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F089E" w14:textId="77777777" w:rsidR="00F25CAC" w:rsidRDefault="00F25CAC" w:rsidP="00C069F0">
      <w:pPr>
        <w:pStyle w:val="TPHeading1"/>
        <w:pageBreakBefore/>
        <w:pBdr>
          <w:top w:val="nil"/>
          <w:left w:val="nil"/>
          <w:bottom w:val="nil"/>
          <w:right w:val="nil"/>
          <w:between w:val="nil"/>
          <w:bar w:val="nil"/>
        </w:pBdr>
        <w:spacing w:line="600" w:lineRule="auto"/>
        <w:rPr>
          <w:bdr w:val="nil"/>
        </w:rPr>
      </w:pPr>
    </w:p>
    <w:p w14:paraId="665F089F" w14:textId="77777777" w:rsidR="00A83EC2" w:rsidRDefault="00A83EC2" w:rsidP="00C069F0">
      <w:pPr>
        <w:pStyle w:val="TPHeading1"/>
        <w:pBdr>
          <w:top w:val="nil"/>
          <w:left w:val="nil"/>
          <w:bottom w:val="nil"/>
          <w:right w:val="nil"/>
          <w:between w:val="nil"/>
          <w:bar w:val="nil"/>
        </w:pBdr>
        <w:spacing w:line="600" w:lineRule="auto"/>
        <w:rPr>
          <w:bdr w:val="nil"/>
        </w:rPr>
      </w:pPr>
    </w:p>
    <w:p w14:paraId="665F08A0" w14:textId="77777777" w:rsidR="002A6AD5" w:rsidRDefault="00DB1C24" w:rsidP="00A83EC2">
      <w:pPr>
        <w:pStyle w:val="TPHeading1"/>
        <w:pBdr>
          <w:top w:val="nil"/>
          <w:left w:val="nil"/>
          <w:bottom w:val="nil"/>
          <w:right w:val="nil"/>
          <w:between w:val="nil"/>
          <w:bar w:val="nil"/>
        </w:pBdr>
        <w:ind w:left="680"/>
        <w:jc w:val="left"/>
        <w:rPr>
          <w:rFonts w:ascii="Arial" w:hAnsi="Arial"/>
          <w:b w:val="0"/>
          <w:bCs/>
          <w:caps w:val="0"/>
          <w:bdr w:val="nil"/>
        </w:rPr>
      </w:pPr>
      <w:r>
        <w:rPr>
          <w:rFonts w:ascii="Arial" w:hAnsi="Arial"/>
          <w:b w:val="0"/>
          <w:bCs/>
          <w:caps w:val="0"/>
        </w:rPr>
        <w:t xml:space="preserve">PORTFOLIO ADDITIONAL ESTIMATES </w:t>
      </w:r>
    </w:p>
    <w:p w14:paraId="665F08A1" w14:textId="77777777" w:rsidR="00A83EC2" w:rsidRDefault="00DB1C24" w:rsidP="00A83EC2">
      <w:pPr>
        <w:pStyle w:val="TPHeading1"/>
        <w:pBdr>
          <w:top w:val="nil"/>
          <w:left w:val="nil"/>
          <w:bottom w:val="nil"/>
          <w:right w:val="nil"/>
          <w:between w:val="nil"/>
          <w:bar w:val="nil"/>
        </w:pBdr>
        <w:ind w:left="680"/>
        <w:jc w:val="left"/>
        <w:rPr>
          <w:rFonts w:ascii="Arial" w:hAnsi="Arial"/>
          <w:b w:val="0"/>
          <w:bCs/>
          <w:bdr w:val="nil"/>
        </w:rPr>
      </w:pPr>
      <w:r>
        <w:rPr>
          <w:rFonts w:ascii="Arial" w:hAnsi="Arial"/>
          <w:b w:val="0"/>
          <w:bCs/>
          <w:caps w:val="0"/>
        </w:rPr>
        <w:t xml:space="preserve">STATEMENTS </w:t>
      </w:r>
      <w:r>
        <w:rPr>
          <w:rFonts w:ascii="Arial" w:hAnsi="Arial"/>
          <w:b w:val="0"/>
          <w:bCs/>
        </w:rPr>
        <w:t>2025–26</w:t>
      </w:r>
    </w:p>
    <w:p w14:paraId="665F08A2" w14:textId="77777777" w:rsidR="00A83EC2" w:rsidRDefault="00A83EC2" w:rsidP="00A83EC2">
      <w:pPr>
        <w:pStyle w:val="TPHeading1"/>
        <w:pBdr>
          <w:top w:val="nil"/>
          <w:left w:val="nil"/>
          <w:bottom w:val="nil"/>
          <w:right w:val="nil"/>
          <w:between w:val="nil"/>
          <w:bar w:val="nil"/>
        </w:pBdr>
        <w:ind w:left="680"/>
        <w:jc w:val="left"/>
        <w:rPr>
          <w:rFonts w:ascii="Arial" w:hAnsi="Arial"/>
          <w:bdr w:val="nil"/>
        </w:rPr>
      </w:pPr>
    </w:p>
    <w:p w14:paraId="665F08A3" w14:textId="77777777" w:rsidR="00A83EC2" w:rsidRDefault="00A83EC2" w:rsidP="00A83EC2">
      <w:pPr>
        <w:pStyle w:val="TPHeading1"/>
        <w:pBdr>
          <w:top w:val="nil"/>
          <w:left w:val="nil"/>
          <w:bottom w:val="nil"/>
          <w:right w:val="nil"/>
          <w:between w:val="nil"/>
          <w:bar w:val="nil"/>
        </w:pBdr>
        <w:ind w:left="680"/>
        <w:jc w:val="left"/>
        <w:rPr>
          <w:rFonts w:ascii="Arial" w:hAnsi="Arial"/>
          <w:bdr w:val="nil"/>
        </w:rPr>
      </w:pPr>
    </w:p>
    <w:p w14:paraId="665F08A4" w14:textId="77777777" w:rsidR="00A83EC2" w:rsidRDefault="00A83EC2" w:rsidP="00A83EC2">
      <w:pPr>
        <w:pStyle w:val="TPHeading1"/>
        <w:pBdr>
          <w:top w:val="nil"/>
          <w:left w:val="nil"/>
          <w:bottom w:val="nil"/>
          <w:right w:val="nil"/>
          <w:between w:val="nil"/>
          <w:bar w:val="nil"/>
        </w:pBdr>
        <w:ind w:left="680"/>
        <w:jc w:val="left"/>
        <w:rPr>
          <w:bdr w:val="nil"/>
        </w:rPr>
      </w:pPr>
    </w:p>
    <w:p w14:paraId="665F08A5" w14:textId="77777777" w:rsidR="00A83EC2" w:rsidRDefault="00A83EC2" w:rsidP="00A83EC2">
      <w:pPr>
        <w:pStyle w:val="TPHeading1"/>
        <w:pBdr>
          <w:top w:val="nil"/>
          <w:left w:val="nil"/>
          <w:bottom w:val="nil"/>
          <w:right w:val="nil"/>
          <w:between w:val="nil"/>
          <w:bar w:val="nil"/>
        </w:pBdr>
        <w:ind w:left="680"/>
        <w:jc w:val="left"/>
        <w:rPr>
          <w:bdr w:val="nil"/>
        </w:rPr>
      </w:pPr>
    </w:p>
    <w:p w14:paraId="665F08A6" w14:textId="77777777" w:rsidR="00A83EC2" w:rsidRDefault="00DB1C24" w:rsidP="00A83EC2">
      <w:pPr>
        <w:pStyle w:val="TPHeading2"/>
        <w:pBdr>
          <w:top w:val="nil"/>
          <w:left w:val="nil"/>
          <w:bottom w:val="nil"/>
          <w:right w:val="nil"/>
          <w:between w:val="nil"/>
          <w:bar w:val="nil"/>
        </w:pBdr>
        <w:ind w:left="680"/>
        <w:jc w:val="left"/>
        <w:rPr>
          <w:rFonts w:ascii="Arial" w:hAnsi="Arial"/>
          <w:b/>
          <w:bCs/>
          <w:bdr w:val="nil"/>
        </w:rPr>
      </w:pPr>
      <w:r>
        <w:rPr>
          <w:rFonts w:ascii="Arial" w:hAnsi="Arial"/>
          <w:b/>
          <w:bCs/>
        </w:rPr>
        <w:t>Agriculture, Fisheries and Forestry Portfolio</w:t>
      </w:r>
    </w:p>
    <w:p w14:paraId="665F08A7"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665F08A8"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665F08A9"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665F08AA"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665F08AB"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665F08AC"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665F08AD"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665F08AE"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665F08AF"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665F08B0"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665F08B1" w14:textId="77777777" w:rsidR="00A83EC2" w:rsidRDefault="00DB1C24" w:rsidP="00FE6DCB">
      <w:pPr>
        <w:pStyle w:val="TPHeading3"/>
        <w:pBdr>
          <w:top w:val="nil"/>
          <w:left w:val="nil"/>
          <w:bottom w:val="nil"/>
          <w:right w:val="nil"/>
          <w:between w:val="nil"/>
          <w:bar w:val="nil"/>
        </w:pBdr>
        <w:ind w:left="709"/>
        <w:rPr>
          <w:rFonts w:ascii="Calibri Light" w:hAnsi="Calibri Light" w:cs="Calibri Light"/>
          <w:b/>
          <w:caps w:val="0"/>
          <w:sz w:val="28"/>
          <w:szCs w:val="22"/>
          <w:bdr w:val="nil"/>
        </w:rPr>
      </w:pPr>
      <w:r>
        <w:rPr>
          <w:rFonts w:ascii="Arial" w:hAnsi="Arial"/>
        </w:rPr>
        <w:t>Explanations of Additional Estimates 2025–26</w:t>
      </w:r>
    </w:p>
    <w:p w14:paraId="665F08B2" w14:textId="77777777" w:rsidR="00233F0A" w:rsidRPr="006A7C77" w:rsidRDefault="00DB1C24" w:rsidP="00233F0A">
      <w:pPr>
        <w:pStyle w:val="CreativeCommons"/>
        <w:pageBreakBefore/>
        <w:pBdr>
          <w:top w:val="nil"/>
          <w:left w:val="nil"/>
          <w:bottom w:val="nil"/>
          <w:right w:val="nil"/>
          <w:between w:val="nil"/>
          <w:bar w:val="nil"/>
        </w:pBdr>
        <w:spacing w:before="0"/>
        <w:rPr>
          <w:sz w:val="19"/>
          <w:szCs w:val="19"/>
          <w:bdr w:val="nil"/>
        </w:rPr>
      </w:pPr>
      <w:bookmarkStart w:id="0" w:name="RG_MARKER_1814"/>
      <w:r w:rsidRPr="006A7C77">
        <w:rPr>
          <w:sz w:val="19"/>
          <w:szCs w:val="19"/>
        </w:rPr>
        <w:t>© Commonwealth of Australia 202</w:t>
      </w:r>
      <w:bookmarkEnd w:id="0"/>
      <w:r>
        <w:rPr>
          <w:sz w:val="19"/>
          <w:szCs w:val="19"/>
        </w:rPr>
        <w:t>6</w:t>
      </w:r>
    </w:p>
    <w:p w14:paraId="665F08B3" w14:textId="77777777" w:rsidR="00233F0A" w:rsidRPr="00BD1DDD" w:rsidRDefault="00DB1C24" w:rsidP="00233F0A">
      <w:pPr>
        <w:pStyle w:val="CreativeCommons"/>
        <w:pBdr>
          <w:top w:val="nil"/>
          <w:left w:val="nil"/>
          <w:bottom w:val="nil"/>
          <w:right w:val="nil"/>
          <w:between w:val="nil"/>
          <w:bar w:val="nil"/>
        </w:pBdr>
        <w:rPr>
          <w:sz w:val="19"/>
          <w:szCs w:val="19"/>
          <w:bdr w:val="nil"/>
        </w:rPr>
      </w:pPr>
      <w:r>
        <w:rPr>
          <w:sz w:val="19"/>
          <w:szCs w:val="19"/>
        </w:rPr>
        <w:t xml:space="preserve">ISBN: 978-1-7645148-0-4 </w:t>
      </w:r>
    </w:p>
    <w:p w14:paraId="665F08B4" w14:textId="77777777" w:rsidR="00233F0A" w:rsidRPr="00BD1DDD" w:rsidRDefault="00DB1C24" w:rsidP="00233F0A">
      <w:pPr>
        <w:pStyle w:val="CreativeCommons"/>
        <w:pBdr>
          <w:top w:val="nil"/>
          <w:left w:val="nil"/>
          <w:bottom w:val="nil"/>
          <w:right w:val="nil"/>
          <w:between w:val="nil"/>
          <w:bar w:val="nil"/>
        </w:pBdr>
        <w:rPr>
          <w:rStyle w:val="A5"/>
          <w:rFonts w:ascii="Calibri" w:hAnsi="Calibri"/>
          <w:sz w:val="19"/>
          <w:szCs w:val="19"/>
          <w:bdr w:val="nil"/>
        </w:rPr>
      </w:pPr>
      <w:r w:rsidRPr="00BD1DDD">
        <w:rPr>
          <w:sz w:val="19"/>
          <w:szCs w:val="19"/>
        </w:rPr>
        <w:t>This publication is available for your use under a</w:t>
      </w:r>
      <w:r w:rsidRPr="00BD1DDD">
        <w:rPr>
          <w:rStyle w:val="A5"/>
          <w:rFonts w:ascii="Calibri" w:hAnsi="Calibri" w:cs="Calibri"/>
          <w:sz w:val="19"/>
          <w:szCs w:val="19"/>
        </w:rPr>
        <w:t xml:space="preserve"> </w:t>
      </w:r>
      <w:hyperlink r:id="rId11" w:history="1">
        <w:r w:rsidR="00233F0A" w:rsidRPr="00BD1DDD">
          <w:rPr>
            <w:rStyle w:val="Hyperlink"/>
            <w:sz w:val="19"/>
            <w:szCs w:val="19"/>
          </w:rPr>
          <w:t xml:space="preserve">Creative Commons Attribution </w:t>
        </w:r>
        <w:r w:rsidR="00233F0A">
          <w:rPr>
            <w:rStyle w:val="Hyperlink"/>
            <w:sz w:val="19"/>
            <w:szCs w:val="19"/>
          </w:rPr>
          <w:t>4</w:t>
        </w:r>
        <w:r w:rsidR="00233F0A" w:rsidRPr="00BD1DDD">
          <w:rPr>
            <w:rStyle w:val="Hyperlink"/>
            <w:sz w:val="19"/>
            <w:szCs w:val="19"/>
          </w:rPr>
          <w:t>.0 Australia</w:t>
        </w:r>
      </w:hyperlink>
      <w:r w:rsidRPr="00BD1DDD">
        <w:rPr>
          <w:rStyle w:val="A5"/>
          <w:rFonts w:ascii="Calibri" w:hAnsi="Calibri" w:cs="Calibri"/>
          <w:sz w:val="19"/>
          <w:szCs w:val="19"/>
        </w:rPr>
        <w:t xml:space="preserve"> </w:t>
      </w:r>
      <w:r w:rsidRPr="00BD1DDD">
        <w:rPr>
          <w:sz w:val="19"/>
          <w:szCs w:val="19"/>
        </w:rPr>
        <w:t xml:space="preserve">licence, with the exception of the Commonwealth Coat of Arms, the </w:t>
      </w:r>
      <w:r>
        <w:rPr>
          <w:sz w:val="19"/>
          <w:szCs w:val="19"/>
        </w:rPr>
        <w:t xml:space="preserve">Department of Agriculture, Fisheries and Forestry </w:t>
      </w:r>
      <w:r w:rsidRPr="00BD1DDD">
        <w:rPr>
          <w:sz w:val="19"/>
          <w:szCs w:val="19"/>
        </w:rPr>
        <w:t>logo, photographs, images, signatures and where otherwise stated. The full licence terms are available from</w:t>
      </w:r>
      <w:r w:rsidRPr="00BD1DDD">
        <w:rPr>
          <w:rStyle w:val="A5"/>
          <w:rFonts w:ascii="Calibri" w:hAnsi="Calibri" w:cs="Calibri"/>
          <w:sz w:val="19"/>
          <w:szCs w:val="19"/>
        </w:rPr>
        <w:t xml:space="preserve"> </w:t>
      </w:r>
      <w:hyperlink r:id="rId12" w:history="1">
        <w:r w:rsidR="00233F0A" w:rsidRPr="00C856A9">
          <w:rPr>
            <w:rStyle w:val="Hyperlink"/>
            <w:sz w:val="19"/>
            <w:szCs w:val="19"/>
          </w:rPr>
          <w:t>http://creativecommons.org/licenses/by/4.0/au/legalcode</w:t>
        </w:r>
      </w:hyperlink>
      <w:r w:rsidRPr="00BD1DDD">
        <w:rPr>
          <w:rStyle w:val="Hyperlink"/>
          <w:sz w:val="19"/>
          <w:szCs w:val="19"/>
        </w:rPr>
        <w:t>.</w:t>
      </w:r>
      <w:r w:rsidRPr="004F301E">
        <w:rPr>
          <w:color w:val="000000"/>
          <w:sz w:val="19"/>
          <w:szCs w:val="19"/>
        </w:rPr>
        <w:t>en</w:t>
      </w:r>
    </w:p>
    <w:p w14:paraId="665F08B5" w14:textId="77777777" w:rsidR="00233F0A" w:rsidRPr="00BD1DDD" w:rsidRDefault="00DB1C24" w:rsidP="00233F0A">
      <w:pPr>
        <w:pStyle w:val="CreativeCommons"/>
        <w:pBdr>
          <w:top w:val="nil"/>
          <w:left w:val="nil"/>
          <w:bottom w:val="nil"/>
          <w:right w:val="nil"/>
          <w:between w:val="nil"/>
          <w:bar w:val="nil"/>
        </w:pBdr>
        <w:spacing w:before="320"/>
        <w:rPr>
          <w:rFonts w:cs="Calibri"/>
          <w:sz w:val="19"/>
          <w:szCs w:val="19"/>
          <w:bdr w:val="nil"/>
        </w:rPr>
      </w:pPr>
      <w:r w:rsidRPr="00BD1DDD">
        <w:rPr>
          <w:rFonts w:cs="Calibri"/>
          <w:noProof/>
          <w:color w:val="000000"/>
          <w:sz w:val="19"/>
          <w:szCs w:val="19"/>
          <w:bdr w:val="nil"/>
        </w:rPr>
        <w:drawing>
          <wp:anchor distT="0" distB="0" distL="114300" distR="114300" simplePos="0" relativeHeight="251658240" behindDoc="1" locked="0" layoutInCell="1" allowOverlap="1" wp14:anchorId="665F23DE" wp14:editId="665F23DF">
            <wp:simplePos x="0" y="0"/>
            <wp:positionH relativeFrom="column">
              <wp:posOffset>-2194</wp:posOffset>
            </wp:positionH>
            <wp:positionV relativeFrom="paragraph">
              <wp:posOffset>-47023</wp:posOffset>
            </wp:positionV>
            <wp:extent cx="809625" cy="285750"/>
            <wp:effectExtent l="0" t="0" r="9525" b="0"/>
            <wp:wrapTight wrapText="bothSides">
              <wp:wrapPolygon edited="0">
                <wp:start x="0" y="0"/>
                <wp:lineTo x="0" y="20160"/>
                <wp:lineTo x="21346" y="20160"/>
                <wp:lineTo x="21346" y="0"/>
                <wp:lineTo x="0" y="0"/>
              </wp:wrapPolygon>
            </wp:wrapTight>
            <wp:docPr id="1925882570"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882570" name="Picture 5" descr="CC by_grey"/>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809625" cy="285750"/>
                    </a:xfrm>
                    <a:prstGeom prst="rect">
                      <a:avLst/>
                    </a:prstGeom>
                    <a:noFill/>
                    <a:ln>
                      <a:noFill/>
                    </a:ln>
                  </pic:spPr>
                </pic:pic>
              </a:graphicData>
            </a:graphic>
          </wp:anchor>
        </w:drawing>
      </w:r>
    </w:p>
    <w:p w14:paraId="665F08B6" w14:textId="77777777" w:rsidR="00233F0A" w:rsidRPr="00BD1DDD" w:rsidRDefault="00DB1C24" w:rsidP="00233F0A">
      <w:pPr>
        <w:pStyle w:val="CreativeCommons"/>
        <w:pBdr>
          <w:top w:val="nil"/>
          <w:left w:val="nil"/>
          <w:bottom w:val="nil"/>
          <w:right w:val="nil"/>
          <w:between w:val="nil"/>
          <w:bar w:val="nil"/>
        </w:pBdr>
        <w:spacing w:before="0"/>
        <w:rPr>
          <w:sz w:val="19"/>
          <w:szCs w:val="19"/>
          <w:bdr w:val="nil"/>
        </w:rPr>
      </w:pPr>
      <w:r w:rsidRPr="00BD1DDD">
        <w:rPr>
          <w:sz w:val="19"/>
          <w:szCs w:val="19"/>
        </w:rPr>
        <w:t xml:space="preserve">Use of </w:t>
      </w:r>
      <w:r>
        <w:rPr>
          <w:sz w:val="19"/>
          <w:szCs w:val="19"/>
        </w:rPr>
        <w:t>Department of Agriculture, Fisheries and Forestry</w:t>
      </w:r>
      <w:r w:rsidRPr="00BD1DDD">
        <w:rPr>
          <w:sz w:val="19"/>
          <w:szCs w:val="19"/>
        </w:rPr>
        <w:t xml:space="preserve"> material under a</w:t>
      </w:r>
      <w:r w:rsidRPr="00BD1DDD">
        <w:rPr>
          <w:rFonts w:cs="Calibri"/>
          <w:color w:val="000000"/>
          <w:sz w:val="19"/>
          <w:szCs w:val="19"/>
        </w:rPr>
        <w:t xml:space="preserve"> </w:t>
      </w:r>
      <w:hyperlink r:id="rId14" w:history="1">
        <w:r w:rsidR="00233F0A" w:rsidRPr="00BD1DDD">
          <w:rPr>
            <w:rStyle w:val="Hyperlink"/>
            <w:sz w:val="19"/>
            <w:szCs w:val="19"/>
          </w:rPr>
          <w:t>Creative Commons</w:t>
        </w:r>
        <w:r w:rsidR="00233F0A">
          <w:rPr>
            <w:rStyle w:val="Hyperlink"/>
            <w:sz w:val="19"/>
            <w:szCs w:val="19"/>
          </w:rPr>
          <w:t xml:space="preserve"> </w:t>
        </w:r>
        <w:r w:rsidR="00233F0A" w:rsidRPr="00BD1DDD">
          <w:rPr>
            <w:rStyle w:val="Hyperlink"/>
            <w:sz w:val="19"/>
            <w:szCs w:val="19"/>
          </w:rPr>
          <w:t xml:space="preserve">Attribution </w:t>
        </w:r>
        <w:r w:rsidR="00233F0A">
          <w:rPr>
            <w:rStyle w:val="Hyperlink"/>
            <w:sz w:val="19"/>
            <w:szCs w:val="19"/>
          </w:rPr>
          <w:t>4</w:t>
        </w:r>
        <w:r w:rsidR="00233F0A" w:rsidRPr="00BD1DDD">
          <w:rPr>
            <w:rStyle w:val="Hyperlink"/>
            <w:sz w:val="19"/>
            <w:szCs w:val="19"/>
          </w:rPr>
          <w:t>.0 Australia</w:t>
        </w:r>
      </w:hyperlink>
      <w:r w:rsidRPr="00BD1DDD">
        <w:rPr>
          <w:rStyle w:val="Hyperlink"/>
          <w:sz w:val="19"/>
          <w:szCs w:val="19"/>
        </w:rPr>
        <w:t xml:space="preserve"> </w:t>
      </w:r>
      <w:r w:rsidRPr="00BD1DDD">
        <w:rPr>
          <w:sz w:val="19"/>
          <w:szCs w:val="19"/>
        </w:rPr>
        <w:t xml:space="preserve">licence requires you to attribute the work (but not in any way that suggests that the Department endorses you or your use of the work). </w:t>
      </w:r>
    </w:p>
    <w:p w14:paraId="665F08B7" w14:textId="77777777" w:rsidR="00233F0A" w:rsidRPr="00BD1DDD" w:rsidRDefault="00DB1C24" w:rsidP="00233F0A">
      <w:pPr>
        <w:pStyle w:val="CreativeCommons"/>
        <w:pBdr>
          <w:top w:val="nil"/>
          <w:left w:val="nil"/>
          <w:bottom w:val="nil"/>
          <w:right w:val="nil"/>
          <w:between w:val="nil"/>
          <w:bar w:val="nil"/>
        </w:pBdr>
        <w:spacing w:before="240"/>
        <w:rPr>
          <w:b/>
          <w:bCs/>
          <w:sz w:val="19"/>
          <w:szCs w:val="19"/>
          <w:bdr w:val="nil"/>
        </w:rPr>
      </w:pPr>
      <w:r>
        <w:rPr>
          <w:b/>
          <w:bCs/>
          <w:sz w:val="19"/>
          <w:szCs w:val="19"/>
        </w:rPr>
        <w:t>Department of Agriculture, Fisheries and Forestry</w:t>
      </w:r>
      <w:r w:rsidRPr="00BD1DDD">
        <w:rPr>
          <w:b/>
          <w:bCs/>
          <w:sz w:val="19"/>
          <w:szCs w:val="19"/>
        </w:rPr>
        <w:t xml:space="preserve"> material used 'as supplied'</w:t>
      </w:r>
    </w:p>
    <w:p w14:paraId="665F08B8" w14:textId="77777777" w:rsidR="00233F0A" w:rsidRPr="00BD1DDD" w:rsidRDefault="00DB1C24" w:rsidP="00233F0A">
      <w:pPr>
        <w:pStyle w:val="CreativeCommons"/>
        <w:pBdr>
          <w:top w:val="nil"/>
          <w:left w:val="nil"/>
          <w:bottom w:val="nil"/>
          <w:right w:val="nil"/>
          <w:between w:val="nil"/>
          <w:bar w:val="nil"/>
        </w:pBdr>
        <w:spacing w:before="0"/>
        <w:rPr>
          <w:sz w:val="19"/>
          <w:szCs w:val="19"/>
          <w:bdr w:val="nil"/>
        </w:rPr>
      </w:pPr>
      <w:r w:rsidRPr="00BD1DDD">
        <w:rPr>
          <w:sz w:val="19"/>
          <w:szCs w:val="19"/>
        </w:rPr>
        <w:t xml:space="preserve">Provided you have not modified or transformed </w:t>
      </w:r>
      <w:r>
        <w:rPr>
          <w:sz w:val="19"/>
          <w:szCs w:val="19"/>
        </w:rPr>
        <w:t>Department of Agriculture, Fisheries and Forestry</w:t>
      </w:r>
      <w:r w:rsidRPr="00BD1DDD">
        <w:rPr>
          <w:sz w:val="19"/>
          <w:szCs w:val="19"/>
        </w:rPr>
        <w:t xml:space="preserve"> material in any way including, for example, by changing the text; calculating percentage changes; graphing or charting data; or deriving new statistics from published statistics – then the Department prefers the following attribution: </w:t>
      </w:r>
    </w:p>
    <w:p w14:paraId="665F08B9" w14:textId="77777777" w:rsidR="00233F0A" w:rsidRPr="00BD1DDD" w:rsidRDefault="00DB1C24" w:rsidP="00233F0A">
      <w:pPr>
        <w:pStyle w:val="CreativeCommons"/>
        <w:pBdr>
          <w:top w:val="nil"/>
          <w:left w:val="nil"/>
          <w:bottom w:val="nil"/>
          <w:right w:val="nil"/>
          <w:between w:val="nil"/>
          <w:bar w:val="nil"/>
        </w:pBdr>
        <w:spacing w:before="0" w:after="0"/>
        <w:rPr>
          <w:i/>
          <w:iCs/>
          <w:sz w:val="19"/>
          <w:szCs w:val="19"/>
          <w:bdr w:val="nil"/>
        </w:rPr>
      </w:pPr>
      <w:r w:rsidRPr="00BD1DDD">
        <w:rPr>
          <w:i/>
          <w:sz w:val="19"/>
          <w:szCs w:val="19"/>
        </w:rPr>
        <w:t xml:space="preserve">Source: The </w:t>
      </w:r>
      <w:r w:rsidRPr="00BD1DDD">
        <w:rPr>
          <w:i/>
          <w:iCs/>
          <w:sz w:val="19"/>
          <w:szCs w:val="19"/>
        </w:rPr>
        <w:t>Australian Government </w:t>
      </w:r>
      <w:r>
        <w:rPr>
          <w:i/>
          <w:iCs/>
          <w:sz w:val="19"/>
          <w:szCs w:val="19"/>
        </w:rPr>
        <w:t>Department of Agriculture, Fisheries and Forestry.</w:t>
      </w:r>
      <w:r w:rsidRPr="00BD1DDD">
        <w:rPr>
          <w:i/>
          <w:iCs/>
          <w:sz w:val="19"/>
          <w:szCs w:val="19"/>
        </w:rPr>
        <w:t xml:space="preserve"> </w:t>
      </w:r>
    </w:p>
    <w:p w14:paraId="665F08BA" w14:textId="77777777" w:rsidR="00233F0A" w:rsidRPr="00BD1DDD" w:rsidRDefault="00DB1C24" w:rsidP="00233F0A">
      <w:pPr>
        <w:pStyle w:val="CreativeCommons"/>
        <w:pBdr>
          <w:top w:val="nil"/>
          <w:left w:val="nil"/>
          <w:bottom w:val="nil"/>
          <w:right w:val="nil"/>
          <w:between w:val="nil"/>
          <w:bar w:val="nil"/>
        </w:pBdr>
        <w:spacing w:before="240"/>
        <w:rPr>
          <w:b/>
          <w:bCs/>
          <w:sz w:val="19"/>
          <w:szCs w:val="19"/>
          <w:bdr w:val="nil"/>
        </w:rPr>
      </w:pPr>
      <w:r w:rsidRPr="00BD1DDD">
        <w:rPr>
          <w:b/>
          <w:bCs/>
          <w:sz w:val="19"/>
          <w:szCs w:val="19"/>
        </w:rPr>
        <w:t>Derivative material</w:t>
      </w:r>
    </w:p>
    <w:p w14:paraId="665F08BB" w14:textId="77777777" w:rsidR="00233F0A" w:rsidRPr="00BD1DDD" w:rsidRDefault="00DB1C24" w:rsidP="00233F0A">
      <w:pPr>
        <w:pStyle w:val="CreativeCommons"/>
        <w:pBdr>
          <w:top w:val="nil"/>
          <w:left w:val="nil"/>
          <w:bottom w:val="nil"/>
          <w:right w:val="nil"/>
          <w:between w:val="nil"/>
          <w:bar w:val="nil"/>
        </w:pBdr>
        <w:spacing w:before="0"/>
        <w:rPr>
          <w:sz w:val="19"/>
          <w:szCs w:val="19"/>
          <w:bdr w:val="nil"/>
        </w:rPr>
      </w:pPr>
      <w:r w:rsidRPr="00BD1DDD">
        <w:rPr>
          <w:sz w:val="19"/>
          <w:szCs w:val="19"/>
        </w:rPr>
        <w:t xml:space="preserve">If you have modified or transformed </w:t>
      </w:r>
      <w:r>
        <w:rPr>
          <w:sz w:val="19"/>
          <w:szCs w:val="19"/>
        </w:rPr>
        <w:t>Department of Agriculture, Fisheries and Forestry</w:t>
      </w:r>
      <w:r w:rsidRPr="00BD1DDD">
        <w:rPr>
          <w:sz w:val="19"/>
          <w:szCs w:val="19"/>
        </w:rPr>
        <w:t xml:space="preserve"> material, or derived new material from those of the </w:t>
      </w:r>
      <w:r>
        <w:rPr>
          <w:sz w:val="19"/>
          <w:szCs w:val="19"/>
        </w:rPr>
        <w:t>Department of Agriculture, Fisheries and Forestry</w:t>
      </w:r>
      <w:r w:rsidRPr="00BD1DDD">
        <w:rPr>
          <w:sz w:val="19"/>
          <w:szCs w:val="19"/>
        </w:rPr>
        <w:t xml:space="preserve"> in any way, then </w:t>
      </w:r>
      <w:r>
        <w:rPr>
          <w:sz w:val="19"/>
          <w:szCs w:val="19"/>
        </w:rPr>
        <w:t>Department of Agriculture, Fisheries and Forestry</w:t>
      </w:r>
      <w:r w:rsidRPr="00BD1DDD">
        <w:rPr>
          <w:sz w:val="19"/>
          <w:szCs w:val="19"/>
        </w:rPr>
        <w:t xml:space="preserve"> prefers the following attribution: </w:t>
      </w:r>
    </w:p>
    <w:p w14:paraId="665F08BC" w14:textId="77777777" w:rsidR="00233F0A" w:rsidRPr="00BD1DDD" w:rsidRDefault="00DB1C24" w:rsidP="00233F0A">
      <w:pPr>
        <w:pStyle w:val="CreativeCommons"/>
        <w:pBdr>
          <w:top w:val="nil"/>
          <w:left w:val="nil"/>
          <w:bottom w:val="nil"/>
          <w:right w:val="nil"/>
          <w:between w:val="nil"/>
          <w:bar w:val="nil"/>
        </w:pBdr>
        <w:spacing w:before="0"/>
        <w:rPr>
          <w:sz w:val="19"/>
          <w:szCs w:val="19"/>
          <w:bdr w:val="nil"/>
        </w:rPr>
      </w:pPr>
      <w:r w:rsidRPr="00BD1DDD">
        <w:rPr>
          <w:i/>
          <w:sz w:val="19"/>
          <w:szCs w:val="19"/>
        </w:rPr>
        <w:t xml:space="preserve">Based on The Australian Government </w:t>
      </w:r>
      <w:r>
        <w:rPr>
          <w:i/>
          <w:sz w:val="19"/>
          <w:szCs w:val="19"/>
        </w:rPr>
        <w:t>Department of Agriculture, Fisheries and Forestry</w:t>
      </w:r>
      <w:r w:rsidRPr="00BD1DDD">
        <w:rPr>
          <w:i/>
          <w:sz w:val="19"/>
          <w:szCs w:val="19"/>
        </w:rPr>
        <w:t xml:space="preserve"> data</w:t>
      </w:r>
      <w:r w:rsidRPr="00BD1DDD">
        <w:rPr>
          <w:sz w:val="19"/>
          <w:szCs w:val="19"/>
        </w:rPr>
        <w:t xml:space="preserve"> </w:t>
      </w:r>
    </w:p>
    <w:p w14:paraId="665F08BD" w14:textId="77777777" w:rsidR="00233F0A" w:rsidRPr="00BD1DDD" w:rsidRDefault="00DB1C24" w:rsidP="00233F0A">
      <w:pPr>
        <w:pStyle w:val="CreativeCommons"/>
        <w:pBdr>
          <w:top w:val="nil"/>
          <w:left w:val="nil"/>
          <w:bottom w:val="nil"/>
          <w:right w:val="nil"/>
          <w:between w:val="nil"/>
          <w:bar w:val="nil"/>
        </w:pBdr>
        <w:spacing w:before="240"/>
        <w:rPr>
          <w:b/>
          <w:sz w:val="19"/>
          <w:szCs w:val="19"/>
          <w:bdr w:val="nil"/>
        </w:rPr>
      </w:pPr>
      <w:r w:rsidRPr="00BD1DDD">
        <w:rPr>
          <w:b/>
          <w:sz w:val="19"/>
          <w:szCs w:val="19"/>
        </w:rPr>
        <w:t>Use of the Coat of Arms</w:t>
      </w:r>
    </w:p>
    <w:p w14:paraId="665F08BE" w14:textId="77777777" w:rsidR="00233F0A" w:rsidRPr="00BD1DDD" w:rsidRDefault="00DB1C24" w:rsidP="00233F0A">
      <w:pPr>
        <w:pStyle w:val="CreativeCommons"/>
        <w:pBdr>
          <w:top w:val="nil"/>
          <w:left w:val="nil"/>
          <w:bottom w:val="nil"/>
          <w:right w:val="nil"/>
          <w:between w:val="nil"/>
          <w:bar w:val="nil"/>
        </w:pBdr>
        <w:spacing w:before="0"/>
        <w:rPr>
          <w:sz w:val="19"/>
          <w:szCs w:val="19"/>
          <w:bdr w:val="nil"/>
        </w:rPr>
      </w:pPr>
      <w:r w:rsidRPr="00BD1DDD">
        <w:rPr>
          <w:sz w:val="19"/>
          <w:szCs w:val="19"/>
        </w:rPr>
        <w:t xml:space="preserve">The terms under which the Coat of Arms can be used are set out on the Department of the Prime Minister and Cabinet website (see </w:t>
      </w:r>
      <w:hyperlink r:id="rId15" w:history="1">
        <w:r w:rsidR="00233F0A" w:rsidRPr="00BD1DDD">
          <w:rPr>
            <w:rStyle w:val="Hyperlink"/>
            <w:sz w:val="19"/>
            <w:szCs w:val="19"/>
          </w:rPr>
          <w:t>www.pmc.gov.au/honours-and-symbols/commonwealth-coat-arms</w:t>
        </w:r>
      </w:hyperlink>
      <w:r w:rsidRPr="00BD1DDD">
        <w:rPr>
          <w:sz w:val="19"/>
          <w:szCs w:val="19"/>
        </w:rPr>
        <w:t>)</w:t>
      </w:r>
    </w:p>
    <w:p w14:paraId="665F08BF" w14:textId="77777777" w:rsidR="00233F0A" w:rsidRPr="00BD1DDD" w:rsidRDefault="00DB1C24" w:rsidP="00233F0A">
      <w:pPr>
        <w:pStyle w:val="CreativeCommons"/>
        <w:pBdr>
          <w:top w:val="nil"/>
          <w:left w:val="nil"/>
          <w:bottom w:val="nil"/>
          <w:right w:val="nil"/>
          <w:between w:val="nil"/>
          <w:bar w:val="nil"/>
        </w:pBdr>
        <w:spacing w:before="240"/>
        <w:rPr>
          <w:b/>
          <w:sz w:val="19"/>
          <w:szCs w:val="19"/>
          <w:bdr w:val="nil"/>
        </w:rPr>
      </w:pPr>
      <w:r w:rsidRPr="00BD1DDD">
        <w:rPr>
          <w:b/>
          <w:sz w:val="19"/>
          <w:szCs w:val="19"/>
        </w:rPr>
        <w:t>Other Uses</w:t>
      </w:r>
    </w:p>
    <w:p w14:paraId="665F08C0" w14:textId="77777777" w:rsidR="004F301E" w:rsidRDefault="00DB1C24" w:rsidP="00233F0A">
      <w:pPr>
        <w:pStyle w:val="CreativeCommons"/>
        <w:pBdr>
          <w:top w:val="nil"/>
          <w:left w:val="nil"/>
          <w:bottom w:val="nil"/>
          <w:right w:val="nil"/>
          <w:between w:val="nil"/>
          <w:bar w:val="nil"/>
        </w:pBdr>
        <w:spacing w:before="0"/>
        <w:rPr>
          <w:sz w:val="19"/>
          <w:szCs w:val="19"/>
          <w:bdr w:val="nil"/>
        </w:rPr>
      </w:pPr>
      <w:r w:rsidRPr="00BD1DDD">
        <w:rPr>
          <w:sz w:val="19"/>
          <w:szCs w:val="19"/>
        </w:rPr>
        <w:t xml:space="preserve">Inquiries regarding this licence and any other use of this document </w:t>
      </w:r>
      <w:r>
        <w:rPr>
          <w:sz w:val="19"/>
          <w:szCs w:val="19"/>
        </w:rPr>
        <w:t>are welcome at:</w:t>
      </w:r>
    </w:p>
    <w:p w14:paraId="665F08C1" w14:textId="77777777" w:rsidR="004F301E" w:rsidRPr="00BC30DF" w:rsidRDefault="00DB1C24" w:rsidP="00762FC8">
      <w:pPr>
        <w:pStyle w:val="CreativeCommons"/>
        <w:pBdr>
          <w:top w:val="nil"/>
          <w:left w:val="nil"/>
          <w:bottom w:val="nil"/>
          <w:right w:val="nil"/>
          <w:between w:val="nil"/>
          <w:bar w:val="nil"/>
        </w:pBdr>
        <w:spacing w:before="0" w:after="0" w:line="276" w:lineRule="auto"/>
        <w:rPr>
          <w:szCs w:val="17"/>
          <w:bdr w:val="nil"/>
        </w:rPr>
      </w:pPr>
      <w:r w:rsidRPr="00BC30DF">
        <w:rPr>
          <w:szCs w:val="17"/>
        </w:rPr>
        <w:t>External Budgets Section, Finance and Investment Division</w:t>
      </w:r>
    </w:p>
    <w:p w14:paraId="4AD69D83" w14:textId="060F8125" w:rsidR="004D2A3D" w:rsidRPr="00BC30DF" w:rsidRDefault="00DB1C24" w:rsidP="00762FC8">
      <w:pPr>
        <w:pStyle w:val="CreativeCommons"/>
        <w:pBdr>
          <w:top w:val="nil"/>
          <w:left w:val="nil"/>
          <w:bottom w:val="nil"/>
          <w:right w:val="nil"/>
          <w:between w:val="nil"/>
          <w:bar w:val="nil"/>
        </w:pBdr>
        <w:spacing w:before="0" w:after="0" w:line="276" w:lineRule="auto"/>
        <w:rPr>
          <w:szCs w:val="17"/>
          <w:bdr w:val="nil"/>
        </w:rPr>
      </w:pPr>
      <w:r w:rsidRPr="00BC30DF">
        <w:rPr>
          <w:szCs w:val="17"/>
        </w:rPr>
        <w:t>Department of Agriculture, Fisheries and Forestry</w:t>
      </w:r>
      <w:r w:rsidR="004D2A3D">
        <w:rPr>
          <w:szCs w:val="17"/>
          <w:bdr w:val="nil"/>
        </w:rPr>
        <w:t xml:space="preserve">, </w:t>
      </w:r>
      <w:r w:rsidRPr="00BC30DF">
        <w:rPr>
          <w:szCs w:val="17"/>
        </w:rPr>
        <w:t>GPO Box 858</w:t>
      </w:r>
      <w:r w:rsidR="004D2A3D">
        <w:rPr>
          <w:szCs w:val="17"/>
          <w:bdr w:val="nil"/>
        </w:rPr>
        <w:t xml:space="preserve">, </w:t>
      </w:r>
      <w:r w:rsidRPr="00BC30DF">
        <w:rPr>
          <w:szCs w:val="17"/>
        </w:rPr>
        <w:t>Canberra ACT 2601</w:t>
      </w:r>
    </w:p>
    <w:p w14:paraId="665F08C6" w14:textId="77777777" w:rsidR="004F301E" w:rsidRDefault="00DB1C24" w:rsidP="00762FC8">
      <w:pPr>
        <w:pStyle w:val="CreativeCommons"/>
        <w:pBdr>
          <w:top w:val="nil"/>
          <w:left w:val="nil"/>
          <w:bottom w:val="nil"/>
          <w:right w:val="nil"/>
          <w:between w:val="nil"/>
          <w:bar w:val="nil"/>
        </w:pBdr>
        <w:spacing w:before="0" w:after="0" w:line="276" w:lineRule="auto"/>
      </w:pPr>
      <w:r w:rsidRPr="00BC30DF">
        <w:rPr>
          <w:szCs w:val="17"/>
        </w:rPr>
        <w:t xml:space="preserve">Email: </w:t>
      </w:r>
      <w:hyperlink r:id="rId16" w:history="1">
        <w:r w:rsidR="004F301E" w:rsidRPr="00C856A9">
          <w:rPr>
            <w:rStyle w:val="Hyperlink"/>
            <w:sz w:val="17"/>
            <w:szCs w:val="17"/>
          </w:rPr>
          <w:t>externalbudgets@aff.gov.au</w:t>
        </w:r>
      </w:hyperlink>
    </w:p>
    <w:p w14:paraId="1BC97CE3" w14:textId="77777777" w:rsidR="004D2A3D" w:rsidRDefault="004D2A3D" w:rsidP="00762FC8">
      <w:pPr>
        <w:pStyle w:val="CreativeCommons"/>
        <w:pBdr>
          <w:top w:val="nil"/>
          <w:left w:val="nil"/>
          <w:bottom w:val="nil"/>
          <w:right w:val="nil"/>
          <w:between w:val="nil"/>
          <w:bar w:val="nil"/>
        </w:pBdr>
        <w:spacing w:before="0" w:after="0" w:line="276" w:lineRule="auto"/>
        <w:rPr>
          <w:szCs w:val="17"/>
          <w:bdr w:val="nil"/>
        </w:rPr>
      </w:pPr>
    </w:p>
    <w:tbl>
      <w:tblPr>
        <w:tblStyle w:val="TableGrid"/>
        <w:tblW w:w="0" w:type="auto"/>
        <w:jc w:val="center"/>
        <w:tblCellMar>
          <w:left w:w="227" w:type="dxa"/>
          <w:right w:w="227" w:type="dxa"/>
        </w:tblCellMar>
        <w:tblLook w:val="04A0" w:firstRow="1" w:lastRow="0" w:firstColumn="1" w:lastColumn="0" w:noHBand="0" w:noVBand="1"/>
      </w:tblPr>
      <w:tblGrid>
        <w:gridCol w:w="7711"/>
      </w:tblGrid>
      <w:tr w:rsidR="00A12733" w14:paraId="665F08C8" w14:textId="77777777" w:rsidTr="00265C3A">
        <w:trPr>
          <w:trHeight w:val="611"/>
          <w:jc w:val="center"/>
        </w:trPr>
        <w:tc>
          <w:tcPr>
            <w:tcW w:w="7711" w:type="dxa"/>
            <w:tcBorders>
              <w:top w:val="single" w:sz="4" w:space="0" w:color="auto"/>
              <w:left w:val="single" w:sz="4" w:space="0" w:color="auto"/>
              <w:bottom w:val="single" w:sz="4" w:space="0" w:color="auto"/>
              <w:right w:val="single" w:sz="4" w:space="0" w:color="auto"/>
            </w:tcBorders>
            <w:vAlign w:val="center"/>
            <w:hideMark/>
          </w:tcPr>
          <w:p w14:paraId="665F08C7" w14:textId="77777777" w:rsidR="00233F0A" w:rsidRPr="00DF50B0" w:rsidRDefault="00DB1C24" w:rsidP="002A7DBC">
            <w:pPr>
              <w:pStyle w:val="CreativeCommons"/>
              <w:pBdr>
                <w:top w:val="nil"/>
                <w:left w:val="nil"/>
                <w:bottom w:val="nil"/>
                <w:right w:val="nil"/>
                <w:between w:val="nil"/>
                <w:bar w:val="nil"/>
              </w:pBdr>
              <w:spacing w:before="0"/>
              <w:rPr>
                <w:szCs w:val="17"/>
                <w:bdr w:val="nil"/>
              </w:rPr>
            </w:pPr>
            <w:r w:rsidRPr="00DF50B0">
              <w:rPr>
                <w:szCs w:val="17"/>
              </w:rPr>
              <w:t>The Department of Agriculture, Fisheries and Forestry acknowledges the Traditional Custodians of country throughout Australia and their connections to land, sea and community. We pay our respects to their Elders past and present and extend that respect to all Aboriginal and Torres Strait Islander peoples today.</w:t>
            </w:r>
          </w:p>
        </w:tc>
      </w:tr>
    </w:tbl>
    <w:p w14:paraId="665F08C9" w14:textId="77777777" w:rsidR="00A12733" w:rsidRDefault="00A12733">
      <w:pPr>
        <w:sectPr w:rsidR="00A12733" w:rsidSect="00265C3A">
          <w:headerReference w:type="even" r:id="rId17"/>
          <w:headerReference w:type="default" r:id="rId18"/>
          <w:footerReference w:type="even" r:id="rId19"/>
          <w:footerReference w:type="default" r:id="rId20"/>
          <w:headerReference w:type="first" r:id="rId21"/>
          <w:footerReference w:type="first" r:id="rId22"/>
          <w:type w:val="continuous"/>
          <w:pgSz w:w="11906" w:h="16838"/>
          <w:pgMar w:top="2466" w:right="2098" w:bottom="2466" w:left="2098" w:header="1899" w:footer="1899" w:gutter="0"/>
          <w:pgBorders>
            <w:top w:val="nil"/>
            <w:left w:val="nil"/>
            <w:bottom w:val="nil"/>
            <w:right w:val="nil"/>
          </w:pgBorders>
          <w:cols w:space="720"/>
          <w:docGrid w:linePitch="360"/>
        </w:sectPr>
      </w:pPr>
    </w:p>
    <w:p w14:paraId="665F08CA" w14:textId="77777777" w:rsidR="00737443" w:rsidRDefault="00DB1C24" w:rsidP="006F3AC4">
      <w:pPr>
        <w:pStyle w:val="Header"/>
        <w:keepLines w:val="0"/>
        <w:pageBreakBefore/>
        <w:pBdr>
          <w:top w:val="nil"/>
          <w:left w:val="nil"/>
          <w:bottom w:val="nil"/>
          <w:right w:val="nil"/>
          <w:between w:val="nil"/>
          <w:bar w:val="nil"/>
        </w:pBdr>
        <w:rPr>
          <w:rFonts w:ascii="Calibri" w:eastAsia="Calibri" w:hAnsi="Calibri" w:cs="Calibri"/>
          <w:b/>
          <w:i w:val="0"/>
          <w:color w:val="000000"/>
          <w:kern w:val="2"/>
          <w:sz w:val="22"/>
          <w:szCs w:val="24"/>
          <w:bdr w:val="nil"/>
        </w:rPr>
      </w:pPr>
      <w:bookmarkStart w:id="1" w:name="RG_MARKER_1818"/>
      <w:r w:rsidRPr="00EA35D0">
        <w:rPr>
          <w:rFonts w:ascii="Calibri" w:eastAsia="Calibri" w:hAnsi="Calibri" w:cs="Calibri"/>
          <w:b/>
          <w:i w:val="0"/>
          <w:noProof/>
          <w:color w:val="000000"/>
          <w:kern w:val="2"/>
          <w:sz w:val="22"/>
          <w:szCs w:val="24"/>
          <w:bdr w:val="nil"/>
        </w:rPr>
        <w:drawing>
          <wp:anchor distT="0" distB="0" distL="114300" distR="114300" simplePos="0" relativeHeight="251658242" behindDoc="0" locked="0" layoutInCell="1" allowOverlap="1" wp14:anchorId="665F23E0" wp14:editId="665F23E1">
            <wp:simplePos x="0" y="0"/>
            <wp:positionH relativeFrom="column">
              <wp:posOffset>1971675</wp:posOffset>
            </wp:positionH>
            <wp:positionV relativeFrom="paragraph">
              <wp:posOffset>42545</wp:posOffset>
            </wp:positionV>
            <wp:extent cx="907200" cy="658800"/>
            <wp:effectExtent l="0" t="0" r="7620" b="8255"/>
            <wp:wrapNone/>
            <wp:docPr id="435021868" name="Picture 9" descr="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021868" name="Picture 1619169291" descr="CoA"/>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907200" cy="6588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p>
    <w:p w14:paraId="665F08CB" w14:textId="77777777" w:rsidR="00737443" w:rsidRDefault="00737443" w:rsidP="00737443">
      <w:pPr>
        <w:pStyle w:val="Header"/>
        <w:keepLines w:val="0"/>
        <w:pBdr>
          <w:top w:val="nil"/>
          <w:left w:val="nil"/>
          <w:bottom w:val="nil"/>
          <w:right w:val="nil"/>
          <w:between w:val="nil"/>
          <w:bar w:val="nil"/>
        </w:pBdr>
        <w:jc w:val="center"/>
        <w:rPr>
          <w:rFonts w:ascii="Calibri" w:eastAsia="Calibri" w:hAnsi="Calibri" w:cs="Calibri"/>
          <w:b/>
          <w:i w:val="0"/>
          <w:color w:val="000000"/>
          <w:kern w:val="2"/>
          <w:sz w:val="22"/>
          <w:szCs w:val="24"/>
          <w:bdr w:val="nil"/>
        </w:rPr>
      </w:pPr>
    </w:p>
    <w:p w14:paraId="665F08CC" w14:textId="77777777" w:rsidR="00737443" w:rsidRDefault="00737443" w:rsidP="00737443">
      <w:pPr>
        <w:pStyle w:val="Header"/>
        <w:keepLines w:val="0"/>
        <w:pBdr>
          <w:top w:val="nil"/>
          <w:left w:val="nil"/>
          <w:bottom w:val="nil"/>
          <w:right w:val="nil"/>
          <w:between w:val="nil"/>
          <w:bar w:val="nil"/>
        </w:pBdr>
        <w:jc w:val="center"/>
        <w:rPr>
          <w:rFonts w:ascii="Calibri" w:eastAsia="Calibri" w:hAnsi="Calibri" w:cs="Calibri"/>
          <w:b/>
          <w:i w:val="0"/>
          <w:color w:val="000000"/>
          <w:kern w:val="2"/>
          <w:sz w:val="22"/>
          <w:szCs w:val="24"/>
          <w:bdr w:val="nil"/>
        </w:rPr>
      </w:pPr>
    </w:p>
    <w:p w14:paraId="665F08CD" w14:textId="77777777" w:rsidR="00737443" w:rsidRDefault="00737443" w:rsidP="00737443">
      <w:pPr>
        <w:pStyle w:val="Header"/>
        <w:keepLines w:val="0"/>
        <w:pBdr>
          <w:top w:val="nil"/>
          <w:left w:val="nil"/>
          <w:bottom w:val="nil"/>
          <w:right w:val="nil"/>
          <w:between w:val="nil"/>
          <w:bar w:val="nil"/>
        </w:pBdr>
        <w:jc w:val="center"/>
        <w:rPr>
          <w:rFonts w:ascii="Calibri" w:eastAsia="Calibri" w:hAnsi="Calibri" w:cs="Calibri"/>
          <w:b/>
          <w:i w:val="0"/>
          <w:color w:val="000000"/>
          <w:kern w:val="2"/>
          <w:sz w:val="22"/>
          <w:szCs w:val="24"/>
          <w:bdr w:val="nil"/>
        </w:rPr>
      </w:pPr>
    </w:p>
    <w:p w14:paraId="665F08CE" w14:textId="77777777" w:rsidR="00737443" w:rsidRDefault="00737443" w:rsidP="00737443">
      <w:pPr>
        <w:pStyle w:val="Header"/>
        <w:keepLines w:val="0"/>
        <w:pBdr>
          <w:top w:val="nil"/>
          <w:left w:val="nil"/>
          <w:bottom w:val="nil"/>
          <w:right w:val="nil"/>
          <w:between w:val="nil"/>
          <w:bar w:val="nil"/>
        </w:pBdr>
        <w:jc w:val="center"/>
        <w:rPr>
          <w:rFonts w:ascii="Calibri" w:eastAsia="Calibri" w:hAnsi="Calibri" w:cs="Calibri"/>
          <w:b/>
          <w:i w:val="0"/>
          <w:color w:val="000000"/>
          <w:kern w:val="2"/>
          <w:sz w:val="22"/>
          <w:szCs w:val="24"/>
          <w:bdr w:val="nil"/>
        </w:rPr>
      </w:pPr>
    </w:p>
    <w:p w14:paraId="665F08CF" w14:textId="77777777" w:rsidR="00737443" w:rsidRPr="00EA35D0" w:rsidRDefault="00DB1C24" w:rsidP="00737443">
      <w:pPr>
        <w:pStyle w:val="Header"/>
        <w:keepLines w:val="0"/>
        <w:pBdr>
          <w:top w:val="nil"/>
          <w:left w:val="nil"/>
          <w:bottom w:val="nil"/>
          <w:right w:val="nil"/>
          <w:between w:val="nil"/>
          <w:bar w:val="nil"/>
        </w:pBdr>
        <w:jc w:val="center"/>
        <w:rPr>
          <w:rFonts w:ascii="Calibri" w:eastAsia="Calibri" w:hAnsi="Calibri" w:cs="Calibri"/>
          <w:b/>
          <w:i w:val="0"/>
          <w:color w:val="000000"/>
          <w:kern w:val="2"/>
          <w:sz w:val="22"/>
          <w:szCs w:val="24"/>
          <w:bdr w:val="nil"/>
        </w:rPr>
      </w:pPr>
      <w:r w:rsidRPr="00EA35D0">
        <w:rPr>
          <w:rFonts w:ascii="Calibri" w:eastAsia="Calibri" w:hAnsi="Calibri" w:cs="Calibri"/>
          <w:b/>
          <w:i w:val="0"/>
          <w:noProof/>
          <w:color w:val="000000"/>
          <w:kern w:val="2"/>
          <w:sz w:val="22"/>
          <w:szCs w:val="24"/>
          <w:bdr w:val="nil"/>
        </w:rPr>
        <mc:AlternateContent>
          <mc:Choice Requires="wpg">
            <w:drawing>
              <wp:anchor distT="0" distB="0" distL="114300" distR="114300" simplePos="0" relativeHeight="251658241" behindDoc="1" locked="0" layoutInCell="1" allowOverlap="1" wp14:anchorId="665F23E2" wp14:editId="665F23E3">
                <wp:simplePos x="0" y="0"/>
                <wp:positionH relativeFrom="margin">
                  <wp:posOffset>1054735</wp:posOffset>
                </wp:positionH>
                <wp:positionV relativeFrom="paragraph">
                  <wp:posOffset>250190</wp:posOffset>
                </wp:positionV>
                <wp:extent cx="2781300" cy="1270"/>
                <wp:effectExtent l="0" t="0" r="0" b="0"/>
                <wp:wrapNone/>
                <wp:docPr id="220999435" name="Group 10"/>
                <wp:cNvGraphicFramePr/>
                <a:graphic xmlns:a="http://schemas.openxmlformats.org/drawingml/2006/main">
                  <a:graphicData uri="http://schemas.microsoft.com/office/word/2010/wordprocessingGroup">
                    <wpg:wgp>
                      <wpg:cNvGrpSpPr/>
                      <wpg:grpSpPr>
                        <a:xfrm>
                          <a:off x="0" y="0"/>
                          <a:ext cx="2781300" cy="1270"/>
                          <a:chOff x="0" y="0"/>
                          <a:chExt cx="4380" cy="2"/>
                        </a:xfrm>
                      </wpg:grpSpPr>
                      <wps:wsp>
                        <wps:cNvPr id="198017707" name="Freeform 3"/>
                        <wps:cNvSpPr/>
                        <wps:spPr bwMode="auto">
                          <a:xfrm>
                            <a:off x="0" y="0"/>
                            <a:ext cx="4380" cy="2"/>
                          </a:xfrm>
                          <a:custGeom>
                            <a:avLst/>
                            <a:gdLst>
                              <a:gd name="T0" fmla="+- 0 4160 4160"/>
                              <a:gd name="T1" fmla="*/ T0 w 4380"/>
                              <a:gd name="T2" fmla="+- 0 8540 4160"/>
                              <a:gd name="T3" fmla="*/ T2 w 4380"/>
                            </a:gdLst>
                            <a:ahLst/>
                            <a:cxnLst>
                              <a:cxn ang="0">
                                <a:pos x="T1" y="0"/>
                              </a:cxn>
                              <a:cxn ang="0">
                                <a:pos x="T3" y="0"/>
                              </a:cxn>
                            </a:cxnLst>
                            <a:rect l="0" t="0" r="r" b="b"/>
                            <a:pathLst>
                              <a:path w="4380">
                                <a:moveTo>
                                  <a:pt x="0" y="0"/>
                                </a:moveTo>
                                <a:lnTo>
                                  <a:pt x="4380" y="0"/>
                                </a:lnTo>
                              </a:path>
                            </a:pathLst>
                          </a:custGeom>
                          <a:noFill/>
                          <a:ln w="6464">
                            <a:solidFill>
                              <a:srgbClr val="002955"/>
                            </a:solidFill>
                            <a:round/>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64FDF32E" id="Group 10" o:spid="_x0000_s1026" style="position:absolute;margin-left:83.05pt;margin-top:19.7pt;width:219pt;height:.1pt;z-index:-251658239;mso-position-horizontal-relative:margin" coordsize="43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">
                <v:shape id="Freeform 3" o:spid="_x0000_s1027" style="position:absolute;width:4380;height:2;visibility:visible;mso-wrap-style:square;v-text-anchor:top" coordsize="4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" path="m,l4380,e" filled="f" strokecolor="#002955" strokeweight=".17956mm">
                  <v:path arrowok="t" o:connecttype="custom" o:connectlocs="0,0;4380,0" o:connectangles="0,0"/>
                </v:shape>
                <w10:wrap anchorx="margin"/>
              </v:group>
            </w:pict>
          </mc:Fallback>
        </mc:AlternateContent>
      </w:r>
      <w:r w:rsidRPr="00EA35D0">
        <w:rPr>
          <w:rFonts w:ascii="Calibri" w:eastAsia="Calibri" w:hAnsi="Calibri" w:cs="Calibri"/>
          <w:b/>
          <w:i w:val="0"/>
          <w:color w:val="000000"/>
          <w:kern w:val="2"/>
          <w:sz w:val="22"/>
          <w:szCs w:val="24"/>
        </w:rPr>
        <w:t>Julie Collins MP</w:t>
      </w:r>
      <w:r w:rsidRPr="00EA35D0">
        <w:rPr>
          <w:rFonts w:ascii="Calibri" w:eastAsia="Calibri" w:hAnsi="Calibri" w:cs="Calibri"/>
          <w:b/>
          <w:i w:val="0"/>
          <w:color w:val="000000"/>
          <w:kern w:val="2"/>
          <w:sz w:val="22"/>
          <w:szCs w:val="24"/>
        </w:rPr>
        <w:br/>
      </w:r>
    </w:p>
    <w:p w14:paraId="665F08D0" w14:textId="77777777" w:rsidR="00737443" w:rsidRPr="00EA35D0" w:rsidRDefault="00DB1C24" w:rsidP="00737443">
      <w:pPr>
        <w:pStyle w:val="Header"/>
        <w:keepLines w:val="0"/>
        <w:pBdr>
          <w:top w:val="nil"/>
          <w:left w:val="nil"/>
          <w:bottom w:val="nil"/>
          <w:right w:val="nil"/>
          <w:between w:val="nil"/>
          <w:bar w:val="nil"/>
        </w:pBdr>
        <w:jc w:val="center"/>
        <w:rPr>
          <w:rFonts w:ascii="Calibri" w:eastAsia="Calibri" w:hAnsi="Calibri" w:cs="Calibri"/>
          <w:b/>
          <w:bCs/>
          <w:i w:val="0"/>
          <w:iCs/>
          <w:color w:val="000000"/>
          <w:kern w:val="2"/>
          <w:sz w:val="22"/>
          <w:szCs w:val="24"/>
          <w:bdr w:val="nil"/>
          <w:lang w:val="x-none"/>
        </w:rPr>
      </w:pPr>
      <w:r w:rsidRPr="00EA35D0">
        <w:rPr>
          <w:rFonts w:ascii="Calibri" w:eastAsia="Calibri" w:hAnsi="Calibri" w:cs="Calibri"/>
          <w:b/>
          <w:bCs/>
          <w:i w:val="0"/>
          <w:iCs/>
          <w:color w:val="000000"/>
          <w:kern w:val="2"/>
          <w:sz w:val="22"/>
          <w:szCs w:val="24"/>
          <w:lang w:val="x-none"/>
        </w:rPr>
        <w:t>Minister for Agriculture, Fisheries and Forestry</w:t>
      </w:r>
    </w:p>
    <w:p w14:paraId="665F08D1" w14:textId="77777777" w:rsidR="001B6574" w:rsidRDefault="001B6574" w:rsidP="00737443">
      <w:pPr>
        <w:pStyle w:val="Header"/>
        <w:keepLines w:val="0"/>
        <w:pBdr>
          <w:top w:val="nil"/>
          <w:left w:val="nil"/>
          <w:bottom w:val="nil"/>
          <w:right w:val="nil"/>
          <w:between w:val="nil"/>
          <w:bar w:val="nil"/>
        </w:pBdr>
        <w:jc w:val="center"/>
        <w:rPr>
          <w:rFonts w:ascii="Calibri" w:eastAsia="Calibri" w:hAnsi="Calibri" w:cs="Calibri"/>
          <w:b/>
          <w:bCs/>
          <w:i w:val="0"/>
          <w:iCs/>
          <w:color w:val="000000"/>
          <w:kern w:val="2"/>
          <w:sz w:val="22"/>
          <w:szCs w:val="24"/>
          <w:bdr w:val="nil"/>
          <w:lang w:val="x-none"/>
        </w:rPr>
      </w:pPr>
    </w:p>
    <w:p w14:paraId="665F08D2" w14:textId="77777777" w:rsidR="001B6574" w:rsidRDefault="001B6574" w:rsidP="00737443">
      <w:pPr>
        <w:pStyle w:val="Header"/>
        <w:keepLines w:val="0"/>
        <w:pBdr>
          <w:top w:val="nil"/>
          <w:left w:val="nil"/>
          <w:bottom w:val="nil"/>
          <w:right w:val="nil"/>
          <w:between w:val="nil"/>
          <w:bar w:val="nil"/>
        </w:pBdr>
        <w:jc w:val="center"/>
        <w:rPr>
          <w:rFonts w:ascii="Calibri" w:eastAsia="Calibri" w:hAnsi="Calibri" w:cs="Calibri"/>
          <w:b/>
          <w:bCs/>
          <w:i w:val="0"/>
          <w:iCs/>
          <w:color w:val="000000"/>
          <w:kern w:val="2"/>
          <w:sz w:val="22"/>
          <w:szCs w:val="24"/>
          <w:bdr w:val="nil"/>
          <w:lang w:val="x-none"/>
        </w:rPr>
      </w:pPr>
    </w:p>
    <w:p w14:paraId="7EBA3928" w14:textId="77777777" w:rsidR="0029680B" w:rsidRDefault="0029680B" w:rsidP="00737443">
      <w:pPr>
        <w:pStyle w:val="Header"/>
        <w:keepLines w:val="0"/>
        <w:pBdr>
          <w:top w:val="nil"/>
          <w:left w:val="nil"/>
          <w:bottom w:val="nil"/>
          <w:right w:val="nil"/>
          <w:between w:val="nil"/>
          <w:bar w:val="nil"/>
        </w:pBdr>
        <w:jc w:val="center"/>
        <w:rPr>
          <w:rFonts w:ascii="Calibri" w:eastAsia="Calibri" w:hAnsi="Calibri" w:cs="Calibri"/>
          <w:b/>
          <w:bCs/>
          <w:i w:val="0"/>
          <w:iCs/>
          <w:color w:val="000000"/>
          <w:kern w:val="2"/>
          <w:sz w:val="22"/>
          <w:szCs w:val="24"/>
          <w:bdr w:val="nil"/>
          <w:lang w:val="x-none"/>
        </w:rPr>
      </w:pPr>
    </w:p>
    <w:p w14:paraId="665F08D5" w14:textId="02BF6DBC" w:rsidR="008F1F9D" w:rsidRPr="00EA35D0" w:rsidRDefault="00440317" w:rsidP="00EA35D0">
      <w:pPr>
        <w:keepLines w:val="0"/>
        <w:pBdr>
          <w:top w:val="nil"/>
          <w:left w:val="nil"/>
          <w:bottom w:val="nil"/>
          <w:right w:val="nil"/>
          <w:between w:val="nil"/>
          <w:bar w:val="nil"/>
        </w:pBdr>
        <w:spacing w:after="160" w:line="259" w:lineRule="auto"/>
        <w:jc w:val="left"/>
        <w:rPr>
          <w:kern w:val="2"/>
          <w:szCs w:val="24"/>
          <w:bdr w:val="nil"/>
        </w:rPr>
        <w:sectPr w:rsidR="008F1F9D" w:rsidRPr="00EA35D0" w:rsidSect="00265C3A">
          <w:headerReference w:type="even" r:id="rId24"/>
          <w:headerReference w:type="default" r:id="rId25"/>
          <w:footerReference w:type="even" r:id="rId26"/>
          <w:footerReference w:type="default" r:id="rId27"/>
          <w:headerReference w:type="first" r:id="rId28"/>
          <w:footerReference w:type="first" r:id="rId29"/>
          <w:type w:val="continuous"/>
          <w:pgSz w:w="11906" w:h="16838"/>
          <w:pgMar w:top="2466" w:right="2098" w:bottom="2466" w:left="2098" w:header="1899" w:footer="1899" w:gutter="0"/>
          <w:pgBorders>
            <w:top w:val="nil"/>
            <w:left w:val="nil"/>
            <w:bottom w:val="nil"/>
            <w:right w:val="nil"/>
          </w:pgBorders>
          <w:pgNumType w:fmt="lowerRoman"/>
          <w:cols w:space="720"/>
        </w:sectPr>
      </w:pPr>
      <w:r w:rsidRPr="00440317">
        <w:rPr>
          <w:noProof/>
          <w:kern w:val="2"/>
          <w:szCs w:val="24"/>
          <w:bdr w:val="nil"/>
        </w:rPr>
        <w:drawing>
          <wp:inline distT="0" distB="0" distL="0" distR="0" wp14:anchorId="04E177E1" wp14:editId="4682E56F">
            <wp:extent cx="5100371" cy="5148186"/>
            <wp:effectExtent l="0" t="0" r="5080" b="0"/>
            <wp:docPr id="415130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30567" name=""/>
                    <pic:cNvPicPr/>
                  </pic:nvPicPr>
                  <pic:blipFill>
                    <a:blip r:embed="rId30"/>
                    <a:stretch>
                      <a:fillRect/>
                    </a:stretch>
                  </pic:blipFill>
                  <pic:spPr>
                    <a:xfrm>
                      <a:off x="0" y="0"/>
                      <a:ext cx="5120090" cy="5168090"/>
                    </a:xfrm>
                    <a:prstGeom prst="rect">
                      <a:avLst/>
                    </a:prstGeom>
                  </pic:spPr>
                </pic:pic>
              </a:graphicData>
            </a:graphic>
          </wp:inline>
        </w:drawing>
      </w:r>
    </w:p>
    <w:p w14:paraId="665F08D6" w14:textId="77777777" w:rsidR="005D5A8C" w:rsidRPr="00B10B8F" w:rsidRDefault="00DB1C24" w:rsidP="00B10B8F">
      <w:pPr>
        <w:pStyle w:val="Heading4"/>
        <w:pageBreakBefore/>
        <w:pBdr>
          <w:top w:val="nil"/>
          <w:left w:val="nil"/>
          <w:bottom w:val="nil"/>
          <w:right w:val="nil"/>
          <w:between w:val="nil"/>
          <w:bar w:val="nil"/>
        </w:pBdr>
        <w:rPr>
          <w:rFonts w:cs="Arial"/>
          <w:bCs w:val="0"/>
          <w:sz w:val="26"/>
          <w:szCs w:val="26"/>
          <w:bdr w:val="nil"/>
        </w:rPr>
      </w:pPr>
      <w:bookmarkStart w:id="2" w:name="RG_MARKER_2245"/>
      <w:r w:rsidRPr="00B10B8F">
        <w:rPr>
          <w:rFonts w:cs="Arial"/>
          <w:bCs w:val="0"/>
          <w:sz w:val="26"/>
          <w:szCs w:val="26"/>
        </w:rPr>
        <w:t>Abbreviations and conventions</w:t>
      </w:r>
      <w:bookmarkEnd w:id="2"/>
    </w:p>
    <w:p w14:paraId="665F08D7" w14:textId="77777777" w:rsidR="005D5A8C" w:rsidRPr="00B10B8F" w:rsidRDefault="00DB1C24" w:rsidP="00745F1B">
      <w:pPr>
        <w:pBdr>
          <w:top w:val="nil"/>
          <w:left w:val="nil"/>
          <w:bottom w:val="nil"/>
          <w:right w:val="nil"/>
          <w:between w:val="nil"/>
          <w:bar w:val="nil"/>
        </w:pBdr>
        <w:rPr>
          <w:sz w:val="19"/>
          <w:szCs w:val="19"/>
          <w:bdr w:val="nil"/>
        </w:rPr>
      </w:pPr>
      <w:r w:rsidRPr="00B10B8F">
        <w:rPr>
          <w:sz w:val="19"/>
          <w:szCs w:val="19"/>
        </w:rPr>
        <w:t>The following notations may be used:</w:t>
      </w:r>
    </w:p>
    <w:p w14:paraId="665F08D8" w14:textId="77777777" w:rsidR="00B91E07" w:rsidRPr="00B91E07" w:rsidRDefault="00DB1C24" w:rsidP="00B91E07">
      <w:pPr>
        <w:keepLines w:val="0"/>
        <w:pBdr>
          <w:top w:val="nil"/>
          <w:left w:val="nil"/>
          <w:bottom w:val="nil"/>
          <w:right w:val="nil"/>
          <w:between w:val="nil"/>
          <w:bar w:val="nil"/>
        </w:pBdr>
        <w:tabs>
          <w:tab w:val="left" w:pos="567"/>
          <w:tab w:val="left" w:pos="1701"/>
        </w:tabs>
        <w:spacing w:before="240" w:after="60" w:line="240" w:lineRule="exact"/>
        <w:ind w:left="567"/>
        <w:jc w:val="left"/>
        <w:rPr>
          <w:sz w:val="19"/>
          <w:bdr w:val="nil"/>
        </w:rPr>
      </w:pPr>
      <w:bookmarkStart w:id="3" w:name="_Toc210646442"/>
      <w:bookmarkStart w:id="4" w:name="_Toc210698421"/>
      <w:bookmarkStart w:id="5" w:name="_Toc210700992"/>
      <w:bookmarkStart w:id="6" w:name="_Toc210703165"/>
      <w:bookmarkStart w:id="7" w:name="_Toc210703206"/>
      <w:r w:rsidRPr="00B91E07">
        <w:rPr>
          <w:sz w:val="19"/>
        </w:rPr>
        <w:t>NEC/nec</w:t>
      </w:r>
      <w:r w:rsidRPr="00B91E07">
        <w:rPr>
          <w:sz w:val="19"/>
        </w:rPr>
        <w:tab/>
        <w:t>not elsewhere classified</w:t>
      </w:r>
    </w:p>
    <w:p w14:paraId="665F08D9" w14:textId="77777777" w:rsidR="00B91E07" w:rsidRPr="00B91E07" w:rsidRDefault="00DB1C24" w:rsidP="00B91E07">
      <w:pPr>
        <w:keepLines w:val="0"/>
        <w:pBdr>
          <w:top w:val="nil"/>
          <w:left w:val="nil"/>
          <w:bottom w:val="nil"/>
          <w:right w:val="nil"/>
          <w:between w:val="nil"/>
          <w:bar w:val="nil"/>
        </w:pBdr>
        <w:tabs>
          <w:tab w:val="left" w:pos="567"/>
          <w:tab w:val="left" w:pos="1701"/>
        </w:tabs>
        <w:spacing w:before="240" w:after="60" w:line="240" w:lineRule="exact"/>
        <w:ind w:left="567"/>
        <w:jc w:val="left"/>
        <w:rPr>
          <w:sz w:val="19"/>
          <w:bdr w:val="nil"/>
        </w:rPr>
      </w:pPr>
      <w:r w:rsidRPr="00B91E07">
        <w:rPr>
          <w:sz w:val="19"/>
        </w:rPr>
        <w:noBreakHyphen/>
      </w:r>
      <w:r w:rsidRPr="00B91E07">
        <w:rPr>
          <w:sz w:val="19"/>
        </w:rPr>
        <w:tab/>
        <w:t>nil</w:t>
      </w:r>
    </w:p>
    <w:p w14:paraId="665F08DA" w14:textId="77777777" w:rsidR="00B91E07" w:rsidRPr="00B91E07" w:rsidRDefault="00DB1C24" w:rsidP="00B91E07">
      <w:pPr>
        <w:keepLines w:val="0"/>
        <w:pBdr>
          <w:top w:val="nil"/>
          <w:left w:val="nil"/>
          <w:bottom w:val="nil"/>
          <w:right w:val="nil"/>
          <w:between w:val="nil"/>
          <w:bar w:val="nil"/>
        </w:pBdr>
        <w:tabs>
          <w:tab w:val="left" w:pos="567"/>
          <w:tab w:val="left" w:pos="1701"/>
        </w:tabs>
        <w:spacing w:before="240" w:after="60" w:line="240" w:lineRule="exact"/>
        <w:ind w:left="567"/>
        <w:jc w:val="left"/>
        <w:rPr>
          <w:sz w:val="19"/>
          <w:bdr w:val="nil"/>
        </w:rPr>
      </w:pPr>
      <w:r w:rsidRPr="00B91E07">
        <w:rPr>
          <w:sz w:val="19"/>
        </w:rPr>
        <w:t>..</w:t>
      </w:r>
      <w:r w:rsidRPr="00B91E07">
        <w:rPr>
          <w:sz w:val="19"/>
        </w:rPr>
        <w:tab/>
        <w:t>not zero, but rounded to zero</w:t>
      </w:r>
    </w:p>
    <w:p w14:paraId="665F08DB" w14:textId="77777777" w:rsidR="00B91E07" w:rsidRPr="00B91E07" w:rsidRDefault="00DB1C24" w:rsidP="00B91E07">
      <w:pPr>
        <w:keepLines w:val="0"/>
        <w:pBdr>
          <w:top w:val="nil"/>
          <w:left w:val="nil"/>
          <w:bottom w:val="nil"/>
          <w:right w:val="nil"/>
          <w:between w:val="nil"/>
          <w:bar w:val="nil"/>
        </w:pBdr>
        <w:tabs>
          <w:tab w:val="left" w:pos="567"/>
          <w:tab w:val="left" w:pos="1701"/>
        </w:tabs>
        <w:spacing w:before="240" w:after="60" w:line="240" w:lineRule="exact"/>
        <w:ind w:left="567"/>
        <w:jc w:val="left"/>
        <w:rPr>
          <w:sz w:val="19"/>
          <w:bdr w:val="nil"/>
        </w:rPr>
      </w:pPr>
      <w:proofErr w:type="spellStart"/>
      <w:r w:rsidRPr="00B91E07">
        <w:rPr>
          <w:sz w:val="19"/>
        </w:rPr>
        <w:t>na</w:t>
      </w:r>
      <w:proofErr w:type="spellEnd"/>
      <w:r w:rsidRPr="00B91E07">
        <w:rPr>
          <w:sz w:val="19"/>
        </w:rPr>
        <w:tab/>
        <w:t>not applicable (unless otherwise specified)</w:t>
      </w:r>
    </w:p>
    <w:p w14:paraId="665F08DC" w14:textId="77777777" w:rsidR="00B91E07" w:rsidRPr="00B91E07" w:rsidRDefault="00DB1C24" w:rsidP="00B91E07">
      <w:pPr>
        <w:keepLines w:val="0"/>
        <w:pBdr>
          <w:top w:val="nil"/>
          <w:left w:val="nil"/>
          <w:bottom w:val="nil"/>
          <w:right w:val="nil"/>
          <w:between w:val="nil"/>
          <w:bar w:val="nil"/>
        </w:pBdr>
        <w:tabs>
          <w:tab w:val="left" w:pos="567"/>
          <w:tab w:val="left" w:pos="1701"/>
        </w:tabs>
        <w:spacing w:before="240" w:after="60" w:line="240" w:lineRule="exact"/>
        <w:ind w:left="567"/>
        <w:jc w:val="left"/>
        <w:rPr>
          <w:sz w:val="19"/>
          <w:bdr w:val="nil"/>
        </w:rPr>
      </w:pPr>
      <w:proofErr w:type="spellStart"/>
      <w:r w:rsidRPr="00B91E07">
        <w:rPr>
          <w:sz w:val="19"/>
        </w:rPr>
        <w:t>nfp</w:t>
      </w:r>
      <w:proofErr w:type="spellEnd"/>
      <w:r w:rsidRPr="00B91E07">
        <w:rPr>
          <w:sz w:val="19"/>
        </w:rPr>
        <w:tab/>
        <w:t>not for publication</w:t>
      </w:r>
    </w:p>
    <w:p w14:paraId="665F08DD" w14:textId="77777777" w:rsidR="00B91E07" w:rsidRDefault="00DB1C24" w:rsidP="00B91E07">
      <w:pPr>
        <w:keepLines w:val="0"/>
        <w:pBdr>
          <w:top w:val="nil"/>
          <w:left w:val="nil"/>
          <w:bottom w:val="nil"/>
          <w:right w:val="nil"/>
          <w:between w:val="nil"/>
          <w:bar w:val="nil"/>
        </w:pBdr>
        <w:tabs>
          <w:tab w:val="left" w:pos="567"/>
          <w:tab w:val="left" w:pos="1701"/>
        </w:tabs>
        <w:spacing w:before="240" w:after="60" w:line="240" w:lineRule="exact"/>
        <w:ind w:left="567"/>
        <w:jc w:val="left"/>
        <w:rPr>
          <w:sz w:val="19"/>
          <w:bdr w:val="nil"/>
        </w:rPr>
      </w:pPr>
      <w:r w:rsidRPr="00B91E07">
        <w:rPr>
          <w:sz w:val="19"/>
        </w:rPr>
        <w:t>$m</w:t>
      </w:r>
      <w:r w:rsidRPr="00B91E07">
        <w:rPr>
          <w:sz w:val="19"/>
        </w:rPr>
        <w:tab/>
        <w:t>$ million</w:t>
      </w:r>
    </w:p>
    <w:p w14:paraId="665F08DE" w14:textId="77777777" w:rsidR="007F72DB" w:rsidRPr="00B91E07" w:rsidRDefault="00DB1C24" w:rsidP="007F72DB">
      <w:pPr>
        <w:keepLines w:val="0"/>
        <w:pBdr>
          <w:top w:val="nil"/>
          <w:left w:val="nil"/>
          <w:bottom w:val="nil"/>
          <w:right w:val="nil"/>
          <w:between w:val="nil"/>
          <w:bar w:val="nil"/>
        </w:pBdr>
        <w:tabs>
          <w:tab w:val="left" w:pos="567"/>
          <w:tab w:val="left" w:pos="1701"/>
        </w:tabs>
        <w:spacing w:before="240" w:after="60" w:line="240" w:lineRule="exact"/>
        <w:ind w:left="567"/>
        <w:jc w:val="left"/>
        <w:rPr>
          <w:sz w:val="19"/>
          <w:bdr w:val="nil"/>
        </w:rPr>
      </w:pPr>
      <w:r w:rsidRPr="00B91E07">
        <w:rPr>
          <w:sz w:val="19"/>
        </w:rPr>
        <w:t>$</w:t>
      </w:r>
      <w:r>
        <w:rPr>
          <w:sz w:val="19"/>
        </w:rPr>
        <w:t>b</w:t>
      </w:r>
      <w:r w:rsidRPr="00B91E07">
        <w:rPr>
          <w:sz w:val="19"/>
        </w:rPr>
        <w:tab/>
        <w:t xml:space="preserve">$ </w:t>
      </w:r>
      <w:r>
        <w:rPr>
          <w:sz w:val="19"/>
        </w:rPr>
        <w:t>b</w:t>
      </w:r>
      <w:r w:rsidRPr="00B91E07">
        <w:rPr>
          <w:sz w:val="19"/>
        </w:rPr>
        <w:t>illion</w:t>
      </w:r>
    </w:p>
    <w:p w14:paraId="665F08DF" w14:textId="77777777" w:rsidR="00B91E07" w:rsidRPr="00B91E07" w:rsidRDefault="00DB1C24" w:rsidP="00B91E07">
      <w:pPr>
        <w:keepLines w:val="0"/>
        <w:pBdr>
          <w:top w:val="nil"/>
          <w:left w:val="nil"/>
          <w:bottom w:val="nil"/>
          <w:right w:val="nil"/>
          <w:between w:val="nil"/>
          <w:bar w:val="nil"/>
        </w:pBdr>
        <w:spacing w:before="240" w:line="240" w:lineRule="exact"/>
        <w:jc w:val="left"/>
        <w:rPr>
          <w:sz w:val="19"/>
          <w:bdr w:val="nil"/>
        </w:rPr>
      </w:pPr>
      <w:r w:rsidRPr="00B91E07">
        <w:rPr>
          <w:sz w:val="19"/>
        </w:rPr>
        <w:t>Figures in tables and in the text may be rounded. Figures in text are generally rounded to one decimal place, whereas figures in tables are generally rounded to the nearest thousand. Discrepancies in tables between totals and sums of components are due to rounding.</w:t>
      </w:r>
    </w:p>
    <w:p w14:paraId="665F08E0" w14:textId="77777777" w:rsidR="005D5A8C" w:rsidRPr="00FD6145" w:rsidRDefault="00DB1C24" w:rsidP="0017788E">
      <w:pPr>
        <w:pStyle w:val="Heading4"/>
        <w:pBdr>
          <w:top w:val="nil"/>
          <w:left w:val="nil"/>
          <w:bottom w:val="nil"/>
          <w:right w:val="nil"/>
          <w:between w:val="nil"/>
          <w:bar w:val="nil"/>
        </w:pBdr>
        <w:rPr>
          <w:sz w:val="26"/>
          <w:szCs w:val="26"/>
          <w:bdr w:val="nil"/>
        </w:rPr>
      </w:pPr>
      <w:r w:rsidRPr="00FD6145">
        <w:rPr>
          <w:sz w:val="26"/>
          <w:szCs w:val="26"/>
        </w:rPr>
        <w:t>Enquiries</w:t>
      </w:r>
      <w:bookmarkEnd w:id="3"/>
      <w:bookmarkEnd w:id="4"/>
      <w:bookmarkEnd w:id="5"/>
      <w:bookmarkEnd w:id="6"/>
      <w:bookmarkEnd w:id="7"/>
    </w:p>
    <w:p w14:paraId="665F08E1" w14:textId="77777777" w:rsidR="005D5A8C" w:rsidRPr="00B10B8F" w:rsidRDefault="00DB1C24" w:rsidP="007B7A53">
      <w:pPr>
        <w:pBdr>
          <w:top w:val="nil"/>
          <w:left w:val="nil"/>
          <w:bottom w:val="nil"/>
          <w:right w:val="nil"/>
          <w:between w:val="nil"/>
          <w:bar w:val="nil"/>
        </w:pBdr>
        <w:jc w:val="left"/>
        <w:rPr>
          <w:sz w:val="19"/>
          <w:szCs w:val="19"/>
          <w:bdr w:val="nil"/>
        </w:rPr>
      </w:pPr>
      <w:r w:rsidRPr="00B10B8F">
        <w:rPr>
          <w:sz w:val="19"/>
          <w:szCs w:val="19"/>
        </w:rPr>
        <w:t>Should you have any enquiries regarding this publication, please contact</w:t>
      </w:r>
      <w:r>
        <w:rPr>
          <w:sz w:val="19"/>
          <w:szCs w:val="19"/>
        </w:rPr>
        <w:t xml:space="preserve"> </w:t>
      </w:r>
      <w:r w:rsidRPr="00B10B8F">
        <w:rPr>
          <w:sz w:val="19"/>
          <w:szCs w:val="19"/>
        </w:rPr>
        <w:t>Matthew Geysen,</w:t>
      </w:r>
      <w:r>
        <w:rPr>
          <w:sz w:val="19"/>
          <w:szCs w:val="19"/>
        </w:rPr>
        <w:t xml:space="preserve"> </w:t>
      </w:r>
      <w:r w:rsidRPr="00B10B8F">
        <w:rPr>
          <w:sz w:val="19"/>
          <w:szCs w:val="19"/>
        </w:rPr>
        <w:t>Chief Finance Officer,</w:t>
      </w:r>
      <w:r>
        <w:rPr>
          <w:sz w:val="19"/>
          <w:szCs w:val="19"/>
        </w:rPr>
        <w:t xml:space="preserve"> </w:t>
      </w:r>
      <w:r w:rsidRPr="00B10B8F">
        <w:rPr>
          <w:sz w:val="19"/>
          <w:szCs w:val="19"/>
        </w:rPr>
        <w:t>Department of Agriculture, Fisheries and Forestry</w:t>
      </w:r>
      <w:r>
        <w:rPr>
          <w:sz w:val="19"/>
          <w:szCs w:val="19"/>
        </w:rPr>
        <w:t xml:space="preserve"> </w:t>
      </w:r>
      <w:r w:rsidRPr="00B10B8F">
        <w:rPr>
          <w:sz w:val="19"/>
          <w:szCs w:val="19"/>
        </w:rPr>
        <w:t>on</w:t>
      </w:r>
      <w:r>
        <w:rPr>
          <w:sz w:val="19"/>
          <w:szCs w:val="19"/>
        </w:rPr>
        <w:t xml:space="preserve"> </w:t>
      </w:r>
      <w:r w:rsidRPr="00B10B8F">
        <w:rPr>
          <w:sz w:val="19"/>
          <w:szCs w:val="19"/>
        </w:rPr>
        <w:t>(02) 6272 3094</w:t>
      </w:r>
      <w:r>
        <w:rPr>
          <w:sz w:val="19"/>
          <w:szCs w:val="19"/>
        </w:rPr>
        <w:t xml:space="preserve"> or alternatively externalbudgets@aff.gov.au</w:t>
      </w:r>
    </w:p>
    <w:p w14:paraId="665F08E2" w14:textId="77777777" w:rsidR="00B96D51" w:rsidRDefault="00DB1C24" w:rsidP="00B96D51">
      <w:pPr>
        <w:pBdr>
          <w:top w:val="nil"/>
          <w:left w:val="nil"/>
          <w:bottom w:val="nil"/>
          <w:right w:val="nil"/>
          <w:between w:val="nil"/>
          <w:bar w:val="nil"/>
        </w:pBdr>
        <w:jc w:val="left"/>
        <w:rPr>
          <w:sz w:val="19"/>
          <w:szCs w:val="19"/>
          <w:bdr w:val="nil"/>
        </w:rPr>
      </w:pPr>
      <w:r>
        <w:rPr>
          <w:sz w:val="19"/>
          <w:szCs w:val="19"/>
        </w:rPr>
        <w:t xml:space="preserve">Links to Portfolio Budget Statements (including Portfolio Additional Estimates Statements and Portfolio Supplementary Additional Estimates Statements) can be located on the Australian Government Budget website at: </w:t>
      </w:r>
      <w:hyperlink r:id="rId31" w:history="1">
        <w:r w:rsidR="00B96D51" w:rsidRPr="0017437F">
          <w:rPr>
            <w:rStyle w:val="Hyperlink"/>
            <w:sz w:val="19"/>
            <w:szCs w:val="19"/>
            <w:u w:val="single"/>
          </w:rPr>
          <w:t>www.budget.gov.au</w:t>
        </w:r>
      </w:hyperlink>
      <w:r>
        <w:rPr>
          <w:sz w:val="19"/>
          <w:szCs w:val="19"/>
        </w:rPr>
        <w:t>.</w:t>
      </w:r>
    </w:p>
    <w:p w14:paraId="665F08E3" w14:textId="77777777" w:rsidR="00B96D51" w:rsidRPr="00B10B8F" w:rsidRDefault="00B96D51" w:rsidP="0003111B">
      <w:pPr>
        <w:pBdr>
          <w:top w:val="nil"/>
          <w:left w:val="nil"/>
          <w:bottom w:val="nil"/>
          <w:right w:val="nil"/>
          <w:between w:val="nil"/>
          <w:bar w:val="nil"/>
        </w:pBdr>
        <w:rPr>
          <w:sz w:val="19"/>
          <w:szCs w:val="19"/>
          <w:bdr w:val="nil"/>
        </w:rPr>
      </w:pPr>
    </w:p>
    <w:p w14:paraId="665F08E4" w14:textId="77777777" w:rsidR="001D38C4" w:rsidRPr="00F1156F" w:rsidRDefault="001D38C4" w:rsidP="0003111B">
      <w:pPr>
        <w:pBdr>
          <w:top w:val="nil"/>
          <w:left w:val="nil"/>
          <w:bottom w:val="nil"/>
          <w:right w:val="nil"/>
          <w:between w:val="nil"/>
          <w:bar w:val="nil"/>
        </w:pBdr>
        <w:rPr>
          <w:bdr w:val="nil"/>
        </w:rPr>
        <w:sectPr w:rsidR="001D38C4" w:rsidRPr="00F1156F" w:rsidSect="00265C3A">
          <w:headerReference w:type="even" r:id="rId32"/>
          <w:headerReference w:type="default" r:id="rId33"/>
          <w:footerReference w:type="even" r:id="rId34"/>
          <w:footerReference w:type="default" r:id="rId35"/>
          <w:headerReference w:type="first" r:id="rId36"/>
          <w:footerReference w:type="first" r:id="rId37"/>
          <w:type w:val="continuous"/>
          <w:pgSz w:w="11906" w:h="16838"/>
          <w:pgMar w:top="2466" w:right="2098" w:bottom="2466" w:left="2098" w:header="1899" w:footer="1899" w:gutter="0"/>
          <w:pgBorders>
            <w:top w:val="nil"/>
            <w:left w:val="nil"/>
            <w:bottom w:val="nil"/>
            <w:right w:val="nil"/>
          </w:pgBorders>
          <w:pgNumType w:fmt="lowerRoman"/>
          <w:cols w:space="720"/>
          <w:docGrid w:linePitch="360"/>
        </w:sectPr>
      </w:pPr>
    </w:p>
    <w:p w14:paraId="665F08E5" w14:textId="77777777" w:rsidR="00706735" w:rsidRPr="00D61445" w:rsidRDefault="00706735" w:rsidP="00706735">
      <w:pPr>
        <w:pStyle w:val="PartHeading"/>
        <w:pageBreakBefore/>
        <w:pBdr>
          <w:top w:val="nil"/>
          <w:left w:val="nil"/>
          <w:bottom w:val="nil"/>
          <w:right w:val="nil"/>
          <w:between w:val="nil"/>
          <w:bar w:val="nil"/>
        </w:pBdr>
        <w:spacing w:before="2080" w:after="0"/>
        <w:jc w:val="both"/>
        <w:rPr>
          <w:sz w:val="2"/>
          <w:bdr w:val="nil"/>
        </w:rPr>
      </w:pPr>
      <w:bookmarkStart w:id="8" w:name="RG_MARKER_1854"/>
      <w:bookmarkStart w:id="9" w:name="RG_MARKER_1807"/>
      <w:bookmarkEnd w:id="8"/>
      <w:bookmarkEnd w:id="9"/>
    </w:p>
    <w:p w14:paraId="665F08E6" w14:textId="77777777" w:rsidR="0021710A" w:rsidRPr="00B75B84" w:rsidRDefault="00DB1C24" w:rsidP="00B75B84">
      <w:pPr>
        <w:pStyle w:val="PartHeading"/>
        <w:pBdr>
          <w:top w:val="nil"/>
          <w:left w:val="nil"/>
          <w:bottom w:val="nil"/>
          <w:right w:val="nil"/>
          <w:between w:val="nil"/>
          <w:bar w:val="nil"/>
        </w:pBdr>
        <w:spacing w:before="2080" w:after="0"/>
        <w:rPr>
          <w:smallCaps w:val="0"/>
          <w:bdr w:val="nil"/>
        </w:rPr>
      </w:pPr>
      <w:r w:rsidRPr="00B75B84">
        <w:rPr>
          <w:smallCaps w:val="0"/>
        </w:rPr>
        <w:t xml:space="preserve">User </w:t>
      </w:r>
      <w:r>
        <w:rPr>
          <w:smallCaps w:val="0"/>
        </w:rPr>
        <w:t>G</w:t>
      </w:r>
      <w:r w:rsidRPr="00B75B84">
        <w:rPr>
          <w:smallCaps w:val="0"/>
        </w:rPr>
        <w:t>uide</w:t>
      </w:r>
    </w:p>
    <w:p w14:paraId="665F08E7" w14:textId="77777777" w:rsidR="0021710A" w:rsidRPr="00B75B84" w:rsidRDefault="00DB1C24" w:rsidP="00B75B84">
      <w:pPr>
        <w:pStyle w:val="PartHeading"/>
        <w:pBdr>
          <w:top w:val="nil"/>
          <w:left w:val="nil"/>
          <w:bottom w:val="nil"/>
          <w:right w:val="nil"/>
          <w:between w:val="nil"/>
          <w:bar w:val="nil"/>
        </w:pBdr>
        <w:spacing w:before="0" w:after="0"/>
        <w:rPr>
          <w:smallCaps w:val="0"/>
          <w:bdr w:val="nil"/>
        </w:rPr>
      </w:pPr>
      <w:r w:rsidRPr="00B75B84">
        <w:rPr>
          <w:rFonts w:ascii="Arial Bold" w:hAnsi="Arial Bold"/>
          <w:smallCaps w:val="0"/>
        </w:rPr>
        <w:t>to</w:t>
      </w:r>
      <w:r w:rsidRPr="00B75B84">
        <w:rPr>
          <w:smallCaps w:val="0"/>
        </w:rPr>
        <w:t xml:space="preserve"> the</w:t>
      </w:r>
    </w:p>
    <w:p w14:paraId="665F08E8" w14:textId="77777777" w:rsidR="00716316" w:rsidRPr="00B75B84" w:rsidRDefault="00DB1C24" w:rsidP="00B75B84">
      <w:pPr>
        <w:pStyle w:val="PartHeading"/>
        <w:pBdr>
          <w:top w:val="nil"/>
          <w:left w:val="nil"/>
          <w:bottom w:val="nil"/>
          <w:right w:val="nil"/>
          <w:between w:val="nil"/>
          <w:bar w:val="nil"/>
        </w:pBdr>
        <w:spacing w:before="0" w:after="0"/>
        <w:rPr>
          <w:smallCaps w:val="0"/>
          <w:bdr w:val="nil"/>
        </w:rPr>
      </w:pPr>
      <w:r w:rsidRPr="00B75B84">
        <w:rPr>
          <w:smallCaps w:val="0"/>
        </w:rPr>
        <w:t xml:space="preserve">Portfolio </w:t>
      </w:r>
      <w:r>
        <w:rPr>
          <w:smallCaps w:val="0"/>
        </w:rPr>
        <w:t>A</w:t>
      </w:r>
      <w:r w:rsidRPr="00B75B84">
        <w:rPr>
          <w:smallCaps w:val="0"/>
        </w:rPr>
        <w:t>dditional</w:t>
      </w:r>
    </w:p>
    <w:p w14:paraId="665F08E9" w14:textId="77777777" w:rsidR="00D86095" w:rsidRPr="00B75B84" w:rsidRDefault="00DB1C24" w:rsidP="00B75B84">
      <w:pPr>
        <w:pStyle w:val="PartHeading"/>
        <w:pBdr>
          <w:top w:val="nil"/>
          <w:left w:val="nil"/>
          <w:bottom w:val="nil"/>
          <w:right w:val="nil"/>
          <w:between w:val="nil"/>
          <w:bar w:val="nil"/>
        </w:pBdr>
        <w:spacing w:before="0" w:after="0"/>
        <w:rPr>
          <w:smallCaps w:val="0"/>
          <w:bdr w:val="nil"/>
        </w:rPr>
      </w:pPr>
      <w:r>
        <w:rPr>
          <w:smallCaps w:val="0"/>
        </w:rPr>
        <w:t>E</w:t>
      </w:r>
      <w:r w:rsidRPr="00B75B84">
        <w:rPr>
          <w:smallCaps w:val="0"/>
        </w:rPr>
        <w:t>stimate</w:t>
      </w:r>
      <w:r>
        <w:rPr>
          <w:smallCaps w:val="0"/>
        </w:rPr>
        <w:t>s</w:t>
      </w:r>
      <w:r w:rsidRPr="00B75B84">
        <w:rPr>
          <w:smallCaps w:val="0"/>
        </w:rPr>
        <w:t xml:space="preserve"> </w:t>
      </w:r>
      <w:r>
        <w:rPr>
          <w:smallCaps w:val="0"/>
        </w:rPr>
        <w:t>S</w:t>
      </w:r>
      <w:r w:rsidRPr="00B75B84">
        <w:rPr>
          <w:smallCaps w:val="0"/>
        </w:rPr>
        <w:t>tatements</w:t>
      </w:r>
    </w:p>
    <w:p w14:paraId="665F08EA" w14:textId="77777777" w:rsidR="006644B0" w:rsidRDefault="006644B0" w:rsidP="006644B0">
      <w:pPr>
        <w:pBdr>
          <w:top w:val="nil"/>
          <w:left w:val="nil"/>
          <w:bottom w:val="nil"/>
          <w:right w:val="nil"/>
          <w:between w:val="nil"/>
          <w:bar w:val="nil"/>
        </w:pBdr>
        <w:rPr>
          <w:bdr w:val="nil"/>
        </w:rPr>
        <w:sectPr w:rsidR="006644B0" w:rsidSect="00265C3A">
          <w:headerReference w:type="even" r:id="rId38"/>
          <w:headerReference w:type="default" r:id="rId39"/>
          <w:footerReference w:type="even" r:id="rId40"/>
          <w:footerReference w:type="default" r:id="rId41"/>
          <w:headerReference w:type="first" r:id="rId42"/>
          <w:footerReference w:type="first" r:id="rId43"/>
          <w:type w:val="continuous"/>
          <w:pgSz w:w="11906" w:h="16838"/>
          <w:pgMar w:top="2466" w:right="2098" w:bottom="2466" w:left="2098" w:header="1899" w:footer="1899" w:gutter="0"/>
          <w:pgBorders>
            <w:top w:val="nil"/>
            <w:left w:val="nil"/>
            <w:bottom w:val="nil"/>
            <w:right w:val="nil"/>
          </w:pgBorders>
          <w:cols w:space="720"/>
          <w:docGrid w:linePitch="360"/>
        </w:sectPr>
      </w:pPr>
    </w:p>
    <w:p w14:paraId="665F08EB" w14:textId="77777777" w:rsidR="006644B0" w:rsidRPr="006644B0" w:rsidRDefault="006644B0" w:rsidP="00BA3C67">
      <w:pPr>
        <w:keepLines w:val="0"/>
        <w:pBdr>
          <w:top w:val="nil"/>
          <w:left w:val="nil"/>
          <w:bottom w:val="nil"/>
          <w:right w:val="nil"/>
          <w:between w:val="nil"/>
          <w:bar w:val="nil"/>
        </w:pBdr>
        <w:spacing w:after="200" w:line="276" w:lineRule="auto"/>
        <w:jc w:val="left"/>
        <w:rPr>
          <w:bdr w:val="nil"/>
        </w:rPr>
        <w:sectPr w:rsidR="006644B0" w:rsidRPr="006644B0" w:rsidSect="006644B0">
          <w:headerReference w:type="even" r:id="rId44"/>
          <w:headerReference w:type="default" r:id="rId45"/>
          <w:footerReference w:type="even" r:id="rId46"/>
          <w:footerReference w:type="default" r:id="rId47"/>
          <w:headerReference w:type="first" r:id="rId48"/>
          <w:footerReference w:type="first" r:id="rId49"/>
          <w:type w:val="continuous"/>
          <w:pgSz w:w="11906" w:h="16838"/>
          <w:pgMar w:top="2466" w:right="2098" w:bottom="2466" w:left="2098" w:header="1899" w:footer="1899" w:gutter="0"/>
          <w:pgBorders>
            <w:top w:val="nil"/>
            <w:left w:val="nil"/>
            <w:bottom w:val="nil"/>
            <w:right w:val="nil"/>
          </w:pgBorders>
          <w:cols w:space="720"/>
          <w:docGrid w:linePitch="360"/>
        </w:sectPr>
      </w:pPr>
    </w:p>
    <w:p w14:paraId="665F08EC" w14:textId="77777777" w:rsidR="00962E7C" w:rsidRPr="005B21D0" w:rsidRDefault="00DB1C24" w:rsidP="005B21D0">
      <w:pPr>
        <w:pStyle w:val="Heading1"/>
        <w:pageBreakBefore/>
        <w:pBdr>
          <w:top w:val="nil"/>
          <w:left w:val="nil"/>
          <w:bottom w:val="nil"/>
          <w:right w:val="nil"/>
          <w:between w:val="nil"/>
          <w:bar w:val="nil"/>
        </w:pBdr>
        <w:jc w:val="left"/>
        <w:rPr>
          <w:rFonts w:ascii="Arial Bold" w:hAnsi="Arial Bold"/>
          <w:b w:val="0"/>
          <w:smallCaps w:val="0"/>
          <w:sz w:val="36"/>
          <w:szCs w:val="22"/>
          <w:bdr w:val="nil"/>
          <w:lang w:val="en-US"/>
        </w:rPr>
      </w:pPr>
      <w:bookmarkStart w:id="10" w:name="RG_MARKER_2170"/>
      <w:bookmarkStart w:id="11" w:name="_Toc508032980"/>
      <w:bookmarkStart w:id="12" w:name="_Toc112225828"/>
      <w:bookmarkStart w:id="13" w:name="_Toc112224367"/>
      <w:bookmarkStart w:id="14" w:name="_Toc112137860"/>
      <w:bookmarkStart w:id="15" w:name="_Toc112212042"/>
      <w:bookmarkStart w:id="16" w:name="_Toc112211948"/>
      <w:r w:rsidRPr="005B21D0">
        <w:rPr>
          <w:rFonts w:ascii="Arial Bold" w:hAnsi="Arial Bold" w:cs="Arial"/>
          <w:b w:val="0"/>
          <w:smallCaps w:val="0"/>
          <w:sz w:val="36"/>
          <w:szCs w:val="22"/>
          <w:lang w:val="en-US"/>
        </w:rPr>
        <w:t xml:space="preserve">User </w:t>
      </w:r>
      <w:bookmarkEnd w:id="10"/>
      <w:r>
        <w:rPr>
          <w:rFonts w:ascii="Arial Bold" w:hAnsi="Arial Bold" w:cs="Arial"/>
          <w:b w:val="0"/>
          <w:smallCaps w:val="0"/>
          <w:sz w:val="36"/>
          <w:szCs w:val="22"/>
          <w:lang w:val="en-US"/>
        </w:rPr>
        <w:t>g</w:t>
      </w:r>
      <w:r w:rsidRPr="005B21D0">
        <w:rPr>
          <w:rFonts w:ascii="Arial Bold" w:hAnsi="Arial Bold" w:cs="Arial"/>
          <w:b w:val="0"/>
          <w:smallCaps w:val="0"/>
          <w:sz w:val="36"/>
          <w:szCs w:val="22"/>
          <w:lang w:val="en-US"/>
        </w:rPr>
        <w:t>uide</w:t>
      </w:r>
      <w:bookmarkEnd w:id="11"/>
      <w:bookmarkEnd w:id="12"/>
      <w:bookmarkEnd w:id="13"/>
      <w:bookmarkEnd w:id="14"/>
      <w:bookmarkEnd w:id="15"/>
      <w:bookmarkEnd w:id="16"/>
    </w:p>
    <w:p w14:paraId="665F08ED" w14:textId="77777777" w:rsidR="000D4D4C" w:rsidRDefault="00DB1C24" w:rsidP="000D4D4C">
      <w:pPr>
        <w:pBdr>
          <w:top w:val="nil"/>
          <w:left w:val="nil"/>
          <w:bottom w:val="nil"/>
          <w:right w:val="nil"/>
          <w:between w:val="nil"/>
          <w:bar w:val="nil"/>
        </w:pBdr>
        <w:tabs>
          <w:tab w:val="right" w:pos="7088"/>
        </w:tabs>
        <w:rPr>
          <w:bdr w:val="nil"/>
        </w:rPr>
      </w:pPr>
      <w:r>
        <w:rPr>
          <w:sz w:val="19"/>
        </w:rPr>
        <w:t>The purpose of the 2025–26 Portfolio Additional Estimates Statements (PAES), like that of the Portfolio Budget Statements (PBS), is to inform Senators and Members of Parliament of the proposed allocation of resources to Government outcomes by entities within the portfolio. The focus of the PAES differs from the PBS in one important aspect. While the PAES include an Entity Resource Statement to inform Parliament of the revised estimate of the total resources available to an entity, the focus of the PAES is on explaining the changes in resourcing by outcome(s) since the Budget. As such, the PAES provides information on new measures and their impact on the financial and/or non</w:t>
      </w:r>
      <w:r>
        <w:rPr>
          <w:sz w:val="19"/>
        </w:rPr>
        <w:noBreakHyphen/>
        <w:t>financial planned performance of programs supporting those outcomes.</w:t>
      </w:r>
    </w:p>
    <w:p w14:paraId="665F08EE" w14:textId="77777777" w:rsidR="000D4D4C" w:rsidRDefault="00DB1C24" w:rsidP="000D4D4C">
      <w:pPr>
        <w:pBdr>
          <w:top w:val="nil"/>
          <w:left w:val="nil"/>
          <w:bottom w:val="nil"/>
          <w:right w:val="nil"/>
          <w:between w:val="nil"/>
          <w:bar w:val="nil"/>
        </w:pBdr>
        <w:tabs>
          <w:tab w:val="right" w:pos="7088"/>
        </w:tabs>
        <w:rPr>
          <w:bdr w:val="nil"/>
        </w:rPr>
      </w:pPr>
      <w:r>
        <w:rPr>
          <w:sz w:val="19"/>
        </w:rPr>
        <w:t>The PAES facilitate understanding of the proposed appropriations in Appropriation Bills (No. 3) and (No. 4)</w:t>
      </w:r>
      <w:r>
        <w:rPr>
          <w:i/>
          <w:sz w:val="19"/>
        </w:rPr>
        <w:t xml:space="preserve"> </w:t>
      </w:r>
      <w:r>
        <w:rPr>
          <w:sz w:val="19"/>
        </w:rPr>
        <w:t>and Appropriation (Parliamentary Departments) Bill (No. 2</w:t>
      </w:r>
      <w:r>
        <w:rPr>
          <w:i/>
          <w:sz w:val="19"/>
        </w:rPr>
        <w:t xml:space="preserve">) </w:t>
      </w:r>
      <w:r>
        <w:rPr>
          <w:iCs/>
          <w:sz w:val="19"/>
        </w:rPr>
        <w:t>2025–26. In</w:t>
      </w:r>
      <w:r>
        <w:rPr>
          <w:sz w:val="19"/>
        </w:rPr>
        <w:t xml:space="preserve"> this sense, the PAES is declared by the Additional Estimates Appropriation Bills to be a ‘relevant document’ to the interpretation of the Bills according to section 15AB of the </w:t>
      </w:r>
      <w:r>
        <w:rPr>
          <w:rStyle w:val="Emphasis"/>
          <w:sz w:val="19"/>
        </w:rPr>
        <w:t>Acts Interpretation Act 1901</w:t>
      </w:r>
      <w:r>
        <w:rPr>
          <w:sz w:val="19"/>
        </w:rPr>
        <w:t>.</w:t>
      </w:r>
    </w:p>
    <w:p w14:paraId="665F08EF" w14:textId="77777777" w:rsidR="000D4D4C" w:rsidRPr="005B21D0" w:rsidRDefault="000D4D4C" w:rsidP="000B0CC6">
      <w:pPr>
        <w:pBdr>
          <w:top w:val="nil"/>
          <w:left w:val="nil"/>
          <w:bottom w:val="nil"/>
          <w:right w:val="nil"/>
          <w:between w:val="nil"/>
          <w:bar w:val="nil"/>
        </w:pBdr>
        <w:tabs>
          <w:tab w:val="right" w:pos="7088"/>
        </w:tabs>
        <w:rPr>
          <w:szCs w:val="19"/>
          <w:bdr w:val="nil"/>
        </w:rPr>
      </w:pPr>
    </w:p>
    <w:p w14:paraId="665F08F0" w14:textId="77777777" w:rsidR="00A33680" w:rsidRDefault="00DB1C24">
      <w:pPr>
        <w:keepLines w:val="0"/>
        <w:pBdr>
          <w:top w:val="nil"/>
          <w:left w:val="nil"/>
          <w:bottom w:val="nil"/>
          <w:right w:val="nil"/>
          <w:between w:val="nil"/>
          <w:bar w:val="nil"/>
        </w:pBdr>
        <w:spacing w:after="200" w:line="276" w:lineRule="auto"/>
        <w:jc w:val="left"/>
        <w:rPr>
          <w:bdr w:val="nil"/>
        </w:rPr>
      </w:pPr>
      <w:r>
        <w:rPr>
          <w:sz w:val="19"/>
        </w:rPr>
        <w:br w:type="page"/>
      </w:r>
    </w:p>
    <w:p w14:paraId="665F08F1" w14:textId="77777777" w:rsidR="00A33680" w:rsidRPr="00773ED6" w:rsidRDefault="00DB1C24" w:rsidP="00A33680">
      <w:pPr>
        <w:pStyle w:val="Heading2-NoTOC"/>
        <w:pBdr>
          <w:top w:val="nil"/>
          <w:left w:val="nil"/>
          <w:bottom w:val="nil"/>
          <w:right w:val="nil"/>
          <w:between w:val="nil"/>
          <w:bar w:val="nil"/>
        </w:pBdr>
        <w:rPr>
          <w:b/>
          <w:sz w:val="26"/>
          <w:szCs w:val="26"/>
          <w:bdr w:val="nil"/>
        </w:rPr>
      </w:pPr>
      <w:bookmarkStart w:id="17" w:name="_Toc531095061"/>
      <w:bookmarkStart w:id="18" w:name="_Toc531094582"/>
      <w:bookmarkStart w:id="19" w:name="_Toc210703207"/>
      <w:bookmarkStart w:id="20" w:name="_Toc210703166"/>
      <w:bookmarkStart w:id="21" w:name="_Toc210700993"/>
      <w:bookmarkStart w:id="22" w:name="_Toc210698423"/>
      <w:bookmarkStart w:id="23" w:name="_Toc210646444"/>
      <w:bookmarkStart w:id="24" w:name="_Toc210611950"/>
      <w:bookmarkStart w:id="25" w:name="_Toc112224369"/>
      <w:bookmarkStart w:id="26" w:name="_Toc112137887"/>
      <w:bookmarkStart w:id="27" w:name="_Toc112137862"/>
      <w:bookmarkStart w:id="28" w:name="_Toc112212044"/>
      <w:bookmarkStart w:id="29" w:name="_Toc112211950"/>
      <w:bookmarkStart w:id="30" w:name="_Toc112045573"/>
      <w:bookmarkStart w:id="31" w:name="_Toc79405368"/>
      <w:bookmarkStart w:id="32" w:name="_Toc79405325"/>
      <w:bookmarkStart w:id="33" w:name="_Toc78339819"/>
      <w:bookmarkStart w:id="34" w:name="_Toc77998670"/>
      <w:bookmarkStart w:id="35" w:name="_Toc77997684"/>
      <w:bookmarkStart w:id="36" w:name="_Toc533505944"/>
      <w:bookmarkStart w:id="37" w:name="_Toc533505720"/>
      <w:bookmarkStart w:id="38" w:name="_Toc492799660"/>
      <w:bookmarkStart w:id="39" w:name="_Toc492799505"/>
      <w:bookmarkStart w:id="40" w:name="_Toc492797089"/>
      <w:bookmarkStart w:id="41" w:name="_Toc492796965"/>
      <w:bookmarkStart w:id="42" w:name="_Toc450201413"/>
      <w:r w:rsidRPr="00773ED6">
        <w:rPr>
          <w:b/>
          <w:sz w:val="26"/>
          <w:szCs w:val="26"/>
        </w:rPr>
        <w:t>Structure of the Portfolio Additional Estimates Statements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65F08F2" w14:textId="77777777" w:rsidR="00A33680" w:rsidRDefault="00DB1C24" w:rsidP="00A33680">
      <w:pPr>
        <w:pBdr>
          <w:top w:val="nil"/>
          <w:left w:val="nil"/>
          <w:bottom w:val="nil"/>
          <w:right w:val="nil"/>
          <w:between w:val="nil"/>
          <w:bar w:val="nil"/>
        </w:pBdr>
        <w:tabs>
          <w:tab w:val="right" w:pos="7088"/>
        </w:tabs>
        <w:jc w:val="left"/>
        <w:rPr>
          <w:bdr w:val="nil"/>
        </w:rPr>
      </w:pPr>
      <w:r>
        <w:rPr>
          <w:sz w:val="19"/>
        </w:rPr>
        <w:t>The PAES are presented in three parts with subsections.</w:t>
      </w:r>
    </w:p>
    <w:tbl>
      <w:tblPr>
        <w:tblW w:w="0" w:type="auto"/>
        <w:jc w:val="center"/>
        <w:tblLayout w:type="fixed"/>
        <w:tblLook w:val="04A0" w:firstRow="1" w:lastRow="0" w:firstColumn="1" w:lastColumn="0" w:noHBand="0" w:noVBand="1"/>
      </w:tblPr>
      <w:tblGrid>
        <w:gridCol w:w="2268"/>
        <w:gridCol w:w="5443"/>
      </w:tblGrid>
      <w:tr w:rsidR="00A12733" w14:paraId="665F08F4" w14:textId="77777777">
        <w:trPr>
          <w:cantSplit/>
          <w:jc w:val="center"/>
        </w:trPr>
        <w:tc>
          <w:tcPr>
            <w:tcW w:w="7711" w:type="dxa"/>
            <w:gridSpan w:val="2"/>
            <w:shd w:val="clear" w:color="auto" w:fill="E6E6E6"/>
            <w:hideMark/>
          </w:tcPr>
          <w:p w14:paraId="665F08F3" w14:textId="77777777" w:rsidR="00A33680" w:rsidRDefault="00DB1C24">
            <w:pPr>
              <w:pStyle w:val="TableHeading2ndLevelWord"/>
              <w:pBdr>
                <w:top w:val="nil"/>
                <w:left w:val="nil"/>
                <w:bottom w:val="nil"/>
                <w:right w:val="nil"/>
                <w:between w:val="nil"/>
                <w:bar w:val="nil"/>
              </w:pBdr>
              <w:rPr>
                <w:rFonts w:ascii="Book Antiqua" w:hAnsi="Book Antiqua"/>
                <w:bdr w:val="nil"/>
              </w:rPr>
            </w:pPr>
            <w:r>
              <w:rPr>
                <w:rFonts w:ascii="Book Antiqua" w:hAnsi="Book Antiqua"/>
              </w:rPr>
              <w:t>User guide</w:t>
            </w:r>
          </w:p>
        </w:tc>
      </w:tr>
      <w:tr w:rsidR="00A12733" w14:paraId="665F08F6" w14:textId="77777777">
        <w:trPr>
          <w:cantSplit/>
          <w:jc w:val="center"/>
        </w:trPr>
        <w:tc>
          <w:tcPr>
            <w:tcW w:w="7711" w:type="dxa"/>
            <w:gridSpan w:val="2"/>
            <w:hideMark/>
          </w:tcPr>
          <w:p w14:paraId="665F08F5" w14:textId="77777777" w:rsidR="00A33680" w:rsidRDefault="00DB1C24">
            <w:pPr>
              <w:pStyle w:val="Tabletextjustified"/>
              <w:pBdr>
                <w:top w:val="nil"/>
                <w:left w:val="nil"/>
                <w:bottom w:val="nil"/>
                <w:right w:val="nil"/>
                <w:between w:val="nil"/>
                <w:bar w:val="nil"/>
              </w:pBdr>
              <w:rPr>
                <w:rFonts w:ascii="Book Antiqua" w:hAnsi="Book Antiqua"/>
                <w:bdr w:val="nil"/>
              </w:rPr>
            </w:pPr>
            <w:r>
              <w:rPr>
                <w:rFonts w:ascii="Book Antiqua" w:hAnsi="Book Antiqua"/>
              </w:rPr>
              <w:t>Provides a brief introduction explaining the purpose of the PAES.</w:t>
            </w:r>
          </w:p>
        </w:tc>
      </w:tr>
      <w:tr w:rsidR="00A12733" w14:paraId="665F08F9" w14:textId="77777777">
        <w:trPr>
          <w:cantSplit/>
          <w:jc w:val="center"/>
        </w:trPr>
        <w:tc>
          <w:tcPr>
            <w:tcW w:w="2268" w:type="dxa"/>
            <w:shd w:val="clear" w:color="auto" w:fill="E6E6E6"/>
            <w:hideMark/>
          </w:tcPr>
          <w:p w14:paraId="665F08F7" w14:textId="77777777" w:rsidR="00A33680" w:rsidRDefault="00DB1C24">
            <w:pPr>
              <w:pStyle w:val="TableHeading2ndLevelWord"/>
              <w:pBdr>
                <w:top w:val="nil"/>
                <w:left w:val="nil"/>
                <w:bottom w:val="nil"/>
                <w:right w:val="nil"/>
                <w:between w:val="nil"/>
                <w:bar w:val="nil"/>
              </w:pBdr>
              <w:rPr>
                <w:rFonts w:ascii="Book Antiqua" w:hAnsi="Book Antiqua"/>
                <w:bdr w:val="nil"/>
              </w:rPr>
            </w:pPr>
            <w:r>
              <w:rPr>
                <w:rFonts w:ascii="Book Antiqua" w:hAnsi="Book Antiqua"/>
              </w:rPr>
              <w:t>Portfolio overview</w:t>
            </w:r>
          </w:p>
        </w:tc>
        <w:tc>
          <w:tcPr>
            <w:tcW w:w="5443" w:type="dxa"/>
            <w:shd w:val="clear" w:color="auto" w:fill="E6E6E6"/>
          </w:tcPr>
          <w:p w14:paraId="665F08F8" w14:textId="77777777" w:rsidR="00A33680" w:rsidRDefault="00A33680">
            <w:pPr>
              <w:rPr>
                <w:bdr w:val="nil"/>
              </w:rPr>
            </w:pPr>
          </w:p>
        </w:tc>
      </w:tr>
      <w:tr w:rsidR="00A12733" w14:paraId="665F08FB" w14:textId="77777777">
        <w:trPr>
          <w:cantSplit/>
          <w:jc w:val="center"/>
        </w:trPr>
        <w:tc>
          <w:tcPr>
            <w:tcW w:w="7711" w:type="dxa"/>
            <w:gridSpan w:val="2"/>
            <w:hideMark/>
          </w:tcPr>
          <w:p w14:paraId="665F08FA" w14:textId="77777777" w:rsidR="00A33680" w:rsidRDefault="00DB1C24">
            <w:pPr>
              <w:pStyle w:val="Tabletextjustified"/>
              <w:pBdr>
                <w:top w:val="nil"/>
                <w:left w:val="nil"/>
                <w:bottom w:val="nil"/>
                <w:right w:val="nil"/>
                <w:between w:val="nil"/>
                <w:bar w:val="nil"/>
              </w:pBdr>
              <w:rPr>
                <w:rFonts w:ascii="Book Antiqua" w:hAnsi="Book Antiqua"/>
                <w:bdr w:val="nil"/>
              </w:rPr>
            </w:pPr>
            <w:r>
              <w:rPr>
                <w:rFonts w:ascii="Book Antiqua" w:hAnsi="Book Antiqua"/>
              </w:rPr>
              <w:t>Provides an overview of the portfolio, including a chart that outlines the outcomes for entities in the portfolio.</w:t>
            </w:r>
          </w:p>
        </w:tc>
      </w:tr>
      <w:tr w:rsidR="00A12733" w14:paraId="665F08FD" w14:textId="77777777">
        <w:trPr>
          <w:cantSplit/>
          <w:jc w:val="center"/>
        </w:trPr>
        <w:tc>
          <w:tcPr>
            <w:tcW w:w="7711" w:type="dxa"/>
            <w:gridSpan w:val="2"/>
            <w:shd w:val="clear" w:color="auto" w:fill="E6E6E6"/>
            <w:hideMark/>
          </w:tcPr>
          <w:p w14:paraId="665F08FC" w14:textId="77777777" w:rsidR="00A33680" w:rsidRDefault="00DB1C24">
            <w:pPr>
              <w:pStyle w:val="TableHeading2ndLevelWord"/>
              <w:pBdr>
                <w:top w:val="nil"/>
                <w:left w:val="nil"/>
                <w:bottom w:val="nil"/>
                <w:right w:val="nil"/>
                <w:between w:val="nil"/>
                <w:bar w:val="nil"/>
              </w:pBdr>
              <w:rPr>
                <w:rFonts w:ascii="Book Antiqua" w:hAnsi="Book Antiqua"/>
                <w:bdr w:val="nil"/>
              </w:rPr>
            </w:pPr>
            <w:r>
              <w:rPr>
                <w:rFonts w:ascii="Book Antiqua" w:hAnsi="Book Antiqua"/>
              </w:rPr>
              <w:t>Entity Additional Estimates Statements</w:t>
            </w:r>
          </w:p>
        </w:tc>
      </w:tr>
      <w:tr w:rsidR="00A12733" w14:paraId="665F08FF" w14:textId="77777777">
        <w:trPr>
          <w:cantSplit/>
          <w:jc w:val="center"/>
        </w:trPr>
        <w:tc>
          <w:tcPr>
            <w:tcW w:w="7711" w:type="dxa"/>
            <w:gridSpan w:val="2"/>
            <w:tcBorders>
              <w:top w:val="nil"/>
              <w:left w:val="nil"/>
              <w:bottom w:val="single" w:sz="2" w:space="0" w:color="999999"/>
              <w:right w:val="nil"/>
            </w:tcBorders>
            <w:hideMark/>
          </w:tcPr>
          <w:p w14:paraId="665F08FE" w14:textId="77777777" w:rsidR="00A33680" w:rsidRDefault="00DB1C24">
            <w:pPr>
              <w:pStyle w:val="Tabletextjustified"/>
              <w:pBdr>
                <w:top w:val="nil"/>
                <w:left w:val="nil"/>
                <w:bottom w:val="nil"/>
                <w:right w:val="nil"/>
                <w:between w:val="nil"/>
                <w:bar w:val="nil"/>
              </w:pBdr>
              <w:rPr>
                <w:rFonts w:ascii="Book Antiqua" w:hAnsi="Book Antiqua"/>
                <w:bdr w:val="nil"/>
              </w:rPr>
            </w:pPr>
            <w:r>
              <w:rPr>
                <w:rFonts w:ascii="Book Antiqua" w:hAnsi="Book Antiqua"/>
              </w:rPr>
              <w:t>A statement (under the name of the entity) for each entity affected by Additional Estimates.</w:t>
            </w:r>
          </w:p>
        </w:tc>
      </w:tr>
      <w:tr w:rsidR="00A12733" w14:paraId="665F0902" w14:textId="77777777">
        <w:trPr>
          <w:cantSplit/>
          <w:jc w:val="center"/>
        </w:trPr>
        <w:tc>
          <w:tcPr>
            <w:tcW w:w="2268" w:type="dxa"/>
            <w:tcBorders>
              <w:top w:val="single" w:sz="2" w:space="0" w:color="999999"/>
              <w:left w:val="nil"/>
              <w:bottom w:val="single" w:sz="2" w:space="0" w:color="999999"/>
              <w:right w:val="nil"/>
            </w:tcBorders>
            <w:hideMark/>
          </w:tcPr>
          <w:p w14:paraId="665F0900" w14:textId="77777777" w:rsidR="00A33680" w:rsidRDefault="00DB1C24">
            <w:pPr>
              <w:pStyle w:val="TableSideHeading"/>
              <w:pBdr>
                <w:top w:val="nil"/>
                <w:left w:val="nil"/>
                <w:bottom w:val="nil"/>
                <w:right w:val="nil"/>
                <w:between w:val="nil"/>
                <w:bar w:val="nil"/>
              </w:pBdr>
              <w:rPr>
                <w:rFonts w:ascii="Book Antiqua" w:hAnsi="Book Antiqua"/>
                <w:bdr w:val="nil"/>
              </w:rPr>
            </w:pPr>
            <w:r>
              <w:rPr>
                <w:rFonts w:ascii="Book Antiqua" w:hAnsi="Book Antiqua"/>
              </w:rPr>
              <w:t>Section 1: Entity overview and resources</w:t>
            </w:r>
          </w:p>
        </w:tc>
        <w:tc>
          <w:tcPr>
            <w:tcW w:w="5443" w:type="dxa"/>
            <w:tcBorders>
              <w:top w:val="single" w:sz="2" w:space="0" w:color="999999"/>
              <w:left w:val="nil"/>
              <w:bottom w:val="single" w:sz="2" w:space="0" w:color="999999"/>
              <w:right w:val="nil"/>
            </w:tcBorders>
            <w:hideMark/>
          </w:tcPr>
          <w:p w14:paraId="665F0901" w14:textId="77777777" w:rsidR="00A33680" w:rsidRDefault="00DB1C24">
            <w:pPr>
              <w:pStyle w:val="Tabletextjustified"/>
              <w:pBdr>
                <w:top w:val="nil"/>
                <w:left w:val="nil"/>
                <w:bottom w:val="nil"/>
                <w:right w:val="nil"/>
                <w:between w:val="nil"/>
                <w:bar w:val="nil"/>
              </w:pBdr>
              <w:rPr>
                <w:rFonts w:ascii="Book Antiqua" w:hAnsi="Book Antiqua"/>
                <w:bdr w:val="nil"/>
              </w:rPr>
            </w:pPr>
            <w:r>
              <w:rPr>
                <w:rFonts w:ascii="Book Antiqua" w:hAnsi="Book Antiqua"/>
              </w:rPr>
              <w:t>This section details the changes in total resources available to an entity, the impact of any measures since Budget, and impact of Appropriation Bills (No. 3) and (No. 4).</w:t>
            </w:r>
          </w:p>
        </w:tc>
      </w:tr>
      <w:tr w:rsidR="00A12733" w14:paraId="665F0905" w14:textId="77777777" w:rsidTr="004E51BB">
        <w:trPr>
          <w:cantSplit/>
          <w:jc w:val="center"/>
        </w:trPr>
        <w:tc>
          <w:tcPr>
            <w:tcW w:w="2268" w:type="dxa"/>
            <w:tcBorders>
              <w:top w:val="single" w:sz="2" w:space="0" w:color="999999"/>
              <w:left w:val="nil"/>
              <w:bottom w:val="single" w:sz="2" w:space="0" w:color="999999"/>
              <w:right w:val="nil"/>
            </w:tcBorders>
            <w:hideMark/>
          </w:tcPr>
          <w:p w14:paraId="665F0903" w14:textId="77777777" w:rsidR="00A33680" w:rsidRDefault="00DB1C24">
            <w:pPr>
              <w:pStyle w:val="TableSideHeading"/>
              <w:pBdr>
                <w:top w:val="nil"/>
                <w:left w:val="nil"/>
                <w:bottom w:val="nil"/>
                <w:right w:val="nil"/>
                <w:between w:val="nil"/>
                <w:bar w:val="nil"/>
              </w:pBdr>
              <w:rPr>
                <w:rFonts w:ascii="Book Antiqua" w:hAnsi="Book Antiqua"/>
                <w:bdr w:val="nil"/>
              </w:rPr>
            </w:pPr>
            <w:r>
              <w:rPr>
                <w:rFonts w:ascii="Book Antiqua" w:hAnsi="Book Antiqua"/>
              </w:rPr>
              <w:t>Section 2: Revisions to outcomes and planned performance</w:t>
            </w:r>
          </w:p>
        </w:tc>
        <w:tc>
          <w:tcPr>
            <w:tcW w:w="5443" w:type="dxa"/>
            <w:tcBorders>
              <w:top w:val="single" w:sz="2" w:space="0" w:color="999999"/>
              <w:left w:val="nil"/>
              <w:bottom w:val="single" w:sz="2" w:space="0" w:color="999999"/>
              <w:right w:val="nil"/>
            </w:tcBorders>
            <w:hideMark/>
          </w:tcPr>
          <w:p w14:paraId="665F0904" w14:textId="77777777" w:rsidR="00A33680" w:rsidRDefault="00DB1C24">
            <w:pPr>
              <w:pStyle w:val="Tabletextjustified"/>
              <w:pBdr>
                <w:top w:val="nil"/>
                <w:left w:val="nil"/>
                <w:bottom w:val="nil"/>
                <w:right w:val="nil"/>
                <w:between w:val="nil"/>
                <w:bar w:val="nil"/>
              </w:pBdr>
              <w:rPr>
                <w:rFonts w:ascii="Book Antiqua" w:hAnsi="Book Antiqua"/>
                <w:bdr w:val="nil"/>
              </w:rPr>
            </w:pPr>
            <w:r>
              <w:rPr>
                <w:rFonts w:ascii="Book Antiqua" w:hAnsi="Book Antiqua"/>
              </w:rPr>
              <w:t xml:space="preserve">This section details </w:t>
            </w:r>
            <w:r w:rsidRPr="00D93D4F">
              <w:rPr>
                <w:rFonts w:ascii="Book Antiqua" w:hAnsi="Book Antiqua"/>
                <w:bCs/>
              </w:rPr>
              <w:t>changes</w:t>
            </w:r>
            <w:r>
              <w:rPr>
                <w:rFonts w:ascii="Book Antiqua" w:hAnsi="Book Antiqua"/>
              </w:rPr>
              <w:t xml:space="preserve"> to Government outcomes and/or </w:t>
            </w:r>
            <w:r w:rsidRPr="00D93D4F">
              <w:rPr>
                <w:rFonts w:ascii="Book Antiqua" w:hAnsi="Book Antiqua"/>
                <w:bCs/>
              </w:rPr>
              <w:t>changes</w:t>
            </w:r>
            <w:r>
              <w:rPr>
                <w:rFonts w:ascii="Book Antiqua" w:hAnsi="Book Antiqua"/>
              </w:rPr>
              <w:t xml:space="preserve"> to the planned performance of entity programs.</w:t>
            </w:r>
          </w:p>
        </w:tc>
      </w:tr>
      <w:tr w:rsidR="00A12733" w14:paraId="665F0908" w14:textId="77777777" w:rsidTr="004E51BB">
        <w:trPr>
          <w:cantSplit/>
          <w:jc w:val="center"/>
        </w:trPr>
        <w:tc>
          <w:tcPr>
            <w:tcW w:w="2268" w:type="dxa"/>
            <w:tcBorders>
              <w:top w:val="single" w:sz="2" w:space="0" w:color="999999"/>
              <w:left w:val="nil"/>
              <w:bottom w:val="single" w:sz="4" w:space="0" w:color="auto"/>
              <w:right w:val="nil"/>
            </w:tcBorders>
            <w:hideMark/>
          </w:tcPr>
          <w:p w14:paraId="665F0906" w14:textId="77777777" w:rsidR="00A33680" w:rsidRDefault="00DB1C24">
            <w:pPr>
              <w:pStyle w:val="TableSideHeading"/>
              <w:pBdr>
                <w:top w:val="nil"/>
                <w:left w:val="nil"/>
                <w:bottom w:val="nil"/>
                <w:right w:val="nil"/>
                <w:between w:val="nil"/>
                <w:bar w:val="nil"/>
              </w:pBdr>
              <w:rPr>
                <w:rFonts w:ascii="Book Antiqua" w:hAnsi="Book Antiqua"/>
                <w:bdr w:val="nil"/>
              </w:rPr>
            </w:pPr>
            <w:r>
              <w:rPr>
                <w:rFonts w:ascii="Book Antiqua" w:hAnsi="Book Antiqua"/>
              </w:rPr>
              <w:t>Section 3: Special account flows and budgeted financial statements</w:t>
            </w:r>
          </w:p>
        </w:tc>
        <w:tc>
          <w:tcPr>
            <w:tcW w:w="5443" w:type="dxa"/>
            <w:tcBorders>
              <w:top w:val="single" w:sz="2" w:space="0" w:color="999999"/>
              <w:left w:val="nil"/>
              <w:bottom w:val="single" w:sz="4" w:space="0" w:color="auto"/>
              <w:right w:val="nil"/>
            </w:tcBorders>
            <w:hideMark/>
          </w:tcPr>
          <w:p w14:paraId="665F0907" w14:textId="77777777" w:rsidR="00A33680" w:rsidRDefault="00DB1C24">
            <w:pPr>
              <w:pStyle w:val="Tabletextjustified"/>
              <w:pBdr>
                <w:top w:val="nil"/>
                <w:left w:val="nil"/>
                <w:bottom w:val="nil"/>
                <w:right w:val="nil"/>
                <w:between w:val="nil"/>
                <w:bar w:val="nil"/>
              </w:pBdr>
              <w:rPr>
                <w:rFonts w:ascii="Book Antiqua" w:hAnsi="Book Antiqua"/>
                <w:bdr w:val="nil"/>
              </w:rPr>
            </w:pPr>
            <w:r>
              <w:rPr>
                <w:rFonts w:ascii="Book Antiqua" w:hAnsi="Book Antiqua"/>
              </w:rPr>
              <w:t>This section contains updated explanatory tables on special account flows and staffing levels and revisions to the budgeted financial statements.</w:t>
            </w:r>
          </w:p>
        </w:tc>
      </w:tr>
      <w:tr w:rsidR="00A12733" w14:paraId="665F090A" w14:textId="77777777" w:rsidTr="004E51BB">
        <w:trPr>
          <w:cantSplit/>
          <w:jc w:val="center"/>
        </w:trPr>
        <w:tc>
          <w:tcPr>
            <w:tcW w:w="7711" w:type="dxa"/>
            <w:gridSpan w:val="2"/>
            <w:tcBorders>
              <w:top w:val="single" w:sz="4" w:space="0" w:color="auto"/>
            </w:tcBorders>
            <w:shd w:val="clear" w:color="auto" w:fill="FFFFFF"/>
          </w:tcPr>
          <w:p w14:paraId="665F0909" w14:textId="77777777" w:rsidR="004E51BB" w:rsidRDefault="004E51BB" w:rsidP="00364FE4">
            <w:pPr>
              <w:pStyle w:val="TableHeading2ndLevelWord"/>
              <w:rPr>
                <w:rFonts w:ascii="Book Antiqua" w:hAnsi="Book Antiqua"/>
                <w:b w:val="0"/>
                <w:bdr w:val="nil"/>
              </w:rPr>
            </w:pPr>
          </w:p>
        </w:tc>
      </w:tr>
      <w:tr w:rsidR="00A12733" w14:paraId="665F090C" w14:textId="77777777" w:rsidTr="004E51BB">
        <w:trPr>
          <w:cantSplit/>
          <w:jc w:val="center"/>
        </w:trPr>
        <w:tc>
          <w:tcPr>
            <w:tcW w:w="7711" w:type="dxa"/>
            <w:gridSpan w:val="2"/>
          </w:tcPr>
          <w:p w14:paraId="665F090B" w14:textId="77777777" w:rsidR="00A33680" w:rsidRDefault="00A33680">
            <w:pPr>
              <w:pStyle w:val="Tabletextjustified"/>
              <w:rPr>
                <w:rFonts w:ascii="Book Antiqua" w:hAnsi="Book Antiqua"/>
                <w:bdr w:val="nil"/>
              </w:rPr>
            </w:pPr>
          </w:p>
        </w:tc>
      </w:tr>
    </w:tbl>
    <w:p w14:paraId="665F090D" w14:textId="77777777" w:rsidR="00AD48B2" w:rsidRDefault="00AD48B2" w:rsidP="00A33680">
      <w:pPr>
        <w:pBdr>
          <w:top w:val="nil"/>
          <w:left w:val="nil"/>
          <w:bottom w:val="nil"/>
          <w:right w:val="nil"/>
          <w:between w:val="nil"/>
          <w:bar w:val="nil"/>
        </w:pBdr>
        <w:rPr>
          <w:bdr w:val="nil"/>
        </w:rPr>
        <w:sectPr w:rsidR="00AD48B2" w:rsidSect="00265C3A">
          <w:headerReference w:type="even" r:id="rId50"/>
          <w:headerReference w:type="default" r:id="rId51"/>
          <w:footerReference w:type="even" r:id="rId52"/>
          <w:footerReference w:type="default" r:id="rId53"/>
          <w:headerReference w:type="first" r:id="rId54"/>
          <w:footerReference w:type="first" r:id="rId55"/>
          <w:type w:val="continuous"/>
          <w:pgSz w:w="11906" w:h="16838"/>
          <w:pgMar w:top="2466" w:right="2098" w:bottom="2466" w:left="2098" w:header="1899" w:footer="1899" w:gutter="0"/>
          <w:pgBorders>
            <w:top w:val="nil"/>
            <w:left w:val="nil"/>
            <w:bottom w:val="nil"/>
            <w:right w:val="nil"/>
          </w:pgBorders>
          <w:pgNumType w:fmt="lowerRoman"/>
          <w:cols w:space="720"/>
          <w:docGrid w:linePitch="360"/>
        </w:sectPr>
      </w:pPr>
      <w:bookmarkStart w:id="43" w:name="_Toc112045574"/>
      <w:bookmarkStart w:id="44" w:name="_Toc79405369"/>
      <w:bookmarkStart w:id="45" w:name="_Toc79405326"/>
      <w:bookmarkStart w:id="46" w:name="_Toc78339820"/>
      <w:bookmarkStart w:id="47" w:name="_Toc77998671"/>
      <w:bookmarkStart w:id="48" w:name="_Toc77997685"/>
      <w:bookmarkStart w:id="49" w:name="_Toc533505945"/>
      <w:bookmarkStart w:id="50" w:name="_Toc533505725"/>
      <w:bookmarkStart w:id="51" w:name="_Toc492799661"/>
      <w:bookmarkStart w:id="52" w:name="_Toc492799506"/>
      <w:bookmarkStart w:id="53" w:name="_Toc492797090"/>
      <w:bookmarkStart w:id="54" w:name="_Toc492796966"/>
      <w:bookmarkStart w:id="55" w:name="_Toc450201414"/>
      <w:bookmarkEnd w:id="43"/>
      <w:bookmarkEnd w:id="44"/>
      <w:bookmarkEnd w:id="45"/>
      <w:bookmarkEnd w:id="46"/>
      <w:bookmarkEnd w:id="47"/>
      <w:bookmarkEnd w:id="48"/>
      <w:bookmarkEnd w:id="49"/>
      <w:bookmarkEnd w:id="50"/>
      <w:bookmarkEnd w:id="51"/>
      <w:bookmarkEnd w:id="52"/>
      <w:bookmarkEnd w:id="53"/>
      <w:bookmarkEnd w:id="54"/>
      <w:bookmarkEnd w:id="55"/>
    </w:p>
    <w:p w14:paraId="665F090E" w14:textId="77777777" w:rsidR="00D86095" w:rsidRPr="0009511D" w:rsidRDefault="00DB1C24">
      <w:pPr>
        <w:pageBreakBefore/>
        <w:pBdr>
          <w:top w:val="nil"/>
          <w:left w:val="nil"/>
          <w:bottom w:val="nil"/>
          <w:right w:val="nil"/>
          <w:between w:val="nil"/>
          <w:bar w:val="nil"/>
        </w:pBdr>
        <w:rPr>
          <w:color w:val="FFFFFF"/>
          <w:bdr w:val="nil"/>
        </w:rPr>
        <w:sectPr w:rsidR="00D86095" w:rsidRPr="0009511D" w:rsidSect="00D86095">
          <w:headerReference w:type="even" r:id="rId56"/>
          <w:headerReference w:type="default" r:id="rId57"/>
          <w:footerReference w:type="even" r:id="rId58"/>
          <w:footerReference w:type="default" r:id="rId59"/>
          <w:headerReference w:type="first" r:id="rId60"/>
          <w:footerReference w:type="first" r:id="rId61"/>
          <w:type w:val="continuous"/>
          <w:pgSz w:w="11906" w:h="16838"/>
          <w:pgMar w:top="2466" w:right="2098" w:bottom="2466" w:left="2098" w:header="1899" w:footer="1899" w:gutter="0"/>
          <w:pgBorders>
            <w:top w:val="nil"/>
            <w:left w:val="nil"/>
            <w:bottom w:val="nil"/>
            <w:right w:val="nil"/>
          </w:pgBorders>
          <w:cols w:space="720"/>
          <w:docGrid w:linePitch="360"/>
        </w:sectPr>
      </w:pPr>
      <w:bookmarkStart w:id="56" w:name="RG_MARKER_2048"/>
      <w:bookmarkStart w:id="57" w:name="RG_MARKER_1849"/>
      <w:r w:rsidRPr="0009511D">
        <w:rPr>
          <w:color w:val="FFFFFF"/>
        </w:rPr>
        <w:t>This page is intentionally blank</w:t>
      </w:r>
      <w:bookmarkEnd w:id="56"/>
      <w:bookmarkEnd w:id="57"/>
    </w:p>
    <w:p w14:paraId="665F090F" w14:textId="77777777" w:rsidR="001E610A" w:rsidRPr="00D20757" w:rsidRDefault="00DB1C24" w:rsidP="00732297">
      <w:pPr>
        <w:pStyle w:val="ContentsHeading"/>
        <w:pageBreakBefore/>
        <w:pBdr>
          <w:top w:val="nil"/>
          <w:left w:val="nil"/>
          <w:bottom w:val="nil"/>
          <w:right w:val="nil"/>
          <w:between w:val="nil"/>
          <w:bar w:val="nil"/>
        </w:pBdr>
        <w:jc w:val="left"/>
        <w:rPr>
          <w:smallCaps w:val="0"/>
          <w:sz w:val="36"/>
          <w:szCs w:val="36"/>
          <w:bdr w:val="nil"/>
        </w:rPr>
      </w:pPr>
      <w:bookmarkStart w:id="58" w:name="RG_MARKER_2357"/>
      <w:bookmarkStart w:id="59" w:name="RG_MARKER_1852"/>
      <w:r w:rsidRPr="00D20757">
        <w:rPr>
          <w:smallCaps w:val="0"/>
          <w:sz w:val="36"/>
          <w:szCs w:val="36"/>
        </w:rPr>
        <w:t>C</w:t>
      </w:r>
      <w:bookmarkEnd w:id="58"/>
      <w:bookmarkEnd w:id="59"/>
      <w:r w:rsidRPr="00D20757">
        <w:rPr>
          <w:smallCaps w:val="0"/>
          <w:snapToGrid w:val="0"/>
          <w:sz w:val="36"/>
          <w:szCs w:val="36"/>
        </w:rPr>
        <w:t>ontents</w:t>
      </w:r>
    </w:p>
    <w:p w14:paraId="665F0910" w14:textId="5CDBE86D" w:rsidR="001E610A" w:rsidRPr="00D20757" w:rsidRDefault="00DB1C24" w:rsidP="00D52482">
      <w:pPr>
        <w:pStyle w:val="TOC1"/>
        <w:pBdr>
          <w:top w:val="nil"/>
          <w:left w:val="nil"/>
          <w:bottom w:val="nil"/>
          <w:right w:val="nil"/>
          <w:between w:val="nil"/>
          <w:bar w:val="nil"/>
        </w:pBdr>
        <w:rPr>
          <w:caps w:val="0"/>
          <w:bdr w:val="nil"/>
        </w:rPr>
      </w:pPr>
      <w:r w:rsidRPr="00D20757">
        <w:rPr>
          <w:caps w:val="0"/>
        </w:rPr>
        <w:t xml:space="preserve">Portfolio </w:t>
      </w:r>
      <w:r>
        <w:rPr>
          <w:caps w:val="0"/>
        </w:rPr>
        <w:t>o</w:t>
      </w:r>
      <w:r w:rsidRPr="00D20757">
        <w:rPr>
          <w:caps w:val="0"/>
        </w:rPr>
        <w:t>verview</w:t>
      </w:r>
      <w:r w:rsidRPr="00D20757">
        <w:rPr>
          <w:caps w:val="0"/>
        </w:rPr>
        <w:tab/>
      </w:r>
      <w:r w:rsidR="00C21531">
        <w:rPr>
          <w:caps w:val="0"/>
        </w:rPr>
        <w:t>3</w:t>
      </w:r>
    </w:p>
    <w:p w14:paraId="665F0911" w14:textId="77777777" w:rsidR="001E610A" w:rsidRPr="00D20757" w:rsidRDefault="00DB1C24" w:rsidP="00D52482">
      <w:pPr>
        <w:pStyle w:val="TOC1"/>
        <w:pBdr>
          <w:top w:val="nil"/>
          <w:left w:val="nil"/>
          <w:bottom w:val="nil"/>
          <w:right w:val="nil"/>
          <w:between w:val="nil"/>
          <w:bar w:val="nil"/>
        </w:pBdr>
        <w:rPr>
          <w:caps w:val="0"/>
          <w:bdr w:val="nil"/>
        </w:rPr>
      </w:pPr>
      <w:r w:rsidRPr="00D20757">
        <w:rPr>
          <w:caps w:val="0"/>
        </w:rPr>
        <w:t xml:space="preserve">Entity </w:t>
      </w:r>
      <w:r>
        <w:rPr>
          <w:caps w:val="0"/>
        </w:rPr>
        <w:t>additional estimates statements</w:t>
      </w:r>
      <w:r w:rsidRPr="00D20757">
        <w:tab/>
        <w:t>7</w:t>
      </w:r>
    </w:p>
    <w:p w14:paraId="665F0912" w14:textId="77777777" w:rsidR="00765441" w:rsidRPr="00484A00" w:rsidRDefault="00DB1C24" w:rsidP="00484A00">
      <w:pPr>
        <w:pStyle w:val="TOC2"/>
        <w:pBdr>
          <w:top w:val="nil"/>
          <w:left w:val="nil"/>
          <w:bottom w:val="nil"/>
          <w:right w:val="nil"/>
          <w:between w:val="nil"/>
          <w:bar w:val="nil"/>
        </w:pBdr>
        <w:rPr>
          <w:bdr w:val="nil"/>
        </w:rPr>
        <w:sectPr w:rsidR="00765441" w:rsidRPr="00484A00" w:rsidSect="00265C3A">
          <w:headerReference w:type="even" r:id="rId62"/>
          <w:headerReference w:type="default" r:id="rId63"/>
          <w:footerReference w:type="even" r:id="rId64"/>
          <w:footerReference w:type="default" r:id="rId65"/>
          <w:headerReference w:type="first" r:id="rId66"/>
          <w:footerReference w:type="first" r:id="rId67"/>
          <w:type w:val="continuous"/>
          <w:pgSz w:w="11906" w:h="16838"/>
          <w:pgMar w:top="2466" w:right="2098" w:bottom="2466" w:left="2098" w:header="1899" w:footer="1899" w:gutter="0"/>
          <w:pgBorders>
            <w:top w:val="nil"/>
            <w:left w:val="nil"/>
            <w:bottom w:val="nil"/>
            <w:right w:val="nil"/>
          </w:pgBorders>
          <w:cols w:space="720"/>
          <w:docGrid w:linePitch="360"/>
        </w:sectPr>
      </w:pPr>
      <w:r w:rsidRPr="00D20757">
        <w:t>Department of Agriculture, Fisheries and Forestry</w:t>
      </w:r>
      <w:r w:rsidRPr="00D20757">
        <w:tab/>
        <w:t>9</w:t>
      </w:r>
    </w:p>
    <w:p w14:paraId="665F0913" w14:textId="77777777" w:rsidR="00D86095" w:rsidRPr="0009511D" w:rsidRDefault="00DB1C24">
      <w:pPr>
        <w:pageBreakBefore/>
        <w:pBdr>
          <w:top w:val="nil"/>
          <w:left w:val="nil"/>
          <w:bottom w:val="nil"/>
          <w:right w:val="nil"/>
          <w:between w:val="nil"/>
          <w:bar w:val="nil"/>
        </w:pBdr>
        <w:rPr>
          <w:color w:val="FFFFFF"/>
          <w:bdr w:val="nil"/>
        </w:rPr>
        <w:sectPr w:rsidR="00D86095" w:rsidRPr="0009511D" w:rsidSect="00D86095">
          <w:headerReference w:type="even" r:id="rId68"/>
          <w:headerReference w:type="default" r:id="rId69"/>
          <w:footerReference w:type="even" r:id="rId70"/>
          <w:footerReference w:type="default" r:id="rId71"/>
          <w:headerReference w:type="first" r:id="rId72"/>
          <w:footerReference w:type="first" r:id="rId73"/>
          <w:type w:val="continuous"/>
          <w:pgSz w:w="11906" w:h="16838"/>
          <w:pgMar w:top="2466" w:right="2098" w:bottom="2466" w:left="2098" w:header="1899" w:footer="1899" w:gutter="0"/>
          <w:pgBorders>
            <w:top w:val="nil"/>
            <w:left w:val="nil"/>
            <w:bottom w:val="nil"/>
            <w:right w:val="nil"/>
          </w:pgBorders>
          <w:cols w:space="720"/>
          <w:docGrid w:linePitch="360"/>
        </w:sectPr>
      </w:pPr>
      <w:bookmarkStart w:id="60" w:name="RG_MARKER_1822"/>
      <w:bookmarkStart w:id="61" w:name="RG_MARKER_1850"/>
      <w:r w:rsidRPr="0009511D">
        <w:rPr>
          <w:color w:val="FFFFFF"/>
        </w:rPr>
        <w:t>This page is intentionally blank</w:t>
      </w:r>
      <w:bookmarkEnd w:id="60"/>
      <w:bookmarkEnd w:id="61"/>
    </w:p>
    <w:p w14:paraId="665F0914" w14:textId="77777777" w:rsidR="00BC368D" w:rsidRPr="009E55EC" w:rsidRDefault="00DB1C24" w:rsidP="00BC368D">
      <w:pPr>
        <w:pStyle w:val="PartHeading"/>
        <w:pageBreakBefore/>
        <w:pBdr>
          <w:top w:val="nil"/>
          <w:left w:val="nil"/>
          <w:bottom w:val="nil"/>
          <w:right w:val="nil"/>
          <w:between w:val="nil"/>
          <w:bar w:val="nil"/>
        </w:pBdr>
        <w:rPr>
          <w:color w:val="FFFFFF"/>
          <w:bdr w:val="nil"/>
        </w:rPr>
      </w:pPr>
      <w:bookmarkStart w:id="62" w:name="RG_MARKER_1832"/>
      <w:bookmarkStart w:id="63" w:name="RG_MARKER_1836"/>
      <w:bookmarkStart w:id="64" w:name="RG_MARKER_1872"/>
      <w:r>
        <w:rPr>
          <w:color w:val="FFFFFF"/>
        </w:rPr>
        <w:t xml:space="preserve"> </w:t>
      </w:r>
      <w:bookmarkEnd w:id="62"/>
      <w:bookmarkEnd w:id="63"/>
      <w:bookmarkEnd w:id="64"/>
    </w:p>
    <w:p w14:paraId="665F0915" w14:textId="77777777" w:rsidR="00BC368D" w:rsidRPr="009E55EC" w:rsidRDefault="00DB1C24" w:rsidP="00BC368D">
      <w:pPr>
        <w:pStyle w:val="PartHeading"/>
        <w:pBdr>
          <w:top w:val="nil"/>
          <w:left w:val="nil"/>
          <w:bottom w:val="nil"/>
          <w:right w:val="nil"/>
          <w:between w:val="nil"/>
          <w:bar w:val="nil"/>
        </w:pBdr>
        <w:rPr>
          <w:color w:val="FFFFFF"/>
          <w:bdr w:val="nil"/>
        </w:rPr>
      </w:pPr>
      <w:r>
        <w:rPr>
          <w:color w:val="FFFFFF"/>
        </w:rPr>
        <w:t xml:space="preserve"> </w:t>
      </w:r>
    </w:p>
    <w:p w14:paraId="665F0916" w14:textId="77777777" w:rsidR="00BC368D" w:rsidRPr="009E55EC" w:rsidRDefault="00DB1C24" w:rsidP="00BC368D">
      <w:pPr>
        <w:pStyle w:val="PartHeading"/>
        <w:pBdr>
          <w:top w:val="nil"/>
          <w:left w:val="nil"/>
          <w:bottom w:val="nil"/>
          <w:right w:val="nil"/>
          <w:between w:val="nil"/>
          <w:bar w:val="nil"/>
        </w:pBdr>
        <w:rPr>
          <w:color w:val="FFFFFF"/>
          <w:bdr w:val="nil"/>
        </w:rPr>
      </w:pPr>
      <w:r>
        <w:rPr>
          <w:color w:val="FFFFFF"/>
        </w:rPr>
        <w:t xml:space="preserve"> </w:t>
      </w:r>
    </w:p>
    <w:p w14:paraId="665F0917" w14:textId="77777777" w:rsidR="00BC368D" w:rsidRDefault="00DB1C24" w:rsidP="00BC368D">
      <w:pPr>
        <w:pStyle w:val="PartHeading"/>
        <w:pBdr>
          <w:top w:val="nil"/>
          <w:left w:val="nil"/>
          <w:bottom w:val="nil"/>
          <w:right w:val="nil"/>
          <w:between w:val="nil"/>
          <w:bar w:val="nil"/>
        </w:pBdr>
        <w:rPr>
          <w:color w:val="FFFFFF"/>
          <w:bdr w:val="nil"/>
        </w:rPr>
      </w:pPr>
      <w:r>
        <w:rPr>
          <w:color w:val="FFFFFF"/>
        </w:rPr>
        <w:t xml:space="preserve"> </w:t>
      </w:r>
    </w:p>
    <w:p w14:paraId="665F0918" w14:textId="77777777" w:rsidR="00D86D30" w:rsidRPr="001F2898" w:rsidRDefault="00D86D30" w:rsidP="00D86D30">
      <w:pPr>
        <w:keepLines w:val="0"/>
        <w:pBdr>
          <w:top w:val="nil"/>
          <w:left w:val="nil"/>
          <w:bottom w:val="nil"/>
          <w:right w:val="nil"/>
          <w:between w:val="nil"/>
          <w:bar w:val="nil"/>
        </w:pBdr>
        <w:spacing w:after="200" w:line="276" w:lineRule="auto"/>
        <w:jc w:val="left"/>
        <w:rPr>
          <w:rFonts w:ascii="Calibri" w:eastAsia="Calibri" w:hAnsi="Calibri" w:cs="Arial"/>
          <w:sz w:val="32"/>
          <w:szCs w:val="22"/>
          <w:bdr w:val="nil"/>
        </w:rPr>
      </w:pPr>
    </w:p>
    <w:p w14:paraId="665F0919" w14:textId="77777777" w:rsidR="00D86D30" w:rsidRDefault="00D86D30" w:rsidP="00D86D30">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rPr>
      </w:pPr>
    </w:p>
    <w:p w14:paraId="665F091A" w14:textId="77777777" w:rsidR="00D86D30" w:rsidRPr="00D86D30" w:rsidRDefault="00D86D30" w:rsidP="00D86D30">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rPr>
      </w:pPr>
    </w:p>
    <w:p w14:paraId="665F091B" w14:textId="77777777" w:rsidR="00B33C18" w:rsidRPr="00141FE8" w:rsidRDefault="00DB1C24" w:rsidP="00F45693">
      <w:pPr>
        <w:pStyle w:val="PartHeading"/>
        <w:pBdr>
          <w:top w:val="nil"/>
          <w:left w:val="nil"/>
          <w:bottom w:val="nil"/>
          <w:right w:val="nil"/>
          <w:between w:val="nil"/>
          <w:bar w:val="nil"/>
        </w:pBdr>
        <w:rPr>
          <w:rFonts w:ascii="Arial Bold" w:hAnsi="Arial Bold"/>
          <w:b w:val="0"/>
          <w:smallCaps w:val="0"/>
          <w:bdr w:val="nil"/>
        </w:rPr>
        <w:sectPr w:rsidR="00B33C18" w:rsidRPr="00141FE8" w:rsidSect="00D86095">
          <w:headerReference w:type="even" r:id="rId74"/>
          <w:headerReference w:type="default" r:id="rId75"/>
          <w:footerReference w:type="even" r:id="rId76"/>
          <w:footerReference w:type="default" r:id="rId77"/>
          <w:headerReference w:type="first" r:id="rId78"/>
          <w:footerReference w:type="first" r:id="rId79"/>
          <w:type w:val="continuous"/>
          <w:pgSz w:w="11906" w:h="16838"/>
          <w:pgMar w:top="2466" w:right="2098" w:bottom="2466" w:left="2098" w:header="1899" w:footer="1899" w:gutter="0"/>
          <w:pgBorders>
            <w:top w:val="nil"/>
            <w:left w:val="nil"/>
            <w:bottom w:val="nil"/>
            <w:right w:val="nil"/>
          </w:pgBorders>
          <w:pgNumType w:start="1"/>
          <w:cols w:space="720"/>
          <w:docGrid w:linePitch="360"/>
        </w:sectPr>
      </w:pPr>
      <w:r w:rsidRPr="00141FE8">
        <w:rPr>
          <w:rFonts w:ascii="Arial Bold" w:hAnsi="Arial Bold"/>
          <w:b w:val="0"/>
          <w:smallCaps w:val="0"/>
        </w:rPr>
        <w:t xml:space="preserve">Portfolio </w:t>
      </w:r>
      <w:r>
        <w:rPr>
          <w:rFonts w:ascii="Arial Bold" w:hAnsi="Arial Bold"/>
          <w:b w:val="0"/>
          <w:smallCaps w:val="0"/>
        </w:rPr>
        <w:t>o</w:t>
      </w:r>
      <w:r w:rsidRPr="00141FE8">
        <w:rPr>
          <w:rFonts w:ascii="Arial Bold" w:hAnsi="Arial Bold"/>
          <w:b w:val="0"/>
          <w:smallCaps w:val="0"/>
        </w:rPr>
        <w:t>verview</w:t>
      </w:r>
    </w:p>
    <w:p w14:paraId="665F091C" w14:textId="77777777" w:rsidR="00D86095" w:rsidRPr="0009511D" w:rsidRDefault="00DB1C24">
      <w:pPr>
        <w:pageBreakBefore/>
        <w:pBdr>
          <w:top w:val="nil"/>
          <w:left w:val="nil"/>
          <w:bottom w:val="nil"/>
          <w:right w:val="nil"/>
          <w:between w:val="nil"/>
          <w:bar w:val="nil"/>
        </w:pBdr>
        <w:rPr>
          <w:color w:val="FFFFFF"/>
          <w:bdr w:val="nil"/>
        </w:rPr>
        <w:sectPr w:rsidR="00D86095" w:rsidRPr="0009511D" w:rsidSect="00D86095">
          <w:headerReference w:type="even" r:id="rId80"/>
          <w:headerReference w:type="default" r:id="rId81"/>
          <w:footerReference w:type="even" r:id="rId82"/>
          <w:footerReference w:type="default" r:id="rId83"/>
          <w:headerReference w:type="first" r:id="rId84"/>
          <w:footerReference w:type="first" r:id="rId85"/>
          <w:type w:val="continuous"/>
          <w:pgSz w:w="11906" w:h="16838"/>
          <w:pgMar w:top="2466" w:right="2098" w:bottom="2466" w:left="2098" w:header="1899" w:footer="1899" w:gutter="0"/>
          <w:pgBorders>
            <w:top w:val="nil"/>
            <w:left w:val="nil"/>
            <w:bottom w:val="nil"/>
            <w:right w:val="nil"/>
          </w:pgBorders>
          <w:cols w:space="720"/>
          <w:docGrid w:linePitch="360"/>
        </w:sectPr>
      </w:pPr>
      <w:bookmarkStart w:id="65" w:name="RG_MARKER_1906"/>
      <w:bookmarkStart w:id="66" w:name="RG_MARKER_1874"/>
      <w:r w:rsidRPr="0009511D">
        <w:rPr>
          <w:color w:val="FFFFFF"/>
        </w:rPr>
        <w:t>This page is intentionally blank</w:t>
      </w:r>
      <w:bookmarkEnd w:id="65"/>
      <w:bookmarkEnd w:id="66"/>
    </w:p>
    <w:p w14:paraId="665F091D" w14:textId="77777777" w:rsidR="00B3639E" w:rsidRPr="00A24217" w:rsidRDefault="00DB1C24" w:rsidP="00220538">
      <w:pPr>
        <w:pStyle w:val="Heading1"/>
        <w:pageBreakBefore/>
        <w:pBdr>
          <w:top w:val="nil"/>
          <w:left w:val="nil"/>
          <w:bottom w:val="nil"/>
          <w:right w:val="nil"/>
          <w:between w:val="nil"/>
          <w:bar w:val="nil"/>
        </w:pBdr>
        <w:jc w:val="left"/>
        <w:rPr>
          <w:smallCaps w:val="0"/>
          <w:sz w:val="36"/>
          <w:szCs w:val="36"/>
          <w:bdr w:val="nil"/>
        </w:rPr>
      </w:pPr>
      <w:bookmarkStart w:id="67" w:name="RG_MARKER_2242"/>
      <w:bookmarkStart w:id="68" w:name="RG_MARKER_1870"/>
      <w:bookmarkStart w:id="69" w:name="_Toc436626775"/>
      <w:r>
        <w:rPr>
          <w:smallCaps w:val="0"/>
          <w:sz w:val="36"/>
          <w:szCs w:val="36"/>
        </w:rPr>
        <w:t>Portfolio</w:t>
      </w:r>
      <w:bookmarkEnd w:id="67"/>
      <w:bookmarkEnd w:id="68"/>
      <w:r>
        <w:rPr>
          <w:smallCaps w:val="0"/>
          <w:sz w:val="36"/>
          <w:szCs w:val="36"/>
        </w:rPr>
        <w:t xml:space="preserve"> </w:t>
      </w:r>
      <w:r w:rsidRPr="00A24217">
        <w:rPr>
          <w:smallCaps w:val="0"/>
          <w:sz w:val="36"/>
          <w:szCs w:val="36"/>
        </w:rPr>
        <w:t>overview</w:t>
      </w:r>
      <w:bookmarkEnd w:id="69"/>
    </w:p>
    <w:p w14:paraId="665F091E" w14:textId="77777777" w:rsidR="002A24BC" w:rsidRDefault="00DB1C24" w:rsidP="002A24BC">
      <w:pPr>
        <w:keepLines w:val="0"/>
        <w:pBdr>
          <w:top w:val="nil"/>
          <w:left w:val="nil"/>
          <w:bottom w:val="nil"/>
          <w:right w:val="nil"/>
          <w:between w:val="nil"/>
          <w:bar w:val="nil"/>
        </w:pBdr>
        <w:spacing w:after="200" w:line="276" w:lineRule="auto"/>
        <w:jc w:val="left"/>
        <w:rPr>
          <w:rFonts w:eastAsia="Calibri" w:cs="Arial"/>
          <w:szCs w:val="22"/>
          <w:bdr w:val="nil"/>
          <w:lang w:val="en-US" w:eastAsia="en-US"/>
        </w:rPr>
      </w:pPr>
      <w:r>
        <w:rPr>
          <w:rFonts w:eastAsia="Calibri" w:cs="Arial"/>
          <w:sz w:val="19"/>
          <w:szCs w:val="22"/>
          <w:lang w:val="en-US" w:eastAsia="en-US"/>
        </w:rPr>
        <w:t xml:space="preserve">The Agriculture, Fisheries and Forestry Portfolio </w:t>
      </w:r>
      <w:proofErr w:type="gramStart"/>
      <w:r>
        <w:rPr>
          <w:rFonts w:eastAsia="Calibri" w:cs="Arial"/>
          <w:sz w:val="19"/>
          <w:szCs w:val="22"/>
          <w:lang w:val="en-US" w:eastAsia="en-US"/>
        </w:rPr>
        <w:t>consists</w:t>
      </w:r>
      <w:proofErr w:type="gramEnd"/>
      <w:r>
        <w:rPr>
          <w:rFonts w:eastAsia="Calibri" w:cs="Arial"/>
          <w:sz w:val="19"/>
          <w:szCs w:val="22"/>
          <w:lang w:val="en-US" w:eastAsia="en-US"/>
        </w:rPr>
        <w:t xml:space="preserve"> of the Department of Agriculture, Fisheries and Forestry (the department) and eight portfolio entities (Figure 1 refers).</w:t>
      </w:r>
    </w:p>
    <w:p w14:paraId="665F091F" w14:textId="77777777" w:rsidR="002A24BC" w:rsidRDefault="00DB1C24" w:rsidP="002A24BC">
      <w:pPr>
        <w:keepLines w:val="0"/>
        <w:pBdr>
          <w:top w:val="nil"/>
          <w:left w:val="nil"/>
          <w:bottom w:val="nil"/>
          <w:right w:val="nil"/>
          <w:between w:val="nil"/>
          <w:bar w:val="nil"/>
        </w:pBdr>
        <w:spacing w:after="200" w:line="276" w:lineRule="auto"/>
        <w:jc w:val="left"/>
        <w:rPr>
          <w:rFonts w:eastAsia="Calibri" w:cs="Arial"/>
          <w:szCs w:val="22"/>
          <w:bdr w:val="nil"/>
          <w:lang w:val="en-US" w:eastAsia="en-US"/>
        </w:rPr>
      </w:pPr>
      <w:r>
        <w:rPr>
          <w:rFonts w:eastAsia="Calibri" w:cs="Arial"/>
          <w:sz w:val="19"/>
          <w:szCs w:val="22"/>
          <w:lang w:val="en-US" w:eastAsia="en-US"/>
        </w:rPr>
        <w:t xml:space="preserve">The role and responsibilities of the department and the portfolio entities have not changed since the 2025–26 Portfolio Budget Statements (PBS). </w:t>
      </w:r>
    </w:p>
    <w:p w14:paraId="665F0920" w14:textId="77777777" w:rsidR="002A24BC" w:rsidRDefault="00DB1C24" w:rsidP="002A24BC">
      <w:pPr>
        <w:keepLines w:val="0"/>
        <w:pBdr>
          <w:top w:val="nil"/>
          <w:left w:val="nil"/>
          <w:bottom w:val="nil"/>
          <w:right w:val="nil"/>
          <w:between w:val="nil"/>
          <w:bar w:val="nil"/>
        </w:pBdr>
        <w:spacing w:after="200" w:line="276" w:lineRule="auto"/>
        <w:jc w:val="left"/>
        <w:rPr>
          <w:rFonts w:eastAsia="Calibri" w:cs="Arial"/>
          <w:szCs w:val="22"/>
          <w:bdr w:val="nil"/>
          <w:lang w:val="en-US" w:eastAsia="en-US"/>
        </w:rPr>
      </w:pPr>
      <w:r>
        <w:rPr>
          <w:rFonts w:eastAsia="Calibri" w:cs="Arial"/>
          <w:sz w:val="19"/>
          <w:szCs w:val="22"/>
          <w:lang w:val="en-US" w:eastAsia="en-US"/>
        </w:rPr>
        <w:t>A full outline of the department’s Portfolio overview can be found in the 2025–26 PBS.</w:t>
      </w:r>
    </w:p>
    <w:p w14:paraId="665F0921" w14:textId="77777777" w:rsidR="002A24BC" w:rsidRDefault="00DB1C24" w:rsidP="002A24BC">
      <w:pPr>
        <w:keepLines w:val="0"/>
        <w:pBdr>
          <w:top w:val="nil"/>
          <w:left w:val="nil"/>
          <w:bottom w:val="nil"/>
          <w:right w:val="nil"/>
          <w:between w:val="nil"/>
          <w:bar w:val="nil"/>
        </w:pBdr>
        <w:tabs>
          <w:tab w:val="left" w:pos="284"/>
        </w:tabs>
        <w:spacing w:after="200" w:line="276" w:lineRule="auto"/>
        <w:jc w:val="left"/>
        <w:rPr>
          <w:rFonts w:eastAsia="Calibri" w:cs="Arial"/>
          <w:szCs w:val="22"/>
          <w:bdr w:val="nil"/>
          <w:lang w:val="en-US" w:eastAsia="en-US"/>
        </w:rPr>
      </w:pPr>
      <w:r>
        <w:rPr>
          <w:rFonts w:eastAsia="Calibri" w:cs="Arial"/>
          <w:sz w:val="19"/>
          <w:szCs w:val="22"/>
          <w:lang w:val="en-US" w:eastAsia="en-US"/>
        </w:rPr>
        <w:t xml:space="preserve">The department is receiving additional appropriations through Appropriation Bills (No. 3) and (No. 4) 2025–26. </w:t>
      </w:r>
    </w:p>
    <w:p w14:paraId="665F0922" w14:textId="77777777" w:rsidR="00EE769B" w:rsidRPr="007630D7" w:rsidRDefault="00EE769B" w:rsidP="00430417">
      <w:pPr>
        <w:pStyle w:val="BodyText"/>
        <w:pBdr>
          <w:top w:val="nil"/>
          <w:left w:val="nil"/>
          <w:bottom w:val="nil"/>
          <w:right w:val="nil"/>
          <w:between w:val="nil"/>
          <w:bar w:val="nil"/>
        </w:pBdr>
        <w:tabs>
          <w:tab w:val="left" w:pos="142"/>
          <w:tab w:val="left" w:pos="567"/>
          <w:tab w:val="left" w:pos="6946"/>
        </w:tabs>
        <w:ind w:right="59"/>
        <w:jc w:val="both"/>
        <w:rPr>
          <w:rFonts w:ascii="Arial" w:hAnsi="Arial" w:cs="Arial"/>
          <w:i w:val="0"/>
          <w:iCs w:val="0"/>
          <w:sz w:val="14"/>
          <w:szCs w:val="14"/>
          <w:bdr w:val="nil"/>
          <w:lang w:val="en-AU"/>
        </w:rPr>
        <w:sectPr w:rsidR="00EE769B" w:rsidRPr="007630D7" w:rsidSect="00265C3A">
          <w:headerReference w:type="even" r:id="rId86"/>
          <w:headerReference w:type="default" r:id="rId87"/>
          <w:footerReference w:type="even" r:id="rId88"/>
          <w:footerReference w:type="default" r:id="rId89"/>
          <w:headerReference w:type="first" r:id="rId90"/>
          <w:footerReference w:type="first" r:id="rId91"/>
          <w:type w:val="continuous"/>
          <w:pgSz w:w="11906" w:h="16838"/>
          <w:pgMar w:top="2466" w:right="2098" w:bottom="2466" w:left="2098" w:header="1899" w:footer="1899" w:gutter="0"/>
          <w:pgBorders>
            <w:top w:val="nil"/>
            <w:left w:val="nil"/>
            <w:bottom w:val="nil"/>
            <w:right w:val="nil"/>
          </w:pgBorders>
          <w:cols w:space="720"/>
          <w:docGrid w:linePitch="360"/>
        </w:sectPr>
      </w:pPr>
    </w:p>
    <w:p w14:paraId="665F0923" w14:textId="77777777" w:rsidR="000F3BB5" w:rsidRDefault="00DB1C24" w:rsidP="00747A73">
      <w:pPr>
        <w:pStyle w:val="TableHeading"/>
        <w:pageBreakBefore/>
        <w:pBdr>
          <w:top w:val="nil"/>
          <w:left w:val="nil"/>
          <w:bottom w:val="nil"/>
          <w:right w:val="nil"/>
          <w:between w:val="nil"/>
          <w:bar w:val="nil"/>
        </w:pBdr>
        <w:spacing w:before="80"/>
        <w:rPr>
          <w:bdr w:val="nil"/>
        </w:rPr>
      </w:pPr>
      <w:bookmarkStart w:id="70" w:name="RG_MARKER_2173"/>
      <w:r w:rsidRPr="001672B7">
        <w:t xml:space="preserve">Figure 1: </w:t>
      </w:r>
      <w:bookmarkEnd w:id="70"/>
      <w:r w:rsidRPr="001672B7">
        <w:t xml:space="preserve">Agriculture, Fisheries and Forestry Portfolio </w:t>
      </w:r>
      <w:r>
        <w:t>S</w:t>
      </w:r>
      <w:r w:rsidRPr="001672B7">
        <w:t xml:space="preserve">tructure </w:t>
      </w:r>
    </w:p>
    <w:p w14:paraId="665F0924" w14:textId="77777777" w:rsidR="00944830" w:rsidRDefault="00944830" w:rsidP="00944830">
      <w:pPr>
        <w:pStyle w:val="TableGraphic"/>
        <w:pBdr>
          <w:top w:val="nil"/>
          <w:left w:val="nil"/>
          <w:bottom w:val="nil"/>
          <w:right w:val="nil"/>
          <w:between w:val="nil"/>
          <w:bar w:val="nil"/>
        </w:pBdr>
        <w:rPr>
          <w:bdr w:val="nil"/>
        </w:rPr>
      </w:pPr>
    </w:p>
    <w:tbl>
      <w:tblPr>
        <w:tblStyle w:val="TableGrid2"/>
        <w:tblW w:w="0" w:type="auto"/>
        <w:tblLook w:val="04A0" w:firstRow="1" w:lastRow="0" w:firstColumn="1" w:lastColumn="0" w:noHBand="0" w:noVBand="1"/>
      </w:tblPr>
      <w:tblGrid>
        <w:gridCol w:w="7926"/>
      </w:tblGrid>
      <w:tr w:rsidR="00A12733" w14:paraId="665F0927" w14:textId="77777777">
        <w:tc>
          <w:tcPr>
            <w:tcW w:w="9016" w:type="dxa"/>
            <w:tcBorders>
              <w:top w:val="single" w:sz="4" w:space="0" w:color="auto"/>
              <w:left w:val="single" w:sz="4" w:space="0" w:color="auto"/>
              <w:bottom w:val="single" w:sz="4" w:space="0" w:color="auto"/>
              <w:right w:val="single" w:sz="4" w:space="0" w:color="auto"/>
            </w:tcBorders>
            <w:shd w:val="pct15" w:color="auto" w:fill="auto"/>
            <w:hideMark/>
          </w:tcPr>
          <w:p w14:paraId="665F0925" w14:textId="77777777" w:rsidR="00ED2166" w:rsidRPr="00E90464" w:rsidRDefault="00DB1C24" w:rsidP="00747A73">
            <w:pPr>
              <w:keepLines w:val="0"/>
              <w:pBdr>
                <w:top w:val="nil"/>
                <w:left w:val="nil"/>
                <w:bottom w:val="nil"/>
                <w:right w:val="nil"/>
                <w:between w:val="nil"/>
                <w:bar w:val="nil"/>
              </w:pBdr>
              <w:spacing w:before="80" w:after="80" w:line="240" w:lineRule="auto"/>
              <w:jc w:val="center"/>
              <w:rPr>
                <w:rFonts w:ascii="Calibri" w:hAnsi="Calibri" w:cs="Calibri"/>
                <w:b/>
                <w:kern w:val="0"/>
                <w:sz w:val="22"/>
                <w:szCs w:val="22"/>
                <w:bdr w:val="nil"/>
              </w:rPr>
            </w:pPr>
            <w:r w:rsidRPr="00E90464">
              <w:rPr>
                <w:rFonts w:ascii="Calibri" w:eastAsia="Aptos" w:hAnsi="Calibri" w:cs="Calibri"/>
                <w:b/>
                <w:sz w:val="22"/>
                <w:szCs w:val="22"/>
                <w:lang w:eastAsia="en-US"/>
              </w:rPr>
              <w:t>Minister for Agriculture, Fisheries and Forestry</w:t>
            </w:r>
          </w:p>
          <w:p w14:paraId="665F0926" w14:textId="77777777" w:rsidR="00EC2F13" w:rsidRPr="00EC2F13" w:rsidRDefault="00DB1C24" w:rsidP="00EC2F13">
            <w:pPr>
              <w:keepLines w:val="0"/>
              <w:pBdr>
                <w:top w:val="nil"/>
                <w:left w:val="nil"/>
                <w:bottom w:val="nil"/>
                <w:right w:val="nil"/>
                <w:between w:val="nil"/>
                <w:bar w:val="nil"/>
              </w:pBdr>
              <w:spacing w:before="80" w:after="80" w:line="240" w:lineRule="auto"/>
              <w:jc w:val="center"/>
              <w:rPr>
                <w:rFonts w:ascii="Arial" w:hAnsi="Arial" w:cs="Arial"/>
                <w:kern w:val="0"/>
                <w:bdr w:val="nil"/>
              </w:rPr>
            </w:pPr>
            <w:r w:rsidRPr="00EC2F13">
              <w:rPr>
                <w:rFonts w:ascii="Arial" w:eastAsia="Aptos" w:hAnsi="Arial" w:cs="Arial"/>
                <w:lang w:eastAsia="en-US"/>
              </w:rPr>
              <w:t>Julie Collins MP</w:t>
            </w:r>
          </w:p>
        </w:tc>
      </w:tr>
    </w:tbl>
    <w:p w14:paraId="665F0928" w14:textId="77777777" w:rsidR="00ED2166" w:rsidRPr="00ED2166" w:rsidRDefault="00ED2166" w:rsidP="00747A73">
      <w:pPr>
        <w:keepLines w:val="0"/>
        <w:pBdr>
          <w:top w:val="nil"/>
          <w:left w:val="nil"/>
          <w:bottom w:val="nil"/>
          <w:right w:val="nil"/>
          <w:between w:val="nil"/>
          <w:bar w:val="nil"/>
        </w:pBdr>
        <w:spacing w:before="80" w:after="80" w:line="34" w:lineRule="exact"/>
        <w:jc w:val="center"/>
        <w:rPr>
          <w:rFonts w:ascii="Arial" w:eastAsia="Aptos" w:hAnsi="Arial" w:cs="Arial"/>
          <w:kern w:val="2"/>
          <w:sz w:val="22"/>
          <w:szCs w:val="22"/>
          <w:bdr w:val="nil"/>
          <w:lang w:eastAsia="en-US"/>
          <w14:ligatures w14:val="standardContextual"/>
        </w:rPr>
      </w:pPr>
    </w:p>
    <w:tbl>
      <w:tblPr>
        <w:tblStyle w:val="TableGrid2"/>
        <w:tblW w:w="0" w:type="auto"/>
        <w:tblLook w:val="04A0" w:firstRow="1" w:lastRow="0" w:firstColumn="1" w:lastColumn="0" w:noHBand="0" w:noVBand="1"/>
      </w:tblPr>
      <w:tblGrid>
        <w:gridCol w:w="7926"/>
      </w:tblGrid>
      <w:tr w:rsidR="00A12733" w14:paraId="665F092B" w14:textId="77777777" w:rsidTr="00E90464">
        <w:tc>
          <w:tcPr>
            <w:tcW w:w="9016" w:type="dxa"/>
            <w:tcBorders>
              <w:top w:val="single" w:sz="4" w:space="0" w:color="auto"/>
              <w:left w:val="single" w:sz="4" w:space="0" w:color="auto"/>
              <w:bottom w:val="single" w:sz="4" w:space="0" w:color="auto"/>
              <w:right w:val="single" w:sz="4" w:space="0" w:color="auto"/>
            </w:tcBorders>
            <w:shd w:val="clear" w:color="auto" w:fill="D9D9D9"/>
            <w:hideMark/>
          </w:tcPr>
          <w:p w14:paraId="665F0929" w14:textId="77777777" w:rsidR="00ED2166" w:rsidRPr="00E90464" w:rsidRDefault="00DB1C24" w:rsidP="00747A73">
            <w:pPr>
              <w:keepLines w:val="0"/>
              <w:pBdr>
                <w:top w:val="nil"/>
                <w:left w:val="nil"/>
                <w:bottom w:val="nil"/>
                <w:right w:val="nil"/>
                <w:between w:val="nil"/>
                <w:bar w:val="nil"/>
              </w:pBdr>
              <w:shd w:val="pct15" w:color="auto" w:fill="auto"/>
              <w:spacing w:before="80" w:after="80" w:line="240" w:lineRule="auto"/>
              <w:jc w:val="center"/>
              <w:rPr>
                <w:rFonts w:ascii="Arial" w:hAnsi="Arial" w:cs="Arial"/>
                <w:b/>
                <w:kern w:val="0"/>
                <w:bdr w:val="nil"/>
              </w:rPr>
            </w:pPr>
            <w:r w:rsidRPr="00E90464">
              <w:rPr>
                <w:rFonts w:ascii="Arial" w:eastAsia="Aptos" w:hAnsi="Arial" w:cs="Arial"/>
                <w:b/>
                <w:lang w:eastAsia="en-US"/>
              </w:rPr>
              <w:t>Assistant Minister for Agriculture, Fisheries and Forestry</w:t>
            </w:r>
          </w:p>
          <w:p w14:paraId="665F092A" w14:textId="77777777" w:rsidR="00ED2166" w:rsidRPr="00ED2166" w:rsidRDefault="00DB1C24" w:rsidP="00747A73">
            <w:pPr>
              <w:keepLines w:val="0"/>
              <w:pBdr>
                <w:top w:val="nil"/>
                <w:left w:val="nil"/>
                <w:bottom w:val="nil"/>
                <w:right w:val="nil"/>
                <w:between w:val="nil"/>
                <w:bar w:val="nil"/>
              </w:pBdr>
              <w:shd w:val="pct15" w:color="auto" w:fill="auto"/>
              <w:spacing w:before="80" w:after="80" w:line="240" w:lineRule="auto"/>
              <w:jc w:val="center"/>
              <w:rPr>
                <w:rFonts w:ascii="Arial" w:hAnsi="Arial" w:cs="Arial"/>
                <w:kern w:val="0"/>
                <w:sz w:val="22"/>
                <w:szCs w:val="22"/>
                <w:bdr w:val="nil"/>
              </w:rPr>
            </w:pPr>
            <w:r w:rsidRPr="00E90464">
              <w:rPr>
                <w:rFonts w:ascii="Arial" w:eastAsia="Aptos" w:hAnsi="Arial" w:cs="Arial"/>
                <w:shd w:val="clear" w:color="auto" w:fill="D9D9D9"/>
                <w:lang w:eastAsia="en-US"/>
              </w:rPr>
              <w:t>Senator the Hon. Anthony</w:t>
            </w:r>
            <w:r w:rsidRPr="00E90464">
              <w:rPr>
                <w:rFonts w:ascii="Arial" w:eastAsia="Aptos" w:hAnsi="Arial" w:cs="Arial"/>
                <w:lang w:eastAsia="en-US"/>
              </w:rPr>
              <w:t xml:space="preserve"> Chisholm</w:t>
            </w:r>
          </w:p>
        </w:tc>
      </w:tr>
    </w:tbl>
    <w:p w14:paraId="665F092C" w14:textId="77777777" w:rsidR="00ED2166" w:rsidRPr="00ED2166" w:rsidRDefault="00ED2166" w:rsidP="00747A73">
      <w:pPr>
        <w:keepLines w:val="0"/>
        <w:pBdr>
          <w:top w:val="nil"/>
          <w:left w:val="nil"/>
          <w:bottom w:val="nil"/>
          <w:right w:val="nil"/>
          <w:between w:val="nil"/>
          <w:bar w:val="nil"/>
        </w:pBdr>
        <w:spacing w:before="80" w:after="80" w:line="34" w:lineRule="exact"/>
        <w:jc w:val="center"/>
        <w:rPr>
          <w:rFonts w:ascii="Arial" w:eastAsia="Aptos" w:hAnsi="Arial" w:cs="Arial"/>
          <w:kern w:val="2"/>
          <w:sz w:val="22"/>
          <w:szCs w:val="22"/>
          <w:bdr w:val="nil"/>
          <w:lang w:eastAsia="en-US"/>
          <w14:ligatures w14:val="standardContextual"/>
        </w:rPr>
      </w:pPr>
    </w:p>
    <w:tbl>
      <w:tblPr>
        <w:tblStyle w:val="TableGrid2"/>
        <w:tblW w:w="0" w:type="auto"/>
        <w:tblLook w:val="04A0" w:firstRow="1" w:lastRow="0" w:firstColumn="1" w:lastColumn="0" w:noHBand="0" w:noVBand="1"/>
      </w:tblPr>
      <w:tblGrid>
        <w:gridCol w:w="7926"/>
      </w:tblGrid>
      <w:tr w:rsidR="00A12733" w14:paraId="665F0931" w14:textId="77777777" w:rsidTr="00E90464">
        <w:tc>
          <w:tcPr>
            <w:tcW w:w="9016" w:type="dxa"/>
            <w:tcBorders>
              <w:top w:val="single" w:sz="4" w:space="0" w:color="auto"/>
              <w:left w:val="single" w:sz="4" w:space="0" w:color="auto"/>
              <w:bottom w:val="single" w:sz="4" w:space="0" w:color="auto"/>
              <w:right w:val="single" w:sz="4" w:space="0" w:color="auto"/>
            </w:tcBorders>
          </w:tcPr>
          <w:p w14:paraId="665F092D" w14:textId="77777777" w:rsidR="00ED2166" w:rsidRPr="00E90464" w:rsidRDefault="00DB1C24" w:rsidP="00747A73">
            <w:pPr>
              <w:keepLines w:val="0"/>
              <w:pBdr>
                <w:top w:val="nil"/>
                <w:left w:val="nil"/>
                <w:bottom w:val="nil"/>
                <w:right w:val="nil"/>
                <w:between w:val="nil"/>
                <w:bar w:val="nil"/>
              </w:pBdr>
              <w:spacing w:before="80" w:after="80" w:line="240" w:lineRule="auto"/>
              <w:jc w:val="center"/>
              <w:rPr>
                <w:rFonts w:ascii="Arial" w:hAnsi="Arial" w:cs="Arial"/>
                <w:b/>
                <w:kern w:val="0"/>
                <w:bdr w:val="nil"/>
              </w:rPr>
            </w:pPr>
            <w:r w:rsidRPr="00E90464">
              <w:rPr>
                <w:rFonts w:ascii="Arial" w:eastAsia="Aptos" w:hAnsi="Arial" w:cs="Arial"/>
                <w:b/>
                <w:lang w:eastAsia="en-US"/>
              </w:rPr>
              <w:t xml:space="preserve">Department of Agriculture, Fisheries and Forestry (DAFF) </w:t>
            </w:r>
            <w:r w:rsidRPr="00E90464">
              <w:rPr>
                <w:rFonts w:ascii="Arial" w:eastAsia="Aptos" w:hAnsi="Arial" w:cs="Arial"/>
                <w:b/>
                <w:vertAlign w:val="superscript"/>
                <w:lang w:eastAsia="en-US"/>
              </w:rPr>
              <w:t>(a)</w:t>
            </w:r>
          </w:p>
          <w:p w14:paraId="665F092E" w14:textId="77777777" w:rsidR="00ED2166" w:rsidRPr="00E90464" w:rsidRDefault="00DB1C24" w:rsidP="00747A73">
            <w:pPr>
              <w:keepLines w:val="0"/>
              <w:pBdr>
                <w:top w:val="nil"/>
                <w:left w:val="nil"/>
                <w:bottom w:val="nil"/>
                <w:right w:val="nil"/>
                <w:between w:val="nil"/>
                <w:bar w:val="nil"/>
              </w:pBdr>
              <w:spacing w:before="80" w:after="80" w:line="240" w:lineRule="auto"/>
              <w:jc w:val="center"/>
              <w:rPr>
                <w:rFonts w:ascii="Arial" w:hAnsi="Arial" w:cs="Arial"/>
                <w:kern w:val="0"/>
                <w:bdr w:val="nil"/>
              </w:rPr>
            </w:pPr>
            <w:r w:rsidRPr="00E90464">
              <w:rPr>
                <w:rFonts w:ascii="Arial" w:eastAsia="Aptos" w:hAnsi="Arial" w:cs="Arial"/>
                <w:lang w:eastAsia="en-US"/>
              </w:rPr>
              <w:t>Secretary: Ms Victoria Anderson</w:t>
            </w:r>
          </w:p>
          <w:p w14:paraId="665F092F" w14:textId="77777777" w:rsidR="00ED2166" w:rsidRPr="003044BD" w:rsidRDefault="00DB1C24" w:rsidP="00747A73">
            <w:pPr>
              <w:keepLines w:val="0"/>
              <w:pBdr>
                <w:top w:val="nil"/>
                <w:left w:val="nil"/>
                <w:bottom w:val="nil"/>
                <w:right w:val="nil"/>
                <w:between w:val="nil"/>
                <w:bar w:val="nil"/>
              </w:pBdr>
              <w:spacing w:before="80" w:after="80" w:line="276" w:lineRule="auto"/>
              <w:jc w:val="center"/>
              <w:rPr>
                <w:rFonts w:ascii="Arial" w:hAnsi="Arial" w:cs="Arial"/>
                <w:kern w:val="0"/>
                <w:szCs w:val="19"/>
                <w:bdr w:val="nil"/>
              </w:rPr>
            </w:pPr>
            <w:r w:rsidRPr="003044BD">
              <w:rPr>
                <w:rFonts w:ascii="Arial" w:eastAsia="Aptos" w:hAnsi="Arial" w:cs="Arial"/>
                <w:sz w:val="19"/>
                <w:szCs w:val="19"/>
                <w:lang w:eastAsia="en-US"/>
              </w:rPr>
              <w:t>Outcome 1: More sustainable, productive, internationally competitive and profitable Australian agricultural, food and fibre industries through policies and initiatives that promote better resource management practices, innovation, self-reliance and improved access to international markets.</w:t>
            </w:r>
          </w:p>
          <w:p w14:paraId="665F0930" w14:textId="77777777" w:rsidR="00ED2166" w:rsidRPr="00ED2166" w:rsidRDefault="00DB1C24" w:rsidP="00747A73">
            <w:pPr>
              <w:keepLines w:val="0"/>
              <w:pBdr>
                <w:top w:val="nil"/>
                <w:left w:val="nil"/>
                <w:bottom w:val="nil"/>
                <w:right w:val="nil"/>
                <w:between w:val="nil"/>
                <w:bar w:val="nil"/>
              </w:pBdr>
              <w:spacing w:before="80" w:after="80" w:line="276" w:lineRule="auto"/>
              <w:jc w:val="center"/>
              <w:rPr>
                <w:rFonts w:ascii="Arial" w:hAnsi="Arial" w:cs="Arial"/>
                <w:kern w:val="0"/>
                <w:sz w:val="22"/>
                <w:szCs w:val="22"/>
                <w:bdr w:val="nil"/>
              </w:rPr>
            </w:pPr>
            <w:r w:rsidRPr="003044BD">
              <w:rPr>
                <w:rFonts w:ascii="Arial" w:eastAsia="Aptos" w:hAnsi="Arial" w:cs="Arial"/>
                <w:sz w:val="19"/>
                <w:szCs w:val="19"/>
                <w:lang w:eastAsia="en-US"/>
              </w:rPr>
              <w:t>Outcome 2: Safeguard Australia’s animal and plant health status to maintain overseas markets and protect the economy and environment from the impact of exotic pests and diseases, through risk assessment, inspection and certification, and the implementation of emergency response arrangement for Australian agricultural, food and fibre industries.</w:t>
            </w:r>
          </w:p>
        </w:tc>
      </w:tr>
    </w:tbl>
    <w:p w14:paraId="665F0932" w14:textId="77777777" w:rsidR="00ED2166" w:rsidRPr="00ED2166" w:rsidRDefault="00ED2166" w:rsidP="00747A73">
      <w:pPr>
        <w:keepLines w:val="0"/>
        <w:pBdr>
          <w:top w:val="nil"/>
          <w:left w:val="nil"/>
          <w:bottom w:val="nil"/>
          <w:right w:val="nil"/>
          <w:between w:val="nil"/>
          <w:bar w:val="nil"/>
        </w:pBdr>
        <w:spacing w:before="80" w:after="80" w:line="34" w:lineRule="exact"/>
        <w:jc w:val="center"/>
        <w:rPr>
          <w:rFonts w:ascii="Arial" w:eastAsia="Aptos" w:hAnsi="Arial" w:cs="Arial"/>
          <w:kern w:val="2"/>
          <w:sz w:val="22"/>
          <w:szCs w:val="22"/>
          <w:bdr w:val="nil"/>
          <w:lang w:eastAsia="en-US"/>
          <w14:ligatures w14:val="standardContextual"/>
        </w:rPr>
      </w:pPr>
    </w:p>
    <w:tbl>
      <w:tblPr>
        <w:tblStyle w:val="TableGrid2"/>
        <w:tblW w:w="0" w:type="auto"/>
        <w:tblLook w:val="04A0" w:firstRow="1" w:lastRow="0" w:firstColumn="1" w:lastColumn="0" w:noHBand="0" w:noVBand="1"/>
      </w:tblPr>
      <w:tblGrid>
        <w:gridCol w:w="7926"/>
      </w:tblGrid>
      <w:tr w:rsidR="00A12733" w14:paraId="665F0936" w14:textId="77777777">
        <w:tc>
          <w:tcPr>
            <w:tcW w:w="9016" w:type="dxa"/>
            <w:tcBorders>
              <w:top w:val="single" w:sz="4" w:space="0" w:color="auto"/>
              <w:left w:val="single" w:sz="4" w:space="0" w:color="auto"/>
              <w:bottom w:val="single" w:sz="4" w:space="0" w:color="auto"/>
              <w:right w:val="single" w:sz="4" w:space="0" w:color="auto"/>
            </w:tcBorders>
            <w:hideMark/>
          </w:tcPr>
          <w:p w14:paraId="665F0933" w14:textId="77777777" w:rsidR="00ED2166" w:rsidRPr="00E90464" w:rsidRDefault="00DB1C24" w:rsidP="00747A73">
            <w:pPr>
              <w:keepLines w:val="0"/>
              <w:pBdr>
                <w:top w:val="nil"/>
                <w:left w:val="nil"/>
                <w:bottom w:val="nil"/>
                <w:right w:val="nil"/>
                <w:between w:val="nil"/>
                <w:bar w:val="nil"/>
              </w:pBdr>
              <w:spacing w:before="80" w:after="80" w:line="240" w:lineRule="auto"/>
              <w:jc w:val="center"/>
              <w:rPr>
                <w:rFonts w:ascii="Arial" w:hAnsi="Arial" w:cs="Arial"/>
                <w:b/>
                <w:kern w:val="0"/>
                <w:bdr w:val="nil"/>
                <w:vertAlign w:val="superscript"/>
              </w:rPr>
            </w:pPr>
            <w:proofErr w:type="spellStart"/>
            <w:r w:rsidRPr="00E90464">
              <w:rPr>
                <w:rFonts w:ascii="Arial" w:eastAsia="Aptos" w:hAnsi="Arial" w:cs="Arial"/>
                <w:b/>
                <w:lang w:eastAsia="en-US"/>
              </w:rPr>
              <w:t>AgriFutures</w:t>
            </w:r>
            <w:proofErr w:type="spellEnd"/>
            <w:r w:rsidRPr="00E90464">
              <w:rPr>
                <w:rFonts w:ascii="Arial" w:eastAsia="Aptos" w:hAnsi="Arial" w:cs="Arial"/>
                <w:b/>
                <w:lang w:eastAsia="en-US"/>
              </w:rPr>
              <w:t xml:space="preserve"> Australia (</w:t>
            </w:r>
            <w:proofErr w:type="spellStart"/>
            <w:r w:rsidRPr="00E90464">
              <w:rPr>
                <w:rFonts w:ascii="Arial" w:eastAsia="Aptos" w:hAnsi="Arial" w:cs="Arial"/>
                <w:b/>
                <w:lang w:eastAsia="en-US"/>
              </w:rPr>
              <w:t>AgriFutures</w:t>
            </w:r>
            <w:proofErr w:type="spellEnd"/>
            <w:r w:rsidRPr="00E90464">
              <w:rPr>
                <w:rFonts w:ascii="Arial" w:eastAsia="Aptos" w:hAnsi="Arial" w:cs="Arial"/>
                <w:b/>
                <w:lang w:eastAsia="en-US"/>
              </w:rPr>
              <w:t xml:space="preserve">) </w:t>
            </w:r>
            <w:r w:rsidRPr="00E90464">
              <w:rPr>
                <w:rFonts w:ascii="Arial" w:eastAsia="Aptos" w:hAnsi="Arial" w:cs="Arial"/>
                <w:b/>
                <w:vertAlign w:val="superscript"/>
                <w:lang w:eastAsia="en-US"/>
              </w:rPr>
              <w:t>(b)</w:t>
            </w:r>
          </w:p>
          <w:p w14:paraId="665F0934" w14:textId="77777777" w:rsidR="00ED2166" w:rsidRPr="00E90464" w:rsidRDefault="00DB1C24" w:rsidP="00747A73">
            <w:pPr>
              <w:keepLines w:val="0"/>
              <w:pBdr>
                <w:top w:val="nil"/>
                <w:left w:val="nil"/>
                <w:bottom w:val="nil"/>
                <w:right w:val="nil"/>
                <w:between w:val="nil"/>
                <w:bar w:val="nil"/>
              </w:pBdr>
              <w:spacing w:before="80" w:after="80" w:line="240" w:lineRule="auto"/>
              <w:jc w:val="center"/>
              <w:rPr>
                <w:rFonts w:ascii="Arial" w:hAnsi="Arial" w:cs="Arial"/>
                <w:kern w:val="0"/>
                <w:bdr w:val="nil"/>
              </w:rPr>
            </w:pPr>
            <w:r w:rsidRPr="00E90464">
              <w:rPr>
                <w:rFonts w:ascii="Arial" w:eastAsia="Aptos" w:hAnsi="Arial" w:cs="Arial"/>
                <w:lang w:eastAsia="en-US"/>
              </w:rPr>
              <w:t>Managing Director: Ms Brianna Casey AM</w:t>
            </w:r>
          </w:p>
          <w:p w14:paraId="665F0935" w14:textId="77777777" w:rsidR="00ED2166" w:rsidRPr="003044BD" w:rsidRDefault="00DB1C24" w:rsidP="00747A73">
            <w:pPr>
              <w:keepLines w:val="0"/>
              <w:pBdr>
                <w:top w:val="nil"/>
                <w:left w:val="nil"/>
                <w:bottom w:val="nil"/>
                <w:right w:val="nil"/>
                <w:between w:val="nil"/>
                <w:bar w:val="nil"/>
              </w:pBdr>
              <w:spacing w:before="80" w:after="80" w:line="276" w:lineRule="auto"/>
              <w:jc w:val="center"/>
              <w:rPr>
                <w:rFonts w:ascii="Arial" w:hAnsi="Arial" w:cs="Arial"/>
                <w:kern w:val="0"/>
                <w:szCs w:val="19"/>
                <w:bdr w:val="nil"/>
              </w:rPr>
            </w:pPr>
            <w:r w:rsidRPr="003044BD">
              <w:rPr>
                <w:rFonts w:ascii="Arial" w:eastAsia="Aptos" w:hAnsi="Arial" w:cs="Arial"/>
                <w:sz w:val="19"/>
                <w:szCs w:val="19"/>
                <w:lang w:eastAsia="en-US"/>
              </w:rPr>
              <w:t>Outcome: Growth in the long-term prosperity of Australian rural industries by investing, through partnerships with industry, in research, development, extension, and commercialisation that fosters sustainable and profitable existing and emerging rural industries, and cross sector opportunities and challenges.</w:t>
            </w:r>
          </w:p>
        </w:tc>
      </w:tr>
    </w:tbl>
    <w:p w14:paraId="665F0937" w14:textId="77777777" w:rsidR="00ED2166" w:rsidRPr="00E90464" w:rsidRDefault="00ED2166" w:rsidP="00747A73">
      <w:pPr>
        <w:keepLines w:val="0"/>
        <w:pBdr>
          <w:top w:val="nil"/>
          <w:left w:val="nil"/>
          <w:bottom w:val="nil"/>
          <w:right w:val="nil"/>
          <w:between w:val="nil"/>
          <w:bar w:val="nil"/>
        </w:pBdr>
        <w:spacing w:before="80" w:after="80" w:line="34" w:lineRule="exact"/>
        <w:jc w:val="center"/>
        <w:rPr>
          <w:rFonts w:ascii="Arial" w:eastAsia="Aptos" w:hAnsi="Arial" w:cs="Arial"/>
          <w:kern w:val="2"/>
          <w:bdr w:val="nil"/>
          <w:lang w:eastAsia="en-US"/>
          <w14:ligatures w14:val="standardContextual"/>
        </w:rPr>
      </w:pPr>
    </w:p>
    <w:tbl>
      <w:tblPr>
        <w:tblStyle w:val="TableGrid2"/>
        <w:tblW w:w="0" w:type="auto"/>
        <w:tblLook w:val="04A0" w:firstRow="1" w:lastRow="0" w:firstColumn="1" w:lastColumn="0" w:noHBand="0" w:noVBand="1"/>
      </w:tblPr>
      <w:tblGrid>
        <w:gridCol w:w="7926"/>
      </w:tblGrid>
      <w:tr w:rsidR="00A12733" w14:paraId="665F093B" w14:textId="77777777">
        <w:tc>
          <w:tcPr>
            <w:tcW w:w="9016" w:type="dxa"/>
            <w:tcBorders>
              <w:top w:val="single" w:sz="4" w:space="0" w:color="auto"/>
              <w:left w:val="single" w:sz="4" w:space="0" w:color="auto"/>
              <w:bottom w:val="single" w:sz="4" w:space="0" w:color="auto"/>
              <w:right w:val="single" w:sz="4" w:space="0" w:color="auto"/>
            </w:tcBorders>
            <w:hideMark/>
          </w:tcPr>
          <w:p w14:paraId="665F0938" w14:textId="77777777" w:rsidR="00ED2166" w:rsidRPr="00E90464" w:rsidRDefault="00DB1C24" w:rsidP="00747A73">
            <w:pPr>
              <w:keepLines w:val="0"/>
              <w:pBdr>
                <w:top w:val="nil"/>
                <w:left w:val="nil"/>
                <w:bottom w:val="nil"/>
                <w:right w:val="nil"/>
                <w:between w:val="nil"/>
                <w:bar w:val="nil"/>
              </w:pBdr>
              <w:spacing w:before="80" w:after="80" w:line="240" w:lineRule="auto"/>
              <w:jc w:val="center"/>
              <w:rPr>
                <w:rFonts w:ascii="Arial" w:hAnsi="Arial" w:cs="Arial"/>
                <w:b/>
                <w:kern w:val="0"/>
                <w:bdr w:val="nil"/>
                <w:vertAlign w:val="superscript"/>
              </w:rPr>
            </w:pPr>
            <w:r w:rsidRPr="00E90464">
              <w:rPr>
                <w:rFonts w:ascii="Arial" w:eastAsia="Aptos" w:hAnsi="Arial" w:cs="Arial"/>
                <w:b/>
                <w:lang w:eastAsia="en-US"/>
              </w:rPr>
              <w:t xml:space="preserve">Australian Fisheries Management Authority (AFMA) </w:t>
            </w:r>
            <w:r w:rsidRPr="00E90464">
              <w:rPr>
                <w:rFonts w:ascii="Arial" w:eastAsia="Aptos" w:hAnsi="Arial" w:cs="Arial"/>
                <w:b/>
                <w:vertAlign w:val="superscript"/>
                <w:lang w:eastAsia="en-US"/>
              </w:rPr>
              <w:t>(a)</w:t>
            </w:r>
          </w:p>
          <w:p w14:paraId="665F0939" w14:textId="77777777" w:rsidR="00ED2166" w:rsidRPr="003044BD" w:rsidRDefault="00DB1C24" w:rsidP="00747A73">
            <w:pPr>
              <w:keepLines w:val="0"/>
              <w:pBdr>
                <w:top w:val="nil"/>
                <w:left w:val="nil"/>
                <w:bottom w:val="nil"/>
                <w:right w:val="nil"/>
                <w:between w:val="nil"/>
                <w:bar w:val="nil"/>
              </w:pBdr>
              <w:spacing w:before="80" w:after="80" w:line="240" w:lineRule="auto"/>
              <w:jc w:val="center"/>
              <w:rPr>
                <w:rFonts w:ascii="Arial" w:hAnsi="Arial" w:cs="Arial"/>
                <w:kern w:val="0"/>
                <w:szCs w:val="19"/>
                <w:bdr w:val="nil"/>
              </w:rPr>
            </w:pPr>
            <w:r w:rsidRPr="00AA6A29">
              <w:rPr>
                <w:rFonts w:ascii="Arial" w:eastAsia="Aptos" w:hAnsi="Arial" w:cs="Arial"/>
                <w:lang w:eastAsia="en-US"/>
              </w:rPr>
              <w:t xml:space="preserve">Chief Executive Officer: Mr </w:t>
            </w:r>
            <w:proofErr w:type="spellStart"/>
            <w:r w:rsidRPr="00AA6A29">
              <w:rPr>
                <w:rFonts w:ascii="Arial" w:eastAsia="Aptos" w:hAnsi="Arial" w:cs="Arial"/>
                <w:lang w:eastAsia="en-US"/>
              </w:rPr>
              <w:t>Wez</w:t>
            </w:r>
            <w:proofErr w:type="spellEnd"/>
            <w:r w:rsidRPr="00AA6A29">
              <w:rPr>
                <w:rFonts w:ascii="Arial" w:eastAsia="Aptos" w:hAnsi="Arial" w:cs="Arial"/>
                <w:lang w:eastAsia="en-US"/>
              </w:rPr>
              <w:t xml:space="preserve"> Norris</w:t>
            </w:r>
          </w:p>
          <w:p w14:paraId="665F093A" w14:textId="77777777" w:rsidR="00ED2166" w:rsidRPr="00E90464" w:rsidRDefault="00DB1C24" w:rsidP="00747A73">
            <w:pPr>
              <w:keepLines w:val="0"/>
              <w:pBdr>
                <w:top w:val="nil"/>
                <w:left w:val="nil"/>
                <w:bottom w:val="nil"/>
                <w:right w:val="nil"/>
                <w:between w:val="nil"/>
                <w:bar w:val="nil"/>
              </w:pBdr>
              <w:spacing w:before="80" w:after="80" w:line="276" w:lineRule="auto"/>
              <w:jc w:val="center"/>
              <w:rPr>
                <w:rFonts w:ascii="Arial" w:hAnsi="Arial" w:cs="Arial"/>
                <w:kern w:val="0"/>
                <w:bdr w:val="nil"/>
              </w:rPr>
            </w:pPr>
            <w:r w:rsidRPr="003044BD">
              <w:rPr>
                <w:rFonts w:ascii="Arial" w:eastAsia="Aptos" w:hAnsi="Arial" w:cs="Arial"/>
                <w:sz w:val="19"/>
                <w:szCs w:val="19"/>
                <w:lang w:eastAsia="en-US"/>
              </w:rPr>
              <w:t>Outcome: Ecologically sustainable and economically efficient Commonwealth fisheries, through understanding and monitoring Australia’s marine living resources and regulating and monitoring commercial fishing, including domestic licensing and deterrence of illegal foreign fishing.</w:t>
            </w:r>
          </w:p>
        </w:tc>
      </w:tr>
    </w:tbl>
    <w:p w14:paraId="665F093C" w14:textId="77777777" w:rsidR="00ED2166" w:rsidRPr="00E90464" w:rsidRDefault="00ED2166" w:rsidP="00747A73">
      <w:pPr>
        <w:keepLines w:val="0"/>
        <w:pBdr>
          <w:top w:val="nil"/>
          <w:left w:val="nil"/>
          <w:bottom w:val="nil"/>
          <w:right w:val="nil"/>
          <w:between w:val="nil"/>
          <w:bar w:val="nil"/>
        </w:pBdr>
        <w:spacing w:before="80" w:after="80" w:line="34" w:lineRule="exact"/>
        <w:jc w:val="center"/>
        <w:rPr>
          <w:rFonts w:ascii="Arial" w:eastAsia="Aptos" w:hAnsi="Arial" w:cs="Arial"/>
          <w:kern w:val="2"/>
          <w:bdr w:val="nil"/>
          <w:lang w:eastAsia="en-US"/>
          <w14:ligatures w14:val="standardContextual"/>
        </w:rPr>
      </w:pPr>
    </w:p>
    <w:tbl>
      <w:tblPr>
        <w:tblStyle w:val="TableGrid2"/>
        <w:tblW w:w="0" w:type="auto"/>
        <w:tblLook w:val="04A0" w:firstRow="1" w:lastRow="0" w:firstColumn="1" w:lastColumn="0" w:noHBand="0" w:noVBand="1"/>
      </w:tblPr>
      <w:tblGrid>
        <w:gridCol w:w="7926"/>
      </w:tblGrid>
      <w:tr w:rsidR="00A12733" w14:paraId="665F0940" w14:textId="77777777" w:rsidTr="00ED2166">
        <w:tc>
          <w:tcPr>
            <w:tcW w:w="7927" w:type="dxa"/>
            <w:tcBorders>
              <w:top w:val="single" w:sz="4" w:space="0" w:color="auto"/>
              <w:left w:val="single" w:sz="4" w:space="0" w:color="auto"/>
              <w:bottom w:val="single" w:sz="4" w:space="0" w:color="auto"/>
              <w:right w:val="single" w:sz="4" w:space="0" w:color="auto"/>
            </w:tcBorders>
            <w:hideMark/>
          </w:tcPr>
          <w:p w14:paraId="665F093D" w14:textId="77777777" w:rsidR="00ED2166" w:rsidRPr="00E90464" w:rsidRDefault="00DB1C24" w:rsidP="00747A73">
            <w:pPr>
              <w:keepLines w:val="0"/>
              <w:pBdr>
                <w:top w:val="nil"/>
                <w:left w:val="nil"/>
                <w:bottom w:val="nil"/>
                <w:right w:val="nil"/>
                <w:between w:val="nil"/>
                <w:bar w:val="nil"/>
              </w:pBdr>
              <w:spacing w:before="80" w:after="80" w:line="240" w:lineRule="auto"/>
              <w:jc w:val="center"/>
              <w:rPr>
                <w:rFonts w:ascii="Arial" w:hAnsi="Arial" w:cs="Arial"/>
                <w:b/>
                <w:kern w:val="0"/>
                <w:bdr w:val="nil"/>
              </w:rPr>
            </w:pPr>
            <w:r w:rsidRPr="00E90464">
              <w:rPr>
                <w:rFonts w:ascii="Arial" w:eastAsia="Aptos" w:hAnsi="Arial" w:cs="Arial"/>
                <w:b/>
                <w:lang w:eastAsia="en-US"/>
              </w:rPr>
              <w:t xml:space="preserve">Australian Pesticides and Veterinary Medicine Authority (APVMA) </w:t>
            </w:r>
            <w:r w:rsidRPr="00EC2F13">
              <w:rPr>
                <w:rFonts w:ascii="Arial Bold" w:eastAsia="Aptos" w:hAnsi="Arial Bold" w:cs="Arial"/>
                <w:b/>
                <w:vertAlign w:val="superscript"/>
                <w:lang w:eastAsia="en-US"/>
              </w:rPr>
              <w:t>(b)</w:t>
            </w:r>
          </w:p>
          <w:p w14:paraId="665F093E" w14:textId="77777777" w:rsidR="00ED2166" w:rsidRPr="00E90464" w:rsidRDefault="00DB1C24" w:rsidP="00747A73">
            <w:pPr>
              <w:keepLines w:val="0"/>
              <w:pBdr>
                <w:top w:val="nil"/>
                <w:left w:val="nil"/>
                <w:bottom w:val="nil"/>
                <w:right w:val="nil"/>
                <w:between w:val="nil"/>
                <w:bar w:val="nil"/>
              </w:pBdr>
              <w:spacing w:before="80" w:after="80" w:line="276" w:lineRule="auto"/>
              <w:jc w:val="center"/>
              <w:rPr>
                <w:rFonts w:ascii="Arial" w:hAnsi="Arial" w:cs="Arial"/>
                <w:kern w:val="0"/>
                <w:bdr w:val="nil"/>
              </w:rPr>
            </w:pPr>
            <w:r w:rsidRPr="00E90464">
              <w:rPr>
                <w:rFonts w:ascii="Arial" w:eastAsia="Aptos" w:hAnsi="Arial" w:cs="Arial"/>
                <w:lang w:eastAsia="en-US"/>
              </w:rPr>
              <w:t>Chief Executive Officer: Mr Scott Hansen</w:t>
            </w:r>
          </w:p>
          <w:p w14:paraId="665F093F" w14:textId="77777777" w:rsidR="00ED2166" w:rsidRPr="003044BD" w:rsidRDefault="00DB1C24" w:rsidP="00747A73">
            <w:pPr>
              <w:keepLines w:val="0"/>
              <w:pBdr>
                <w:top w:val="nil"/>
                <w:left w:val="nil"/>
                <w:bottom w:val="nil"/>
                <w:right w:val="nil"/>
                <w:between w:val="nil"/>
                <w:bar w:val="nil"/>
              </w:pBdr>
              <w:spacing w:before="80" w:after="80" w:line="276" w:lineRule="auto"/>
              <w:jc w:val="center"/>
              <w:rPr>
                <w:rFonts w:ascii="Arial" w:hAnsi="Arial" w:cs="Arial"/>
                <w:kern w:val="0"/>
                <w:szCs w:val="19"/>
                <w:bdr w:val="nil"/>
              </w:rPr>
            </w:pPr>
            <w:r w:rsidRPr="003044BD">
              <w:rPr>
                <w:rFonts w:ascii="Arial" w:eastAsia="Aptos" w:hAnsi="Arial" w:cs="Arial"/>
                <w:sz w:val="19"/>
                <w:szCs w:val="19"/>
                <w:lang w:eastAsia="en-US"/>
              </w:rPr>
              <w:t>Outcome: Protection of the health and safety of people, animals, the environment, and agricultural and livestock industries through regulation of pesticides and veterinary medicines.</w:t>
            </w:r>
          </w:p>
        </w:tc>
      </w:tr>
    </w:tbl>
    <w:p w14:paraId="665F0941" w14:textId="77777777" w:rsidR="00747A73" w:rsidRDefault="00DB1C24" w:rsidP="0019480E">
      <w:pPr>
        <w:pStyle w:val="TableHeading"/>
        <w:pBdr>
          <w:top w:val="nil"/>
          <w:left w:val="nil"/>
          <w:bottom w:val="nil"/>
          <w:right w:val="nil"/>
          <w:between w:val="nil"/>
          <w:bar w:val="nil"/>
        </w:pBdr>
        <w:spacing w:before="80"/>
        <w:rPr>
          <w:bdr w:val="nil"/>
        </w:rPr>
      </w:pPr>
      <w:bookmarkStart w:id="71" w:name="_Hlk205564323"/>
      <w:r>
        <w:br w:type="page"/>
      </w:r>
      <w:r w:rsidRPr="001672B7">
        <w:t>Figure 1: Agriculture, Fisheries and Forestry Portfolio structure and outcomes</w:t>
      </w:r>
      <w:r>
        <w:t xml:space="preserve"> (continued)</w:t>
      </w:r>
      <w:bookmarkEnd w:id="71"/>
    </w:p>
    <w:p w14:paraId="665F0942" w14:textId="77777777" w:rsidR="00ED2166" w:rsidRPr="00ED2166" w:rsidRDefault="00ED2166" w:rsidP="00747A73">
      <w:pPr>
        <w:keepLines w:val="0"/>
        <w:pBdr>
          <w:top w:val="nil"/>
          <w:left w:val="nil"/>
          <w:bottom w:val="nil"/>
          <w:right w:val="nil"/>
          <w:between w:val="nil"/>
          <w:bar w:val="nil"/>
        </w:pBdr>
        <w:spacing w:before="80" w:after="80" w:line="120" w:lineRule="exact"/>
        <w:jc w:val="center"/>
        <w:rPr>
          <w:rFonts w:ascii="Arial" w:eastAsia="Aptos" w:hAnsi="Arial" w:cs="Arial"/>
          <w:kern w:val="2"/>
          <w:sz w:val="22"/>
          <w:szCs w:val="22"/>
          <w:bdr w:val="nil"/>
          <w:lang w:eastAsia="en-US"/>
          <w14:ligatures w14:val="standardContextual"/>
        </w:rPr>
      </w:pPr>
    </w:p>
    <w:tbl>
      <w:tblPr>
        <w:tblStyle w:val="TableGrid2"/>
        <w:tblW w:w="0" w:type="auto"/>
        <w:tblLook w:val="04A0" w:firstRow="1" w:lastRow="0" w:firstColumn="1" w:lastColumn="0" w:noHBand="0" w:noVBand="1"/>
      </w:tblPr>
      <w:tblGrid>
        <w:gridCol w:w="7926"/>
      </w:tblGrid>
      <w:tr w:rsidR="00A12733" w14:paraId="665F0946" w14:textId="77777777">
        <w:tc>
          <w:tcPr>
            <w:tcW w:w="9016" w:type="dxa"/>
            <w:tcBorders>
              <w:top w:val="single" w:sz="4" w:space="0" w:color="auto"/>
              <w:left w:val="single" w:sz="4" w:space="0" w:color="auto"/>
              <w:bottom w:val="single" w:sz="4" w:space="0" w:color="auto"/>
              <w:right w:val="single" w:sz="4" w:space="0" w:color="auto"/>
            </w:tcBorders>
            <w:hideMark/>
          </w:tcPr>
          <w:p w14:paraId="665F0943" w14:textId="77777777" w:rsidR="00ED2166" w:rsidRPr="00E90464" w:rsidRDefault="00DB1C24" w:rsidP="00747A73">
            <w:pPr>
              <w:keepLines w:val="0"/>
              <w:pBdr>
                <w:top w:val="nil"/>
                <w:left w:val="nil"/>
                <w:bottom w:val="nil"/>
                <w:right w:val="nil"/>
                <w:between w:val="nil"/>
                <w:bar w:val="nil"/>
              </w:pBdr>
              <w:spacing w:before="80" w:after="80" w:line="240" w:lineRule="auto"/>
              <w:jc w:val="center"/>
              <w:rPr>
                <w:rFonts w:ascii="Arial" w:hAnsi="Arial" w:cs="Arial"/>
                <w:b/>
                <w:kern w:val="0"/>
                <w:bdr w:val="nil"/>
              </w:rPr>
            </w:pPr>
            <w:r w:rsidRPr="00E90464">
              <w:rPr>
                <w:rFonts w:ascii="Arial" w:eastAsia="Aptos" w:hAnsi="Arial" w:cs="Arial"/>
                <w:b/>
                <w:lang w:eastAsia="en-US"/>
              </w:rPr>
              <w:t xml:space="preserve">Cotton Research and Development Corporation (CRDC) </w:t>
            </w:r>
            <w:r w:rsidRPr="00E90464">
              <w:rPr>
                <w:rFonts w:ascii="Arial" w:eastAsia="Aptos" w:hAnsi="Arial" w:cs="Arial"/>
                <w:b/>
                <w:vertAlign w:val="superscript"/>
                <w:lang w:eastAsia="en-US"/>
              </w:rPr>
              <w:t>(b)</w:t>
            </w:r>
          </w:p>
          <w:p w14:paraId="665F0944" w14:textId="77777777" w:rsidR="00ED2166" w:rsidRPr="00E90464" w:rsidRDefault="00DB1C24" w:rsidP="00747A73">
            <w:pPr>
              <w:keepLines w:val="0"/>
              <w:pBdr>
                <w:top w:val="nil"/>
                <w:left w:val="nil"/>
                <w:bottom w:val="nil"/>
                <w:right w:val="nil"/>
                <w:between w:val="nil"/>
                <w:bar w:val="nil"/>
              </w:pBdr>
              <w:spacing w:before="80" w:after="80" w:line="240" w:lineRule="auto"/>
              <w:jc w:val="center"/>
              <w:rPr>
                <w:rFonts w:ascii="Arial" w:hAnsi="Arial" w:cs="Arial"/>
                <w:kern w:val="0"/>
                <w:bdr w:val="nil"/>
              </w:rPr>
            </w:pPr>
            <w:r w:rsidRPr="00E90464">
              <w:rPr>
                <w:rFonts w:ascii="Arial" w:eastAsia="Aptos" w:hAnsi="Arial" w:cs="Arial"/>
                <w:lang w:eastAsia="en-US"/>
              </w:rPr>
              <w:t>Executive Director: Mr Allan Williams</w:t>
            </w:r>
          </w:p>
          <w:p w14:paraId="665F0945" w14:textId="77777777" w:rsidR="00ED2166" w:rsidRPr="003044BD" w:rsidRDefault="00DB1C24" w:rsidP="00747A73">
            <w:pPr>
              <w:keepLines w:val="0"/>
              <w:pBdr>
                <w:top w:val="nil"/>
                <w:left w:val="nil"/>
                <w:bottom w:val="nil"/>
                <w:right w:val="nil"/>
                <w:between w:val="nil"/>
                <w:bar w:val="nil"/>
              </w:pBdr>
              <w:spacing w:before="80" w:after="80" w:line="240" w:lineRule="auto"/>
              <w:jc w:val="center"/>
              <w:rPr>
                <w:rFonts w:ascii="Arial" w:hAnsi="Arial" w:cs="Arial"/>
                <w:kern w:val="0"/>
                <w:szCs w:val="19"/>
                <w:bdr w:val="nil"/>
              </w:rPr>
            </w:pPr>
            <w:r w:rsidRPr="003044BD">
              <w:rPr>
                <w:rFonts w:ascii="Arial" w:eastAsia="Aptos" w:hAnsi="Arial" w:cs="Arial"/>
                <w:sz w:val="19"/>
                <w:szCs w:val="19"/>
                <w:lang w:eastAsia="en-US"/>
              </w:rPr>
              <w:t>Outcome: Adoption of innovation that leads to increased productivity, competitiveness and environmental sustainability through investment in research and development that benefits the Australian cotton industry and the wider community.</w:t>
            </w:r>
          </w:p>
        </w:tc>
      </w:tr>
    </w:tbl>
    <w:p w14:paraId="665F0947" w14:textId="77777777" w:rsidR="00ED2166" w:rsidRPr="00E90464" w:rsidRDefault="00ED2166" w:rsidP="00747A73">
      <w:pPr>
        <w:keepLines w:val="0"/>
        <w:pBdr>
          <w:top w:val="nil"/>
          <w:left w:val="nil"/>
          <w:bottom w:val="nil"/>
          <w:right w:val="nil"/>
          <w:between w:val="nil"/>
          <w:bar w:val="nil"/>
        </w:pBdr>
        <w:spacing w:before="80" w:after="80" w:line="34" w:lineRule="exact"/>
        <w:jc w:val="center"/>
        <w:rPr>
          <w:rFonts w:ascii="Arial" w:eastAsia="Aptos" w:hAnsi="Arial" w:cs="Arial"/>
          <w:kern w:val="2"/>
          <w:bdr w:val="nil"/>
          <w:lang w:eastAsia="en-US"/>
          <w14:ligatures w14:val="standardContextual"/>
        </w:rPr>
      </w:pPr>
    </w:p>
    <w:tbl>
      <w:tblPr>
        <w:tblStyle w:val="TableGrid2"/>
        <w:tblW w:w="0" w:type="auto"/>
        <w:tblLook w:val="04A0" w:firstRow="1" w:lastRow="0" w:firstColumn="1" w:lastColumn="0" w:noHBand="0" w:noVBand="1"/>
      </w:tblPr>
      <w:tblGrid>
        <w:gridCol w:w="7926"/>
      </w:tblGrid>
      <w:tr w:rsidR="00A12733" w14:paraId="665F094B" w14:textId="77777777">
        <w:tc>
          <w:tcPr>
            <w:tcW w:w="9016" w:type="dxa"/>
            <w:tcBorders>
              <w:top w:val="single" w:sz="4" w:space="0" w:color="auto"/>
              <w:left w:val="single" w:sz="4" w:space="0" w:color="auto"/>
              <w:bottom w:val="single" w:sz="4" w:space="0" w:color="auto"/>
              <w:right w:val="single" w:sz="4" w:space="0" w:color="auto"/>
            </w:tcBorders>
            <w:hideMark/>
          </w:tcPr>
          <w:p w14:paraId="665F0948" w14:textId="77777777" w:rsidR="00ED2166" w:rsidRPr="00E90464" w:rsidRDefault="00DB1C24" w:rsidP="00747A73">
            <w:pPr>
              <w:keepLines w:val="0"/>
              <w:pBdr>
                <w:top w:val="nil"/>
                <w:left w:val="nil"/>
                <w:bottom w:val="nil"/>
                <w:right w:val="nil"/>
                <w:between w:val="nil"/>
                <w:bar w:val="nil"/>
              </w:pBdr>
              <w:spacing w:before="80" w:after="80" w:line="240" w:lineRule="auto"/>
              <w:jc w:val="center"/>
              <w:rPr>
                <w:rFonts w:ascii="Arial" w:hAnsi="Arial" w:cs="Arial"/>
                <w:b/>
                <w:kern w:val="0"/>
                <w:bdr w:val="nil"/>
              </w:rPr>
            </w:pPr>
            <w:r w:rsidRPr="00E90464">
              <w:rPr>
                <w:rFonts w:ascii="Arial" w:eastAsia="Aptos" w:hAnsi="Arial" w:cs="Arial"/>
                <w:b/>
                <w:lang w:eastAsia="en-US"/>
              </w:rPr>
              <w:t xml:space="preserve">Fisheries Research and Development Corporation (FRDC) </w:t>
            </w:r>
            <w:r w:rsidRPr="00E90464">
              <w:rPr>
                <w:rFonts w:ascii="Arial" w:eastAsia="Aptos" w:hAnsi="Arial" w:cs="Arial"/>
                <w:b/>
                <w:vertAlign w:val="superscript"/>
                <w:lang w:eastAsia="en-US"/>
              </w:rPr>
              <w:t>(b)</w:t>
            </w:r>
          </w:p>
          <w:p w14:paraId="665F0949" w14:textId="77777777" w:rsidR="00ED2166" w:rsidRPr="00E90464" w:rsidRDefault="00DB1C24" w:rsidP="00747A73">
            <w:pPr>
              <w:keepLines w:val="0"/>
              <w:pBdr>
                <w:top w:val="nil"/>
                <w:left w:val="nil"/>
                <w:bottom w:val="nil"/>
                <w:right w:val="nil"/>
                <w:between w:val="nil"/>
                <w:bar w:val="nil"/>
              </w:pBdr>
              <w:spacing w:before="80" w:after="80" w:line="240" w:lineRule="auto"/>
              <w:jc w:val="center"/>
              <w:rPr>
                <w:rFonts w:ascii="Arial" w:hAnsi="Arial" w:cs="Arial"/>
                <w:kern w:val="0"/>
                <w:bdr w:val="nil"/>
              </w:rPr>
            </w:pPr>
            <w:r w:rsidRPr="00E90464">
              <w:rPr>
                <w:rFonts w:ascii="Arial" w:eastAsia="Aptos" w:hAnsi="Arial" w:cs="Arial"/>
                <w:lang w:eastAsia="en-US"/>
              </w:rPr>
              <w:t xml:space="preserve">Managing Director: </w:t>
            </w:r>
            <w:r>
              <w:rPr>
                <w:rFonts w:ascii="Arial" w:eastAsia="Aptos" w:hAnsi="Arial" w:cs="Arial"/>
                <w:lang w:eastAsia="en-US"/>
              </w:rPr>
              <w:t xml:space="preserve">Mr </w:t>
            </w:r>
            <w:r w:rsidRPr="00E90464">
              <w:rPr>
                <w:rFonts w:ascii="Arial" w:eastAsia="Aptos" w:hAnsi="Arial" w:cs="Arial"/>
                <w:lang w:eastAsia="en-US"/>
              </w:rPr>
              <w:t>Sean Sloan</w:t>
            </w:r>
          </w:p>
          <w:p w14:paraId="665F094A" w14:textId="77777777" w:rsidR="00ED2166" w:rsidRPr="003044BD" w:rsidRDefault="00DB1C24" w:rsidP="00747A73">
            <w:pPr>
              <w:keepLines w:val="0"/>
              <w:pBdr>
                <w:top w:val="nil"/>
                <w:left w:val="nil"/>
                <w:bottom w:val="nil"/>
                <w:right w:val="nil"/>
                <w:between w:val="nil"/>
                <w:bar w:val="nil"/>
              </w:pBdr>
              <w:spacing w:before="80" w:after="80" w:line="240" w:lineRule="auto"/>
              <w:jc w:val="center"/>
              <w:rPr>
                <w:rFonts w:ascii="Arial" w:hAnsi="Arial" w:cs="Arial"/>
                <w:kern w:val="0"/>
                <w:szCs w:val="19"/>
                <w:bdr w:val="nil"/>
              </w:rPr>
            </w:pPr>
            <w:r w:rsidRPr="003044BD">
              <w:rPr>
                <w:rFonts w:ascii="Arial" w:eastAsia="Aptos" w:hAnsi="Arial" w:cs="Arial"/>
                <w:sz w:val="19"/>
                <w:szCs w:val="19"/>
                <w:lang w:eastAsia="en-US"/>
              </w:rPr>
              <w:t>Outcome: Increased economic, social and environmental benefits for Australian fishing and aquaculture, and the wider community, by investing in knowledge, innovation, and marketing.</w:t>
            </w:r>
          </w:p>
        </w:tc>
      </w:tr>
    </w:tbl>
    <w:p w14:paraId="665F094C" w14:textId="77777777" w:rsidR="00ED2166" w:rsidRPr="00E90464" w:rsidRDefault="00ED2166" w:rsidP="00747A73">
      <w:pPr>
        <w:keepLines w:val="0"/>
        <w:pBdr>
          <w:top w:val="nil"/>
          <w:left w:val="nil"/>
          <w:bottom w:val="nil"/>
          <w:right w:val="nil"/>
          <w:between w:val="nil"/>
          <w:bar w:val="nil"/>
        </w:pBdr>
        <w:spacing w:before="80" w:after="80" w:line="34" w:lineRule="exact"/>
        <w:jc w:val="center"/>
        <w:rPr>
          <w:rFonts w:ascii="Arial" w:eastAsia="Aptos" w:hAnsi="Arial" w:cs="Arial"/>
          <w:kern w:val="2"/>
          <w:bdr w:val="nil"/>
          <w:lang w:eastAsia="en-US"/>
          <w14:ligatures w14:val="standardContextual"/>
        </w:rPr>
      </w:pPr>
    </w:p>
    <w:tbl>
      <w:tblPr>
        <w:tblStyle w:val="TableGrid2"/>
        <w:tblW w:w="0" w:type="auto"/>
        <w:tblLook w:val="04A0" w:firstRow="1" w:lastRow="0" w:firstColumn="1" w:lastColumn="0" w:noHBand="0" w:noVBand="1"/>
      </w:tblPr>
      <w:tblGrid>
        <w:gridCol w:w="7926"/>
      </w:tblGrid>
      <w:tr w:rsidR="00A12733" w14:paraId="665F0950" w14:textId="77777777">
        <w:tc>
          <w:tcPr>
            <w:tcW w:w="9016" w:type="dxa"/>
            <w:tcBorders>
              <w:top w:val="single" w:sz="4" w:space="0" w:color="auto"/>
              <w:left w:val="single" w:sz="4" w:space="0" w:color="auto"/>
              <w:bottom w:val="single" w:sz="4" w:space="0" w:color="auto"/>
              <w:right w:val="single" w:sz="4" w:space="0" w:color="auto"/>
            </w:tcBorders>
            <w:hideMark/>
          </w:tcPr>
          <w:p w14:paraId="665F094D" w14:textId="77777777" w:rsidR="00ED2166" w:rsidRPr="00E90464" w:rsidRDefault="00DB1C24" w:rsidP="00747A73">
            <w:pPr>
              <w:keepLines w:val="0"/>
              <w:pBdr>
                <w:top w:val="nil"/>
                <w:left w:val="nil"/>
                <w:bottom w:val="nil"/>
                <w:right w:val="nil"/>
                <w:between w:val="nil"/>
                <w:bar w:val="nil"/>
              </w:pBdr>
              <w:spacing w:before="80" w:after="80" w:line="240" w:lineRule="auto"/>
              <w:jc w:val="center"/>
              <w:rPr>
                <w:rFonts w:ascii="Arial" w:hAnsi="Arial" w:cs="Arial"/>
                <w:b/>
                <w:kern w:val="0"/>
                <w:bdr w:val="nil"/>
              </w:rPr>
            </w:pPr>
            <w:r w:rsidRPr="00E90464">
              <w:rPr>
                <w:rFonts w:ascii="Arial" w:eastAsia="Aptos" w:hAnsi="Arial" w:cs="Arial"/>
                <w:b/>
                <w:lang w:eastAsia="en-US"/>
              </w:rPr>
              <w:t xml:space="preserve">Grains Research and Development Corporation (GRDC) </w:t>
            </w:r>
            <w:r w:rsidRPr="00E90464">
              <w:rPr>
                <w:rFonts w:ascii="Arial" w:eastAsia="Aptos" w:hAnsi="Arial" w:cs="Arial"/>
                <w:b/>
                <w:vertAlign w:val="superscript"/>
                <w:lang w:eastAsia="en-US"/>
              </w:rPr>
              <w:t>(b)</w:t>
            </w:r>
          </w:p>
          <w:p w14:paraId="665F094E" w14:textId="77777777" w:rsidR="00ED2166" w:rsidRPr="00E90464" w:rsidRDefault="00DB1C24" w:rsidP="00747A73">
            <w:pPr>
              <w:keepLines w:val="0"/>
              <w:pBdr>
                <w:top w:val="nil"/>
                <w:left w:val="nil"/>
                <w:bottom w:val="nil"/>
                <w:right w:val="nil"/>
                <w:between w:val="nil"/>
                <w:bar w:val="nil"/>
              </w:pBdr>
              <w:spacing w:before="80" w:after="80" w:line="240" w:lineRule="auto"/>
              <w:jc w:val="center"/>
              <w:rPr>
                <w:rFonts w:ascii="Arial" w:hAnsi="Arial" w:cs="Arial"/>
                <w:kern w:val="0"/>
                <w:bdr w:val="nil"/>
              </w:rPr>
            </w:pPr>
            <w:r w:rsidRPr="00E90464">
              <w:rPr>
                <w:rFonts w:ascii="Arial" w:eastAsia="Aptos" w:hAnsi="Arial" w:cs="Arial"/>
                <w:lang w:eastAsia="en-US"/>
              </w:rPr>
              <w:t>Managing Director: Mr Nigel Hart</w:t>
            </w:r>
          </w:p>
          <w:p w14:paraId="665F094F" w14:textId="77777777" w:rsidR="00ED2166" w:rsidRPr="003044BD" w:rsidRDefault="00DB1C24" w:rsidP="00747A73">
            <w:pPr>
              <w:keepLines w:val="0"/>
              <w:pBdr>
                <w:top w:val="nil"/>
                <w:left w:val="nil"/>
                <w:bottom w:val="nil"/>
                <w:right w:val="nil"/>
                <w:between w:val="nil"/>
                <w:bar w:val="nil"/>
              </w:pBdr>
              <w:spacing w:before="80" w:after="80" w:line="240" w:lineRule="auto"/>
              <w:jc w:val="center"/>
              <w:rPr>
                <w:rFonts w:ascii="Arial" w:hAnsi="Arial" w:cs="Arial"/>
                <w:kern w:val="0"/>
                <w:szCs w:val="19"/>
                <w:bdr w:val="nil"/>
              </w:rPr>
            </w:pPr>
            <w:r w:rsidRPr="003044BD">
              <w:rPr>
                <w:rFonts w:ascii="Arial" w:eastAsia="Aptos" w:hAnsi="Arial" w:cs="Arial"/>
                <w:sz w:val="19"/>
                <w:szCs w:val="19"/>
                <w:lang w:eastAsia="en-US"/>
              </w:rPr>
              <w:t xml:space="preserve">Outcome: New information and products that enhance the productivity, competitiveness and environmental sustainability of Australian grain </w:t>
            </w:r>
            <w:r>
              <w:rPr>
                <w:rFonts w:ascii="Arial" w:eastAsia="Aptos" w:hAnsi="Arial" w:cs="Arial"/>
                <w:sz w:val="19"/>
                <w:szCs w:val="19"/>
                <w:lang w:eastAsia="en-US"/>
              </w:rPr>
              <w:t>gr</w:t>
            </w:r>
            <w:r w:rsidRPr="003044BD">
              <w:rPr>
                <w:rFonts w:ascii="Arial" w:eastAsia="Aptos" w:hAnsi="Arial" w:cs="Arial"/>
                <w:sz w:val="19"/>
                <w:szCs w:val="19"/>
                <w:lang w:eastAsia="en-US"/>
              </w:rPr>
              <w:t>owers and benefit the industry and wider community, through planning, managing and implementing investments in grains research and development.</w:t>
            </w:r>
          </w:p>
        </w:tc>
      </w:tr>
    </w:tbl>
    <w:p w14:paraId="665F0951" w14:textId="77777777" w:rsidR="00ED2166" w:rsidRPr="00E90464" w:rsidRDefault="00ED2166" w:rsidP="00747A73">
      <w:pPr>
        <w:keepLines w:val="0"/>
        <w:pBdr>
          <w:top w:val="nil"/>
          <w:left w:val="nil"/>
          <w:bottom w:val="nil"/>
          <w:right w:val="nil"/>
          <w:between w:val="nil"/>
          <w:bar w:val="nil"/>
        </w:pBdr>
        <w:spacing w:before="80" w:after="80" w:line="34" w:lineRule="exact"/>
        <w:jc w:val="center"/>
        <w:rPr>
          <w:rFonts w:ascii="Arial" w:eastAsia="Aptos" w:hAnsi="Arial" w:cs="Arial"/>
          <w:kern w:val="2"/>
          <w:bdr w:val="nil"/>
          <w:lang w:eastAsia="en-US"/>
          <w14:ligatures w14:val="standardContextual"/>
        </w:rPr>
      </w:pPr>
    </w:p>
    <w:tbl>
      <w:tblPr>
        <w:tblStyle w:val="TableGrid2"/>
        <w:tblW w:w="0" w:type="auto"/>
        <w:tblLook w:val="04A0" w:firstRow="1" w:lastRow="0" w:firstColumn="1" w:lastColumn="0" w:noHBand="0" w:noVBand="1"/>
      </w:tblPr>
      <w:tblGrid>
        <w:gridCol w:w="7926"/>
      </w:tblGrid>
      <w:tr w:rsidR="00A12733" w14:paraId="665F0955" w14:textId="77777777">
        <w:tc>
          <w:tcPr>
            <w:tcW w:w="9016" w:type="dxa"/>
            <w:tcBorders>
              <w:top w:val="single" w:sz="4" w:space="0" w:color="auto"/>
              <w:left w:val="single" w:sz="4" w:space="0" w:color="auto"/>
              <w:bottom w:val="single" w:sz="4" w:space="0" w:color="auto"/>
              <w:right w:val="single" w:sz="4" w:space="0" w:color="auto"/>
            </w:tcBorders>
            <w:hideMark/>
          </w:tcPr>
          <w:p w14:paraId="665F0952" w14:textId="77777777" w:rsidR="00ED2166" w:rsidRPr="00E90464" w:rsidRDefault="00DB1C24" w:rsidP="00747A73">
            <w:pPr>
              <w:keepLines w:val="0"/>
              <w:pBdr>
                <w:top w:val="nil"/>
                <w:left w:val="nil"/>
                <w:bottom w:val="nil"/>
                <w:right w:val="nil"/>
                <w:between w:val="nil"/>
                <w:bar w:val="nil"/>
              </w:pBdr>
              <w:spacing w:before="80" w:after="80" w:line="240" w:lineRule="auto"/>
              <w:jc w:val="center"/>
              <w:rPr>
                <w:rFonts w:ascii="Arial" w:hAnsi="Arial" w:cs="Arial"/>
                <w:b/>
                <w:kern w:val="0"/>
                <w:bdr w:val="nil"/>
              </w:rPr>
            </w:pPr>
            <w:r w:rsidRPr="00E90464">
              <w:rPr>
                <w:rFonts w:ascii="Arial" w:eastAsia="Aptos" w:hAnsi="Arial" w:cs="Arial"/>
                <w:b/>
                <w:lang w:eastAsia="en-US"/>
              </w:rPr>
              <w:t xml:space="preserve">Regional Investment Corporation (RIC) </w:t>
            </w:r>
            <w:r w:rsidRPr="00E90464">
              <w:rPr>
                <w:rFonts w:ascii="Arial" w:eastAsia="Aptos" w:hAnsi="Arial" w:cs="Arial"/>
                <w:b/>
                <w:vertAlign w:val="superscript"/>
                <w:lang w:eastAsia="en-US"/>
              </w:rPr>
              <w:t>(b)</w:t>
            </w:r>
          </w:p>
          <w:p w14:paraId="665F0953" w14:textId="77777777" w:rsidR="00ED2166" w:rsidRPr="00E90464" w:rsidRDefault="00DB1C24" w:rsidP="00747A73">
            <w:pPr>
              <w:keepLines w:val="0"/>
              <w:pBdr>
                <w:top w:val="nil"/>
                <w:left w:val="nil"/>
                <w:bottom w:val="nil"/>
                <w:right w:val="nil"/>
                <w:between w:val="nil"/>
                <w:bar w:val="nil"/>
              </w:pBdr>
              <w:spacing w:before="80" w:after="80" w:line="240" w:lineRule="auto"/>
              <w:jc w:val="center"/>
              <w:rPr>
                <w:rFonts w:ascii="Arial" w:hAnsi="Arial" w:cs="Arial"/>
                <w:kern w:val="0"/>
                <w:bdr w:val="nil"/>
              </w:rPr>
            </w:pPr>
            <w:r w:rsidRPr="00E90464">
              <w:rPr>
                <w:rFonts w:ascii="Arial" w:eastAsia="Aptos" w:hAnsi="Arial" w:cs="Arial"/>
                <w:lang w:eastAsia="en-US"/>
              </w:rPr>
              <w:t>Chief Executive Officer: Mr John Howard</w:t>
            </w:r>
          </w:p>
          <w:p w14:paraId="665F0954" w14:textId="77777777" w:rsidR="00ED2166" w:rsidRPr="003044BD" w:rsidRDefault="00DB1C24" w:rsidP="00747A73">
            <w:pPr>
              <w:keepLines w:val="0"/>
              <w:pBdr>
                <w:top w:val="nil"/>
                <w:left w:val="nil"/>
                <w:bottom w:val="nil"/>
                <w:right w:val="nil"/>
                <w:between w:val="nil"/>
                <w:bar w:val="nil"/>
              </w:pBdr>
              <w:spacing w:before="80" w:after="80" w:line="240" w:lineRule="auto"/>
              <w:jc w:val="center"/>
              <w:rPr>
                <w:rFonts w:ascii="Arial" w:hAnsi="Arial" w:cs="Arial"/>
                <w:kern w:val="0"/>
                <w:szCs w:val="19"/>
                <w:bdr w:val="nil"/>
              </w:rPr>
            </w:pPr>
            <w:r w:rsidRPr="003044BD">
              <w:rPr>
                <w:rFonts w:ascii="Arial" w:eastAsia="Aptos" w:hAnsi="Arial" w:cs="Arial"/>
                <w:sz w:val="19"/>
                <w:szCs w:val="19"/>
                <w:lang w:eastAsia="en-US"/>
              </w:rPr>
              <w:t>Outcome: Encourage growth, investment and resilience in Australian farm business and rural and regional communities by delivering the Commonwealth’s farm business concessional loans.</w:t>
            </w:r>
          </w:p>
        </w:tc>
      </w:tr>
    </w:tbl>
    <w:p w14:paraId="665F0956" w14:textId="77777777" w:rsidR="00ED2166" w:rsidRPr="00E90464" w:rsidRDefault="00ED2166" w:rsidP="00747A73">
      <w:pPr>
        <w:keepLines w:val="0"/>
        <w:pBdr>
          <w:top w:val="nil"/>
          <w:left w:val="nil"/>
          <w:bottom w:val="nil"/>
          <w:right w:val="nil"/>
          <w:between w:val="nil"/>
          <w:bar w:val="nil"/>
        </w:pBdr>
        <w:spacing w:before="80" w:after="80" w:line="34" w:lineRule="exact"/>
        <w:jc w:val="center"/>
        <w:rPr>
          <w:rFonts w:ascii="Arial" w:eastAsia="Aptos" w:hAnsi="Arial" w:cs="Arial"/>
          <w:kern w:val="2"/>
          <w:bdr w:val="nil"/>
          <w:lang w:eastAsia="en-US"/>
          <w14:ligatures w14:val="standardContextual"/>
        </w:rPr>
      </w:pPr>
    </w:p>
    <w:tbl>
      <w:tblPr>
        <w:tblStyle w:val="TableGrid2"/>
        <w:tblW w:w="0" w:type="auto"/>
        <w:tblLook w:val="04A0" w:firstRow="1" w:lastRow="0" w:firstColumn="1" w:lastColumn="0" w:noHBand="0" w:noVBand="1"/>
      </w:tblPr>
      <w:tblGrid>
        <w:gridCol w:w="7926"/>
      </w:tblGrid>
      <w:tr w:rsidR="00A12733" w14:paraId="665F095A" w14:textId="77777777">
        <w:tc>
          <w:tcPr>
            <w:tcW w:w="9016" w:type="dxa"/>
            <w:tcBorders>
              <w:top w:val="single" w:sz="4" w:space="0" w:color="auto"/>
              <w:left w:val="single" w:sz="4" w:space="0" w:color="auto"/>
              <w:bottom w:val="single" w:sz="4" w:space="0" w:color="auto"/>
              <w:right w:val="single" w:sz="4" w:space="0" w:color="auto"/>
            </w:tcBorders>
            <w:hideMark/>
          </w:tcPr>
          <w:p w14:paraId="665F0957" w14:textId="77777777" w:rsidR="00ED2166" w:rsidRPr="00E90464" w:rsidRDefault="00DB1C24" w:rsidP="00747A73">
            <w:pPr>
              <w:keepLines w:val="0"/>
              <w:pBdr>
                <w:top w:val="nil"/>
                <w:left w:val="nil"/>
                <w:bottom w:val="nil"/>
                <w:right w:val="nil"/>
                <w:between w:val="nil"/>
                <w:bar w:val="nil"/>
              </w:pBdr>
              <w:spacing w:before="80" w:after="80" w:line="240" w:lineRule="auto"/>
              <w:jc w:val="center"/>
              <w:rPr>
                <w:rFonts w:ascii="Arial" w:hAnsi="Arial" w:cs="Arial"/>
                <w:b/>
                <w:kern w:val="0"/>
                <w:bdr w:val="nil"/>
              </w:rPr>
            </w:pPr>
            <w:r w:rsidRPr="00E90464">
              <w:rPr>
                <w:rFonts w:ascii="Arial" w:eastAsia="Aptos" w:hAnsi="Arial" w:cs="Arial"/>
                <w:b/>
                <w:lang w:eastAsia="en-US"/>
              </w:rPr>
              <w:t xml:space="preserve">Wine Australia (WA) </w:t>
            </w:r>
            <w:r w:rsidRPr="00E90464">
              <w:rPr>
                <w:rFonts w:ascii="Arial" w:eastAsia="Aptos" w:hAnsi="Arial" w:cs="Arial"/>
                <w:b/>
                <w:vertAlign w:val="superscript"/>
                <w:lang w:eastAsia="en-US"/>
              </w:rPr>
              <w:t>(b)</w:t>
            </w:r>
          </w:p>
          <w:p w14:paraId="665F0958" w14:textId="77777777" w:rsidR="00ED2166" w:rsidRPr="00E90464" w:rsidRDefault="00DB1C24" w:rsidP="00747A73">
            <w:pPr>
              <w:keepLines w:val="0"/>
              <w:pBdr>
                <w:top w:val="nil"/>
                <w:left w:val="nil"/>
                <w:bottom w:val="nil"/>
                <w:right w:val="nil"/>
                <w:between w:val="nil"/>
                <w:bar w:val="nil"/>
              </w:pBdr>
              <w:spacing w:before="80" w:after="80" w:line="240" w:lineRule="auto"/>
              <w:jc w:val="center"/>
              <w:rPr>
                <w:rFonts w:ascii="Arial" w:hAnsi="Arial" w:cs="Arial"/>
                <w:kern w:val="0"/>
                <w:bdr w:val="nil"/>
              </w:rPr>
            </w:pPr>
            <w:r w:rsidRPr="00E90464">
              <w:rPr>
                <w:rFonts w:ascii="Arial" w:eastAsia="Aptos" w:hAnsi="Arial" w:cs="Arial"/>
                <w:lang w:eastAsia="en-US"/>
              </w:rPr>
              <w:t>Chief Executive Officer: Dr Martin Cole</w:t>
            </w:r>
          </w:p>
          <w:p w14:paraId="665F0959" w14:textId="77777777" w:rsidR="00ED2166" w:rsidRPr="003044BD" w:rsidRDefault="00DB1C24" w:rsidP="00747A73">
            <w:pPr>
              <w:keepLines w:val="0"/>
              <w:pBdr>
                <w:top w:val="nil"/>
                <w:left w:val="nil"/>
                <w:bottom w:val="nil"/>
                <w:right w:val="nil"/>
                <w:between w:val="nil"/>
                <w:bar w:val="nil"/>
              </w:pBdr>
              <w:spacing w:before="80" w:after="80" w:line="240" w:lineRule="auto"/>
              <w:jc w:val="center"/>
              <w:rPr>
                <w:rFonts w:ascii="Arial" w:hAnsi="Arial" w:cs="Arial"/>
                <w:kern w:val="0"/>
                <w:szCs w:val="19"/>
                <w:bdr w:val="nil"/>
              </w:rPr>
            </w:pPr>
            <w:r w:rsidRPr="003044BD">
              <w:rPr>
                <w:rFonts w:ascii="Arial" w:eastAsia="Aptos" w:hAnsi="Arial" w:cs="Arial"/>
                <w:sz w:val="19"/>
                <w:szCs w:val="19"/>
                <w:lang w:eastAsia="en-US"/>
              </w:rPr>
              <w:t>Outcome: Foster and enable a competitive Australian wine industry by investing in research and development, building markets, disseminating knowledge and ensuring compliance.</w:t>
            </w:r>
          </w:p>
        </w:tc>
      </w:tr>
    </w:tbl>
    <w:p w14:paraId="665F095B" w14:textId="77777777" w:rsidR="00ED2166" w:rsidRPr="00ED2166" w:rsidRDefault="00ED2166" w:rsidP="00ED2166">
      <w:pPr>
        <w:keepLines w:val="0"/>
        <w:pBdr>
          <w:top w:val="nil"/>
          <w:left w:val="nil"/>
          <w:bottom w:val="nil"/>
          <w:right w:val="nil"/>
          <w:between w:val="nil"/>
          <w:bar w:val="nil"/>
        </w:pBdr>
        <w:spacing w:after="0" w:line="240" w:lineRule="auto"/>
        <w:rPr>
          <w:bdr w:val="nil"/>
        </w:rPr>
      </w:pPr>
    </w:p>
    <w:p w14:paraId="665F095C" w14:textId="77777777" w:rsidR="00944830" w:rsidRPr="00944830" w:rsidRDefault="00DB1C24" w:rsidP="00944830">
      <w:pPr>
        <w:keepNext/>
        <w:keepLines w:val="0"/>
        <w:pBdr>
          <w:top w:val="nil"/>
          <w:left w:val="nil"/>
          <w:bottom w:val="nil"/>
          <w:right w:val="nil"/>
          <w:between w:val="nil"/>
          <w:bar w:val="nil"/>
        </w:pBdr>
        <w:spacing w:after="0" w:line="240" w:lineRule="auto"/>
        <w:jc w:val="left"/>
        <w:rPr>
          <w:rFonts w:ascii="Arial" w:hAnsi="Arial"/>
          <w:i/>
          <w:iCs/>
          <w:sz w:val="16"/>
          <w:bdr w:val="nil"/>
          <w:lang w:val="x-none"/>
        </w:rPr>
      </w:pPr>
      <w:r w:rsidRPr="00944830">
        <w:rPr>
          <w:rFonts w:ascii="Arial" w:hAnsi="Arial"/>
          <w:sz w:val="16"/>
          <w:lang w:val="x-none"/>
        </w:rPr>
        <w:t xml:space="preserve">(a) ‘Non-corporate Commonwealth Entity’ (NCCE) as defined under the </w:t>
      </w:r>
      <w:r w:rsidRPr="00944830">
        <w:rPr>
          <w:rFonts w:ascii="Arial" w:hAnsi="Arial"/>
          <w:i/>
          <w:iCs/>
          <w:sz w:val="16"/>
          <w:lang w:val="x-none"/>
        </w:rPr>
        <w:t xml:space="preserve">Public Governance, Performance   </w:t>
      </w:r>
    </w:p>
    <w:p w14:paraId="665F095D" w14:textId="77777777" w:rsidR="00944830" w:rsidRPr="00944830" w:rsidRDefault="00DB1C24" w:rsidP="00944830">
      <w:pPr>
        <w:keepNext/>
        <w:keepLines w:val="0"/>
        <w:pBdr>
          <w:top w:val="nil"/>
          <w:left w:val="nil"/>
          <w:bottom w:val="nil"/>
          <w:right w:val="nil"/>
          <w:between w:val="nil"/>
          <w:bar w:val="nil"/>
        </w:pBdr>
        <w:spacing w:after="0" w:line="240" w:lineRule="auto"/>
        <w:jc w:val="left"/>
        <w:rPr>
          <w:rFonts w:ascii="Arial" w:hAnsi="Arial"/>
          <w:bdr w:val="nil"/>
        </w:rPr>
      </w:pPr>
      <w:r w:rsidRPr="00944830">
        <w:rPr>
          <w:rFonts w:ascii="Arial" w:hAnsi="Arial"/>
          <w:i/>
          <w:iCs/>
          <w:sz w:val="16"/>
          <w:lang w:val="x-none"/>
        </w:rPr>
        <w:t xml:space="preserve">      and Accountability Act 2013 </w:t>
      </w:r>
      <w:r w:rsidRPr="00944830">
        <w:rPr>
          <w:rFonts w:ascii="Arial" w:hAnsi="Arial"/>
          <w:sz w:val="16"/>
          <w:lang w:val="x-none"/>
        </w:rPr>
        <w:t>(PGPA Act)</w:t>
      </w:r>
      <w:r w:rsidRPr="00944830">
        <w:rPr>
          <w:rFonts w:ascii="Arial" w:hAnsi="Arial"/>
          <w:i/>
          <w:iCs/>
          <w:sz w:val="16"/>
          <w:lang w:val="x-none"/>
        </w:rPr>
        <w:t>.</w:t>
      </w:r>
    </w:p>
    <w:p w14:paraId="665F095E" w14:textId="77777777" w:rsidR="00944830" w:rsidRPr="00944830" w:rsidRDefault="00DB1C24" w:rsidP="00944830">
      <w:pPr>
        <w:keepLines w:val="0"/>
        <w:pBdr>
          <w:top w:val="nil"/>
          <w:left w:val="nil"/>
          <w:bottom w:val="nil"/>
          <w:right w:val="nil"/>
          <w:between w:val="nil"/>
          <w:bar w:val="nil"/>
        </w:pBdr>
        <w:tabs>
          <w:tab w:val="left" w:pos="284"/>
        </w:tabs>
        <w:spacing w:after="0" w:line="240" w:lineRule="auto"/>
        <w:ind w:left="284" w:hanging="284"/>
        <w:rPr>
          <w:rFonts w:ascii="Arial" w:hAnsi="Arial" w:cs="Arial"/>
          <w:sz w:val="16"/>
          <w:bdr w:val="nil"/>
        </w:rPr>
      </w:pPr>
      <w:r w:rsidRPr="00944830">
        <w:rPr>
          <w:rFonts w:ascii="Arial" w:hAnsi="Arial" w:cs="Arial"/>
          <w:sz w:val="16"/>
          <w:lang w:val="x-none"/>
        </w:rPr>
        <w:t>(b)</w:t>
      </w:r>
      <w:r w:rsidRPr="00944830">
        <w:rPr>
          <w:rFonts w:ascii="Arial" w:hAnsi="Arial" w:cs="Arial"/>
          <w:sz w:val="16"/>
          <w:lang w:val="x-none"/>
        </w:rPr>
        <w:tab/>
        <w:t>‘Corporate Commonwealth Entity’ (CCE) as defined under the PGPA Act</w:t>
      </w:r>
      <w:r w:rsidRPr="00944830">
        <w:rPr>
          <w:rFonts w:ascii="Arial" w:hAnsi="Arial" w:cs="Arial"/>
          <w:sz w:val="16"/>
        </w:rPr>
        <w:t>.</w:t>
      </w:r>
    </w:p>
    <w:p w14:paraId="665F095F" w14:textId="77777777" w:rsidR="00944830" w:rsidRPr="00944830" w:rsidRDefault="00DB1C24" w:rsidP="00944830">
      <w:pPr>
        <w:pStyle w:val="FigureHeading"/>
        <w:pBdr>
          <w:top w:val="nil"/>
          <w:left w:val="nil"/>
          <w:bottom w:val="nil"/>
          <w:right w:val="nil"/>
          <w:between w:val="nil"/>
          <w:bar w:val="nil"/>
        </w:pBdr>
        <w:jc w:val="both"/>
        <w:rPr>
          <w:sz w:val="20"/>
          <w:bdr w:val="nil"/>
        </w:rPr>
      </w:pPr>
      <w:r>
        <w:br w:type="page"/>
      </w:r>
      <w:r w:rsidRPr="00944830">
        <w:rPr>
          <w:sz w:val="20"/>
        </w:rPr>
        <w:t>Other industry-owned and not-for-profit companies related to the portfolio</w:t>
      </w:r>
    </w:p>
    <w:p w14:paraId="665F0960" w14:textId="77777777" w:rsidR="00944830" w:rsidRPr="00354A00" w:rsidRDefault="00DB1C24" w:rsidP="00944830">
      <w:pPr>
        <w:keepLines w:val="0"/>
        <w:pBdr>
          <w:top w:val="nil"/>
          <w:left w:val="nil"/>
          <w:bottom w:val="nil"/>
          <w:right w:val="nil"/>
          <w:between w:val="nil"/>
          <w:bar w:val="nil"/>
        </w:pBdr>
        <w:spacing w:after="0" w:line="240" w:lineRule="auto"/>
        <w:rPr>
          <w:szCs w:val="22"/>
          <w:bdr w:val="nil"/>
        </w:rPr>
      </w:pPr>
      <w:r w:rsidRPr="00354A00">
        <w:rPr>
          <w:szCs w:val="22"/>
        </w:rPr>
        <w:t>Australian industry-owned companies are independent corporate entities, established under specific legislation with expertise-based boards. The company members appoint the directors of the board. Companies are accountable to the Minister for Agriculture, Fisheries and Forestry through legislation and statutory funding agreements and are entitled to receive industry levies and matching Australian Government funding for eligible research and development (R&amp;D) expenditure. These entities report outside the general government sector.</w:t>
      </w:r>
    </w:p>
    <w:p w14:paraId="665F0961" w14:textId="77777777" w:rsidR="00944830" w:rsidRDefault="00DB1C24" w:rsidP="00944830">
      <w:pPr>
        <w:pStyle w:val="NormalWeb"/>
        <w:pBdr>
          <w:top w:val="nil"/>
          <w:left w:val="nil"/>
          <w:bottom w:val="nil"/>
          <w:right w:val="nil"/>
          <w:between w:val="nil"/>
          <w:bar w:val="nil"/>
        </w:pBdr>
        <w:rPr>
          <w:rFonts w:ascii="Book Antiqua" w:hAnsi="Book Antiqua"/>
          <w:sz w:val="20"/>
          <w:szCs w:val="20"/>
          <w:bdr w:val="nil"/>
        </w:rPr>
      </w:pPr>
      <w:r>
        <w:rPr>
          <w:rFonts w:ascii="Book Antiqua" w:hAnsi="Book Antiqua"/>
          <w:sz w:val="20"/>
          <w:szCs w:val="20"/>
        </w:rPr>
        <w:t>The following industry-owned companies provide R&amp;D and marketing services.</w:t>
      </w:r>
    </w:p>
    <w:p w14:paraId="665F0962" w14:textId="77777777" w:rsidR="00944830" w:rsidRPr="00354A00" w:rsidRDefault="00DB1C24" w:rsidP="00944830">
      <w:pPr>
        <w:keepLines w:val="0"/>
        <w:numPr>
          <w:ilvl w:val="0"/>
          <w:numId w:val="1"/>
        </w:numPr>
        <w:pBdr>
          <w:top w:val="nil"/>
          <w:left w:val="nil"/>
          <w:bottom w:val="nil"/>
          <w:right w:val="nil"/>
          <w:between w:val="nil"/>
          <w:bar w:val="nil"/>
        </w:pBdr>
        <w:rPr>
          <w:bdr w:val="nil"/>
        </w:rPr>
      </w:pPr>
      <w:r>
        <w:rPr>
          <w:sz w:val="19"/>
        </w:rPr>
        <w:t>Australian Egg Corporation Limited</w:t>
      </w:r>
    </w:p>
    <w:p w14:paraId="665F0963" w14:textId="77777777" w:rsidR="00944830" w:rsidRDefault="00DB1C24" w:rsidP="00944830">
      <w:pPr>
        <w:keepLines w:val="0"/>
        <w:numPr>
          <w:ilvl w:val="0"/>
          <w:numId w:val="1"/>
        </w:numPr>
        <w:pBdr>
          <w:top w:val="nil"/>
          <w:left w:val="nil"/>
          <w:bottom w:val="nil"/>
          <w:right w:val="nil"/>
          <w:between w:val="nil"/>
          <w:bar w:val="nil"/>
        </w:pBdr>
        <w:rPr>
          <w:bdr w:val="nil"/>
        </w:rPr>
      </w:pPr>
      <w:r>
        <w:rPr>
          <w:sz w:val="19"/>
        </w:rPr>
        <w:t>Australian Livestock Export Corporation Limited</w:t>
      </w:r>
    </w:p>
    <w:p w14:paraId="665F0964" w14:textId="77777777" w:rsidR="00944830" w:rsidRDefault="00DB1C24" w:rsidP="00944830">
      <w:pPr>
        <w:keepLines w:val="0"/>
        <w:numPr>
          <w:ilvl w:val="0"/>
          <w:numId w:val="1"/>
        </w:numPr>
        <w:pBdr>
          <w:top w:val="nil"/>
          <w:left w:val="nil"/>
          <w:bottom w:val="nil"/>
          <w:right w:val="nil"/>
          <w:between w:val="nil"/>
          <w:bar w:val="nil"/>
        </w:pBdr>
        <w:rPr>
          <w:bdr w:val="nil"/>
        </w:rPr>
      </w:pPr>
      <w:r>
        <w:rPr>
          <w:sz w:val="19"/>
        </w:rPr>
        <w:t>Australian Meat Processor Corporation Limited</w:t>
      </w:r>
    </w:p>
    <w:p w14:paraId="665F0965" w14:textId="77777777" w:rsidR="00944830" w:rsidRDefault="00DB1C24" w:rsidP="00944830">
      <w:pPr>
        <w:keepLines w:val="0"/>
        <w:numPr>
          <w:ilvl w:val="0"/>
          <w:numId w:val="1"/>
        </w:numPr>
        <w:pBdr>
          <w:top w:val="nil"/>
          <w:left w:val="nil"/>
          <w:bottom w:val="nil"/>
          <w:right w:val="nil"/>
          <w:between w:val="nil"/>
          <w:bar w:val="nil"/>
        </w:pBdr>
        <w:rPr>
          <w:bdr w:val="nil"/>
        </w:rPr>
      </w:pPr>
      <w:r>
        <w:rPr>
          <w:sz w:val="19"/>
        </w:rPr>
        <w:t>Australian Pork Limited</w:t>
      </w:r>
    </w:p>
    <w:p w14:paraId="665F0966" w14:textId="77777777" w:rsidR="00944830" w:rsidRDefault="00DB1C24" w:rsidP="00944830">
      <w:pPr>
        <w:keepLines w:val="0"/>
        <w:numPr>
          <w:ilvl w:val="0"/>
          <w:numId w:val="1"/>
        </w:numPr>
        <w:pBdr>
          <w:top w:val="nil"/>
          <w:left w:val="nil"/>
          <w:bottom w:val="nil"/>
          <w:right w:val="nil"/>
          <w:between w:val="nil"/>
          <w:bar w:val="nil"/>
        </w:pBdr>
        <w:rPr>
          <w:bdr w:val="nil"/>
        </w:rPr>
      </w:pPr>
      <w:r>
        <w:rPr>
          <w:sz w:val="19"/>
        </w:rPr>
        <w:t>Australian Wool Innovation Limited</w:t>
      </w:r>
    </w:p>
    <w:p w14:paraId="665F0967" w14:textId="77777777" w:rsidR="00944830" w:rsidRDefault="00DB1C24" w:rsidP="00944830">
      <w:pPr>
        <w:keepLines w:val="0"/>
        <w:numPr>
          <w:ilvl w:val="0"/>
          <w:numId w:val="1"/>
        </w:numPr>
        <w:pBdr>
          <w:top w:val="nil"/>
          <w:left w:val="nil"/>
          <w:bottom w:val="nil"/>
          <w:right w:val="nil"/>
          <w:between w:val="nil"/>
          <w:bar w:val="nil"/>
        </w:pBdr>
        <w:rPr>
          <w:bdr w:val="nil"/>
        </w:rPr>
      </w:pPr>
      <w:r>
        <w:rPr>
          <w:sz w:val="19"/>
        </w:rPr>
        <w:t>Dairy Australia Limited</w:t>
      </w:r>
    </w:p>
    <w:p w14:paraId="665F0968" w14:textId="77777777" w:rsidR="00944830" w:rsidRDefault="00DB1C24" w:rsidP="00944830">
      <w:pPr>
        <w:keepLines w:val="0"/>
        <w:numPr>
          <w:ilvl w:val="0"/>
          <w:numId w:val="1"/>
        </w:numPr>
        <w:pBdr>
          <w:top w:val="nil"/>
          <w:left w:val="nil"/>
          <w:bottom w:val="nil"/>
          <w:right w:val="nil"/>
          <w:between w:val="nil"/>
          <w:bar w:val="nil"/>
        </w:pBdr>
        <w:rPr>
          <w:bdr w:val="nil"/>
        </w:rPr>
      </w:pPr>
      <w:r>
        <w:rPr>
          <w:sz w:val="19"/>
        </w:rPr>
        <w:t>Forest and Wood Products Australia Limited</w:t>
      </w:r>
    </w:p>
    <w:p w14:paraId="665F0969" w14:textId="77777777" w:rsidR="00944830" w:rsidRDefault="00DB1C24" w:rsidP="00944830">
      <w:pPr>
        <w:keepLines w:val="0"/>
        <w:numPr>
          <w:ilvl w:val="0"/>
          <w:numId w:val="1"/>
        </w:numPr>
        <w:pBdr>
          <w:top w:val="nil"/>
          <w:left w:val="nil"/>
          <w:bottom w:val="nil"/>
          <w:right w:val="nil"/>
          <w:between w:val="nil"/>
          <w:bar w:val="nil"/>
        </w:pBdr>
        <w:rPr>
          <w:bdr w:val="nil"/>
        </w:rPr>
      </w:pPr>
      <w:r>
        <w:rPr>
          <w:sz w:val="19"/>
        </w:rPr>
        <w:t>Horticulture Innovation Australia Limited</w:t>
      </w:r>
    </w:p>
    <w:p w14:paraId="665F096A" w14:textId="77777777" w:rsidR="00944830" w:rsidRDefault="00DB1C24" w:rsidP="00944830">
      <w:pPr>
        <w:keepLines w:val="0"/>
        <w:numPr>
          <w:ilvl w:val="0"/>
          <w:numId w:val="1"/>
        </w:numPr>
        <w:pBdr>
          <w:top w:val="nil"/>
          <w:left w:val="nil"/>
          <w:bottom w:val="nil"/>
          <w:right w:val="nil"/>
          <w:between w:val="nil"/>
          <w:bar w:val="nil"/>
        </w:pBdr>
        <w:rPr>
          <w:bdr w:val="nil"/>
        </w:rPr>
      </w:pPr>
      <w:r>
        <w:rPr>
          <w:sz w:val="19"/>
        </w:rPr>
        <w:t>Meat and Livestock Australia Limited</w:t>
      </w:r>
    </w:p>
    <w:p w14:paraId="665F096B" w14:textId="77777777" w:rsidR="00944830" w:rsidRDefault="00DB1C24" w:rsidP="00944830">
      <w:pPr>
        <w:keepLines w:val="0"/>
        <w:numPr>
          <w:ilvl w:val="0"/>
          <w:numId w:val="1"/>
        </w:numPr>
        <w:pBdr>
          <w:top w:val="nil"/>
          <w:left w:val="nil"/>
          <w:bottom w:val="nil"/>
          <w:right w:val="nil"/>
          <w:between w:val="nil"/>
          <w:bar w:val="nil"/>
        </w:pBdr>
        <w:rPr>
          <w:bdr w:val="nil"/>
        </w:rPr>
      </w:pPr>
      <w:r>
        <w:rPr>
          <w:sz w:val="19"/>
        </w:rPr>
        <w:t>Sugar Research Australia Limited</w:t>
      </w:r>
    </w:p>
    <w:p w14:paraId="665F096C" w14:textId="77777777" w:rsidR="00944830" w:rsidRPr="00354A00" w:rsidRDefault="00DB1C24" w:rsidP="00354A00">
      <w:pPr>
        <w:pStyle w:val="NormalWeb"/>
        <w:pBdr>
          <w:top w:val="nil"/>
          <w:left w:val="nil"/>
          <w:bottom w:val="nil"/>
          <w:right w:val="nil"/>
          <w:between w:val="nil"/>
          <w:bar w:val="nil"/>
        </w:pBdr>
        <w:rPr>
          <w:rFonts w:ascii="Book Antiqua" w:hAnsi="Book Antiqua"/>
          <w:sz w:val="20"/>
          <w:szCs w:val="20"/>
          <w:bdr w:val="nil"/>
        </w:rPr>
      </w:pPr>
      <w:r w:rsidRPr="00354A00">
        <w:rPr>
          <w:rFonts w:ascii="Book Antiqua" w:hAnsi="Book Antiqua"/>
          <w:sz w:val="20"/>
          <w:szCs w:val="20"/>
        </w:rPr>
        <w:t>Separately, the Australian Government provides funding to the following not-for-profit, portfolio-related companies.</w:t>
      </w:r>
    </w:p>
    <w:p w14:paraId="665F096D" w14:textId="77777777" w:rsidR="00354A00" w:rsidRPr="00354A00" w:rsidRDefault="00DB1C24" w:rsidP="00354A00">
      <w:pPr>
        <w:keepLines w:val="0"/>
        <w:numPr>
          <w:ilvl w:val="0"/>
          <w:numId w:val="1"/>
        </w:numPr>
        <w:pBdr>
          <w:top w:val="nil"/>
          <w:left w:val="nil"/>
          <w:bottom w:val="nil"/>
          <w:right w:val="nil"/>
          <w:between w:val="nil"/>
          <w:bar w:val="nil"/>
        </w:pBdr>
        <w:rPr>
          <w:bdr w:val="nil"/>
        </w:rPr>
      </w:pPr>
      <w:r w:rsidRPr="00354A00">
        <w:rPr>
          <w:sz w:val="19"/>
        </w:rPr>
        <w:t>Animal Health Australia</w:t>
      </w:r>
    </w:p>
    <w:p w14:paraId="665F096E" w14:textId="77777777" w:rsidR="00944830" w:rsidRPr="00354A00" w:rsidRDefault="00DB1C24" w:rsidP="00354A00">
      <w:pPr>
        <w:keepLines w:val="0"/>
        <w:numPr>
          <w:ilvl w:val="0"/>
          <w:numId w:val="1"/>
        </w:numPr>
        <w:pBdr>
          <w:top w:val="nil"/>
          <w:left w:val="nil"/>
          <w:bottom w:val="nil"/>
          <w:right w:val="nil"/>
          <w:between w:val="nil"/>
          <w:bar w:val="nil"/>
        </w:pBdr>
        <w:rPr>
          <w:bdr w:val="nil"/>
        </w:rPr>
      </w:pPr>
      <w:r w:rsidRPr="00944830">
        <w:rPr>
          <w:sz w:val="19"/>
        </w:rPr>
        <w:t>Plant Health Australia Limited</w:t>
      </w:r>
    </w:p>
    <w:p w14:paraId="665F096F" w14:textId="77777777" w:rsidR="00944830" w:rsidRPr="00944830" w:rsidRDefault="00944830" w:rsidP="00944830">
      <w:pPr>
        <w:keepLines w:val="0"/>
        <w:pBdr>
          <w:top w:val="nil"/>
          <w:left w:val="nil"/>
          <w:bottom w:val="nil"/>
          <w:right w:val="nil"/>
          <w:between w:val="nil"/>
          <w:bar w:val="nil"/>
        </w:pBdr>
        <w:spacing w:after="0" w:line="240" w:lineRule="auto"/>
        <w:rPr>
          <w:bdr w:val="nil"/>
        </w:rPr>
        <w:sectPr w:rsidR="00944830" w:rsidRPr="00944830" w:rsidSect="00747A73">
          <w:headerReference w:type="even" r:id="rId92"/>
          <w:headerReference w:type="default" r:id="rId93"/>
          <w:footerReference w:type="even" r:id="rId94"/>
          <w:footerReference w:type="default" r:id="rId95"/>
          <w:headerReference w:type="first" r:id="rId96"/>
          <w:footerReference w:type="first" r:id="rId97"/>
          <w:type w:val="continuous"/>
          <w:pgSz w:w="11906" w:h="16838"/>
          <w:pgMar w:top="2466" w:right="2098" w:bottom="2466" w:left="2098" w:header="1899" w:footer="1899" w:gutter="0"/>
          <w:pgBorders>
            <w:top w:val="nil"/>
            <w:left w:val="nil"/>
            <w:bottom w:val="nil"/>
            <w:right w:val="nil"/>
          </w:pgBorders>
          <w:cols w:space="720"/>
          <w:docGrid w:linePitch="360"/>
        </w:sectPr>
      </w:pPr>
    </w:p>
    <w:p w14:paraId="665F0970" w14:textId="77777777" w:rsidR="00FA15D4" w:rsidRDefault="00DB1C24" w:rsidP="00FE00F7">
      <w:pPr>
        <w:pStyle w:val="Department"/>
        <w:pageBreakBefore/>
        <w:pBdr>
          <w:top w:val="nil"/>
          <w:left w:val="nil"/>
          <w:bottom w:val="nil"/>
          <w:right w:val="nil"/>
          <w:between w:val="nil"/>
          <w:bar w:val="nil"/>
        </w:pBdr>
        <w:jc w:val="left"/>
        <w:rPr>
          <w:smallCaps/>
          <w:color w:val="FFFFFF"/>
          <w:sz w:val="24"/>
          <w:szCs w:val="24"/>
          <w:bdr w:val="nil"/>
        </w:rPr>
      </w:pPr>
      <w:bookmarkStart w:id="72" w:name="RG_MARKER_2177"/>
      <w:bookmarkStart w:id="73" w:name="RG_MARKER_1790"/>
      <w:bookmarkStart w:id="74" w:name="RG_MARKER_1887"/>
      <w:r w:rsidRPr="00FE00F7">
        <w:rPr>
          <w:smallCaps/>
          <w:color w:val="FFFFFF"/>
          <w:sz w:val="24"/>
          <w:szCs w:val="24"/>
        </w:rPr>
        <w:t>Department o</w:t>
      </w:r>
      <w:bookmarkEnd w:id="72"/>
      <w:bookmarkEnd w:id="73"/>
      <w:bookmarkEnd w:id="74"/>
    </w:p>
    <w:p w14:paraId="665F0971" w14:textId="77777777" w:rsidR="00FA15D4" w:rsidRDefault="00FA15D4" w:rsidP="002E6B3D">
      <w:pPr>
        <w:pStyle w:val="Department"/>
        <w:pBdr>
          <w:top w:val="nil"/>
          <w:left w:val="nil"/>
          <w:bottom w:val="nil"/>
          <w:right w:val="nil"/>
          <w:between w:val="nil"/>
          <w:bar w:val="nil"/>
        </w:pBdr>
        <w:spacing w:before="1320"/>
        <w:rPr>
          <w:smallCaps/>
          <w:bdr w:val="nil"/>
        </w:rPr>
      </w:pPr>
    </w:p>
    <w:p w14:paraId="665F0972" w14:textId="77777777" w:rsidR="00FE5ACC" w:rsidRPr="00FE5ACC" w:rsidRDefault="00FE5ACC" w:rsidP="00FE5ACC">
      <w:pPr>
        <w:pBdr>
          <w:top w:val="nil"/>
          <w:left w:val="nil"/>
          <w:bottom w:val="nil"/>
          <w:right w:val="nil"/>
          <w:between w:val="nil"/>
          <w:bar w:val="nil"/>
        </w:pBdr>
        <w:rPr>
          <w:bdr w:val="nil"/>
        </w:rPr>
      </w:pPr>
    </w:p>
    <w:p w14:paraId="665F0973" w14:textId="77777777" w:rsidR="00FA15D4" w:rsidRPr="00FF3A87" w:rsidRDefault="00FA15D4" w:rsidP="0058265D">
      <w:pPr>
        <w:pStyle w:val="PartHeading"/>
        <w:pBdr>
          <w:top w:val="nil"/>
          <w:left w:val="nil"/>
          <w:bottom w:val="nil"/>
          <w:right w:val="nil"/>
          <w:between w:val="nil"/>
          <w:bar w:val="nil"/>
        </w:pBdr>
        <w:rPr>
          <w:rFonts w:ascii="Arial Bold" w:hAnsi="Arial Bold"/>
          <w:b w:val="0"/>
          <w:bCs/>
          <w:smallCaps w:val="0"/>
          <w:sz w:val="48"/>
          <w:szCs w:val="48"/>
          <w:bdr w:val="nil"/>
        </w:rPr>
      </w:pPr>
    </w:p>
    <w:p w14:paraId="665F0974" w14:textId="77777777" w:rsidR="00FA15D4" w:rsidRPr="00FF3A87" w:rsidRDefault="00DB1C24" w:rsidP="0058265D">
      <w:pPr>
        <w:pStyle w:val="PartHeading-TOC"/>
        <w:pBdr>
          <w:top w:val="nil"/>
          <w:left w:val="nil"/>
          <w:bottom w:val="nil"/>
          <w:right w:val="nil"/>
          <w:between w:val="nil"/>
          <w:bar w:val="nil"/>
        </w:pBdr>
        <w:rPr>
          <w:rFonts w:ascii="Arial Bold" w:hAnsi="Arial Bold"/>
          <w:b w:val="0"/>
          <w:smallCaps w:val="0"/>
          <w:bdr w:val="nil"/>
        </w:rPr>
        <w:sectPr w:rsidR="00FA15D4" w:rsidRPr="00FF3A87" w:rsidSect="00FA15D4">
          <w:headerReference w:type="even" r:id="rId98"/>
          <w:headerReference w:type="default" r:id="rId99"/>
          <w:footerReference w:type="even" r:id="rId100"/>
          <w:footerReference w:type="default" r:id="rId101"/>
          <w:headerReference w:type="first" r:id="rId102"/>
          <w:footerReference w:type="first" r:id="rId103"/>
          <w:type w:val="continuous"/>
          <w:pgSz w:w="11906" w:h="16838"/>
          <w:pgMar w:top="2466" w:right="2098" w:bottom="2466" w:left="2098" w:header="1899" w:footer="1899" w:gutter="0"/>
          <w:pgBorders>
            <w:top w:val="nil"/>
            <w:left w:val="nil"/>
            <w:bottom w:val="nil"/>
            <w:right w:val="nil"/>
          </w:pgBorders>
          <w:cols w:space="720"/>
          <w:docGrid w:linePitch="360"/>
        </w:sectPr>
      </w:pPr>
      <w:bookmarkStart w:id="75" w:name="_Toc508032982"/>
      <w:r w:rsidRPr="00FF3A87">
        <w:rPr>
          <w:rFonts w:ascii="Arial Bold" w:hAnsi="Arial Bold"/>
          <w:b w:val="0"/>
          <w:bCs w:val="0"/>
          <w:smallCaps w:val="0"/>
        </w:rPr>
        <w:t xml:space="preserve">Entity </w:t>
      </w:r>
      <w:bookmarkEnd w:id="75"/>
      <w:r>
        <w:rPr>
          <w:rFonts w:ascii="Arial Bold" w:hAnsi="Arial Bold"/>
          <w:b w:val="0"/>
          <w:bCs w:val="0"/>
          <w:smallCaps w:val="0"/>
        </w:rPr>
        <w:t>Additional Estimates S</w:t>
      </w:r>
      <w:r w:rsidRPr="00FF3A87">
        <w:rPr>
          <w:rFonts w:ascii="Arial Bold" w:hAnsi="Arial Bold"/>
          <w:b w:val="0"/>
          <w:bCs w:val="0"/>
          <w:smallCaps w:val="0"/>
        </w:rPr>
        <w:t>tatements</w:t>
      </w:r>
    </w:p>
    <w:p w14:paraId="665F0975" w14:textId="77777777" w:rsidR="00D86095" w:rsidRDefault="00DB1C24">
      <w:pPr>
        <w:pageBreakBefore/>
        <w:pBdr>
          <w:top w:val="nil"/>
          <w:left w:val="nil"/>
          <w:bottom w:val="nil"/>
          <w:right w:val="nil"/>
          <w:between w:val="nil"/>
          <w:bar w:val="nil"/>
        </w:pBdr>
        <w:rPr>
          <w:bdr w:val="nil"/>
        </w:rPr>
        <w:sectPr w:rsidR="00D86095" w:rsidSect="00D86095">
          <w:headerReference w:type="even" r:id="rId104"/>
          <w:headerReference w:type="default" r:id="rId105"/>
          <w:footerReference w:type="even" r:id="rId106"/>
          <w:footerReference w:type="default" r:id="rId107"/>
          <w:headerReference w:type="first" r:id="rId108"/>
          <w:footerReference w:type="first" r:id="rId109"/>
          <w:type w:val="continuous"/>
          <w:pgSz w:w="11906" w:h="16838"/>
          <w:pgMar w:top="2466" w:right="2098" w:bottom="2466" w:left="2098" w:header="1899" w:footer="1899" w:gutter="0"/>
          <w:pgBorders>
            <w:top w:val="nil"/>
            <w:left w:val="nil"/>
            <w:bottom w:val="nil"/>
            <w:right w:val="nil"/>
          </w:pgBorders>
          <w:cols w:space="720"/>
          <w:docGrid w:linePitch="360"/>
        </w:sectPr>
      </w:pPr>
      <w:bookmarkStart w:id="76" w:name="RG_MARKER_1842"/>
      <w:bookmarkStart w:id="77" w:name="RG_MARKER_1886"/>
      <w:r>
        <w:t xml:space="preserve">      </w:t>
      </w:r>
      <w:bookmarkEnd w:id="76"/>
      <w:bookmarkEnd w:id="77"/>
    </w:p>
    <w:p w14:paraId="665F0976" w14:textId="77777777" w:rsidR="004D0F5B" w:rsidRPr="007739F7" w:rsidRDefault="00DB1C24" w:rsidP="00E734CE">
      <w:pPr>
        <w:pStyle w:val="ContentsHeading"/>
        <w:pageBreakBefore/>
        <w:pBdr>
          <w:top w:val="nil"/>
          <w:left w:val="nil"/>
          <w:bottom w:val="nil"/>
          <w:right w:val="nil"/>
          <w:between w:val="nil"/>
          <w:bar w:val="nil"/>
        </w:pBdr>
        <w:jc w:val="left"/>
        <w:rPr>
          <w:rFonts w:ascii="Arial Bold" w:hAnsi="Arial Bold"/>
          <w:smallCaps w:val="0"/>
          <w:sz w:val="36"/>
          <w:szCs w:val="36"/>
          <w:bdr w:val="nil"/>
        </w:rPr>
      </w:pPr>
      <w:bookmarkStart w:id="78" w:name="RG_MARKER_2189"/>
      <w:bookmarkStart w:id="79" w:name="RG_MARKER_1869"/>
      <w:r w:rsidRPr="007739F7">
        <w:rPr>
          <w:rFonts w:ascii="Arial Bold" w:hAnsi="Arial Bold"/>
          <w:smallCaps w:val="0"/>
          <w:sz w:val="36"/>
          <w:szCs w:val="36"/>
        </w:rPr>
        <w:t>Department of Agriculture, Fisheries and Forestry</w:t>
      </w:r>
      <w:bookmarkEnd w:id="78"/>
      <w:bookmarkEnd w:id="79"/>
    </w:p>
    <w:p w14:paraId="665F0977" w14:textId="77777777" w:rsidR="004D0F5B" w:rsidRPr="00643038" w:rsidRDefault="00DB1C24" w:rsidP="00643038">
      <w:pPr>
        <w:pStyle w:val="TOC1"/>
        <w:pBdr>
          <w:top w:val="nil"/>
          <w:left w:val="nil"/>
          <w:bottom w:val="nil"/>
          <w:right w:val="nil"/>
          <w:between w:val="nil"/>
          <w:bar w:val="nil"/>
        </w:pBdr>
        <w:rPr>
          <w:bdr w:val="nil"/>
        </w:rPr>
      </w:pPr>
      <w:r w:rsidRPr="00F54F72">
        <w:rPr>
          <w:rFonts w:ascii="Arial Bold" w:hAnsi="Arial Bold"/>
          <w:caps w:val="0"/>
        </w:rPr>
        <w:t>Section 1:</w:t>
      </w:r>
      <w:r w:rsidRPr="00643038">
        <w:rPr>
          <w:rFonts w:ascii="Arial Bold" w:hAnsi="Arial Bold"/>
        </w:rPr>
        <w:t xml:space="preserve"> E</w:t>
      </w:r>
      <w:r>
        <w:rPr>
          <w:rFonts w:ascii="Arial Bold" w:hAnsi="Arial Bold"/>
          <w:caps w:val="0"/>
        </w:rPr>
        <w:t>ntity overview and resources</w:t>
      </w:r>
      <w:r w:rsidRPr="00643038">
        <w:rPr>
          <w:rFonts w:ascii="Arial Bold" w:hAnsi="Arial Bold"/>
        </w:rPr>
        <w:tab/>
        <w:t>11</w:t>
      </w:r>
    </w:p>
    <w:p w14:paraId="665F0978" w14:textId="77777777" w:rsidR="004D0F5B" w:rsidRDefault="00DB1C24" w:rsidP="00087D31">
      <w:pPr>
        <w:pStyle w:val="TOC2"/>
        <w:pBdr>
          <w:top w:val="nil"/>
          <w:left w:val="nil"/>
          <w:bottom w:val="nil"/>
          <w:right w:val="nil"/>
          <w:between w:val="nil"/>
          <w:bar w:val="nil"/>
        </w:pBdr>
        <w:rPr>
          <w:bdr w:val="nil"/>
        </w:rPr>
      </w:pPr>
      <w:r>
        <w:t>1.1 Strategic direction statement</w:t>
      </w:r>
      <w:r>
        <w:tab/>
      </w:r>
      <w:r w:rsidRPr="00B75654">
        <w:t>11</w:t>
      </w:r>
    </w:p>
    <w:p w14:paraId="665F0979" w14:textId="77777777" w:rsidR="004D0F5B" w:rsidRDefault="00DB1C24" w:rsidP="00087D31">
      <w:pPr>
        <w:pStyle w:val="TOC2"/>
        <w:pBdr>
          <w:top w:val="nil"/>
          <w:left w:val="nil"/>
          <w:bottom w:val="nil"/>
          <w:right w:val="nil"/>
          <w:between w:val="nil"/>
          <w:bar w:val="nil"/>
        </w:pBdr>
        <w:rPr>
          <w:bdr w:val="nil"/>
        </w:rPr>
      </w:pPr>
      <w:r>
        <w:t>1.2 Entity resource statement</w:t>
      </w:r>
      <w:r>
        <w:tab/>
      </w:r>
      <w:r w:rsidRPr="00B75654">
        <w:t>12</w:t>
      </w:r>
    </w:p>
    <w:p w14:paraId="665F097A" w14:textId="77777777" w:rsidR="004D0F5B" w:rsidRDefault="00DB1C24" w:rsidP="00087D31">
      <w:pPr>
        <w:pStyle w:val="TOC2"/>
        <w:pBdr>
          <w:top w:val="nil"/>
          <w:left w:val="nil"/>
          <w:bottom w:val="nil"/>
          <w:right w:val="nil"/>
          <w:between w:val="nil"/>
          <w:bar w:val="nil"/>
        </w:pBdr>
        <w:rPr>
          <w:bdr w:val="nil"/>
        </w:rPr>
      </w:pPr>
      <w:r>
        <w:t>1.3 Entity measures</w:t>
      </w:r>
      <w:r>
        <w:tab/>
        <w:t>16</w:t>
      </w:r>
    </w:p>
    <w:p w14:paraId="665F097B" w14:textId="77777777" w:rsidR="00CA20A3" w:rsidRPr="00CA20A3" w:rsidRDefault="00DB1C24" w:rsidP="00CA20A3">
      <w:pPr>
        <w:pStyle w:val="TOC2"/>
        <w:pBdr>
          <w:top w:val="nil"/>
          <w:left w:val="nil"/>
          <w:bottom w:val="nil"/>
          <w:right w:val="nil"/>
          <w:between w:val="nil"/>
          <w:bar w:val="nil"/>
        </w:pBdr>
        <w:rPr>
          <w:bdr w:val="nil"/>
        </w:rPr>
      </w:pPr>
      <w:r>
        <w:t>1.4 Additional estimates, resourcing and variations to outcomes</w:t>
      </w:r>
      <w:r>
        <w:tab/>
        <w:t>18</w:t>
      </w:r>
    </w:p>
    <w:p w14:paraId="665F097C" w14:textId="77777777" w:rsidR="00AF33AA" w:rsidRPr="00AF33AA" w:rsidRDefault="00DB1C24" w:rsidP="00AF33AA">
      <w:pPr>
        <w:pStyle w:val="TOC2"/>
        <w:pBdr>
          <w:top w:val="nil"/>
          <w:left w:val="nil"/>
          <w:bottom w:val="nil"/>
          <w:right w:val="nil"/>
          <w:between w:val="nil"/>
          <w:bar w:val="nil"/>
        </w:pBdr>
        <w:rPr>
          <w:bdr w:val="nil"/>
        </w:rPr>
      </w:pPr>
      <w:r w:rsidRPr="00CA20A3">
        <w:t xml:space="preserve">1.5 Breakdown of additional estimates by </w:t>
      </w:r>
      <w:r>
        <w:t>A</w:t>
      </w:r>
      <w:r w:rsidRPr="00CA20A3">
        <w:t xml:space="preserve">ppropriation </w:t>
      </w:r>
      <w:r>
        <w:t>B</w:t>
      </w:r>
      <w:r w:rsidRPr="00CA20A3">
        <w:t>ill</w:t>
      </w:r>
      <w:r w:rsidRPr="00CA20A3">
        <w:tab/>
        <w:t>25</w:t>
      </w:r>
    </w:p>
    <w:p w14:paraId="665F097D" w14:textId="77777777" w:rsidR="004D0F5B" w:rsidRDefault="00DB1C24" w:rsidP="00643038">
      <w:pPr>
        <w:pStyle w:val="TOC1"/>
        <w:pBdr>
          <w:top w:val="nil"/>
          <w:left w:val="nil"/>
          <w:bottom w:val="nil"/>
          <w:right w:val="nil"/>
          <w:between w:val="nil"/>
          <w:bar w:val="nil"/>
        </w:pBdr>
        <w:rPr>
          <w:bdr w:val="nil"/>
        </w:rPr>
      </w:pPr>
      <w:r w:rsidRPr="00F54F72">
        <w:rPr>
          <w:rFonts w:ascii="Arial Bold" w:hAnsi="Arial Bold"/>
          <w:caps w:val="0"/>
        </w:rPr>
        <w:t>Section 2:</w:t>
      </w:r>
      <w:r>
        <w:rPr>
          <w:rFonts w:ascii="Arial Bold" w:hAnsi="Arial Bold"/>
        </w:rPr>
        <w:t xml:space="preserve"> </w:t>
      </w:r>
      <w:r w:rsidRPr="00BD49AD">
        <w:rPr>
          <w:rFonts w:ascii="Arial Bold" w:hAnsi="Arial Bold"/>
          <w:caps w:val="0"/>
        </w:rPr>
        <w:t xml:space="preserve">Revisions to </w:t>
      </w:r>
      <w:r>
        <w:rPr>
          <w:rFonts w:ascii="Arial Bold" w:hAnsi="Arial Bold"/>
          <w:caps w:val="0"/>
        </w:rPr>
        <w:t>outcomes and p</w:t>
      </w:r>
      <w:r w:rsidRPr="00BD49AD">
        <w:rPr>
          <w:rFonts w:ascii="Arial Bold" w:hAnsi="Arial Bold"/>
          <w:caps w:val="0"/>
        </w:rPr>
        <w:t>lanned performance</w:t>
      </w:r>
      <w:r w:rsidRPr="00BD49AD">
        <w:rPr>
          <w:rFonts w:ascii="Arial Bold" w:hAnsi="Arial Bold"/>
          <w:caps w:val="0"/>
        </w:rPr>
        <w:tab/>
      </w:r>
      <w:r w:rsidRPr="00E23F56">
        <w:rPr>
          <w:rFonts w:ascii="Arial Bold" w:hAnsi="Arial Bold"/>
        </w:rPr>
        <w:t>28</w:t>
      </w:r>
    </w:p>
    <w:p w14:paraId="665F097E" w14:textId="77777777" w:rsidR="00AF33AA" w:rsidRDefault="00DB1C24" w:rsidP="00BD49AD">
      <w:pPr>
        <w:pStyle w:val="TOC2"/>
        <w:pBdr>
          <w:top w:val="nil"/>
          <w:left w:val="nil"/>
          <w:bottom w:val="nil"/>
          <w:right w:val="nil"/>
          <w:between w:val="nil"/>
          <w:bar w:val="nil"/>
        </w:pBdr>
        <w:rPr>
          <w:bdr w:val="nil"/>
        </w:rPr>
      </w:pPr>
      <w:r>
        <w:t>2.1 Budgeted expenses and performance for Outcome 1</w:t>
      </w:r>
      <w:r>
        <w:tab/>
        <w:t xml:space="preserve"> </w:t>
      </w:r>
      <w:r w:rsidRPr="005F0E8E">
        <w:t>28</w:t>
      </w:r>
    </w:p>
    <w:p w14:paraId="665F097F" w14:textId="77777777" w:rsidR="00E9024A" w:rsidRDefault="00DB1C24" w:rsidP="00087D31">
      <w:pPr>
        <w:pStyle w:val="TOC2"/>
        <w:pBdr>
          <w:top w:val="nil"/>
          <w:left w:val="nil"/>
          <w:bottom w:val="nil"/>
          <w:right w:val="nil"/>
          <w:between w:val="nil"/>
          <w:bar w:val="nil"/>
        </w:pBdr>
        <w:rPr>
          <w:bdr w:val="nil"/>
        </w:rPr>
      </w:pPr>
      <w:r>
        <w:t>2.2 Budgeted expenses and performance for Outcome 2</w:t>
      </w:r>
      <w:r>
        <w:tab/>
        <w:t>38</w:t>
      </w:r>
    </w:p>
    <w:p w14:paraId="665F0980" w14:textId="77777777" w:rsidR="004D0F5B" w:rsidRDefault="00DB1C24" w:rsidP="00643038">
      <w:pPr>
        <w:pStyle w:val="TOC1"/>
        <w:pBdr>
          <w:top w:val="nil"/>
          <w:left w:val="nil"/>
          <w:bottom w:val="nil"/>
          <w:right w:val="nil"/>
          <w:between w:val="nil"/>
          <w:bar w:val="nil"/>
        </w:pBdr>
        <w:rPr>
          <w:bdr w:val="nil"/>
        </w:rPr>
      </w:pPr>
      <w:r w:rsidRPr="00F54F72">
        <w:rPr>
          <w:rFonts w:ascii="Arial Bold" w:hAnsi="Arial Bold"/>
          <w:caps w:val="0"/>
        </w:rPr>
        <w:t>Section 3: Special</w:t>
      </w:r>
      <w:r w:rsidRPr="00BD49AD">
        <w:rPr>
          <w:rFonts w:ascii="Arial Bold" w:hAnsi="Arial Bold"/>
          <w:caps w:val="0"/>
        </w:rPr>
        <w:t xml:space="preserve"> account flows and budget</w:t>
      </w:r>
      <w:r>
        <w:rPr>
          <w:rFonts w:ascii="Arial Bold" w:hAnsi="Arial Bold"/>
          <w:caps w:val="0"/>
        </w:rPr>
        <w:t>e</w:t>
      </w:r>
      <w:r w:rsidRPr="00BD49AD">
        <w:rPr>
          <w:rFonts w:ascii="Arial Bold" w:hAnsi="Arial Bold"/>
          <w:caps w:val="0"/>
        </w:rPr>
        <w:t>d financial statements</w:t>
      </w:r>
      <w:r>
        <w:rPr>
          <w:rFonts w:ascii="Arial Bold" w:hAnsi="Arial Bold"/>
        </w:rPr>
        <w:tab/>
      </w:r>
      <w:r w:rsidRPr="004F6A3E">
        <w:rPr>
          <w:rFonts w:ascii="Arial Bold" w:hAnsi="Arial Bold"/>
        </w:rPr>
        <w:t>46</w:t>
      </w:r>
    </w:p>
    <w:p w14:paraId="665F0981" w14:textId="77777777" w:rsidR="00131334" w:rsidRDefault="00DB1C24" w:rsidP="00087D31">
      <w:pPr>
        <w:pStyle w:val="TOC2"/>
        <w:pBdr>
          <w:top w:val="nil"/>
          <w:left w:val="nil"/>
          <w:bottom w:val="nil"/>
          <w:right w:val="nil"/>
          <w:between w:val="nil"/>
          <w:bar w:val="nil"/>
        </w:pBdr>
        <w:rPr>
          <w:bdr w:val="nil"/>
        </w:rPr>
      </w:pPr>
      <w:r>
        <w:t>3.1 Special account flows</w:t>
      </w:r>
      <w:r>
        <w:tab/>
      </w:r>
      <w:r w:rsidRPr="004F6A3E">
        <w:t>46</w:t>
      </w:r>
    </w:p>
    <w:p w14:paraId="665F0982" w14:textId="77777777" w:rsidR="00D86095" w:rsidRDefault="00DB1C24" w:rsidP="00087D31">
      <w:pPr>
        <w:pStyle w:val="TOC2"/>
        <w:pBdr>
          <w:top w:val="nil"/>
          <w:left w:val="nil"/>
          <w:bottom w:val="nil"/>
          <w:right w:val="nil"/>
          <w:between w:val="nil"/>
          <w:bar w:val="nil"/>
        </w:pBdr>
        <w:rPr>
          <w:bdr w:val="nil"/>
        </w:rPr>
        <w:sectPr w:rsidR="00D86095" w:rsidSect="00265C3A">
          <w:headerReference w:type="even" r:id="rId110"/>
          <w:headerReference w:type="default" r:id="rId111"/>
          <w:footerReference w:type="even" r:id="rId112"/>
          <w:footerReference w:type="default" r:id="rId113"/>
          <w:headerReference w:type="first" r:id="rId114"/>
          <w:footerReference w:type="first" r:id="rId115"/>
          <w:type w:val="continuous"/>
          <w:pgSz w:w="11906" w:h="16838"/>
          <w:pgMar w:top="2466" w:right="2098" w:bottom="2466" w:left="2098" w:header="1899" w:footer="1899" w:gutter="0"/>
          <w:pgBorders>
            <w:top w:val="nil"/>
            <w:left w:val="nil"/>
            <w:bottom w:val="nil"/>
            <w:right w:val="nil"/>
          </w:pgBorders>
          <w:cols w:space="720"/>
          <w:docGrid w:linePitch="360"/>
        </w:sectPr>
      </w:pPr>
      <w:r>
        <w:t>3.2 Budgeted financial statements</w:t>
      </w:r>
      <w:r>
        <w:tab/>
      </w:r>
      <w:r w:rsidRPr="004F6A3E">
        <w:t>47</w:t>
      </w:r>
    </w:p>
    <w:p w14:paraId="665F0983" w14:textId="77777777" w:rsidR="00D86095" w:rsidRPr="004F4A7C" w:rsidRDefault="00DB1C24">
      <w:pPr>
        <w:keepLines w:val="0"/>
        <w:pageBreakBefore/>
        <w:pBdr>
          <w:top w:val="nil"/>
          <w:left w:val="nil"/>
          <w:bottom w:val="nil"/>
          <w:right w:val="nil"/>
          <w:between w:val="nil"/>
          <w:bar w:val="nil"/>
        </w:pBdr>
        <w:spacing w:after="200" w:line="276" w:lineRule="auto"/>
        <w:jc w:val="left"/>
        <w:rPr>
          <w:rFonts w:ascii="Calibri" w:eastAsia="Calibri" w:hAnsi="Calibri" w:cs="Arial"/>
          <w:color w:val="FFFFFF"/>
          <w:sz w:val="22"/>
          <w:szCs w:val="22"/>
          <w:bdr w:val="nil"/>
          <w:lang w:val="en-US" w:eastAsia="en-US"/>
        </w:rPr>
        <w:sectPr w:rsidR="00D86095" w:rsidRPr="004F4A7C" w:rsidSect="00D86095">
          <w:headerReference w:type="even" r:id="rId116"/>
          <w:headerReference w:type="default" r:id="rId117"/>
          <w:footerReference w:type="even" r:id="rId118"/>
          <w:footerReference w:type="default" r:id="rId119"/>
          <w:headerReference w:type="first" r:id="rId120"/>
          <w:footerReference w:type="first" r:id="rId121"/>
          <w:type w:val="continuous"/>
          <w:pgSz w:w="11906" w:h="16838"/>
          <w:pgMar w:top="2466" w:right="2098" w:bottom="2466" w:left="2098" w:header="1899" w:footer="1899" w:gutter="0"/>
          <w:pgBorders>
            <w:top w:val="nil"/>
            <w:left w:val="nil"/>
            <w:bottom w:val="nil"/>
            <w:right w:val="nil"/>
          </w:pgBorders>
          <w:cols w:space="720"/>
          <w:docGrid w:linePitch="360"/>
        </w:sectPr>
      </w:pPr>
      <w:bookmarkStart w:id="80" w:name="RG_MARKER_1856"/>
      <w:bookmarkStart w:id="81" w:name="RG_MARKER_1871"/>
      <w:r w:rsidRPr="004F4A7C">
        <w:rPr>
          <w:rFonts w:ascii="Calibri" w:eastAsia="Calibri" w:hAnsi="Calibri" w:cs="Arial"/>
          <w:color w:val="FFFFFF"/>
          <w:sz w:val="22"/>
          <w:szCs w:val="22"/>
          <w:lang w:val="en-US" w:eastAsia="en-US"/>
        </w:rPr>
        <w:t>This page is intentionally white</w:t>
      </w:r>
      <w:bookmarkEnd w:id="80"/>
      <w:bookmarkEnd w:id="81"/>
    </w:p>
    <w:p w14:paraId="665F0984" w14:textId="77777777" w:rsidR="00A85152" w:rsidRPr="002711F4" w:rsidRDefault="00DB1C24" w:rsidP="002711F4">
      <w:pPr>
        <w:pStyle w:val="Heading1"/>
        <w:pageBreakBefore/>
        <w:pBdr>
          <w:top w:val="nil"/>
          <w:left w:val="nil"/>
          <w:bottom w:val="nil"/>
          <w:right w:val="nil"/>
          <w:between w:val="nil"/>
          <w:bar w:val="nil"/>
        </w:pBdr>
        <w:spacing w:before="240"/>
        <w:jc w:val="left"/>
        <w:rPr>
          <w:smallCaps w:val="0"/>
          <w:sz w:val="36"/>
          <w:bdr w:val="nil"/>
        </w:rPr>
      </w:pPr>
      <w:bookmarkStart w:id="82" w:name="RG_MARKER_2238"/>
      <w:bookmarkStart w:id="83" w:name="RG_MARKER_1888"/>
      <w:bookmarkStart w:id="84" w:name="RG_MARKER_1846"/>
      <w:r w:rsidRPr="002711F4">
        <w:rPr>
          <w:smallCaps w:val="0"/>
          <w:sz w:val="36"/>
        </w:rPr>
        <w:t>Department of Agriculture, Fisheries and Forestry</w:t>
      </w:r>
      <w:bookmarkEnd w:id="82"/>
      <w:bookmarkEnd w:id="83"/>
      <w:bookmarkEnd w:id="84"/>
    </w:p>
    <w:p w14:paraId="665F0985" w14:textId="77777777" w:rsidR="00A85152" w:rsidRPr="007F42D8" w:rsidRDefault="00DB1C24" w:rsidP="00A85152">
      <w:pPr>
        <w:pStyle w:val="Heading2"/>
        <w:pBdr>
          <w:top w:val="nil"/>
          <w:left w:val="nil"/>
          <w:bottom w:val="nil"/>
          <w:right w:val="nil"/>
          <w:between w:val="nil"/>
          <w:bar w:val="nil"/>
        </w:pBdr>
        <w:rPr>
          <w:b/>
          <w:sz w:val="32"/>
          <w:szCs w:val="32"/>
          <w:bdr w:val="nil"/>
        </w:rPr>
      </w:pPr>
      <w:r w:rsidRPr="007F42D8">
        <w:rPr>
          <w:b/>
          <w:sz w:val="32"/>
          <w:szCs w:val="32"/>
        </w:rPr>
        <w:t>Section 1</w:t>
      </w:r>
      <w:bookmarkStart w:id="85" w:name="_Toc449255758"/>
      <w:bookmarkStart w:id="86" w:name="_Toc446237031"/>
      <w:r w:rsidRPr="007F42D8">
        <w:rPr>
          <w:b/>
          <w:sz w:val="32"/>
          <w:szCs w:val="32"/>
        </w:rPr>
        <w:t>: Entity overview and resources</w:t>
      </w:r>
      <w:bookmarkEnd w:id="85"/>
      <w:bookmarkEnd w:id="86"/>
    </w:p>
    <w:p w14:paraId="665F0986" w14:textId="77777777" w:rsidR="00A85152" w:rsidRPr="006B72C9" w:rsidRDefault="00DB1C24" w:rsidP="00882144">
      <w:pPr>
        <w:pStyle w:val="Heading3"/>
        <w:pBdr>
          <w:top w:val="nil"/>
          <w:left w:val="nil"/>
          <w:bottom w:val="nil"/>
          <w:right w:val="nil"/>
          <w:between w:val="nil"/>
          <w:bar w:val="nil"/>
        </w:pBdr>
        <w:spacing w:before="360" w:after="120"/>
        <w:rPr>
          <w:color w:val="000000"/>
          <w:sz w:val="22"/>
          <w:szCs w:val="22"/>
          <w:bdr w:val="nil"/>
        </w:rPr>
      </w:pPr>
      <w:bookmarkStart w:id="87" w:name="_Toc210698428"/>
      <w:bookmarkStart w:id="88" w:name="_Toc210646449"/>
      <w:bookmarkStart w:id="89" w:name="_Toc210703209"/>
      <w:r w:rsidRPr="006B72C9">
        <w:rPr>
          <w:color w:val="000000"/>
          <w:sz w:val="22"/>
          <w:szCs w:val="22"/>
        </w:rPr>
        <w:t>1.</w:t>
      </w:r>
      <w:r>
        <w:rPr>
          <w:color w:val="000000"/>
          <w:sz w:val="22"/>
          <w:szCs w:val="22"/>
        </w:rPr>
        <w:t>1</w:t>
      </w:r>
      <w:r w:rsidRPr="006B72C9">
        <w:rPr>
          <w:color w:val="000000"/>
          <w:sz w:val="22"/>
          <w:szCs w:val="22"/>
        </w:rPr>
        <w:tab/>
      </w:r>
      <w:r w:rsidRPr="006B72C9">
        <w:rPr>
          <w:smallCaps w:val="0"/>
          <w:color w:val="000000"/>
          <w:sz w:val="22"/>
          <w:szCs w:val="22"/>
        </w:rPr>
        <w:t>Strategic direction</w:t>
      </w:r>
      <w:bookmarkEnd w:id="87"/>
      <w:bookmarkEnd w:id="88"/>
      <w:bookmarkEnd w:id="89"/>
      <w:r w:rsidRPr="006B72C9">
        <w:rPr>
          <w:smallCaps w:val="0"/>
          <w:color w:val="000000"/>
          <w:sz w:val="22"/>
          <w:szCs w:val="22"/>
        </w:rPr>
        <w:t xml:space="preserve"> statement</w:t>
      </w:r>
    </w:p>
    <w:p w14:paraId="665F0987" w14:textId="77777777" w:rsidR="007D218B" w:rsidRDefault="00DB1C24" w:rsidP="007D218B">
      <w:pPr>
        <w:pBdr>
          <w:top w:val="nil"/>
          <w:left w:val="nil"/>
          <w:bottom w:val="nil"/>
          <w:right w:val="nil"/>
          <w:between w:val="nil"/>
          <w:bar w:val="nil"/>
        </w:pBdr>
        <w:spacing w:before="240" w:line="240" w:lineRule="exact"/>
        <w:rPr>
          <w:bdr w:val="nil"/>
        </w:rPr>
      </w:pPr>
      <w:r>
        <w:rPr>
          <w:sz w:val="19"/>
        </w:rPr>
        <w:t xml:space="preserve">There have been no changes to the department’s strategic direction statement since the 2025–26 PBS.  A full outline of the department's strategic direction can be found in the Agriculture, Fisheries and Forestry 2025–26 PBS, and the Department of Agriculture, Fisheries and Forestry Corporate Plan 2025–26 at </w:t>
      </w:r>
      <w:hyperlink r:id="rId122" w:history="1">
        <w:r w:rsidR="007D218B" w:rsidRPr="007D218B">
          <w:rPr>
            <w:rStyle w:val="Hyperlink"/>
            <w:color w:val="0070C0"/>
            <w:u w:val="single"/>
          </w:rPr>
          <w:t>www.agriculture.gov.au</w:t>
        </w:r>
        <w:r w:rsidR="007D218B" w:rsidRPr="007D218B">
          <w:rPr>
            <w:rStyle w:val="Hyperlink"/>
            <w:color w:val="0070C0"/>
            <w:sz w:val="19"/>
            <w:u w:val="single"/>
          </w:rPr>
          <w:t>.</w:t>
        </w:r>
      </w:hyperlink>
      <w:r w:rsidRPr="007D218B">
        <w:rPr>
          <w:color w:val="0070C0"/>
          <w:sz w:val="19"/>
        </w:rPr>
        <w:t xml:space="preserve"> </w:t>
      </w:r>
    </w:p>
    <w:p w14:paraId="665F0988" w14:textId="77777777" w:rsidR="00F81B1E" w:rsidRPr="00DF086A" w:rsidRDefault="00F81B1E" w:rsidP="00DF086A">
      <w:pPr>
        <w:pBdr>
          <w:top w:val="nil"/>
          <w:left w:val="nil"/>
          <w:bottom w:val="nil"/>
          <w:right w:val="nil"/>
          <w:between w:val="nil"/>
          <w:bar w:val="nil"/>
        </w:pBdr>
        <w:tabs>
          <w:tab w:val="left" w:pos="142"/>
          <w:tab w:val="left" w:pos="567"/>
          <w:tab w:val="left" w:pos="701"/>
        </w:tabs>
        <w:spacing w:before="240" w:after="120" w:line="252" w:lineRule="auto"/>
        <w:ind w:right="59"/>
        <w:rPr>
          <w:szCs w:val="19"/>
          <w:bdr w:val="nil"/>
          <w:lang w:val="en-US"/>
        </w:rPr>
        <w:sectPr w:rsidR="00F81B1E" w:rsidRPr="00DF086A" w:rsidSect="00265C3A">
          <w:headerReference w:type="even" r:id="rId123"/>
          <w:headerReference w:type="default" r:id="rId124"/>
          <w:footerReference w:type="even" r:id="rId125"/>
          <w:footerReference w:type="default" r:id="rId126"/>
          <w:headerReference w:type="first" r:id="rId127"/>
          <w:footerReference w:type="first" r:id="rId128"/>
          <w:type w:val="continuous"/>
          <w:pgSz w:w="11906" w:h="16838"/>
          <w:pgMar w:top="2466" w:right="2098" w:bottom="2466" w:left="2098" w:header="1899" w:footer="1899" w:gutter="0"/>
          <w:pgBorders>
            <w:top w:val="nil"/>
            <w:left w:val="nil"/>
            <w:bottom w:val="nil"/>
            <w:right w:val="nil"/>
          </w:pgBorders>
          <w:cols w:space="720"/>
          <w:docGrid w:linePitch="360"/>
        </w:sectPr>
      </w:pPr>
    </w:p>
    <w:p w14:paraId="665F0989" w14:textId="77777777" w:rsidR="004C2526" w:rsidRPr="008C0AB1" w:rsidRDefault="00DB1C24" w:rsidP="0030398A">
      <w:pPr>
        <w:pStyle w:val="Heading3"/>
        <w:pageBreakBefore/>
        <w:pBdr>
          <w:top w:val="nil"/>
          <w:left w:val="nil"/>
          <w:bottom w:val="nil"/>
          <w:right w:val="nil"/>
          <w:between w:val="nil"/>
          <w:bar w:val="nil"/>
        </w:pBdr>
        <w:rPr>
          <w:sz w:val="22"/>
          <w:szCs w:val="22"/>
          <w:bdr w:val="nil"/>
        </w:rPr>
      </w:pPr>
      <w:bookmarkStart w:id="90" w:name="RG_MARKER_2305"/>
      <w:bookmarkStart w:id="91" w:name="RG_MARKER_1847"/>
      <w:r w:rsidRPr="008C0AB1">
        <w:rPr>
          <w:smallCaps w:val="0"/>
          <w:sz w:val="22"/>
          <w:szCs w:val="22"/>
        </w:rPr>
        <w:t>1.2</w:t>
      </w:r>
      <w:bookmarkEnd w:id="90"/>
      <w:bookmarkEnd w:id="91"/>
      <w:r w:rsidRPr="008C0AB1">
        <w:rPr>
          <w:sz w:val="22"/>
          <w:szCs w:val="22"/>
        </w:rPr>
        <w:tab/>
      </w:r>
      <w:r w:rsidRPr="008C0AB1">
        <w:rPr>
          <w:smallCaps w:val="0"/>
          <w:sz w:val="22"/>
          <w:szCs w:val="22"/>
        </w:rPr>
        <w:t>Entity resource statement</w:t>
      </w:r>
    </w:p>
    <w:p w14:paraId="665F098A" w14:textId="77777777" w:rsidR="00CD2D3E" w:rsidRPr="00290E5A" w:rsidRDefault="00DB1C24" w:rsidP="00783C81">
      <w:pPr>
        <w:pBdr>
          <w:top w:val="nil"/>
          <w:left w:val="nil"/>
          <w:bottom w:val="nil"/>
          <w:right w:val="nil"/>
          <w:between w:val="nil"/>
          <w:bar w:val="nil"/>
        </w:pBdr>
        <w:spacing w:after="120"/>
        <w:rPr>
          <w:szCs w:val="19"/>
          <w:bdr w:val="nil"/>
        </w:rPr>
      </w:pPr>
      <w:r w:rsidRPr="00290E5A">
        <w:rPr>
          <w:sz w:val="19"/>
          <w:szCs w:val="19"/>
        </w:rPr>
        <w:t>The</w:t>
      </w:r>
      <w:r>
        <w:rPr>
          <w:sz w:val="19"/>
          <w:szCs w:val="19"/>
        </w:rPr>
        <w:t xml:space="preserve"> </w:t>
      </w:r>
      <w:r w:rsidRPr="00290E5A">
        <w:rPr>
          <w:sz w:val="19"/>
          <w:szCs w:val="19"/>
        </w:rPr>
        <w:t>Entity Resource Statement details the resourcing for the Department of Agriculture, Fisheries and Forestry at Additional Estimates. Table 1.1 outlines the total resourcing available from all sources for the 2025–26 Budget year, including variations through Appropriation Bills No. 3 and No. 4</w:t>
      </w:r>
      <w:r w:rsidRPr="00290E5A">
        <w:rPr>
          <w:i/>
          <w:sz w:val="19"/>
          <w:szCs w:val="19"/>
        </w:rPr>
        <w:t>,</w:t>
      </w:r>
      <w:r w:rsidRPr="00290E5A">
        <w:rPr>
          <w:sz w:val="19"/>
          <w:szCs w:val="19"/>
        </w:rPr>
        <w:t xml:space="preserve"> Special Appropriations and Special Accounts. </w:t>
      </w:r>
    </w:p>
    <w:p w14:paraId="665F098B" w14:textId="77777777" w:rsidR="00D83A1C" w:rsidRPr="00290E5A" w:rsidRDefault="00DB1C24" w:rsidP="00783C81">
      <w:pPr>
        <w:pBdr>
          <w:top w:val="nil"/>
          <w:left w:val="nil"/>
          <w:bottom w:val="nil"/>
          <w:right w:val="nil"/>
          <w:between w:val="nil"/>
          <w:bar w:val="nil"/>
        </w:pBdr>
        <w:spacing w:after="120"/>
        <w:rPr>
          <w:szCs w:val="19"/>
          <w:bdr w:val="nil"/>
        </w:rPr>
      </w:pPr>
      <w:r w:rsidRPr="00290E5A">
        <w:rPr>
          <w:sz w:val="19"/>
          <w:szCs w:val="19"/>
        </w:rPr>
        <w:t>Amounts presented below are consistent with amounts presented in the Appropriation Bills themselves, and as published in appropriation notes to the 2024–25</w:t>
      </w:r>
      <w:r>
        <w:rPr>
          <w:sz w:val="19"/>
          <w:szCs w:val="19"/>
        </w:rPr>
        <w:t xml:space="preserve"> </w:t>
      </w:r>
      <w:r w:rsidRPr="00290E5A">
        <w:rPr>
          <w:sz w:val="19"/>
          <w:szCs w:val="19"/>
        </w:rPr>
        <w:t>financial statements.</w:t>
      </w:r>
    </w:p>
    <w:p w14:paraId="665F098C" w14:textId="77777777" w:rsidR="007E1A2E" w:rsidRPr="00E17AD0" w:rsidRDefault="00DB1C24" w:rsidP="00936321">
      <w:pPr>
        <w:pStyle w:val="TableHeading"/>
        <w:pBdr>
          <w:top w:val="nil"/>
          <w:left w:val="nil"/>
          <w:bottom w:val="nil"/>
          <w:right w:val="nil"/>
          <w:between w:val="nil"/>
          <w:bar w:val="nil"/>
        </w:pBdr>
        <w:spacing w:before="240"/>
        <w:rPr>
          <w:bdr w:val="nil"/>
        </w:rPr>
      </w:pPr>
      <w:r w:rsidRPr="00E17AD0">
        <w:rPr>
          <w:sz w:val="20"/>
        </w:rPr>
        <w:t xml:space="preserve">Table 1.1: Department of Agriculture, Fisheries and Forestry </w:t>
      </w:r>
      <w:r>
        <w:rPr>
          <w:sz w:val="20"/>
        </w:rPr>
        <w:t>R</w:t>
      </w:r>
      <w:r w:rsidRPr="00E17AD0">
        <w:rPr>
          <w:sz w:val="20"/>
        </w:rPr>
        <w:t xml:space="preserve">esource </w:t>
      </w:r>
      <w:r>
        <w:rPr>
          <w:sz w:val="20"/>
        </w:rPr>
        <w:t>S</w:t>
      </w:r>
      <w:r w:rsidRPr="00E17AD0">
        <w:rPr>
          <w:sz w:val="20"/>
        </w:rPr>
        <w:t xml:space="preserve">tatement – Additional </w:t>
      </w:r>
      <w:r>
        <w:rPr>
          <w:sz w:val="20"/>
        </w:rPr>
        <w:t>E</w:t>
      </w:r>
      <w:r w:rsidRPr="00E17AD0">
        <w:rPr>
          <w:sz w:val="20"/>
        </w:rPr>
        <w:t xml:space="preserve">stimates for 2025–26 as </w:t>
      </w:r>
      <w:proofErr w:type="gramStart"/>
      <w:r w:rsidRPr="00E17AD0">
        <w:rPr>
          <w:sz w:val="20"/>
        </w:rPr>
        <w:t>at</w:t>
      </w:r>
      <w:proofErr w:type="gramEnd"/>
      <w:r w:rsidRPr="00E17AD0">
        <w:rPr>
          <w:sz w:val="20"/>
        </w:rPr>
        <w:t xml:space="preserve"> February 2026 </w:t>
      </w:r>
    </w:p>
    <w:tbl>
      <w:tblPr>
        <w:tblStyle w:val="CDMRange1"/>
        <w:tblW w:w="7800" w:type="dxa"/>
        <w:tblLayout w:type="fixed"/>
        <w:tblLook w:val="0600" w:firstRow="0" w:lastRow="0" w:firstColumn="0" w:lastColumn="0" w:noHBand="1" w:noVBand="1"/>
        <w:tblCaption w:val="AGENCY_T1.1_Page01"/>
      </w:tblPr>
      <w:tblGrid>
        <w:gridCol w:w="3165"/>
        <w:gridCol w:w="1275"/>
        <w:gridCol w:w="1095"/>
        <w:gridCol w:w="1140"/>
        <w:gridCol w:w="1125"/>
      </w:tblGrid>
      <w:tr w:rsidR="00A12733" w14:paraId="665F09A6" w14:textId="77777777" w:rsidTr="4D85CD1C">
        <w:trPr>
          <w:trHeight w:hRule="exact" w:val="1190"/>
        </w:trPr>
        <w:tc>
          <w:tcPr>
            <w:tcW w:w="3165" w:type="dxa"/>
            <w:tcBorders>
              <w:top w:val="single" w:sz="4" w:space="0" w:color="000000" w:themeColor="text1"/>
              <w:left w:val="nil"/>
              <w:bottom w:val="nil"/>
              <w:right w:val="nil"/>
              <w:tl2br w:val="nil"/>
              <w:tr2bl w:val="nil"/>
            </w:tcBorders>
            <w:tcMar>
              <w:left w:w="0" w:type="dxa"/>
              <w:right w:w="0" w:type="dxa"/>
            </w:tcMar>
            <w:vAlign w:val="bottom"/>
          </w:tcPr>
          <w:p w14:paraId="665F098D" w14:textId="77777777" w:rsidR="00A12733" w:rsidRDefault="00A12733">
            <w:pPr>
              <w:spacing w:after="0" w:line="240" w:lineRule="auto"/>
              <w:jc w:val="left"/>
              <w:rPr>
                <w:rFonts w:ascii="Arial" w:eastAsia="Arial" w:hAnsi="Arial" w:cs="Arial"/>
                <w:color w:val="000000"/>
                <w:sz w:val="16"/>
                <w:bdr w:val="nil"/>
              </w:rPr>
            </w:pPr>
          </w:p>
        </w:tc>
        <w:tc>
          <w:tcPr>
            <w:tcW w:w="1275" w:type="dxa"/>
            <w:tcBorders>
              <w:top w:val="single" w:sz="4" w:space="0" w:color="000000" w:themeColor="text1"/>
              <w:left w:val="nil"/>
              <w:bottom w:val="single" w:sz="4" w:space="0" w:color="000000" w:themeColor="text1"/>
              <w:right w:val="nil"/>
              <w:tl2br w:val="nil"/>
              <w:tr2bl w:val="nil"/>
            </w:tcBorders>
            <w:tcMar>
              <w:left w:w="40" w:type="dxa"/>
              <w:right w:w="40" w:type="dxa"/>
            </w:tcMar>
          </w:tcPr>
          <w:p w14:paraId="665F098E"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Actual</w:t>
            </w:r>
          </w:p>
          <w:p w14:paraId="665F098F"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available</w:t>
            </w:r>
          </w:p>
          <w:p w14:paraId="665F0990"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appropriation</w:t>
            </w:r>
          </w:p>
          <w:p w14:paraId="665F0991" w14:textId="77777777" w:rsidR="00A12733" w:rsidRDefault="00A12733">
            <w:pPr>
              <w:spacing w:after="0" w:line="240" w:lineRule="auto"/>
              <w:jc w:val="right"/>
              <w:rPr>
                <w:rFonts w:ascii="Arial" w:eastAsia="Arial" w:hAnsi="Arial" w:cs="Arial"/>
                <w:i/>
                <w:color w:val="000000"/>
                <w:sz w:val="16"/>
                <w:bdr w:val="nil"/>
              </w:rPr>
            </w:pPr>
          </w:p>
          <w:p w14:paraId="665F0992"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2024–25</w:t>
            </w:r>
          </w:p>
          <w:p w14:paraId="665F0993"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$'000</w:t>
            </w:r>
          </w:p>
        </w:tc>
        <w:tc>
          <w:tcPr>
            <w:tcW w:w="1095" w:type="dxa"/>
            <w:tcBorders>
              <w:top w:val="single" w:sz="4" w:space="0" w:color="000000" w:themeColor="text1"/>
              <w:left w:val="nil"/>
              <w:bottom w:val="single" w:sz="4" w:space="0" w:color="000000" w:themeColor="text1"/>
              <w:right w:val="nil"/>
              <w:tl2br w:val="nil"/>
              <w:tr2bl w:val="nil"/>
            </w:tcBorders>
            <w:tcMar>
              <w:left w:w="40" w:type="dxa"/>
              <w:right w:w="40" w:type="dxa"/>
            </w:tcMar>
          </w:tcPr>
          <w:p w14:paraId="665F099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665F099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as at</w:t>
            </w:r>
          </w:p>
          <w:p w14:paraId="665F099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 (a)</w:t>
            </w:r>
          </w:p>
          <w:p w14:paraId="665F0997" w14:textId="77777777" w:rsidR="00A12733" w:rsidRDefault="00A12733">
            <w:pPr>
              <w:spacing w:after="0" w:line="240" w:lineRule="auto"/>
              <w:jc w:val="right"/>
              <w:rPr>
                <w:rFonts w:ascii="Arial" w:eastAsia="Arial" w:hAnsi="Arial" w:cs="Arial"/>
                <w:color w:val="000000"/>
                <w:sz w:val="16"/>
                <w:bdr w:val="nil"/>
              </w:rPr>
            </w:pPr>
          </w:p>
          <w:p w14:paraId="665F099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099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40" w:type="dxa"/>
            <w:tcBorders>
              <w:top w:val="single" w:sz="4" w:space="0" w:color="000000" w:themeColor="text1"/>
              <w:left w:val="nil"/>
              <w:bottom w:val="single" w:sz="4" w:space="0" w:color="000000" w:themeColor="text1"/>
              <w:right w:val="nil"/>
              <w:tl2br w:val="nil"/>
              <w:tr2bl w:val="nil"/>
            </w:tcBorders>
            <w:tcMar>
              <w:left w:w="40" w:type="dxa"/>
              <w:right w:w="40" w:type="dxa"/>
            </w:tcMar>
          </w:tcPr>
          <w:p w14:paraId="665F099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Proposed</w:t>
            </w:r>
          </w:p>
          <w:p w14:paraId="665F099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w:t>
            </w:r>
          </w:p>
          <w:p w14:paraId="665F099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Estimates</w:t>
            </w:r>
          </w:p>
          <w:p w14:paraId="665F099D" w14:textId="77777777" w:rsidR="00A12733" w:rsidRDefault="00A12733">
            <w:pPr>
              <w:spacing w:after="0" w:line="240" w:lineRule="auto"/>
              <w:jc w:val="right"/>
              <w:rPr>
                <w:rFonts w:ascii="Arial" w:eastAsia="Arial" w:hAnsi="Arial" w:cs="Arial"/>
                <w:color w:val="000000"/>
                <w:sz w:val="16"/>
                <w:bdr w:val="nil"/>
              </w:rPr>
            </w:pPr>
          </w:p>
          <w:p w14:paraId="665F099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099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25" w:type="dxa"/>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tcPr>
          <w:p w14:paraId="665F09A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w:t>
            </w:r>
          </w:p>
          <w:p w14:paraId="665F09A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 at</w:t>
            </w:r>
          </w:p>
          <w:p w14:paraId="665F09A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w:t>
            </w:r>
          </w:p>
          <w:p w14:paraId="665F09A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Estimates</w:t>
            </w:r>
          </w:p>
          <w:p w14:paraId="665F09A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09A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09AC"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40" w:type="dxa"/>
              <w:right w:w="40" w:type="dxa"/>
            </w:tcMar>
            <w:vAlign w:val="bottom"/>
          </w:tcPr>
          <w:p w14:paraId="665F09A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Departmental </w:t>
            </w:r>
          </w:p>
        </w:tc>
        <w:tc>
          <w:tcPr>
            <w:tcW w:w="1275" w:type="dxa"/>
            <w:tcBorders>
              <w:top w:val="single" w:sz="4" w:space="0" w:color="000000" w:themeColor="text1"/>
              <w:left w:val="nil"/>
              <w:bottom w:val="nil"/>
              <w:right w:val="nil"/>
              <w:tl2br w:val="nil"/>
              <w:tr2bl w:val="nil"/>
            </w:tcBorders>
            <w:noWrap/>
            <w:tcMar>
              <w:left w:w="0" w:type="dxa"/>
              <w:right w:w="0" w:type="dxa"/>
            </w:tcMar>
            <w:vAlign w:val="bottom"/>
          </w:tcPr>
          <w:p w14:paraId="665F09A8" w14:textId="77777777" w:rsidR="00A12733" w:rsidRDefault="00A12733">
            <w:pPr>
              <w:spacing w:after="0" w:line="240" w:lineRule="auto"/>
              <w:jc w:val="left"/>
              <w:rPr>
                <w:rFonts w:ascii="Arial" w:eastAsia="Arial" w:hAnsi="Arial" w:cs="Arial"/>
                <w:color w:val="000000"/>
                <w:sz w:val="16"/>
                <w:bdr w:val="nil"/>
              </w:rPr>
            </w:pPr>
          </w:p>
        </w:tc>
        <w:tc>
          <w:tcPr>
            <w:tcW w:w="1095" w:type="dxa"/>
            <w:tcBorders>
              <w:top w:val="single" w:sz="4" w:space="0" w:color="000000" w:themeColor="text1"/>
              <w:left w:val="nil"/>
              <w:bottom w:val="nil"/>
              <w:right w:val="nil"/>
              <w:tl2br w:val="nil"/>
              <w:tr2bl w:val="nil"/>
            </w:tcBorders>
            <w:noWrap/>
            <w:tcMar>
              <w:left w:w="0" w:type="dxa"/>
              <w:right w:w="0" w:type="dxa"/>
            </w:tcMar>
            <w:vAlign w:val="bottom"/>
          </w:tcPr>
          <w:p w14:paraId="665F09A9" w14:textId="77777777" w:rsidR="00A12733" w:rsidRDefault="00A12733">
            <w:pPr>
              <w:spacing w:after="0" w:line="240" w:lineRule="auto"/>
              <w:jc w:val="left"/>
              <w:rPr>
                <w:rFonts w:ascii="Arial" w:eastAsia="Arial" w:hAnsi="Arial" w:cs="Arial"/>
                <w:color w:val="000000"/>
                <w:sz w:val="16"/>
                <w:bdr w:val="nil"/>
              </w:rPr>
            </w:pPr>
          </w:p>
        </w:tc>
        <w:tc>
          <w:tcPr>
            <w:tcW w:w="1140" w:type="dxa"/>
            <w:tcBorders>
              <w:top w:val="single" w:sz="4" w:space="0" w:color="000000" w:themeColor="text1"/>
              <w:left w:val="nil"/>
              <w:bottom w:val="nil"/>
              <w:right w:val="nil"/>
              <w:tl2br w:val="nil"/>
              <w:tr2bl w:val="nil"/>
            </w:tcBorders>
            <w:noWrap/>
            <w:tcMar>
              <w:left w:w="0" w:type="dxa"/>
              <w:right w:w="0" w:type="dxa"/>
            </w:tcMar>
            <w:vAlign w:val="bottom"/>
          </w:tcPr>
          <w:p w14:paraId="665F09AA" w14:textId="77777777" w:rsidR="00A12733" w:rsidRDefault="00A12733">
            <w:pPr>
              <w:spacing w:after="0" w:line="240" w:lineRule="auto"/>
              <w:jc w:val="left"/>
              <w:rPr>
                <w:rFonts w:ascii="Arial" w:eastAsia="Arial" w:hAnsi="Arial" w:cs="Arial"/>
                <w:color w:val="000000"/>
                <w:sz w:val="16"/>
                <w:bdr w:val="nil"/>
              </w:rPr>
            </w:pPr>
          </w:p>
        </w:tc>
        <w:tc>
          <w:tcPr>
            <w:tcW w:w="1125"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09AB" w14:textId="77777777" w:rsidR="00A12733" w:rsidRDefault="00A12733">
            <w:pPr>
              <w:spacing w:after="0" w:line="240" w:lineRule="auto"/>
              <w:jc w:val="left"/>
              <w:rPr>
                <w:rFonts w:ascii="Arial" w:eastAsia="Arial" w:hAnsi="Arial" w:cs="Arial"/>
                <w:color w:val="000000"/>
                <w:sz w:val="16"/>
                <w:bdr w:val="nil"/>
              </w:rPr>
            </w:pPr>
          </w:p>
        </w:tc>
      </w:tr>
      <w:tr w:rsidR="00A12733" w14:paraId="665F09B2"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165" w:type="dxa"/>
            <w:tcBorders>
              <w:top w:val="nil"/>
              <w:left w:val="nil"/>
              <w:bottom w:val="nil"/>
              <w:right w:val="nil"/>
              <w:tl2br w:val="nil"/>
              <w:tr2bl w:val="nil"/>
            </w:tcBorders>
            <w:tcMar>
              <w:left w:w="40" w:type="dxa"/>
              <w:right w:w="40" w:type="dxa"/>
            </w:tcMar>
            <w:vAlign w:val="bottom"/>
          </w:tcPr>
          <w:p w14:paraId="665F09AD"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Annual appropriations - ordinary annual services</w:t>
            </w:r>
            <w:r>
              <w:rPr>
                <w:rFonts w:ascii="Arial" w:eastAsia="Arial" w:hAnsi="Arial" w:cs="Arial"/>
                <w:color w:val="000000"/>
                <w:sz w:val="16"/>
              </w:rPr>
              <w:t xml:space="preserve"> (a)(b)</w:t>
            </w:r>
          </w:p>
        </w:tc>
        <w:tc>
          <w:tcPr>
            <w:tcW w:w="1275" w:type="dxa"/>
            <w:tcBorders>
              <w:top w:val="nil"/>
              <w:left w:val="nil"/>
              <w:bottom w:val="nil"/>
              <w:right w:val="nil"/>
              <w:tl2br w:val="nil"/>
              <w:tr2bl w:val="nil"/>
            </w:tcBorders>
            <w:noWrap/>
            <w:tcMar>
              <w:left w:w="0" w:type="dxa"/>
              <w:right w:w="0" w:type="dxa"/>
            </w:tcMar>
            <w:vAlign w:val="bottom"/>
          </w:tcPr>
          <w:p w14:paraId="665F09AE" w14:textId="77777777" w:rsidR="00A12733" w:rsidRDefault="00A12733">
            <w:pPr>
              <w:spacing w:after="0" w:line="240" w:lineRule="auto"/>
              <w:jc w:val="left"/>
              <w:rPr>
                <w:rFonts w:ascii="Arial" w:eastAsia="Arial" w:hAnsi="Arial" w:cs="Arial"/>
                <w:i/>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665F09AF" w14:textId="77777777" w:rsidR="00A12733" w:rsidRDefault="00A12733">
            <w:pPr>
              <w:spacing w:after="0" w:line="240" w:lineRule="auto"/>
              <w:jc w:val="left"/>
              <w:rPr>
                <w:rFonts w:ascii="Arial" w:eastAsia="Arial" w:hAnsi="Arial" w:cs="Arial"/>
                <w:i/>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665F09B0" w14:textId="77777777" w:rsidR="00A12733" w:rsidRDefault="00A12733">
            <w:pPr>
              <w:spacing w:after="0" w:line="240" w:lineRule="auto"/>
              <w:jc w:val="left"/>
              <w:rPr>
                <w:rFonts w:ascii="Arial" w:eastAsia="Arial" w:hAnsi="Arial" w:cs="Arial"/>
                <w:i/>
                <w:color w:val="000000"/>
                <w:sz w:val="16"/>
                <w:bdr w:val="nil"/>
              </w:rPr>
            </w:pPr>
          </w:p>
        </w:tc>
        <w:tc>
          <w:tcPr>
            <w:tcW w:w="1125" w:type="dxa"/>
            <w:tcBorders>
              <w:top w:val="nil"/>
              <w:left w:val="nil"/>
              <w:bottom w:val="nil"/>
              <w:right w:val="nil"/>
              <w:tl2br w:val="nil"/>
              <w:tr2bl w:val="nil"/>
            </w:tcBorders>
            <w:shd w:val="clear" w:color="auto" w:fill="E6E6E6"/>
            <w:tcMar>
              <w:left w:w="0" w:type="dxa"/>
              <w:right w:w="0" w:type="dxa"/>
            </w:tcMar>
            <w:vAlign w:val="bottom"/>
          </w:tcPr>
          <w:p w14:paraId="665F09B1" w14:textId="77777777" w:rsidR="00A12733" w:rsidRDefault="00A12733">
            <w:pPr>
              <w:spacing w:after="0" w:line="240" w:lineRule="auto"/>
              <w:jc w:val="left"/>
              <w:rPr>
                <w:rFonts w:ascii="Arial" w:eastAsia="Arial" w:hAnsi="Arial" w:cs="Arial"/>
                <w:color w:val="000000"/>
                <w:sz w:val="16"/>
                <w:bdr w:val="nil"/>
              </w:rPr>
            </w:pPr>
          </w:p>
        </w:tc>
      </w:tr>
      <w:tr w:rsidR="00A12733" w14:paraId="665F09B8"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175" w:type="dxa"/>
              <w:right w:w="40" w:type="dxa"/>
            </w:tcMar>
            <w:vAlign w:val="bottom"/>
          </w:tcPr>
          <w:p w14:paraId="665F09B3"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Prior year appropriations available (c)</w:t>
            </w:r>
          </w:p>
        </w:tc>
        <w:tc>
          <w:tcPr>
            <w:tcW w:w="1275" w:type="dxa"/>
            <w:tcBorders>
              <w:top w:val="nil"/>
              <w:left w:val="nil"/>
              <w:bottom w:val="nil"/>
              <w:right w:val="nil"/>
              <w:tl2br w:val="nil"/>
              <w:tr2bl w:val="nil"/>
            </w:tcBorders>
            <w:noWrap/>
            <w:tcMar>
              <w:left w:w="40" w:type="dxa"/>
              <w:right w:w="100" w:type="dxa"/>
            </w:tcMar>
            <w:vAlign w:val="bottom"/>
          </w:tcPr>
          <w:p w14:paraId="665F09B4"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250,087</w:t>
            </w:r>
          </w:p>
        </w:tc>
        <w:tc>
          <w:tcPr>
            <w:tcW w:w="1095" w:type="dxa"/>
            <w:tcBorders>
              <w:top w:val="nil"/>
              <w:left w:val="nil"/>
              <w:bottom w:val="nil"/>
              <w:right w:val="nil"/>
              <w:tl2br w:val="nil"/>
              <w:tr2bl w:val="nil"/>
            </w:tcBorders>
            <w:noWrap/>
            <w:tcMar>
              <w:left w:w="40" w:type="dxa"/>
              <w:right w:w="100" w:type="dxa"/>
            </w:tcMar>
            <w:vAlign w:val="bottom"/>
          </w:tcPr>
          <w:p w14:paraId="665F09B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207,563</w:t>
            </w:r>
          </w:p>
        </w:tc>
        <w:tc>
          <w:tcPr>
            <w:tcW w:w="1140" w:type="dxa"/>
            <w:tcBorders>
              <w:top w:val="nil"/>
              <w:left w:val="nil"/>
              <w:bottom w:val="nil"/>
              <w:right w:val="nil"/>
              <w:tl2br w:val="nil"/>
              <w:tr2bl w:val="nil"/>
            </w:tcBorders>
            <w:noWrap/>
            <w:tcMar>
              <w:left w:w="40" w:type="dxa"/>
              <w:right w:w="100" w:type="dxa"/>
            </w:tcMar>
            <w:vAlign w:val="bottom"/>
          </w:tcPr>
          <w:p w14:paraId="665F09B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E6E6E6"/>
            <w:noWrap/>
            <w:tcMar>
              <w:left w:w="40" w:type="dxa"/>
              <w:right w:w="100" w:type="dxa"/>
            </w:tcMar>
            <w:vAlign w:val="bottom"/>
          </w:tcPr>
          <w:p w14:paraId="665F09B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207,563</w:t>
            </w:r>
          </w:p>
        </w:tc>
      </w:tr>
      <w:tr w:rsidR="00A12733" w14:paraId="665F09BE"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175" w:type="dxa"/>
              <w:right w:w="40" w:type="dxa"/>
            </w:tcMar>
            <w:vAlign w:val="bottom"/>
          </w:tcPr>
          <w:p w14:paraId="665F09B9"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appropriation</w:t>
            </w:r>
          </w:p>
        </w:tc>
        <w:tc>
          <w:tcPr>
            <w:tcW w:w="1275" w:type="dxa"/>
            <w:tcBorders>
              <w:top w:val="nil"/>
              <w:left w:val="nil"/>
              <w:bottom w:val="nil"/>
              <w:right w:val="nil"/>
              <w:tl2br w:val="nil"/>
              <w:tr2bl w:val="nil"/>
            </w:tcBorders>
            <w:noWrap/>
            <w:tcMar>
              <w:left w:w="40" w:type="dxa"/>
              <w:right w:w="100" w:type="dxa"/>
            </w:tcMar>
            <w:vAlign w:val="bottom"/>
          </w:tcPr>
          <w:p w14:paraId="665F09BA"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759,460</w:t>
            </w:r>
          </w:p>
        </w:tc>
        <w:tc>
          <w:tcPr>
            <w:tcW w:w="1095" w:type="dxa"/>
            <w:tcBorders>
              <w:top w:val="nil"/>
              <w:left w:val="nil"/>
              <w:bottom w:val="nil"/>
              <w:right w:val="nil"/>
              <w:tl2br w:val="nil"/>
              <w:tr2bl w:val="nil"/>
            </w:tcBorders>
            <w:noWrap/>
            <w:tcMar>
              <w:left w:w="40" w:type="dxa"/>
              <w:right w:w="100" w:type="dxa"/>
            </w:tcMar>
            <w:vAlign w:val="bottom"/>
          </w:tcPr>
          <w:p w14:paraId="665F09B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715,729</w:t>
            </w:r>
          </w:p>
        </w:tc>
        <w:tc>
          <w:tcPr>
            <w:tcW w:w="1140" w:type="dxa"/>
            <w:tcBorders>
              <w:top w:val="nil"/>
              <w:left w:val="nil"/>
              <w:bottom w:val="nil"/>
              <w:right w:val="nil"/>
              <w:tl2br w:val="nil"/>
              <w:tr2bl w:val="nil"/>
            </w:tcBorders>
            <w:noWrap/>
            <w:tcMar>
              <w:left w:w="40" w:type="dxa"/>
              <w:right w:w="100" w:type="dxa"/>
            </w:tcMar>
            <w:vAlign w:val="bottom"/>
          </w:tcPr>
          <w:p w14:paraId="665F09B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12,113</w:t>
            </w:r>
          </w:p>
        </w:tc>
        <w:tc>
          <w:tcPr>
            <w:tcW w:w="1125" w:type="dxa"/>
            <w:tcBorders>
              <w:top w:val="nil"/>
              <w:left w:val="nil"/>
              <w:bottom w:val="nil"/>
              <w:right w:val="nil"/>
              <w:tl2br w:val="nil"/>
              <w:tr2bl w:val="nil"/>
            </w:tcBorders>
            <w:shd w:val="clear" w:color="auto" w:fill="E6E6E6"/>
            <w:noWrap/>
            <w:tcMar>
              <w:left w:w="40" w:type="dxa"/>
              <w:right w:w="100" w:type="dxa"/>
            </w:tcMar>
            <w:vAlign w:val="bottom"/>
          </w:tcPr>
          <w:p w14:paraId="665F09B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727,842</w:t>
            </w:r>
          </w:p>
        </w:tc>
      </w:tr>
      <w:tr w:rsidR="00A12733" w14:paraId="665F09C4"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175" w:type="dxa"/>
              <w:right w:w="40" w:type="dxa"/>
            </w:tcMar>
            <w:vAlign w:val="bottom"/>
          </w:tcPr>
          <w:p w14:paraId="665F09BF"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s74 external revenue (d)</w:t>
            </w:r>
          </w:p>
        </w:tc>
        <w:tc>
          <w:tcPr>
            <w:tcW w:w="1275" w:type="dxa"/>
            <w:tcBorders>
              <w:top w:val="nil"/>
              <w:left w:val="nil"/>
              <w:bottom w:val="nil"/>
              <w:right w:val="nil"/>
              <w:tl2br w:val="nil"/>
              <w:tr2bl w:val="nil"/>
            </w:tcBorders>
            <w:noWrap/>
            <w:tcMar>
              <w:left w:w="40" w:type="dxa"/>
              <w:right w:w="100" w:type="dxa"/>
            </w:tcMar>
            <w:vAlign w:val="bottom"/>
          </w:tcPr>
          <w:p w14:paraId="665F09C0"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109,279</w:t>
            </w:r>
          </w:p>
        </w:tc>
        <w:tc>
          <w:tcPr>
            <w:tcW w:w="1095" w:type="dxa"/>
            <w:tcBorders>
              <w:top w:val="nil"/>
              <w:left w:val="nil"/>
              <w:bottom w:val="nil"/>
              <w:right w:val="nil"/>
              <w:tl2br w:val="nil"/>
              <w:tr2bl w:val="nil"/>
            </w:tcBorders>
            <w:noWrap/>
            <w:tcMar>
              <w:left w:w="40" w:type="dxa"/>
              <w:right w:w="100" w:type="dxa"/>
            </w:tcMar>
            <w:vAlign w:val="bottom"/>
          </w:tcPr>
          <w:p w14:paraId="665F09C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23,639</w:t>
            </w:r>
          </w:p>
        </w:tc>
        <w:tc>
          <w:tcPr>
            <w:tcW w:w="1140" w:type="dxa"/>
            <w:tcBorders>
              <w:top w:val="nil"/>
              <w:left w:val="nil"/>
              <w:bottom w:val="nil"/>
              <w:right w:val="nil"/>
              <w:tl2br w:val="nil"/>
              <w:tr2bl w:val="nil"/>
            </w:tcBorders>
            <w:noWrap/>
            <w:tcMar>
              <w:left w:w="40" w:type="dxa"/>
              <w:right w:w="100" w:type="dxa"/>
            </w:tcMar>
            <w:vAlign w:val="bottom"/>
          </w:tcPr>
          <w:p w14:paraId="665F09C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E6E6E6"/>
            <w:noWrap/>
            <w:tcMar>
              <w:left w:w="40" w:type="dxa"/>
              <w:right w:w="100" w:type="dxa"/>
            </w:tcMar>
            <w:vAlign w:val="bottom"/>
          </w:tcPr>
          <w:p w14:paraId="665F09C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23,639</w:t>
            </w:r>
          </w:p>
        </w:tc>
      </w:tr>
      <w:tr w:rsidR="00A12733" w14:paraId="665F09CA"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175" w:type="dxa"/>
              <w:right w:w="40" w:type="dxa"/>
            </w:tcMar>
            <w:vAlign w:val="bottom"/>
          </w:tcPr>
          <w:p w14:paraId="665F09C5"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capital budget (e)</w:t>
            </w:r>
          </w:p>
        </w:tc>
        <w:tc>
          <w:tcPr>
            <w:tcW w:w="1275" w:type="dxa"/>
            <w:tcBorders>
              <w:top w:val="nil"/>
              <w:left w:val="nil"/>
              <w:bottom w:val="nil"/>
              <w:right w:val="nil"/>
              <w:tl2br w:val="nil"/>
              <w:tr2bl w:val="nil"/>
            </w:tcBorders>
            <w:noWrap/>
            <w:tcMar>
              <w:left w:w="40" w:type="dxa"/>
              <w:right w:w="100" w:type="dxa"/>
            </w:tcMar>
            <w:vAlign w:val="bottom"/>
          </w:tcPr>
          <w:p w14:paraId="665F09C6"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79,154</w:t>
            </w:r>
          </w:p>
        </w:tc>
        <w:tc>
          <w:tcPr>
            <w:tcW w:w="1095" w:type="dxa"/>
            <w:tcBorders>
              <w:top w:val="nil"/>
              <w:left w:val="nil"/>
              <w:bottom w:val="nil"/>
              <w:right w:val="nil"/>
              <w:tl2br w:val="nil"/>
              <w:tr2bl w:val="nil"/>
            </w:tcBorders>
            <w:noWrap/>
            <w:tcMar>
              <w:left w:w="40" w:type="dxa"/>
              <w:right w:w="100" w:type="dxa"/>
            </w:tcMar>
            <w:vAlign w:val="bottom"/>
          </w:tcPr>
          <w:p w14:paraId="665F09C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68,144</w:t>
            </w:r>
          </w:p>
        </w:tc>
        <w:tc>
          <w:tcPr>
            <w:tcW w:w="1140" w:type="dxa"/>
            <w:tcBorders>
              <w:top w:val="nil"/>
              <w:left w:val="nil"/>
              <w:bottom w:val="nil"/>
              <w:right w:val="nil"/>
              <w:tl2br w:val="nil"/>
              <w:tr2bl w:val="nil"/>
            </w:tcBorders>
            <w:noWrap/>
            <w:tcMar>
              <w:left w:w="40" w:type="dxa"/>
              <w:right w:w="100" w:type="dxa"/>
            </w:tcMar>
            <w:vAlign w:val="bottom"/>
          </w:tcPr>
          <w:p w14:paraId="665F09C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E6E6E6"/>
            <w:noWrap/>
            <w:tcMar>
              <w:left w:w="40" w:type="dxa"/>
              <w:right w:w="100" w:type="dxa"/>
            </w:tcMar>
            <w:vAlign w:val="bottom"/>
          </w:tcPr>
          <w:p w14:paraId="665F09C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68,144</w:t>
            </w:r>
          </w:p>
        </w:tc>
      </w:tr>
      <w:tr w:rsidR="00A12733" w14:paraId="665F09D0"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3165" w:type="dxa"/>
            <w:tcBorders>
              <w:top w:val="nil"/>
              <w:left w:val="nil"/>
              <w:bottom w:val="nil"/>
              <w:right w:val="nil"/>
              <w:tl2br w:val="nil"/>
              <w:tr2bl w:val="nil"/>
            </w:tcBorders>
            <w:tcMar>
              <w:left w:w="40" w:type="dxa"/>
              <w:right w:w="40" w:type="dxa"/>
            </w:tcMar>
            <w:vAlign w:val="bottom"/>
          </w:tcPr>
          <w:p w14:paraId="665F09CB"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Annual appropriations - other services - non-operating</w:t>
            </w:r>
            <w:r>
              <w:rPr>
                <w:rFonts w:ascii="Arial" w:eastAsia="Arial" w:hAnsi="Arial" w:cs="Arial"/>
                <w:color w:val="000000"/>
                <w:sz w:val="16"/>
              </w:rPr>
              <w:t xml:space="preserve"> (f)</w:t>
            </w:r>
          </w:p>
        </w:tc>
        <w:tc>
          <w:tcPr>
            <w:tcW w:w="1275" w:type="dxa"/>
            <w:tcBorders>
              <w:top w:val="nil"/>
              <w:left w:val="nil"/>
              <w:bottom w:val="nil"/>
              <w:right w:val="nil"/>
              <w:tl2br w:val="nil"/>
              <w:tr2bl w:val="nil"/>
            </w:tcBorders>
            <w:noWrap/>
            <w:tcMar>
              <w:left w:w="0" w:type="dxa"/>
              <w:right w:w="0" w:type="dxa"/>
            </w:tcMar>
            <w:vAlign w:val="bottom"/>
          </w:tcPr>
          <w:p w14:paraId="665F09CC" w14:textId="77777777" w:rsidR="00A12733" w:rsidRDefault="00A12733">
            <w:pPr>
              <w:spacing w:after="0" w:line="240" w:lineRule="auto"/>
              <w:jc w:val="left"/>
              <w:rPr>
                <w:rFonts w:ascii="Arial" w:eastAsia="Arial" w:hAnsi="Arial" w:cs="Arial"/>
                <w:i/>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665F09CD" w14:textId="77777777" w:rsidR="00A12733" w:rsidRDefault="00A12733">
            <w:pP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665F09CE" w14:textId="77777777" w:rsidR="00A12733" w:rsidRDefault="00A12733">
            <w:pP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E6E6E6"/>
            <w:noWrap/>
            <w:tcMar>
              <w:left w:w="0" w:type="dxa"/>
              <w:right w:w="0" w:type="dxa"/>
            </w:tcMar>
            <w:vAlign w:val="bottom"/>
          </w:tcPr>
          <w:p w14:paraId="665F09CF" w14:textId="77777777" w:rsidR="00A12733" w:rsidRDefault="00A12733">
            <w:pPr>
              <w:spacing w:after="0" w:line="240" w:lineRule="auto"/>
              <w:jc w:val="left"/>
              <w:rPr>
                <w:rFonts w:ascii="Arial" w:eastAsia="Arial" w:hAnsi="Arial" w:cs="Arial"/>
                <w:color w:val="000000"/>
                <w:sz w:val="16"/>
                <w:bdr w:val="nil"/>
              </w:rPr>
            </w:pPr>
          </w:p>
        </w:tc>
      </w:tr>
      <w:tr w:rsidR="00A12733" w14:paraId="665F09D6"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175" w:type="dxa"/>
              <w:right w:w="40" w:type="dxa"/>
            </w:tcMar>
            <w:vAlign w:val="bottom"/>
          </w:tcPr>
          <w:p w14:paraId="665F09D1"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Prior year appropriation available</w:t>
            </w:r>
          </w:p>
        </w:tc>
        <w:tc>
          <w:tcPr>
            <w:tcW w:w="1275" w:type="dxa"/>
            <w:tcBorders>
              <w:top w:val="nil"/>
              <w:left w:val="nil"/>
              <w:bottom w:val="nil"/>
              <w:right w:val="nil"/>
              <w:tl2br w:val="nil"/>
              <w:tr2bl w:val="nil"/>
            </w:tcBorders>
            <w:noWrap/>
            <w:tcMar>
              <w:left w:w="40" w:type="dxa"/>
              <w:right w:w="100" w:type="dxa"/>
            </w:tcMar>
            <w:vAlign w:val="bottom"/>
          </w:tcPr>
          <w:p w14:paraId="665F09D2"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37,493</w:t>
            </w:r>
          </w:p>
        </w:tc>
        <w:tc>
          <w:tcPr>
            <w:tcW w:w="1095" w:type="dxa"/>
            <w:tcBorders>
              <w:top w:val="nil"/>
              <w:left w:val="nil"/>
              <w:bottom w:val="nil"/>
              <w:right w:val="nil"/>
              <w:tl2br w:val="nil"/>
              <w:tr2bl w:val="nil"/>
            </w:tcBorders>
            <w:noWrap/>
            <w:tcMar>
              <w:left w:w="40" w:type="dxa"/>
              <w:right w:w="100" w:type="dxa"/>
            </w:tcMar>
            <w:vAlign w:val="bottom"/>
          </w:tcPr>
          <w:p w14:paraId="665F09D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38,915</w:t>
            </w:r>
          </w:p>
        </w:tc>
        <w:tc>
          <w:tcPr>
            <w:tcW w:w="1140" w:type="dxa"/>
            <w:tcBorders>
              <w:top w:val="nil"/>
              <w:left w:val="nil"/>
              <w:bottom w:val="nil"/>
              <w:right w:val="nil"/>
              <w:tl2br w:val="nil"/>
              <w:tr2bl w:val="nil"/>
            </w:tcBorders>
            <w:noWrap/>
            <w:tcMar>
              <w:left w:w="40" w:type="dxa"/>
              <w:right w:w="100" w:type="dxa"/>
            </w:tcMar>
            <w:vAlign w:val="bottom"/>
          </w:tcPr>
          <w:p w14:paraId="665F09D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E6E6E6"/>
            <w:noWrap/>
            <w:tcMar>
              <w:left w:w="40" w:type="dxa"/>
              <w:right w:w="100" w:type="dxa"/>
            </w:tcMar>
            <w:vAlign w:val="bottom"/>
          </w:tcPr>
          <w:p w14:paraId="665F09D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38,915</w:t>
            </w:r>
          </w:p>
        </w:tc>
      </w:tr>
      <w:tr w:rsidR="00A12733" w14:paraId="665F09DC"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175" w:type="dxa"/>
              <w:right w:w="40" w:type="dxa"/>
            </w:tcMar>
            <w:vAlign w:val="bottom"/>
          </w:tcPr>
          <w:p w14:paraId="665F09D7"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Equity injection</w:t>
            </w:r>
          </w:p>
        </w:tc>
        <w:tc>
          <w:tcPr>
            <w:tcW w:w="1275" w:type="dxa"/>
            <w:tcBorders>
              <w:top w:val="nil"/>
              <w:left w:val="nil"/>
              <w:bottom w:val="single" w:sz="4" w:space="0" w:color="000000" w:themeColor="text1"/>
              <w:right w:val="nil"/>
              <w:tl2br w:val="nil"/>
              <w:tr2bl w:val="nil"/>
            </w:tcBorders>
            <w:noWrap/>
            <w:tcMar>
              <w:left w:w="40" w:type="dxa"/>
              <w:right w:w="100" w:type="dxa"/>
            </w:tcMar>
            <w:vAlign w:val="bottom"/>
          </w:tcPr>
          <w:p w14:paraId="665F09D8"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46,366</w:t>
            </w:r>
          </w:p>
        </w:tc>
        <w:tc>
          <w:tcPr>
            <w:tcW w:w="1095" w:type="dxa"/>
            <w:tcBorders>
              <w:top w:val="nil"/>
              <w:left w:val="nil"/>
              <w:bottom w:val="single" w:sz="4" w:space="0" w:color="000000" w:themeColor="text1"/>
              <w:right w:val="nil"/>
              <w:tl2br w:val="nil"/>
              <w:tr2bl w:val="nil"/>
            </w:tcBorders>
            <w:noWrap/>
            <w:tcMar>
              <w:left w:w="40" w:type="dxa"/>
              <w:right w:w="100" w:type="dxa"/>
            </w:tcMar>
            <w:vAlign w:val="bottom"/>
          </w:tcPr>
          <w:p w14:paraId="665F09D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24,544</w:t>
            </w:r>
          </w:p>
        </w:tc>
        <w:tc>
          <w:tcPr>
            <w:tcW w:w="1140" w:type="dxa"/>
            <w:tcBorders>
              <w:top w:val="nil"/>
              <w:left w:val="nil"/>
              <w:bottom w:val="single" w:sz="4" w:space="0" w:color="000000" w:themeColor="text1"/>
              <w:right w:val="nil"/>
              <w:tl2br w:val="nil"/>
              <w:tr2bl w:val="nil"/>
            </w:tcBorders>
            <w:noWrap/>
            <w:tcMar>
              <w:left w:w="40" w:type="dxa"/>
              <w:right w:w="100" w:type="dxa"/>
            </w:tcMar>
            <w:vAlign w:val="bottom"/>
          </w:tcPr>
          <w:p w14:paraId="665F09D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33,549</w:t>
            </w:r>
          </w:p>
        </w:tc>
        <w:tc>
          <w:tcPr>
            <w:tcW w:w="1125"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09D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58,093</w:t>
            </w:r>
          </w:p>
        </w:tc>
      </w:tr>
      <w:tr w:rsidR="00A12733" w14:paraId="665F09E2"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3165" w:type="dxa"/>
            <w:tcBorders>
              <w:top w:val="nil"/>
              <w:left w:val="nil"/>
              <w:bottom w:val="nil"/>
              <w:right w:val="nil"/>
              <w:tl2br w:val="nil"/>
              <w:tr2bl w:val="nil"/>
            </w:tcBorders>
            <w:tcMar>
              <w:left w:w="40" w:type="dxa"/>
              <w:right w:w="40" w:type="dxa"/>
            </w:tcMar>
            <w:vAlign w:val="bottom"/>
          </w:tcPr>
          <w:p w14:paraId="665F09DD"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departmental annual appropriations</w:t>
            </w:r>
          </w:p>
        </w:tc>
        <w:tc>
          <w:tcPr>
            <w:tcW w:w="127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9DE"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1,281,839</w:t>
            </w:r>
          </w:p>
        </w:tc>
        <w:tc>
          <w:tcPr>
            <w:tcW w:w="109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9D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1,078,534</w:t>
            </w:r>
          </w:p>
        </w:tc>
        <w:tc>
          <w:tcPr>
            <w:tcW w:w="114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9E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45,662</w:t>
            </w:r>
          </w:p>
        </w:tc>
        <w:tc>
          <w:tcPr>
            <w:tcW w:w="1125"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09E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1,124,196</w:t>
            </w:r>
          </w:p>
        </w:tc>
      </w:tr>
      <w:tr w:rsidR="00A12733" w14:paraId="665F09E8"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40" w:type="dxa"/>
              <w:right w:w="40" w:type="dxa"/>
            </w:tcMar>
            <w:vAlign w:val="bottom"/>
          </w:tcPr>
          <w:p w14:paraId="665F09E3"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Special accounts</w:t>
            </w:r>
            <w:r>
              <w:rPr>
                <w:rFonts w:ascii="Arial" w:eastAsia="Arial" w:hAnsi="Arial" w:cs="Arial"/>
                <w:color w:val="000000"/>
                <w:sz w:val="16"/>
              </w:rPr>
              <w:t xml:space="preserve"> (g)</w:t>
            </w:r>
          </w:p>
        </w:tc>
        <w:tc>
          <w:tcPr>
            <w:tcW w:w="1275" w:type="dxa"/>
            <w:tcBorders>
              <w:top w:val="single" w:sz="4" w:space="0" w:color="000000" w:themeColor="text1"/>
              <w:left w:val="nil"/>
              <w:bottom w:val="nil"/>
              <w:right w:val="nil"/>
              <w:tl2br w:val="nil"/>
              <w:tr2bl w:val="nil"/>
            </w:tcBorders>
            <w:noWrap/>
            <w:tcMar>
              <w:left w:w="0" w:type="dxa"/>
              <w:right w:w="0" w:type="dxa"/>
            </w:tcMar>
            <w:vAlign w:val="bottom"/>
          </w:tcPr>
          <w:p w14:paraId="665F09E4" w14:textId="77777777" w:rsidR="00A12733" w:rsidRDefault="00A12733">
            <w:pPr>
              <w:spacing w:after="0" w:line="240" w:lineRule="auto"/>
              <w:jc w:val="left"/>
              <w:rPr>
                <w:rFonts w:ascii="Arial" w:eastAsia="Arial" w:hAnsi="Arial" w:cs="Arial"/>
                <w:i/>
                <w:color w:val="000000"/>
                <w:sz w:val="16"/>
                <w:bdr w:val="nil"/>
              </w:rPr>
            </w:pPr>
          </w:p>
        </w:tc>
        <w:tc>
          <w:tcPr>
            <w:tcW w:w="1095" w:type="dxa"/>
            <w:tcBorders>
              <w:top w:val="single" w:sz="4" w:space="0" w:color="000000" w:themeColor="text1"/>
              <w:left w:val="nil"/>
              <w:bottom w:val="nil"/>
              <w:right w:val="nil"/>
              <w:tl2br w:val="nil"/>
              <w:tr2bl w:val="nil"/>
            </w:tcBorders>
            <w:noWrap/>
            <w:tcMar>
              <w:left w:w="0" w:type="dxa"/>
              <w:right w:w="0" w:type="dxa"/>
            </w:tcMar>
            <w:vAlign w:val="bottom"/>
          </w:tcPr>
          <w:p w14:paraId="665F09E5" w14:textId="77777777" w:rsidR="00A12733" w:rsidRDefault="00A12733">
            <w:pPr>
              <w:spacing w:after="0" w:line="240" w:lineRule="auto"/>
              <w:jc w:val="left"/>
              <w:rPr>
                <w:rFonts w:ascii="Arial" w:eastAsia="Arial" w:hAnsi="Arial" w:cs="Arial"/>
                <w:i/>
                <w:color w:val="000000"/>
                <w:sz w:val="16"/>
                <w:bdr w:val="nil"/>
              </w:rPr>
            </w:pPr>
          </w:p>
        </w:tc>
        <w:tc>
          <w:tcPr>
            <w:tcW w:w="1140" w:type="dxa"/>
            <w:tcBorders>
              <w:top w:val="single" w:sz="4" w:space="0" w:color="000000" w:themeColor="text1"/>
              <w:left w:val="nil"/>
              <w:bottom w:val="nil"/>
              <w:right w:val="nil"/>
              <w:tl2br w:val="nil"/>
              <w:tr2bl w:val="nil"/>
            </w:tcBorders>
            <w:noWrap/>
            <w:tcMar>
              <w:left w:w="0" w:type="dxa"/>
              <w:right w:w="0" w:type="dxa"/>
            </w:tcMar>
            <w:vAlign w:val="bottom"/>
          </w:tcPr>
          <w:p w14:paraId="665F09E6" w14:textId="77777777" w:rsidR="00A12733" w:rsidRDefault="00A12733">
            <w:pPr>
              <w:spacing w:after="0" w:line="240" w:lineRule="auto"/>
              <w:jc w:val="left"/>
              <w:rPr>
                <w:rFonts w:ascii="Arial" w:eastAsia="Arial" w:hAnsi="Arial" w:cs="Arial"/>
                <w:i/>
                <w:color w:val="000000"/>
                <w:sz w:val="16"/>
                <w:bdr w:val="nil"/>
              </w:rPr>
            </w:pPr>
          </w:p>
        </w:tc>
        <w:tc>
          <w:tcPr>
            <w:tcW w:w="1125"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09E7" w14:textId="77777777" w:rsidR="00A12733" w:rsidRDefault="00A12733">
            <w:pPr>
              <w:spacing w:after="0" w:line="240" w:lineRule="auto"/>
              <w:jc w:val="left"/>
              <w:rPr>
                <w:rFonts w:ascii="Arial" w:eastAsia="Arial" w:hAnsi="Arial" w:cs="Arial"/>
                <w:color w:val="000000"/>
                <w:sz w:val="16"/>
                <w:bdr w:val="nil"/>
              </w:rPr>
            </w:pPr>
          </w:p>
        </w:tc>
      </w:tr>
      <w:tr w:rsidR="00A12733" w14:paraId="665F09EE"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175" w:type="dxa"/>
              <w:right w:w="40" w:type="dxa"/>
            </w:tcMar>
            <w:vAlign w:val="bottom"/>
          </w:tcPr>
          <w:p w14:paraId="665F09E9"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Opening balance</w:t>
            </w:r>
          </w:p>
        </w:tc>
        <w:tc>
          <w:tcPr>
            <w:tcW w:w="1275" w:type="dxa"/>
            <w:tcBorders>
              <w:top w:val="nil"/>
              <w:left w:val="nil"/>
              <w:bottom w:val="nil"/>
              <w:right w:val="nil"/>
              <w:tl2br w:val="nil"/>
              <w:tr2bl w:val="nil"/>
            </w:tcBorders>
            <w:noWrap/>
            <w:tcMar>
              <w:left w:w="40" w:type="dxa"/>
              <w:right w:w="100" w:type="dxa"/>
            </w:tcMar>
            <w:vAlign w:val="bottom"/>
          </w:tcPr>
          <w:p w14:paraId="665F09EA"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42,939</w:t>
            </w:r>
          </w:p>
        </w:tc>
        <w:tc>
          <w:tcPr>
            <w:tcW w:w="1095" w:type="dxa"/>
            <w:tcBorders>
              <w:top w:val="nil"/>
              <w:left w:val="nil"/>
              <w:bottom w:val="nil"/>
              <w:right w:val="nil"/>
              <w:tl2br w:val="nil"/>
              <w:tr2bl w:val="nil"/>
            </w:tcBorders>
            <w:noWrap/>
            <w:tcMar>
              <w:left w:w="40" w:type="dxa"/>
              <w:right w:w="100" w:type="dxa"/>
            </w:tcMar>
            <w:vAlign w:val="bottom"/>
          </w:tcPr>
          <w:p w14:paraId="665F09E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42,939</w:t>
            </w:r>
          </w:p>
        </w:tc>
        <w:tc>
          <w:tcPr>
            <w:tcW w:w="1140" w:type="dxa"/>
            <w:tcBorders>
              <w:top w:val="nil"/>
              <w:left w:val="nil"/>
              <w:bottom w:val="nil"/>
              <w:right w:val="nil"/>
              <w:tl2br w:val="nil"/>
              <w:tr2bl w:val="nil"/>
            </w:tcBorders>
            <w:noWrap/>
            <w:tcMar>
              <w:left w:w="40" w:type="dxa"/>
              <w:right w:w="100" w:type="dxa"/>
            </w:tcMar>
            <w:vAlign w:val="bottom"/>
          </w:tcPr>
          <w:p w14:paraId="665F09E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24,683</w:t>
            </w:r>
          </w:p>
        </w:tc>
        <w:tc>
          <w:tcPr>
            <w:tcW w:w="1125" w:type="dxa"/>
            <w:tcBorders>
              <w:top w:val="nil"/>
              <w:left w:val="nil"/>
              <w:bottom w:val="nil"/>
              <w:right w:val="nil"/>
              <w:tl2br w:val="nil"/>
              <w:tr2bl w:val="nil"/>
            </w:tcBorders>
            <w:shd w:val="clear" w:color="auto" w:fill="E6E6E6"/>
            <w:noWrap/>
            <w:tcMar>
              <w:left w:w="40" w:type="dxa"/>
              <w:right w:w="100" w:type="dxa"/>
            </w:tcMar>
            <w:vAlign w:val="bottom"/>
          </w:tcPr>
          <w:p w14:paraId="665F09E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67,622</w:t>
            </w:r>
          </w:p>
        </w:tc>
      </w:tr>
      <w:tr w:rsidR="00A12733" w14:paraId="665F09F4"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175" w:type="dxa"/>
              <w:right w:w="40" w:type="dxa"/>
            </w:tcMar>
            <w:vAlign w:val="bottom"/>
          </w:tcPr>
          <w:p w14:paraId="665F09EF"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Appropriation receipts</w:t>
            </w:r>
          </w:p>
        </w:tc>
        <w:tc>
          <w:tcPr>
            <w:tcW w:w="1275" w:type="dxa"/>
            <w:tcBorders>
              <w:top w:val="nil"/>
              <w:left w:val="nil"/>
              <w:bottom w:val="nil"/>
              <w:right w:val="nil"/>
              <w:tl2br w:val="nil"/>
              <w:tr2bl w:val="nil"/>
            </w:tcBorders>
            <w:noWrap/>
            <w:tcMar>
              <w:left w:w="40" w:type="dxa"/>
              <w:right w:w="100" w:type="dxa"/>
            </w:tcMar>
            <w:vAlign w:val="bottom"/>
          </w:tcPr>
          <w:p w14:paraId="665F09F0"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193,830</w:t>
            </w:r>
          </w:p>
        </w:tc>
        <w:tc>
          <w:tcPr>
            <w:tcW w:w="1095" w:type="dxa"/>
            <w:tcBorders>
              <w:top w:val="nil"/>
              <w:left w:val="nil"/>
              <w:bottom w:val="nil"/>
              <w:right w:val="nil"/>
              <w:tl2br w:val="nil"/>
              <w:tr2bl w:val="nil"/>
            </w:tcBorders>
            <w:noWrap/>
            <w:tcMar>
              <w:left w:w="40" w:type="dxa"/>
              <w:right w:w="100" w:type="dxa"/>
            </w:tcMar>
            <w:vAlign w:val="bottom"/>
          </w:tcPr>
          <w:p w14:paraId="665F09F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92,413</w:t>
            </w:r>
          </w:p>
        </w:tc>
        <w:tc>
          <w:tcPr>
            <w:tcW w:w="1140" w:type="dxa"/>
            <w:tcBorders>
              <w:top w:val="nil"/>
              <w:left w:val="nil"/>
              <w:bottom w:val="nil"/>
              <w:right w:val="nil"/>
              <w:tl2br w:val="nil"/>
              <w:tr2bl w:val="nil"/>
            </w:tcBorders>
            <w:noWrap/>
            <w:tcMar>
              <w:left w:w="40" w:type="dxa"/>
              <w:right w:w="100" w:type="dxa"/>
            </w:tcMar>
            <w:vAlign w:val="bottom"/>
          </w:tcPr>
          <w:p w14:paraId="665F09F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101,410</w:t>
            </w:r>
          </w:p>
        </w:tc>
        <w:tc>
          <w:tcPr>
            <w:tcW w:w="1125" w:type="dxa"/>
            <w:tcBorders>
              <w:top w:val="nil"/>
              <w:left w:val="nil"/>
              <w:bottom w:val="nil"/>
              <w:right w:val="nil"/>
              <w:tl2br w:val="nil"/>
              <w:tr2bl w:val="nil"/>
            </w:tcBorders>
            <w:shd w:val="clear" w:color="auto" w:fill="E6E6E6"/>
            <w:noWrap/>
            <w:tcMar>
              <w:left w:w="40" w:type="dxa"/>
              <w:right w:w="100" w:type="dxa"/>
            </w:tcMar>
            <w:vAlign w:val="bottom"/>
          </w:tcPr>
          <w:p w14:paraId="665F09F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193,823</w:t>
            </w:r>
          </w:p>
        </w:tc>
      </w:tr>
      <w:tr w:rsidR="00A12733" w14:paraId="665F09FA"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175" w:type="dxa"/>
              <w:right w:w="40" w:type="dxa"/>
            </w:tcMar>
            <w:vAlign w:val="bottom"/>
          </w:tcPr>
          <w:p w14:paraId="665F09F5"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Non-appropriation receipts</w:t>
            </w:r>
          </w:p>
        </w:tc>
        <w:tc>
          <w:tcPr>
            <w:tcW w:w="1275" w:type="dxa"/>
            <w:tcBorders>
              <w:top w:val="nil"/>
              <w:left w:val="nil"/>
              <w:bottom w:val="single" w:sz="4" w:space="0" w:color="000000" w:themeColor="text1"/>
              <w:right w:val="nil"/>
              <w:tl2br w:val="nil"/>
              <w:tr2bl w:val="nil"/>
            </w:tcBorders>
            <w:noWrap/>
            <w:tcMar>
              <w:left w:w="40" w:type="dxa"/>
              <w:right w:w="100" w:type="dxa"/>
            </w:tcMar>
            <w:vAlign w:val="bottom"/>
          </w:tcPr>
          <w:p w14:paraId="665F09F6"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618,355</w:t>
            </w:r>
          </w:p>
        </w:tc>
        <w:tc>
          <w:tcPr>
            <w:tcW w:w="1095" w:type="dxa"/>
            <w:tcBorders>
              <w:top w:val="nil"/>
              <w:left w:val="nil"/>
              <w:bottom w:val="single" w:sz="4" w:space="0" w:color="000000" w:themeColor="text1"/>
              <w:right w:val="nil"/>
              <w:tl2br w:val="nil"/>
              <w:tr2bl w:val="nil"/>
            </w:tcBorders>
            <w:noWrap/>
            <w:tcMar>
              <w:left w:w="40" w:type="dxa"/>
              <w:right w:w="100" w:type="dxa"/>
            </w:tcMar>
            <w:vAlign w:val="bottom"/>
          </w:tcPr>
          <w:p w14:paraId="665F09F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613,851</w:t>
            </w:r>
          </w:p>
        </w:tc>
        <w:tc>
          <w:tcPr>
            <w:tcW w:w="1140" w:type="dxa"/>
            <w:tcBorders>
              <w:top w:val="nil"/>
              <w:left w:val="nil"/>
              <w:bottom w:val="single" w:sz="4" w:space="0" w:color="000000" w:themeColor="text1"/>
              <w:right w:val="nil"/>
              <w:tl2br w:val="nil"/>
              <w:tr2bl w:val="nil"/>
            </w:tcBorders>
            <w:noWrap/>
            <w:tcMar>
              <w:left w:w="40" w:type="dxa"/>
              <w:right w:w="100" w:type="dxa"/>
            </w:tcMar>
            <w:vAlign w:val="bottom"/>
          </w:tcPr>
          <w:p w14:paraId="665F09F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64,285</w:t>
            </w:r>
          </w:p>
        </w:tc>
        <w:tc>
          <w:tcPr>
            <w:tcW w:w="1125"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09F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678,136</w:t>
            </w:r>
          </w:p>
        </w:tc>
      </w:tr>
      <w:tr w:rsidR="00A12733" w14:paraId="665F0A00"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40" w:type="dxa"/>
              <w:right w:w="40" w:type="dxa"/>
            </w:tcMar>
            <w:vAlign w:val="bottom"/>
          </w:tcPr>
          <w:p w14:paraId="665F09FB"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special accounts</w:t>
            </w:r>
          </w:p>
        </w:tc>
        <w:tc>
          <w:tcPr>
            <w:tcW w:w="127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9FC"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855,124</w:t>
            </w:r>
          </w:p>
        </w:tc>
        <w:tc>
          <w:tcPr>
            <w:tcW w:w="109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9F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749,203</w:t>
            </w:r>
          </w:p>
        </w:tc>
        <w:tc>
          <w:tcPr>
            <w:tcW w:w="114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9F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190,378</w:t>
            </w:r>
          </w:p>
        </w:tc>
        <w:tc>
          <w:tcPr>
            <w:tcW w:w="1125"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09F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939,581</w:t>
            </w:r>
          </w:p>
        </w:tc>
      </w:tr>
      <w:tr w:rsidR="00A12733" w14:paraId="665F0A06"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3165" w:type="dxa"/>
            <w:tcBorders>
              <w:top w:val="nil"/>
              <w:left w:val="nil"/>
              <w:bottom w:val="nil"/>
              <w:right w:val="nil"/>
              <w:tl2br w:val="nil"/>
              <w:tr2bl w:val="nil"/>
            </w:tcBorders>
            <w:tcMar>
              <w:left w:w="40" w:type="dxa"/>
              <w:right w:w="40" w:type="dxa"/>
            </w:tcMar>
            <w:vAlign w:val="bottom"/>
          </w:tcPr>
          <w:p w14:paraId="665F0A01" w14:textId="77777777" w:rsidR="00A12733" w:rsidRDefault="00DB1C24">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less departmental appropriations drawn from annual appropriations and credited to special accounts</w:t>
            </w:r>
            <w:r>
              <w:rPr>
                <w:rFonts w:ascii="Arial" w:eastAsia="Arial" w:hAnsi="Arial" w:cs="Arial"/>
                <w:color w:val="000000"/>
                <w:sz w:val="16"/>
              </w:rPr>
              <w:t xml:space="preserve"> (h)</w:t>
            </w:r>
          </w:p>
        </w:tc>
        <w:tc>
          <w:tcPr>
            <w:tcW w:w="1275" w:type="dxa"/>
            <w:tcBorders>
              <w:top w:val="single" w:sz="4" w:space="0" w:color="000000" w:themeColor="text1"/>
              <w:left w:val="nil"/>
              <w:bottom w:val="single" w:sz="4" w:space="0" w:color="000000" w:themeColor="text1"/>
              <w:right w:val="nil"/>
              <w:tl2br w:val="nil"/>
              <w:tr2bl w:val="nil"/>
            </w:tcBorders>
            <w:noWrap/>
            <w:tcMar>
              <w:left w:w="40" w:type="dxa"/>
              <w:right w:w="40" w:type="dxa"/>
            </w:tcMar>
            <w:vAlign w:val="bottom"/>
          </w:tcPr>
          <w:p w14:paraId="665F0A02"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(142,080)</w:t>
            </w:r>
          </w:p>
        </w:tc>
        <w:tc>
          <w:tcPr>
            <w:tcW w:w="1095" w:type="dxa"/>
            <w:tcBorders>
              <w:top w:val="single" w:sz="4" w:space="0" w:color="000000" w:themeColor="text1"/>
              <w:left w:val="nil"/>
              <w:bottom w:val="single" w:sz="4" w:space="0" w:color="000000" w:themeColor="text1"/>
              <w:right w:val="nil"/>
              <w:tl2br w:val="nil"/>
              <w:tr2bl w:val="nil"/>
            </w:tcBorders>
            <w:noWrap/>
            <w:tcMar>
              <w:left w:w="40" w:type="dxa"/>
              <w:right w:w="40" w:type="dxa"/>
            </w:tcMar>
            <w:vAlign w:val="bottom"/>
          </w:tcPr>
          <w:p w14:paraId="665F0A0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(92,413)</w:t>
            </w:r>
          </w:p>
        </w:tc>
        <w:tc>
          <w:tcPr>
            <w:tcW w:w="1140" w:type="dxa"/>
            <w:tcBorders>
              <w:top w:val="single" w:sz="4" w:space="0" w:color="000000" w:themeColor="text1"/>
              <w:left w:val="nil"/>
              <w:bottom w:val="single" w:sz="4" w:space="0" w:color="000000" w:themeColor="text1"/>
              <w:right w:val="nil"/>
              <w:tl2br w:val="nil"/>
              <w:tr2bl w:val="nil"/>
            </w:tcBorders>
            <w:noWrap/>
            <w:tcMar>
              <w:left w:w="40" w:type="dxa"/>
              <w:right w:w="40" w:type="dxa"/>
            </w:tcMar>
            <w:vAlign w:val="bottom"/>
          </w:tcPr>
          <w:p w14:paraId="665F0A0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(101,410)</w:t>
            </w:r>
          </w:p>
        </w:tc>
        <w:tc>
          <w:tcPr>
            <w:tcW w:w="1125"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40" w:type="dxa"/>
            </w:tcMar>
            <w:vAlign w:val="bottom"/>
          </w:tcPr>
          <w:p w14:paraId="665F0A0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(193,823)</w:t>
            </w:r>
          </w:p>
        </w:tc>
      </w:tr>
      <w:tr w:rsidR="00A12733" w14:paraId="665F0A0C"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single" w:sz="4" w:space="0" w:color="000000" w:themeColor="text1"/>
              <w:right w:val="nil"/>
              <w:tl2br w:val="nil"/>
              <w:tr2bl w:val="nil"/>
            </w:tcBorders>
            <w:tcMar>
              <w:left w:w="40" w:type="dxa"/>
              <w:right w:w="40" w:type="dxa"/>
            </w:tcMar>
            <w:vAlign w:val="bottom"/>
          </w:tcPr>
          <w:p w14:paraId="665F0A0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departmental resourcing</w:t>
            </w:r>
          </w:p>
        </w:tc>
        <w:tc>
          <w:tcPr>
            <w:tcW w:w="127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A0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1,994,883</w:t>
            </w:r>
          </w:p>
        </w:tc>
        <w:tc>
          <w:tcPr>
            <w:tcW w:w="109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A0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1,735,324</w:t>
            </w:r>
          </w:p>
        </w:tc>
        <w:tc>
          <w:tcPr>
            <w:tcW w:w="114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A0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134,630</w:t>
            </w:r>
          </w:p>
        </w:tc>
        <w:tc>
          <w:tcPr>
            <w:tcW w:w="1125"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0A0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1,869,954</w:t>
            </w:r>
          </w:p>
        </w:tc>
      </w:tr>
    </w:tbl>
    <w:p w14:paraId="665F0A0D" w14:textId="77777777" w:rsidR="00EB76F1" w:rsidRDefault="00DB1C24">
      <w:pPr>
        <w:keepLines w:val="0"/>
        <w:pBdr>
          <w:top w:val="nil"/>
          <w:left w:val="nil"/>
          <w:bottom w:val="nil"/>
          <w:right w:val="nil"/>
          <w:between w:val="nil"/>
          <w:bar w:val="nil"/>
        </w:pBdr>
        <w:spacing w:after="200" w:line="276" w:lineRule="auto"/>
        <w:jc w:val="left"/>
        <w:rPr>
          <w:rStyle w:val="Hyperlink"/>
          <w:bdr w:val="nil"/>
        </w:rPr>
      </w:pPr>
      <w:r>
        <w:rPr>
          <w:rStyle w:val="Hyperlink"/>
        </w:rPr>
        <w:br w:type="page"/>
      </w:r>
    </w:p>
    <w:p w14:paraId="665F0A0E" w14:textId="77777777" w:rsidR="001526A2" w:rsidRPr="00C23AA1" w:rsidRDefault="00DB1C24" w:rsidP="001526A2">
      <w:pPr>
        <w:pStyle w:val="TableHeading"/>
        <w:pBdr>
          <w:top w:val="nil"/>
          <w:left w:val="nil"/>
          <w:bottom w:val="nil"/>
          <w:right w:val="nil"/>
          <w:between w:val="nil"/>
          <w:bar w:val="nil"/>
        </w:pBdr>
        <w:rPr>
          <w:szCs w:val="19"/>
          <w:bdr w:val="nil"/>
        </w:rPr>
      </w:pPr>
      <w:r w:rsidRPr="00C23AA1">
        <w:rPr>
          <w:szCs w:val="19"/>
        </w:rPr>
        <w:t xml:space="preserve">Table 1.1: </w:t>
      </w:r>
      <w:r w:rsidRPr="00C23AA1">
        <w:rPr>
          <w:snapToGrid w:val="0"/>
          <w:szCs w:val="19"/>
        </w:rPr>
        <w:t>Department of Agriculture, Fisheries and Forestry</w:t>
      </w:r>
      <w:r w:rsidRPr="00C23AA1">
        <w:rPr>
          <w:szCs w:val="19"/>
        </w:rPr>
        <w:t xml:space="preserve"> </w:t>
      </w:r>
      <w:r>
        <w:rPr>
          <w:szCs w:val="19"/>
        </w:rPr>
        <w:t>R</w:t>
      </w:r>
      <w:r w:rsidRPr="00C23AA1">
        <w:rPr>
          <w:szCs w:val="19"/>
        </w:rPr>
        <w:t xml:space="preserve">esource </w:t>
      </w:r>
      <w:r>
        <w:rPr>
          <w:szCs w:val="19"/>
        </w:rPr>
        <w:t>S</w:t>
      </w:r>
      <w:r w:rsidRPr="00C23AA1">
        <w:rPr>
          <w:szCs w:val="19"/>
        </w:rPr>
        <w:t xml:space="preserve">tatement – Additional </w:t>
      </w:r>
      <w:r>
        <w:rPr>
          <w:szCs w:val="19"/>
        </w:rPr>
        <w:t>E</w:t>
      </w:r>
      <w:r w:rsidRPr="00C23AA1">
        <w:rPr>
          <w:szCs w:val="19"/>
        </w:rPr>
        <w:t xml:space="preserve">stimates for 2025–26 as </w:t>
      </w:r>
      <w:proofErr w:type="gramStart"/>
      <w:r w:rsidRPr="00C23AA1">
        <w:rPr>
          <w:szCs w:val="19"/>
        </w:rPr>
        <w:t>at</w:t>
      </w:r>
      <w:proofErr w:type="gramEnd"/>
      <w:r w:rsidRPr="00C23AA1">
        <w:rPr>
          <w:szCs w:val="19"/>
        </w:rPr>
        <w:t xml:space="preserve"> February 2026 (continued)</w:t>
      </w:r>
      <w:r>
        <w:rPr>
          <w:szCs w:val="19"/>
        </w:rPr>
        <w:t xml:space="preserve"> </w:t>
      </w:r>
    </w:p>
    <w:tbl>
      <w:tblPr>
        <w:tblStyle w:val="CDMRange2"/>
        <w:tblW w:w="7800" w:type="dxa"/>
        <w:tblLayout w:type="fixed"/>
        <w:tblLook w:val="0600" w:firstRow="0" w:lastRow="0" w:firstColumn="0" w:lastColumn="0" w:noHBand="1" w:noVBand="1"/>
        <w:tblCaption w:val="AGENCY_T1.1_Page02"/>
      </w:tblPr>
      <w:tblGrid>
        <w:gridCol w:w="3165"/>
        <w:gridCol w:w="1275"/>
        <w:gridCol w:w="1095"/>
        <w:gridCol w:w="1140"/>
        <w:gridCol w:w="1125"/>
      </w:tblGrid>
      <w:tr w:rsidR="00A12733" w14:paraId="665F0A28" w14:textId="77777777" w:rsidTr="4D85CD1C">
        <w:trPr>
          <w:trHeight w:hRule="exact" w:val="1190"/>
        </w:trPr>
        <w:tc>
          <w:tcPr>
            <w:tcW w:w="3165" w:type="dxa"/>
            <w:tcBorders>
              <w:top w:val="single" w:sz="4" w:space="0" w:color="000000" w:themeColor="text1"/>
              <w:left w:val="nil"/>
              <w:bottom w:val="nil"/>
              <w:right w:val="nil"/>
              <w:tl2br w:val="nil"/>
              <w:tr2bl w:val="nil"/>
            </w:tcBorders>
            <w:tcMar>
              <w:left w:w="0" w:type="dxa"/>
              <w:right w:w="0" w:type="dxa"/>
            </w:tcMar>
            <w:vAlign w:val="bottom"/>
          </w:tcPr>
          <w:p w14:paraId="665F0A0F" w14:textId="77777777" w:rsidR="00A12733" w:rsidRDefault="00A12733">
            <w:pPr>
              <w:spacing w:after="0" w:line="240" w:lineRule="auto"/>
              <w:jc w:val="left"/>
              <w:rPr>
                <w:rFonts w:ascii="Arial" w:eastAsia="Arial" w:hAnsi="Arial" w:cs="Arial"/>
                <w:color w:val="000000"/>
                <w:sz w:val="16"/>
                <w:bdr w:val="nil"/>
              </w:rPr>
            </w:pPr>
          </w:p>
        </w:tc>
        <w:tc>
          <w:tcPr>
            <w:tcW w:w="1275" w:type="dxa"/>
            <w:tcBorders>
              <w:top w:val="single" w:sz="4" w:space="0" w:color="000000" w:themeColor="text1"/>
              <w:left w:val="nil"/>
              <w:bottom w:val="single" w:sz="4" w:space="0" w:color="000000" w:themeColor="text1"/>
              <w:right w:val="nil"/>
              <w:tl2br w:val="nil"/>
              <w:tr2bl w:val="nil"/>
            </w:tcBorders>
            <w:tcMar>
              <w:left w:w="40" w:type="dxa"/>
              <w:right w:w="40" w:type="dxa"/>
            </w:tcMar>
          </w:tcPr>
          <w:p w14:paraId="665F0A10"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Actual</w:t>
            </w:r>
          </w:p>
          <w:p w14:paraId="665F0A11"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available</w:t>
            </w:r>
          </w:p>
          <w:p w14:paraId="665F0A12"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appropriation</w:t>
            </w:r>
          </w:p>
          <w:p w14:paraId="665F0A13" w14:textId="77777777" w:rsidR="00A12733" w:rsidRDefault="00A12733">
            <w:pPr>
              <w:spacing w:after="0" w:line="240" w:lineRule="auto"/>
              <w:jc w:val="right"/>
              <w:rPr>
                <w:rFonts w:ascii="Arial" w:eastAsia="Arial" w:hAnsi="Arial" w:cs="Arial"/>
                <w:i/>
                <w:color w:val="000000"/>
                <w:sz w:val="16"/>
                <w:bdr w:val="nil"/>
              </w:rPr>
            </w:pPr>
          </w:p>
          <w:p w14:paraId="665F0A14"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2024–25</w:t>
            </w:r>
          </w:p>
          <w:p w14:paraId="665F0A15"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$'000</w:t>
            </w:r>
          </w:p>
        </w:tc>
        <w:tc>
          <w:tcPr>
            <w:tcW w:w="1095" w:type="dxa"/>
            <w:tcBorders>
              <w:top w:val="single" w:sz="4" w:space="0" w:color="000000" w:themeColor="text1"/>
              <w:left w:val="nil"/>
              <w:bottom w:val="single" w:sz="4" w:space="0" w:color="000000" w:themeColor="text1"/>
              <w:right w:val="nil"/>
              <w:tl2br w:val="nil"/>
              <w:tr2bl w:val="nil"/>
            </w:tcBorders>
            <w:tcMar>
              <w:left w:w="40" w:type="dxa"/>
              <w:right w:w="40" w:type="dxa"/>
            </w:tcMar>
          </w:tcPr>
          <w:p w14:paraId="665F0A1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665F0A1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as at</w:t>
            </w:r>
          </w:p>
          <w:p w14:paraId="665F0A1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 (a)</w:t>
            </w:r>
          </w:p>
          <w:p w14:paraId="665F0A19" w14:textId="77777777" w:rsidR="00A12733" w:rsidRDefault="00A12733">
            <w:pPr>
              <w:spacing w:after="0" w:line="240" w:lineRule="auto"/>
              <w:jc w:val="right"/>
              <w:rPr>
                <w:rFonts w:ascii="Arial" w:eastAsia="Arial" w:hAnsi="Arial" w:cs="Arial"/>
                <w:color w:val="000000"/>
                <w:sz w:val="16"/>
                <w:bdr w:val="nil"/>
              </w:rPr>
            </w:pPr>
          </w:p>
          <w:p w14:paraId="665F0A1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0A1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40" w:type="dxa"/>
            <w:tcBorders>
              <w:top w:val="single" w:sz="4" w:space="0" w:color="000000" w:themeColor="text1"/>
              <w:left w:val="nil"/>
              <w:bottom w:val="single" w:sz="4" w:space="0" w:color="000000" w:themeColor="text1"/>
              <w:right w:val="nil"/>
              <w:tl2br w:val="nil"/>
              <w:tr2bl w:val="nil"/>
            </w:tcBorders>
            <w:tcMar>
              <w:left w:w="40" w:type="dxa"/>
              <w:right w:w="40" w:type="dxa"/>
            </w:tcMar>
          </w:tcPr>
          <w:p w14:paraId="665F0A1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Proposed</w:t>
            </w:r>
          </w:p>
          <w:p w14:paraId="665F0A1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w:t>
            </w:r>
          </w:p>
          <w:p w14:paraId="665F0A1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Estimates</w:t>
            </w:r>
          </w:p>
          <w:p w14:paraId="665F0A1F" w14:textId="77777777" w:rsidR="00A12733" w:rsidRDefault="00A12733">
            <w:pPr>
              <w:spacing w:after="0" w:line="240" w:lineRule="auto"/>
              <w:jc w:val="right"/>
              <w:rPr>
                <w:rFonts w:ascii="Arial" w:eastAsia="Arial" w:hAnsi="Arial" w:cs="Arial"/>
                <w:color w:val="000000"/>
                <w:sz w:val="16"/>
                <w:bdr w:val="nil"/>
              </w:rPr>
            </w:pPr>
          </w:p>
          <w:p w14:paraId="665F0A2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0A2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25" w:type="dxa"/>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tcPr>
          <w:p w14:paraId="665F0A2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w:t>
            </w:r>
          </w:p>
          <w:p w14:paraId="665F0A2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 at</w:t>
            </w:r>
          </w:p>
          <w:p w14:paraId="665F0A2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w:t>
            </w:r>
          </w:p>
          <w:p w14:paraId="665F0A2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Estimates</w:t>
            </w:r>
          </w:p>
          <w:p w14:paraId="665F0A2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0A2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0A2E"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40" w:type="dxa"/>
              <w:right w:w="40" w:type="dxa"/>
            </w:tcMar>
            <w:vAlign w:val="bottom"/>
          </w:tcPr>
          <w:p w14:paraId="665F0A29"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Administered </w:t>
            </w:r>
          </w:p>
        </w:tc>
        <w:tc>
          <w:tcPr>
            <w:tcW w:w="1275" w:type="dxa"/>
            <w:tcBorders>
              <w:top w:val="single" w:sz="4" w:space="0" w:color="000000" w:themeColor="text1"/>
              <w:left w:val="nil"/>
              <w:bottom w:val="nil"/>
              <w:right w:val="nil"/>
              <w:tl2br w:val="nil"/>
              <w:tr2bl w:val="nil"/>
            </w:tcBorders>
            <w:noWrap/>
            <w:tcMar>
              <w:left w:w="0" w:type="dxa"/>
              <w:right w:w="0" w:type="dxa"/>
            </w:tcMar>
            <w:vAlign w:val="bottom"/>
          </w:tcPr>
          <w:p w14:paraId="665F0A2A" w14:textId="77777777" w:rsidR="00A12733" w:rsidRDefault="00A12733">
            <w:pPr>
              <w:spacing w:after="0" w:line="240" w:lineRule="auto"/>
              <w:jc w:val="left"/>
              <w:rPr>
                <w:rFonts w:ascii="Arial" w:eastAsia="Arial" w:hAnsi="Arial" w:cs="Arial"/>
                <w:color w:val="000000"/>
                <w:sz w:val="16"/>
                <w:bdr w:val="nil"/>
              </w:rPr>
            </w:pPr>
          </w:p>
        </w:tc>
        <w:tc>
          <w:tcPr>
            <w:tcW w:w="1095" w:type="dxa"/>
            <w:tcBorders>
              <w:top w:val="single" w:sz="4" w:space="0" w:color="000000" w:themeColor="text1"/>
              <w:left w:val="nil"/>
              <w:bottom w:val="nil"/>
              <w:right w:val="nil"/>
              <w:tl2br w:val="nil"/>
              <w:tr2bl w:val="nil"/>
            </w:tcBorders>
            <w:noWrap/>
            <w:tcMar>
              <w:left w:w="0" w:type="dxa"/>
              <w:right w:w="0" w:type="dxa"/>
            </w:tcMar>
            <w:vAlign w:val="bottom"/>
          </w:tcPr>
          <w:p w14:paraId="665F0A2B" w14:textId="77777777" w:rsidR="00A12733" w:rsidRDefault="00A12733">
            <w:pPr>
              <w:spacing w:after="0" w:line="240" w:lineRule="auto"/>
              <w:jc w:val="left"/>
              <w:rPr>
                <w:rFonts w:ascii="Arial" w:eastAsia="Arial" w:hAnsi="Arial" w:cs="Arial"/>
                <w:color w:val="000000"/>
                <w:sz w:val="16"/>
                <w:bdr w:val="nil"/>
              </w:rPr>
            </w:pPr>
          </w:p>
        </w:tc>
        <w:tc>
          <w:tcPr>
            <w:tcW w:w="1140" w:type="dxa"/>
            <w:tcBorders>
              <w:top w:val="single" w:sz="4" w:space="0" w:color="000000" w:themeColor="text1"/>
              <w:left w:val="nil"/>
              <w:bottom w:val="nil"/>
              <w:right w:val="nil"/>
              <w:tl2br w:val="nil"/>
              <w:tr2bl w:val="nil"/>
            </w:tcBorders>
            <w:noWrap/>
            <w:tcMar>
              <w:left w:w="0" w:type="dxa"/>
              <w:right w:w="0" w:type="dxa"/>
            </w:tcMar>
            <w:vAlign w:val="bottom"/>
          </w:tcPr>
          <w:p w14:paraId="665F0A2C" w14:textId="77777777" w:rsidR="00A12733" w:rsidRDefault="00A12733">
            <w:pPr>
              <w:spacing w:after="0" w:line="240" w:lineRule="auto"/>
              <w:jc w:val="left"/>
              <w:rPr>
                <w:rFonts w:ascii="Arial" w:eastAsia="Arial" w:hAnsi="Arial" w:cs="Arial"/>
                <w:color w:val="000000"/>
                <w:sz w:val="16"/>
                <w:bdr w:val="nil"/>
              </w:rPr>
            </w:pPr>
          </w:p>
        </w:tc>
        <w:tc>
          <w:tcPr>
            <w:tcW w:w="1125"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0A2D" w14:textId="77777777" w:rsidR="00A12733" w:rsidRDefault="00A12733">
            <w:pPr>
              <w:spacing w:after="0" w:line="240" w:lineRule="auto"/>
              <w:jc w:val="left"/>
              <w:rPr>
                <w:rFonts w:ascii="Arial" w:eastAsia="Arial" w:hAnsi="Arial" w:cs="Arial"/>
                <w:color w:val="000000"/>
                <w:sz w:val="16"/>
                <w:bdr w:val="nil"/>
              </w:rPr>
            </w:pPr>
          </w:p>
        </w:tc>
      </w:tr>
      <w:tr w:rsidR="00A12733" w14:paraId="665F0A34"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165" w:type="dxa"/>
            <w:tcBorders>
              <w:top w:val="nil"/>
              <w:left w:val="nil"/>
              <w:bottom w:val="nil"/>
              <w:right w:val="nil"/>
              <w:tl2br w:val="nil"/>
              <w:tr2bl w:val="nil"/>
            </w:tcBorders>
            <w:tcMar>
              <w:left w:w="40" w:type="dxa"/>
              <w:right w:w="40" w:type="dxa"/>
            </w:tcMar>
            <w:vAlign w:val="bottom"/>
          </w:tcPr>
          <w:p w14:paraId="665F0A2F"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Annual appropriations - ordinary annual services</w:t>
            </w:r>
            <w:r>
              <w:rPr>
                <w:rFonts w:ascii="Arial" w:eastAsia="Arial" w:hAnsi="Arial" w:cs="Arial"/>
                <w:color w:val="000000"/>
                <w:sz w:val="16"/>
              </w:rPr>
              <w:t xml:space="preserve"> (a)</w:t>
            </w:r>
          </w:p>
        </w:tc>
        <w:tc>
          <w:tcPr>
            <w:tcW w:w="1275" w:type="dxa"/>
            <w:tcBorders>
              <w:top w:val="nil"/>
              <w:left w:val="nil"/>
              <w:bottom w:val="nil"/>
              <w:right w:val="nil"/>
              <w:tl2br w:val="nil"/>
              <w:tr2bl w:val="nil"/>
            </w:tcBorders>
            <w:noWrap/>
            <w:tcMar>
              <w:left w:w="0" w:type="dxa"/>
              <w:right w:w="0" w:type="dxa"/>
            </w:tcMar>
            <w:vAlign w:val="bottom"/>
          </w:tcPr>
          <w:p w14:paraId="665F0A30" w14:textId="77777777" w:rsidR="00A12733" w:rsidRDefault="00A12733">
            <w:pPr>
              <w:spacing w:after="0" w:line="240" w:lineRule="auto"/>
              <w:jc w:val="left"/>
              <w:rPr>
                <w:rFonts w:ascii="Arial" w:eastAsia="Arial" w:hAnsi="Arial" w:cs="Arial"/>
                <w:i/>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665F0A31" w14:textId="77777777" w:rsidR="00A12733" w:rsidRDefault="00A12733">
            <w:pPr>
              <w:spacing w:after="0" w:line="240" w:lineRule="auto"/>
              <w:jc w:val="left"/>
              <w:rPr>
                <w:rFonts w:ascii="Arial" w:eastAsia="Arial" w:hAnsi="Arial" w:cs="Arial"/>
                <w:i/>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665F0A32" w14:textId="77777777" w:rsidR="00A12733" w:rsidRDefault="00A12733">
            <w:pPr>
              <w:spacing w:after="0" w:line="240" w:lineRule="auto"/>
              <w:jc w:val="left"/>
              <w:rPr>
                <w:rFonts w:ascii="Arial" w:eastAsia="Arial" w:hAnsi="Arial" w:cs="Arial"/>
                <w:i/>
                <w:color w:val="000000"/>
                <w:sz w:val="16"/>
                <w:bdr w:val="nil"/>
              </w:rPr>
            </w:pPr>
          </w:p>
        </w:tc>
        <w:tc>
          <w:tcPr>
            <w:tcW w:w="1125" w:type="dxa"/>
            <w:tcBorders>
              <w:top w:val="nil"/>
              <w:left w:val="nil"/>
              <w:bottom w:val="nil"/>
              <w:right w:val="nil"/>
              <w:tl2br w:val="nil"/>
              <w:tr2bl w:val="nil"/>
            </w:tcBorders>
            <w:shd w:val="clear" w:color="auto" w:fill="E6E6E6"/>
            <w:noWrap/>
            <w:tcMar>
              <w:left w:w="0" w:type="dxa"/>
              <w:right w:w="0" w:type="dxa"/>
            </w:tcMar>
            <w:vAlign w:val="bottom"/>
          </w:tcPr>
          <w:p w14:paraId="665F0A33" w14:textId="77777777" w:rsidR="00A12733" w:rsidRDefault="00A12733">
            <w:pPr>
              <w:spacing w:after="0" w:line="240" w:lineRule="auto"/>
              <w:jc w:val="left"/>
              <w:rPr>
                <w:rFonts w:ascii="Arial" w:eastAsia="Arial" w:hAnsi="Arial" w:cs="Arial"/>
                <w:color w:val="000000"/>
                <w:sz w:val="16"/>
                <w:bdr w:val="nil"/>
              </w:rPr>
            </w:pPr>
          </w:p>
        </w:tc>
      </w:tr>
      <w:tr w:rsidR="00A12733" w14:paraId="665F0A3A"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40" w:type="dxa"/>
              <w:right w:w="40" w:type="dxa"/>
            </w:tcMar>
            <w:vAlign w:val="bottom"/>
          </w:tcPr>
          <w:p w14:paraId="665F0A35"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Prior year appropriations available (b)</w:t>
            </w:r>
          </w:p>
        </w:tc>
        <w:tc>
          <w:tcPr>
            <w:tcW w:w="1275" w:type="dxa"/>
            <w:tcBorders>
              <w:top w:val="nil"/>
              <w:left w:val="nil"/>
              <w:bottom w:val="nil"/>
              <w:right w:val="nil"/>
              <w:tl2br w:val="nil"/>
              <w:tr2bl w:val="nil"/>
            </w:tcBorders>
            <w:noWrap/>
            <w:tcMar>
              <w:left w:w="40" w:type="dxa"/>
              <w:right w:w="100" w:type="dxa"/>
            </w:tcMar>
            <w:vAlign w:val="bottom"/>
          </w:tcPr>
          <w:p w14:paraId="665F0A36"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27,536</w:t>
            </w:r>
          </w:p>
        </w:tc>
        <w:tc>
          <w:tcPr>
            <w:tcW w:w="1095" w:type="dxa"/>
            <w:tcBorders>
              <w:top w:val="nil"/>
              <w:left w:val="nil"/>
              <w:bottom w:val="nil"/>
              <w:right w:val="nil"/>
              <w:tl2br w:val="nil"/>
              <w:tr2bl w:val="nil"/>
            </w:tcBorders>
            <w:noWrap/>
            <w:tcMar>
              <w:left w:w="40" w:type="dxa"/>
              <w:right w:w="100" w:type="dxa"/>
            </w:tcMar>
            <w:vAlign w:val="bottom"/>
          </w:tcPr>
          <w:p w14:paraId="665F0A3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62,485</w:t>
            </w:r>
          </w:p>
        </w:tc>
        <w:tc>
          <w:tcPr>
            <w:tcW w:w="1140" w:type="dxa"/>
            <w:tcBorders>
              <w:top w:val="nil"/>
              <w:left w:val="nil"/>
              <w:bottom w:val="nil"/>
              <w:right w:val="nil"/>
              <w:tl2br w:val="nil"/>
              <w:tr2bl w:val="nil"/>
            </w:tcBorders>
            <w:noWrap/>
            <w:tcMar>
              <w:left w:w="40" w:type="dxa"/>
              <w:right w:w="100" w:type="dxa"/>
            </w:tcMar>
            <w:vAlign w:val="bottom"/>
          </w:tcPr>
          <w:p w14:paraId="665F0A3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E6E6E6"/>
            <w:noWrap/>
            <w:tcMar>
              <w:left w:w="40" w:type="dxa"/>
              <w:right w:w="100" w:type="dxa"/>
            </w:tcMar>
            <w:vAlign w:val="bottom"/>
          </w:tcPr>
          <w:p w14:paraId="665F0A3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62,485</w:t>
            </w:r>
          </w:p>
        </w:tc>
      </w:tr>
      <w:tr w:rsidR="00A12733" w14:paraId="665F0A40"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175" w:type="dxa"/>
              <w:right w:w="40" w:type="dxa"/>
            </w:tcMar>
            <w:vAlign w:val="bottom"/>
          </w:tcPr>
          <w:p w14:paraId="665F0A3B"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Outcome 1</w:t>
            </w:r>
          </w:p>
        </w:tc>
        <w:tc>
          <w:tcPr>
            <w:tcW w:w="1275" w:type="dxa"/>
            <w:tcBorders>
              <w:top w:val="nil"/>
              <w:left w:val="nil"/>
              <w:bottom w:val="nil"/>
              <w:right w:val="nil"/>
              <w:tl2br w:val="nil"/>
              <w:tr2bl w:val="nil"/>
            </w:tcBorders>
            <w:noWrap/>
            <w:tcMar>
              <w:left w:w="40" w:type="dxa"/>
              <w:right w:w="100" w:type="dxa"/>
            </w:tcMar>
            <w:vAlign w:val="bottom"/>
          </w:tcPr>
          <w:p w14:paraId="665F0A3C"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198,369</w:t>
            </w:r>
          </w:p>
        </w:tc>
        <w:tc>
          <w:tcPr>
            <w:tcW w:w="1095" w:type="dxa"/>
            <w:tcBorders>
              <w:top w:val="nil"/>
              <w:left w:val="nil"/>
              <w:bottom w:val="nil"/>
              <w:right w:val="nil"/>
              <w:tl2br w:val="nil"/>
              <w:tr2bl w:val="nil"/>
            </w:tcBorders>
            <w:noWrap/>
            <w:tcMar>
              <w:left w:w="40" w:type="dxa"/>
              <w:right w:w="100" w:type="dxa"/>
            </w:tcMar>
            <w:vAlign w:val="bottom"/>
          </w:tcPr>
          <w:p w14:paraId="665F0A3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190,520</w:t>
            </w:r>
          </w:p>
        </w:tc>
        <w:tc>
          <w:tcPr>
            <w:tcW w:w="1140" w:type="dxa"/>
            <w:tcBorders>
              <w:top w:val="nil"/>
              <w:left w:val="nil"/>
              <w:bottom w:val="nil"/>
              <w:right w:val="nil"/>
              <w:tl2br w:val="nil"/>
              <w:tr2bl w:val="nil"/>
            </w:tcBorders>
            <w:noWrap/>
            <w:tcMar>
              <w:left w:w="40" w:type="dxa"/>
              <w:right w:w="100" w:type="dxa"/>
            </w:tcMar>
            <w:vAlign w:val="bottom"/>
          </w:tcPr>
          <w:p w14:paraId="665F0A3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28,666</w:t>
            </w:r>
          </w:p>
        </w:tc>
        <w:tc>
          <w:tcPr>
            <w:tcW w:w="1125" w:type="dxa"/>
            <w:tcBorders>
              <w:top w:val="nil"/>
              <w:left w:val="nil"/>
              <w:bottom w:val="nil"/>
              <w:right w:val="nil"/>
              <w:tl2br w:val="nil"/>
              <w:tr2bl w:val="nil"/>
            </w:tcBorders>
            <w:shd w:val="clear" w:color="auto" w:fill="E6E6E6"/>
            <w:noWrap/>
            <w:tcMar>
              <w:left w:w="40" w:type="dxa"/>
              <w:right w:w="100" w:type="dxa"/>
            </w:tcMar>
            <w:vAlign w:val="bottom"/>
          </w:tcPr>
          <w:p w14:paraId="665F0A3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219,186</w:t>
            </w:r>
          </w:p>
        </w:tc>
      </w:tr>
      <w:tr w:rsidR="00A12733" w14:paraId="665F0A46"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65" w:type="dxa"/>
            <w:tcBorders>
              <w:top w:val="nil"/>
              <w:left w:val="nil"/>
              <w:bottom w:val="nil"/>
              <w:right w:val="nil"/>
              <w:tl2br w:val="nil"/>
              <w:tr2bl w:val="nil"/>
            </w:tcBorders>
            <w:tcMar>
              <w:left w:w="175" w:type="dxa"/>
              <w:right w:w="40" w:type="dxa"/>
            </w:tcMar>
            <w:vAlign w:val="bottom"/>
          </w:tcPr>
          <w:p w14:paraId="665F0A41"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Outcome 2</w:t>
            </w:r>
          </w:p>
        </w:tc>
        <w:tc>
          <w:tcPr>
            <w:tcW w:w="1275" w:type="dxa"/>
            <w:tcBorders>
              <w:top w:val="nil"/>
              <w:left w:val="nil"/>
              <w:bottom w:val="nil"/>
              <w:right w:val="nil"/>
              <w:tl2br w:val="nil"/>
              <w:tr2bl w:val="nil"/>
            </w:tcBorders>
            <w:noWrap/>
            <w:tcMar>
              <w:left w:w="40" w:type="dxa"/>
              <w:right w:w="100" w:type="dxa"/>
            </w:tcMar>
            <w:vAlign w:val="bottom"/>
          </w:tcPr>
          <w:p w14:paraId="665F0A42"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77,719</w:t>
            </w:r>
          </w:p>
        </w:tc>
        <w:tc>
          <w:tcPr>
            <w:tcW w:w="1095" w:type="dxa"/>
            <w:tcBorders>
              <w:top w:val="nil"/>
              <w:left w:val="nil"/>
              <w:bottom w:val="nil"/>
              <w:right w:val="nil"/>
              <w:tl2br w:val="nil"/>
              <w:tr2bl w:val="nil"/>
            </w:tcBorders>
            <w:noWrap/>
            <w:tcMar>
              <w:left w:w="40" w:type="dxa"/>
              <w:right w:w="100" w:type="dxa"/>
            </w:tcMar>
            <w:vAlign w:val="bottom"/>
          </w:tcPr>
          <w:p w14:paraId="665F0A4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38,605</w:t>
            </w:r>
          </w:p>
        </w:tc>
        <w:tc>
          <w:tcPr>
            <w:tcW w:w="1140" w:type="dxa"/>
            <w:tcBorders>
              <w:top w:val="nil"/>
              <w:left w:val="nil"/>
              <w:bottom w:val="nil"/>
              <w:right w:val="nil"/>
              <w:tl2br w:val="nil"/>
              <w:tr2bl w:val="nil"/>
            </w:tcBorders>
            <w:noWrap/>
            <w:tcMar>
              <w:left w:w="40" w:type="dxa"/>
              <w:right w:w="100" w:type="dxa"/>
            </w:tcMar>
            <w:vAlign w:val="bottom"/>
          </w:tcPr>
          <w:p w14:paraId="665F0A4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292</w:t>
            </w:r>
          </w:p>
        </w:tc>
        <w:tc>
          <w:tcPr>
            <w:tcW w:w="1125" w:type="dxa"/>
            <w:tcBorders>
              <w:top w:val="nil"/>
              <w:left w:val="nil"/>
              <w:bottom w:val="nil"/>
              <w:right w:val="nil"/>
              <w:tl2br w:val="nil"/>
              <w:tr2bl w:val="nil"/>
            </w:tcBorders>
            <w:shd w:val="clear" w:color="auto" w:fill="E6E6E6"/>
            <w:noWrap/>
            <w:tcMar>
              <w:left w:w="40" w:type="dxa"/>
              <w:right w:w="100" w:type="dxa"/>
            </w:tcMar>
            <w:vAlign w:val="bottom"/>
          </w:tcPr>
          <w:p w14:paraId="665F0A4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38,897</w:t>
            </w:r>
          </w:p>
        </w:tc>
      </w:tr>
      <w:tr w:rsidR="00A12733" w14:paraId="665F0A4C"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65" w:type="dxa"/>
            <w:tcBorders>
              <w:top w:val="nil"/>
              <w:left w:val="nil"/>
              <w:bottom w:val="nil"/>
              <w:right w:val="nil"/>
              <w:tl2br w:val="nil"/>
              <w:tr2bl w:val="nil"/>
            </w:tcBorders>
            <w:tcMar>
              <w:left w:w="40" w:type="dxa"/>
              <w:right w:w="40" w:type="dxa"/>
            </w:tcMar>
            <w:vAlign w:val="bottom"/>
          </w:tcPr>
          <w:p w14:paraId="665F0A4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Annual appropriations - other services - non operating</w:t>
            </w:r>
          </w:p>
        </w:tc>
        <w:tc>
          <w:tcPr>
            <w:tcW w:w="1275" w:type="dxa"/>
            <w:tcBorders>
              <w:top w:val="nil"/>
              <w:left w:val="nil"/>
              <w:bottom w:val="nil"/>
              <w:right w:val="nil"/>
              <w:tl2br w:val="nil"/>
              <w:tr2bl w:val="nil"/>
            </w:tcBorders>
            <w:noWrap/>
            <w:tcMar>
              <w:left w:w="0" w:type="dxa"/>
              <w:right w:w="0" w:type="dxa"/>
            </w:tcMar>
            <w:vAlign w:val="bottom"/>
          </w:tcPr>
          <w:p w14:paraId="665F0A48" w14:textId="77777777" w:rsidR="00A12733" w:rsidRDefault="00A12733">
            <w:pPr>
              <w:spacing w:after="0" w:line="240" w:lineRule="auto"/>
              <w:jc w:val="left"/>
              <w:rPr>
                <w:rFonts w:ascii="Arial" w:eastAsia="Arial" w:hAnsi="Arial" w:cs="Arial"/>
                <w:i/>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665F0A49" w14:textId="77777777" w:rsidR="00A12733" w:rsidRDefault="00A12733">
            <w:pPr>
              <w:spacing w:after="0" w:line="240" w:lineRule="auto"/>
              <w:jc w:val="left"/>
              <w:rPr>
                <w:rFonts w:ascii="Arial" w:eastAsia="Arial" w:hAnsi="Arial" w:cs="Arial"/>
                <w:i/>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665F0A4A" w14:textId="77777777" w:rsidR="00A12733" w:rsidRDefault="00A12733">
            <w:pPr>
              <w:spacing w:after="0" w:line="240" w:lineRule="auto"/>
              <w:jc w:val="left"/>
              <w:rPr>
                <w:rFonts w:ascii="Arial" w:eastAsia="Arial" w:hAnsi="Arial" w:cs="Arial"/>
                <w:i/>
                <w:color w:val="000000"/>
                <w:sz w:val="16"/>
                <w:bdr w:val="nil"/>
              </w:rPr>
            </w:pPr>
          </w:p>
        </w:tc>
        <w:tc>
          <w:tcPr>
            <w:tcW w:w="1125" w:type="dxa"/>
            <w:tcBorders>
              <w:top w:val="nil"/>
              <w:left w:val="nil"/>
              <w:bottom w:val="nil"/>
              <w:right w:val="nil"/>
              <w:tl2br w:val="nil"/>
              <w:tr2bl w:val="nil"/>
            </w:tcBorders>
            <w:shd w:val="clear" w:color="auto" w:fill="E6E6E6"/>
            <w:noWrap/>
            <w:tcMar>
              <w:left w:w="0" w:type="dxa"/>
              <w:right w:w="0" w:type="dxa"/>
            </w:tcMar>
            <w:vAlign w:val="bottom"/>
          </w:tcPr>
          <w:p w14:paraId="665F0A4B" w14:textId="77777777" w:rsidR="00A12733" w:rsidRDefault="00A12733">
            <w:pPr>
              <w:spacing w:after="0" w:line="240" w:lineRule="auto"/>
              <w:jc w:val="left"/>
              <w:rPr>
                <w:rFonts w:ascii="Arial" w:eastAsia="Arial" w:hAnsi="Arial" w:cs="Arial"/>
                <w:color w:val="000000"/>
                <w:sz w:val="16"/>
                <w:bdr w:val="nil"/>
              </w:rPr>
            </w:pPr>
          </w:p>
        </w:tc>
      </w:tr>
      <w:tr w:rsidR="00A12733" w14:paraId="665F0A52"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175" w:type="dxa"/>
              <w:right w:w="40" w:type="dxa"/>
            </w:tcMar>
            <w:vAlign w:val="bottom"/>
          </w:tcPr>
          <w:p w14:paraId="665F0A4D"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Prior year appropriations available (b)</w:t>
            </w:r>
          </w:p>
        </w:tc>
        <w:tc>
          <w:tcPr>
            <w:tcW w:w="1275" w:type="dxa"/>
            <w:tcBorders>
              <w:top w:val="nil"/>
              <w:left w:val="nil"/>
              <w:bottom w:val="nil"/>
              <w:right w:val="nil"/>
              <w:tl2br w:val="nil"/>
              <w:tr2bl w:val="nil"/>
            </w:tcBorders>
            <w:noWrap/>
            <w:tcMar>
              <w:left w:w="40" w:type="dxa"/>
              <w:right w:w="100" w:type="dxa"/>
            </w:tcMar>
            <w:vAlign w:val="bottom"/>
          </w:tcPr>
          <w:p w14:paraId="665F0A4E"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160,554</w:t>
            </w:r>
          </w:p>
        </w:tc>
        <w:tc>
          <w:tcPr>
            <w:tcW w:w="1095" w:type="dxa"/>
            <w:tcBorders>
              <w:top w:val="nil"/>
              <w:left w:val="nil"/>
              <w:bottom w:val="nil"/>
              <w:right w:val="nil"/>
              <w:tl2br w:val="nil"/>
              <w:tr2bl w:val="nil"/>
            </w:tcBorders>
            <w:noWrap/>
            <w:tcMar>
              <w:left w:w="40" w:type="dxa"/>
              <w:right w:w="100" w:type="dxa"/>
            </w:tcMar>
            <w:vAlign w:val="bottom"/>
          </w:tcPr>
          <w:p w14:paraId="665F0A4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21,904</w:t>
            </w:r>
          </w:p>
        </w:tc>
        <w:tc>
          <w:tcPr>
            <w:tcW w:w="1140" w:type="dxa"/>
            <w:tcBorders>
              <w:top w:val="nil"/>
              <w:left w:val="nil"/>
              <w:bottom w:val="nil"/>
              <w:right w:val="nil"/>
              <w:tl2br w:val="nil"/>
              <w:tr2bl w:val="nil"/>
            </w:tcBorders>
            <w:noWrap/>
            <w:tcMar>
              <w:left w:w="40" w:type="dxa"/>
              <w:right w:w="100" w:type="dxa"/>
            </w:tcMar>
            <w:vAlign w:val="bottom"/>
          </w:tcPr>
          <w:p w14:paraId="665F0A5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E6E6E6"/>
            <w:noWrap/>
            <w:tcMar>
              <w:left w:w="40" w:type="dxa"/>
              <w:right w:w="100" w:type="dxa"/>
            </w:tcMar>
            <w:vAlign w:val="bottom"/>
          </w:tcPr>
          <w:p w14:paraId="665F0A5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21,904</w:t>
            </w:r>
          </w:p>
        </w:tc>
      </w:tr>
      <w:tr w:rsidR="00A12733" w14:paraId="665F0A58"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175" w:type="dxa"/>
              <w:right w:w="40" w:type="dxa"/>
            </w:tcMar>
            <w:vAlign w:val="bottom"/>
          </w:tcPr>
          <w:p w14:paraId="665F0A53"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assets and liabilities</w:t>
            </w:r>
          </w:p>
        </w:tc>
        <w:tc>
          <w:tcPr>
            <w:tcW w:w="1275" w:type="dxa"/>
            <w:tcBorders>
              <w:top w:val="nil"/>
              <w:left w:val="nil"/>
              <w:bottom w:val="single" w:sz="4" w:space="0" w:color="000000" w:themeColor="text1"/>
              <w:right w:val="nil"/>
              <w:tl2br w:val="nil"/>
              <w:tr2bl w:val="nil"/>
            </w:tcBorders>
            <w:noWrap/>
            <w:tcMar>
              <w:left w:w="40" w:type="dxa"/>
              <w:right w:w="100" w:type="dxa"/>
            </w:tcMar>
            <w:vAlign w:val="bottom"/>
          </w:tcPr>
          <w:p w14:paraId="665F0A54"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237,214</w:t>
            </w:r>
          </w:p>
        </w:tc>
        <w:tc>
          <w:tcPr>
            <w:tcW w:w="1095" w:type="dxa"/>
            <w:tcBorders>
              <w:top w:val="nil"/>
              <w:left w:val="nil"/>
              <w:bottom w:val="single" w:sz="4" w:space="0" w:color="000000" w:themeColor="text1"/>
              <w:right w:val="nil"/>
              <w:tl2br w:val="nil"/>
              <w:tr2bl w:val="nil"/>
            </w:tcBorders>
            <w:noWrap/>
            <w:tcMar>
              <w:left w:w="40" w:type="dxa"/>
              <w:right w:w="100" w:type="dxa"/>
            </w:tcMar>
            <w:vAlign w:val="bottom"/>
          </w:tcPr>
          <w:p w14:paraId="665F0A5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327,790</w:t>
            </w:r>
          </w:p>
        </w:tc>
        <w:tc>
          <w:tcPr>
            <w:tcW w:w="1140" w:type="dxa"/>
            <w:tcBorders>
              <w:top w:val="nil"/>
              <w:left w:val="nil"/>
              <w:bottom w:val="single" w:sz="4" w:space="0" w:color="000000" w:themeColor="text1"/>
              <w:right w:val="nil"/>
              <w:tl2br w:val="nil"/>
              <w:tr2bl w:val="nil"/>
            </w:tcBorders>
            <w:noWrap/>
            <w:tcMar>
              <w:left w:w="40" w:type="dxa"/>
              <w:right w:w="100" w:type="dxa"/>
            </w:tcMar>
            <w:vAlign w:val="bottom"/>
          </w:tcPr>
          <w:p w14:paraId="665F0A5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25"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0A5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327,790</w:t>
            </w:r>
          </w:p>
        </w:tc>
      </w:tr>
      <w:tr w:rsidR="00A12733" w14:paraId="665F0A5E"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65" w:type="dxa"/>
            <w:tcBorders>
              <w:top w:val="nil"/>
              <w:left w:val="nil"/>
              <w:bottom w:val="nil"/>
              <w:right w:val="nil"/>
              <w:tl2br w:val="nil"/>
              <w:tr2bl w:val="nil"/>
            </w:tcBorders>
            <w:tcMar>
              <w:left w:w="40" w:type="dxa"/>
              <w:right w:w="40" w:type="dxa"/>
            </w:tcMar>
            <w:vAlign w:val="bottom"/>
          </w:tcPr>
          <w:p w14:paraId="665F0A59"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administered annual appropriations</w:t>
            </w:r>
          </w:p>
        </w:tc>
        <w:tc>
          <w:tcPr>
            <w:tcW w:w="127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A5A"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701,392</w:t>
            </w:r>
          </w:p>
        </w:tc>
        <w:tc>
          <w:tcPr>
            <w:tcW w:w="109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A5B"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641,304</w:t>
            </w:r>
          </w:p>
        </w:tc>
        <w:tc>
          <w:tcPr>
            <w:tcW w:w="114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A5C"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28,958</w:t>
            </w:r>
          </w:p>
        </w:tc>
        <w:tc>
          <w:tcPr>
            <w:tcW w:w="1125"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0A5D"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670,262</w:t>
            </w:r>
          </w:p>
        </w:tc>
      </w:tr>
      <w:tr w:rsidR="00A12733" w14:paraId="665F0A64"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65" w:type="dxa"/>
            <w:tcBorders>
              <w:top w:val="nil"/>
              <w:left w:val="nil"/>
              <w:bottom w:val="nil"/>
              <w:right w:val="nil"/>
              <w:tl2br w:val="nil"/>
              <w:tr2bl w:val="nil"/>
            </w:tcBorders>
            <w:tcMar>
              <w:left w:w="40" w:type="dxa"/>
              <w:right w:w="40" w:type="dxa"/>
            </w:tcMar>
            <w:vAlign w:val="bottom"/>
          </w:tcPr>
          <w:p w14:paraId="665F0A5F"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administered special appropriations</w:t>
            </w:r>
          </w:p>
        </w:tc>
        <w:tc>
          <w:tcPr>
            <w:tcW w:w="127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A60"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1,236,880</w:t>
            </w:r>
          </w:p>
        </w:tc>
        <w:tc>
          <w:tcPr>
            <w:tcW w:w="109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A61"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1,204,288</w:t>
            </w:r>
          </w:p>
        </w:tc>
        <w:tc>
          <w:tcPr>
            <w:tcW w:w="114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A62"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50,906</w:t>
            </w:r>
          </w:p>
        </w:tc>
        <w:tc>
          <w:tcPr>
            <w:tcW w:w="1125"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0A63"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1,255,194</w:t>
            </w:r>
          </w:p>
        </w:tc>
      </w:tr>
      <w:tr w:rsidR="00A12733" w14:paraId="665F0A6A"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0"/>
        </w:trPr>
        <w:tc>
          <w:tcPr>
            <w:tcW w:w="3165" w:type="dxa"/>
            <w:tcBorders>
              <w:top w:val="nil"/>
              <w:left w:val="nil"/>
              <w:bottom w:val="nil"/>
              <w:right w:val="nil"/>
              <w:tl2br w:val="nil"/>
              <w:tr2bl w:val="nil"/>
            </w:tcBorders>
            <w:tcMar>
              <w:left w:w="40" w:type="dxa"/>
              <w:right w:w="40" w:type="dxa"/>
            </w:tcMar>
            <w:vAlign w:val="bottom"/>
          </w:tcPr>
          <w:p w14:paraId="665F0A65"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Special accounts</w:t>
            </w:r>
            <w:r>
              <w:rPr>
                <w:rFonts w:ascii="Arial" w:eastAsia="Arial" w:hAnsi="Arial" w:cs="Arial"/>
                <w:color w:val="000000"/>
                <w:sz w:val="16"/>
              </w:rPr>
              <w:t xml:space="preserve"> (g)</w:t>
            </w:r>
          </w:p>
        </w:tc>
        <w:tc>
          <w:tcPr>
            <w:tcW w:w="1275" w:type="dxa"/>
            <w:tcBorders>
              <w:top w:val="single" w:sz="4" w:space="0" w:color="000000" w:themeColor="text1"/>
              <w:left w:val="nil"/>
              <w:bottom w:val="nil"/>
              <w:right w:val="nil"/>
              <w:tl2br w:val="nil"/>
              <w:tr2bl w:val="nil"/>
            </w:tcBorders>
            <w:noWrap/>
            <w:tcMar>
              <w:left w:w="0" w:type="dxa"/>
              <w:right w:w="0" w:type="dxa"/>
            </w:tcMar>
            <w:vAlign w:val="bottom"/>
          </w:tcPr>
          <w:p w14:paraId="665F0A66" w14:textId="77777777" w:rsidR="00A12733" w:rsidRDefault="00A12733">
            <w:pPr>
              <w:spacing w:after="0" w:line="240" w:lineRule="auto"/>
              <w:jc w:val="left"/>
              <w:rPr>
                <w:rFonts w:ascii="Arial" w:eastAsia="Arial" w:hAnsi="Arial" w:cs="Arial"/>
                <w:i/>
                <w:color w:val="000000"/>
                <w:sz w:val="16"/>
                <w:bdr w:val="nil"/>
              </w:rPr>
            </w:pPr>
          </w:p>
        </w:tc>
        <w:tc>
          <w:tcPr>
            <w:tcW w:w="1095" w:type="dxa"/>
            <w:tcBorders>
              <w:top w:val="single" w:sz="4" w:space="0" w:color="000000" w:themeColor="text1"/>
              <w:left w:val="nil"/>
              <w:bottom w:val="nil"/>
              <w:right w:val="nil"/>
              <w:tl2br w:val="nil"/>
              <w:tr2bl w:val="nil"/>
            </w:tcBorders>
            <w:noWrap/>
            <w:tcMar>
              <w:left w:w="0" w:type="dxa"/>
              <w:right w:w="0" w:type="dxa"/>
            </w:tcMar>
            <w:vAlign w:val="bottom"/>
          </w:tcPr>
          <w:p w14:paraId="665F0A67" w14:textId="77777777" w:rsidR="00A12733" w:rsidRDefault="00A12733">
            <w:pPr>
              <w:spacing w:after="0" w:line="240" w:lineRule="auto"/>
              <w:jc w:val="left"/>
              <w:rPr>
                <w:rFonts w:ascii="Arial" w:eastAsia="Arial" w:hAnsi="Arial" w:cs="Arial"/>
                <w:i/>
                <w:color w:val="000000"/>
                <w:sz w:val="16"/>
                <w:bdr w:val="nil"/>
              </w:rPr>
            </w:pPr>
          </w:p>
        </w:tc>
        <w:tc>
          <w:tcPr>
            <w:tcW w:w="1140" w:type="dxa"/>
            <w:tcBorders>
              <w:top w:val="single" w:sz="4" w:space="0" w:color="000000" w:themeColor="text1"/>
              <w:left w:val="nil"/>
              <w:bottom w:val="nil"/>
              <w:right w:val="nil"/>
              <w:tl2br w:val="nil"/>
              <w:tr2bl w:val="nil"/>
            </w:tcBorders>
            <w:noWrap/>
            <w:tcMar>
              <w:left w:w="0" w:type="dxa"/>
              <w:right w:w="0" w:type="dxa"/>
            </w:tcMar>
            <w:vAlign w:val="bottom"/>
          </w:tcPr>
          <w:p w14:paraId="665F0A68" w14:textId="77777777" w:rsidR="00A12733" w:rsidRDefault="00A12733">
            <w:pPr>
              <w:spacing w:after="0" w:line="240" w:lineRule="auto"/>
              <w:jc w:val="left"/>
              <w:rPr>
                <w:rFonts w:ascii="Arial" w:eastAsia="Arial" w:hAnsi="Arial" w:cs="Arial"/>
                <w:i/>
                <w:color w:val="000000"/>
                <w:sz w:val="16"/>
                <w:bdr w:val="nil"/>
              </w:rPr>
            </w:pPr>
          </w:p>
        </w:tc>
        <w:tc>
          <w:tcPr>
            <w:tcW w:w="1125"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0A69" w14:textId="77777777" w:rsidR="00A12733" w:rsidRDefault="00A12733">
            <w:pPr>
              <w:spacing w:after="0" w:line="240" w:lineRule="auto"/>
              <w:jc w:val="left"/>
              <w:rPr>
                <w:rFonts w:ascii="Arial" w:eastAsia="Arial" w:hAnsi="Arial" w:cs="Arial"/>
                <w:color w:val="000000"/>
                <w:sz w:val="16"/>
                <w:bdr w:val="nil"/>
              </w:rPr>
            </w:pPr>
          </w:p>
        </w:tc>
      </w:tr>
      <w:tr w:rsidR="00A12733" w14:paraId="665F0A70"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175" w:type="dxa"/>
              <w:right w:w="40" w:type="dxa"/>
            </w:tcMar>
            <w:vAlign w:val="bottom"/>
          </w:tcPr>
          <w:p w14:paraId="665F0A6B"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Opening balance</w:t>
            </w:r>
          </w:p>
        </w:tc>
        <w:tc>
          <w:tcPr>
            <w:tcW w:w="1275" w:type="dxa"/>
            <w:tcBorders>
              <w:top w:val="nil"/>
              <w:left w:val="nil"/>
              <w:bottom w:val="nil"/>
              <w:right w:val="nil"/>
              <w:tl2br w:val="nil"/>
              <w:tr2bl w:val="nil"/>
            </w:tcBorders>
            <w:noWrap/>
            <w:tcMar>
              <w:left w:w="40" w:type="dxa"/>
              <w:right w:w="100" w:type="dxa"/>
            </w:tcMar>
            <w:vAlign w:val="bottom"/>
          </w:tcPr>
          <w:p w14:paraId="665F0A6C"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61,927</w:t>
            </w:r>
          </w:p>
        </w:tc>
        <w:tc>
          <w:tcPr>
            <w:tcW w:w="1095" w:type="dxa"/>
            <w:tcBorders>
              <w:top w:val="nil"/>
              <w:left w:val="nil"/>
              <w:bottom w:val="nil"/>
              <w:right w:val="nil"/>
              <w:tl2br w:val="nil"/>
              <w:tr2bl w:val="nil"/>
            </w:tcBorders>
            <w:noWrap/>
            <w:tcMar>
              <w:left w:w="40" w:type="dxa"/>
              <w:right w:w="100" w:type="dxa"/>
            </w:tcMar>
            <w:vAlign w:val="bottom"/>
          </w:tcPr>
          <w:p w14:paraId="665F0A6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56,782</w:t>
            </w:r>
          </w:p>
        </w:tc>
        <w:tc>
          <w:tcPr>
            <w:tcW w:w="1140" w:type="dxa"/>
            <w:tcBorders>
              <w:top w:val="nil"/>
              <w:left w:val="nil"/>
              <w:bottom w:val="nil"/>
              <w:right w:val="nil"/>
              <w:tl2br w:val="nil"/>
              <w:tr2bl w:val="nil"/>
            </w:tcBorders>
            <w:noWrap/>
            <w:tcMar>
              <w:left w:w="40" w:type="dxa"/>
              <w:right w:w="100" w:type="dxa"/>
            </w:tcMar>
            <w:vAlign w:val="bottom"/>
          </w:tcPr>
          <w:p w14:paraId="665F0A6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42,069</w:t>
            </w:r>
          </w:p>
        </w:tc>
        <w:tc>
          <w:tcPr>
            <w:tcW w:w="1125" w:type="dxa"/>
            <w:tcBorders>
              <w:top w:val="nil"/>
              <w:left w:val="nil"/>
              <w:bottom w:val="nil"/>
              <w:right w:val="nil"/>
              <w:tl2br w:val="nil"/>
              <w:tr2bl w:val="nil"/>
            </w:tcBorders>
            <w:shd w:val="clear" w:color="auto" w:fill="E6E6E6"/>
            <w:noWrap/>
            <w:tcMar>
              <w:left w:w="40" w:type="dxa"/>
              <w:right w:w="100" w:type="dxa"/>
            </w:tcMar>
            <w:vAlign w:val="bottom"/>
          </w:tcPr>
          <w:p w14:paraId="665F0A6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98,851</w:t>
            </w:r>
          </w:p>
        </w:tc>
      </w:tr>
      <w:tr w:rsidR="00A12733" w14:paraId="665F0A76"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175" w:type="dxa"/>
              <w:right w:w="40" w:type="dxa"/>
            </w:tcMar>
            <w:vAlign w:val="bottom"/>
          </w:tcPr>
          <w:p w14:paraId="665F0A71"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Non-appropriation receipts</w:t>
            </w:r>
          </w:p>
        </w:tc>
        <w:tc>
          <w:tcPr>
            <w:tcW w:w="1275" w:type="dxa"/>
            <w:tcBorders>
              <w:top w:val="nil"/>
              <w:left w:val="nil"/>
              <w:bottom w:val="nil"/>
              <w:right w:val="nil"/>
              <w:tl2br w:val="nil"/>
              <w:tr2bl w:val="nil"/>
            </w:tcBorders>
            <w:noWrap/>
            <w:tcMar>
              <w:left w:w="40" w:type="dxa"/>
              <w:right w:w="100" w:type="dxa"/>
            </w:tcMar>
            <w:vAlign w:val="bottom"/>
          </w:tcPr>
          <w:p w14:paraId="665F0A7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100,719</w:t>
            </w:r>
          </w:p>
        </w:tc>
        <w:tc>
          <w:tcPr>
            <w:tcW w:w="1095" w:type="dxa"/>
            <w:tcBorders>
              <w:top w:val="nil"/>
              <w:left w:val="nil"/>
              <w:bottom w:val="nil"/>
              <w:right w:val="nil"/>
              <w:tl2br w:val="nil"/>
              <w:tr2bl w:val="nil"/>
            </w:tcBorders>
            <w:noWrap/>
            <w:tcMar>
              <w:left w:w="40" w:type="dxa"/>
              <w:right w:w="100" w:type="dxa"/>
            </w:tcMar>
            <w:vAlign w:val="bottom"/>
          </w:tcPr>
          <w:p w14:paraId="665F0A7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100,000</w:t>
            </w:r>
          </w:p>
        </w:tc>
        <w:tc>
          <w:tcPr>
            <w:tcW w:w="1140" w:type="dxa"/>
            <w:tcBorders>
              <w:top w:val="nil"/>
              <w:left w:val="nil"/>
              <w:bottom w:val="nil"/>
              <w:right w:val="nil"/>
              <w:tl2br w:val="nil"/>
              <w:tr2bl w:val="nil"/>
            </w:tcBorders>
            <w:noWrap/>
            <w:tcMar>
              <w:left w:w="40" w:type="dxa"/>
              <w:right w:w="100" w:type="dxa"/>
            </w:tcMar>
            <w:vAlign w:val="bottom"/>
          </w:tcPr>
          <w:p w14:paraId="665F0A7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E6E6E6"/>
            <w:noWrap/>
            <w:tcMar>
              <w:left w:w="40" w:type="dxa"/>
              <w:right w:w="100" w:type="dxa"/>
            </w:tcMar>
            <w:vAlign w:val="bottom"/>
          </w:tcPr>
          <w:p w14:paraId="665F0A7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100,000</w:t>
            </w:r>
          </w:p>
        </w:tc>
      </w:tr>
      <w:tr w:rsidR="00A12733" w14:paraId="665F0A7C"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40" w:type="dxa"/>
              <w:right w:w="40" w:type="dxa"/>
            </w:tcMar>
            <w:vAlign w:val="bottom"/>
          </w:tcPr>
          <w:p w14:paraId="665F0A7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special accounts receipts</w:t>
            </w:r>
          </w:p>
        </w:tc>
        <w:tc>
          <w:tcPr>
            <w:tcW w:w="127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A78"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162,646</w:t>
            </w:r>
          </w:p>
        </w:tc>
        <w:tc>
          <w:tcPr>
            <w:tcW w:w="109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A7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156,782</w:t>
            </w:r>
          </w:p>
        </w:tc>
        <w:tc>
          <w:tcPr>
            <w:tcW w:w="114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A7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42,069</w:t>
            </w:r>
          </w:p>
        </w:tc>
        <w:tc>
          <w:tcPr>
            <w:tcW w:w="1125"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0A7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198,851</w:t>
            </w:r>
          </w:p>
        </w:tc>
      </w:tr>
      <w:tr w:rsidR="00A12733" w14:paraId="665F0A84"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3165" w:type="dxa"/>
            <w:tcBorders>
              <w:top w:val="nil"/>
              <w:left w:val="nil"/>
              <w:bottom w:val="nil"/>
              <w:right w:val="nil"/>
              <w:tl2br w:val="nil"/>
              <w:tr2bl w:val="nil"/>
            </w:tcBorders>
            <w:tcMar>
              <w:left w:w="40" w:type="dxa"/>
              <w:right w:w="40" w:type="dxa"/>
            </w:tcMar>
            <w:vAlign w:val="bottom"/>
          </w:tcPr>
          <w:p w14:paraId="665F0A7D" w14:textId="77777777" w:rsidR="00A12733" w:rsidRDefault="00DB1C24">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less payments to corporate entities from</w:t>
            </w:r>
          </w:p>
          <w:p w14:paraId="665F0A7E" w14:textId="77777777" w:rsidR="00A12733" w:rsidRDefault="00DB1C24">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annual/special appropriations and </w:t>
            </w:r>
          </w:p>
          <w:p w14:paraId="665F0A7F" w14:textId="77777777" w:rsidR="00A12733" w:rsidRDefault="00DB1C24">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special accounts</w:t>
            </w:r>
            <w:r>
              <w:rPr>
                <w:rFonts w:ascii="Arial" w:eastAsia="Arial" w:hAnsi="Arial" w:cs="Arial"/>
                <w:color w:val="000000"/>
                <w:sz w:val="16"/>
              </w:rPr>
              <w:t xml:space="preserve"> (</w:t>
            </w:r>
            <w:proofErr w:type="spellStart"/>
            <w:r>
              <w:rPr>
                <w:rFonts w:ascii="Arial" w:eastAsia="Arial" w:hAnsi="Arial" w:cs="Arial"/>
                <w:color w:val="000000"/>
                <w:sz w:val="16"/>
              </w:rPr>
              <w:t>i</w:t>
            </w:r>
            <w:proofErr w:type="spellEnd"/>
            <w:r>
              <w:rPr>
                <w:rFonts w:ascii="Arial" w:eastAsia="Arial" w:hAnsi="Arial" w:cs="Arial"/>
                <w:color w:val="000000"/>
                <w:sz w:val="16"/>
              </w:rPr>
              <w:t>)</w:t>
            </w:r>
          </w:p>
        </w:tc>
        <w:tc>
          <w:tcPr>
            <w:tcW w:w="1275" w:type="dxa"/>
            <w:tcBorders>
              <w:top w:val="nil"/>
              <w:left w:val="nil"/>
              <w:bottom w:val="single" w:sz="4" w:space="0" w:color="000000" w:themeColor="text1"/>
              <w:right w:val="nil"/>
              <w:tl2br w:val="nil"/>
              <w:tr2bl w:val="nil"/>
            </w:tcBorders>
            <w:noWrap/>
            <w:tcMar>
              <w:left w:w="40" w:type="dxa"/>
              <w:right w:w="40" w:type="dxa"/>
            </w:tcMar>
            <w:vAlign w:val="bottom"/>
          </w:tcPr>
          <w:p w14:paraId="665F0A80"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(167,010)</w:t>
            </w:r>
          </w:p>
        </w:tc>
        <w:tc>
          <w:tcPr>
            <w:tcW w:w="1095" w:type="dxa"/>
            <w:tcBorders>
              <w:top w:val="nil"/>
              <w:left w:val="nil"/>
              <w:bottom w:val="single" w:sz="4" w:space="0" w:color="000000" w:themeColor="text1"/>
              <w:right w:val="nil"/>
              <w:tl2br w:val="nil"/>
              <w:tr2bl w:val="nil"/>
            </w:tcBorders>
            <w:noWrap/>
            <w:tcMar>
              <w:left w:w="40" w:type="dxa"/>
              <w:right w:w="40" w:type="dxa"/>
            </w:tcMar>
            <w:vAlign w:val="bottom"/>
          </w:tcPr>
          <w:p w14:paraId="665F0A8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(475,883)</w:t>
            </w:r>
          </w:p>
        </w:tc>
        <w:tc>
          <w:tcPr>
            <w:tcW w:w="1140" w:type="dxa"/>
            <w:tcBorders>
              <w:top w:val="nil"/>
              <w:left w:val="nil"/>
              <w:bottom w:val="single" w:sz="4" w:space="0" w:color="000000" w:themeColor="text1"/>
              <w:right w:val="nil"/>
              <w:tl2br w:val="nil"/>
              <w:tr2bl w:val="nil"/>
            </w:tcBorders>
            <w:noWrap/>
            <w:tcMar>
              <w:left w:w="40" w:type="dxa"/>
              <w:right w:w="40" w:type="dxa"/>
            </w:tcMar>
            <w:vAlign w:val="bottom"/>
          </w:tcPr>
          <w:p w14:paraId="665F0A8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(61,198)</w:t>
            </w:r>
          </w:p>
        </w:tc>
        <w:tc>
          <w:tcPr>
            <w:tcW w:w="1125" w:type="dxa"/>
            <w:tcBorders>
              <w:top w:val="nil"/>
              <w:left w:val="nil"/>
              <w:bottom w:val="single" w:sz="4" w:space="0" w:color="000000" w:themeColor="text1"/>
              <w:right w:val="nil"/>
              <w:tl2br w:val="nil"/>
              <w:tr2bl w:val="nil"/>
            </w:tcBorders>
            <w:shd w:val="clear" w:color="auto" w:fill="E6E6E6"/>
            <w:noWrap/>
            <w:tcMar>
              <w:left w:w="40" w:type="dxa"/>
              <w:right w:w="40" w:type="dxa"/>
            </w:tcMar>
            <w:vAlign w:val="bottom"/>
          </w:tcPr>
          <w:p w14:paraId="665F0A8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(537,081)</w:t>
            </w:r>
          </w:p>
        </w:tc>
      </w:tr>
      <w:tr w:rsidR="00A12733" w14:paraId="665F0A8A"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40" w:type="dxa"/>
              <w:right w:w="40" w:type="dxa"/>
            </w:tcMar>
            <w:vAlign w:val="bottom"/>
          </w:tcPr>
          <w:p w14:paraId="665F0A85"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administered resourcing</w:t>
            </w:r>
          </w:p>
        </w:tc>
        <w:tc>
          <w:tcPr>
            <w:tcW w:w="127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A8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1,933,908</w:t>
            </w:r>
          </w:p>
        </w:tc>
        <w:tc>
          <w:tcPr>
            <w:tcW w:w="109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A8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1,526,491</w:t>
            </w:r>
          </w:p>
        </w:tc>
        <w:tc>
          <w:tcPr>
            <w:tcW w:w="114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A8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60,735</w:t>
            </w:r>
          </w:p>
        </w:tc>
        <w:tc>
          <w:tcPr>
            <w:tcW w:w="1125"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0A8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1,587,226</w:t>
            </w:r>
          </w:p>
        </w:tc>
      </w:tr>
      <w:tr w:rsidR="00A12733" w14:paraId="665F0A90"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3165" w:type="dxa"/>
            <w:tcBorders>
              <w:top w:val="nil"/>
              <w:left w:val="nil"/>
              <w:bottom w:val="single" w:sz="4" w:space="0" w:color="000000" w:themeColor="text1"/>
              <w:right w:val="nil"/>
              <w:tl2br w:val="nil"/>
              <w:tr2bl w:val="nil"/>
            </w:tcBorders>
            <w:tcMar>
              <w:left w:w="40" w:type="dxa"/>
              <w:right w:w="40" w:type="dxa"/>
            </w:tcMar>
            <w:vAlign w:val="bottom"/>
          </w:tcPr>
          <w:p w14:paraId="665F0A8B"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resourcing for the Department of Agriculture, Fisheries and Forestry</w:t>
            </w:r>
          </w:p>
        </w:tc>
        <w:tc>
          <w:tcPr>
            <w:tcW w:w="127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A8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3,928,791</w:t>
            </w:r>
          </w:p>
        </w:tc>
        <w:tc>
          <w:tcPr>
            <w:tcW w:w="109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A8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3,261,815</w:t>
            </w:r>
          </w:p>
        </w:tc>
        <w:tc>
          <w:tcPr>
            <w:tcW w:w="114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A8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195,365</w:t>
            </w:r>
          </w:p>
        </w:tc>
        <w:tc>
          <w:tcPr>
            <w:tcW w:w="1125"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0A8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3,457,180</w:t>
            </w:r>
          </w:p>
        </w:tc>
      </w:tr>
      <w:tr w:rsidR="00A12733" w14:paraId="665F0A96"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3165"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0A91" w14:textId="77777777" w:rsidR="00A12733" w:rsidRDefault="00A12733">
            <w:pPr>
              <w:spacing w:after="0" w:line="240" w:lineRule="auto"/>
              <w:jc w:val="left"/>
              <w:rPr>
                <w:rFonts w:ascii="Calibri" w:eastAsia="Calibri" w:hAnsi="Calibri" w:cs="Calibri"/>
                <w:color w:val="000000"/>
                <w:sz w:val="22"/>
                <w:bdr w:val="nil"/>
              </w:rPr>
            </w:pPr>
          </w:p>
        </w:tc>
        <w:tc>
          <w:tcPr>
            <w:tcW w:w="1275"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0A92" w14:textId="77777777" w:rsidR="00A12733" w:rsidRDefault="00A12733">
            <w:pPr>
              <w:spacing w:after="0" w:line="240" w:lineRule="auto"/>
              <w:jc w:val="left"/>
              <w:rPr>
                <w:rFonts w:ascii="Calibri" w:eastAsia="Calibri" w:hAnsi="Calibri" w:cs="Calibri"/>
                <w:color w:val="000000"/>
                <w:sz w:val="22"/>
                <w:bdr w:val="nil"/>
              </w:rPr>
            </w:pPr>
          </w:p>
        </w:tc>
        <w:tc>
          <w:tcPr>
            <w:tcW w:w="1095"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0A93" w14:textId="77777777" w:rsidR="00A12733" w:rsidRDefault="00A12733">
            <w:pPr>
              <w:spacing w:after="0" w:line="240" w:lineRule="auto"/>
              <w:jc w:val="left"/>
              <w:rPr>
                <w:rFonts w:ascii="Calibri" w:eastAsia="Calibri" w:hAnsi="Calibri" w:cs="Calibri"/>
                <w:color w:val="000000"/>
                <w:sz w:val="22"/>
                <w:bdr w:val="nil"/>
              </w:rPr>
            </w:pPr>
          </w:p>
        </w:tc>
        <w:tc>
          <w:tcPr>
            <w:tcW w:w="114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0A94" w14:textId="77777777" w:rsidR="00A12733" w:rsidRDefault="00A12733">
            <w:pPr>
              <w:spacing w:after="0" w:line="240" w:lineRule="auto"/>
              <w:jc w:val="left"/>
              <w:rPr>
                <w:rFonts w:ascii="Calibri" w:eastAsia="Calibri" w:hAnsi="Calibri" w:cs="Calibri"/>
                <w:color w:val="000000"/>
                <w:sz w:val="22"/>
                <w:bdr w:val="nil"/>
              </w:rPr>
            </w:pPr>
          </w:p>
        </w:tc>
        <w:tc>
          <w:tcPr>
            <w:tcW w:w="1125"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0A95" w14:textId="77777777" w:rsidR="00A12733" w:rsidRDefault="00A12733">
            <w:pPr>
              <w:spacing w:after="0" w:line="240" w:lineRule="auto"/>
              <w:jc w:val="left"/>
              <w:rPr>
                <w:rFonts w:ascii="Calibri" w:eastAsia="Calibri" w:hAnsi="Calibri" w:cs="Calibri"/>
                <w:color w:val="000000"/>
                <w:sz w:val="22"/>
                <w:bdr w:val="nil"/>
              </w:rPr>
            </w:pPr>
          </w:p>
        </w:tc>
      </w:tr>
      <w:tr w:rsidR="00A12733" w14:paraId="665F0A9C"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3165" w:type="dxa"/>
            <w:tcBorders>
              <w:top w:val="single" w:sz="4" w:space="0" w:color="000000" w:themeColor="text1"/>
              <w:left w:val="nil"/>
              <w:bottom w:val="nil"/>
              <w:right w:val="nil"/>
              <w:tl2br w:val="nil"/>
              <w:tr2bl w:val="nil"/>
            </w:tcBorders>
            <w:tcMar>
              <w:left w:w="0" w:type="dxa"/>
              <w:right w:w="0" w:type="dxa"/>
            </w:tcMar>
            <w:vAlign w:val="bottom"/>
          </w:tcPr>
          <w:p w14:paraId="665F0A97" w14:textId="77777777" w:rsidR="00A12733" w:rsidRDefault="00A12733">
            <w:pPr>
              <w:spacing w:after="0" w:line="240" w:lineRule="auto"/>
              <w:jc w:val="left"/>
              <w:rPr>
                <w:rFonts w:ascii="Arial" w:eastAsia="Arial" w:hAnsi="Arial" w:cs="Arial"/>
                <w:color w:val="000000"/>
                <w:sz w:val="16"/>
                <w:bdr w:val="nil"/>
              </w:rPr>
            </w:pPr>
          </w:p>
        </w:tc>
        <w:tc>
          <w:tcPr>
            <w:tcW w:w="1275" w:type="dxa"/>
            <w:tcBorders>
              <w:top w:val="single" w:sz="4" w:space="0" w:color="000000" w:themeColor="text1"/>
              <w:left w:val="nil"/>
              <w:bottom w:val="nil"/>
              <w:right w:val="nil"/>
              <w:tl2br w:val="nil"/>
              <w:tr2bl w:val="nil"/>
            </w:tcBorders>
            <w:noWrap/>
            <w:tcMar>
              <w:left w:w="0" w:type="dxa"/>
              <w:right w:w="0" w:type="dxa"/>
            </w:tcMar>
            <w:vAlign w:val="bottom"/>
          </w:tcPr>
          <w:p w14:paraId="665F0A98" w14:textId="77777777" w:rsidR="00A12733" w:rsidRDefault="00A12733">
            <w:pPr>
              <w:spacing w:after="0" w:line="240" w:lineRule="auto"/>
              <w:jc w:val="left"/>
              <w:rPr>
                <w:rFonts w:ascii="Calibri" w:eastAsia="Calibri" w:hAnsi="Calibri" w:cs="Calibri"/>
                <w:color w:val="000000"/>
                <w:sz w:val="22"/>
                <w:bdr w:val="nil"/>
              </w:rPr>
            </w:pPr>
          </w:p>
        </w:tc>
        <w:tc>
          <w:tcPr>
            <w:tcW w:w="1095" w:type="dxa"/>
            <w:tcBorders>
              <w:top w:val="single" w:sz="4" w:space="0" w:color="000000" w:themeColor="text1"/>
              <w:left w:val="nil"/>
              <w:bottom w:val="nil"/>
              <w:right w:val="nil"/>
              <w:tl2br w:val="nil"/>
              <w:tr2bl w:val="nil"/>
            </w:tcBorders>
            <w:noWrap/>
            <w:tcMar>
              <w:left w:w="0" w:type="dxa"/>
              <w:right w:w="0" w:type="dxa"/>
            </w:tcMar>
            <w:vAlign w:val="bottom"/>
          </w:tcPr>
          <w:p w14:paraId="665F0A99" w14:textId="77777777" w:rsidR="00A12733" w:rsidRDefault="00A12733">
            <w:pPr>
              <w:spacing w:after="0" w:line="240" w:lineRule="auto"/>
              <w:jc w:val="left"/>
              <w:rPr>
                <w:rFonts w:ascii="Calibri" w:eastAsia="Calibri" w:hAnsi="Calibri" w:cs="Calibri"/>
                <w:color w:val="000000"/>
                <w:sz w:val="22"/>
                <w:bdr w:val="nil"/>
              </w:rPr>
            </w:pPr>
          </w:p>
        </w:tc>
        <w:tc>
          <w:tcPr>
            <w:tcW w:w="1140" w:type="dxa"/>
            <w:tcBorders>
              <w:top w:val="single" w:sz="4" w:space="0" w:color="000000" w:themeColor="text1"/>
              <w:left w:val="nil"/>
              <w:bottom w:val="nil"/>
              <w:right w:val="nil"/>
              <w:tl2br w:val="nil"/>
              <w:tr2bl w:val="nil"/>
            </w:tcBorders>
            <w:tcMar>
              <w:left w:w="40" w:type="dxa"/>
              <w:right w:w="40" w:type="dxa"/>
            </w:tcMar>
            <w:vAlign w:val="bottom"/>
          </w:tcPr>
          <w:p w14:paraId="665F0A9A"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Actual</w:t>
            </w:r>
          </w:p>
        </w:tc>
        <w:tc>
          <w:tcPr>
            <w:tcW w:w="1125"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0A9B" w14:textId="77777777" w:rsidR="00A12733" w:rsidRDefault="00A12733">
            <w:pPr>
              <w:spacing w:after="0" w:line="240" w:lineRule="auto"/>
              <w:jc w:val="right"/>
              <w:rPr>
                <w:rFonts w:ascii="Arial" w:eastAsia="Arial" w:hAnsi="Arial" w:cs="Arial"/>
                <w:b/>
                <w:color w:val="000000"/>
                <w:sz w:val="16"/>
                <w:bdr w:val="nil"/>
              </w:rPr>
            </w:pPr>
          </w:p>
        </w:tc>
      </w:tr>
      <w:tr w:rsidR="00A12733" w14:paraId="665F0AA2"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65" w:type="dxa"/>
            <w:tcBorders>
              <w:top w:val="nil"/>
              <w:left w:val="nil"/>
              <w:bottom w:val="nil"/>
              <w:right w:val="nil"/>
              <w:tl2br w:val="nil"/>
              <w:tr2bl w:val="nil"/>
            </w:tcBorders>
            <w:tcMar>
              <w:left w:w="0" w:type="dxa"/>
              <w:right w:w="0" w:type="dxa"/>
            </w:tcMar>
            <w:vAlign w:val="bottom"/>
          </w:tcPr>
          <w:p w14:paraId="665F0A9D" w14:textId="77777777" w:rsidR="00A12733" w:rsidRDefault="00A12733">
            <w:pPr>
              <w:spacing w:after="0" w:line="240" w:lineRule="auto"/>
              <w:jc w:val="left"/>
              <w:rPr>
                <w:rFonts w:ascii="Arial" w:eastAsia="Arial" w:hAnsi="Arial" w:cs="Arial"/>
                <w:color w:val="000000"/>
                <w:sz w:val="16"/>
                <w:bdr w:val="nil"/>
              </w:rPr>
            </w:pPr>
          </w:p>
        </w:tc>
        <w:tc>
          <w:tcPr>
            <w:tcW w:w="1275" w:type="dxa"/>
            <w:tcBorders>
              <w:top w:val="nil"/>
              <w:left w:val="nil"/>
              <w:bottom w:val="nil"/>
              <w:right w:val="nil"/>
              <w:tl2br w:val="nil"/>
              <w:tr2bl w:val="nil"/>
            </w:tcBorders>
            <w:noWrap/>
            <w:tcMar>
              <w:left w:w="0" w:type="dxa"/>
              <w:right w:w="0" w:type="dxa"/>
            </w:tcMar>
            <w:vAlign w:val="bottom"/>
          </w:tcPr>
          <w:p w14:paraId="665F0A9E" w14:textId="77777777" w:rsidR="00A12733" w:rsidRDefault="00A12733">
            <w:pPr>
              <w:spacing w:after="0" w:line="240" w:lineRule="auto"/>
              <w:jc w:val="left"/>
              <w:rPr>
                <w:rFonts w:ascii="Calibri" w:eastAsia="Calibri" w:hAnsi="Calibri" w:cs="Calibri"/>
                <w:color w:val="000000"/>
                <w:sz w:val="22"/>
                <w:bdr w:val="nil"/>
              </w:rPr>
            </w:pPr>
          </w:p>
        </w:tc>
        <w:tc>
          <w:tcPr>
            <w:tcW w:w="1095" w:type="dxa"/>
            <w:tcBorders>
              <w:top w:val="nil"/>
              <w:left w:val="nil"/>
              <w:bottom w:val="nil"/>
              <w:right w:val="nil"/>
              <w:tl2br w:val="nil"/>
              <w:tr2bl w:val="nil"/>
            </w:tcBorders>
            <w:noWrap/>
            <w:tcMar>
              <w:left w:w="0" w:type="dxa"/>
              <w:right w:w="0" w:type="dxa"/>
            </w:tcMar>
            <w:vAlign w:val="bottom"/>
          </w:tcPr>
          <w:p w14:paraId="665F0A9F" w14:textId="77777777" w:rsidR="00A12733" w:rsidRDefault="00A12733">
            <w:pPr>
              <w:spacing w:after="0" w:line="240" w:lineRule="auto"/>
              <w:jc w:val="left"/>
              <w:rPr>
                <w:rFonts w:ascii="Calibri" w:eastAsia="Calibri" w:hAnsi="Calibri" w:cs="Calibri"/>
                <w:color w:val="000000"/>
                <w:sz w:val="22"/>
                <w:bdr w:val="nil"/>
              </w:rPr>
            </w:pPr>
          </w:p>
        </w:tc>
        <w:tc>
          <w:tcPr>
            <w:tcW w:w="1140" w:type="dxa"/>
            <w:tcBorders>
              <w:top w:val="nil"/>
              <w:left w:val="nil"/>
              <w:bottom w:val="single" w:sz="4" w:space="0" w:color="000000" w:themeColor="text1"/>
              <w:right w:val="nil"/>
              <w:tl2br w:val="nil"/>
              <w:tr2bl w:val="nil"/>
            </w:tcBorders>
            <w:tcMar>
              <w:left w:w="40" w:type="dxa"/>
              <w:right w:w="40" w:type="dxa"/>
            </w:tcMar>
            <w:vAlign w:val="bottom"/>
          </w:tcPr>
          <w:p w14:paraId="665F0AA0"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2024–25</w:t>
            </w:r>
          </w:p>
        </w:tc>
        <w:tc>
          <w:tcPr>
            <w:tcW w:w="1125" w:type="dxa"/>
            <w:tcBorders>
              <w:top w:val="nil"/>
              <w:left w:val="nil"/>
              <w:bottom w:val="single" w:sz="4" w:space="0" w:color="000000" w:themeColor="text1"/>
              <w:right w:val="nil"/>
              <w:tl2br w:val="nil"/>
              <w:tr2bl w:val="nil"/>
            </w:tcBorders>
            <w:shd w:val="clear" w:color="auto" w:fill="E6E6E6"/>
            <w:noWrap/>
            <w:tcMar>
              <w:left w:w="40" w:type="dxa"/>
              <w:right w:w="40" w:type="dxa"/>
            </w:tcMar>
            <w:vAlign w:val="bottom"/>
          </w:tcPr>
          <w:p w14:paraId="665F0AA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r>
      <w:tr w:rsidR="00A12733" w14:paraId="665F0AA8" w14:textId="77777777" w:rsidTr="4D85C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3165" w:type="dxa"/>
            <w:tcBorders>
              <w:top w:val="nil"/>
              <w:left w:val="nil"/>
              <w:bottom w:val="single" w:sz="4" w:space="0" w:color="000000" w:themeColor="text1"/>
              <w:right w:val="nil"/>
              <w:tl2br w:val="nil"/>
              <w:tr2bl w:val="nil"/>
            </w:tcBorders>
            <w:tcMar>
              <w:left w:w="40" w:type="dxa"/>
              <w:right w:w="40" w:type="dxa"/>
            </w:tcMar>
            <w:vAlign w:val="bottom"/>
          </w:tcPr>
          <w:p w14:paraId="665F0AA3"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Average staffing levels (number)</w:t>
            </w:r>
          </w:p>
        </w:tc>
        <w:tc>
          <w:tcPr>
            <w:tcW w:w="1275" w:type="dxa"/>
            <w:tcBorders>
              <w:top w:val="nil"/>
              <w:left w:val="nil"/>
              <w:bottom w:val="single" w:sz="4" w:space="0" w:color="000000" w:themeColor="text1"/>
              <w:right w:val="nil"/>
              <w:tl2br w:val="nil"/>
              <w:tr2bl w:val="nil"/>
            </w:tcBorders>
            <w:noWrap/>
            <w:tcMar>
              <w:left w:w="0" w:type="dxa"/>
              <w:right w:w="0" w:type="dxa"/>
            </w:tcMar>
            <w:vAlign w:val="bottom"/>
          </w:tcPr>
          <w:p w14:paraId="665F0AA4" w14:textId="77777777" w:rsidR="00A12733" w:rsidRDefault="00A12733">
            <w:pPr>
              <w:spacing w:after="0" w:line="240" w:lineRule="auto"/>
              <w:jc w:val="left"/>
              <w:rPr>
                <w:rFonts w:ascii="Calibri" w:eastAsia="Calibri" w:hAnsi="Calibri" w:cs="Calibri"/>
                <w:color w:val="000000"/>
                <w:sz w:val="22"/>
                <w:bdr w:val="nil"/>
              </w:rPr>
            </w:pPr>
          </w:p>
        </w:tc>
        <w:tc>
          <w:tcPr>
            <w:tcW w:w="1095" w:type="dxa"/>
            <w:tcBorders>
              <w:top w:val="nil"/>
              <w:left w:val="nil"/>
              <w:bottom w:val="single" w:sz="4" w:space="0" w:color="000000" w:themeColor="text1"/>
              <w:right w:val="nil"/>
              <w:tl2br w:val="nil"/>
              <w:tr2bl w:val="nil"/>
            </w:tcBorders>
            <w:noWrap/>
            <w:tcMar>
              <w:left w:w="0" w:type="dxa"/>
              <w:right w:w="0" w:type="dxa"/>
            </w:tcMar>
            <w:vAlign w:val="bottom"/>
          </w:tcPr>
          <w:p w14:paraId="665F0AA5" w14:textId="77777777" w:rsidR="00A12733" w:rsidRDefault="00A12733">
            <w:pPr>
              <w:spacing w:after="0" w:line="240" w:lineRule="auto"/>
              <w:jc w:val="left"/>
              <w:rPr>
                <w:rFonts w:ascii="Calibri" w:eastAsia="Calibri" w:hAnsi="Calibri" w:cs="Calibri"/>
                <w:color w:val="000000"/>
                <w:sz w:val="22"/>
                <w:bdr w:val="nil"/>
              </w:rPr>
            </w:pPr>
          </w:p>
        </w:tc>
        <w:tc>
          <w:tcPr>
            <w:tcW w:w="114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AA6"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5,886</w:t>
            </w:r>
          </w:p>
        </w:tc>
        <w:tc>
          <w:tcPr>
            <w:tcW w:w="1125"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0AA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6,373</w:t>
            </w:r>
          </w:p>
        </w:tc>
      </w:tr>
    </w:tbl>
    <w:p w14:paraId="665F0AA9" w14:textId="77777777" w:rsidR="00191E75" w:rsidRDefault="00191E75" w:rsidP="00F0359C">
      <w:pPr>
        <w:keepLines w:val="0"/>
        <w:pBdr>
          <w:top w:val="nil"/>
          <w:left w:val="nil"/>
          <w:bottom w:val="nil"/>
          <w:right w:val="nil"/>
          <w:between w:val="nil"/>
          <w:bar w:val="nil"/>
        </w:pBdr>
        <w:spacing w:after="0" w:line="276" w:lineRule="auto"/>
        <w:jc w:val="left"/>
        <w:rPr>
          <w:rFonts w:ascii="Arial" w:hAnsi="Arial" w:cs="Arial"/>
          <w:sz w:val="16"/>
          <w:szCs w:val="16"/>
          <w:bdr w:val="nil"/>
          <w:lang w:val="en-US"/>
        </w:rPr>
      </w:pPr>
    </w:p>
    <w:p w14:paraId="665F0AAA" w14:textId="77777777" w:rsidR="00191E75" w:rsidRDefault="00191E75" w:rsidP="00F0359C">
      <w:pPr>
        <w:keepLines w:val="0"/>
        <w:pBdr>
          <w:top w:val="nil"/>
          <w:left w:val="nil"/>
          <w:bottom w:val="nil"/>
          <w:right w:val="nil"/>
          <w:between w:val="nil"/>
          <w:bar w:val="nil"/>
        </w:pBdr>
        <w:spacing w:after="0" w:line="276" w:lineRule="auto"/>
        <w:jc w:val="left"/>
        <w:rPr>
          <w:rFonts w:ascii="Arial" w:hAnsi="Arial" w:cs="Arial"/>
          <w:sz w:val="16"/>
          <w:szCs w:val="16"/>
          <w:bdr w:val="nil"/>
          <w:lang w:val="en-US"/>
        </w:rPr>
      </w:pPr>
    </w:p>
    <w:p w14:paraId="665F0AAB" w14:textId="77777777" w:rsidR="00B91F07" w:rsidRDefault="00DB1C24">
      <w:pPr>
        <w:keepLines w:val="0"/>
        <w:pBdr>
          <w:top w:val="nil"/>
          <w:left w:val="nil"/>
          <w:bottom w:val="nil"/>
          <w:right w:val="nil"/>
          <w:between w:val="nil"/>
          <w:bar w:val="nil"/>
        </w:pBdr>
        <w:spacing w:after="200" w:line="276" w:lineRule="auto"/>
        <w:jc w:val="left"/>
        <w:rPr>
          <w:rFonts w:ascii="Arial" w:hAnsi="Arial" w:cs="Arial"/>
          <w:sz w:val="16"/>
          <w:szCs w:val="16"/>
          <w:bdr w:val="nil"/>
          <w:lang w:val="en-US"/>
        </w:rPr>
      </w:pPr>
      <w:r>
        <w:rPr>
          <w:rFonts w:ascii="Arial" w:hAnsi="Arial" w:cs="Arial"/>
          <w:sz w:val="16"/>
          <w:szCs w:val="16"/>
          <w:lang w:val="en-US"/>
        </w:rPr>
        <w:br w:type="page"/>
      </w:r>
    </w:p>
    <w:p w14:paraId="665F0AAC" w14:textId="77777777" w:rsidR="00B91F07" w:rsidRPr="00C23AA1" w:rsidRDefault="00DB1C24" w:rsidP="00B91F07">
      <w:pPr>
        <w:pStyle w:val="TableHeading"/>
        <w:pBdr>
          <w:top w:val="nil"/>
          <w:left w:val="nil"/>
          <w:bottom w:val="nil"/>
          <w:right w:val="nil"/>
          <w:between w:val="nil"/>
          <w:bar w:val="nil"/>
        </w:pBdr>
        <w:rPr>
          <w:szCs w:val="19"/>
          <w:bdr w:val="nil"/>
        </w:rPr>
      </w:pPr>
      <w:r w:rsidRPr="00C23AA1">
        <w:rPr>
          <w:szCs w:val="19"/>
        </w:rPr>
        <w:t xml:space="preserve">Table 1.1: </w:t>
      </w:r>
      <w:r w:rsidRPr="00C23AA1">
        <w:rPr>
          <w:snapToGrid w:val="0"/>
          <w:szCs w:val="19"/>
        </w:rPr>
        <w:t>Department of Agriculture, Fisheries and Forestry</w:t>
      </w:r>
      <w:r w:rsidRPr="00C23AA1">
        <w:rPr>
          <w:szCs w:val="19"/>
        </w:rPr>
        <w:t xml:space="preserve"> </w:t>
      </w:r>
      <w:r>
        <w:rPr>
          <w:szCs w:val="19"/>
        </w:rPr>
        <w:t>R</w:t>
      </w:r>
      <w:r w:rsidRPr="00C23AA1">
        <w:rPr>
          <w:szCs w:val="19"/>
        </w:rPr>
        <w:t xml:space="preserve">esource </w:t>
      </w:r>
      <w:r>
        <w:rPr>
          <w:szCs w:val="19"/>
        </w:rPr>
        <w:t>S</w:t>
      </w:r>
      <w:r w:rsidRPr="00C23AA1">
        <w:rPr>
          <w:szCs w:val="19"/>
        </w:rPr>
        <w:t xml:space="preserve">tatement – Additional </w:t>
      </w:r>
      <w:r>
        <w:rPr>
          <w:szCs w:val="19"/>
        </w:rPr>
        <w:t>E</w:t>
      </w:r>
      <w:r w:rsidRPr="00C23AA1">
        <w:rPr>
          <w:szCs w:val="19"/>
        </w:rPr>
        <w:t xml:space="preserve">stimates for 2025–26 as </w:t>
      </w:r>
      <w:proofErr w:type="gramStart"/>
      <w:r w:rsidRPr="00C23AA1">
        <w:rPr>
          <w:szCs w:val="19"/>
        </w:rPr>
        <w:t>at</w:t>
      </w:r>
      <w:proofErr w:type="gramEnd"/>
      <w:r w:rsidRPr="00C23AA1">
        <w:rPr>
          <w:szCs w:val="19"/>
        </w:rPr>
        <w:t xml:space="preserve"> February 2026 (continued)</w:t>
      </w:r>
      <w:r>
        <w:rPr>
          <w:szCs w:val="19"/>
        </w:rPr>
        <w:t xml:space="preserve"> </w:t>
      </w:r>
    </w:p>
    <w:p w14:paraId="665F0AAD" w14:textId="77777777" w:rsidR="00A85C80" w:rsidRDefault="00DB1C24" w:rsidP="00A85C80">
      <w:pPr>
        <w:pStyle w:val="BodyText"/>
        <w:keepLines/>
        <w:widowControl/>
        <w:pBdr>
          <w:top w:val="nil"/>
          <w:left w:val="nil"/>
          <w:bottom w:val="nil"/>
          <w:right w:val="nil"/>
          <w:between w:val="nil"/>
          <w:bar w:val="nil"/>
        </w:pBdr>
        <w:spacing w:line="260" w:lineRule="exact"/>
        <w:jc w:val="both"/>
        <w:rPr>
          <w:rFonts w:eastAsia="Times New Roman" w:cs="Times New Roman"/>
          <w:i w:val="0"/>
          <w:iCs w:val="0"/>
          <w:sz w:val="16"/>
          <w:szCs w:val="16"/>
          <w:bdr w:val="nil"/>
          <w:lang w:val="en-AU" w:eastAsia="en-AU"/>
        </w:rPr>
      </w:pPr>
      <w:r>
        <w:rPr>
          <w:rFonts w:ascii="Arial" w:eastAsia="Times New Roman" w:hAnsi="Arial" w:cs="Arial"/>
          <w:i w:val="0"/>
          <w:iCs w:val="0"/>
          <w:sz w:val="16"/>
          <w:szCs w:val="16"/>
          <w:lang w:val="en-AU" w:eastAsia="en-AU"/>
        </w:rPr>
        <w:t xml:space="preserve">Prepared on a resourcing (i.e. appropriations available) basis. </w:t>
      </w:r>
    </w:p>
    <w:p w14:paraId="665F0AAE" w14:textId="77777777" w:rsidR="00A85C80" w:rsidRDefault="00DB1C24" w:rsidP="00A85C80">
      <w:pPr>
        <w:pStyle w:val="Source"/>
        <w:pBdr>
          <w:top w:val="nil"/>
          <w:left w:val="nil"/>
          <w:bottom w:val="nil"/>
          <w:right w:val="nil"/>
          <w:between w:val="nil"/>
          <w:bar w:val="nil"/>
        </w:pBdr>
        <w:rPr>
          <w:bdr w:val="nil"/>
          <w:lang w:val="x-none" w:eastAsia="x-none"/>
        </w:rPr>
      </w:pPr>
      <w:r>
        <w:t>All figures shown above are GST exclusive and may not match figures in the cash flow statement.</w:t>
      </w:r>
    </w:p>
    <w:p w14:paraId="665F0AAF" w14:textId="77777777" w:rsidR="003F1BBC" w:rsidRPr="003F1BBC" w:rsidRDefault="00DB1C24" w:rsidP="00A85C80">
      <w:pPr>
        <w:pStyle w:val="ChartandTableFootnote"/>
        <w:keepLines w:val="0"/>
        <w:numPr>
          <w:ilvl w:val="0"/>
          <w:numId w:val="2"/>
        </w:numPr>
        <w:pBdr>
          <w:top w:val="nil"/>
          <w:left w:val="nil"/>
          <w:bottom w:val="nil"/>
          <w:right w:val="nil"/>
          <w:between w:val="nil"/>
          <w:bar w:val="nil"/>
        </w:pBdr>
        <w:ind w:left="284" w:hanging="284"/>
        <w:rPr>
          <w:iCs/>
          <w:bdr w:val="nil"/>
        </w:rPr>
      </w:pPr>
      <w:r w:rsidRPr="003F1BBC">
        <w:rPr>
          <w:iCs/>
        </w:rPr>
        <w:t xml:space="preserve">Includes measures published in the 2025 Pre-Election Economic and Fiscal Outlook and in the Explanatory Memorandum to the </w:t>
      </w:r>
      <w:r w:rsidRPr="00336A1C">
        <w:rPr>
          <w:i/>
        </w:rPr>
        <w:t>Appropriation Act (No. 1)</w:t>
      </w:r>
      <w:r w:rsidRPr="003F1BBC">
        <w:rPr>
          <w:iCs/>
        </w:rPr>
        <w:t xml:space="preserve"> 2025–2026 and </w:t>
      </w:r>
      <w:r w:rsidRPr="00336A1C">
        <w:rPr>
          <w:i/>
        </w:rPr>
        <w:t>Appropriation Act (No. 2) 2025–2026</w:t>
      </w:r>
      <w:r w:rsidRPr="003F1BBC">
        <w:rPr>
          <w:iCs/>
        </w:rPr>
        <w:t>, as well as a section 51 quarantine due to the reclassification of funding from operational to capital.</w:t>
      </w:r>
    </w:p>
    <w:p w14:paraId="665F0AB0" w14:textId="77777777" w:rsidR="00A85C80" w:rsidRDefault="00DB1C24" w:rsidP="00A85C80">
      <w:pPr>
        <w:pStyle w:val="ChartandTableFootnote"/>
        <w:keepLines w:val="0"/>
        <w:numPr>
          <w:ilvl w:val="0"/>
          <w:numId w:val="2"/>
        </w:numPr>
        <w:pBdr>
          <w:top w:val="nil"/>
          <w:left w:val="nil"/>
          <w:bottom w:val="nil"/>
          <w:right w:val="nil"/>
          <w:between w:val="nil"/>
          <w:bar w:val="nil"/>
        </w:pBdr>
        <w:ind w:left="284" w:hanging="284"/>
        <w:rPr>
          <w:iCs/>
          <w:bdr w:val="nil"/>
        </w:rPr>
      </w:pPr>
      <w:r>
        <w:rPr>
          <w:i/>
        </w:rPr>
        <w:t xml:space="preserve">Appropriation Act (No. 1) 2025–26 </w:t>
      </w:r>
      <w:r>
        <w:rPr>
          <w:iCs/>
        </w:rPr>
        <w:t>and Appropriation Bill (No. 3) 2025–26. Actual Available Appropriation column reflects the closing unspent appropriation balances from past appropriation bills as reflected in Notes 14 and 2</w:t>
      </w:r>
      <w:r w:rsidR="00D16B58">
        <w:rPr>
          <w:iCs/>
        </w:rPr>
        <w:t>6</w:t>
      </w:r>
      <w:r>
        <w:rPr>
          <w:iCs/>
        </w:rPr>
        <w:t xml:space="preserve"> of the </w:t>
      </w:r>
      <w:r w:rsidR="00D16B58">
        <w:rPr>
          <w:iCs/>
        </w:rPr>
        <w:t>department’s</w:t>
      </w:r>
      <w:r>
        <w:rPr>
          <w:iCs/>
        </w:rPr>
        <w:t xml:space="preserve"> 2024–25 annual report. </w:t>
      </w:r>
    </w:p>
    <w:p w14:paraId="665F0AB1" w14:textId="77777777" w:rsidR="00A85C80" w:rsidRPr="002015D5" w:rsidRDefault="00DB1C24" w:rsidP="00A85C80">
      <w:pPr>
        <w:pStyle w:val="ChartandTableFootnote"/>
        <w:keepLines w:val="0"/>
        <w:numPr>
          <w:ilvl w:val="0"/>
          <w:numId w:val="2"/>
        </w:numPr>
        <w:pBdr>
          <w:top w:val="nil"/>
          <w:left w:val="nil"/>
          <w:bottom w:val="nil"/>
          <w:right w:val="nil"/>
          <w:between w:val="nil"/>
          <w:bar w:val="nil"/>
        </w:pBdr>
        <w:ind w:left="284" w:hanging="284"/>
        <w:rPr>
          <w:bdr w:val="nil"/>
        </w:rPr>
      </w:pPr>
      <w:r w:rsidRPr="002015D5">
        <w:t>Excludes</w:t>
      </w:r>
      <w:r>
        <w:t xml:space="preserve"> </w:t>
      </w:r>
      <w:r w:rsidR="00D16B58" w:rsidRPr="002015D5">
        <w:t>$70.888 million departmental and $112.952 million administered appropriation</w:t>
      </w:r>
      <w:r w:rsidRPr="002015D5">
        <w:t xml:space="preserve"> due to an administrative quarantine by the Department of Finance or withheld under section 51 of the </w:t>
      </w:r>
      <w:r w:rsidRPr="002015D5">
        <w:rPr>
          <w:i/>
        </w:rPr>
        <w:t>Public Governance, Performance and Accountability Act 2013</w:t>
      </w:r>
      <w:r w:rsidRPr="002015D5">
        <w:t xml:space="preserve"> (PGPA Act).</w:t>
      </w:r>
    </w:p>
    <w:p w14:paraId="665F0AB2" w14:textId="77777777" w:rsidR="00A85C80" w:rsidRDefault="00DB1C24" w:rsidP="00A85C80">
      <w:pPr>
        <w:pStyle w:val="ChartandTableFootnote"/>
        <w:keepLines w:val="0"/>
        <w:numPr>
          <w:ilvl w:val="0"/>
          <w:numId w:val="2"/>
        </w:numPr>
        <w:pBdr>
          <w:top w:val="nil"/>
          <w:left w:val="nil"/>
          <w:bottom w:val="nil"/>
          <w:right w:val="nil"/>
          <w:between w:val="nil"/>
          <w:bar w:val="nil"/>
        </w:pBdr>
        <w:ind w:left="284" w:hanging="284"/>
        <w:rPr>
          <w:bdr w:val="nil"/>
        </w:rPr>
      </w:pPr>
      <w:r>
        <w:t>Estimated external revenue under section 74 of the PGPA Act.</w:t>
      </w:r>
    </w:p>
    <w:p w14:paraId="665F0AB3" w14:textId="77777777" w:rsidR="00A85C80" w:rsidRDefault="00DB1C24" w:rsidP="00A85C80">
      <w:pPr>
        <w:pStyle w:val="ChartandTableFootnote"/>
        <w:keepLines w:val="0"/>
        <w:numPr>
          <w:ilvl w:val="0"/>
          <w:numId w:val="2"/>
        </w:numPr>
        <w:pBdr>
          <w:top w:val="nil"/>
          <w:left w:val="nil"/>
          <w:bottom w:val="nil"/>
          <w:right w:val="nil"/>
          <w:between w:val="nil"/>
          <w:bar w:val="nil"/>
        </w:pBdr>
        <w:ind w:left="284" w:hanging="284"/>
        <w:rPr>
          <w:bdr w:val="nil"/>
        </w:rPr>
      </w:pPr>
      <w:r>
        <w:t xml:space="preserve">Departmental capital budgets are not separately identified in the </w:t>
      </w:r>
      <w:r>
        <w:rPr>
          <w:i/>
          <w:iCs/>
        </w:rPr>
        <w:t>Appropriation Act (No. 1)</w:t>
      </w:r>
      <w:r>
        <w:t xml:space="preserve"> and forms part of ordinary annual services items. Please refer to Table 3.6 for further details. For accounting purposes, this amount has been designated as a 'contribution by owner'.</w:t>
      </w:r>
    </w:p>
    <w:p w14:paraId="665F0AB4" w14:textId="77777777" w:rsidR="00A85C80" w:rsidRDefault="00DB1C24" w:rsidP="00A85C80">
      <w:pPr>
        <w:pStyle w:val="ChartandTableFootnote"/>
        <w:keepLines w:val="0"/>
        <w:numPr>
          <w:ilvl w:val="0"/>
          <w:numId w:val="2"/>
        </w:numPr>
        <w:pBdr>
          <w:top w:val="nil"/>
          <w:left w:val="nil"/>
          <w:bottom w:val="nil"/>
          <w:right w:val="nil"/>
          <w:between w:val="nil"/>
          <w:bar w:val="nil"/>
        </w:pBdr>
        <w:ind w:left="284" w:hanging="284"/>
        <w:rPr>
          <w:iCs/>
          <w:bdr w:val="nil"/>
        </w:rPr>
      </w:pPr>
      <w:r>
        <w:rPr>
          <w:i/>
          <w:iCs/>
        </w:rPr>
        <w:t>Appropriation Act (No. 2) 2025–26</w:t>
      </w:r>
      <w:r>
        <w:t xml:space="preserve"> and Appropriation Bill (No. 4) 2025–26. Actual Available Appropriation column reflects the closing unspent appropriation balances</w:t>
      </w:r>
      <w:r>
        <w:rPr>
          <w:iCs/>
        </w:rPr>
        <w:t xml:space="preserve"> from past appropriation bills as reflected in Notes 14 and 26 of the department’s 2024–25 annual report. </w:t>
      </w:r>
    </w:p>
    <w:p w14:paraId="665F0AB5" w14:textId="77777777" w:rsidR="00A85C80" w:rsidRDefault="00DB1C24" w:rsidP="00A85C80">
      <w:pPr>
        <w:pStyle w:val="ChartandTableFootnote"/>
        <w:keepLines w:val="0"/>
        <w:numPr>
          <w:ilvl w:val="0"/>
          <w:numId w:val="2"/>
        </w:numPr>
        <w:pBdr>
          <w:top w:val="nil"/>
          <w:left w:val="nil"/>
          <w:bottom w:val="nil"/>
          <w:right w:val="nil"/>
          <w:between w:val="nil"/>
          <w:bar w:val="nil"/>
        </w:pBdr>
        <w:ind w:left="284" w:hanging="284"/>
        <w:rPr>
          <w:bdr w:val="nil"/>
        </w:rPr>
      </w:pPr>
      <w:r>
        <w:t>Excludes trust moneys held in Services for Other Entities and Trust Moneys (SOETM) and other special accounts. For further information on special accounts (excluding amounts held on trust), please see Table 3.1.</w:t>
      </w:r>
    </w:p>
    <w:p w14:paraId="665F0AB6" w14:textId="77777777" w:rsidR="00A85C80" w:rsidRDefault="00DB1C24" w:rsidP="00A85C80">
      <w:pPr>
        <w:pStyle w:val="ChartandTableFootnote"/>
        <w:keepLines w:val="0"/>
        <w:numPr>
          <w:ilvl w:val="0"/>
          <w:numId w:val="2"/>
        </w:numPr>
        <w:pBdr>
          <w:top w:val="nil"/>
          <w:left w:val="nil"/>
          <w:bottom w:val="nil"/>
          <w:right w:val="nil"/>
          <w:between w:val="nil"/>
          <w:bar w:val="nil"/>
        </w:pBdr>
        <w:ind w:left="284" w:hanging="284"/>
        <w:rPr>
          <w:bdr w:val="nil"/>
          <w:lang w:val="x-none"/>
        </w:rPr>
      </w:pPr>
      <w:r>
        <w:t>Amounts credited to the special account(s) from the department’s annual appropriations or through crediting provisions in the relevant Special Account Act.</w:t>
      </w:r>
    </w:p>
    <w:p w14:paraId="665F0AB7" w14:textId="77777777" w:rsidR="00A85C80" w:rsidRDefault="00DB1C24" w:rsidP="00A85C80">
      <w:pPr>
        <w:pStyle w:val="ChartandTableFootnote"/>
        <w:keepLines w:val="0"/>
        <w:numPr>
          <w:ilvl w:val="0"/>
          <w:numId w:val="2"/>
        </w:numPr>
        <w:pBdr>
          <w:top w:val="nil"/>
          <w:left w:val="nil"/>
          <w:bottom w:val="nil"/>
          <w:right w:val="nil"/>
          <w:between w:val="nil"/>
          <w:bar w:val="nil"/>
        </w:pBdr>
        <w:ind w:left="284" w:hanging="284"/>
        <w:rPr>
          <w:bdr w:val="nil"/>
        </w:rPr>
      </w:pPr>
      <w:r>
        <w:t>'Corporate entities' are corporate Commonwealth entities and Commonwealth companies as defined under the PGPA Act.</w:t>
      </w:r>
    </w:p>
    <w:p w14:paraId="665F0AB8" w14:textId="77777777" w:rsidR="00A85C80" w:rsidRDefault="00DB1C24">
      <w:pPr>
        <w:keepLines w:val="0"/>
        <w:pBdr>
          <w:top w:val="nil"/>
          <w:left w:val="nil"/>
          <w:bottom w:val="nil"/>
          <w:right w:val="nil"/>
          <w:between w:val="nil"/>
          <w:bar w:val="nil"/>
        </w:pBdr>
        <w:spacing w:after="200" w:line="276" w:lineRule="auto"/>
        <w:jc w:val="left"/>
        <w:rPr>
          <w:bdr w:val="nil"/>
        </w:rPr>
      </w:pPr>
      <w:r>
        <w:rPr>
          <w:sz w:val="19"/>
        </w:rPr>
        <w:br w:type="page"/>
      </w:r>
    </w:p>
    <w:p w14:paraId="665F0AB9" w14:textId="77777777" w:rsidR="00B91F07" w:rsidRPr="00C23AA1" w:rsidRDefault="00DB1C24" w:rsidP="00B91F07">
      <w:pPr>
        <w:pStyle w:val="TableHeading"/>
        <w:pBdr>
          <w:top w:val="nil"/>
          <w:left w:val="nil"/>
          <w:bottom w:val="nil"/>
          <w:right w:val="nil"/>
          <w:between w:val="nil"/>
          <w:bar w:val="nil"/>
        </w:pBdr>
        <w:rPr>
          <w:szCs w:val="19"/>
          <w:bdr w:val="nil"/>
        </w:rPr>
      </w:pPr>
      <w:r w:rsidRPr="00C23AA1">
        <w:rPr>
          <w:szCs w:val="19"/>
        </w:rPr>
        <w:t xml:space="preserve">Table 1.1: </w:t>
      </w:r>
      <w:r w:rsidRPr="00C23AA1">
        <w:rPr>
          <w:snapToGrid w:val="0"/>
          <w:szCs w:val="19"/>
        </w:rPr>
        <w:t>Department of Agriculture, Fisheries and Forestry</w:t>
      </w:r>
      <w:r w:rsidRPr="00C23AA1">
        <w:rPr>
          <w:szCs w:val="19"/>
        </w:rPr>
        <w:t xml:space="preserve"> </w:t>
      </w:r>
      <w:r>
        <w:rPr>
          <w:szCs w:val="19"/>
        </w:rPr>
        <w:t>R</w:t>
      </w:r>
      <w:r w:rsidRPr="00C23AA1">
        <w:rPr>
          <w:szCs w:val="19"/>
        </w:rPr>
        <w:t xml:space="preserve">esource </w:t>
      </w:r>
      <w:r>
        <w:rPr>
          <w:szCs w:val="19"/>
        </w:rPr>
        <w:t>S</w:t>
      </w:r>
      <w:r w:rsidRPr="00C23AA1">
        <w:rPr>
          <w:szCs w:val="19"/>
        </w:rPr>
        <w:t xml:space="preserve">tatement – Additional </w:t>
      </w:r>
      <w:r>
        <w:rPr>
          <w:szCs w:val="19"/>
        </w:rPr>
        <w:t>E</w:t>
      </w:r>
      <w:r w:rsidRPr="00C23AA1">
        <w:rPr>
          <w:szCs w:val="19"/>
        </w:rPr>
        <w:t xml:space="preserve">stimates for 2025–26 as </w:t>
      </w:r>
      <w:proofErr w:type="gramStart"/>
      <w:r w:rsidRPr="00C23AA1">
        <w:rPr>
          <w:szCs w:val="19"/>
        </w:rPr>
        <w:t>at</w:t>
      </w:r>
      <w:proofErr w:type="gramEnd"/>
      <w:r w:rsidRPr="00C23AA1">
        <w:rPr>
          <w:szCs w:val="19"/>
        </w:rPr>
        <w:t xml:space="preserve"> February 2026 (continued)</w:t>
      </w:r>
      <w:r>
        <w:rPr>
          <w:szCs w:val="19"/>
        </w:rPr>
        <w:t xml:space="preserve"> </w:t>
      </w:r>
    </w:p>
    <w:tbl>
      <w:tblPr>
        <w:tblStyle w:val="CDMRange1"/>
        <w:tblW w:w="7800" w:type="dxa"/>
        <w:tblLayout w:type="fixed"/>
        <w:tblLook w:val="0600" w:firstRow="0" w:lastRow="0" w:firstColumn="0" w:lastColumn="0" w:noHBand="1" w:noVBand="1"/>
        <w:tblCaption w:val="AGENCY_T1.1_Page03"/>
      </w:tblPr>
      <w:tblGrid>
        <w:gridCol w:w="3165"/>
        <w:gridCol w:w="1275"/>
        <w:gridCol w:w="1095"/>
        <w:gridCol w:w="1140"/>
        <w:gridCol w:w="1125"/>
      </w:tblGrid>
      <w:tr w:rsidR="00A12733" w14:paraId="665F0ABB" w14:textId="77777777" w:rsidTr="3AF41F24">
        <w:trPr>
          <w:trHeight w:hRule="exact" w:val="225"/>
        </w:trPr>
        <w:tc>
          <w:tcPr>
            <w:tcW w:w="7800" w:type="dxa"/>
            <w:gridSpan w:val="5"/>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0ABA"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Third party payments from and on behalf of other entities</w:t>
            </w:r>
          </w:p>
        </w:tc>
      </w:tr>
      <w:tr w:rsidR="00A12733" w14:paraId="665F0AD5"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0"/>
        </w:trPr>
        <w:tc>
          <w:tcPr>
            <w:tcW w:w="3165" w:type="dxa"/>
            <w:tcBorders>
              <w:top w:val="single" w:sz="4" w:space="0" w:color="000000" w:themeColor="text1"/>
              <w:left w:val="nil"/>
              <w:bottom w:val="nil"/>
              <w:right w:val="nil"/>
              <w:tl2br w:val="nil"/>
              <w:tr2bl w:val="nil"/>
            </w:tcBorders>
            <w:tcMar>
              <w:left w:w="0" w:type="dxa"/>
              <w:right w:w="0" w:type="dxa"/>
            </w:tcMar>
            <w:vAlign w:val="bottom"/>
          </w:tcPr>
          <w:p w14:paraId="665F0ABC" w14:textId="77777777" w:rsidR="00A12733" w:rsidRDefault="00A12733">
            <w:pPr>
              <w:spacing w:after="0" w:line="240" w:lineRule="auto"/>
              <w:jc w:val="right"/>
              <w:rPr>
                <w:rFonts w:ascii="Arial" w:eastAsia="Arial" w:hAnsi="Arial" w:cs="Arial"/>
                <w:color w:val="000000"/>
                <w:sz w:val="16"/>
                <w:bdr w:val="nil"/>
              </w:rPr>
            </w:pPr>
          </w:p>
        </w:tc>
        <w:tc>
          <w:tcPr>
            <w:tcW w:w="1275" w:type="dxa"/>
            <w:tcBorders>
              <w:top w:val="single" w:sz="4" w:space="0" w:color="000000" w:themeColor="text1"/>
              <w:left w:val="nil"/>
              <w:bottom w:val="single" w:sz="4" w:space="0" w:color="000000" w:themeColor="text1"/>
              <w:right w:val="nil"/>
              <w:tl2br w:val="nil"/>
              <w:tr2bl w:val="nil"/>
            </w:tcBorders>
            <w:tcMar>
              <w:left w:w="40" w:type="dxa"/>
              <w:right w:w="40" w:type="dxa"/>
            </w:tcMar>
          </w:tcPr>
          <w:p w14:paraId="665F0ABD"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Actual</w:t>
            </w:r>
          </w:p>
          <w:p w14:paraId="665F0ABE"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available</w:t>
            </w:r>
          </w:p>
          <w:p w14:paraId="665F0ABF"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appropriation</w:t>
            </w:r>
          </w:p>
          <w:p w14:paraId="665F0AC0" w14:textId="77777777" w:rsidR="00A12733" w:rsidRDefault="00A12733">
            <w:pPr>
              <w:spacing w:after="0" w:line="240" w:lineRule="auto"/>
              <w:jc w:val="right"/>
              <w:rPr>
                <w:rFonts w:ascii="Arial" w:eastAsia="Arial" w:hAnsi="Arial" w:cs="Arial"/>
                <w:i/>
                <w:color w:val="000000"/>
                <w:sz w:val="16"/>
                <w:bdr w:val="nil"/>
              </w:rPr>
            </w:pPr>
          </w:p>
          <w:p w14:paraId="665F0AC1"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2024–25</w:t>
            </w:r>
          </w:p>
          <w:p w14:paraId="665F0AC2"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$'000</w:t>
            </w:r>
          </w:p>
        </w:tc>
        <w:tc>
          <w:tcPr>
            <w:tcW w:w="1095" w:type="dxa"/>
            <w:tcBorders>
              <w:top w:val="single" w:sz="4" w:space="0" w:color="000000" w:themeColor="text1"/>
              <w:left w:val="nil"/>
              <w:bottom w:val="single" w:sz="4" w:space="0" w:color="000000" w:themeColor="text1"/>
              <w:right w:val="nil"/>
              <w:tl2br w:val="nil"/>
              <w:tr2bl w:val="nil"/>
            </w:tcBorders>
            <w:tcMar>
              <w:left w:w="40" w:type="dxa"/>
              <w:right w:w="40" w:type="dxa"/>
            </w:tcMar>
          </w:tcPr>
          <w:p w14:paraId="665F0AC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665F0AC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as at</w:t>
            </w:r>
          </w:p>
          <w:p w14:paraId="665F0AC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665F0AC6" w14:textId="77777777" w:rsidR="00A12733" w:rsidRDefault="00A12733">
            <w:pPr>
              <w:spacing w:after="0" w:line="240" w:lineRule="auto"/>
              <w:jc w:val="right"/>
              <w:rPr>
                <w:rFonts w:ascii="Arial" w:eastAsia="Arial" w:hAnsi="Arial" w:cs="Arial"/>
                <w:color w:val="000000"/>
                <w:sz w:val="16"/>
                <w:bdr w:val="nil"/>
              </w:rPr>
            </w:pPr>
          </w:p>
          <w:p w14:paraId="665F0AC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0AC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40" w:type="dxa"/>
            <w:tcBorders>
              <w:top w:val="single" w:sz="4" w:space="0" w:color="000000" w:themeColor="text1"/>
              <w:left w:val="nil"/>
              <w:bottom w:val="single" w:sz="4" w:space="0" w:color="000000" w:themeColor="text1"/>
              <w:right w:val="nil"/>
              <w:tl2br w:val="nil"/>
              <w:tr2bl w:val="nil"/>
            </w:tcBorders>
            <w:tcMar>
              <w:left w:w="40" w:type="dxa"/>
              <w:right w:w="40" w:type="dxa"/>
            </w:tcMar>
          </w:tcPr>
          <w:p w14:paraId="665F0AC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Proposed</w:t>
            </w:r>
          </w:p>
          <w:p w14:paraId="665F0AC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w:t>
            </w:r>
          </w:p>
          <w:p w14:paraId="665F0AC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Estimates</w:t>
            </w:r>
          </w:p>
          <w:p w14:paraId="665F0ACC" w14:textId="77777777" w:rsidR="00A12733" w:rsidRDefault="00A12733">
            <w:pPr>
              <w:spacing w:after="0" w:line="240" w:lineRule="auto"/>
              <w:jc w:val="right"/>
              <w:rPr>
                <w:rFonts w:ascii="Arial" w:eastAsia="Arial" w:hAnsi="Arial" w:cs="Arial"/>
                <w:color w:val="000000"/>
                <w:sz w:val="16"/>
                <w:bdr w:val="nil"/>
              </w:rPr>
            </w:pPr>
          </w:p>
          <w:p w14:paraId="665F0AC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0AC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25" w:type="dxa"/>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tcPr>
          <w:p w14:paraId="665F0AC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w:t>
            </w:r>
          </w:p>
          <w:p w14:paraId="665F0AD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 at</w:t>
            </w:r>
          </w:p>
          <w:p w14:paraId="665F0AD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w:t>
            </w:r>
          </w:p>
          <w:p w14:paraId="665F0AD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Estimates</w:t>
            </w:r>
          </w:p>
          <w:p w14:paraId="665F0AD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0AD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0ADB"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3165" w:type="dxa"/>
            <w:tcBorders>
              <w:top w:val="nil"/>
              <w:left w:val="nil"/>
              <w:bottom w:val="nil"/>
              <w:right w:val="nil"/>
              <w:tl2br w:val="nil"/>
              <w:tr2bl w:val="nil"/>
            </w:tcBorders>
            <w:tcMar>
              <w:left w:w="40" w:type="dxa"/>
              <w:right w:w="40" w:type="dxa"/>
            </w:tcMar>
            <w:vAlign w:val="bottom"/>
          </w:tcPr>
          <w:p w14:paraId="665F0AD6"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Payments made by other entities on behalf of the Department of Agriculture, Fisheries and Forestry</w:t>
            </w:r>
          </w:p>
        </w:tc>
        <w:tc>
          <w:tcPr>
            <w:tcW w:w="1275" w:type="dxa"/>
            <w:tcBorders>
              <w:top w:val="single" w:sz="4" w:space="0" w:color="000000" w:themeColor="text1"/>
              <w:left w:val="nil"/>
              <w:bottom w:val="nil"/>
              <w:right w:val="nil"/>
              <w:tl2br w:val="nil"/>
              <w:tr2bl w:val="nil"/>
            </w:tcBorders>
            <w:noWrap/>
            <w:tcMar>
              <w:left w:w="40" w:type="dxa"/>
              <w:right w:w="100" w:type="dxa"/>
            </w:tcMar>
            <w:vAlign w:val="bottom"/>
          </w:tcPr>
          <w:p w14:paraId="665F0AD7"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61,826</w:t>
            </w:r>
          </w:p>
        </w:tc>
        <w:tc>
          <w:tcPr>
            <w:tcW w:w="1095" w:type="dxa"/>
            <w:tcBorders>
              <w:top w:val="single" w:sz="4" w:space="0" w:color="000000" w:themeColor="text1"/>
              <w:left w:val="nil"/>
              <w:bottom w:val="nil"/>
              <w:right w:val="nil"/>
              <w:tl2br w:val="nil"/>
              <w:tr2bl w:val="nil"/>
            </w:tcBorders>
            <w:noWrap/>
            <w:tcMar>
              <w:left w:w="40" w:type="dxa"/>
              <w:right w:w="100" w:type="dxa"/>
            </w:tcMar>
            <w:vAlign w:val="bottom"/>
          </w:tcPr>
          <w:p w14:paraId="665F0AD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105,108</w:t>
            </w:r>
          </w:p>
        </w:tc>
        <w:tc>
          <w:tcPr>
            <w:tcW w:w="1140" w:type="dxa"/>
            <w:tcBorders>
              <w:top w:val="single" w:sz="4" w:space="0" w:color="000000" w:themeColor="text1"/>
              <w:left w:val="nil"/>
              <w:bottom w:val="nil"/>
              <w:right w:val="nil"/>
              <w:tl2br w:val="nil"/>
              <w:tr2bl w:val="nil"/>
            </w:tcBorders>
            <w:noWrap/>
            <w:tcMar>
              <w:left w:w="40" w:type="dxa"/>
              <w:right w:w="40" w:type="dxa"/>
            </w:tcMar>
            <w:vAlign w:val="bottom"/>
          </w:tcPr>
          <w:p w14:paraId="665F0AD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(8,795)</w:t>
            </w:r>
          </w:p>
        </w:tc>
        <w:tc>
          <w:tcPr>
            <w:tcW w:w="1125" w:type="dxa"/>
            <w:tcBorders>
              <w:top w:val="single" w:sz="4" w:space="0" w:color="000000" w:themeColor="text1"/>
              <w:left w:val="nil"/>
              <w:bottom w:val="nil"/>
              <w:right w:val="nil"/>
              <w:tl2br w:val="nil"/>
              <w:tr2bl w:val="nil"/>
            </w:tcBorders>
            <w:shd w:val="clear" w:color="auto" w:fill="E6E6E6"/>
            <w:noWrap/>
            <w:tcMar>
              <w:left w:w="40" w:type="dxa"/>
              <w:right w:w="100" w:type="dxa"/>
            </w:tcMar>
            <w:vAlign w:val="bottom"/>
          </w:tcPr>
          <w:p w14:paraId="665F0AD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96,313</w:t>
            </w:r>
          </w:p>
        </w:tc>
      </w:tr>
      <w:tr w:rsidR="00A12733" w14:paraId="665F0AE1"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165" w:type="dxa"/>
            <w:tcBorders>
              <w:top w:val="nil"/>
              <w:left w:val="nil"/>
              <w:bottom w:val="nil"/>
              <w:right w:val="nil"/>
              <w:tl2br w:val="nil"/>
              <w:tr2bl w:val="nil"/>
            </w:tcBorders>
            <w:tcMar>
              <w:left w:w="40" w:type="dxa"/>
              <w:right w:w="40" w:type="dxa"/>
            </w:tcMar>
            <w:vAlign w:val="bottom"/>
          </w:tcPr>
          <w:p w14:paraId="665F0ADC"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Payments made to other entities for the provision of services </w:t>
            </w:r>
          </w:p>
        </w:tc>
        <w:tc>
          <w:tcPr>
            <w:tcW w:w="1275" w:type="dxa"/>
            <w:tcBorders>
              <w:top w:val="nil"/>
              <w:left w:val="nil"/>
              <w:bottom w:val="single" w:sz="4" w:space="0" w:color="000000" w:themeColor="text1"/>
              <w:right w:val="nil"/>
              <w:tl2br w:val="nil"/>
              <w:tr2bl w:val="nil"/>
            </w:tcBorders>
            <w:noWrap/>
            <w:tcMar>
              <w:left w:w="40" w:type="dxa"/>
              <w:right w:w="100" w:type="dxa"/>
            </w:tcMar>
            <w:vAlign w:val="bottom"/>
          </w:tcPr>
          <w:p w14:paraId="665F0ADD"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45,445</w:t>
            </w:r>
          </w:p>
        </w:tc>
        <w:tc>
          <w:tcPr>
            <w:tcW w:w="1095" w:type="dxa"/>
            <w:tcBorders>
              <w:top w:val="nil"/>
              <w:left w:val="nil"/>
              <w:bottom w:val="single" w:sz="4" w:space="0" w:color="000000" w:themeColor="text1"/>
              <w:right w:val="nil"/>
              <w:tl2br w:val="nil"/>
              <w:tr2bl w:val="nil"/>
            </w:tcBorders>
            <w:noWrap/>
            <w:tcMar>
              <w:left w:w="40" w:type="dxa"/>
              <w:right w:w="100" w:type="dxa"/>
            </w:tcMar>
            <w:vAlign w:val="bottom"/>
          </w:tcPr>
          <w:p w14:paraId="665F0AD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79,458</w:t>
            </w:r>
          </w:p>
        </w:tc>
        <w:tc>
          <w:tcPr>
            <w:tcW w:w="1140" w:type="dxa"/>
            <w:tcBorders>
              <w:top w:val="nil"/>
              <w:left w:val="nil"/>
              <w:bottom w:val="single" w:sz="4" w:space="0" w:color="000000" w:themeColor="text1"/>
              <w:right w:val="nil"/>
              <w:tl2br w:val="nil"/>
              <w:tr2bl w:val="nil"/>
            </w:tcBorders>
            <w:noWrap/>
            <w:tcMar>
              <w:left w:w="40" w:type="dxa"/>
              <w:right w:w="100" w:type="dxa"/>
            </w:tcMar>
            <w:vAlign w:val="bottom"/>
          </w:tcPr>
          <w:p w14:paraId="665F0AD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934</w:t>
            </w:r>
          </w:p>
        </w:tc>
        <w:tc>
          <w:tcPr>
            <w:tcW w:w="1125"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0AE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80,392</w:t>
            </w:r>
          </w:p>
        </w:tc>
      </w:tr>
      <w:tr w:rsidR="00A12733" w14:paraId="665F0AE7"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40" w:type="dxa"/>
              <w:right w:w="40" w:type="dxa"/>
            </w:tcMar>
            <w:vAlign w:val="bottom"/>
          </w:tcPr>
          <w:p w14:paraId="665F0AE2"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127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AE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107,271</w:t>
            </w:r>
          </w:p>
        </w:tc>
        <w:tc>
          <w:tcPr>
            <w:tcW w:w="109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AE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184,566</w:t>
            </w:r>
          </w:p>
        </w:tc>
        <w:tc>
          <w:tcPr>
            <w:tcW w:w="1140" w:type="dxa"/>
            <w:tcBorders>
              <w:top w:val="single" w:sz="4" w:space="0" w:color="000000" w:themeColor="text1"/>
              <w:left w:val="nil"/>
              <w:bottom w:val="single" w:sz="4" w:space="0" w:color="000000" w:themeColor="text1"/>
              <w:right w:val="nil"/>
              <w:tl2br w:val="nil"/>
              <w:tr2bl w:val="nil"/>
            </w:tcBorders>
            <w:noWrap/>
            <w:tcMar>
              <w:left w:w="40" w:type="dxa"/>
              <w:right w:w="40" w:type="dxa"/>
            </w:tcMar>
            <w:vAlign w:val="bottom"/>
          </w:tcPr>
          <w:p w14:paraId="665F0AE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(7,861)</w:t>
            </w:r>
          </w:p>
        </w:tc>
        <w:tc>
          <w:tcPr>
            <w:tcW w:w="1125"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0AE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176,705</w:t>
            </w:r>
          </w:p>
        </w:tc>
      </w:tr>
      <w:tr w:rsidR="00A12733" w14:paraId="665F0AED"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165" w:type="dxa"/>
            <w:tcBorders>
              <w:top w:val="nil"/>
              <w:left w:val="nil"/>
              <w:bottom w:val="nil"/>
              <w:right w:val="nil"/>
              <w:tl2br w:val="nil"/>
              <w:tr2bl w:val="nil"/>
            </w:tcBorders>
            <w:tcMar>
              <w:left w:w="40" w:type="dxa"/>
              <w:right w:w="40" w:type="dxa"/>
            </w:tcMar>
            <w:vAlign w:val="bottom"/>
          </w:tcPr>
          <w:p w14:paraId="665F0AE8"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Draw-downs made on behalf of corporate entities within the portfolio</w:t>
            </w:r>
          </w:p>
        </w:tc>
        <w:tc>
          <w:tcPr>
            <w:tcW w:w="1275" w:type="dxa"/>
            <w:tcBorders>
              <w:top w:val="single" w:sz="4" w:space="0" w:color="000000" w:themeColor="text1"/>
              <w:left w:val="nil"/>
              <w:bottom w:val="nil"/>
              <w:right w:val="nil"/>
              <w:tl2br w:val="nil"/>
              <w:tr2bl w:val="nil"/>
            </w:tcBorders>
            <w:noWrap/>
            <w:tcMar>
              <w:left w:w="0" w:type="dxa"/>
              <w:right w:w="0" w:type="dxa"/>
            </w:tcMar>
            <w:vAlign w:val="bottom"/>
          </w:tcPr>
          <w:p w14:paraId="665F0AE9" w14:textId="77777777" w:rsidR="00A12733" w:rsidRDefault="00A12733">
            <w:pPr>
              <w:spacing w:after="0" w:line="240" w:lineRule="auto"/>
              <w:jc w:val="left"/>
              <w:rPr>
                <w:rFonts w:ascii="Arial" w:eastAsia="Arial" w:hAnsi="Arial" w:cs="Arial"/>
                <w:color w:val="000000"/>
                <w:sz w:val="16"/>
                <w:bdr w:val="nil"/>
              </w:rPr>
            </w:pPr>
          </w:p>
        </w:tc>
        <w:tc>
          <w:tcPr>
            <w:tcW w:w="1095" w:type="dxa"/>
            <w:tcBorders>
              <w:top w:val="single" w:sz="4" w:space="0" w:color="000000" w:themeColor="text1"/>
              <w:left w:val="nil"/>
              <w:bottom w:val="nil"/>
              <w:right w:val="nil"/>
              <w:tl2br w:val="nil"/>
              <w:tr2bl w:val="nil"/>
            </w:tcBorders>
            <w:noWrap/>
            <w:tcMar>
              <w:left w:w="0" w:type="dxa"/>
              <w:right w:w="0" w:type="dxa"/>
            </w:tcMar>
            <w:vAlign w:val="bottom"/>
          </w:tcPr>
          <w:p w14:paraId="665F0AEA" w14:textId="77777777" w:rsidR="00A12733" w:rsidRDefault="00A12733">
            <w:pPr>
              <w:spacing w:after="0" w:line="240" w:lineRule="auto"/>
              <w:jc w:val="left"/>
              <w:rPr>
                <w:rFonts w:ascii="Arial" w:eastAsia="Arial" w:hAnsi="Arial" w:cs="Arial"/>
                <w:color w:val="000000"/>
                <w:sz w:val="16"/>
                <w:bdr w:val="nil"/>
              </w:rPr>
            </w:pPr>
          </w:p>
        </w:tc>
        <w:tc>
          <w:tcPr>
            <w:tcW w:w="1140" w:type="dxa"/>
            <w:tcBorders>
              <w:top w:val="single" w:sz="4" w:space="0" w:color="000000" w:themeColor="text1"/>
              <w:left w:val="nil"/>
              <w:bottom w:val="nil"/>
              <w:right w:val="nil"/>
              <w:tl2br w:val="nil"/>
              <w:tr2bl w:val="nil"/>
            </w:tcBorders>
            <w:noWrap/>
            <w:tcMar>
              <w:left w:w="0" w:type="dxa"/>
              <w:right w:w="0" w:type="dxa"/>
            </w:tcMar>
            <w:vAlign w:val="bottom"/>
          </w:tcPr>
          <w:p w14:paraId="665F0AEB" w14:textId="77777777" w:rsidR="00A12733" w:rsidRDefault="00A12733">
            <w:pPr>
              <w:spacing w:after="0" w:line="240" w:lineRule="auto"/>
              <w:jc w:val="left"/>
              <w:rPr>
                <w:rFonts w:ascii="Arial" w:eastAsia="Arial" w:hAnsi="Arial" w:cs="Arial"/>
                <w:color w:val="000000"/>
                <w:sz w:val="16"/>
                <w:bdr w:val="nil"/>
              </w:rPr>
            </w:pPr>
          </w:p>
        </w:tc>
        <w:tc>
          <w:tcPr>
            <w:tcW w:w="1125"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0AEC" w14:textId="77777777" w:rsidR="00A12733" w:rsidRDefault="00A12733">
            <w:pPr>
              <w:spacing w:after="0" w:line="240" w:lineRule="auto"/>
              <w:jc w:val="left"/>
              <w:rPr>
                <w:rFonts w:ascii="Arial" w:eastAsia="Arial" w:hAnsi="Arial" w:cs="Arial"/>
                <w:color w:val="000000"/>
                <w:sz w:val="16"/>
                <w:bdr w:val="nil"/>
              </w:rPr>
            </w:pPr>
          </w:p>
        </w:tc>
      </w:tr>
      <w:tr w:rsidR="00A12733" w14:paraId="665F0AF3"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165" w:type="dxa"/>
            <w:tcBorders>
              <w:top w:val="nil"/>
              <w:left w:val="nil"/>
              <w:bottom w:val="nil"/>
              <w:right w:val="nil"/>
              <w:tl2br w:val="nil"/>
              <w:tr2bl w:val="nil"/>
            </w:tcBorders>
            <w:tcMar>
              <w:left w:w="175" w:type="dxa"/>
              <w:right w:w="40" w:type="dxa"/>
            </w:tcMar>
            <w:vAlign w:val="bottom"/>
          </w:tcPr>
          <w:p w14:paraId="665F0AEE"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Australian Pesticides and Veterinary Medicines Authority</w:t>
            </w:r>
          </w:p>
        </w:tc>
        <w:tc>
          <w:tcPr>
            <w:tcW w:w="1275" w:type="dxa"/>
            <w:tcBorders>
              <w:top w:val="nil"/>
              <w:left w:val="nil"/>
              <w:bottom w:val="nil"/>
              <w:right w:val="nil"/>
              <w:tl2br w:val="nil"/>
              <w:tr2bl w:val="nil"/>
            </w:tcBorders>
            <w:noWrap/>
            <w:tcMar>
              <w:left w:w="0" w:type="dxa"/>
              <w:right w:w="0" w:type="dxa"/>
            </w:tcMar>
            <w:vAlign w:val="bottom"/>
          </w:tcPr>
          <w:p w14:paraId="665F0AEF" w14:textId="77777777" w:rsidR="00A12733" w:rsidRDefault="00A12733">
            <w:pP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665F0AF0" w14:textId="77777777" w:rsidR="00A12733" w:rsidRDefault="00A12733">
            <w:pP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665F0AF1" w14:textId="77777777" w:rsidR="00A12733" w:rsidRDefault="00A12733">
            <w:pP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E6E6E6"/>
            <w:noWrap/>
            <w:tcMar>
              <w:left w:w="0" w:type="dxa"/>
              <w:right w:w="0" w:type="dxa"/>
            </w:tcMar>
            <w:vAlign w:val="bottom"/>
          </w:tcPr>
          <w:p w14:paraId="665F0AF2" w14:textId="77777777" w:rsidR="00A12733" w:rsidRDefault="00A12733">
            <w:pPr>
              <w:spacing w:after="0" w:line="240" w:lineRule="auto"/>
              <w:jc w:val="left"/>
              <w:rPr>
                <w:rFonts w:ascii="Arial" w:eastAsia="Arial" w:hAnsi="Arial" w:cs="Arial"/>
                <w:color w:val="000000"/>
                <w:sz w:val="16"/>
                <w:bdr w:val="nil"/>
              </w:rPr>
            </w:pPr>
          </w:p>
        </w:tc>
      </w:tr>
      <w:tr w:rsidR="00A12733" w14:paraId="665F0AF9"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65" w:type="dxa"/>
            <w:tcBorders>
              <w:top w:val="nil"/>
              <w:left w:val="nil"/>
              <w:bottom w:val="nil"/>
              <w:right w:val="nil"/>
              <w:tl2br w:val="nil"/>
              <w:tr2bl w:val="nil"/>
            </w:tcBorders>
            <w:tcMar>
              <w:left w:w="310" w:type="dxa"/>
              <w:right w:w="40" w:type="dxa"/>
            </w:tcMar>
            <w:vAlign w:val="bottom"/>
          </w:tcPr>
          <w:p w14:paraId="665F0AF4" w14:textId="77777777" w:rsidR="00A12733" w:rsidRDefault="00DB1C24">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Administered Appropriation Act (No. 1)</w:t>
            </w:r>
          </w:p>
        </w:tc>
        <w:tc>
          <w:tcPr>
            <w:tcW w:w="1275" w:type="dxa"/>
            <w:tcBorders>
              <w:top w:val="nil"/>
              <w:left w:val="nil"/>
              <w:bottom w:val="nil"/>
              <w:right w:val="nil"/>
              <w:tl2br w:val="nil"/>
              <w:tr2bl w:val="nil"/>
            </w:tcBorders>
            <w:noWrap/>
            <w:tcMar>
              <w:left w:w="40" w:type="dxa"/>
              <w:right w:w="100" w:type="dxa"/>
            </w:tcMar>
            <w:vAlign w:val="bottom"/>
          </w:tcPr>
          <w:p w14:paraId="665F0AF5"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2,260</w:t>
            </w:r>
          </w:p>
        </w:tc>
        <w:tc>
          <w:tcPr>
            <w:tcW w:w="1095" w:type="dxa"/>
            <w:tcBorders>
              <w:top w:val="nil"/>
              <w:left w:val="nil"/>
              <w:bottom w:val="nil"/>
              <w:right w:val="nil"/>
              <w:tl2br w:val="nil"/>
              <w:tr2bl w:val="nil"/>
            </w:tcBorders>
            <w:noWrap/>
            <w:tcMar>
              <w:left w:w="40" w:type="dxa"/>
              <w:right w:w="100" w:type="dxa"/>
            </w:tcMar>
            <w:vAlign w:val="bottom"/>
          </w:tcPr>
          <w:p w14:paraId="665F0AF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7,584</w:t>
            </w:r>
          </w:p>
        </w:tc>
        <w:tc>
          <w:tcPr>
            <w:tcW w:w="1140" w:type="dxa"/>
            <w:tcBorders>
              <w:top w:val="nil"/>
              <w:left w:val="nil"/>
              <w:bottom w:val="nil"/>
              <w:right w:val="nil"/>
              <w:tl2br w:val="nil"/>
              <w:tr2bl w:val="nil"/>
            </w:tcBorders>
            <w:noWrap/>
            <w:tcMar>
              <w:left w:w="40" w:type="dxa"/>
              <w:right w:w="40" w:type="dxa"/>
            </w:tcMar>
            <w:vAlign w:val="bottom"/>
          </w:tcPr>
          <w:p w14:paraId="665F0AF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(101)</w:t>
            </w:r>
          </w:p>
        </w:tc>
        <w:tc>
          <w:tcPr>
            <w:tcW w:w="1125" w:type="dxa"/>
            <w:tcBorders>
              <w:top w:val="nil"/>
              <w:left w:val="nil"/>
              <w:bottom w:val="nil"/>
              <w:right w:val="nil"/>
              <w:tl2br w:val="nil"/>
              <w:tr2bl w:val="nil"/>
            </w:tcBorders>
            <w:shd w:val="clear" w:color="auto" w:fill="E6E6E6"/>
            <w:noWrap/>
            <w:tcMar>
              <w:left w:w="40" w:type="dxa"/>
              <w:right w:w="100" w:type="dxa"/>
            </w:tcMar>
            <w:vAlign w:val="bottom"/>
          </w:tcPr>
          <w:p w14:paraId="665F0AF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7,483</w:t>
            </w:r>
          </w:p>
        </w:tc>
      </w:tr>
      <w:tr w:rsidR="00A12733" w14:paraId="665F0AFF"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175" w:type="dxa"/>
              <w:right w:w="40" w:type="dxa"/>
            </w:tcMar>
            <w:vAlign w:val="bottom"/>
          </w:tcPr>
          <w:p w14:paraId="665F0AFA"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Regional Investment Corporation</w:t>
            </w:r>
          </w:p>
        </w:tc>
        <w:tc>
          <w:tcPr>
            <w:tcW w:w="1275" w:type="dxa"/>
            <w:tcBorders>
              <w:top w:val="nil"/>
              <w:left w:val="nil"/>
              <w:bottom w:val="nil"/>
              <w:right w:val="nil"/>
              <w:tl2br w:val="nil"/>
              <w:tr2bl w:val="nil"/>
            </w:tcBorders>
            <w:noWrap/>
            <w:tcMar>
              <w:left w:w="0" w:type="dxa"/>
              <w:right w:w="0" w:type="dxa"/>
            </w:tcMar>
            <w:vAlign w:val="bottom"/>
          </w:tcPr>
          <w:p w14:paraId="665F0AFB" w14:textId="77777777" w:rsidR="00A12733" w:rsidRDefault="00A12733">
            <w:pP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665F0AFC" w14:textId="77777777" w:rsidR="00A12733" w:rsidRDefault="00A12733">
            <w:pP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665F0AFD" w14:textId="77777777" w:rsidR="00A12733" w:rsidRDefault="00A12733">
            <w:pP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E6E6E6"/>
            <w:noWrap/>
            <w:tcMar>
              <w:left w:w="0" w:type="dxa"/>
              <w:right w:w="0" w:type="dxa"/>
            </w:tcMar>
            <w:vAlign w:val="bottom"/>
          </w:tcPr>
          <w:p w14:paraId="665F0AFE" w14:textId="77777777" w:rsidR="00A12733" w:rsidRDefault="00A12733">
            <w:pPr>
              <w:spacing w:after="0" w:line="240" w:lineRule="auto"/>
              <w:jc w:val="left"/>
              <w:rPr>
                <w:rFonts w:ascii="Arial" w:eastAsia="Arial" w:hAnsi="Arial" w:cs="Arial"/>
                <w:color w:val="000000"/>
                <w:sz w:val="16"/>
                <w:bdr w:val="nil"/>
              </w:rPr>
            </w:pPr>
          </w:p>
        </w:tc>
      </w:tr>
      <w:tr w:rsidR="00A12733" w14:paraId="665F0B05"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0"/>
        </w:trPr>
        <w:tc>
          <w:tcPr>
            <w:tcW w:w="3165" w:type="dxa"/>
            <w:tcBorders>
              <w:top w:val="nil"/>
              <w:left w:val="nil"/>
              <w:bottom w:val="nil"/>
              <w:right w:val="nil"/>
              <w:tl2br w:val="nil"/>
              <w:tr2bl w:val="nil"/>
            </w:tcBorders>
            <w:tcMar>
              <w:left w:w="310" w:type="dxa"/>
              <w:right w:w="40" w:type="dxa"/>
            </w:tcMar>
            <w:vAlign w:val="bottom"/>
          </w:tcPr>
          <w:p w14:paraId="665F0B00" w14:textId="77777777" w:rsidR="00A12733" w:rsidRDefault="00DB1C24">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Administered Appropriation Act (No. 1)</w:t>
            </w:r>
          </w:p>
        </w:tc>
        <w:tc>
          <w:tcPr>
            <w:tcW w:w="1275" w:type="dxa"/>
            <w:tcBorders>
              <w:top w:val="nil"/>
              <w:left w:val="nil"/>
              <w:bottom w:val="nil"/>
              <w:right w:val="nil"/>
              <w:tl2br w:val="nil"/>
              <w:tr2bl w:val="nil"/>
            </w:tcBorders>
            <w:noWrap/>
            <w:tcMar>
              <w:left w:w="40" w:type="dxa"/>
              <w:right w:w="100" w:type="dxa"/>
            </w:tcMar>
            <w:vAlign w:val="bottom"/>
          </w:tcPr>
          <w:p w14:paraId="665F0B01"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22,586</w:t>
            </w:r>
          </w:p>
        </w:tc>
        <w:tc>
          <w:tcPr>
            <w:tcW w:w="1095" w:type="dxa"/>
            <w:tcBorders>
              <w:top w:val="nil"/>
              <w:left w:val="nil"/>
              <w:bottom w:val="nil"/>
              <w:right w:val="nil"/>
              <w:tl2br w:val="nil"/>
              <w:tr2bl w:val="nil"/>
            </w:tcBorders>
            <w:noWrap/>
            <w:tcMar>
              <w:left w:w="40" w:type="dxa"/>
              <w:right w:w="100" w:type="dxa"/>
            </w:tcMar>
            <w:vAlign w:val="bottom"/>
          </w:tcPr>
          <w:p w14:paraId="665F0B0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23,353</w:t>
            </w:r>
          </w:p>
        </w:tc>
        <w:tc>
          <w:tcPr>
            <w:tcW w:w="1140" w:type="dxa"/>
            <w:tcBorders>
              <w:top w:val="nil"/>
              <w:left w:val="nil"/>
              <w:bottom w:val="nil"/>
              <w:right w:val="nil"/>
              <w:tl2br w:val="nil"/>
              <w:tr2bl w:val="nil"/>
            </w:tcBorders>
            <w:noWrap/>
            <w:tcMar>
              <w:left w:w="40" w:type="dxa"/>
              <w:right w:w="40" w:type="dxa"/>
            </w:tcMar>
            <w:vAlign w:val="bottom"/>
          </w:tcPr>
          <w:p w14:paraId="665F0B0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(468)</w:t>
            </w:r>
          </w:p>
        </w:tc>
        <w:tc>
          <w:tcPr>
            <w:tcW w:w="1125" w:type="dxa"/>
            <w:tcBorders>
              <w:top w:val="nil"/>
              <w:left w:val="nil"/>
              <w:bottom w:val="nil"/>
              <w:right w:val="nil"/>
              <w:tl2br w:val="nil"/>
              <w:tr2bl w:val="nil"/>
            </w:tcBorders>
            <w:shd w:val="clear" w:color="auto" w:fill="E6E6E6"/>
            <w:noWrap/>
            <w:tcMar>
              <w:left w:w="40" w:type="dxa"/>
              <w:right w:w="100" w:type="dxa"/>
            </w:tcMar>
            <w:vAlign w:val="bottom"/>
          </w:tcPr>
          <w:p w14:paraId="665F0B0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22,885</w:t>
            </w:r>
          </w:p>
        </w:tc>
      </w:tr>
      <w:tr w:rsidR="00A12733" w14:paraId="665F0B0B"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0"/>
        </w:trPr>
        <w:tc>
          <w:tcPr>
            <w:tcW w:w="3165" w:type="dxa"/>
            <w:tcBorders>
              <w:top w:val="nil"/>
              <w:left w:val="nil"/>
              <w:bottom w:val="nil"/>
              <w:right w:val="nil"/>
              <w:tl2br w:val="nil"/>
              <w:tr2bl w:val="nil"/>
            </w:tcBorders>
            <w:tcMar>
              <w:left w:w="310" w:type="dxa"/>
              <w:right w:w="40" w:type="dxa"/>
            </w:tcMar>
            <w:vAlign w:val="bottom"/>
          </w:tcPr>
          <w:p w14:paraId="665F0B06" w14:textId="77777777" w:rsidR="00A12733" w:rsidRDefault="00DB1C24">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Administered Appropriation Act (No. 2)</w:t>
            </w:r>
          </w:p>
        </w:tc>
        <w:tc>
          <w:tcPr>
            <w:tcW w:w="1275" w:type="dxa"/>
            <w:tcBorders>
              <w:top w:val="nil"/>
              <w:left w:val="nil"/>
              <w:bottom w:val="single" w:sz="4" w:space="0" w:color="000000" w:themeColor="text1"/>
              <w:right w:val="nil"/>
              <w:tl2br w:val="nil"/>
              <w:tr2bl w:val="nil"/>
            </w:tcBorders>
            <w:noWrap/>
            <w:tcMar>
              <w:left w:w="40" w:type="dxa"/>
              <w:right w:w="100" w:type="dxa"/>
            </w:tcMar>
            <w:vAlign w:val="bottom"/>
          </w:tcPr>
          <w:p w14:paraId="665F0B07"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w:t>
            </w:r>
          </w:p>
        </w:tc>
        <w:tc>
          <w:tcPr>
            <w:tcW w:w="1095" w:type="dxa"/>
            <w:tcBorders>
              <w:top w:val="nil"/>
              <w:left w:val="nil"/>
              <w:bottom w:val="single" w:sz="4" w:space="0" w:color="000000" w:themeColor="text1"/>
              <w:right w:val="nil"/>
              <w:tl2br w:val="nil"/>
              <w:tr2bl w:val="nil"/>
            </w:tcBorders>
            <w:noWrap/>
            <w:tcMar>
              <w:left w:w="40" w:type="dxa"/>
              <w:right w:w="100" w:type="dxa"/>
            </w:tcMar>
            <w:vAlign w:val="bottom"/>
          </w:tcPr>
          <w:p w14:paraId="665F0B0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338</w:t>
            </w:r>
          </w:p>
        </w:tc>
        <w:tc>
          <w:tcPr>
            <w:tcW w:w="1140" w:type="dxa"/>
            <w:tcBorders>
              <w:top w:val="nil"/>
              <w:left w:val="nil"/>
              <w:bottom w:val="single" w:sz="4" w:space="0" w:color="000000" w:themeColor="text1"/>
              <w:right w:val="nil"/>
              <w:tl2br w:val="nil"/>
              <w:tr2bl w:val="nil"/>
            </w:tcBorders>
            <w:noWrap/>
            <w:tcMar>
              <w:left w:w="40" w:type="dxa"/>
              <w:right w:w="100" w:type="dxa"/>
            </w:tcMar>
            <w:vAlign w:val="bottom"/>
          </w:tcPr>
          <w:p w14:paraId="665F0B0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25"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0B0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338</w:t>
            </w:r>
          </w:p>
        </w:tc>
      </w:tr>
      <w:tr w:rsidR="00A12733" w14:paraId="665F0B11"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165" w:type="dxa"/>
            <w:tcBorders>
              <w:top w:val="nil"/>
              <w:left w:val="nil"/>
              <w:bottom w:val="single" w:sz="4" w:space="0" w:color="000000" w:themeColor="text1"/>
              <w:right w:val="nil"/>
              <w:tl2br w:val="nil"/>
              <w:tr2bl w:val="nil"/>
            </w:tcBorders>
            <w:tcMar>
              <w:left w:w="40" w:type="dxa"/>
              <w:right w:w="40" w:type="dxa"/>
            </w:tcMar>
            <w:vAlign w:val="bottom"/>
          </w:tcPr>
          <w:p w14:paraId="665F0B0C"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roofErr w:type="gramStart"/>
            <w:r>
              <w:rPr>
                <w:rFonts w:ascii="Arial" w:eastAsia="Arial" w:hAnsi="Arial" w:cs="Arial"/>
                <w:b/>
                <w:color w:val="000000"/>
                <w:sz w:val="16"/>
              </w:rPr>
              <w:t>draw-downs</w:t>
            </w:r>
            <w:proofErr w:type="gramEnd"/>
            <w:r>
              <w:rPr>
                <w:rFonts w:ascii="Arial" w:eastAsia="Arial" w:hAnsi="Arial" w:cs="Arial"/>
                <w:b/>
                <w:color w:val="000000"/>
                <w:sz w:val="16"/>
              </w:rPr>
              <w:t xml:space="preserve"> on behalf of corporate entities within the portfolio</w:t>
            </w:r>
          </w:p>
        </w:tc>
        <w:tc>
          <w:tcPr>
            <w:tcW w:w="127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B0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24,846</w:t>
            </w:r>
          </w:p>
        </w:tc>
        <w:tc>
          <w:tcPr>
            <w:tcW w:w="109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B0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31,275</w:t>
            </w:r>
          </w:p>
        </w:tc>
        <w:tc>
          <w:tcPr>
            <w:tcW w:w="1140" w:type="dxa"/>
            <w:tcBorders>
              <w:top w:val="single" w:sz="4" w:space="0" w:color="000000" w:themeColor="text1"/>
              <w:left w:val="nil"/>
              <w:bottom w:val="single" w:sz="4" w:space="0" w:color="000000" w:themeColor="text1"/>
              <w:right w:val="nil"/>
              <w:tl2br w:val="nil"/>
              <w:tr2bl w:val="nil"/>
            </w:tcBorders>
            <w:noWrap/>
            <w:tcMar>
              <w:left w:w="40" w:type="dxa"/>
              <w:right w:w="40" w:type="dxa"/>
            </w:tcMar>
            <w:vAlign w:val="bottom"/>
          </w:tcPr>
          <w:p w14:paraId="665F0B0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(569)</w:t>
            </w:r>
          </w:p>
        </w:tc>
        <w:tc>
          <w:tcPr>
            <w:tcW w:w="1125"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0B1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30,706</w:t>
            </w:r>
          </w:p>
        </w:tc>
      </w:tr>
      <w:tr w:rsidR="00A12733" w14:paraId="665F0B17"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0"/>
        </w:trPr>
        <w:tc>
          <w:tcPr>
            <w:tcW w:w="3165" w:type="dxa"/>
            <w:tcBorders>
              <w:top w:val="single" w:sz="4" w:space="0" w:color="000000" w:themeColor="text1"/>
              <w:left w:val="nil"/>
              <w:bottom w:val="nil"/>
              <w:right w:val="nil"/>
              <w:tl2br w:val="nil"/>
              <w:tr2bl w:val="nil"/>
            </w:tcBorders>
            <w:tcMar>
              <w:left w:w="0" w:type="dxa"/>
              <w:right w:w="0" w:type="dxa"/>
            </w:tcMar>
            <w:vAlign w:val="bottom"/>
          </w:tcPr>
          <w:p w14:paraId="665F0B12" w14:textId="77777777" w:rsidR="00A12733" w:rsidRDefault="00A12733">
            <w:pPr>
              <w:spacing w:after="0" w:line="240" w:lineRule="auto"/>
              <w:jc w:val="left"/>
              <w:rPr>
                <w:rFonts w:ascii="Arial" w:eastAsia="Arial" w:hAnsi="Arial" w:cs="Arial"/>
                <w:b/>
                <w:color w:val="000000"/>
                <w:sz w:val="16"/>
                <w:bdr w:val="nil"/>
              </w:rPr>
            </w:pPr>
          </w:p>
        </w:tc>
        <w:tc>
          <w:tcPr>
            <w:tcW w:w="1275" w:type="dxa"/>
            <w:tcBorders>
              <w:top w:val="single" w:sz="4" w:space="0" w:color="000000" w:themeColor="text1"/>
              <w:left w:val="nil"/>
              <w:bottom w:val="nil"/>
              <w:right w:val="nil"/>
              <w:tl2br w:val="nil"/>
              <w:tr2bl w:val="nil"/>
            </w:tcBorders>
            <w:noWrap/>
            <w:tcMar>
              <w:left w:w="0" w:type="dxa"/>
              <w:right w:w="0" w:type="dxa"/>
            </w:tcMar>
            <w:vAlign w:val="bottom"/>
          </w:tcPr>
          <w:p w14:paraId="665F0B13" w14:textId="77777777" w:rsidR="00A12733" w:rsidRDefault="00A12733">
            <w:pPr>
              <w:spacing w:after="0" w:line="240" w:lineRule="auto"/>
              <w:jc w:val="left"/>
              <w:rPr>
                <w:rFonts w:ascii="Arial" w:eastAsia="Arial" w:hAnsi="Arial" w:cs="Arial"/>
                <w:b/>
                <w:i/>
                <w:color w:val="000000"/>
                <w:sz w:val="16"/>
                <w:bdr w:val="nil"/>
              </w:rPr>
            </w:pPr>
          </w:p>
        </w:tc>
        <w:tc>
          <w:tcPr>
            <w:tcW w:w="1095" w:type="dxa"/>
            <w:tcBorders>
              <w:top w:val="single" w:sz="4" w:space="0" w:color="000000" w:themeColor="text1"/>
              <w:left w:val="nil"/>
              <w:bottom w:val="nil"/>
              <w:right w:val="nil"/>
              <w:tl2br w:val="nil"/>
              <w:tr2bl w:val="nil"/>
            </w:tcBorders>
            <w:noWrap/>
            <w:tcMar>
              <w:left w:w="0" w:type="dxa"/>
              <w:right w:w="0" w:type="dxa"/>
            </w:tcMar>
            <w:vAlign w:val="bottom"/>
          </w:tcPr>
          <w:p w14:paraId="665F0B14" w14:textId="77777777" w:rsidR="00A12733" w:rsidRDefault="00A12733">
            <w:pPr>
              <w:spacing w:after="0" w:line="240" w:lineRule="auto"/>
              <w:jc w:val="left"/>
              <w:rPr>
                <w:rFonts w:ascii="Arial" w:eastAsia="Arial" w:hAnsi="Arial" w:cs="Arial"/>
                <w:b/>
                <w:color w:val="000000"/>
                <w:sz w:val="16"/>
                <w:bdr w:val="nil"/>
              </w:rPr>
            </w:pPr>
          </w:p>
        </w:tc>
        <w:tc>
          <w:tcPr>
            <w:tcW w:w="1140" w:type="dxa"/>
            <w:tcBorders>
              <w:top w:val="single" w:sz="4" w:space="0" w:color="000000" w:themeColor="text1"/>
              <w:left w:val="nil"/>
              <w:bottom w:val="nil"/>
              <w:right w:val="nil"/>
              <w:tl2br w:val="nil"/>
              <w:tr2bl w:val="nil"/>
            </w:tcBorders>
            <w:noWrap/>
            <w:tcMar>
              <w:left w:w="0" w:type="dxa"/>
              <w:right w:w="0" w:type="dxa"/>
            </w:tcMar>
            <w:vAlign w:val="bottom"/>
          </w:tcPr>
          <w:p w14:paraId="665F0B15" w14:textId="77777777" w:rsidR="00A12733" w:rsidRDefault="00A12733">
            <w:pPr>
              <w:spacing w:after="0" w:line="240" w:lineRule="auto"/>
              <w:jc w:val="left"/>
              <w:rPr>
                <w:rFonts w:ascii="Arial" w:eastAsia="Arial" w:hAnsi="Arial" w:cs="Arial"/>
                <w:b/>
                <w:color w:val="000000"/>
                <w:sz w:val="16"/>
                <w:bdr w:val="nil"/>
              </w:rPr>
            </w:pPr>
          </w:p>
        </w:tc>
        <w:tc>
          <w:tcPr>
            <w:tcW w:w="1125"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0B16" w14:textId="77777777" w:rsidR="00A12733" w:rsidRDefault="00A12733">
            <w:pPr>
              <w:spacing w:after="0" w:line="240" w:lineRule="auto"/>
              <w:jc w:val="left"/>
              <w:rPr>
                <w:rFonts w:ascii="Arial" w:eastAsia="Arial" w:hAnsi="Arial" w:cs="Arial"/>
                <w:b/>
                <w:color w:val="000000"/>
                <w:sz w:val="16"/>
                <w:bdr w:val="nil"/>
              </w:rPr>
            </w:pPr>
          </w:p>
        </w:tc>
      </w:tr>
      <w:tr w:rsidR="00A12733" w14:paraId="665F0B1D"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165" w:type="dxa"/>
            <w:tcBorders>
              <w:top w:val="nil"/>
              <w:left w:val="nil"/>
              <w:bottom w:val="nil"/>
              <w:right w:val="nil"/>
              <w:tl2br w:val="nil"/>
              <w:tr2bl w:val="nil"/>
            </w:tcBorders>
            <w:tcMar>
              <w:left w:w="40" w:type="dxa"/>
              <w:right w:w="40" w:type="dxa"/>
            </w:tcMar>
            <w:vAlign w:val="bottom"/>
          </w:tcPr>
          <w:p w14:paraId="665F0B18"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Payments made to corporate entities within the portfolio</w:t>
            </w:r>
          </w:p>
        </w:tc>
        <w:tc>
          <w:tcPr>
            <w:tcW w:w="1275" w:type="dxa"/>
            <w:tcBorders>
              <w:top w:val="nil"/>
              <w:left w:val="nil"/>
              <w:bottom w:val="nil"/>
              <w:right w:val="nil"/>
              <w:tl2br w:val="nil"/>
              <w:tr2bl w:val="nil"/>
            </w:tcBorders>
            <w:noWrap/>
            <w:tcMar>
              <w:left w:w="0" w:type="dxa"/>
              <w:right w:w="0" w:type="dxa"/>
            </w:tcMar>
            <w:vAlign w:val="bottom"/>
          </w:tcPr>
          <w:p w14:paraId="665F0B19" w14:textId="77777777" w:rsidR="00A12733" w:rsidRDefault="00A12733">
            <w:pP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665F0B1A" w14:textId="77777777" w:rsidR="00A12733" w:rsidRDefault="00A12733">
            <w:pP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665F0B1B" w14:textId="77777777" w:rsidR="00A12733" w:rsidRDefault="00A12733">
            <w:pP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E6E6E6"/>
            <w:noWrap/>
            <w:tcMar>
              <w:left w:w="0" w:type="dxa"/>
              <w:right w:w="0" w:type="dxa"/>
            </w:tcMar>
            <w:vAlign w:val="bottom"/>
          </w:tcPr>
          <w:p w14:paraId="665F0B1C" w14:textId="77777777" w:rsidR="00A12733" w:rsidRDefault="00A12733">
            <w:pPr>
              <w:spacing w:after="0" w:line="240" w:lineRule="auto"/>
              <w:jc w:val="left"/>
              <w:rPr>
                <w:rFonts w:ascii="Arial" w:eastAsia="Arial" w:hAnsi="Arial" w:cs="Arial"/>
                <w:color w:val="000000"/>
                <w:sz w:val="16"/>
                <w:bdr w:val="nil"/>
              </w:rPr>
            </w:pPr>
          </w:p>
        </w:tc>
      </w:tr>
      <w:tr w:rsidR="00A12733" w14:paraId="665F0B23"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175" w:type="dxa"/>
              <w:right w:w="40" w:type="dxa"/>
            </w:tcMar>
            <w:vAlign w:val="bottom"/>
          </w:tcPr>
          <w:p w14:paraId="665F0B1E"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proofErr w:type="spellStart"/>
            <w:r>
              <w:rPr>
                <w:rFonts w:ascii="Arial" w:eastAsia="Arial" w:hAnsi="Arial" w:cs="Arial"/>
                <w:color w:val="000000"/>
                <w:sz w:val="16"/>
              </w:rPr>
              <w:t>AgriFutures</w:t>
            </w:r>
            <w:proofErr w:type="spellEnd"/>
            <w:r>
              <w:rPr>
                <w:rFonts w:ascii="Arial" w:eastAsia="Arial" w:hAnsi="Arial" w:cs="Arial"/>
                <w:color w:val="000000"/>
                <w:sz w:val="16"/>
              </w:rPr>
              <w:t xml:space="preserve"> Australia</w:t>
            </w:r>
          </w:p>
        </w:tc>
        <w:tc>
          <w:tcPr>
            <w:tcW w:w="1275" w:type="dxa"/>
            <w:tcBorders>
              <w:top w:val="nil"/>
              <w:left w:val="nil"/>
              <w:bottom w:val="nil"/>
              <w:right w:val="nil"/>
              <w:tl2br w:val="nil"/>
              <w:tr2bl w:val="nil"/>
            </w:tcBorders>
            <w:noWrap/>
            <w:tcMar>
              <w:left w:w="0" w:type="dxa"/>
              <w:right w:w="0" w:type="dxa"/>
            </w:tcMar>
            <w:vAlign w:val="bottom"/>
          </w:tcPr>
          <w:p w14:paraId="665F0B1F" w14:textId="77777777" w:rsidR="00A12733" w:rsidRDefault="00A12733">
            <w:pP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665F0B20" w14:textId="77777777" w:rsidR="00A12733" w:rsidRDefault="00A12733">
            <w:pP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665F0B21" w14:textId="77777777" w:rsidR="00A12733" w:rsidRDefault="00A12733">
            <w:pP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E6E6E6"/>
            <w:noWrap/>
            <w:tcMar>
              <w:left w:w="0" w:type="dxa"/>
              <w:right w:w="0" w:type="dxa"/>
            </w:tcMar>
            <w:vAlign w:val="bottom"/>
          </w:tcPr>
          <w:p w14:paraId="665F0B22" w14:textId="77777777" w:rsidR="00A12733" w:rsidRDefault="00A12733">
            <w:pPr>
              <w:spacing w:after="0" w:line="240" w:lineRule="auto"/>
              <w:jc w:val="left"/>
              <w:rPr>
                <w:rFonts w:ascii="Arial" w:eastAsia="Arial" w:hAnsi="Arial" w:cs="Arial"/>
                <w:color w:val="000000"/>
                <w:sz w:val="16"/>
                <w:bdr w:val="nil"/>
              </w:rPr>
            </w:pPr>
          </w:p>
        </w:tc>
      </w:tr>
      <w:tr w:rsidR="00A12733" w14:paraId="665F0B29"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310" w:type="dxa"/>
              <w:right w:w="40" w:type="dxa"/>
            </w:tcMar>
            <w:vAlign w:val="bottom"/>
          </w:tcPr>
          <w:p w14:paraId="665F0B24" w14:textId="77777777" w:rsidR="00A12733" w:rsidRDefault="00DB1C24">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Administered Appropriation Act (No. 1)</w:t>
            </w:r>
          </w:p>
        </w:tc>
        <w:tc>
          <w:tcPr>
            <w:tcW w:w="1275" w:type="dxa"/>
            <w:tcBorders>
              <w:top w:val="nil"/>
              <w:left w:val="nil"/>
              <w:bottom w:val="nil"/>
              <w:right w:val="nil"/>
              <w:tl2br w:val="nil"/>
              <w:tr2bl w:val="nil"/>
            </w:tcBorders>
            <w:noWrap/>
            <w:tcMar>
              <w:left w:w="40" w:type="dxa"/>
              <w:right w:w="100" w:type="dxa"/>
            </w:tcMar>
            <w:vAlign w:val="bottom"/>
          </w:tcPr>
          <w:p w14:paraId="665F0B25"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10,435</w:t>
            </w:r>
          </w:p>
        </w:tc>
        <w:tc>
          <w:tcPr>
            <w:tcW w:w="1095" w:type="dxa"/>
            <w:tcBorders>
              <w:top w:val="nil"/>
              <w:left w:val="nil"/>
              <w:bottom w:val="nil"/>
              <w:right w:val="nil"/>
              <w:tl2br w:val="nil"/>
              <w:tr2bl w:val="nil"/>
            </w:tcBorders>
            <w:noWrap/>
            <w:tcMar>
              <w:left w:w="40" w:type="dxa"/>
              <w:right w:w="100" w:type="dxa"/>
            </w:tcMar>
            <w:vAlign w:val="bottom"/>
          </w:tcPr>
          <w:p w14:paraId="665F0B2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10,645</w:t>
            </w:r>
          </w:p>
        </w:tc>
        <w:tc>
          <w:tcPr>
            <w:tcW w:w="1140" w:type="dxa"/>
            <w:tcBorders>
              <w:top w:val="nil"/>
              <w:left w:val="nil"/>
              <w:bottom w:val="nil"/>
              <w:right w:val="nil"/>
              <w:tl2br w:val="nil"/>
              <w:tr2bl w:val="nil"/>
            </w:tcBorders>
            <w:noWrap/>
            <w:tcMar>
              <w:left w:w="40" w:type="dxa"/>
              <w:right w:w="100" w:type="dxa"/>
            </w:tcMar>
            <w:vAlign w:val="bottom"/>
          </w:tcPr>
          <w:p w14:paraId="665F0B2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E6E6E6"/>
            <w:noWrap/>
            <w:tcMar>
              <w:left w:w="40" w:type="dxa"/>
              <w:right w:w="100" w:type="dxa"/>
            </w:tcMar>
            <w:vAlign w:val="bottom"/>
          </w:tcPr>
          <w:p w14:paraId="665F0B2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10,645</w:t>
            </w:r>
          </w:p>
        </w:tc>
      </w:tr>
      <w:tr w:rsidR="00A12733" w14:paraId="665F0B2F"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310" w:type="dxa"/>
              <w:right w:w="40" w:type="dxa"/>
            </w:tcMar>
            <w:vAlign w:val="bottom"/>
          </w:tcPr>
          <w:p w14:paraId="665F0B2A"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w:t>
            </w:r>
          </w:p>
        </w:tc>
        <w:tc>
          <w:tcPr>
            <w:tcW w:w="1275" w:type="dxa"/>
            <w:tcBorders>
              <w:top w:val="nil"/>
              <w:left w:val="nil"/>
              <w:bottom w:val="nil"/>
              <w:right w:val="nil"/>
              <w:tl2br w:val="nil"/>
              <w:tr2bl w:val="nil"/>
            </w:tcBorders>
            <w:noWrap/>
            <w:tcMar>
              <w:left w:w="40" w:type="dxa"/>
              <w:right w:w="100" w:type="dxa"/>
            </w:tcMar>
            <w:vAlign w:val="bottom"/>
          </w:tcPr>
          <w:p w14:paraId="665F0B2B"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33,845</w:t>
            </w:r>
          </w:p>
        </w:tc>
        <w:tc>
          <w:tcPr>
            <w:tcW w:w="1095" w:type="dxa"/>
            <w:tcBorders>
              <w:top w:val="nil"/>
              <w:left w:val="nil"/>
              <w:bottom w:val="nil"/>
              <w:right w:val="nil"/>
              <w:tl2br w:val="nil"/>
              <w:tr2bl w:val="nil"/>
            </w:tcBorders>
            <w:noWrap/>
            <w:tcMar>
              <w:left w:w="40" w:type="dxa"/>
              <w:right w:w="100" w:type="dxa"/>
            </w:tcMar>
            <w:vAlign w:val="bottom"/>
          </w:tcPr>
          <w:p w14:paraId="665F0B2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33,592</w:t>
            </w:r>
          </w:p>
        </w:tc>
        <w:tc>
          <w:tcPr>
            <w:tcW w:w="1140" w:type="dxa"/>
            <w:tcBorders>
              <w:top w:val="nil"/>
              <w:left w:val="nil"/>
              <w:bottom w:val="nil"/>
              <w:right w:val="nil"/>
              <w:tl2br w:val="nil"/>
              <w:tr2bl w:val="nil"/>
            </w:tcBorders>
            <w:noWrap/>
            <w:tcMar>
              <w:left w:w="40" w:type="dxa"/>
              <w:right w:w="100" w:type="dxa"/>
            </w:tcMar>
            <w:vAlign w:val="bottom"/>
          </w:tcPr>
          <w:p w14:paraId="665F0B2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w:t>
            </w:r>
          </w:p>
        </w:tc>
        <w:tc>
          <w:tcPr>
            <w:tcW w:w="1125" w:type="dxa"/>
            <w:tcBorders>
              <w:top w:val="nil"/>
              <w:left w:val="nil"/>
              <w:bottom w:val="nil"/>
              <w:right w:val="nil"/>
              <w:tl2br w:val="nil"/>
              <w:tr2bl w:val="nil"/>
            </w:tcBorders>
            <w:shd w:val="clear" w:color="auto" w:fill="E6E6E6"/>
            <w:noWrap/>
            <w:tcMar>
              <w:left w:w="40" w:type="dxa"/>
              <w:right w:w="100" w:type="dxa"/>
            </w:tcMar>
            <w:vAlign w:val="bottom"/>
          </w:tcPr>
          <w:p w14:paraId="665F0B2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33,636</w:t>
            </w:r>
          </w:p>
        </w:tc>
      </w:tr>
      <w:tr w:rsidR="00A12733" w14:paraId="665F0B35"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165" w:type="dxa"/>
            <w:tcBorders>
              <w:top w:val="nil"/>
              <w:left w:val="nil"/>
              <w:bottom w:val="nil"/>
              <w:right w:val="nil"/>
              <w:tl2br w:val="nil"/>
              <w:tr2bl w:val="nil"/>
            </w:tcBorders>
            <w:tcMar>
              <w:left w:w="175" w:type="dxa"/>
              <w:right w:w="40" w:type="dxa"/>
            </w:tcMar>
            <w:vAlign w:val="bottom"/>
          </w:tcPr>
          <w:p w14:paraId="665F0B30"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Australian Pesticides and Veterinary Medicines Authority</w:t>
            </w:r>
          </w:p>
        </w:tc>
        <w:tc>
          <w:tcPr>
            <w:tcW w:w="1275" w:type="dxa"/>
            <w:tcBorders>
              <w:top w:val="nil"/>
              <w:left w:val="nil"/>
              <w:bottom w:val="nil"/>
              <w:right w:val="nil"/>
              <w:tl2br w:val="nil"/>
              <w:tr2bl w:val="nil"/>
            </w:tcBorders>
            <w:noWrap/>
            <w:tcMar>
              <w:left w:w="0" w:type="dxa"/>
              <w:right w:w="0" w:type="dxa"/>
            </w:tcMar>
            <w:vAlign w:val="bottom"/>
          </w:tcPr>
          <w:p w14:paraId="665F0B31" w14:textId="77777777" w:rsidR="00A12733" w:rsidRDefault="00A12733">
            <w:pP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665F0B32" w14:textId="77777777" w:rsidR="00A12733" w:rsidRDefault="00A12733">
            <w:pP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665F0B33" w14:textId="77777777" w:rsidR="00A12733" w:rsidRDefault="00A12733">
            <w:pP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E6E6E6"/>
            <w:noWrap/>
            <w:tcMar>
              <w:left w:w="0" w:type="dxa"/>
              <w:right w:w="0" w:type="dxa"/>
            </w:tcMar>
            <w:vAlign w:val="bottom"/>
          </w:tcPr>
          <w:p w14:paraId="665F0B34" w14:textId="77777777" w:rsidR="00A12733" w:rsidRDefault="00A12733">
            <w:pPr>
              <w:spacing w:after="0" w:line="240" w:lineRule="auto"/>
              <w:jc w:val="left"/>
              <w:rPr>
                <w:rFonts w:ascii="Arial" w:eastAsia="Arial" w:hAnsi="Arial" w:cs="Arial"/>
                <w:color w:val="000000"/>
                <w:sz w:val="16"/>
                <w:bdr w:val="nil"/>
              </w:rPr>
            </w:pPr>
          </w:p>
        </w:tc>
      </w:tr>
      <w:tr w:rsidR="00A12733" w14:paraId="665F0B3B"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310" w:type="dxa"/>
              <w:right w:w="40" w:type="dxa"/>
            </w:tcMar>
            <w:vAlign w:val="bottom"/>
          </w:tcPr>
          <w:p w14:paraId="665F0B36" w14:textId="77777777" w:rsidR="00A12733" w:rsidRDefault="00DB1C24">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Administered Appropriation Act (No. 1)</w:t>
            </w:r>
          </w:p>
        </w:tc>
        <w:tc>
          <w:tcPr>
            <w:tcW w:w="1275" w:type="dxa"/>
            <w:tcBorders>
              <w:top w:val="nil"/>
              <w:left w:val="nil"/>
              <w:bottom w:val="nil"/>
              <w:right w:val="nil"/>
              <w:tl2br w:val="nil"/>
              <w:tr2bl w:val="nil"/>
            </w:tcBorders>
            <w:noWrap/>
            <w:tcMar>
              <w:left w:w="40" w:type="dxa"/>
              <w:right w:w="100" w:type="dxa"/>
            </w:tcMar>
            <w:vAlign w:val="bottom"/>
          </w:tcPr>
          <w:p w14:paraId="665F0B37"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151</w:t>
            </w:r>
          </w:p>
        </w:tc>
        <w:tc>
          <w:tcPr>
            <w:tcW w:w="1095" w:type="dxa"/>
            <w:tcBorders>
              <w:top w:val="nil"/>
              <w:left w:val="nil"/>
              <w:bottom w:val="nil"/>
              <w:right w:val="nil"/>
              <w:tl2br w:val="nil"/>
              <w:tr2bl w:val="nil"/>
            </w:tcBorders>
            <w:noWrap/>
            <w:tcMar>
              <w:left w:w="40" w:type="dxa"/>
              <w:right w:w="100" w:type="dxa"/>
            </w:tcMar>
            <w:vAlign w:val="bottom"/>
          </w:tcPr>
          <w:p w14:paraId="665F0B3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153</w:t>
            </w:r>
          </w:p>
        </w:tc>
        <w:tc>
          <w:tcPr>
            <w:tcW w:w="1140" w:type="dxa"/>
            <w:tcBorders>
              <w:top w:val="nil"/>
              <w:left w:val="nil"/>
              <w:bottom w:val="nil"/>
              <w:right w:val="nil"/>
              <w:tl2br w:val="nil"/>
              <w:tr2bl w:val="nil"/>
            </w:tcBorders>
            <w:noWrap/>
            <w:tcMar>
              <w:left w:w="40" w:type="dxa"/>
              <w:right w:w="100" w:type="dxa"/>
            </w:tcMar>
            <w:vAlign w:val="bottom"/>
          </w:tcPr>
          <w:p w14:paraId="665F0B3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E6E6E6"/>
            <w:noWrap/>
            <w:tcMar>
              <w:left w:w="40" w:type="dxa"/>
              <w:right w:w="100" w:type="dxa"/>
            </w:tcMar>
            <w:vAlign w:val="bottom"/>
          </w:tcPr>
          <w:p w14:paraId="665F0B3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153</w:t>
            </w:r>
          </w:p>
        </w:tc>
      </w:tr>
      <w:tr w:rsidR="00A12733" w14:paraId="665F0B41"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310" w:type="dxa"/>
              <w:right w:w="40" w:type="dxa"/>
            </w:tcMar>
            <w:vAlign w:val="bottom"/>
          </w:tcPr>
          <w:p w14:paraId="665F0B3C"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w:t>
            </w:r>
          </w:p>
        </w:tc>
        <w:tc>
          <w:tcPr>
            <w:tcW w:w="1275" w:type="dxa"/>
            <w:tcBorders>
              <w:top w:val="nil"/>
              <w:left w:val="nil"/>
              <w:bottom w:val="nil"/>
              <w:right w:val="nil"/>
              <w:tl2br w:val="nil"/>
              <w:tr2bl w:val="nil"/>
            </w:tcBorders>
            <w:noWrap/>
            <w:tcMar>
              <w:left w:w="40" w:type="dxa"/>
              <w:right w:w="100" w:type="dxa"/>
            </w:tcMar>
            <w:vAlign w:val="bottom"/>
          </w:tcPr>
          <w:p w14:paraId="665F0B3D"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43,493</w:t>
            </w:r>
          </w:p>
        </w:tc>
        <w:tc>
          <w:tcPr>
            <w:tcW w:w="1095" w:type="dxa"/>
            <w:tcBorders>
              <w:top w:val="nil"/>
              <w:left w:val="nil"/>
              <w:bottom w:val="nil"/>
              <w:right w:val="nil"/>
              <w:tl2br w:val="nil"/>
              <w:tr2bl w:val="nil"/>
            </w:tcBorders>
            <w:noWrap/>
            <w:tcMar>
              <w:left w:w="40" w:type="dxa"/>
              <w:right w:w="100" w:type="dxa"/>
            </w:tcMar>
            <w:vAlign w:val="bottom"/>
          </w:tcPr>
          <w:p w14:paraId="665F0B3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46,392</w:t>
            </w:r>
          </w:p>
        </w:tc>
        <w:tc>
          <w:tcPr>
            <w:tcW w:w="1140" w:type="dxa"/>
            <w:tcBorders>
              <w:top w:val="nil"/>
              <w:left w:val="nil"/>
              <w:bottom w:val="nil"/>
              <w:right w:val="nil"/>
              <w:tl2br w:val="nil"/>
              <w:tr2bl w:val="nil"/>
            </w:tcBorders>
            <w:noWrap/>
            <w:tcMar>
              <w:left w:w="40" w:type="dxa"/>
              <w:right w:w="40" w:type="dxa"/>
            </w:tcMar>
            <w:vAlign w:val="bottom"/>
          </w:tcPr>
          <w:p w14:paraId="665F0B3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(655)</w:t>
            </w:r>
          </w:p>
        </w:tc>
        <w:tc>
          <w:tcPr>
            <w:tcW w:w="1125" w:type="dxa"/>
            <w:tcBorders>
              <w:top w:val="nil"/>
              <w:left w:val="nil"/>
              <w:bottom w:val="nil"/>
              <w:right w:val="nil"/>
              <w:tl2br w:val="nil"/>
              <w:tr2bl w:val="nil"/>
            </w:tcBorders>
            <w:shd w:val="clear" w:color="auto" w:fill="E6E6E6"/>
            <w:noWrap/>
            <w:tcMar>
              <w:left w:w="40" w:type="dxa"/>
              <w:right w:w="100" w:type="dxa"/>
            </w:tcMar>
            <w:vAlign w:val="bottom"/>
          </w:tcPr>
          <w:p w14:paraId="665F0B4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45,737</w:t>
            </w:r>
          </w:p>
        </w:tc>
      </w:tr>
      <w:tr w:rsidR="00A12733" w14:paraId="665F0B47"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175" w:type="dxa"/>
              <w:right w:w="40" w:type="dxa"/>
            </w:tcMar>
            <w:vAlign w:val="bottom"/>
          </w:tcPr>
          <w:p w14:paraId="665F0B42"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Cotton R&amp;D Corporation</w:t>
            </w:r>
          </w:p>
        </w:tc>
        <w:tc>
          <w:tcPr>
            <w:tcW w:w="1275" w:type="dxa"/>
            <w:tcBorders>
              <w:top w:val="nil"/>
              <w:left w:val="nil"/>
              <w:bottom w:val="nil"/>
              <w:right w:val="nil"/>
              <w:tl2br w:val="nil"/>
              <w:tr2bl w:val="nil"/>
            </w:tcBorders>
            <w:noWrap/>
            <w:tcMar>
              <w:left w:w="0" w:type="dxa"/>
              <w:right w:w="0" w:type="dxa"/>
            </w:tcMar>
            <w:vAlign w:val="bottom"/>
          </w:tcPr>
          <w:p w14:paraId="665F0B43" w14:textId="77777777" w:rsidR="00A12733" w:rsidRDefault="00A12733">
            <w:pP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665F0B44" w14:textId="77777777" w:rsidR="00A12733" w:rsidRDefault="00A12733">
            <w:pP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665F0B45" w14:textId="77777777" w:rsidR="00A12733" w:rsidRDefault="00A12733">
            <w:pP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E6E6E6"/>
            <w:noWrap/>
            <w:tcMar>
              <w:left w:w="0" w:type="dxa"/>
              <w:right w:w="0" w:type="dxa"/>
            </w:tcMar>
            <w:vAlign w:val="bottom"/>
          </w:tcPr>
          <w:p w14:paraId="665F0B46" w14:textId="77777777" w:rsidR="00A12733" w:rsidRDefault="00A12733">
            <w:pPr>
              <w:spacing w:after="0" w:line="240" w:lineRule="auto"/>
              <w:jc w:val="left"/>
              <w:rPr>
                <w:rFonts w:ascii="Arial" w:eastAsia="Arial" w:hAnsi="Arial" w:cs="Arial"/>
                <w:color w:val="000000"/>
                <w:sz w:val="16"/>
                <w:bdr w:val="nil"/>
              </w:rPr>
            </w:pPr>
          </w:p>
        </w:tc>
      </w:tr>
      <w:tr w:rsidR="00A12733" w14:paraId="665F0B4D"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3165" w:type="dxa"/>
            <w:tcBorders>
              <w:top w:val="nil"/>
              <w:left w:val="nil"/>
              <w:bottom w:val="nil"/>
              <w:right w:val="nil"/>
              <w:tl2br w:val="nil"/>
              <w:tr2bl w:val="nil"/>
            </w:tcBorders>
            <w:tcMar>
              <w:left w:w="310" w:type="dxa"/>
              <w:right w:w="40" w:type="dxa"/>
            </w:tcMar>
            <w:vAlign w:val="bottom"/>
          </w:tcPr>
          <w:p w14:paraId="665F0B48"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w:t>
            </w:r>
          </w:p>
        </w:tc>
        <w:tc>
          <w:tcPr>
            <w:tcW w:w="1275" w:type="dxa"/>
            <w:tcBorders>
              <w:top w:val="nil"/>
              <w:left w:val="nil"/>
              <w:bottom w:val="nil"/>
              <w:right w:val="nil"/>
              <w:tl2br w:val="nil"/>
              <w:tr2bl w:val="nil"/>
            </w:tcBorders>
            <w:noWrap/>
            <w:tcMar>
              <w:left w:w="40" w:type="dxa"/>
              <w:right w:w="100" w:type="dxa"/>
            </w:tcMar>
            <w:vAlign w:val="bottom"/>
          </w:tcPr>
          <w:p w14:paraId="665F0B49"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21,407</w:t>
            </w:r>
          </w:p>
        </w:tc>
        <w:tc>
          <w:tcPr>
            <w:tcW w:w="1095" w:type="dxa"/>
            <w:tcBorders>
              <w:top w:val="nil"/>
              <w:left w:val="nil"/>
              <w:bottom w:val="nil"/>
              <w:right w:val="nil"/>
              <w:tl2br w:val="nil"/>
              <w:tr2bl w:val="nil"/>
            </w:tcBorders>
            <w:noWrap/>
            <w:tcMar>
              <w:left w:w="40" w:type="dxa"/>
              <w:right w:w="100" w:type="dxa"/>
            </w:tcMar>
            <w:vAlign w:val="bottom"/>
          </w:tcPr>
          <w:p w14:paraId="665F0B4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25,601</w:t>
            </w:r>
          </w:p>
        </w:tc>
        <w:tc>
          <w:tcPr>
            <w:tcW w:w="1140" w:type="dxa"/>
            <w:tcBorders>
              <w:top w:val="nil"/>
              <w:left w:val="nil"/>
              <w:bottom w:val="nil"/>
              <w:right w:val="nil"/>
              <w:tl2br w:val="nil"/>
              <w:tr2bl w:val="nil"/>
            </w:tcBorders>
            <w:noWrap/>
            <w:tcMar>
              <w:left w:w="40" w:type="dxa"/>
              <w:right w:w="100" w:type="dxa"/>
            </w:tcMar>
            <w:vAlign w:val="bottom"/>
          </w:tcPr>
          <w:p w14:paraId="665F0B4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1,689</w:t>
            </w:r>
          </w:p>
        </w:tc>
        <w:tc>
          <w:tcPr>
            <w:tcW w:w="1125" w:type="dxa"/>
            <w:tcBorders>
              <w:top w:val="nil"/>
              <w:left w:val="nil"/>
              <w:bottom w:val="nil"/>
              <w:right w:val="nil"/>
              <w:tl2br w:val="nil"/>
              <w:tr2bl w:val="nil"/>
            </w:tcBorders>
            <w:shd w:val="clear" w:color="auto" w:fill="E6E6E6"/>
            <w:noWrap/>
            <w:tcMar>
              <w:left w:w="40" w:type="dxa"/>
              <w:right w:w="100" w:type="dxa"/>
            </w:tcMar>
            <w:vAlign w:val="bottom"/>
          </w:tcPr>
          <w:p w14:paraId="665F0B4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27,290</w:t>
            </w:r>
          </w:p>
        </w:tc>
      </w:tr>
      <w:tr w:rsidR="00A12733" w14:paraId="665F0B53"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175" w:type="dxa"/>
              <w:right w:w="40" w:type="dxa"/>
            </w:tcMar>
            <w:vAlign w:val="bottom"/>
          </w:tcPr>
          <w:p w14:paraId="665F0B4E"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Fisheries R&amp;D Corporation</w:t>
            </w:r>
          </w:p>
        </w:tc>
        <w:tc>
          <w:tcPr>
            <w:tcW w:w="1275" w:type="dxa"/>
            <w:tcBorders>
              <w:top w:val="nil"/>
              <w:left w:val="nil"/>
              <w:bottom w:val="nil"/>
              <w:right w:val="nil"/>
              <w:tl2br w:val="nil"/>
              <w:tr2bl w:val="nil"/>
            </w:tcBorders>
            <w:noWrap/>
            <w:tcMar>
              <w:left w:w="0" w:type="dxa"/>
              <w:right w:w="0" w:type="dxa"/>
            </w:tcMar>
            <w:vAlign w:val="bottom"/>
          </w:tcPr>
          <w:p w14:paraId="665F0B4F" w14:textId="77777777" w:rsidR="00A12733" w:rsidRDefault="00A12733">
            <w:pP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665F0B50" w14:textId="77777777" w:rsidR="00A12733" w:rsidRDefault="00A12733">
            <w:pP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665F0B51" w14:textId="77777777" w:rsidR="00A12733" w:rsidRDefault="00A12733">
            <w:pP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E6E6E6"/>
            <w:noWrap/>
            <w:tcMar>
              <w:left w:w="0" w:type="dxa"/>
              <w:right w:w="0" w:type="dxa"/>
            </w:tcMar>
            <w:vAlign w:val="bottom"/>
          </w:tcPr>
          <w:p w14:paraId="665F0B52" w14:textId="77777777" w:rsidR="00A12733" w:rsidRDefault="00A12733">
            <w:pPr>
              <w:spacing w:after="0" w:line="240" w:lineRule="auto"/>
              <w:jc w:val="left"/>
              <w:rPr>
                <w:rFonts w:ascii="Arial" w:eastAsia="Arial" w:hAnsi="Arial" w:cs="Arial"/>
                <w:color w:val="000000"/>
                <w:sz w:val="16"/>
                <w:bdr w:val="nil"/>
              </w:rPr>
            </w:pPr>
          </w:p>
        </w:tc>
      </w:tr>
      <w:tr w:rsidR="00A12733" w14:paraId="665F0B59"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310" w:type="dxa"/>
              <w:right w:w="40" w:type="dxa"/>
            </w:tcMar>
            <w:vAlign w:val="bottom"/>
          </w:tcPr>
          <w:p w14:paraId="665F0B54"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w:t>
            </w:r>
          </w:p>
        </w:tc>
        <w:tc>
          <w:tcPr>
            <w:tcW w:w="1275" w:type="dxa"/>
            <w:tcBorders>
              <w:top w:val="nil"/>
              <w:left w:val="nil"/>
              <w:bottom w:val="nil"/>
              <w:right w:val="nil"/>
              <w:tl2br w:val="nil"/>
              <w:tr2bl w:val="nil"/>
            </w:tcBorders>
            <w:noWrap/>
            <w:tcMar>
              <w:left w:w="40" w:type="dxa"/>
              <w:right w:w="100" w:type="dxa"/>
            </w:tcMar>
            <w:vAlign w:val="bottom"/>
          </w:tcPr>
          <w:p w14:paraId="665F0B55"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30,381</w:t>
            </w:r>
          </w:p>
        </w:tc>
        <w:tc>
          <w:tcPr>
            <w:tcW w:w="1095" w:type="dxa"/>
            <w:tcBorders>
              <w:top w:val="nil"/>
              <w:left w:val="nil"/>
              <w:bottom w:val="nil"/>
              <w:right w:val="nil"/>
              <w:tl2br w:val="nil"/>
              <w:tr2bl w:val="nil"/>
            </w:tcBorders>
            <w:noWrap/>
            <w:tcMar>
              <w:left w:w="40" w:type="dxa"/>
              <w:right w:w="100" w:type="dxa"/>
            </w:tcMar>
            <w:vAlign w:val="bottom"/>
          </w:tcPr>
          <w:p w14:paraId="665F0B5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29,373</w:t>
            </w:r>
          </w:p>
        </w:tc>
        <w:tc>
          <w:tcPr>
            <w:tcW w:w="1140" w:type="dxa"/>
            <w:tcBorders>
              <w:top w:val="nil"/>
              <w:left w:val="nil"/>
              <w:bottom w:val="nil"/>
              <w:right w:val="nil"/>
              <w:tl2br w:val="nil"/>
              <w:tr2bl w:val="nil"/>
            </w:tcBorders>
            <w:noWrap/>
            <w:tcMar>
              <w:left w:w="40" w:type="dxa"/>
              <w:right w:w="100" w:type="dxa"/>
            </w:tcMar>
            <w:vAlign w:val="bottom"/>
          </w:tcPr>
          <w:p w14:paraId="665F0B5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E6E6E6"/>
            <w:noWrap/>
            <w:tcMar>
              <w:left w:w="40" w:type="dxa"/>
              <w:right w:w="100" w:type="dxa"/>
            </w:tcMar>
            <w:vAlign w:val="bottom"/>
          </w:tcPr>
          <w:p w14:paraId="665F0B5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29,373</w:t>
            </w:r>
          </w:p>
        </w:tc>
      </w:tr>
      <w:tr w:rsidR="00A12733" w14:paraId="665F0B5F"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175" w:type="dxa"/>
              <w:right w:w="40" w:type="dxa"/>
            </w:tcMar>
            <w:vAlign w:val="bottom"/>
          </w:tcPr>
          <w:p w14:paraId="665F0B5A"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Grains R&amp;D Corporation</w:t>
            </w:r>
          </w:p>
        </w:tc>
        <w:tc>
          <w:tcPr>
            <w:tcW w:w="1275" w:type="dxa"/>
            <w:tcBorders>
              <w:top w:val="nil"/>
              <w:left w:val="nil"/>
              <w:bottom w:val="nil"/>
              <w:right w:val="nil"/>
              <w:tl2br w:val="nil"/>
              <w:tr2bl w:val="nil"/>
            </w:tcBorders>
            <w:noWrap/>
            <w:tcMar>
              <w:left w:w="0" w:type="dxa"/>
              <w:right w:w="0" w:type="dxa"/>
            </w:tcMar>
            <w:vAlign w:val="bottom"/>
          </w:tcPr>
          <w:p w14:paraId="665F0B5B" w14:textId="77777777" w:rsidR="00A12733" w:rsidRDefault="00A12733">
            <w:pP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665F0B5C" w14:textId="77777777" w:rsidR="00A12733" w:rsidRDefault="00A12733">
            <w:pP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665F0B5D" w14:textId="77777777" w:rsidR="00A12733" w:rsidRDefault="00A12733">
            <w:pP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E6E6E6"/>
            <w:noWrap/>
            <w:tcMar>
              <w:left w:w="0" w:type="dxa"/>
              <w:right w:w="0" w:type="dxa"/>
            </w:tcMar>
            <w:vAlign w:val="bottom"/>
          </w:tcPr>
          <w:p w14:paraId="665F0B5E" w14:textId="77777777" w:rsidR="00A12733" w:rsidRDefault="00A12733">
            <w:pPr>
              <w:spacing w:after="0" w:line="240" w:lineRule="auto"/>
              <w:jc w:val="left"/>
              <w:rPr>
                <w:rFonts w:ascii="Arial" w:eastAsia="Arial" w:hAnsi="Arial" w:cs="Arial"/>
                <w:color w:val="000000"/>
                <w:sz w:val="16"/>
                <w:bdr w:val="nil"/>
              </w:rPr>
            </w:pPr>
          </w:p>
        </w:tc>
      </w:tr>
      <w:tr w:rsidR="00A12733" w14:paraId="665F0B65"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310" w:type="dxa"/>
              <w:right w:w="40" w:type="dxa"/>
            </w:tcMar>
            <w:vAlign w:val="bottom"/>
          </w:tcPr>
          <w:p w14:paraId="665F0B60"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w:t>
            </w:r>
          </w:p>
        </w:tc>
        <w:tc>
          <w:tcPr>
            <w:tcW w:w="1275" w:type="dxa"/>
            <w:tcBorders>
              <w:top w:val="nil"/>
              <w:left w:val="nil"/>
              <w:bottom w:val="nil"/>
              <w:right w:val="nil"/>
              <w:tl2br w:val="nil"/>
              <w:tr2bl w:val="nil"/>
            </w:tcBorders>
            <w:noWrap/>
            <w:tcMar>
              <w:left w:w="40" w:type="dxa"/>
              <w:right w:w="100" w:type="dxa"/>
            </w:tcMar>
            <w:vAlign w:val="bottom"/>
          </w:tcPr>
          <w:p w14:paraId="665F0B61"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378,611</w:t>
            </w:r>
          </w:p>
        </w:tc>
        <w:tc>
          <w:tcPr>
            <w:tcW w:w="1095" w:type="dxa"/>
            <w:tcBorders>
              <w:top w:val="nil"/>
              <w:left w:val="nil"/>
              <w:bottom w:val="nil"/>
              <w:right w:val="nil"/>
              <w:tl2br w:val="nil"/>
              <w:tr2bl w:val="nil"/>
            </w:tcBorders>
            <w:noWrap/>
            <w:tcMar>
              <w:left w:w="40" w:type="dxa"/>
              <w:right w:w="100" w:type="dxa"/>
            </w:tcMar>
            <w:vAlign w:val="bottom"/>
          </w:tcPr>
          <w:p w14:paraId="665F0B6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299,514</w:t>
            </w:r>
          </w:p>
        </w:tc>
        <w:tc>
          <w:tcPr>
            <w:tcW w:w="1140" w:type="dxa"/>
            <w:tcBorders>
              <w:top w:val="nil"/>
              <w:left w:val="nil"/>
              <w:bottom w:val="nil"/>
              <w:right w:val="nil"/>
              <w:tl2br w:val="nil"/>
              <w:tr2bl w:val="nil"/>
            </w:tcBorders>
            <w:noWrap/>
            <w:tcMar>
              <w:left w:w="40" w:type="dxa"/>
              <w:right w:w="100" w:type="dxa"/>
            </w:tcMar>
            <w:vAlign w:val="bottom"/>
          </w:tcPr>
          <w:p w14:paraId="665F0B6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46,017</w:t>
            </w:r>
          </w:p>
        </w:tc>
        <w:tc>
          <w:tcPr>
            <w:tcW w:w="1125" w:type="dxa"/>
            <w:tcBorders>
              <w:top w:val="nil"/>
              <w:left w:val="nil"/>
              <w:bottom w:val="nil"/>
              <w:right w:val="nil"/>
              <w:tl2br w:val="nil"/>
              <w:tr2bl w:val="nil"/>
            </w:tcBorders>
            <w:shd w:val="clear" w:color="auto" w:fill="E6E6E6"/>
            <w:noWrap/>
            <w:tcMar>
              <w:left w:w="40" w:type="dxa"/>
              <w:right w:w="100" w:type="dxa"/>
            </w:tcMar>
            <w:vAlign w:val="bottom"/>
          </w:tcPr>
          <w:p w14:paraId="665F0B6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345,531</w:t>
            </w:r>
          </w:p>
        </w:tc>
      </w:tr>
      <w:tr w:rsidR="00A12733" w14:paraId="665F0B6B"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175" w:type="dxa"/>
              <w:right w:w="40" w:type="dxa"/>
            </w:tcMar>
            <w:vAlign w:val="bottom"/>
          </w:tcPr>
          <w:p w14:paraId="665F0B66"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Wine Australia</w:t>
            </w:r>
          </w:p>
        </w:tc>
        <w:tc>
          <w:tcPr>
            <w:tcW w:w="1275" w:type="dxa"/>
            <w:tcBorders>
              <w:top w:val="nil"/>
              <w:left w:val="nil"/>
              <w:bottom w:val="nil"/>
              <w:right w:val="nil"/>
              <w:tl2br w:val="nil"/>
              <w:tr2bl w:val="nil"/>
            </w:tcBorders>
            <w:noWrap/>
            <w:tcMar>
              <w:left w:w="0" w:type="dxa"/>
              <w:right w:w="0" w:type="dxa"/>
            </w:tcMar>
            <w:vAlign w:val="bottom"/>
          </w:tcPr>
          <w:p w14:paraId="665F0B67" w14:textId="77777777" w:rsidR="00A12733" w:rsidRDefault="00A12733">
            <w:pP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665F0B68" w14:textId="77777777" w:rsidR="00A12733" w:rsidRDefault="00A12733">
            <w:pP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665F0B69" w14:textId="77777777" w:rsidR="00A12733" w:rsidRDefault="00A12733">
            <w:pP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E6E6E6"/>
            <w:noWrap/>
            <w:tcMar>
              <w:left w:w="0" w:type="dxa"/>
              <w:right w:w="0" w:type="dxa"/>
            </w:tcMar>
            <w:vAlign w:val="bottom"/>
          </w:tcPr>
          <w:p w14:paraId="665F0B6A" w14:textId="77777777" w:rsidR="00A12733" w:rsidRDefault="00A12733">
            <w:pPr>
              <w:spacing w:after="0" w:line="240" w:lineRule="auto"/>
              <w:jc w:val="left"/>
              <w:rPr>
                <w:rFonts w:ascii="Arial" w:eastAsia="Arial" w:hAnsi="Arial" w:cs="Arial"/>
                <w:color w:val="000000"/>
                <w:sz w:val="16"/>
                <w:bdr w:val="nil"/>
              </w:rPr>
            </w:pPr>
          </w:p>
        </w:tc>
      </w:tr>
      <w:tr w:rsidR="00A12733" w14:paraId="665F0B71"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310" w:type="dxa"/>
              <w:right w:w="40" w:type="dxa"/>
            </w:tcMar>
            <w:vAlign w:val="bottom"/>
          </w:tcPr>
          <w:p w14:paraId="665F0B6C" w14:textId="77777777" w:rsidR="00A12733" w:rsidRDefault="00DB1C24">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Administered Appropriation Act (No. 1)</w:t>
            </w:r>
          </w:p>
        </w:tc>
        <w:tc>
          <w:tcPr>
            <w:tcW w:w="1275" w:type="dxa"/>
            <w:tcBorders>
              <w:top w:val="nil"/>
              <w:left w:val="nil"/>
              <w:bottom w:val="nil"/>
              <w:right w:val="nil"/>
              <w:tl2br w:val="nil"/>
              <w:tr2bl w:val="nil"/>
            </w:tcBorders>
            <w:noWrap/>
            <w:tcMar>
              <w:left w:w="40" w:type="dxa"/>
              <w:right w:w="100" w:type="dxa"/>
            </w:tcMar>
            <w:vAlign w:val="bottom"/>
          </w:tcPr>
          <w:p w14:paraId="665F0B6D"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10,000</w:t>
            </w:r>
          </w:p>
        </w:tc>
        <w:tc>
          <w:tcPr>
            <w:tcW w:w="1095" w:type="dxa"/>
            <w:tcBorders>
              <w:top w:val="nil"/>
              <w:left w:val="nil"/>
              <w:bottom w:val="nil"/>
              <w:right w:val="nil"/>
              <w:tl2br w:val="nil"/>
              <w:tr2bl w:val="nil"/>
            </w:tcBorders>
            <w:noWrap/>
            <w:tcMar>
              <w:left w:w="40" w:type="dxa"/>
              <w:right w:w="100" w:type="dxa"/>
            </w:tcMar>
            <w:vAlign w:val="bottom"/>
          </w:tcPr>
          <w:p w14:paraId="665F0B6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40" w:type="dxa"/>
            <w:tcBorders>
              <w:top w:val="nil"/>
              <w:left w:val="nil"/>
              <w:bottom w:val="nil"/>
              <w:right w:val="nil"/>
              <w:tl2br w:val="nil"/>
              <w:tr2bl w:val="nil"/>
            </w:tcBorders>
            <w:noWrap/>
            <w:tcMar>
              <w:left w:w="40" w:type="dxa"/>
              <w:right w:w="100" w:type="dxa"/>
            </w:tcMar>
            <w:vAlign w:val="bottom"/>
          </w:tcPr>
          <w:p w14:paraId="665F0B6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w:t>
            </w:r>
          </w:p>
        </w:tc>
        <w:tc>
          <w:tcPr>
            <w:tcW w:w="1125" w:type="dxa"/>
            <w:tcBorders>
              <w:top w:val="nil"/>
              <w:left w:val="nil"/>
              <w:bottom w:val="nil"/>
              <w:right w:val="nil"/>
              <w:tl2br w:val="nil"/>
              <w:tr2bl w:val="nil"/>
            </w:tcBorders>
            <w:shd w:val="clear" w:color="auto" w:fill="E6E6E6"/>
            <w:noWrap/>
            <w:tcMar>
              <w:left w:w="40" w:type="dxa"/>
              <w:right w:w="100" w:type="dxa"/>
            </w:tcMar>
            <w:vAlign w:val="bottom"/>
          </w:tcPr>
          <w:p w14:paraId="665F0B7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w:t>
            </w:r>
          </w:p>
        </w:tc>
      </w:tr>
      <w:tr w:rsidR="00A12733" w14:paraId="665F0B77"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65" w:type="dxa"/>
            <w:tcBorders>
              <w:top w:val="nil"/>
              <w:left w:val="nil"/>
              <w:bottom w:val="nil"/>
              <w:right w:val="nil"/>
              <w:tl2br w:val="nil"/>
              <w:tr2bl w:val="nil"/>
            </w:tcBorders>
            <w:tcMar>
              <w:left w:w="310" w:type="dxa"/>
              <w:right w:w="40" w:type="dxa"/>
            </w:tcMar>
            <w:vAlign w:val="bottom"/>
          </w:tcPr>
          <w:p w14:paraId="665F0B72"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w:t>
            </w:r>
          </w:p>
        </w:tc>
        <w:tc>
          <w:tcPr>
            <w:tcW w:w="1275" w:type="dxa"/>
            <w:tcBorders>
              <w:top w:val="nil"/>
              <w:left w:val="nil"/>
              <w:bottom w:val="single" w:sz="4" w:space="0" w:color="000000" w:themeColor="text1"/>
              <w:right w:val="nil"/>
              <w:tl2br w:val="nil"/>
              <w:tr2bl w:val="nil"/>
            </w:tcBorders>
            <w:noWrap/>
            <w:tcMar>
              <w:left w:w="40" w:type="dxa"/>
              <w:right w:w="100" w:type="dxa"/>
            </w:tcMar>
            <w:vAlign w:val="bottom"/>
          </w:tcPr>
          <w:p w14:paraId="665F0B73" w14:textId="77777777" w:rsidR="00A12733" w:rsidRDefault="00DB1C24">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25,478</w:t>
            </w:r>
          </w:p>
        </w:tc>
        <w:tc>
          <w:tcPr>
            <w:tcW w:w="1095" w:type="dxa"/>
            <w:tcBorders>
              <w:top w:val="nil"/>
              <w:left w:val="nil"/>
              <w:bottom w:val="single" w:sz="4" w:space="0" w:color="000000" w:themeColor="text1"/>
              <w:right w:val="nil"/>
              <w:tl2br w:val="nil"/>
              <w:tr2bl w:val="nil"/>
            </w:tcBorders>
            <w:noWrap/>
            <w:tcMar>
              <w:left w:w="40" w:type="dxa"/>
              <w:right w:w="100" w:type="dxa"/>
            </w:tcMar>
            <w:vAlign w:val="bottom"/>
          </w:tcPr>
          <w:p w14:paraId="665F0B7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30,613</w:t>
            </w:r>
          </w:p>
        </w:tc>
        <w:tc>
          <w:tcPr>
            <w:tcW w:w="1140" w:type="dxa"/>
            <w:tcBorders>
              <w:top w:val="nil"/>
              <w:left w:val="nil"/>
              <w:bottom w:val="single" w:sz="4" w:space="0" w:color="000000" w:themeColor="text1"/>
              <w:right w:val="nil"/>
              <w:tl2br w:val="nil"/>
              <w:tr2bl w:val="nil"/>
            </w:tcBorders>
            <w:noWrap/>
            <w:tcMar>
              <w:left w:w="40" w:type="dxa"/>
              <w:right w:w="100" w:type="dxa"/>
            </w:tcMar>
            <w:vAlign w:val="bottom"/>
          </w:tcPr>
          <w:p w14:paraId="665F0B7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4,103</w:t>
            </w:r>
          </w:p>
        </w:tc>
        <w:tc>
          <w:tcPr>
            <w:tcW w:w="1125"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0B7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34,716</w:t>
            </w:r>
          </w:p>
        </w:tc>
      </w:tr>
      <w:tr w:rsidR="00A12733" w14:paraId="665F0B7D"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165" w:type="dxa"/>
            <w:tcBorders>
              <w:top w:val="nil"/>
              <w:left w:val="nil"/>
              <w:bottom w:val="single" w:sz="4" w:space="0" w:color="000000" w:themeColor="text1"/>
              <w:right w:val="nil"/>
              <w:tl2br w:val="nil"/>
              <w:tr2bl w:val="nil"/>
            </w:tcBorders>
            <w:tcMar>
              <w:left w:w="40" w:type="dxa"/>
              <w:right w:w="40" w:type="dxa"/>
            </w:tcMar>
            <w:vAlign w:val="bottom"/>
          </w:tcPr>
          <w:p w14:paraId="665F0B78"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payments made to corporate entities within the portfolio</w:t>
            </w:r>
          </w:p>
        </w:tc>
        <w:tc>
          <w:tcPr>
            <w:tcW w:w="127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B7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553,801</w:t>
            </w:r>
          </w:p>
        </w:tc>
        <w:tc>
          <w:tcPr>
            <w:tcW w:w="109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B7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475,883</w:t>
            </w:r>
          </w:p>
        </w:tc>
        <w:tc>
          <w:tcPr>
            <w:tcW w:w="114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B7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61,198</w:t>
            </w:r>
          </w:p>
        </w:tc>
        <w:tc>
          <w:tcPr>
            <w:tcW w:w="1125"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0B7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537,081</w:t>
            </w:r>
          </w:p>
        </w:tc>
      </w:tr>
    </w:tbl>
    <w:p w14:paraId="665F0B7E" w14:textId="77777777" w:rsidR="00B91F07" w:rsidRPr="00B33716" w:rsidRDefault="00B91F07" w:rsidP="00B33716">
      <w:pPr>
        <w:keepLines w:val="0"/>
        <w:pBdr>
          <w:top w:val="nil"/>
          <w:left w:val="nil"/>
          <w:bottom w:val="nil"/>
          <w:right w:val="nil"/>
          <w:between w:val="nil"/>
          <w:bar w:val="nil"/>
        </w:pBdr>
        <w:spacing w:after="200" w:line="276" w:lineRule="auto"/>
        <w:jc w:val="left"/>
        <w:rPr>
          <w:bdr w:val="nil"/>
        </w:rPr>
      </w:pPr>
    </w:p>
    <w:p w14:paraId="665F0B7F" w14:textId="77777777" w:rsidR="00F82E48" w:rsidRPr="000F2460" w:rsidRDefault="00DB1C24" w:rsidP="00592FB1">
      <w:pPr>
        <w:pStyle w:val="Heading3"/>
        <w:pageBreakBefore/>
        <w:pBdr>
          <w:top w:val="nil"/>
          <w:left w:val="nil"/>
          <w:bottom w:val="nil"/>
          <w:right w:val="nil"/>
          <w:between w:val="nil"/>
          <w:bar w:val="nil"/>
        </w:pBdr>
        <w:spacing w:before="120" w:after="120"/>
        <w:rPr>
          <w:rFonts w:ascii="Arial Bold" w:hAnsi="Arial Bold"/>
          <w:b w:val="0"/>
          <w:smallCaps w:val="0"/>
          <w:sz w:val="22"/>
          <w:szCs w:val="22"/>
          <w:bdr w:val="nil"/>
        </w:rPr>
      </w:pPr>
      <w:bookmarkStart w:id="92" w:name="RG_MARKER_2241"/>
      <w:bookmarkStart w:id="93" w:name="RG_MARKER_1845"/>
      <w:r w:rsidRPr="000F2460">
        <w:rPr>
          <w:rFonts w:ascii="Arial Bold" w:hAnsi="Arial Bold"/>
          <w:b w:val="0"/>
          <w:smallCaps w:val="0"/>
          <w:sz w:val="22"/>
          <w:szCs w:val="22"/>
        </w:rPr>
        <w:t>1.3</w:t>
      </w:r>
      <w:bookmarkEnd w:id="92"/>
      <w:bookmarkEnd w:id="93"/>
      <w:r w:rsidRPr="000F2460">
        <w:rPr>
          <w:rFonts w:ascii="Arial Bold" w:hAnsi="Arial Bold"/>
          <w:b w:val="0"/>
          <w:smallCaps w:val="0"/>
          <w:sz w:val="22"/>
          <w:szCs w:val="22"/>
        </w:rPr>
        <w:tab/>
        <w:t>Entity measures</w:t>
      </w:r>
    </w:p>
    <w:p w14:paraId="665F0B80" w14:textId="77777777" w:rsidR="0088779F" w:rsidRDefault="00DB1C24" w:rsidP="0088779F">
      <w:pPr>
        <w:pBdr>
          <w:top w:val="nil"/>
          <w:left w:val="nil"/>
          <w:bottom w:val="nil"/>
          <w:right w:val="nil"/>
          <w:between w:val="nil"/>
          <w:bar w:val="nil"/>
        </w:pBdr>
        <w:rPr>
          <w:sz w:val="19"/>
          <w:szCs w:val="19"/>
          <w:bdr w:val="nil"/>
        </w:rPr>
      </w:pPr>
      <w:r w:rsidRPr="00B9666A">
        <w:rPr>
          <w:sz w:val="19"/>
          <w:szCs w:val="19"/>
        </w:rPr>
        <w:t>Table 1.2 summarises new Government measures taken since the 2025–26 Budget. The table is split into receipt and payment measures, with the affected program identified.</w:t>
      </w:r>
      <w:r>
        <w:rPr>
          <w:sz w:val="19"/>
          <w:szCs w:val="19"/>
        </w:rPr>
        <w:t xml:space="preserve"> </w:t>
      </w:r>
    </w:p>
    <w:p w14:paraId="665F0B81" w14:textId="77777777" w:rsidR="0088779F" w:rsidRPr="00C94504" w:rsidRDefault="00DB1C24" w:rsidP="006A27F1">
      <w:pPr>
        <w:pStyle w:val="TableHeading"/>
        <w:pBdr>
          <w:top w:val="nil"/>
          <w:left w:val="nil"/>
          <w:bottom w:val="nil"/>
          <w:right w:val="nil"/>
          <w:between w:val="nil"/>
          <w:bar w:val="nil"/>
        </w:pBdr>
        <w:rPr>
          <w:bdr w:val="nil"/>
        </w:rPr>
      </w:pPr>
      <w:r w:rsidRPr="00C94504">
        <w:rPr>
          <w:sz w:val="20"/>
        </w:rPr>
        <w:t xml:space="preserve">Table 1.2: Department of Agriculture, Fisheries and Forestry Measures since the 2025–26 Budget </w:t>
      </w:r>
    </w:p>
    <w:tbl>
      <w:tblPr>
        <w:tblStyle w:val="CDMRange1"/>
        <w:tblW w:w="8100" w:type="dxa"/>
        <w:tblLayout w:type="fixed"/>
        <w:tblLook w:val="0600" w:firstRow="0" w:lastRow="0" w:firstColumn="0" w:lastColumn="0" w:noHBand="1" w:noVBand="1"/>
        <w:tblCaption w:val="AGENCY_T1.2_Page01"/>
      </w:tblPr>
      <w:tblGrid>
        <w:gridCol w:w="3300"/>
        <w:gridCol w:w="960"/>
        <w:gridCol w:w="960"/>
        <w:gridCol w:w="960"/>
        <w:gridCol w:w="960"/>
        <w:gridCol w:w="960"/>
      </w:tblGrid>
      <w:tr w:rsidR="00A12733" w14:paraId="665F0B8C" w14:textId="77777777">
        <w:trPr>
          <w:trHeight w:hRule="exact" w:val="500"/>
        </w:trPr>
        <w:tc>
          <w:tcPr>
            <w:tcW w:w="3300" w:type="dxa"/>
            <w:tcBorders>
              <w:top w:val="single" w:sz="4" w:space="0" w:color="000000"/>
              <w:left w:val="nil"/>
              <w:bottom w:val="single" w:sz="4" w:space="0" w:color="000000"/>
              <w:right w:val="nil"/>
              <w:tl2br w:val="nil"/>
              <w:tr2bl w:val="nil"/>
            </w:tcBorders>
            <w:noWrap/>
            <w:tcMar>
              <w:left w:w="0" w:type="dxa"/>
              <w:right w:w="0" w:type="dxa"/>
            </w:tcMar>
            <w:vAlign w:val="center"/>
          </w:tcPr>
          <w:p w14:paraId="665F0B82" w14:textId="77777777" w:rsidR="00A12733" w:rsidRDefault="00A12733">
            <w:pP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single" w:sz="4" w:space="0" w:color="000000"/>
              <w:right w:val="nil"/>
              <w:tl2br w:val="nil"/>
              <w:tr2bl w:val="nil"/>
            </w:tcBorders>
            <w:tcMar>
              <w:left w:w="40" w:type="dxa"/>
              <w:right w:w="40" w:type="dxa"/>
            </w:tcMar>
            <w:vAlign w:val="center"/>
          </w:tcPr>
          <w:p w14:paraId="665F0B83"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Program</w:t>
            </w:r>
          </w:p>
        </w:tc>
        <w:tc>
          <w:tcPr>
            <w:tcW w:w="96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665F0B8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0B8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center"/>
          </w:tcPr>
          <w:p w14:paraId="665F0B8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665F0B8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665F0B8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p w14:paraId="665F0B8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center"/>
          </w:tcPr>
          <w:p w14:paraId="665F0B8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65F0B8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0B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single" w:sz="4" w:space="0" w:color="000000"/>
              <w:left w:val="nil"/>
              <w:bottom w:val="nil"/>
              <w:right w:val="nil"/>
              <w:tl2br w:val="nil"/>
              <w:tr2bl w:val="nil"/>
            </w:tcBorders>
            <w:tcMar>
              <w:left w:w="40" w:type="dxa"/>
              <w:right w:w="40" w:type="dxa"/>
            </w:tcMar>
            <w:vAlign w:val="center"/>
          </w:tcPr>
          <w:p w14:paraId="665F0B8D"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Receipt measures </w:t>
            </w:r>
          </w:p>
        </w:tc>
        <w:tc>
          <w:tcPr>
            <w:tcW w:w="960" w:type="dxa"/>
            <w:tcBorders>
              <w:top w:val="single" w:sz="4" w:space="0" w:color="000000"/>
              <w:left w:val="nil"/>
              <w:bottom w:val="nil"/>
              <w:right w:val="nil"/>
              <w:tl2br w:val="nil"/>
              <w:tr2bl w:val="nil"/>
            </w:tcBorders>
            <w:noWrap/>
            <w:tcMar>
              <w:left w:w="0" w:type="dxa"/>
              <w:right w:w="0" w:type="dxa"/>
            </w:tcMar>
            <w:vAlign w:val="center"/>
          </w:tcPr>
          <w:p w14:paraId="665F0B8E" w14:textId="77777777" w:rsidR="00A12733" w:rsidRDefault="00A12733">
            <w:pP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65F0B8F" w14:textId="77777777" w:rsidR="00A12733" w:rsidRDefault="00A12733">
            <w:pP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65F0B90" w14:textId="77777777" w:rsidR="00A12733" w:rsidRDefault="00A12733">
            <w:pP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65F0B91" w14:textId="77777777" w:rsidR="00A12733" w:rsidRDefault="00A12733">
            <w:pP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65F0B92" w14:textId="77777777" w:rsidR="00A12733" w:rsidRDefault="00A12733">
            <w:pPr>
              <w:spacing w:after="0" w:line="240" w:lineRule="auto"/>
              <w:jc w:val="left"/>
              <w:rPr>
                <w:rFonts w:ascii="Arial" w:eastAsia="Arial" w:hAnsi="Arial" w:cs="Arial"/>
                <w:color w:val="000000"/>
                <w:sz w:val="16"/>
                <w:bdr w:val="nil"/>
              </w:rPr>
            </w:pPr>
          </w:p>
        </w:tc>
      </w:tr>
      <w:tr w:rsidR="00A12733" w14:paraId="665F0B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300" w:type="dxa"/>
            <w:tcBorders>
              <w:top w:val="nil"/>
              <w:left w:val="nil"/>
              <w:bottom w:val="nil"/>
              <w:right w:val="nil"/>
              <w:tl2br w:val="nil"/>
              <w:tr2bl w:val="nil"/>
            </w:tcBorders>
            <w:tcMar>
              <w:left w:w="40" w:type="dxa"/>
              <w:right w:w="40" w:type="dxa"/>
            </w:tcMar>
            <w:vAlign w:val="bottom"/>
          </w:tcPr>
          <w:p w14:paraId="665F0B94"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Future of the Regional Investment Corporation</w:t>
            </w:r>
          </w:p>
        </w:tc>
        <w:tc>
          <w:tcPr>
            <w:tcW w:w="960" w:type="dxa"/>
            <w:tcBorders>
              <w:top w:val="nil"/>
              <w:left w:val="nil"/>
              <w:bottom w:val="nil"/>
              <w:right w:val="nil"/>
              <w:tl2br w:val="nil"/>
              <w:tr2bl w:val="nil"/>
            </w:tcBorders>
            <w:noWrap/>
            <w:tcMar>
              <w:left w:w="40" w:type="dxa"/>
              <w:right w:w="40" w:type="dxa"/>
            </w:tcMar>
            <w:vAlign w:val="center"/>
          </w:tcPr>
          <w:p w14:paraId="665F0B95" w14:textId="77777777" w:rsidR="00A12733" w:rsidRDefault="00DB1C24">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1.11</w:t>
            </w:r>
          </w:p>
        </w:tc>
        <w:tc>
          <w:tcPr>
            <w:tcW w:w="960" w:type="dxa"/>
            <w:tcBorders>
              <w:top w:val="nil"/>
              <w:left w:val="nil"/>
              <w:bottom w:val="nil"/>
              <w:right w:val="nil"/>
              <w:tl2br w:val="nil"/>
              <w:tr2bl w:val="nil"/>
            </w:tcBorders>
            <w:shd w:val="clear" w:color="FFFFFF" w:fill="E6E6E6"/>
            <w:noWrap/>
            <w:tcMar>
              <w:left w:w="0" w:type="dxa"/>
              <w:right w:w="0" w:type="dxa"/>
            </w:tcMar>
            <w:vAlign w:val="center"/>
          </w:tcPr>
          <w:p w14:paraId="665F0B96" w14:textId="77777777" w:rsidR="00A12733" w:rsidRDefault="00A12733">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65F0B97" w14:textId="77777777" w:rsidR="00A12733" w:rsidRDefault="00A12733">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center"/>
          </w:tcPr>
          <w:p w14:paraId="665F0B98" w14:textId="77777777" w:rsidR="00A12733" w:rsidRDefault="00A12733">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65F0B99" w14:textId="77777777" w:rsidR="00A12733" w:rsidRDefault="00A12733">
            <w:pPr>
              <w:spacing w:after="0" w:line="240" w:lineRule="auto"/>
              <w:jc w:val="right"/>
              <w:rPr>
                <w:rFonts w:ascii="Arial" w:eastAsia="Arial" w:hAnsi="Arial" w:cs="Arial"/>
                <w:color w:val="000000"/>
                <w:sz w:val="16"/>
                <w:bdr w:val="nil"/>
              </w:rPr>
            </w:pPr>
          </w:p>
        </w:tc>
      </w:tr>
      <w:tr w:rsidR="00A12733" w14:paraId="665F0B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175" w:type="dxa"/>
              <w:right w:w="40" w:type="dxa"/>
            </w:tcMar>
            <w:vAlign w:val="bottom"/>
          </w:tcPr>
          <w:p w14:paraId="665F0B9B"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receipts</w:t>
            </w:r>
          </w:p>
        </w:tc>
        <w:tc>
          <w:tcPr>
            <w:tcW w:w="960" w:type="dxa"/>
            <w:tcBorders>
              <w:top w:val="nil"/>
              <w:left w:val="nil"/>
              <w:bottom w:val="nil"/>
              <w:right w:val="nil"/>
              <w:tl2br w:val="nil"/>
              <w:tr2bl w:val="nil"/>
            </w:tcBorders>
            <w:noWrap/>
            <w:tcMar>
              <w:left w:w="0" w:type="dxa"/>
              <w:right w:w="0" w:type="dxa"/>
            </w:tcMar>
            <w:vAlign w:val="center"/>
          </w:tcPr>
          <w:p w14:paraId="665F0B9C" w14:textId="77777777" w:rsidR="00A12733" w:rsidRDefault="00A12733">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40" w:type="dxa"/>
              <w:right w:w="40" w:type="dxa"/>
            </w:tcMar>
            <w:vAlign w:val="center"/>
          </w:tcPr>
          <w:p w14:paraId="665F0B9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(4,021)</w:t>
            </w:r>
          </w:p>
        </w:tc>
        <w:tc>
          <w:tcPr>
            <w:tcW w:w="960" w:type="dxa"/>
            <w:tcBorders>
              <w:top w:val="nil"/>
              <w:left w:val="nil"/>
              <w:bottom w:val="nil"/>
              <w:right w:val="nil"/>
              <w:tl2br w:val="nil"/>
              <w:tr2bl w:val="nil"/>
            </w:tcBorders>
            <w:noWrap/>
            <w:tcMar>
              <w:left w:w="40" w:type="dxa"/>
              <w:right w:w="100" w:type="dxa"/>
            </w:tcMar>
            <w:vAlign w:val="center"/>
          </w:tcPr>
          <w:p w14:paraId="665F0B9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4,720</w:t>
            </w: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665F0B9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19,302</w:t>
            </w:r>
          </w:p>
        </w:tc>
        <w:tc>
          <w:tcPr>
            <w:tcW w:w="960" w:type="dxa"/>
            <w:tcBorders>
              <w:top w:val="nil"/>
              <w:left w:val="nil"/>
              <w:bottom w:val="nil"/>
              <w:right w:val="nil"/>
              <w:tl2br w:val="nil"/>
              <w:tr2bl w:val="nil"/>
            </w:tcBorders>
            <w:noWrap/>
            <w:tcMar>
              <w:left w:w="40" w:type="dxa"/>
              <w:right w:w="100" w:type="dxa"/>
            </w:tcMar>
            <w:vAlign w:val="center"/>
          </w:tcPr>
          <w:p w14:paraId="665F0BA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38,341</w:t>
            </w:r>
          </w:p>
        </w:tc>
      </w:tr>
      <w:tr w:rsidR="00A12733" w14:paraId="665F0B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40" w:type="dxa"/>
              <w:right w:w="40" w:type="dxa"/>
            </w:tcMar>
            <w:vAlign w:val="bottom"/>
          </w:tcPr>
          <w:p w14:paraId="665F0BA2"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960" w:type="dxa"/>
            <w:tcBorders>
              <w:top w:val="nil"/>
              <w:left w:val="nil"/>
              <w:bottom w:val="nil"/>
              <w:right w:val="nil"/>
              <w:tl2br w:val="nil"/>
              <w:tr2bl w:val="nil"/>
            </w:tcBorders>
            <w:noWrap/>
            <w:tcMar>
              <w:left w:w="0" w:type="dxa"/>
              <w:right w:w="0" w:type="dxa"/>
            </w:tcMar>
            <w:vAlign w:val="center"/>
          </w:tcPr>
          <w:p w14:paraId="665F0BA3" w14:textId="77777777" w:rsidR="00A12733" w:rsidRDefault="00A12733">
            <w:pPr>
              <w:spacing w:after="0" w:line="240" w:lineRule="auto"/>
              <w:jc w:val="center"/>
              <w:rPr>
                <w:rFonts w:ascii="Arial" w:eastAsia="Arial" w:hAnsi="Arial" w:cs="Arial"/>
                <w:b/>
                <w:color w:val="000000"/>
                <w:sz w:val="16"/>
                <w:bdr w:val="nil"/>
              </w:rPr>
            </w:pPr>
          </w:p>
        </w:tc>
        <w:tc>
          <w:tcPr>
            <w:tcW w:w="960" w:type="dxa"/>
            <w:tcBorders>
              <w:top w:val="nil"/>
              <w:left w:val="nil"/>
              <w:bottom w:val="nil"/>
              <w:right w:val="nil"/>
              <w:tl2br w:val="nil"/>
              <w:tr2bl w:val="nil"/>
            </w:tcBorders>
            <w:shd w:val="clear" w:color="FFFFFF" w:fill="E6E6E6"/>
            <w:noWrap/>
            <w:tcMar>
              <w:left w:w="40" w:type="dxa"/>
              <w:right w:w="40" w:type="dxa"/>
            </w:tcMar>
            <w:vAlign w:val="center"/>
          </w:tcPr>
          <w:p w14:paraId="665F0BA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(4,021)</w:t>
            </w:r>
          </w:p>
        </w:tc>
        <w:tc>
          <w:tcPr>
            <w:tcW w:w="960" w:type="dxa"/>
            <w:tcBorders>
              <w:top w:val="nil"/>
              <w:left w:val="nil"/>
              <w:bottom w:val="nil"/>
              <w:right w:val="nil"/>
              <w:tl2br w:val="nil"/>
              <w:tr2bl w:val="nil"/>
            </w:tcBorders>
            <w:noWrap/>
            <w:tcMar>
              <w:left w:w="40" w:type="dxa"/>
              <w:right w:w="100" w:type="dxa"/>
            </w:tcMar>
            <w:vAlign w:val="center"/>
          </w:tcPr>
          <w:p w14:paraId="665F0BA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4,720</w:t>
            </w: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665F0BA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19,302</w:t>
            </w:r>
          </w:p>
        </w:tc>
        <w:tc>
          <w:tcPr>
            <w:tcW w:w="960" w:type="dxa"/>
            <w:tcBorders>
              <w:top w:val="nil"/>
              <w:left w:val="nil"/>
              <w:bottom w:val="nil"/>
              <w:right w:val="nil"/>
              <w:tl2br w:val="nil"/>
              <w:tr2bl w:val="nil"/>
            </w:tcBorders>
            <w:noWrap/>
            <w:tcMar>
              <w:left w:w="40" w:type="dxa"/>
              <w:right w:w="100" w:type="dxa"/>
            </w:tcMar>
            <w:vAlign w:val="center"/>
          </w:tcPr>
          <w:p w14:paraId="665F0BA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38,341</w:t>
            </w:r>
          </w:p>
        </w:tc>
      </w:tr>
      <w:tr w:rsidR="00A12733" w14:paraId="665F0B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300" w:type="dxa"/>
            <w:tcBorders>
              <w:top w:val="nil"/>
              <w:left w:val="nil"/>
              <w:bottom w:val="nil"/>
              <w:right w:val="nil"/>
              <w:tl2br w:val="nil"/>
              <w:tr2bl w:val="nil"/>
            </w:tcBorders>
            <w:tcMar>
              <w:left w:w="40" w:type="dxa"/>
              <w:right w:w="40" w:type="dxa"/>
            </w:tcMar>
            <w:vAlign w:val="bottom"/>
          </w:tcPr>
          <w:p w14:paraId="665F0BA9"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Primary Industries - changes to agricultural levies</w:t>
            </w:r>
          </w:p>
        </w:tc>
        <w:tc>
          <w:tcPr>
            <w:tcW w:w="960" w:type="dxa"/>
            <w:tcBorders>
              <w:top w:val="nil"/>
              <w:left w:val="nil"/>
              <w:bottom w:val="nil"/>
              <w:right w:val="nil"/>
              <w:tl2br w:val="nil"/>
              <w:tr2bl w:val="nil"/>
            </w:tcBorders>
            <w:noWrap/>
            <w:tcMar>
              <w:left w:w="40" w:type="dxa"/>
              <w:right w:w="40" w:type="dxa"/>
            </w:tcMar>
            <w:vAlign w:val="center"/>
          </w:tcPr>
          <w:p w14:paraId="665F0BAA" w14:textId="77777777" w:rsidR="00A12733" w:rsidRDefault="00DB1C24">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1.5, 2.2</w:t>
            </w:r>
          </w:p>
        </w:tc>
        <w:tc>
          <w:tcPr>
            <w:tcW w:w="960" w:type="dxa"/>
            <w:tcBorders>
              <w:top w:val="nil"/>
              <w:left w:val="nil"/>
              <w:bottom w:val="nil"/>
              <w:right w:val="nil"/>
              <w:tl2br w:val="nil"/>
              <w:tr2bl w:val="nil"/>
            </w:tcBorders>
            <w:shd w:val="clear" w:color="FFFFFF" w:fill="E6E6E6"/>
            <w:noWrap/>
            <w:tcMar>
              <w:left w:w="0" w:type="dxa"/>
              <w:right w:w="0" w:type="dxa"/>
            </w:tcMar>
            <w:vAlign w:val="center"/>
          </w:tcPr>
          <w:p w14:paraId="665F0BAB" w14:textId="77777777" w:rsidR="00A12733" w:rsidRDefault="00A12733">
            <w:pP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65F0BAC" w14:textId="77777777" w:rsidR="00A12733" w:rsidRDefault="00A12733">
            <w:pP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center"/>
          </w:tcPr>
          <w:p w14:paraId="665F0BAD" w14:textId="77777777" w:rsidR="00A12733" w:rsidRDefault="00A12733">
            <w:pP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65F0BAE" w14:textId="77777777" w:rsidR="00A12733" w:rsidRDefault="00A12733">
            <w:pPr>
              <w:spacing w:after="0" w:line="240" w:lineRule="auto"/>
              <w:jc w:val="right"/>
              <w:rPr>
                <w:rFonts w:ascii="Arial" w:eastAsia="Arial" w:hAnsi="Arial" w:cs="Arial"/>
                <w:b/>
                <w:color w:val="000000"/>
                <w:sz w:val="16"/>
                <w:bdr w:val="nil"/>
              </w:rPr>
            </w:pPr>
          </w:p>
        </w:tc>
      </w:tr>
      <w:tr w:rsidR="00A12733" w14:paraId="665F0B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175" w:type="dxa"/>
              <w:right w:w="40" w:type="dxa"/>
            </w:tcMar>
            <w:vAlign w:val="bottom"/>
          </w:tcPr>
          <w:p w14:paraId="665F0BB0"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receipts</w:t>
            </w:r>
          </w:p>
        </w:tc>
        <w:tc>
          <w:tcPr>
            <w:tcW w:w="960" w:type="dxa"/>
            <w:tcBorders>
              <w:top w:val="nil"/>
              <w:left w:val="nil"/>
              <w:bottom w:val="nil"/>
              <w:right w:val="nil"/>
              <w:tl2br w:val="nil"/>
              <w:tr2bl w:val="nil"/>
            </w:tcBorders>
            <w:noWrap/>
            <w:tcMar>
              <w:left w:w="0" w:type="dxa"/>
              <w:right w:w="0" w:type="dxa"/>
            </w:tcMar>
            <w:vAlign w:val="center"/>
          </w:tcPr>
          <w:p w14:paraId="665F0BB1" w14:textId="77777777" w:rsidR="00A12733" w:rsidRDefault="00A12733">
            <w:pP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665F0BB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4,511</w:t>
            </w:r>
          </w:p>
        </w:tc>
        <w:tc>
          <w:tcPr>
            <w:tcW w:w="960" w:type="dxa"/>
            <w:tcBorders>
              <w:top w:val="nil"/>
              <w:left w:val="nil"/>
              <w:bottom w:val="nil"/>
              <w:right w:val="nil"/>
              <w:tl2br w:val="nil"/>
              <w:tr2bl w:val="nil"/>
            </w:tcBorders>
            <w:noWrap/>
            <w:tcMar>
              <w:left w:w="40" w:type="dxa"/>
              <w:right w:w="100" w:type="dxa"/>
            </w:tcMar>
            <w:vAlign w:val="center"/>
          </w:tcPr>
          <w:p w14:paraId="665F0BB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4,592</w:t>
            </w: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665F0BB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4,664</w:t>
            </w:r>
          </w:p>
        </w:tc>
        <w:tc>
          <w:tcPr>
            <w:tcW w:w="960" w:type="dxa"/>
            <w:tcBorders>
              <w:top w:val="nil"/>
              <w:left w:val="nil"/>
              <w:bottom w:val="nil"/>
              <w:right w:val="nil"/>
              <w:tl2br w:val="nil"/>
              <w:tr2bl w:val="nil"/>
            </w:tcBorders>
            <w:noWrap/>
            <w:tcMar>
              <w:left w:w="40" w:type="dxa"/>
              <w:right w:w="100" w:type="dxa"/>
            </w:tcMar>
            <w:vAlign w:val="center"/>
          </w:tcPr>
          <w:p w14:paraId="665F0BB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4,738</w:t>
            </w:r>
          </w:p>
        </w:tc>
      </w:tr>
      <w:tr w:rsidR="00A12733" w14:paraId="665F0B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40" w:type="dxa"/>
              <w:right w:w="40" w:type="dxa"/>
            </w:tcMar>
            <w:vAlign w:val="bottom"/>
          </w:tcPr>
          <w:p w14:paraId="665F0BB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960" w:type="dxa"/>
            <w:tcBorders>
              <w:top w:val="nil"/>
              <w:left w:val="nil"/>
              <w:bottom w:val="nil"/>
              <w:right w:val="nil"/>
              <w:tl2br w:val="nil"/>
              <w:tr2bl w:val="nil"/>
            </w:tcBorders>
            <w:noWrap/>
            <w:tcMar>
              <w:left w:w="0" w:type="dxa"/>
              <w:right w:w="0" w:type="dxa"/>
            </w:tcMar>
            <w:vAlign w:val="center"/>
          </w:tcPr>
          <w:p w14:paraId="665F0BB8" w14:textId="77777777" w:rsidR="00A12733" w:rsidRDefault="00A12733">
            <w:pPr>
              <w:spacing w:after="0" w:line="240" w:lineRule="auto"/>
              <w:jc w:val="left"/>
              <w:rPr>
                <w:rFonts w:ascii="Arial" w:eastAsia="Arial" w:hAnsi="Arial" w:cs="Arial"/>
                <w:b/>
                <w:color w:val="000000"/>
                <w:sz w:val="16"/>
                <w:bdr w:val="nil"/>
              </w:rPr>
            </w:pP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665F0BB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4,511</w:t>
            </w:r>
          </w:p>
        </w:tc>
        <w:tc>
          <w:tcPr>
            <w:tcW w:w="960" w:type="dxa"/>
            <w:tcBorders>
              <w:top w:val="nil"/>
              <w:left w:val="nil"/>
              <w:bottom w:val="nil"/>
              <w:right w:val="nil"/>
              <w:tl2br w:val="nil"/>
              <w:tr2bl w:val="nil"/>
            </w:tcBorders>
            <w:noWrap/>
            <w:tcMar>
              <w:left w:w="40" w:type="dxa"/>
              <w:right w:w="100" w:type="dxa"/>
            </w:tcMar>
            <w:vAlign w:val="center"/>
          </w:tcPr>
          <w:p w14:paraId="665F0BB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4,592</w:t>
            </w: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665F0BB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4,664</w:t>
            </w:r>
          </w:p>
        </w:tc>
        <w:tc>
          <w:tcPr>
            <w:tcW w:w="960" w:type="dxa"/>
            <w:tcBorders>
              <w:top w:val="nil"/>
              <w:left w:val="nil"/>
              <w:bottom w:val="nil"/>
              <w:right w:val="nil"/>
              <w:tl2br w:val="nil"/>
              <w:tr2bl w:val="nil"/>
            </w:tcBorders>
            <w:noWrap/>
            <w:tcMar>
              <w:left w:w="40" w:type="dxa"/>
              <w:right w:w="100" w:type="dxa"/>
            </w:tcMar>
            <w:vAlign w:val="center"/>
          </w:tcPr>
          <w:p w14:paraId="665F0BB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4,738</w:t>
            </w:r>
          </w:p>
        </w:tc>
      </w:tr>
      <w:tr w:rsidR="00A12733" w14:paraId="665F0B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40" w:type="dxa"/>
              <w:right w:w="40" w:type="dxa"/>
            </w:tcMar>
            <w:vAlign w:val="bottom"/>
          </w:tcPr>
          <w:p w14:paraId="665F0BBE"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Securing the Future of Agriculture Trade</w:t>
            </w:r>
          </w:p>
        </w:tc>
        <w:tc>
          <w:tcPr>
            <w:tcW w:w="960" w:type="dxa"/>
            <w:tcBorders>
              <w:top w:val="nil"/>
              <w:left w:val="nil"/>
              <w:bottom w:val="nil"/>
              <w:right w:val="nil"/>
              <w:tl2br w:val="nil"/>
              <w:tr2bl w:val="nil"/>
            </w:tcBorders>
            <w:noWrap/>
            <w:tcMar>
              <w:left w:w="40" w:type="dxa"/>
              <w:right w:w="40" w:type="dxa"/>
            </w:tcMar>
            <w:vAlign w:val="center"/>
          </w:tcPr>
          <w:p w14:paraId="665F0BBF" w14:textId="77777777" w:rsidR="00A12733" w:rsidRDefault="00DB1C24">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OC1</w:t>
            </w:r>
          </w:p>
        </w:tc>
        <w:tc>
          <w:tcPr>
            <w:tcW w:w="960" w:type="dxa"/>
            <w:tcBorders>
              <w:top w:val="nil"/>
              <w:left w:val="nil"/>
              <w:bottom w:val="nil"/>
              <w:right w:val="nil"/>
              <w:tl2br w:val="nil"/>
              <w:tr2bl w:val="nil"/>
            </w:tcBorders>
            <w:shd w:val="clear" w:color="FFFFFF" w:fill="E6E6E6"/>
            <w:noWrap/>
            <w:tcMar>
              <w:left w:w="0" w:type="dxa"/>
              <w:right w:w="0" w:type="dxa"/>
            </w:tcMar>
            <w:vAlign w:val="center"/>
          </w:tcPr>
          <w:p w14:paraId="665F0BC0" w14:textId="77777777" w:rsidR="00A12733" w:rsidRDefault="00A12733">
            <w:pP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65F0BC1" w14:textId="77777777" w:rsidR="00A12733" w:rsidRDefault="00A12733">
            <w:pP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center"/>
          </w:tcPr>
          <w:p w14:paraId="665F0BC2" w14:textId="77777777" w:rsidR="00A12733" w:rsidRDefault="00A12733">
            <w:pP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65F0BC3" w14:textId="77777777" w:rsidR="00A12733" w:rsidRDefault="00A12733">
            <w:pPr>
              <w:spacing w:after="0" w:line="240" w:lineRule="auto"/>
              <w:jc w:val="right"/>
              <w:rPr>
                <w:rFonts w:ascii="Arial" w:eastAsia="Arial" w:hAnsi="Arial" w:cs="Arial"/>
                <w:b/>
                <w:color w:val="000000"/>
                <w:sz w:val="16"/>
                <w:bdr w:val="nil"/>
              </w:rPr>
            </w:pPr>
          </w:p>
        </w:tc>
      </w:tr>
      <w:tr w:rsidR="00A12733" w14:paraId="665F0B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175" w:type="dxa"/>
              <w:right w:w="40" w:type="dxa"/>
            </w:tcMar>
            <w:vAlign w:val="bottom"/>
          </w:tcPr>
          <w:p w14:paraId="665F0BC5"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receipts</w:t>
            </w:r>
          </w:p>
        </w:tc>
        <w:tc>
          <w:tcPr>
            <w:tcW w:w="960" w:type="dxa"/>
            <w:tcBorders>
              <w:top w:val="nil"/>
              <w:left w:val="nil"/>
              <w:bottom w:val="nil"/>
              <w:right w:val="nil"/>
              <w:tl2br w:val="nil"/>
              <w:tr2bl w:val="nil"/>
            </w:tcBorders>
            <w:noWrap/>
            <w:tcMar>
              <w:left w:w="0" w:type="dxa"/>
              <w:right w:w="0" w:type="dxa"/>
            </w:tcMar>
            <w:vAlign w:val="center"/>
          </w:tcPr>
          <w:p w14:paraId="665F0BC6" w14:textId="77777777" w:rsidR="00A12733" w:rsidRDefault="00A12733">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665F0BC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100" w:type="dxa"/>
            </w:tcMar>
            <w:vAlign w:val="center"/>
          </w:tcPr>
          <w:p w14:paraId="665F0BC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10,224</w:t>
            </w: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665F0BC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22,928</w:t>
            </w:r>
          </w:p>
        </w:tc>
        <w:tc>
          <w:tcPr>
            <w:tcW w:w="960" w:type="dxa"/>
            <w:tcBorders>
              <w:top w:val="nil"/>
              <w:left w:val="nil"/>
              <w:bottom w:val="nil"/>
              <w:right w:val="nil"/>
              <w:tl2br w:val="nil"/>
              <w:tr2bl w:val="nil"/>
            </w:tcBorders>
            <w:noWrap/>
            <w:tcMar>
              <w:left w:w="40" w:type="dxa"/>
              <w:right w:w="100" w:type="dxa"/>
            </w:tcMar>
            <w:vAlign w:val="center"/>
          </w:tcPr>
          <w:p w14:paraId="665F0BC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19,863</w:t>
            </w:r>
          </w:p>
        </w:tc>
      </w:tr>
      <w:tr w:rsidR="00A12733" w14:paraId="665F0B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40" w:type="dxa"/>
              <w:right w:w="40" w:type="dxa"/>
            </w:tcMar>
            <w:vAlign w:val="bottom"/>
          </w:tcPr>
          <w:p w14:paraId="665F0BCC"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960" w:type="dxa"/>
            <w:tcBorders>
              <w:top w:val="nil"/>
              <w:left w:val="nil"/>
              <w:bottom w:val="nil"/>
              <w:right w:val="nil"/>
              <w:tl2br w:val="nil"/>
              <w:tr2bl w:val="nil"/>
            </w:tcBorders>
            <w:noWrap/>
            <w:tcMar>
              <w:left w:w="0" w:type="dxa"/>
              <w:right w:w="0" w:type="dxa"/>
            </w:tcMar>
            <w:vAlign w:val="center"/>
          </w:tcPr>
          <w:p w14:paraId="665F0BCD" w14:textId="77777777" w:rsidR="00A12733" w:rsidRDefault="00A12733">
            <w:pPr>
              <w:spacing w:after="0" w:line="240" w:lineRule="auto"/>
              <w:jc w:val="left"/>
              <w:rPr>
                <w:rFonts w:ascii="Arial" w:eastAsia="Arial" w:hAnsi="Arial" w:cs="Arial"/>
                <w:b/>
                <w:color w:val="000000"/>
                <w:sz w:val="16"/>
                <w:bdr w:val="nil"/>
              </w:rPr>
            </w:pP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665F0BC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60" w:type="dxa"/>
            <w:tcBorders>
              <w:top w:val="nil"/>
              <w:left w:val="nil"/>
              <w:bottom w:val="nil"/>
              <w:right w:val="nil"/>
              <w:tl2br w:val="nil"/>
              <w:tr2bl w:val="nil"/>
            </w:tcBorders>
            <w:noWrap/>
            <w:tcMar>
              <w:left w:w="40" w:type="dxa"/>
              <w:right w:w="100" w:type="dxa"/>
            </w:tcMar>
            <w:vAlign w:val="center"/>
          </w:tcPr>
          <w:p w14:paraId="665F0BC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10,224</w:t>
            </w: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665F0BD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22,928</w:t>
            </w:r>
          </w:p>
        </w:tc>
        <w:tc>
          <w:tcPr>
            <w:tcW w:w="960" w:type="dxa"/>
            <w:tcBorders>
              <w:top w:val="nil"/>
              <w:left w:val="nil"/>
              <w:bottom w:val="nil"/>
              <w:right w:val="nil"/>
              <w:tl2br w:val="nil"/>
              <w:tr2bl w:val="nil"/>
            </w:tcBorders>
            <w:noWrap/>
            <w:tcMar>
              <w:left w:w="40" w:type="dxa"/>
              <w:right w:w="100" w:type="dxa"/>
            </w:tcMar>
            <w:vAlign w:val="center"/>
          </w:tcPr>
          <w:p w14:paraId="665F0BD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19,863</w:t>
            </w:r>
          </w:p>
        </w:tc>
      </w:tr>
      <w:tr w:rsidR="00A12733" w14:paraId="665F0B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40" w:type="dxa"/>
              <w:right w:w="40" w:type="dxa"/>
            </w:tcMar>
            <w:vAlign w:val="bottom"/>
          </w:tcPr>
          <w:p w14:paraId="665F0BD3"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Supporting Transport Priorities (a)</w:t>
            </w:r>
          </w:p>
        </w:tc>
        <w:tc>
          <w:tcPr>
            <w:tcW w:w="960" w:type="dxa"/>
            <w:tcBorders>
              <w:top w:val="nil"/>
              <w:left w:val="nil"/>
              <w:bottom w:val="nil"/>
              <w:right w:val="nil"/>
              <w:tl2br w:val="nil"/>
              <w:tr2bl w:val="nil"/>
            </w:tcBorders>
            <w:noWrap/>
            <w:tcMar>
              <w:left w:w="40" w:type="dxa"/>
              <w:right w:w="40" w:type="dxa"/>
            </w:tcMar>
            <w:vAlign w:val="center"/>
          </w:tcPr>
          <w:p w14:paraId="665F0BD4" w14:textId="77777777" w:rsidR="00A12733" w:rsidRDefault="00DB1C24">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OC2</w:t>
            </w:r>
          </w:p>
        </w:tc>
        <w:tc>
          <w:tcPr>
            <w:tcW w:w="960" w:type="dxa"/>
            <w:tcBorders>
              <w:top w:val="nil"/>
              <w:left w:val="nil"/>
              <w:bottom w:val="nil"/>
              <w:right w:val="nil"/>
              <w:tl2br w:val="nil"/>
              <w:tr2bl w:val="nil"/>
            </w:tcBorders>
            <w:shd w:val="clear" w:color="FFFFFF" w:fill="E6E6E6"/>
            <w:noWrap/>
            <w:tcMar>
              <w:left w:w="0" w:type="dxa"/>
              <w:right w:w="0" w:type="dxa"/>
            </w:tcMar>
            <w:vAlign w:val="center"/>
          </w:tcPr>
          <w:p w14:paraId="665F0BD5" w14:textId="77777777" w:rsidR="00A12733" w:rsidRDefault="00A12733">
            <w:pP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65F0BD6" w14:textId="77777777" w:rsidR="00A12733" w:rsidRDefault="00A12733">
            <w:pP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center"/>
          </w:tcPr>
          <w:p w14:paraId="665F0BD7" w14:textId="77777777" w:rsidR="00A12733" w:rsidRDefault="00A12733">
            <w:pP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65F0BD8" w14:textId="77777777" w:rsidR="00A12733" w:rsidRDefault="00A12733">
            <w:pPr>
              <w:spacing w:after="0" w:line="240" w:lineRule="auto"/>
              <w:jc w:val="right"/>
              <w:rPr>
                <w:rFonts w:ascii="Arial" w:eastAsia="Arial" w:hAnsi="Arial" w:cs="Arial"/>
                <w:b/>
                <w:color w:val="000000"/>
                <w:sz w:val="16"/>
                <w:bdr w:val="nil"/>
              </w:rPr>
            </w:pPr>
          </w:p>
        </w:tc>
      </w:tr>
      <w:tr w:rsidR="00A12733" w14:paraId="665F0B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175" w:type="dxa"/>
              <w:right w:w="40" w:type="dxa"/>
            </w:tcMar>
            <w:vAlign w:val="bottom"/>
          </w:tcPr>
          <w:p w14:paraId="665F0BDA"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receipts</w:t>
            </w:r>
          </w:p>
        </w:tc>
        <w:tc>
          <w:tcPr>
            <w:tcW w:w="960" w:type="dxa"/>
            <w:tcBorders>
              <w:top w:val="nil"/>
              <w:left w:val="nil"/>
              <w:bottom w:val="nil"/>
              <w:right w:val="nil"/>
              <w:tl2br w:val="nil"/>
              <w:tr2bl w:val="nil"/>
            </w:tcBorders>
            <w:noWrap/>
            <w:tcMar>
              <w:left w:w="0" w:type="dxa"/>
              <w:right w:w="0" w:type="dxa"/>
            </w:tcMar>
            <w:vAlign w:val="center"/>
          </w:tcPr>
          <w:p w14:paraId="665F0BDB" w14:textId="77777777" w:rsidR="00A12733" w:rsidRDefault="00A12733">
            <w:pP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665F0BD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100" w:type="dxa"/>
            </w:tcMar>
            <w:vAlign w:val="center"/>
          </w:tcPr>
          <w:p w14:paraId="665F0BD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203</w:t>
            </w: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665F0BD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2,841</w:t>
            </w:r>
          </w:p>
        </w:tc>
        <w:tc>
          <w:tcPr>
            <w:tcW w:w="960" w:type="dxa"/>
            <w:tcBorders>
              <w:top w:val="nil"/>
              <w:left w:val="nil"/>
              <w:bottom w:val="nil"/>
              <w:right w:val="nil"/>
              <w:tl2br w:val="nil"/>
              <w:tr2bl w:val="nil"/>
            </w:tcBorders>
            <w:noWrap/>
            <w:tcMar>
              <w:left w:w="40" w:type="dxa"/>
              <w:right w:w="100" w:type="dxa"/>
            </w:tcMar>
            <w:vAlign w:val="center"/>
          </w:tcPr>
          <w:p w14:paraId="665F0BD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3,931</w:t>
            </w:r>
          </w:p>
        </w:tc>
      </w:tr>
      <w:tr w:rsidR="00A12733" w14:paraId="665F0B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40" w:type="dxa"/>
              <w:right w:w="40" w:type="dxa"/>
            </w:tcMar>
            <w:vAlign w:val="bottom"/>
          </w:tcPr>
          <w:p w14:paraId="665F0BE1"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960" w:type="dxa"/>
            <w:tcBorders>
              <w:top w:val="nil"/>
              <w:left w:val="nil"/>
              <w:bottom w:val="nil"/>
              <w:right w:val="nil"/>
              <w:tl2br w:val="nil"/>
              <w:tr2bl w:val="nil"/>
            </w:tcBorders>
            <w:noWrap/>
            <w:tcMar>
              <w:left w:w="0" w:type="dxa"/>
              <w:right w:w="0" w:type="dxa"/>
            </w:tcMar>
            <w:vAlign w:val="center"/>
          </w:tcPr>
          <w:p w14:paraId="665F0BE2" w14:textId="77777777" w:rsidR="00A12733" w:rsidRDefault="00A12733">
            <w:pPr>
              <w:spacing w:after="0" w:line="240" w:lineRule="auto"/>
              <w:jc w:val="left"/>
              <w:rPr>
                <w:rFonts w:ascii="Arial" w:eastAsia="Arial" w:hAnsi="Arial" w:cs="Arial"/>
                <w:b/>
                <w:color w:val="000000"/>
                <w:sz w:val="16"/>
                <w:bdr w:val="nil"/>
              </w:rPr>
            </w:pP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665F0BE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60" w:type="dxa"/>
            <w:tcBorders>
              <w:top w:val="nil"/>
              <w:left w:val="nil"/>
              <w:bottom w:val="nil"/>
              <w:right w:val="nil"/>
              <w:tl2br w:val="nil"/>
              <w:tr2bl w:val="nil"/>
            </w:tcBorders>
            <w:noWrap/>
            <w:tcMar>
              <w:left w:w="40" w:type="dxa"/>
              <w:right w:w="100" w:type="dxa"/>
            </w:tcMar>
            <w:vAlign w:val="center"/>
          </w:tcPr>
          <w:p w14:paraId="665F0BE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203</w:t>
            </w: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665F0BE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2,841</w:t>
            </w:r>
          </w:p>
        </w:tc>
        <w:tc>
          <w:tcPr>
            <w:tcW w:w="960" w:type="dxa"/>
            <w:tcBorders>
              <w:top w:val="nil"/>
              <w:left w:val="nil"/>
              <w:bottom w:val="nil"/>
              <w:right w:val="nil"/>
              <w:tl2br w:val="nil"/>
              <w:tr2bl w:val="nil"/>
            </w:tcBorders>
            <w:noWrap/>
            <w:tcMar>
              <w:left w:w="40" w:type="dxa"/>
              <w:right w:w="100" w:type="dxa"/>
            </w:tcMar>
            <w:vAlign w:val="center"/>
          </w:tcPr>
          <w:p w14:paraId="665F0BE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3,931</w:t>
            </w:r>
          </w:p>
        </w:tc>
      </w:tr>
      <w:tr w:rsidR="00A12733" w14:paraId="665F0B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40" w:type="dxa"/>
              <w:right w:w="40" w:type="dxa"/>
            </w:tcMar>
            <w:vAlign w:val="bottom"/>
          </w:tcPr>
          <w:p w14:paraId="665F0BE8"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receipt measures</w:t>
            </w:r>
          </w:p>
        </w:tc>
        <w:tc>
          <w:tcPr>
            <w:tcW w:w="960" w:type="dxa"/>
            <w:tcBorders>
              <w:top w:val="nil"/>
              <w:left w:val="nil"/>
              <w:bottom w:val="nil"/>
              <w:right w:val="nil"/>
              <w:tl2br w:val="nil"/>
              <w:tr2bl w:val="nil"/>
            </w:tcBorders>
            <w:noWrap/>
            <w:tcMar>
              <w:left w:w="0" w:type="dxa"/>
              <w:right w:w="0" w:type="dxa"/>
            </w:tcMar>
            <w:vAlign w:val="center"/>
          </w:tcPr>
          <w:p w14:paraId="665F0BE9" w14:textId="77777777" w:rsidR="00A12733" w:rsidRDefault="00A12733">
            <w:pPr>
              <w:spacing w:after="0" w:line="240" w:lineRule="auto"/>
              <w:jc w:val="left"/>
              <w:rPr>
                <w:rFonts w:ascii="Arial" w:eastAsia="Arial" w:hAnsi="Arial" w:cs="Arial"/>
                <w:b/>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center"/>
          </w:tcPr>
          <w:p w14:paraId="665F0BEA" w14:textId="77777777" w:rsidR="00A12733" w:rsidRDefault="00A12733">
            <w:pP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65F0BEB" w14:textId="77777777" w:rsidR="00A12733" w:rsidRDefault="00A12733">
            <w:pP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center"/>
          </w:tcPr>
          <w:p w14:paraId="665F0BEC" w14:textId="77777777" w:rsidR="00A12733" w:rsidRDefault="00A12733">
            <w:pP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65F0BED" w14:textId="77777777" w:rsidR="00A12733" w:rsidRDefault="00A12733">
            <w:pPr>
              <w:spacing w:after="0" w:line="240" w:lineRule="auto"/>
              <w:jc w:val="right"/>
              <w:rPr>
                <w:rFonts w:ascii="Arial" w:eastAsia="Arial" w:hAnsi="Arial" w:cs="Arial"/>
                <w:b/>
                <w:color w:val="000000"/>
                <w:sz w:val="16"/>
                <w:bdr w:val="nil"/>
              </w:rPr>
            </w:pPr>
          </w:p>
        </w:tc>
      </w:tr>
      <w:tr w:rsidR="00A12733" w14:paraId="665F0B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175" w:type="dxa"/>
              <w:right w:w="40" w:type="dxa"/>
            </w:tcMar>
            <w:vAlign w:val="bottom"/>
          </w:tcPr>
          <w:p w14:paraId="665F0BEF"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w:t>
            </w:r>
          </w:p>
        </w:tc>
        <w:tc>
          <w:tcPr>
            <w:tcW w:w="960" w:type="dxa"/>
            <w:tcBorders>
              <w:top w:val="nil"/>
              <w:left w:val="nil"/>
              <w:bottom w:val="nil"/>
              <w:right w:val="nil"/>
              <w:tl2br w:val="nil"/>
              <w:tr2bl w:val="nil"/>
            </w:tcBorders>
            <w:noWrap/>
            <w:tcMar>
              <w:left w:w="0" w:type="dxa"/>
              <w:right w:w="0" w:type="dxa"/>
            </w:tcMar>
            <w:vAlign w:val="center"/>
          </w:tcPr>
          <w:p w14:paraId="665F0BF0" w14:textId="77777777" w:rsidR="00A12733" w:rsidRDefault="00A12733">
            <w:pPr>
              <w:spacing w:after="0" w:line="240" w:lineRule="auto"/>
              <w:jc w:val="left"/>
              <w:rPr>
                <w:rFonts w:ascii="Arial" w:eastAsia="Arial" w:hAnsi="Arial" w:cs="Arial"/>
                <w:b/>
                <w:color w:val="000000"/>
                <w:sz w:val="16"/>
                <w:bdr w:val="nil"/>
              </w:rPr>
            </w:pP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665F0BF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490</w:t>
            </w:r>
          </w:p>
        </w:tc>
        <w:tc>
          <w:tcPr>
            <w:tcW w:w="960" w:type="dxa"/>
            <w:tcBorders>
              <w:top w:val="nil"/>
              <w:left w:val="nil"/>
              <w:bottom w:val="nil"/>
              <w:right w:val="nil"/>
              <w:tl2br w:val="nil"/>
              <w:tr2bl w:val="nil"/>
            </w:tcBorders>
            <w:noWrap/>
            <w:tcMar>
              <w:left w:w="40" w:type="dxa"/>
              <w:right w:w="100" w:type="dxa"/>
            </w:tcMar>
            <w:vAlign w:val="center"/>
          </w:tcPr>
          <w:p w14:paraId="665F0BF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9,312</w:t>
            </w: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665F0BF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23,966</w:t>
            </w:r>
          </w:p>
        </w:tc>
        <w:tc>
          <w:tcPr>
            <w:tcW w:w="960" w:type="dxa"/>
            <w:tcBorders>
              <w:top w:val="nil"/>
              <w:left w:val="nil"/>
              <w:bottom w:val="nil"/>
              <w:right w:val="nil"/>
              <w:tl2br w:val="nil"/>
              <w:tr2bl w:val="nil"/>
            </w:tcBorders>
            <w:noWrap/>
            <w:tcMar>
              <w:left w:w="40" w:type="dxa"/>
              <w:right w:w="100" w:type="dxa"/>
            </w:tcMar>
            <w:vAlign w:val="center"/>
          </w:tcPr>
          <w:p w14:paraId="665F0BF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43,079</w:t>
            </w:r>
          </w:p>
        </w:tc>
      </w:tr>
      <w:tr w:rsidR="00A12733" w14:paraId="665F0B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175" w:type="dxa"/>
              <w:right w:w="40" w:type="dxa"/>
            </w:tcMar>
            <w:vAlign w:val="bottom"/>
          </w:tcPr>
          <w:p w14:paraId="665F0BF6"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w:t>
            </w:r>
          </w:p>
        </w:tc>
        <w:tc>
          <w:tcPr>
            <w:tcW w:w="960" w:type="dxa"/>
            <w:tcBorders>
              <w:top w:val="nil"/>
              <w:left w:val="nil"/>
              <w:bottom w:val="nil"/>
              <w:right w:val="nil"/>
              <w:tl2br w:val="nil"/>
              <w:tr2bl w:val="nil"/>
            </w:tcBorders>
            <w:noWrap/>
            <w:tcMar>
              <w:left w:w="0" w:type="dxa"/>
              <w:right w:w="0" w:type="dxa"/>
            </w:tcMar>
            <w:vAlign w:val="center"/>
          </w:tcPr>
          <w:p w14:paraId="665F0BF7" w14:textId="77777777" w:rsidR="00A12733" w:rsidRDefault="00A12733">
            <w:pPr>
              <w:spacing w:after="0" w:line="240" w:lineRule="auto"/>
              <w:jc w:val="left"/>
              <w:rPr>
                <w:rFonts w:ascii="Arial" w:eastAsia="Arial" w:hAnsi="Arial" w:cs="Arial"/>
                <w:b/>
                <w:color w:val="000000"/>
                <w:sz w:val="16"/>
                <w:bdr w:val="nil"/>
              </w:rPr>
            </w:pPr>
          </w:p>
        </w:tc>
        <w:tc>
          <w:tcPr>
            <w:tcW w:w="96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665F0BF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noWrap/>
            <w:tcMar>
              <w:left w:w="40" w:type="dxa"/>
              <w:right w:w="100" w:type="dxa"/>
            </w:tcMar>
            <w:vAlign w:val="center"/>
          </w:tcPr>
          <w:p w14:paraId="665F0BF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10,427</w:t>
            </w:r>
          </w:p>
        </w:tc>
        <w:tc>
          <w:tcPr>
            <w:tcW w:w="96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665F0BF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25,769</w:t>
            </w:r>
          </w:p>
        </w:tc>
        <w:tc>
          <w:tcPr>
            <w:tcW w:w="960" w:type="dxa"/>
            <w:tcBorders>
              <w:top w:val="nil"/>
              <w:left w:val="nil"/>
              <w:bottom w:val="single" w:sz="4" w:space="0" w:color="000000"/>
              <w:right w:val="nil"/>
              <w:tl2br w:val="nil"/>
              <w:tr2bl w:val="nil"/>
            </w:tcBorders>
            <w:noWrap/>
            <w:tcMar>
              <w:left w:w="40" w:type="dxa"/>
              <w:right w:w="100" w:type="dxa"/>
            </w:tcMar>
            <w:vAlign w:val="center"/>
          </w:tcPr>
          <w:p w14:paraId="665F0BF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23,794</w:t>
            </w:r>
          </w:p>
        </w:tc>
      </w:tr>
      <w:tr w:rsidR="00A12733" w14:paraId="665F0C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single" w:sz="4" w:space="0" w:color="000000"/>
              <w:right w:val="nil"/>
              <w:tl2br w:val="nil"/>
              <w:tr2bl w:val="nil"/>
            </w:tcBorders>
            <w:noWrap/>
            <w:tcMar>
              <w:left w:w="40" w:type="dxa"/>
              <w:right w:w="40" w:type="dxa"/>
            </w:tcMar>
            <w:vAlign w:val="bottom"/>
          </w:tcPr>
          <w:p w14:paraId="665F0BFD"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960" w:type="dxa"/>
            <w:tcBorders>
              <w:top w:val="nil"/>
              <w:left w:val="nil"/>
              <w:bottom w:val="single" w:sz="4" w:space="0" w:color="000000"/>
              <w:right w:val="nil"/>
              <w:tl2br w:val="nil"/>
              <w:tr2bl w:val="nil"/>
            </w:tcBorders>
            <w:noWrap/>
            <w:tcMar>
              <w:left w:w="0" w:type="dxa"/>
              <w:right w:w="0" w:type="dxa"/>
            </w:tcMar>
            <w:vAlign w:val="center"/>
          </w:tcPr>
          <w:p w14:paraId="665F0BFE" w14:textId="77777777" w:rsidR="00A12733" w:rsidRDefault="00A12733">
            <w:pP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665F0BF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490</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65F0C0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19,739</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665F0C0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49,735</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65F0C0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66,873</w:t>
            </w:r>
          </w:p>
        </w:tc>
      </w:tr>
      <w:tr w:rsidR="00A12733" w14:paraId="665F0C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single" w:sz="4" w:space="0" w:color="000000"/>
              <w:left w:val="nil"/>
              <w:bottom w:val="nil"/>
              <w:right w:val="nil"/>
              <w:tl2br w:val="nil"/>
              <w:tr2bl w:val="nil"/>
            </w:tcBorders>
            <w:tcMar>
              <w:left w:w="40" w:type="dxa"/>
              <w:right w:w="40" w:type="dxa"/>
            </w:tcMar>
            <w:vAlign w:val="center"/>
          </w:tcPr>
          <w:p w14:paraId="665F0C04"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Payment measures </w:t>
            </w:r>
          </w:p>
        </w:tc>
        <w:tc>
          <w:tcPr>
            <w:tcW w:w="960" w:type="dxa"/>
            <w:tcBorders>
              <w:top w:val="single" w:sz="4" w:space="0" w:color="000000"/>
              <w:left w:val="nil"/>
              <w:bottom w:val="nil"/>
              <w:right w:val="nil"/>
              <w:tl2br w:val="nil"/>
              <w:tr2bl w:val="nil"/>
            </w:tcBorders>
            <w:noWrap/>
            <w:tcMar>
              <w:left w:w="0" w:type="dxa"/>
              <w:right w:w="0" w:type="dxa"/>
            </w:tcMar>
            <w:vAlign w:val="center"/>
          </w:tcPr>
          <w:p w14:paraId="665F0C05" w14:textId="77777777" w:rsidR="00A12733" w:rsidRDefault="00A12733">
            <w:pP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65F0C06" w14:textId="77777777" w:rsidR="00A12733" w:rsidRDefault="00A12733">
            <w:pP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65F0C07" w14:textId="77777777" w:rsidR="00A12733" w:rsidRDefault="00A12733">
            <w:pP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65F0C08" w14:textId="77777777" w:rsidR="00A12733" w:rsidRDefault="00A12733">
            <w:pP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65F0C09" w14:textId="77777777" w:rsidR="00A12733" w:rsidRDefault="00A12733">
            <w:pPr>
              <w:spacing w:after="0" w:line="240" w:lineRule="auto"/>
              <w:jc w:val="right"/>
              <w:rPr>
                <w:rFonts w:ascii="Arial" w:eastAsia="Arial" w:hAnsi="Arial" w:cs="Arial"/>
                <w:color w:val="000000"/>
                <w:sz w:val="16"/>
                <w:bdr w:val="nil"/>
              </w:rPr>
            </w:pPr>
          </w:p>
        </w:tc>
      </w:tr>
      <w:tr w:rsidR="00A12733" w14:paraId="665F0C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40" w:type="dxa"/>
              <w:right w:w="40" w:type="dxa"/>
            </w:tcMar>
            <w:vAlign w:val="bottom"/>
          </w:tcPr>
          <w:p w14:paraId="665F0C0B"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Forestry Growth Fund</w:t>
            </w:r>
          </w:p>
        </w:tc>
        <w:tc>
          <w:tcPr>
            <w:tcW w:w="960" w:type="dxa"/>
            <w:tcBorders>
              <w:top w:val="nil"/>
              <w:left w:val="nil"/>
              <w:bottom w:val="nil"/>
              <w:right w:val="nil"/>
              <w:tl2br w:val="nil"/>
              <w:tr2bl w:val="nil"/>
            </w:tcBorders>
            <w:noWrap/>
            <w:tcMar>
              <w:left w:w="40" w:type="dxa"/>
              <w:right w:w="40" w:type="dxa"/>
            </w:tcMar>
            <w:vAlign w:val="center"/>
          </w:tcPr>
          <w:p w14:paraId="665F0C0C" w14:textId="77777777" w:rsidR="00A12733" w:rsidRDefault="00DB1C24">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1.3</w:t>
            </w:r>
          </w:p>
        </w:tc>
        <w:tc>
          <w:tcPr>
            <w:tcW w:w="960" w:type="dxa"/>
            <w:tcBorders>
              <w:top w:val="nil"/>
              <w:left w:val="nil"/>
              <w:bottom w:val="nil"/>
              <w:right w:val="nil"/>
              <w:tl2br w:val="nil"/>
              <w:tr2bl w:val="nil"/>
            </w:tcBorders>
            <w:shd w:val="clear" w:color="FFFFFF" w:fill="E6E6E6"/>
            <w:noWrap/>
            <w:tcMar>
              <w:left w:w="0" w:type="dxa"/>
              <w:right w:w="0" w:type="dxa"/>
            </w:tcMar>
            <w:vAlign w:val="center"/>
          </w:tcPr>
          <w:p w14:paraId="665F0C0D" w14:textId="77777777" w:rsidR="00A12733" w:rsidRDefault="00A12733">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65F0C0E" w14:textId="77777777" w:rsidR="00A12733" w:rsidRDefault="00A12733">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center"/>
          </w:tcPr>
          <w:p w14:paraId="665F0C0F" w14:textId="77777777" w:rsidR="00A12733" w:rsidRDefault="00A12733">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65F0C10" w14:textId="77777777" w:rsidR="00A12733" w:rsidRDefault="00A12733">
            <w:pPr>
              <w:spacing w:after="0" w:line="240" w:lineRule="auto"/>
              <w:jc w:val="right"/>
              <w:rPr>
                <w:rFonts w:ascii="Arial" w:eastAsia="Arial" w:hAnsi="Arial" w:cs="Arial"/>
                <w:color w:val="000000"/>
                <w:sz w:val="16"/>
                <w:bdr w:val="nil"/>
              </w:rPr>
            </w:pPr>
          </w:p>
        </w:tc>
      </w:tr>
      <w:tr w:rsidR="00A12733" w14:paraId="665F0C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175" w:type="dxa"/>
              <w:right w:w="40" w:type="dxa"/>
            </w:tcMar>
            <w:vAlign w:val="bottom"/>
          </w:tcPr>
          <w:p w14:paraId="665F0C12"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payments</w:t>
            </w:r>
          </w:p>
        </w:tc>
        <w:tc>
          <w:tcPr>
            <w:tcW w:w="960" w:type="dxa"/>
            <w:tcBorders>
              <w:top w:val="nil"/>
              <w:left w:val="nil"/>
              <w:bottom w:val="nil"/>
              <w:right w:val="nil"/>
              <w:tl2br w:val="nil"/>
              <w:tr2bl w:val="nil"/>
            </w:tcBorders>
            <w:noWrap/>
            <w:tcMar>
              <w:left w:w="0" w:type="dxa"/>
              <w:right w:w="0" w:type="dxa"/>
            </w:tcMar>
            <w:vAlign w:val="center"/>
          </w:tcPr>
          <w:p w14:paraId="665F0C13" w14:textId="77777777" w:rsidR="00A12733" w:rsidRDefault="00A12733">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665F0C1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w:t>
            </w:r>
          </w:p>
        </w:tc>
        <w:tc>
          <w:tcPr>
            <w:tcW w:w="960" w:type="dxa"/>
            <w:tcBorders>
              <w:top w:val="nil"/>
              <w:left w:val="nil"/>
              <w:bottom w:val="nil"/>
              <w:right w:val="nil"/>
              <w:tl2br w:val="nil"/>
              <w:tr2bl w:val="nil"/>
            </w:tcBorders>
            <w:noWrap/>
            <w:tcMar>
              <w:left w:w="40" w:type="dxa"/>
              <w:right w:w="100" w:type="dxa"/>
            </w:tcMar>
            <w:vAlign w:val="center"/>
          </w:tcPr>
          <w:p w14:paraId="665F0C1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20,000</w:t>
            </w: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665F0C1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50,000</w:t>
            </w:r>
          </w:p>
        </w:tc>
        <w:tc>
          <w:tcPr>
            <w:tcW w:w="960" w:type="dxa"/>
            <w:tcBorders>
              <w:top w:val="nil"/>
              <w:left w:val="nil"/>
              <w:bottom w:val="nil"/>
              <w:right w:val="nil"/>
              <w:tl2br w:val="nil"/>
              <w:tr2bl w:val="nil"/>
            </w:tcBorders>
            <w:noWrap/>
            <w:tcMar>
              <w:left w:w="40" w:type="dxa"/>
              <w:right w:w="100" w:type="dxa"/>
            </w:tcMar>
            <w:vAlign w:val="center"/>
          </w:tcPr>
          <w:p w14:paraId="665F0C1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40,000</w:t>
            </w:r>
          </w:p>
        </w:tc>
      </w:tr>
      <w:tr w:rsidR="00A12733" w14:paraId="665F0C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40" w:type="dxa"/>
              <w:right w:w="40" w:type="dxa"/>
            </w:tcMar>
            <w:vAlign w:val="bottom"/>
          </w:tcPr>
          <w:p w14:paraId="665F0C19"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960" w:type="dxa"/>
            <w:tcBorders>
              <w:top w:val="nil"/>
              <w:left w:val="nil"/>
              <w:bottom w:val="nil"/>
              <w:right w:val="nil"/>
              <w:tl2br w:val="nil"/>
              <w:tr2bl w:val="nil"/>
            </w:tcBorders>
            <w:noWrap/>
            <w:tcMar>
              <w:left w:w="0" w:type="dxa"/>
              <w:right w:w="0" w:type="dxa"/>
            </w:tcMar>
            <w:vAlign w:val="center"/>
          </w:tcPr>
          <w:p w14:paraId="665F0C1A" w14:textId="77777777" w:rsidR="00A12733" w:rsidRDefault="00A12733">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665F0C1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10,000</w:t>
            </w:r>
          </w:p>
        </w:tc>
        <w:tc>
          <w:tcPr>
            <w:tcW w:w="960" w:type="dxa"/>
            <w:tcBorders>
              <w:top w:val="nil"/>
              <w:left w:val="nil"/>
              <w:bottom w:val="nil"/>
              <w:right w:val="nil"/>
              <w:tl2br w:val="nil"/>
              <w:tr2bl w:val="nil"/>
            </w:tcBorders>
            <w:noWrap/>
            <w:tcMar>
              <w:left w:w="40" w:type="dxa"/>
              <w:right w:w="100" w:type="dxa"/>
            </w:tcMar>
            <w:vAlign w:val="center"/>
          </w:tcPr>
          <w:p w14:paraId="665F0C1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20,000</w:t>
            </w: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665F0C1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50,000</w:t>
            </w:r>
          </w:p>
        </w:tc>
        <w:tc>
          <w:tcPr>
            <w:tcW w:w="960" w:type="dxa"/>
            <w:tcBorders>
              <w:top w:val="nil"/>
              <w:left w:val="nil"/>
              <w:bottom w:val="nil"/>
              <w:right w:val="nil"/>
              <w:tl2br w:val="nil"/>
              <w:tr2bl w:val="nil"/>
            </w:tcBorders>
            <w:noWrap/>
            <w:tcMar>
              <w:left w:w="40" w:type="dxa"/>
              <w:right w:w="100" w:type="dxa"/>
            </w:tcMar>
            <w:vAlign w:val="center"/>
          </w:tcPr>
          <w:p w14:paraId="665F0C1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40,000</w:t>
            </w:r>
          </w:p>
        </w:tc>
      </w:tr>
      <w:tr w:rsidR="00A12733" w14:paraId="665F0C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300" w:type="dxa"/>
            <w:tcBorders>
              <w:top w:val="nil"/>
              <w:left w:val="nil"/>
              <w:bottom w:val="nil"/>
              <w:right w:val="nil"/>
              <w:tl2br w:val="nil"/>
              <w:tr2bl w:val="nil"/>
            </w:tcBorders>
            <w:tcMar>
              <w:left w:w="40" w:type="dxa"/>
              <w:right w:w="40" w:type="dxa"/>
            </w:tcMar>
            <w:vAlign w:val="bottom"/>
          </w:tcPr>
          <w:p w14:paraId="665F0C20"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Future of the Regional Investment Corporation</w:t>
            </w:r>
          </w:p>
        </w:tc>
        <w:tc>
          <w:tcPr>
            <w:tcW w:w="960" w:type="dxa"/>
            <w:tcBorders>
              <w:top w:val="nil"/>
              <w:left w:val="nil"/>
              <w:bottom w:val="nil"/>
              <w:right w:val="nil"/>
              <w:tl2br w:val="nil"/>
              <w:tr2bl w:val="nil"/>
            </w:tcBorders>
            <w:noWrap/>
            <w:tcMar>
              <w:left w:w="40" w:type="dxa"/>
              <w:right w:w="40" w:type="dxa"/>
            </w:tcMar>
            <w:vAlign w:val="center"/>
          </w:tcPr>
          <w:p w14:paraId="665F0C21" w14:textId="77777777" w:rsidR="00A12733" w:rsidRDefault="00DB1C24">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OC1</w:t>
            </w:r>
          </w:p>
        </w:tc>
        <w:tc>
          <w:tcPr>
            <w:tcW w:w="960" w:type="dxa"/>
            <w:tcBorders>
              <w:top w:val="nil"/>
              <w:left w:val="nil"/>
              <w:bottom w:val="nil"/>
              <w:right w:val="nil"/>
              <w:tl2br w:val="nil"/>
              <w:tr2bl w:val="nil"/>
            </w:tcBorders>
            <w:shd w:val="clear" w:color="FFFFFF" w:fill="E6E6E6"/>
            <w:noWrap/>
            <w:tcMar>
              <w:left w:w="0" w:type="dxa"/>
              <w:right w:w="0" w:type="dxa"/>
            </w:tcMar>
            <w:vAlign w:val="center"/>
          </w:tcPr>
          <w:p w14:paraId="665F0C22" w14:textId="77777777" w:rsidR="00A12733" w:rsidRDefault="00A12733">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65F0C23" w14:textId="77777777" w:rsidR="00A12733" w:rsidRDefault="00A12733">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center"/>
          </w:tcPr>
          <w:p w14:paraId="665F0C24" w14:textId="77777777" w:rsidR="00A12733" w:rsidRDefault="00A12733">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65F0C25" w14:textId="77777777" w:rsidR="00A12733" w:rsidRDefault="00A12733">
            <w:pPr>
              <w:spacing w:after="0" w:line="240" w:lineRule="auto"/>
              <w:jc w:val="right"/>
              <w:rPr>
                <w:rFonts w:ascii="Arial" w:eastAsia="Arial" w:hAnsi="Arial" w:cs="Arial"/>
                <w:color w:val="000000"/>
                <w:sz w:val="16"/>
                <w:bdr w:val="nil"/>
              </w:rPr>
            </w:pPr>
          </w:p>
        </w:tc>
      </w:tr>
      <w:tr w:rsidR="00A12733" w14:paraId="665F0C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175" w:type="dxa"/>
              <w:right w:w="40" w:type="dxa"/>
            </w:tcMar>
            <w:vAlign w:val="bottom"/>
          </w:tcPr>
          <w:p w14:paraId="665F0C27"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payments</w:t>
            </w:r>
          </w:p>
        </w:tc>
        <w:tc>
          <w:tcPr>
            <w:tcW w:w="960" w:type="dxa"/>
            <w:tcBorders>
              <w:top w:val="nil"/>
              <w:left w:val="nil"/>
              <w:bottom w:val="nil"/>
              <w:right w:val="nil"/>
              <w:tl2br w:val="nil"/>
              <w:tr2bl w:val="nil"/>
            </w:tcBorders>
            <w:noWrap/>
            <w:tcMar>
              <w:left w:w="0" w:type="dxa"/>
              <w:right w:w="0" w:type="dxa"/>
            </w:tcMar>
            <w:vAlign w:val="center"/>
          </w:tcPr>
          <w:p w14:paraId="665F0C28" w14:textId="77777777" w:rsidR="00A12733" w:rsidRDefault="00A12733">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665F0C2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979</w:t>
            </w:r>
          </w:p>
        </w:tc>
        <w:tc>
          <w:tcPr>
            <w:tcW w:w="960" w:type="dxa"/>
            <w:tcBorders>
              <w:top w:val="nil"/>
              <w:left w:val="nil"/>
              <w:bottom w:val="nil"/>
              <w:right w:val="nil"/>
              <w:tl2br w:val="nil"/>
              <w:tr2bl w:val="nil"/>
            </w:tcBorders>
            <w:noWrap/>
            <w:tcMar>
              <w:left w:w="40" w:type="dxa"/>
              <w:right w:w="100" w:type="dxa"/>
            </w:tcMar>
            <w:vAlign w:val="center"/>
          </w:tcPr>
          <w:p w14:paraId="665F0C2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979</w:t>
            </w: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665F0C2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87</w:t>
            </w:r>
          </w:p>
        </w:tc>
        <w:tc>
          <w:tcPr>
            <w:tcW w:w="960" w:type="dxa"/>
            <w:tcBorders>
              <w:top w:val="nil"/>
              <w:left w:val="nil"/>
              <w:bottom w:val="nil"/>
              <w:right w:val="nil"/>
              <w:tl2br w:val="nil"/>
              <w:tr2bl w:val="nil"/>
            </w:tcBorders>
            <w:noWrap/>
            <w:tcMar>
              <w:left w:w="40" w:type="dxa"/>
              <w:right w:w="100" w:type="dxa"/>
            </w:tcMar>
            <w:vAlign w:val="center"/>
          </w:tcPr>
          <w:p w14:paraId="665F0C2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0C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40" w:type="dxa"/>
              <w:right w:w="40" w:type="dxa"/>
            </w:tcMar>
            <w:vAlign w:val="bottom"/>
          </w:tcPr>
          <w:p w14:paraId="665F0C2E"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960" w:type="dxa"/>
            <w:tcBorders>
              <w:top w:val="nil"/>
              <w:left w:val="nil"/>
              <w:bottom w:val="nil"/>
              <w:right w:val="nil"/>
              <w:tl2br w:val="nil"/>
              <w:tr2bl w:val="nil"/>
            </w:tcBorders>
            <w:noWrap/>
            <w:tcMar>
              <w:left w:w="0" w:type="dxa"/>
              <w:right w:w="0" w:type="dxa"/>
            </w:tcMar>
            <w:vAlign w:val="center"/>
          </w:tcPr>
          <w:p w14:paraId="665F0C2F" w14:textId="77777777" w:rsidR="00A12733" w:rsidRDefault="00A12733">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665F0C3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979</w:t>
            </w:r>
          </w:p>
        </w:tc>
        <w:tc>
          <w:tcPr>
            <w:tcW w:w="960" w:type="dxa"/>
            <w:tcBorders>
              <w:top w:val="nil"/>
              <w:left w:val="nil"/>
              <w:bottom w:val="nil"/>
              <w:right w:val="nil"/>
              <w:tl2br w:val="nil"/>
              <w:tr2bl w:val="nil"/>
            </w:tcBorders>
            <w:noWrap/>
            <w:tcMar>
              <w:left w:w="40" w:type="dxa"/>
              <w:right w:w="100" w:type="dxa"/>
            </w:tcMar>
            <w:vAlign w:val="center"/>
          </w:tcPr>
          <w:p w14:paraId="665F0C3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979</w:t>
            </w: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665F0C3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87</w:t>
            </w:r>
          </w:p>
        </w:tc>
        <w:tc>
          <w:tcPr>
            <w:tcW w:w="960" w:type="dxa"/>
            <w:tcBorders>
              <w:top w:val="nil"/>
              <w:left w:val="nil"/>
              <w:bottom w:val="nil"/>
              <w:right w:val="nil"/>
              <w:tl2br w:val="nil"/>
              <w:tr2bl w:val="nil"/>
            </w:tcBorders>
            <w:noWrap/>
            <w:tcMar>
              <w:left w:w="40" w:type="dxa"/>
              <w:right w:w="100" w:type="dxa"/>
            </w:tcMar>
            <w:vAlign w:val="center"/>
          </w:tcPr>
          <w:p w14:paraId="665F0C3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A12733" w14:paraId="665F0C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300" w:type="dxa"/>
            <w:tcBorders>
              <w:top w:val="nil"/>
              <w:left w:val="nil"/>
              <w:bottom w:val="nil"/>
              <w:right w:val="nil"/>
              <w:tl2br w:val="nil"/>
              <w:tr2bl w:val="nil"/>
            </w:tcBorders>
            <w:tcMar>
              <w:left w:w="40" w:type="dxa"/>
              <w:right w:w="40" w:type="dxa"/>
            </w:tcMar>
            <w:vAlign w:val="bottom"/>
          </w:tcPr>
          <w:p w14:paraId="665F0C35"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Primary Industries - changes to agricultural levies</w:t>
            </w:r>
          </w:p>
        </w:tc>
        <w:tc>
          <w:tcPr>
            <w:tcW w:w="960" w:type="dxa"/>
            <w:tcBorders>
              <w:top w:val="nil"/>
              <w:left w:val="nil"/>
              <w:bottom w:val="nil"/>
              <w:right w:val="nil"/>
              <w:tl2br w:val="nil"/>
              <w:tr2bl w:val="nil"/>
            </w:tcBorders>
            <w:noWrap/>
            <w:tcMar>
              <w:left w:w="40" w:type="dxa"/>
              <w:right w:w="40" w:type="dxa"/>
            </w:tcMar>
            <w:vAlign w:val="center"/>
          </w:tcPr>
          <w:p w14:paraId="665F0C36" w14:textId="77777777" w:rsidR="00A12733" w:rsidRDefault="00DB1C24">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1.5,2.2</w:t>
            </w:r>
          </w:p>
        </w:tc>
        <w:tc>
          <w:tcPr>
            <w:tcW w:w="960" w:type="dxa"/>
            <w:tcBorders>
              <w:top w:val="nil"/>
              <w:left w:val="nil"/>
              <w:bottom w:val="nil"/>
              <w:right w:val="nil"/>
              <w:tl2br w:val="nil"/>
              <w:tr2bl w:val="nil"/>
            </w:tcBorders>
            <w:shd w:val="clear" w:color="FFFFFF" w:fill="E6E6E6"/>
            <w:noWrap/>
            <w:tcMar>
              <w:left w:w="0" w:type="dxa"/>
              <w:right w:w="0" w:type="dxa"/>
            </w:tcMar>
            <w:vAlign w:val="center"/>
          </w:tcPr>
          <w:p w14:paraId="665F0C37" w14:textId="77777777" w:rsidR="00A12733" w:rsidRDefault="00A12733">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65F0C38" w14:textId="77777777" w:rsidR="00A12733" w:rsidRDefault="00A12733">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center"/>
          </w:tcPr>
          <w:p w14:paraId="665F0C39" w14:textId="77777777" w:rsidR="00A12733" w:rsidRDefault="00A12733">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65F0C3A" w14:textId="77777777" w:rsidR="00A12733" w:rsidRDefault="00A12733">
            <w:pPr>
              <w:spacing w:after="0" w:line="240" w:lineRule="auto"/>
              <w:jc w:val="right"/>
              <w:rPr>
                <w:rFonts w:ascii="Arial" w:eastAsia="Arial" w:hAnsi="Arial" w:cs="Arial"/>
                <w:color w:val="000000"/>
                <w:sz w:val="16"/>
                <w:bdr w:val="nil"/>
              </w:rPr>
            </w:pPr>
          </w:p>
        </w:tc>
      </w:tr>
      <w:tr w:rsidR="00A12733" w14:paraId="665F0C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175" w:type="dxa"/>
              <w:right w:w="40" w:type="dxa"/>
            </w:tcMar>
            <w:vAlign w:val="bottom"/>
          </w:tcPr>
          <w:p w14:paraId="665F0C3C"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payments</w:t>
            </w:r>
          </w:p>
        </w:tc>
        <w:tc>
          <w:tcPr>
            <w:tcW w:w="960" w:type="dxa"/>
            <w:tcBorders>
              <w:top w:val="nil"/>
              <w:left w:val="nil"/>
              <w:bottom w:val="nil"/>
              <w:right w:val="nil"/>
              <w:tl2br w:val="nil"/>
              <w:tr2bl w:val="nil"/>
            </w:tcBorders>
            <w:noWrap/>
            <w:tcMar>
              <w:left w:w="0" w:type="dxa"/>
              <w:right w:w="0" w:type="dxa"/>
            </w:tcMar>
            <w:vAlign w:val="center"/>
          </w:tcPr>
          <w:p w14:paraId="665F0C3D" w14:textId="77777777" w:rsidR="00A12733" w:rsidRDefault="00A12733">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665F0C3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4,139</w:t>
            </w:r>
          </w:p>
        </w:tc>
        <w:tc>
          <w:tcPr>
            <w:tcW w:w="960" w:type="dxa"/>
            <w:tcBorders>
              <w:top w:val="nil"/>
              <w:left w:val="nil"/>
              <w:bottom w:val="nil"/>
              <w:right w:val="nil"/>
              <w:tl2br w:val="nil"/>
              <w:tr2bl w:val="nil"/>
            </w:tcBorders>
            <w:noWrap/>
            <w:tcMar>
              <w:left w:w="40" w:type="dxa"/>
              <w:right w:w="100" w:type="dxa"/>
            </w:tcMar>
            <w:vAlign w:val="center"/>
          </w:tcPr>
          <w:p w14:paraId="665F0C3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4,195</w:t>
            </w: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665F0C4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4,267</w:t>
            </w:r>
          </w:p>
        </w:tc>
        <w:tc>
          <w:tcPr>
            <w:tcW w:w="960" w:type="dxa"/>
            <w:tcBorders>
              <w:top w:val="nil"/>
              <w:left w:val="nil"/>
              <w:bottom w:val="nil"/>
              <w:right w:val="nil"/>
              <w:tl2br w:val="nil"/>
              <w:tr2bl w:val="nil"/>
            </w:tcBorders>
            <w:noWrap/>
            <w:tcMar>
              <w:left w:w="40" w:type="dxa"/>
              <w:right w:w="100" w:type="dxa"/>
            </w:tcMar>
            <w:vAlign w:val="center"/>
          </w:tcPr>
          <w:p w14:paraId="665F0C4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4,341</w:t>
            </w:r>
          </w:p>
        </w:tc>
      </w:tr>
      <w:tr w:rsidR="00A12733" w14:paraId="665F0C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3300" w:type="dxa"/>
            <w:tcBorders>
              <w:top w:val="nil"/>
              <w:left w:val="nil"/>
              <w:bottom w:val="nil"/>
              <w:right w:val="nil"/>
              <w:tl2br w:val="nil"/>
              <w:tr2bl w:val="nil"/>
            </w:tcBorders>
            <w:noWrap/>
            <w:tcMar>
              <w:left w:w="40" w:type="dxa"/>
              <w:right w:w="40" w:type="dxa"/>
            </w:tcMar>
            <w:vAlign w:val="bottom"/>
          </w:tcPr>
          <w:p w14:paraId="665F0C43"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960" w:type="dxa"/>
            <w:tcBorders>
              <w:top w:val="nil"/>
              <w:left w:val="nil"/>
              <w:bottom w:val="nil"/>
              <w:right w:val="nil"/>
              <w:tl2br w:val="nil"/>
              <w:tr2bl w:val="nil"/>
            </w:tcBorders>
            <w:noWrap/>
            <w:tcMar>
              <w:left w:w="0" w:type="dxa"/>
              <w:right w:w="0" w:type="dxa"/>
            </w:tcMar>
            <w:vAlign w:val="center"/>
          </w:tcPr>
          <w:p w14:paraId="665F0C44" w14:textId="77777777" w:rsidR="00A12733" w:rsidRDefault="00A12733">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665F0C4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4,139</w:t>
            </w:r>
          </w:p>
        </w:tc>
        <w:tc>
          <w:tcPr>
            <w:tcW w:w="960" w:type="dxa"/>
            <w:tcBorders>
              <w:top w:val="nil"/>
              <w:left w:val="nil"/>
              <w:bottom w:val="nil"/>
              <w:right w:val="nil"/>
              <w:tl2br w:val="nil"/>
              <w:tr2bl w:val="nil"/>
            </w:tcBorders>
            <w:noWrap/>
            <w:tcMar>
              <w:left w:w="40" w:type="dxa"/>
              <w:right w:w="100" w:type="dxa"/>
            </w:tcMar>
            <w:vAlign w:val="center"/>
          </w:tcPr>
          <w:p w14:paraId="665F0C4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4,195</w:t>
            </w: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665F0C4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4,267</w:t>
            </w:r>
          </w:p>
        </w:tc>
        <w:tc>
          <w:tcPr>
            <w:tcW w:w="960" w:type="dxa"/>
            <w:tcBorders>
              <w:top w:val="nil"/>
              <w:left w:val="nil"/>
              <w:bottom w:val="nil"/>
              <w:right w:val="nil"/>
              <w:tl2br w:val="nil"/>
              <w:tr2bl w:val="nil"/>
            </w:tcBorders>
            <w:noWrap/>
            <w:tcMar>
              <w:left w:w="40" w:type="dxa"/>
              <w:right w:w="100" w:type="dxa"/>
            </w:tcMar>
            <w:vAlign w:val="center"/>
          </w:tcPr>
          <w:p w14:paraId="665F0C4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4,341</w:t>
            </w:r>
          </w:p>
        </w:tc>
      </w:tr>
      <w:tr w:rsidR="00A12733" w14:paraId="665F0C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300" w:type="dxa"/>
            <w:tcBorders>
              <w:top w:val="nil"/>
              <w:left w:val="nil"/>
              <w:bottom w:val="nil"/>
              <w:right w:val="nil"/>
              <w:tl2br w:val="nil"/>
              <w:tr2bl w:val="nil"/>
            </w:tcBorders>
            <w:tcMar>
              <w:left w:w="40" w:type="dxa"/>
              <w:right w:w="40" w:type="dxa"/>
            </w:tcMar>
            <w:vAlign w:val="bottom"/>
          </w:tcPr>
          <w:p w14:paraId="665F0C4A"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Rural Financial Counselling Services - additional funding</w:t>
            </w:r>
          </w:p>
        </w:tc>
        <w:tc>
          <w:tcPr>
            <w:tcW w:w="960" w:type="dxa"/>
            <w:tcBorders>
              <w:top w:val="nil"/>
              <w:left w:val="nil"/>
              <w:bottom w:val="nil"/>
              <w:right w:val="nil"/>
              <w:tl2br w:val="nil"/>
              <w:tr2bl w:val="nil"/>
            </w:tcBorders>
            <w:noWrap/>
            <w:tcMar>
              <w:left w:w="40" w:type="dxa"/>
              <w:right w:w="40" w:type="dxa"/>
            </w:tcMar>
            <w:vAlign w:val="center"/>
          </w:tcPr>
          <w:p w14:paraId="665F0C4B" w14:textId="77777777" w:rsidR="00A12733" w:rsidRDefault="00DB1C24">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1.12</w:t>
            </w:r>
          </w:p>
        </w:tc>
        <w:tc>
          <w:tcPr>
            <w:tcW w:w="960" w:type="dxa"/>
            <w:tcBorders>
              <w:top w:val="nil"/>
              <w:left w:val="nil"/>
              <w:bottom w:val="nil"/>
              <w:right w:val="nil"/>
              <w:tl2br w:val="nil"/>
              <w:tr2bl w:val="nil"/>
            </w:tcBorders>
            <w:shd w:val="clear" w:color="FFFFFF" w:fill="E6E6E6"/>
            <w:noWrap/>
            <w:tcMar>
              <w:left w:w="0" w:type="dxa"/>
              <w:right w:w="0" w:type="dxa"/>
            </w:tcMar>
            <w:vAlign w:val="center"/>
          </w:tcPr>
          <w:p w14:paraId="665F0C4C" w14:textId="77777777" w:rsidR="00A12733" w:rsidRDefault="00A12733">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65F0C4D" w14:textId="77777777" w:rsidR="00A12733" w:rsidRDefault="00A12733">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center"/>
          </w:tcPr>
          <w:p w14:paraId="665F0C4E" w14:textId="77777777" w:rsidR="00A12733" w:rsidRDefault="00A12733">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65F0C4F" w14:textId="77777777" w:rsidR="00A12733" w:rsidRDefault="00A12733">
            <w:pPr>
              <w:spacing w:after="0" w:line="240" w:lineRule="auto"/>
              <w:jc w:val="right"/>
              <w:rPr>
                <w:rFonts w:ascii="Arial" w:eastAsia="Arial" w:hAnsi="Arial" w:cs="Arial"/>
                <w:color w:val="000000"/>
                <w:sz w:val="16"/>
                <w:bdr w:val="nil"/>
              </w:rPr>
            </w:pPr>
          </w:p>
        </w:tc>
      </w:tr>
      <w:tr w:rsidR="00A12733" w14:paraId="665F0C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175" w:type="dxa"/>
              <w:right w:w="40" w:type="dxa"/>
            </w:tcMar>
            <w:vAlign w:val="bottom"/>
          </w:tcPr>
          <w:p w14:paraId="665F0C51"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payments</w:t>
            </w:r>
          </w:p>
        </w:tc>
        <w:tc>
          <w:tcPr>
            <w:tcW w:w="960" w:type="dxa"/>
            <w:tcBorders>
              <w:top w:val="nil"/>
              <w:left w:val="nil"/>
              <w:bottom w:val="nil"/>
              <w:right w:val="nil"/>
              <w:tl2br w:val="nil"/>
              <w:tr2bl w:val="nil"/>
            </w:tcBorders>
            <w:noWrap/>
            <w:tcMar>
              <w:left w:w="0" w:type="dxa"/>
              <w:right w:w="0" w:type="dxa"/>
            </w:tcMar>
            <w:vAlign w:val="center"/>
          </w:tcPr>
          <w:p w14:paraId="665F0C52" w14:textId="77777777" w:rsidR="00A12733" w:rsidRDefault="00A12733">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665F0C5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999</w:t>
            </w:r>
          </w:p>
        </w:tc>
        <w:tc>
          <w:tcPr>
            <w:tcW w:w="960" w:type="dxa"/>
            <w:tcBorders>
              <w:top w:val="nil"/>
              <w:left w:val="nil"/>
              <w:bottom w:val="nil"/>
              <w:right w:val="nil"/>
              <w:tl2br w:val="nil"/>
              <w:tr2bl w:val="nil"/>
            </w:tcBorders>
            <w:noWrap/>
            <w:tcMar>
              <w:left w:w="40" w:type="dxa"/>
              <w:right w:w="100" w:type="dxa"/>
            </w:tcMar>
            <w:vAlign w:val="center"/>
          </w:tcPr>
          <w:p w14:paraId="665F0C5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1,026</w:t>
            </w: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665F0C5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100" w:type="dxa"/>
            </w:tcMar>
            <w:vAlign w:val="center"/>
          </w:tcPr>
          <w:p w14:paraId="665F0C5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0C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3300" w:type="dxa"/>
            <w:tcBorders>
              <w:top w:val="nil"/>
              <w:left w:val="nil"/>
              <w:bottom w:val="single" w:sz="4" w:space="0" w:color="000000"/>
              <w:right w:val="nil"/>
              <w:tl2br w:val="nil"/>
              <w:tr2bl w:val="nil"/>
            </w:tcBorders>
            <w:noWrap/>
            <w:tcMar>
              <w:left w:w="40" w:type="dxa"/>
              <w:right w:w="40" w:type="dxa"/>
            </w:tcMar>
            <w:vAlign w:val="bottom"/>
          </w:tcPr>
          <w:p w14:paraId="665F0C58"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960" w:type="dxa"/>
            <w:tcBorders>
              <w:top w:val="nil"/>
              <w:left w:val="nil"/>
              <w:bottom w:val="single" w:sz="4" w:space="0" w:color="000000"/>
              <w:right w:val="nil"/>
              <w:tl2br w:val="nil"/>
              <w:tr2bl w:val="nil"/>
            </w:tcBorders>
            <w:noWrap/>
            <w:tcMar>
              <w:left w:w="0" w:type="dxa"/>
              <w:right w:w="0" w:type="dxa"/>
            </w:tcMar>
            <w:vAlign w:val="center"/>
          </w:tcPr>
          <w:p w14:paraId="665F0C59" w14:textId="77777777" w:rsidR="00A12733" w:rsidRDefault="00A12733">
            <w:pPr>
              <w:spacing w:after="0" w:line="240" w:lineRule="auto"/>
              <w:jc w:val="center"/>
              <w:rPr>
                <w:rFonts w:ascii="Arial" w:eastAsia="Arial" w:hAnsi="Arial" w:cs="Arial"/>
                <w:color w:val="000000"/>
                <w:sz w:val="16"/>
                <w:bdr w:val="nil"/>
              </w:rPr>
            </w:pPr>
          </w:p>
        </w:tc>
        <w:tc>
          <w:tcPr>
            <w:tcW w:w="96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665F0C5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999</w:t>
            </w:r>
          </w:p>
        </w:tc>
        <w:tc>
          <w:tcPr>
            <w:tcW w:w="960" w:type="dxa"/>
            <w:tcBorders>
              <w:top w:val="nil"/>
              <w:left w:val="nil"/>
              <w:bottom w:val="single" w:sz="4" w:space="0" w:color="000000"/>
              <w:right w:val="nil"/>
              <w:tl2br w:val="nil"/>
              <w:tr2bl w:val="nil"/>
            </w:tcBorders>
            <w:noWrap/>
            <w:tcMar>
              <w:left w:w="40" w:type="dxa"/>
              <w:right w:w="100" w:type="dxa"/>
            </w:tcMar>
            <w:vAlign w:val="center"/>
          </w:tcPr>
          <w:p w14:paraId="665F0C5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1,026</w:t>
            </w:r>
          </w:p>
        </w:tc>
        <w:tc>
          <w:tcPr>
            <w:tcW w:w="96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665F0C5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60" w:type="dxa"/>
            <w:tcBorders>
              <w:top w:val="nil"/>
              <w:left w:val="nil"/>
              <w:bottom w:val="single" w:sz="4" w:space="0" w:color="000000"/>
              <w:right w:val="nil"/>
              <w:tl2br w:val="nil"/>
              <w:tr2bl w:val="nil"/>
            </w:tcBorders>
            <w:noWrap/>
            <w:tcMar>
              <w:left w:w="40" w:type="dxa"/>
              <w:right w:w="100" w:type="dxa"/>
            </w:tcMar>
            <w:vAlign w:val="center"/>
          </w:tcPr>
          <w:p w14:paraId="665F0C5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bl>
    <w:p w14:paraId="665F0C5F" w14:textId="77777777" w:rsidR="00D02674" w:rsidRDefault="00DB1C24">
      <w:pPr>
        <w:keepLines w:val="0"/>
        <w:pBdr>
          <w:top w:val="nil"/>
          <w:left w:val="nil"/>
          <w:bottom w:val="nil"/>
          <w:right w:val="nil"/>
          <w:between w:val="nil"/>
          <w:bar w:val="nil"/>
        </w:pBdr>
        <w:spacing w:after="160" w:line="259" w:lineRule="auto"/>
        <w:jc w:val="left"/>
        <w:rPr>
          <w:bdr w:val="nil"/>
        </w:rPr>
      </w:pPr>
      <w:r>
        <w:br w:type="page"/>
      </w:r>
    </w:p>
    <w:p w14:paraId="665F0C60" w14:textId="77777777" w:rsidR="00D02674" w:rsidRPr="00C94504" w:rsidRDefault="00DB1C24" w:rsidP="00D02674">
      <w:pPr>
        <w:pStyle w:val="TableHeading"/>
        <w:pBdr>
          <w:top w:val="nil"/>
          <w:left w:val="nil"/>
          <w:bottom w:val="nil"/>
          <w:right w:val="nil"/>
          <w:between w:val="nil"/>
          <w:bar w:val="nil"/>
        </w:pBdr>
        <w:rPr>
          <w:bdr w:val="nil"/>
        </w:rPr>
      </w:pPr>
      <w:r w:rsidRPr="00C94504">
        <w:rPr>
          <w:sz w:val="20"/>
        </w:rPr>
        <w:t xml:space="preserve">Table 1.2: Department of Agriculture, Fisheries and Forestry Measures since the 2025–26 Budget </w:t>
      </w:r>
      <w:r>
        <w:rPr>
          <w:sz w:val="20"/>
        </w:rPr>
        <w:t>(continued)</w:t>
      </w:r>
    </w:p>
    <w:tbl>
      <w:tblPr>
        <w:tblStyle w:val="CDMRange2"/>
        <w:tblW w:w="8100" w:type="dxa"/>
        <w:tblLayout w:type="fixed"/>
        <w:tblLook w:val="0600" w:firstRow="0" w:lastRow="0" w:firstColumn="0" w:lastColumn="0" w:noHBand="1" w:noVBand="1"/>
        <w:tblCaption w:val="AGENCY_T1.2_Page02"/>
      </w:tblPr>
      <w:tblGrid>
        <w:gridCol w:w="3300"/>
        <w:gridCol w:w="960"/>
        <w:gridCol w:w="960"/>
        <w:gridCol w:w="960"/>
        <w:gridCol w:w="960"/>
        <w:gridCol w:w="960"/>
      </w:tblGrid>
      <w:tr w:rsidR="00A12733" w14:paraId="665F0C6B" w14:textId="77777777">
        <w:trPr>
          <w:trHeight w:hRule="exact" w:val="400"/>
        </w:trPr>
        <w:tc>
          <w:tcPr>
            <w:tcW w:w="3300" w:type="dxa"/>
            <w:tcBorders>
              <w:top w:val="single" w:sz="4" w:space="0" w:color="000000"/>
              <w:left w:val="nil"/>
              <w:bottom w:val="single" w:sz="4" w:space="0" w:color="000000"/>
              <w:right w:val="nil"/>
              <w:tl2br w:val="nil"/>
              <w:tr2bl w:val="nil"/>
            </w:tcBorders>
            <w:noWrap/>
            <w:tcMar>
              <w:left w:w="0" w:type="dxa"/>
              <w:right w:w="0" w:type="dxa"/>
            </w:tcMar>
            <w:vAlign w:val="center"/>
          </w:tcPr>
          <w:p w14:paraId="665F0C61" w14:textId="77777777" w:rsidR="00A12733" w:rsidRDefault="00A12733">
            <w:pP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single" w:sz="4" w:space="0" w:color="000000"/>
              <w:right w:val="nil"/>
              <w:tl2br w:val="nil"/>
              <w:tr2bl w:val="nil"/>
            </w:tcBorders>
            <w:tcMar>
              <w:left w:w="101" w:type="dxa"/>
              <w:right w:w="101" w:type="dxa"/>
            </w:tcMar>
          </w:tcPr>
          <w:p w14:paraId="665F0C62"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Program</w:t>
            </w:r>
          </w:p>
        </w:tc>
        <w:tc>
          <w:tcPr>
            <w:tcW w:w="960" w:type="dxa"/>
            <w:tcBorders>
              <w:top w:val="single" w:sz="4" w:space="0" w:color="000000"/>
              <w:left w:val="nil"/>
              <w:bottom w:val="single" w:sz="4" w:space="0" w:color="000000"/>
              <w:right w:val="nil"/>
              <w:tl2br w:val="nil"/>
              <w:tr2bl w:val="nil"/>
            </w:tcBorders>
            <w:shd w:val="clear" w:color="FFFFFF" w:fill="E6E6E6"/>
            <w:tcMar>
              <w:left w:w="101" w:type="dxa"/>
              <w:right w:w="101" w:type="dxa"/>
            </w:tcMar>
            <w:vAlign w:val="center"/>
          </w:tcPr>
          <w:p w14:paraId="665F0C6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0C6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101" w:type="dxa"/>
              <w:right w:w="101" w:type="dxa"/>
            </w:tcMar>
            <w:vAlign w:val="center"/>
          </w:tcPr>
          <w:p w14:paraId="665F0C6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665F0C6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FFFFFF" w:fill="E6E6E6"/>
            <w:tcMar>
              <w:left w:w="101" w:type="dxa"/>
              <w:right w:w="101" w:type="dxa"/>
            </w:tcMar>
            <w:vAlign w:val="center"/>
          </w:tcPr>
          <w:p w14:paraId="665F0C6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p w14:paraId="665F0C6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101" w:type="dxa"/>
              <w:right w:w="101" w:type="dxa"/>
            </w:tcMar>
            <w:vAlign w:val="center"/>
          </w:tcPr>
          <w:p w14:paraId="665F0C6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65F0C6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0C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single" w:sz="4" w:space="0" w:color="000000"/>
              <w:left w:val="nil"/>
              <w:bottom w:val="nil"/>
              <w:right w:val="nil"/>
              <w:tl2br w:val="nil"/>
              <w:tr2bl w:val="nil"/>
            </w:tcBorders>
            <w:noWrap/>
            <w:tcMar>
              <w:left w:w="101" w:type="dxa"/>
              <w:right w:w="101" w:type="dxa"/>
            </w:tcMar>
            <w:vAlign w:val="bottom"/>
          </w:tcPr>
          <w:p w14:paraId="665F0C6C"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Securing the Future of Agriculture Trade (b)</w:t>
            </w:r>
          </w:p>
        </w:tc>
        <w:tc>
          <w:tcPr>
            <w:tcW w:w="960" w:type="dxa"/>
            <w:tcBorders>
              <w:top w:val="single" w:sz="4" w:space="0" w:color="000000"/>
              <w:left w:val="nil"/>
              <w:bottom w:val="nil"/>
              <w:right w:val="nil"/>
              <w:tl2br w:val="nil"/>
              <w:tr2bl w:val="nil"/>
            </w:tcBorders>
            <w:noWrap/>
            <w:tcMar>
              <w:left w:w="101" w:type="dxa"/>
              <w:right w:w="101" w:type="dxa"/>
            </w:tcMar>
            <w:vAlign w:val="center"/>
          </w:tcPr>
          <w:p w14:paraId="665F0C6D" w14:textId="77777777" w:rsidR="00A12733" w:rsidRDefault="00DB1C24">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OC1</w:t>
            </w: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65F0C6E" w14:textId="77777777" w:rsidR="00A12733" w:rsidRDefault="00A12733">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65F0C6F" w14:textId="77777777" w:rsidR="00A12733" w:rsidRDefault="00A12733">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65F0C70" w14:textId="77777777" w:rsidR="00A12733" w:rsidRDefault="00A12733">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center"/>
          </w:tcPr>
          <w:p w14:paraId="665F0C71" w14:textId="77777777" w:rsidR="00A12733" w:rsidRDefault="00A12733">
            <w:pPr>
              <w:spacing w:after="0" w:line="240" w:lineRule="auto"/>
              <w:jc w:val="right"/>
              <w:rPr>
                <w:rFonts w:ascii="Arial" w:eastAsia="Arial" w:hAnsi="Arial" w:cs="Arial"/>
                <w:color w:val="000000"/>
                <w:sz w:val="16"/>
                <w:bdr w:val="nil"/>
              </w:rPr>
            </w:pPr>
          </w:p>
        </w:tc>
      </w:tr>
      <w:tr w:rsidR="00A12733" w14:paraId="665F0C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236" w:type="dxa"/>
              <w:right w:w="101" w:type="dxa"/>
            </w:tcMar>
            <w:vAlign w:val="bottom"/>
          </w:tcPr>
          <w:p w14:paraId="665F0C73"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payments</w:t>
            </w:r>
          </w:p>
        </w:tc>
        <w:tc>
          <w:tcPr>
            <w:tcW w:w="960" w:type="dxa"/>
            <w:tcBorders>
              <w:top w:val="nil"/>
              <w:left w:val="nil"/>
              <w:bottom w:val="nil"/>
              <w:right w:val="nil"/>
              <w:tl2br w:val="nil"/>
              <w:tr2bl w:val="nil"/>
            </w:tcBorders>
            <w:noWrap/>
            <w:tcMar>
              <w:left w:w="0" w:type="dxa"/>
              <w:right w:w="0" w:type="dxa"/>
            </w:tcMar>
            <w:vAlign w:val="center"/>
          </w:tcPr>
          <w:p w14:paraId="665F0C74" w14:textId="77777777" w:rsidR="00A12733" w:rsidRDefault="00A12733">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101" w:type="dxa"/>
              <w:right w:w="161" w:type="dxa"/>
            </w:tcMar>
            <w:vAlign w:val="center"/>
          </w:tcPr>
          <w:p w14:paraId="665F0C7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10,466</w:t>
            </w:r>
          </w:p>
        </w:tc>
        <w:tc>
          <w:tcPr>
            <w:tcW w:w="960" w:type="dxa"/>
            <w:tcBorders>
              <w:top w:val="nil"/>
              <w:left w:val="nil"/>
              <w:bottom w:val="nil"/>
              <w:right w:val="nil"/>
              <w:tl2br w:val="nil"/>
              <w:tr2bl w:val="nil"/>
            </w:tcBorders>
            <w:noWrap/>
            <w:tcMar>
              <w:left w:w="101" w:type="dxa"/>
              <w:right w:w="161" w:type="dxa"/>
            </w:tcMar>
            <w:vAlign w:val="center"/>
          </w:tcPr>
          <w:p w14:paraId="665F0C7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55,370</w:t>
            </w:r>
          </w:p>
        </w:tc>
        <w:tc>
          <w:tcPr>
            <w:tcW w:w="960" w:type="dxa"/>
            <w:tcBorders>
              <w:top w:val="nil"/>
              <w:left w:val="nil"/>
              <w:bottom w:val="nil"/>
              <w:right w:val="nil"/>
              <w:tl2br w:val="nil"/>
              <w:tr2bl w:val="nil"/>
            </w:tcBorders>
            <w:shd w:val="clear" w:color="FFFFFF" w:fill="E6E6E6"/>
            <w:noWrap/>
            <w:tcMar>
              <w:left w:w="101" w:type="dxa"/>
              <w:right w:w="161" w:type="dxa"/>
            </w:tcMar>
            <w:vAlign w:val="center"/>
          </w:tcPr>
          <w:p w14:paraId="665F0C7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51,337</w:t>
            </w:r>
          </w:p>
        </w:tc>
        <w:tc>
          <w:tcPr>
            <w:tcW w:w="960" w:type="dxa"/>
            <w:tcBorders>
              <w:top w:val="nil"/>
              <w:left w:val="nil"/>
              <w:bottom w:val="nil"/>
              <w:right w:val="nil"/>
              <w:tl2br w:val="nil"/>
              <w:tr2bl w:val="nil"/>
            </w:tcBorders>
            <w:noWrap/>
            <w:tcMar>
              <w:left w:w="101" w:type="dxa"/>
              <w:right w:w="161" w:type="dxa"/>
            </w:tcMar>
            <w:vAlign w:val="center"/>
          </w:tcPr>
          <w:p w14:paraId="665F0C7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30,317</w:t>
            </w:r>
          </w:p>
        </w:tc>
      </w:tr>
      <w:tr w:rsidR="00A12733" w14:paraId="665F0C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101" w:type="dxa"/>
              <w:right w:w="101" w:type="dxa"/>
            </w:tcMar>
            <w:vAlign w:val="bottom"/>
          </w:tcPr>
          <w:p w14:paraId="665F0C7A"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960" w:type="dxa"/>
            <w:tcBorders>
              <w:top w:val="nil"/>
              <w:left w:val="nil"/>
              <w:bottom w:val="nil"/>
              <w:right w:val="nil"/>
              <w:tl2br w:val="nil"/>
              <w:tr2bl w:val="nil"/>
            </w:tcBorders>
            <w:noWrap/>
            <w:tcMar>
              <w:left w:w="0" w:type="dxa"/>
              <w:right w:w="0" w:type="dxa"/>
            </w:tcMar>
            <w:vAlign w:val="center"/>
          </w:tcPr>
          <w:p w14:paraId="665F0C7B" w14:textId="77777777" w:rsidR="00A12733" w:rsidRDefault="00A12733">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101" w:type="dxa"/>
              <w:right w:w="161" w:type="dxa"/>
            </w:tcMar>
            <w:vAlign w:val="center"/>
          </w:tcPr>
          <w:p w14:paraId="665F0C7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10,466</w:t>
            </w:r>
          </w:p>
        </w:tc>
        <w:tc>
          <w:tcPr>
            <w:tcW w:w="960" w:type="dxa"/>
            <w:tcBorders>
              <w:top w:val="nil"/>
              <w:left w:val="nil"/>
              <w:bottom w:val="nil"/>
              <w:right w:val="nil"/>
              <w:tl2br w:val="nil"/>
              <w:tr2bl w:val="nil"/>
            </w:tcBorders>
            <w:noWrap/>
            <w:tcMar>
              <w:left w:w="101" w:type="dxa"/>
              <w:right w:w="161" w:type="dxa"/>
            </w:tcMar>
            <w:vAlign w:val="center"/>
          </w:tcPr>
          <w:p w14:paraId="665F0C7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55,370</w:t>
            </w:r>
          </w:p>
        </w:tc>
        <w:tc>
          <w:tcPr>
            <w:tcW w:w="960" w:type="dxa"/>
            <w:tcBorders>
              <w:top w:val="nil"/>
              <w:left w:val="nil"/>
              <w:bottom w:val="nil"/>
              <w:right w:val="nil"/>
              <w:tl2br w:val="nil"/>
              <w:tr2bl w:val="nil"/>
            </w:tcBorders>
            <w:shd w:val="clear" w:color="FFFFFF" w:fill="E6E6E6"/>
            <w:noWrap/>
            <w:tcMar>
              <w:left w:w="101" w:type="dxa"/>
              <w:right w:w="161" w:type="dxa"/>
            </w:tcMar>
            <w:vAlign w:val="center"/>
          </w:tcPr>
          <w:p w14:paraId="665F0C7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51,337</w:t>
            </w:r>
          </w:p>
        </w:tc>
        <w:tc>
          <w:tcPr>
            <w:tcW w:w="960" w:type="dxa"/>
            <w:tcBorders>
              <w:top w:val="nil"/>
              <w:left w:val="nil"/>
              <w:bottom w:val="nil"/>
              <w:right w:val="nil"/>
              <w:tl2br w:val="nil"/>
              <w:tr2bl w:val="nil"/>
            </w:tcBorders>
            <w:noWrap/>
            <w:tcMar>
              <w:left w:w="101" w:type="dxa"/>
              <w:right w:w="161" w:type="dxa"/>
            </w:tcMar>
            <w:vAlign w:val="center"/>
          </w:tcPr>
          <w:p w14:paraId="665F0C7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30,317</w:t>
            </w:r>
          </w:p>
        </w:tc>
      </w:tr>
      <w:tr w:rsidR="00A12733" w14:paraId="665F0C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101" w:type="dxa"/>
              <w:right w:w="101" w:type="dxa"/>
            </w:tcMar>
            <w:vAlign w:val="bottom"/>
          </w:tcPr>
          <w:p w14:paraId="665F0C81"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Supporting </w:t>
            </w:r>
            <w:proofErr w:type="spellStart"/>
            <w:r>
              <w:rPr>
                <w:rFonts w:ascii="Arial" w:eastAsia="Arial" w:hAnsi="Arial" w:cs="Arial"/>
                <w:color w:val="000000"/>
                <w:sz w:val="16"/>
              </w:rPr>
              <w:t>Farmsafe</w:t>
            </w:r>
            <w:proofErr w:type="spellEnd"/>
            <w:r>
              <w:rPr>
                <w:rFonts w:ascii="Arial" w:eastAsia="Arial" w:hAnsi="Arial" w:cs="Arial"/>
                <w:color w:val="000000"/>
                <w:sz w:val="16"/>
              </w:rPr>
              <w:t xml:space="preserve"> Australia</w:t>
            </w:r>
          </w:p>
        </w:tc>
        <w:tc>
          <w:tcPr>
            <w:tcW w:w="960" w:type="dxa"/>
            <w:tcBorders>
              <w:top w:val="nil"/>
              <w:left w:val="nil"/>
              <w:bottom w:val="nil"/>
              <w:right w:val="nil"/>
              <w:tl2br w:val="nil"/>
              <w:tr2bl w:val="nil"/>
            </w:tcBorders>
            <w:noWrap/>
            <w:tcMar>
              <w:left w:w="101" w:type="dxa"/>
              <w:right w:w="101" w:type="dxa"/>
            </w:tcMar>
            <w:vAlign w:val="center"/>
          </w:tcPr>
          <w:p w14:paraId="665F0C82" w14:textId="77777777" w:rsidR="00A12733" w:rsidRDefault="00DB1C24">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1.10</w:t>
            </w:r>
          </w:p>
        </w:tc>
        <w:tc>
          <w:tcPr>
            <w:tcW w:w="960" w:type="dxa"/>
            <w:tcBorders>
              <w:top w:val="nil"/>
              <w:left w:val="nil"/>
              <w:bottom w:val="nil"/>
              <w:right w:val="nil"/>
              <w:tl2br w:val="nil"/>
              <w:tr2bl w:val="nil"/>
            </w:tcBorders>
            <w:shd w:val="clear" w:color="FFFFFF" w:fill="E6E6E6"/>
            <w:noWrap/>
            <w:tcMar>
              <w:left w:w="0" w:type="dxa"/>
              <w:right w:w="0" w:type="dxa"/>
            </w:tcMar>
            <w:vAlign w:val="center"/>
          </w:tcPr>
          <w:p w14:paraId="665F0C83" w14:textId="77777777" w:rsidR="00A12733" w:rsidRDefault="00A12733">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65F0C84" w14:textId="77777777" w:rsidR="00A12733" w:rsidRDefault="00A12733">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center"/>
          </w:tcPr>
          <w:p w14:paraId="665F0C85" w14:textId="77777777" w:rsidR="00A12733" w:rsidRDefault="00A12733">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65F0C86" w14:textId="77777777" w:rsidR="00A12733" w:rsidRDefault="00A12733">
            <w:pPr>
              <w:spacing w:after="0" w:line="240" w:lineRule="auto"/>
              <w:jc w:val="right"/>
              <w:rPr>
                <w:rFonts w:ascii="Arial" w:eastAsia="Arial" w:hAnsi="Arial" w:cs="Arial"/>
                <w:color w:val="000000"/>
                <w:sz w:val="16"/>
                <w:bdr w:val="nil"/>
              </w:rPr>
            </w:pPr>
          </w:p>
        </w:tc>
      </w:tr>
      <w:tr w:rsidR="00A12733" w14:paraId="665F0C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236" w:type="dxa"/>
              <w:right w:w="101" w:type="dxa"/>
            </w:tcMar>
            <w:vAlign w:val="bottom"/>
          </w:tcPr>
          <w:p w14:paraId="665F0C88"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payments</w:t>
            </w:r>
          </w:p>
        </w:tc>
        <w:tc>
          <w:tcPr>
            <w:tcW w:w="960" w:type="dxa"/>
            <w:tcBorders>
              <w:top w:val="nil"/>
              <w:left w:val="nil"/>
              <w:bottom w:val="nil"/>
              <w:right w:val="nil"/>
              <w:tl2br w:val="nil"/>
              <w:tr2bl w:val="nil"/>
            </w:tcBorders>
            <w:noWrap/>
            <w:tcMar>
              <w:left w:w="0" w:type="dxa"/>
              <w:right w:w="0" w:type="dxa"/>
            </w:tcMar>
            <w:vAlign w:val="center"/>
          </w:tcPr>
          <w:p w14:paraId="665F0C89" w14:textId="77777777" w:rsidR="00A12733" w:rsidRDefault="00A12733">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101" w:type="dxa"/>
              <w:right w:w="161" w:type="dxa"/>
            </w:tcMar>
            <w:vAlign w:val="center"/>
          </w:tcPr>
          <w:p w14:paraId="665F0C8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500</w:t>
            </w:r>
          </w:p>
        </w:tc>
        <w:tc>
          <w:tcPr>
            <w:tcW w:w="960" w:type="dxa"/>
            <w:tcBorders>
              <w:top w:val="nil"/>
              <w:left w:val="nil"/>
              <w:bottom w:val="nil"/>
              <w:right w:val="nil"/>
              <w:tl2br w:val="nil"/>
              <w:tr2bl w:val="nil"/>
            </w:tcBorders>
            <w:noWrap/>
            <w:tcMar>
              <w:left w:w="101" w:type="dxa"/>
              <w:right w:w="161" w:type="dxa"/>
            </w:tcMar>
            <w:vAlign w:val="center"/>
          </w:tcPr>
          <w:p w14:paraId="665F0C8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w:t>
            </w:r>
          </w:p>
        </w:tc>
        <w:tc>
          <w:tcPr>
            <w:tcW w:w="960" w:type="dxa"/>
            <w:tcBorders>
              <w:top w:val="nil"/>
              <w:left w:val="nil"/>
              <w:bottom w:val="nil"/>
              <w:right w:val="nil"/>
              <w:tl2br w:val="nil"/>
              <w:tr2bl w:val="nil"/>
            </w:tcBorders>
            <w:shd w:val="clear" w:color="FFFFFF" w:fill="E6E6E6"/>
            <w:noWrap/>
            <w:tcMar>
              <w:left w:w="101" w:type="dxa"/>
              <w:right w:w="161" w:type="dxa"/>
            </w:tcMar>
            <w:vAlign w:val="center"/>
          </w:tcPr>
          <w:p w14:paraId="665F0C8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w:t>
            </w:r>
          </w:p>
        </w:tc>
        <w:tc>
          <w:tcPr>
            <w:tcW w:w="960" w:type="dxa"/>
            <w:tcBorders>
              <w:top w:val="nil"/>
              <w:left w:val="nil"/>
              <w:bottom w:val="nil"/>
              <w:right w:val="nil"/>
              <w:tl2br w:val="nil"/>
              <w:tr2bl w:val="nil"/>
            </w:tcBorders>
            <w:noWrap/>
            <w:tcMar>
              <w:left w:w="101" w:type="dxa"/>
              <w:right w:w="161" w:type="dxa"/>
            </w:tcMar>
            <w:vAlign w:val="center"/>
          </w:tcPr>
          <w:p w14:paraId="665F0C8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0C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101" w:type="dxa"/>
              <w:right w:w="101" w:type="dxa"/>
            </w:tcMar>
            <w:vAlign w:val="bottom"/>
          </w:tcPr>
          <w:p w14:paraId="665F0C8F"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960" w:type="dxa"/>
            <w:tcBorders>
              <w:top w:val="nil"/>
              <w:left w:val="nil"/>
              <w:bottom w:val="nil"/>
              <w:right w:val="nil"/>
              <w:tl2br w:val="nil"/>
              <w:tr2bl w:val="nil"/>
            </w:tcBorders>
            <w:noWrap/>
            <w:tcMar>
              <w:left w:w="0" w:type="dxa"/>
              <w:right w:w="0" w:type="dxa"/>
            </w:tcMar>
            <w:vAlign w:val="center"/>
          </w:tcPr>
          <w:p w14:paraId="665F0C90" w14:textId="77777777" w:rsidR="00A12733" w:rsidRDefault="00A12733">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101" w:type="dxa"/>
              <w:right w:w="161" w:type="dxa"/>
            </w:tcMar>
            <w:vAlign w:val="center"/>
          </w:tcPr>
          <w:p w14:paraId="665F0C9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500</w:t>
            </w:r>
          </w:p>
        </w:tc>
        <w:tc>
          <w:tcPr>
            <w:tcW w:w="960" w:type="dxa"/>
            <w:tcBorders>
              <w:top w:val="nil"/>
              <w:left w:val="nil"/>
              <w:bottom w:val="nil"/>
              <w:right w:val="nil"/>
              <w:tl2br w:val="nil"/>
              <w:tr2bl w:val="nil"/>
            </w:tcBorders>
            <w:noWrap/>
            <w:tcMar>
              <w:left w:w="101" w:type="dxa"/>
              <w:right w:w="161" w:type="dxa"/>
            </w:tcMar>
            <w:vAlign w:val="center"/>
          </w:tcPr>
          <w:p w14:paraId="665F0C9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1,000</w:t>
            </w:r>
          </w:p>
        </w:tc>
        <w:tc>
          <w:tcPr>
            <w:tcW w:w="960" w:type="dxa"/>
            <w:tcBorders>
              <w:top w:val="nil"/>
              <w:left w:val="nil"/>
              <w:bottom w:val="nil"/>
              <w:right w:val="nil"/>
              <w:tl2br w:val="nil"/>
              <w:tr2bl w:val="nil"/>
            </w:tcBorders>
            <w:shd w:val="clear" w:color="FFFFFF" w:fill="E6E6E6"/>
            <w:noWrap/>
            <w:tcMar>
              <w:left w:w="101" w:type="dxa"/>
              <w:right w:w="161" w:type="dxa"/>
            </w:tcMar>
            <w:vAlign w:val="center"/>
          </w:tcPr>
          <w:p w14:paraId="665F0C9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1,000</w:t>
            </w:r>
          </w:p>
        </w:tc>
        <w:tc>
          <w:tcPr>
            <w:tcW w:w="960" w:type="dxa"/>
            <w:tcBorders>
              <w:top w:val="nil"/>
              <w:left w:val="nil"/>
              <w:bottom w:val="nil"/>
              <w:right w:val="nil"/>
              <w:tl2br w:val="nil"/>
              <w:tr2bl w:val="nil"/>
            </w:tcBorders>
            <w:noWrap/>
            <w:tcMar>
              <w:left w:w="101" w:type="dxa"/>
              <w:right w:w="161" w:type="dxa"/>
            </w:tcMar>
            <w:vAlign w:val="center"/>
          </w:tcPr>
          <w:p w14:paraId="665F0C9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A12733" w14:paraId="665F0C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101" w:type="dxa"/>
              <w:right w:w="101" w:type="dxa"/>
            </w:tcMar>
            <w:vAlign w:val="bottom"/>
          </w:tcPr>
          <w:p w14:paraId="665F0C96"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Supporting Transport Priorities (a)(b)</w:t>
            </w:r>
          </w:p>
        </w:tc>
        <w:tc>
          <w:tcPr>
            <w:tcW w:w="960" w:type="dxa"/>
            <w:tcBorders>
              <w:top w:val="nil"/>
              <w:left w:val="nil"/>
              <w:bottom w:val="nil"/>
              <w:right w:val="nil"/>
              <w:tl2br w:val="nil"/>
              <w:tr2bl w:val="nil"/>
            </w:tcBorders>
            <w:noWrap/>
            <w:tcMar>
              <w:left w:w="101" w:type="dxa"/>
              <w:right w:w="101" w:type="dxa"/>
            </w:tcMar>
            <w:vAlign w:val="center"/>
          </w:tcPr>
          <w:p w14:paraId="665F0C97" w14:textId="77777777" w:rsidR="00A12733" w:rsidRDefault="00DB1C24">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OC2</w:t>
            </w:r>
          </w:p>
        </w:tc>
        <w:tc>
          <w:tcPr>
            <w:tcW w:w="960" w:type="dxa"/>
            <w:tcBorders>
              <w:top w:val="nil"/>
              <w:left w:val="nil"/>
              <w:bottom w:val="nil"/>
              <w:right w:val="nil"/>
              <w:tl2br w:val="nil"/>
              <w:tr2bl w:val="nil"/>
            </w:tcBorders>
            <w:shd w:val="clear" w:color="FFFFFF" w:fill="E6E6E6"/>
            <w:noWrap/>
            <w:tcMar>
              <w:left w:w="0" w:type="dxa"/>
              <w:right w:w="0" w:type="dxa"/>
            </w:tcMar>
            <w:vAlign w:val="center"/>
          </w:tcPr>
          <w:p w14:paraId="665F0C98" w14:textId="77777777" w:rsidR="00A12733" w:rsidRDefault="00A12733">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65F0C99" w14:textId="77777777" w:rsidR="00A12733" w:rsidRDefault="00A12733">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center"/>
          </w:tcPr>
          <w:p w14:paraId="665F0C9A" w14:textId="77777777" w:rsidR="00A12733" w:rsidRDefault="00A12733">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65F0C9B" w14:textId="77777777" w:rsidR="00A12733" w:rsidRDefault="00A12733">
            <w:pPr>
              <w:spacing w:after="0" w:line="240" w:lineRule="auto"/>
              <w:jc w:val="right"/>
              <w:rPr>
                <w:rFonts w:ascii="Arial" w:eastAsia="Arial" w:hAnsi="Arial" w:cs="Arial"/>
                <w:color w:val="000000"/>
                <w:sz w:val="16"/>
                <w:bdr w:val="nil"/>
              </w:rPr>
            </w:pPr>
          </w:p>
        </w:tc>
      </w:tr>
      <w:tr w:rsidR="00A12733" w14:paraId="665F0C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236" w:type="dxa"/>
              <w:right w:w="101" w:type="dxa"/>
            </w:tcMar>
            <w:vAlign w:val="bottom"/>
          </w:tcPr>
          <w:p w14:paraId="665F0C9D"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payments</w:t>
            </w:r>
          </w:p>
        </w:tc>
        <w:tc>
          <w:tcPr>
            <w:tcW w:w="960" w:type="dxa"/>
            <w:tcBorders>
              <w:top w:val="nil"/>
              <w:left w:val="nil"/>
              <w:bottom w:val="nil"/>
              <w:right w:val="nil"/>
              <w:tl2br w:val="nil"/>
              <w:tr2bl w:val="nil"/>
            </w:tcBorders>
            <w:noWrap/>
            <w:tcMar>
              <w:left w:w="0" w:type="dxa"/>
              <w:right w:w="0" w:type="dxa"/>
            </w:tcMar>
            <w:vAlign w:val="center"/>
          </w:tcPr>
          <w:p w14:paraId="665F0C9E" w14:textId="77777777" w:rsidR="00A12733" w:rsidRDefault="00A12733">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101" w:type="dxa"/>
              <w:right w:w="161" w:type="dxa"/>
            </w:tcMar>
            <w:vAlign w:val="center"/>
          </w:tcPr>
          <w:p w14:paraId="665F0C9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1,885</w:t>
            </w:r>
          </w:p>
        </w:tc>
        <w:tc>
          <w:tcPr>
            <w:tcW w:w="960" w:type="dxa"/>
            <w:tcBorders>
              <w:top w:val="nil"/>
              <w:left w:val="nil"/>
              <w:bottom w:val="nil"/>
              <w:right w:val="nil"/>
              <w:tl2br w:val="nil"/>
              <w:tr2bl w:val="nil"/>
            </w:tcBorders>
            <w:noWrap/>
            <w:tcMar>
              <w:left w:w="101" w:type="dxa"/>
              <w:right w:w="161" w:type="dxa"/>
            </w:tcMar>
            <w:vAlign w:val="center"/>
          </w:tcPr>
          <w:p w14:paraId="665F0CA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11,908</w:t>
            </w:r>
          </w:p>
        </w:tc>
        <w:tc>
          <w:tcPr>
            <w:tcW w:w="960" w:type="dxa"/>
            <w:tcBorders>
              <w:top w:val="nil"/>
              <w:left w:val="nil"/>
              <w:bottom w:val="nil"/>
              <w:right w:val="nil"/>
              <w:tl2br w:val="nil"/>
              <w:tr2bl w:val="nil"/>
            </w:tcBorders>
            <w:shd w:val="clear" w:color="FFFFFF" w:fill="E6E6E6"/>
            <w:noWrap/>
            <w:tcMar>
              <w:left w:w="101" w:type="dxa"/>
              <w:right w:w="161" w:type="dxa"/>
            </w:tcMar>
            <w:vAlign w:val="center"/>
          </w:tcPr>
          <w:p w14:paraId="665F0CA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13,261</w:t>
            </w:r>
          </w:p>
        </w:tc>
        <w:tc>
          <w:tcPr>
            <w:tcW w:w="960" w:type="dxa"/>
            <w:tcBorders>
              <w:top w:val="nil"/>
              <w:left w:val="nil"/>
              <w:bottom w:val="nil"/>
              <w:right w:val="nil"/>
              <w:tl2br w:val="nil"/>
              <w:tr2bl w:val="nil"/>
            </w:tcBorders>
            <w:noWrap/>
            <w:tcMar>
              <w:left w:w="101" w:type="dxa"/>
              <w:right w:w="161" w:type="dxa"/>
            </w:tcMar>
            <w:vAlign w:val="center"/>
          </w:tcPr>
          <w:p w14:paraId="665F0CA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13,385</w:t>
            </w:r>
          </w:p>
        </w:tc>
      </w:tr>
      <w:tr w:rsidR="00A12733" w14:paraId="665F0C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101" w:type="dxa"/>
              <w:right w:w="101" w:type="dxa"/>
            </w:tcMar>
            <w:vAlign w:val="bottom"/>
          </w:tcPr>
          <w:p w14:paraId="665F0CA4"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960" w:type="dxa"/>
            <w:tcBorders>
              <w:top w:val="nil"/>
              <w:left w:val="nil"/>
              <w:bottom w:val="nil"/>
              <w:right w:val="nil"/>
              <w:tl2br w:val="nil"/>
              <w:tr2bl w:val="nil"/>
            </w:tcBorders>
            <w:noWrap/>
            <w:tcMar>
              <w:left w:w="0" w:type="dxa"/>
              <w:right w:w="0" w:type="dxa"/>
            </w:tcMar>
            <w:vAlign w:val="center"/>
          </w:tcPr>
          <w:p w14:paraId="665F0CA5" w14:textId="77777777" w:rsidR="00A12733" w:rsidRDefault="00A12733">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101" w:type="dxa"/>
              <w:right w:w="161" w:type="dxa"/>
            </w:tcMar>
            <w:vAlign w:val="center"/>
          </w:tcPr>
          <w:p w14:paraId="665F0CA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1,885</w:t>
            </w:r>
          </w:p>
        </w:tc>
        <w:tc>
          <w:tcPr>
            <w:tcW w:w="960" w:type="dxa"/>
            <w:tcBorders>
              <w:top w:val="nil"/>
              <w:left w:val="nil"/>
              <w:bottom w:val="nil"/>
              <w:right w:val="nil"/>
              <w:tl2br w:val="nil"/>
              <w:tr2bl w:val="nil"/>
            </w:tcBorders>
            <w:noWrap/>
            <w:tcMar>
              <w:left w:w="101" w:type="dxa"/>
              <w:right w:w="161" w:type="dxa"/>
            </w:tcMar>
            <w:vAlign w:val="center"/>
          </w:tcPr>
          <w:p w14:paraId="665F0CA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11,908</w:t>
            </w:r>
          </w:p>
        </w:tc>
        <w:tc>
          <w:tcPr>
            <w:tcW w:w="960" w:type="dxa"/>
            <w:tcBorders>
              <w:top w:val="nil"/>
              <w:left w:val="nil"/>
              <w:bottom w:val="nil"/>
              <w:right w:val="nil"/>
              <w:tl2br w:val="nil"/>
              <w:tr2bl w:val="nil"/>
            </w:tcBorders>
            <w:shd w:val="clear" w:color="FFFFFF" w:fill="E6E6E6"/>
            <w:noWrap/>
            <w:tcMar>
              <w:left w:w="101" w:type="dxa"/>
              <w:right w:w="161" w:type="dxa"/>
            </w:tcMar>
            <w:vAlign w:val="center"/>
          </w:tcPr>
          <w:p w14:paraId="665F0CA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13,261</w:t>
            </w:r>
          </w:p>
        </w:tc>
        <w:tc>
          <w:tcPr>
            <w:tcW w:w="960" w:type="dxa"/>
            <w:tcBorders>
              <w:top w:val="nil"/>
              <w:left w:val="nil"/>
              <w:bottom w:val="nil"/>
              <w:right w:val="nil"/>
              <w:tl2br w:val="nil"/>
              <w:tr2bl w:val="nil"/>
            </w:tcBorders>
            <w:noWrap/>
            <w:tcMar>
              <w:left w:w="101" w:type="dxa"/>
              <w:right w:w="161" w:type="dxa"/>
            </w:tcMar>
            <w:vAlign w:val="center"/>
          </w:tcPr>
          <w:p w14:paraId="665F0CA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13,385</w:t>
            </w:r>
          </w:p>
        </w:tc>
      </w:tr>
      <w:tr w:rsidR="00A12733" w14:paraId="665F0C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3300" w:type="dxa"/>
            <w:tcBorders>
              <w:top w:val="nil"/>
              <w:left w:val="nil"/>
              <w:bottom w:val="nil"/>
              <w:right w:val="nil"/>
              <w:tl2br w:val="nil"/>
              <w:tr2bl w:val="nil"/>
            </w:tcBorders>
            <w:tcMar>
              <w:left w:w="101" w:type="dxa"/>
              <w:right w:w="101" w:type="dxa"/>
            </w:tcMar>
            <w:vAlign w:val="bottom"/>
          </w:tcPr>
          <w:p w14:paraId="665F0CAB"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Further Reducing Spending on Consultants, Contractors and Labour Hire, and Non-wage Expenses (c)</w:t>
            </w:r>
          </w:p>
        </w:tc>
        <w:tc>
          <w:tcPr>
            <w:tcW w:w="960" w:type="dxa"/>
            <w:tcBorders>
              <w:top w:val="nil"/>
              <w:left w:val="nil"/>
              <w:bottom w:val="nil"/>
              <w:right w:val="nil"/>
              <w:tl2br w:val="nil"/>
              <w:tr2bl w:val="nil"/>
            </w:tcBorders>
            <w:noWrap/>
            <w:tcMar>
              <w:left w:w="101" w:type="dxa"/>
              <w:right w:w="101" w:type="dxa"/>
            </w:tcMar>
            <w:vAlign w:val="center"/>
          </w:tcPr>
          <w:p w14:paraId="665F0CAC" w14:textId="77777777" w:rsidR="00A12733" w:rsidRDefault="00DB1C24">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OC2</w:t>
            </w:r>
          </w:p>
        </w:tc>
        <w:tc>
          <w:tcPr>
            <w:tcW w:w="960" w:type="dxa"/>
            <w:tcBorders>
              <w:top w:val="nil"/>
              <w:left w:val="nil"/>
              <w:bottom w:val="nil"/>
              <w:right w:val="nil"/>
              <w:tl2br w:val="nil"/>
              <w:tr2bl w:val="nil"/>
            </w:tcBorders>
            <w:shd w:val="clear" w:color="FFFFFF" w:fill="E6E6E6"/>
            <w:noWrap/>
            <w:tcMar>
              <w:left w:w="0" w:type="dxa"/>
              <w:right w:w="0" w:type="dxa"/>
            </w:tcMar>
            <w:vAlign w:val="center"/>
          </w:tcPr>
          <w:p w14:paraId="665F0CAD" w14:textId="77777777" w:rsidR="00A12733" w:rsidRDefault="00A12733">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65F0CAE" w14:textId="77777777" w:rsidR="00A12733" w:rsidRDefault="00A12733">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center"/>
          </w:tcPr>
          <w:p w14:paraId="665F0CAF" w14:textId="77777777" w:rsidR="00A12733" w:rsidRDefault="00A12733">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65F0CB0" w14:textId="77777777" w:rsidR="00A12733" w:rsidRDefault="00A12733">
            <w:pPr>
              <w:spacing w:after="0" w:line="240" w:lineRule="auto"/>
              <w:jc w:val="right"/>
              <w:rPr>
                <w:rFonts w:ascii="Arial" w:eastAsia="Arial" w:hAnsi="Arial" w:cs="Arial"/>
                <w:color w:val="000000"/>
                <w:sz w:val="16"/>
                <w:bdr w:val="nil"/>
              </w:rPr>
            </w:pPr>
          </w:p>
        </w:tc>
      </w:tr>
      <w:tr w:rsidR="00A12733" w14:paraId="665F0C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236" w:type="dxa"/>
              <w:right w:w="101" w:type="dxa"/>
            </w:tcMar>
            <w:vAlign w:val="bottom"/>
          </w:tcPr>
          <w:p w14:paraId="665F0CB2"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payments</w:t>
            </w:r>
          </w:p>
        </w:tc>
        <w:tc>
          <w:tcPr>
            <w:tcW w:w="960" w:type="dxa"/>
            <w:tcBorders>
              <w:top w:val="nil"/>
              <w:left w:val="nil"/>
              <w:bottom w:val="nil"/>
              <w:right w:val="nil"/>
              <w:tl2br w:val="nil"/>
              <w:tr2bl w:val="nil"/>
            </w:tcBorders>
            <w:noWrap/>
            <w:tcMar>
              <w:left w:w="0" w:type="dxa"/>
              <w:right w:w="0" w:type="dxa"/>
            </w:tcMar>
            <w:vAlign w:val="center"/>
          </w:tcPr>
          <w:p w14:paraId="665F0CB3" w14:textId="77777777" w:rsidR="00A12733" w:rsidRDefault="00A12733">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101" w:type="dxa"/>
              <w:right w:w="101" w:type="dxa"/>
            </w:tcMar>
            <w:vAlign w:val="center"/>
          </w:tcPr>
          <w:p w14:paraId="665F0CB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(15,173)</w:t>
            </w:r>
          </w:p>
        </w:tc>
        <w:tc>
          <w:tcPr>
            <w:tcW w:w="960" w:type="dxa"/>
            <w:tcBorders>
              <w:top w:val="nil"/>
              <w:left w:val="nil"/>
              <w:bottom w:val="nil"/>
              <w:right w:val="nil"/>
              <w:tl2br w:val="nil"/>
              <w:tr2bl w:val="nil"/>
            </w:tcBorders>
            <w:noWrap/>
            <w:tcMar>
              <w:left w:w="101" w:type="dxa"/>
              <w:right w:w="101" w:type="dxa"/>
            </w:tcMar>
            <w:vAlign w:val="center"/>
          </w:tcPr>
          <w:p w14:paraId="665F0CB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(24,069)</w:t>
            </w:r>
          </w:p>
        </w:tc>
        <w:tc>
          <w:tcPr>
            <w:tcW w:w="960" w:type="dxa"/>
            <w:tcBorders>
              <w:top w:val="nil"/>
              <w:left w:val="nil"/>
              <w:bottom w:val="nil"/>
              <w:right w:val="nil"/>
              <w:tl2br w:val="nil"/>
              <w:tr2bl w:val="nil"/>
            </w:tcBorders>
            <w:shd w:val="clear" w:color="FFFFFF" w:fill="E6E6E6"/>
            <w:noWrap/>
            <w:tcMar>
              <w:left w:w="101" w:type="dxa"/>
              <w:right w:w="101" w:type="dxa"/>
            </w:tcMar>
            <w:vAlign w:val="center"/>
          </w:tcPr>
          <w:p w14:paraId="665F0CB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(24,364)</w:t>
            </w:r>
          </w:p>
        </w:tc>
        <w:tc>
          <w:tcPr>
            <w:tcW w:w="960" w:type="dxa"/>
            <w:tcBorders>
              <w:top w:val="nil"/>
              <w:left w:val="nil"/>
              <w:bottom w:val="nil"/>
              <w:right w:val="nil"/>
              <w:tl2br w:val="nil"/>
              <w:tr2bl w:val="nil"/>
            </w:tcBorders>
            <w:noWrap/>
            <w:tcMar>
              <w:left w:w="101" w:type="dxa"/>
              <w:right w:w="101" w:type="dxa"/>
            </w:tcMar>
            <w:vAlign w:val="center"/>
          </w:tcPr>
          <w:p w14:paraId="665F0CB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(24,916)</w:t>
            </w:r>
          </w:p>
        </w:tc>
      </w:tr>
      <w:tr w:rsidR="00A12733" w14:paraId="665F0C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3300" w:type="dxa"/>
            <w:tcBorders>
              <w:top w:val="nil"/>
              <w:left w:val="nil"/>
              <w:bottom w:val="nil"/>
              <w:right w:val="nil"/>
              <w:tl2br w:val="nil"/>
              <w:tr2bl w:val="nil"/>
            </w:tcBorders>
            <w:noWrap/>
            <w:tcMar>
              <w:left w:w="101" w:type="dxa"/>
              <w:right w:w="101" w:type="dxa"/>
            </w:tcMar>
            <w:vAlign w:val="bottom"/>
          </w:tcPr>
          <w:p w14:paraId="665F0CB9"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960" w:type="dxa"/>
            <w:tcBorders>
              <w:top w:val="nil"/>
              <w:left w:val="nil"/>
              <w:bottom w:val="nil"/>
              <w:right w:val="nil"/>
              <w:tl2br w:val="nil"/>
              <w:tr2bl w:val="nil"/>
            </w:tcBorders>
            <w:noWrap/>
            <w:tcMar>
              <w:left w:w="0" w:type="dxa"/>
              <w:right w:w="0" w:type="dxa"/>
            </w:tcMar>
            <w:vAlign w:val="center"/>
          </w:tcPr>
          <w:p w14:paraId="665F0CBA" w14:textId="77777777" w:rsidR="00A12733" w:rsidRDefault="00A12733">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101" w:type="dxa"/>
              <w:right w:w="101" w:type="dxa"/>
            </w:tcMar>
            <w:vAlign w:val="center"/>
          </w:tcPr>
          <w:p w14:paraId="665F0CB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(15,173)</w:t>
            </w:r>
          </w:p>
        </w:tc>
        <w:tc>
          <w:tcPr>
            <w:tcW w:w="960" w:type="dxa"/>
            <w:tcBorders>
              <w:top w:val="nil"/>
              <w:left w:val="nil"/>
              <w:bottom w:val="nil"/>
              <w:right w:val="nil"/>
              <w:tl2br w:val="nil"/>
              <w:tr2bl w:val="nil"/>
            </w:tcBorders>
            <w:noWrap/>
            <w:tcMar>
              <w:left w:w="101" w:type="dxa"/>
              <w:right w:w="101" w:type="dxa"/>
            </w:tcMar>
            <w:vAlign w:val="center"/>
          </w:tcPr>
          <w:p w14:paraId="665F0CB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(24,069)</w:t>
            </w:r>
          </w:p>
        </w:tc>
        <w:tc>
          <w:tcPr>
            <w:tcW w:w="960" w:type="dxa"/>
            <w:tcBorders>
              <w:top w:val="nil"/>
              <w:left w:val="nil"/>
              <w:bottom w:val="nil"/>
              <w:right w:val="nil"/>
              <w:tl2br w:val="nil"/>
              <w:tr2bl w:val="nil"/>
            </w:tcBorders>
            <w:shd w:val="clear" w:color="FFFFFF" w:fill="E6E6E6"/>
            <w:noWrap/>
            <w:tcMar>
              <w:left w:w="101" w:type="dxa"/>
              <w:right w:w="101" w:type="dxa"/>
            </w:tcMar>
            <w:vAlign w:val="center"/>
          </w:tcPr>
          <w:p w14:paraId="665F0CB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(24,364)</w:t>
            </w:r>
          </w:p>
        </w:tc>
        <w:tc>
          <w:tcPr>
            <w:tcW w:w="960" w:type="dxa"/>
            <w:tcBorders>
              <w:top w:val="nil"/>
              <w:left w:val="nil"/>
              <w:bottom w:val="nil"/>
              <w:right w:val="nil"/>
              <w:tl2br w:val="nil"/>
              <w:tr2bl w:val="nil"/>
            </w:tcBorders>
            <w:noWrap/>
            <w:tcMar>
              <w:left w:w="101" w:type="dxa"/>
              <w:right w:w="101" w:type="dxa"/>
            </w:tcMar>
            <w:vAlign w:val="center"/>
          </w:tcPr>
          <w:p w14:paraId="665F0CB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(24,916)</w:t>
            </w:r>
          </w:p>
        </w:tc>
      </w:tr>
      <w:tr w:rsidR="00A12733" w14:paraId="665F0C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tcMar>
              <w:left w:w="101" w:type="dxa"/>
              <w:right w:w="101" w:type="dxa"/>
            </w:tcMar>
            <w:vAlign w:val="bottom"/>
          </w:tcPr>
          <w:p w14:paraId="665F0CC0"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payment measures</w:t>
            </w:r>
          </w:p>
        </w:tc>
        <w:tc>
          <w:tcPr>
            <w:tcW w:w="960" w:type="dxa"/>
            <w:tcBorders>
              <w:top w:val="nil"/>
              <w:left w:val="nil"/>
              <w:bottom w:val="nil"/>
              <w:right w:val="nil"/>
              <w:tl2br w:val="nil"/>
              <w:tr2bl w:val="nil"/>
            </w:tcBorders>
            <w:noWrap/>
            <w:tcMar>
              <w:left w:w="0" w:type="dxa"/>
              <w:right w:w="0" w:type="dxa"/>
            </w:tcMar>
            <w:vAlign w:val="center"/>
          </w:tcPr>
          <w:p w14:paraId="665F0CC1" w14:textId="77777777" w:rsidR="00A12733" w:rsidRDefault="00A12733">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center"/>
          </w:tcPr>
          <w:p w14:paraId="665F0CC2" w14:textId="77777777" w:rsidR="00A12733" w:rsidRDefault="00A12733">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65F0CC3" w14:textId="77777777" w:rsidR="00A12733" w:rsidRDefault="00A12733">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center"/>
          </w:tcPr>
          <w:p w14:paraId="665F0CC4" w14:textId="77777777" w:rsidR="00A12733" w:rsidRDefault="00A12733">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665F0CC5" w14:textId="77777777" w:rsidR="00A12733" w:rsidRDefault="00A12733">
            <w:pPr>
              <w:spacing w:after="0" w:line="240" w:lineRule="auto"/>
              <w:jc w:val="right"/>
              <w:rPr>
                <w:rFonts w:ascii="Arial" w:eastAsia="Arial" w:hAnsi="Arial" w:cs="Arial"/>
                <w:color w:val="000000"/>
                <w:sz w:val="16"/>
                <w:bdr w:val="nil"/>
              </w:rPr>
            </w:pPr>
          </w:p>
        </w:tc>
      </w:tr>
      <w:tr w:rsidR="00A12733" w14:paraId="665F0C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236" w:type="dxa"/>
              <w:right w:w="101" w:type="dxa"/>
            </w:tcMar>
            <w:vAlign w:val="bottom"/>
          </w:tcPr>
          <w:p w14:paraId="665F0CC7"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w:t>
            </w:r>
          </w:p>
        </w:tc>
        <w:tc>
          <w:tcPr>
            <w:tcW w:w="960" w:type="dxa"/>
            <w:tcBorders>
              <w:top w:val="nil"/>
              <w:left w:val="nil"/>
              <w:bottom w:val="nil"/>
              <w:right w:val="nil"/>
              <w:tl2br w:val="nil"/>
              <w:tr2bl w:val="nil"/>
            </w:tcBorders>
            <w:noWrap/>
            <w:tcMar>
              <w:left w:w="0" w:type="dxa"/>
              <w:right w:w="0" w:type="dxa"/>
            </w:tcMar>
            <w:vAlign w:val="center"/>
          </w:tcPr>
          <w:p w14:paraId="665F0CC8" w14:textId="77777777" w:rsidR="00A12733" w:rsidRDefault="00A12733">
            <w:pP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101" w:type="dxa"/>
              <w:right w:w="161" w:type="dxa"/>
            </w:tcMar>
            <w:vAlign w:val="center"/>
          </w:tcPr>
          <w:p w14:paraId="665F0CC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15,638</w:t>
            </w:r>
          </w:p>
        </w:tc>
        <w:tc>
          <w:tcPr>
            <w:tcW w:w="960" w:type="dxa"/>
            <w:tcBorders>
              <w:top w:val="nil"/>
              <w:left w:val="nil"/>
              <w:bottom w:val="nil"/>
              <w:right w:val="nil"/>
              <w:tl2br w:val="nil"/>
              <w:tr2bl w:val="nil"/>
            </w:tcBorders>
            <w:noWrap/>
            <w:tcMar>
              <w:left w:w="101" w:type="dxa"/>
              <w:right w:w="161" w:type="dxa"/>
            </w:tcMar>
            <w:vAlign w:val="center"/>
          </w:tcPr>
          <w:p w14:paraId="665F0CC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26,221</w:t>
            </w:r>
          </w:p>
        </w:tc>
        <w:tc>
          <w:tcPr>
            <w:tcW w:w="960" w:type="dxa"/>
            <w:tcBorders>
              <w:top w:val="nil"/>
              <w:left w:val="nil"/>
              <w:bottom w:val="nil"/>
              <w:right w:val="nil"/>
              <w:tl2br w:val="nil"/>
              <w:tr2bl w:val="nil"/>
            </w:tcBorders>
            <w:shd w:val="clear" w:color="FFFFFF" w:fill="E6E6E6"/>
            <w:noWrap/>
            <w:tcMar>
              <w:left w:w="101" w:type="dxa"/>
              <w:right w:w="161" w:type="dxa"/>
            </w:tcMar>
            <w:vAlign w:val="center"/>
          </w:tcPr>
          <w:p w14:paraId="665F0CC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55,267</w:t>
            </w:r>
          </w:p>
        </w:tc>
        <w:tc>
          <w:tcPr>
            <w:tcW w:w="960" w:type="dxa"/>
            <w:tcBorders>
              <w:top w:val="nil"/>
              <w:left w:val="nil"/>
              <w:bottom w:val="nil"/>
              <w:right w:val="nil"/>
              <w:tl2br w:val="nil"/>
              <w:tr2bl w:val="nil"/>
            </w:tcBorders>
            <w:noWrap/>
            <w:tcMar>
              <w:left w:w="101" w:type="dxa"/>
              <w:right w:w="161" w:type="dxa"/>
            </w:tcMar>
            <w:vAlign w:val="center"/>
          </w:tcPr>
          <w:p w14:paraId="665F0CC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44,341</w:t>
            </w:r>
          </w:p>
        </w:tc>
      </w:tr>
      <w:tr w:rsidR="00A12733" w14:paraId="665F0C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noWrap/>
            <w:tcMar>
              <w:left w:w="236" w:type="dxa"/>
              <w:right w:w="101" w:type="dxa"/>
            </w:tcMar>
            <w:vAlign w:val="bottom"/>
          </w:tcPr>
          <w:p w14:paraId="665F0CCE"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w:t>
            </w:r>
          </w:p>
        </w:tc>
        <w:tc>
          <w:tcPr>
            <w:tcW w:w="960" w:type="dxa"/>
            <w:tcBorders>
              <w:top w:val="nil"/>
              <w:left w:val="nil"/>
              <w:bottom w:val="nil"/>
              <w:right w:val="nil"/>
              <w:tl2br w:val="nil"/>
              <w:tr2bl w:val="nil"/>
            </w:tcBorders>
            <w:noWrap/>
            <w:tcMar>
              <w:left w:w="0" w:type="dxa"/>
              <w:right w:w="0" w:type="dxa"/>
            </w:tcMar>
            <w:vAlign w:val="center"/>
          </w:tcPr>
          <w:p w14:paraId="665F0CCF" w14:textId="77777777" w:rsidR="00A12733" w:rsidRDefault="00A12733">
            <w:pPr>
              <w:spacing w:after="0" w:line="240" w:lineRule="auto"/>
              <w:jc w:val="left"/>
              <w:rPr>
                <w:rFonts w:ascii="Arial" w:eastAsia="Arial" w:hAnsi="Arial" w:cs="Arial"/>
                <w:color w:val="000000"/>
                <w:sz w:val="16"/>
                <w:bdr w:val="nil"/>
              </w:rPr>
            </w:pPr>
          </w:p>
        </w:tc>
        <w:tc>
          <w:tcPr>
            <w:tcW w:w="960" w:type="dxa"/>
            <w:tcBorders>
              <w:top w:val="nil"/>
              <w:left w:val="nil"/>
              <w:bottom w:val="single" w:sz="4" w:space="0" w:color="000000"/>
              <w:right w:val="nil"/>
              <w:tl2br w:val="nil"/>
              <w:tr2bl w:val="nil"/>
            </w:tcBorders>
            <w:shd w:val="clear" w:color="FFFFFF" w:fill="E6E6E6"/>
            <w:noWrap/>
            <w:tcMar>
              <w:left w:w="101" w:type="dxa"/>
              <w:right w:w="101" w:type="dxa"/>
            </w:tcMar>
            <w:vAlign w:val="center"/>
          </w:tcPr>
          <w:p w14:paraId="665F0CD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(1,843)</w:t>
            </w:r>
          </w:p>
        </w:tc>
        <w:tc>
          <w:tcPr>
            <w:tcW w:w="960" w:type="dxa"/>
            <w:tcBorders>
              <w:top w:val="nil"/>
              <w:left w:val="nil"/>
              <w:bottom w:val="single" w:sz="4" w:space="0" w:color="000000"/>
              <w:right w:val="nil"/>
              <w:tl2br w:val="nil"/>
              <w:tr2bl w:val="nil"/>
            </w:tcBorders>
            <w:noWrap/>
            <w:tcMar>
              <w:left w:w="101" w:type="dxa"/>
              <w:right w:w="161" w:type="dxa"/>
            </w:tcMar>
            <w:vAlign w:val="center"/>
          </w:tcPr>
          <w:p w14:paraId="665F0CD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44,188</w:t>
            </w:r>
          </w:p>
        </w:tc>
        <w:tc>
          <w:tcPr>
            <w:tcW w:w="960" w:type="dxa"/>
            <w:tcBorders>
              <w:top w:val="nil"/>
              <w:left w:val="nil"/>
              <w:bottom w:val="single" w:sz="4" w:space="0" w:color="000000"/>
              <w:right w:val="nil"/>
              <w:tl2br w:val="nil"/>
              <w:tr2bl w:val="nil"/>
            </w:tcBorders>
            <w:shd w:val="clear" w:color="FFFFFF" w:fill="E6E6E6"/>
            <w:noWrap/>
            <w:tcMar>
              <w:left w:w="101" w:type="dxa"/>
              <w:right w:w="161" w:type="dxa"/>
            </w:tcMar>
            <w:vAlign w:val="center"/>
          </w:tcPr>
          <w:p w14:paraId="665F0CD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40,321</w:t>
            </w:r>
          </w:p>
        </w:tc>
        <w:tc>
          <w:tcPr>
            <w:tcW w:w="960" w:type="dxa"/>
            <w:tcBorders>
              <w:top w:val="nil"/>
              <w:left w:val="nil"/>
              <w:bottom w:val="single" w:sz="4" w:space="0" w:color="000000"/>
              <w:right w:val="nil"/>
              <w:tl2br w:val="nil"/>
              <w:tr2bl w:val="nil"/>
            </w:tcBorders>
            <w:noWrap/>
            <w:tcMar>
              <w:left w:w="101" w:type="dxa"/>
              <w:right w:w="161" w:type="dxa"/>
            </w:tcMar>
            <w:vAlign w:val="center"/>
          </w:tcPr>
          <w:p w14:paraId="665F0CD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18,786</w:t>
            </w:r>
          </w:p>
        </w:tc>
      </w:tr>
      <w:tr w:rsidR="00A12733" w14:paraId="665F0C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single" w:sz="4" w:space="0" w:color="000000"/>
              <w:right w:val="nil"/>
              <w:tl2br w:val="nil"/>
              <w:tr2bl w:val="nil"/>
            </w:tcBorders>
            <w:noWrap/>
            <w:tcMar>
              <w:left w:w="101" w:type="dxa"/>
              <w:right w:w="101" w:type="dxa"/>
            </w:tcMar>
            <w:vAlign w:val="bottom"/>
          </w:tcPr>
          <w:p w14:paraId="665F0CD5"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960" w:type="dxa"/>
            <w:tcBorders>
              <w:top w:val="nil"/>
              <w:left w:val="nil"/>
              <w:bottom w:val="single" w:sz="4" w:space="0" w:color="000000"/>
              <w:right w:val="nil"/>
              <w:tl2br w:val="nil"/>
              <w:tr2bl w:val="nil"/>
            </w:tcBorders>
            <w:noWrap/>
            <w:tcMar>
              <w:left w:w="0" w:type="dxa"/>
              <w:right w:w="0" w:type="dxa"/>
            </w:tcMar>
            <w:vAlign w:val="center"/>
          </w:tcPr>
          <w:p w14:paraId="665F0CD6" w14:textId="77777777" w:rsidR="00A12733" w:rsidRDefault="00A12733">
            <w:pP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center"/>
          </w:tcPr>
          <w:p w14:paraId="665F0CD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13,795</w:t>
            </w:r>
          </w:p>
        </w:tc>
        <w:tc>
          <w:tcPr>
            <w:tcW w:w="960" w:type="dxa"/>
            <w:tcBorders>
              <w:top w:val="single" w:sz="4" w:space="0" w:color="000000"/>
              <w:left w:val="nil"/>
              <w:bottom w:val="single" w:sz="4" w:space="0" w:color="000000"/>
              <w:right w:val="nil"/>
              <w:tl2br w:val="nil"/>
              <w:tr2bl w:val="nil"/>
            </w:tcBorders>
            <w:noWrap/>
            <w:tcMar>
              <w:left w:w="101" w:type="dxa"/>
              <w:right w:w="161" w:type="dxa"/>
            </w:tcMar>
            <w:vAlign w:val="center"/>
          </w:tcPr>
          <w:p w14:paraId="665F0CD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70,409</w:t>
            </w:r>
          </w:p>
        </w:tc>
        <w:tc>
          <w:tcPr>
            <w:tcW w:w="960"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center"/>
          </w:tcPr>
          <w:p w14:paraId="665F0CD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95,588</w:t>
            </w:r>
          </w:p>
        </w:tc>
        <w:tc>
          <w:tcPr>
            <w:tcW w:w="960" w:type="dxa"/>
            <w:tcBorders>
              <w:top w:val="single" w:sz="4" w:space="0" w:color="000000"/>
              <w:left w:val="nil"/>
              <w:bottom w:val="single" w:sz="4" w:space="0" w:color="000000"/>
              <w:right w:val="nil"/>
              <w:tl2br w:val="nil"/>
              <w:tr2bl w:val="nil"/>
            </w:tcBorders>
            <w:noWrap/>
            <w:tcMar>
              <w:left w:w="101" w:type="dxa"/>
              <w:right w:w="161" w:type="dxa"/>
            </w:tcMar>
            <w:vAlign w:val="center"/>
          </w:tcPr>
          <w:p w14:paraId="665F0CD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63,127</w:t>
            </w:r>
          </w:p>
        </w:tc>
      </w:tr>
      <w:tr w:rsidR="00A12733" w14:paraId="665F0C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90"/>
        </w:trPr>
        <w:tc>
          <w:tcPr>
            <w:tcW w:w="8100" w:type="dxa"/>
            <w:gridSpan w:val="6"/>
            <w:tcBorders>
              <w:top w:val="single" w:sz="4" w:space="0" w:color="000000"/>
              <w:left w:val="nil"/>
              <w:bottom w:val="nil"/>
              <w:right w:val="nil"/>
              <w:tl2br w:val="nil"/>
              <w:tr2bl w:val="nil"/>
            </w:tcBorders>
            <w:tcMar>
              <w:left w:w="101" w:type="dxa"/>
              <w:right w:w="101" w:type="dxa"/>
            </w:tcMar>
            <w:vAlign w:val="center"/>
          </w:tcPr>
          <w:p w14:paraId="665F0CDC"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Prepared on a Government Financial Statistics (Underlying Cash) basis. Figures displayed as a </w:t>
            </w:r>
          </w:p>
          <w:p w14:paraId="665F0CDD"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negative (-) represent a decrease in funds and a positive (+) represent an increase in funds.</w:t>
            </w:r>
          </w:p>
          <w:p w14:paraId="665F0CDE"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The lead entity for measure Supporting Transport Priorities is Department of Infrastructure, Transport, Regional Development, Communications, Sport and the Arts. The full measure description and package details appear in the 2025–26 MYEFO under the Infrastructure, Transport, Regional Development, Communications, Sport and the Arts portfolio.</w:t>
            </w:r>
          </w:p>
          <w:p w14:paraId="665F0CDF"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 These measures include capital funding. For details refer to Table 1.3.</w:t>
            </w:r>
          </w:p>
          <w:p w14:paraId="665F0CE0"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(c) Measure relates to a savings identified in the 2025 Pre-election Economic and Fiscal Outlook </w:t>
            </w:r>
            <w:proofErr w:type="gramStart"/>
            <w:r>
              <w:rPr>
                <w:rFonts w:ascii="Arial" w:eastAsia="Arial" w:hAnsi="Arial" w:cs="Arial"/>
                <w:color w:val="000000"/>
                <w:sz w:val="16"/>
              </w:rPr>
              <w:t>and also</w:t>
            </w:r>
            <w:proofErr w:type="gramEnd"/>
            <w:r>
              <w:rPr>
                <w:rFonts w:ascii="Arial" w:eastAsia="Arial" w:hAnsi="Arial" w:cs="Arial"/>
                <w:color w:val="000000"/>
                <w:sz w:val="16"/>
              </w:rPr>
              <w:t xml:space="preserve"> in the 2025 Explanatory Memorandum to the </w:t>
            </w:r>
            <w:r>
              <w:rPr>
                <w:rFonts w:ascii="Arial" w:eastAsia="Arial" w:hAnsi="Arial" w:cs="Arial"/>
                <w:i/>
                <w:color w:val="000000"/>
                <w:sz w:val="16"/>
              </w:rPr>
              <w:t>Appropriation Act (No. 1) 2025–2026</w:t>
            </w:r>
            <w:r>
              <w:rPr>
                <w:rFonts w:ascii="Arial" w:eastAsia="Arial" w:hAnsi="Arial" w:cs="Arial"/>
                <w:color w:val="000000"/>
                <w:sz w:val="16"/>
              </w:rPr>
              <w:t xml:space="preserve"> and </w:t>
            </w:r>
            <w:r>
              <w:rPr>
                <w:rFonts w:ascii="Arial" w:eastAsia="Arial" w:hAnsi="Arial" w:cs="Arial"/>
                <w:i/>
                <w:color w:val="000000"/>
                <w:sz w:val="16"/>
              </w:rPr>
              <w:t>Appropriation Act (No. 2) 2025–2026</w:t>
            </w:r>
            <w:r>
              <w:rPr>
                <w:rFonts w:ascii="Arial" w:eastAsia="Arial" w:hAnsi="Arial" w:cs="Arial"/>
                <w:color w:val="000000"/>
                <w:sz w:val="16"/>
              </w:rPr>
              <w:t>.</w:t>
            </w:r>
          </w:p>
        </w:tc>
      </w:tr>
      <w:tr w:rsidR="00A12733" w14:paraId="665F0C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8100" w:type="dxa"/>
            <w:gridSpan w:val="6"/>
            <w:tcBorders>
              <w:top w:val="nil"/>
              <w:left w:val="nil"/>
              <w:bottom w:val="nil"/>
              <w:right w:val="nil"/>
              <w:tl2br w:val="nil"/>
              <w:tr2bl w:val="nil"/>
            </w:tcBorders>
            <w:tcMar>
              <w:left w:w="0" w:type="dxa"/>
              <w:right w:w="0" w:type="dxa"/>
            </w:tcMar>
          </w:tcPr>
          <w:p w14:paraId="665F0CE2" w14:textId="77777777" w:rsidR="00A12733" w:rsidRDefault="00A12733">
            <w:pPr>
              <w:spacing w:after="0" w:line="240" w:lineRule="auto"/>
              <w:jc w:val="left"/>
              <w:rPr>
                <w:rFonts w:ascii="Arial" w:eastAsia="Arial" w:hAnsi="Arial" w:cs="Arial"/>
                <w:color w:val="000000"/>
                <w:sz w:val="16"/>
                <w:bdr w:val="nil"/>
              </w:rPr>
            </w:pPr>
          </w:p>
        </w:tc>
      </w:tr>
      <w:tr w:rsidR="00A12733" w14:paraId="665F0C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8100" w:type="dxa"/>
            <w:gridSpan w:val="6"/>
            <w:tcBorders>
              <w:top w:val="nil"/>
              <w:left w:val="nil"/>
              <w:bottom w:val="nil"/>
              <w:right w:val="nil"/>
              <w:tl2br w:val="nil"/>
              <w:tr2bl w:val="nil"/>
            </w:tcBorders>
            <w:tcMar>
              <w:left w:w="0" w:type="dxa"/>
              <w:right w:w="0" w:type="dxa"/>
            </w:tcMar>
          </w:tcPr>
          <w:p w14:paraId="665F0CE4" w14:textId="77777777" w:rsidR="00A12733" w:rsidRDefault="00A12733">
            <w:pPr>
              <w:spacing w:after="0" w:line="240" w:lineRule="auto"/>
              <w:jc w:val="left"/>
              <w:rPr>
                <w:rFonts w:ascii="Arial" w:eastAsia="Arial" w:hAnsi="Arial" w:cs="Arial"/>
                <w:color w:val="000000"/>
                <w:sz w:val="16"/>
                <w:bdr w:val="nil"/>
              </w:rPr>
            </w:pPr>
          </w:p>
        </w:tc>
      </w:tr>
      <w:tr w:rsidR="00A12733" w14:paraId="665F0C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8100" w:type="dxa"/>
            <w:gridSpan w:val="6"/>
            <w:tcBorders>
              <w:top w:val="nil"/>
              <w:left w:val="nil"/>
              <w:bottom w:val="nil"/>
              <w:right w:val="nil"/>
              <w:tl2br w:val="nil"/>
              <w:tr2bl w:val="nil"/>
            </w:tcBorders>
            <w:tcMar>
              <w:left w:w="0" w:type="dxa"/>
              <w:right w:w="0" w:type="dxa"/>
            </w:tcMar>
          </w:tcPr>
          <w:p w14:paraId="665F0CE6" w14:textId="77777777" w:rsidR="00A12733" w:rsidRDefault="00A12733">
            <w:pPr>
              <w:spacing w:after="0" w:line="240" w:lineRule="auto"/>
              <w:jc w:val="left"/>
              <w:rPr>
                <w:rFonts w:ascii="Arial" w:eastAsia="Arial" w:hAnsi="Arial" w:cs="Arial"/>
                <w:color w:val="000000"/>
                <w:sz w:val="16"/>
                <w:bdr w:val="nil"/>
              </w:rPr>
            </w:pPr>
          </w:p>
        </w:tc>
      </w:tr>
    </w:tbl>
    <w:p w14:paraId="665F0CE8" w14:textId="77777777" w:rsidR="0044000F" w:rsidRPr="00672D96" w:rsidRDefault="0044000F" w:rsidP="00672D96">
      <w:pPr>
        <w:keepLines w:val="0"/>
        <w:pBdr>
          <w:top w:val="nil"/>
          <w:left w:val="nil"/>
          <w:bottom w:val="nil"/>
          <w:right w:val="nil"/>
          <w:between w:val="nil"/>
          <w:bar w:val="nil"/>
        </w:pBdr>
        <w:spacing w:line="240" w:lineRule="auto"/>
        <w:rPr>
          <w:rFonts w:ascii="Arial" w:hAnsi="Arial"/>
          <w:color w:val="000000"/>
          <w:sz w:val="16"/>
          <w:bdr w:val="nil"/>
        </w:rPr>
      </w:pPr>
    </w:p>
    <w:p w14:paraId="665F0CE9" w14:textId="77777777" w:rsidR="008D31DA" w:rsidRPr="004009E6" w:rsidRDefault="00DB1C24" w:rsidP="008D31DA">
      <w:pPr>
        <w:pStyle w:val="Heading3"/>
        <w:pageBreakBefore/>
        <w:pBdr>
          <w:top w:val="nil"/>
          <w:left w:val="nil"/>
          <w:bottom w:val="nil"/>
          <w:right w:val="nil"/>
          <w:between w:val="nil"/>
          <w:bar w:val="nil"/>
        </w:pBdr>
        <w:rPr>
          <w:rFonts w:ascii="Arial Bold" w:hAnsi="Arial Bold"/>
          <w:b w:val="0"/>
          <w:smallCaps w:val="0"/>
          <w:sz w:val="22"/>
          <w:szCs w:val="22"/>
          <w:bdr w:val="nil"/>
        </w:rPr>
      </w:pPr>
      <w:bookmarkStart w:id="94" w:name="RG_MARKER_2279"/>
      <w:bookmarkStart w:id="95" w:name="RG_MARKER_1843"/>
      <w:r w:rsidRPr="004009E6">
        <w:rPr>
          <w:rFonts w:ascii="Arial Bold" w:hAnsi="Arial Bold"/>
          <w:b w:val="0"/>
          <w:smallCaps w:val="0"/>
          <w:sz w:val="22"/>
          <w:szCs w:val="22"/>
        </w:rPr>
        <w:t>1.4</w:t>
      </w:r>
      <w:bookmarkEnd w:id="94"/>
      <w:bookmarkEnd w:id="95"/>
      <w:r w:rsidRPr="004009E6">
        <w:rPr>
          <w:rFonts w:ascii="Arial Bold" w:hAnsi="Arial Bold"/>
          <w:b w:val="0"/>
          <w:smallCaps w:val="0"/>
          <w:sz w:val="22"/>
          <w:szCs w:val="22"/>
        </w:rPr>
        <w:tab/>
        <w:t>Additional estimates, resourcing and variations to outcomes</w:t>
      </w:r>
    </w:p>
    <w:p w14:paraId="665F0CEA" w14:textId="77777777" w:rsidR="008D31DA" w:rsidRPr="00580908" w:rsidRDefault="00DB1C24" w:rsidP="008D31DA">
      <w:pPr>
        <w:keepLines w:val="0"/>
        <w:pBdr>
          <w:top w:val="nil"/>
          <w:left w:val="nil"/>
          <w:bottom w:val="nil"/>
          <w:right w:val="nil"/>
          <w:between w:val="nil"/>
          <w:bar w:val="nil"/>
        </w:pBdr>
        <w:spacing w:after="160" w:line="259" w:lineRule="auto"/>
        <w:jc w:val="left"/>
        <w:rPr>
          <w:rFonts w:eastAsia="Calibri"/>
          <w:sz w:val="19"/>
          <w:szCs w:val="19"/>
          <w:bdr w:val="nil"/>
          <w:lang w:val="en-US" w:eastAsia="en-US"/>
        </w:rPr>
      </w:pPr>
      <w:r w:rsidRPr="00580908">
        <w:rPr>
          <w:rFonts w:eastAsia="Calibri"/>
          <w:sz w:val="19"/>
          <w:szCs w:val="19"/>
          <w:lang w:val="en-US" w:eastAsia="en-US"/>
        </w:rPr>
        <w:t xml:space="preserve">The following tables detail the changes </w:t>
      </w:r>
      <w:r w:rsidR="00285902">
        <w:rPr>
          <w:rFonts w:eastAsia="Calibri"/>
          <w:sz w:val="19"/>
          <w:szCs w:val="19"/>
          <w:lang w:val="en-US" w:eastAsia="en-US"/>
        </w:rPr>
        <w:t>in</w:t>
      </w:r>
      <w:r w:rsidRPr="00580908">
        <w:rPr>
          <w:rFonts w:eastAsia="Calibri"/>
          <w:sz w:val="19"/>
          <w:szCs w:val="19"/>
          <w:lang w:val="en-US" w:eastAsia="en-US"/>
        </w:rPr>
        <w:t xml:space="preserve"> resourcing for the Department of Agriculture, Fisheries and Forestry at Additional Estimates, by outcome. Table 1.3 details the Additional Estimates resulting from new measures and other variations since the 2025–26 Budget in</w:t>
      </w:r>
      <w:r w:rsidRPr="00580908">
        <w:rPr>
          <w:rFonts w:eastAsia="Calibri"/>
          <w:i/>
          <w:sz w:val="19"/>
          <w:szCs w:val="19"/>
          <w:lang w:val="en-US" w:eastAsia="en-US"/>
        </w:rPr>
        <w:t xml:space="preserve"> </w:t>
      </w:r>
      <w:r w:rsidRPr="00580908">
        <w:rPr>
          <w:rFonts w:eastAsia="Calibri"/>
          <w:sz w:val="19"/>
          <w:szCs w:val="19"/>
          <w:lang w:val="en-US" w:eastAsia="en-US"/>
        </w:rPr>
        <w:t>Appropriation Bills No. 3 and No. 4.</w:t>
      </w:r>
    </w:p>
    <w:p w14:paraId="665F0CEB" w14:textId="77777777" w:rsidR="008D31DA" w:rsidRDefault="00DB1C24" w:rsidP="008D31DA">
      <w:pPr>
        <w:pStyle w:val="TableHeading"/>
        <w:pBdr>
          <w:top w:val="nil"/>
          <w:left w:val="nil"/>
          <w:bottom w:val="nil"/>
          <w:right w:val="nil"/>
          <w:between w:val="nil"/>
          <w:bar w:val="nil"/>
        </w:pBdr>
        <w:rPr>
          <w:rFonts w:eastAsia="Calibri"/>
          <w:bdr w:val="nil"/>
          <w:lang w:val="x-none" w:eastAsia="en-US"/>
        </w:rPr>
      </w:pPr>
      <w:r w:rsidRPr="008D31DA">
        <w:rPr>
          <w:rFonts w:eastAsia="Calibri" w:cs="Arial"/>
          <w:sz w:val="20"/>
          <w:lang w:val="x-none" w:eastAsia="en-US"/>
        </w:rPr>
        <w:t>Table 1.3: Additional estimates</w:t>
      </w:r>
      <w:r w:rsidRPr="008D31DA">
        <w:rPr>
          <w:rFonts w:eastAsia="Calibri" w:cs="Arial"/>
          <w:sz w:val="20"/>
          <w:lang w:eastAsia="en-US"/>
        </w:rPr>
        <w:t xml:space="preserve"> </w:t>
      </w:r>
      <w:r w:rsidRPr="008D31DA">
        <w:rPr>
          <w:rFonts w:eastAsia="Calibri" w:cs="Arial"/>
          <w:sz w:val="20"/>
          <w:lang w:val="x-none" w:eastAsia="en-US"/>
        </w:rPr>
        <w:t xml:space="preserve">and </w:t>
      </w:r>
      <w:r w:rsidRPr="008D31DA">
        <w:rPr>
          <w:rFonts w:eastAsia="Calibri" w:cs="Arial"/>
          <w:sz w:val="20"/>
          <w:lang w:eastAsia="en-US"/>
        </w:rPr>
        <w:t xml:space="preserve">other </w:t>
      </w:r>
      <w:r w:rsidRPr="008D31DA">
        <w:rPr>
          <w:rFonts w:eastAsia="Calibri" w:cs="Arial"/>
          <w:sz w:val="20"/>
          <w:lang w:val="x-none" w:eastAsia="en-US"/>
        </w:rPr>
        <w:t>variations to outcomes since</w:t>
      </w:r>
      <w:r>
        <w:rPr>
          <w:rFonts w:eastAsia="Calibri" w:cs="Arial"/>
          <w:sz w:val="20"/>
          <w:lang w:eastAsia="en-US"/>
        </w:rPr>
        <w:t xml:space="preserve"> the</w:t>
      </w:r>
      <w:r w:rsidRPr="008D31DA">
        <w:rPr>
          <w:rFonts w:eastAsia="Calibri" w:cs="Arial"/>
          <w:sz w:val="20"/>
          <w:lang w:val="x-none" w:eastAsia="en-US"/>
        </w:rPr>
        <w:t xml:space="preserve"> </w:t>
      </w:r>
      <w:r>
        <w:rPr>
          <w:rFonts w:eastAsia="Calibri" w:cs="Arial"/>
          <w:sz w:val="20"/>
          <w:lang w:val="x-none" w:eastAsia="en-US"/>
        </w:rPr>
        <w:t xml:space="preserve"> </w:t>
      </w:r>
      <w:r>
        <w:rPr>
          <w:rFonts w:eastAsia="Calibri" w:cs="Arial"/>
          <w:sz w:val="20"/>
          <w:lang w:eastAsia="en-US"/>
        </w:rPr>
        <w:t xml:space="preserve">2025–26 </w:t>
      </w:r>
      <w:r w:rsidRPr="008D31DA">
        <w:rPr>
          <w:rFonts w:eastAsia="Calibri" w:cs="Arial"/>
          <w:sz w:val="20"/>
          <w:lang w:val="x-none" w:eastAsia="en-US"/>
        </w:rPr>
        <w:t>Budget</w:t>
      </w:r>
    </w:p>
    <w:tbl>
      <w:tblPr>
        <w:tblStyle w:val="CDMRange1"/>
        <w:tblW w:w="7740" w:type="dxa"/>
        <w:tblLayout w:type="fixed"/>
        <w:tblLook w:val="0600" w:firstRow="0" w:lastRow="0" w:firstColumn="0" w:lastColumn="0" w:noHBand="1" w:noVBand="1"/>
        <w:tblCaption w:val="AGENCY_T1.3_Page01"/>
      </w:tblPr>
      <w:tblGrid>
        <w:gridCol w:w="3690"/>
        <w:gridCol w:w="810"/>
        <w:gridCol w:w="810"/>
        <w:gridCol w:w="810"/>
        <w:gridCol w:w="810"/>
        <w:gridCol w:w="810"/>
      </w:tblGrid>
      <w:tr w:rsidR="00A12733" w14:paraId="665F0CF6" w14:textId="77777777" w:rsidTr="5F31EA72">
        <w:trPr>
          <w:trHeight w:hRule="exact" w:val="400"/>
        </w:trPr>
        <w:tc>
          <w:tcPr>
            <w:tcW w:w="3690" w:type="dxa"/>
            <w:tcBorders>
              <w:top w:val="single" w:sz="4" w:space="0" w:color="000000" w:themeColor="text1"/>
              <w:left w:val="nil"/>
              <w:bottom w:val="nil"/>
              <w:right w:val="nil"/>
              <w:tl2br w:val="nil"/>
              <w:tr2bl w:val="nil"/>
            </w:tcBorders>
            <w:tcMar>
              <w:left w:w="0" w:type="dxa"/>
              <w:right w:w="0" w:type="dxa"/>
            </w:tcMar>
            <w:vAlign w:val="center"/>
          </w:tcPr>
          <w:p w14:paraId="665F0CEC" w14:textId="77777777" w:rsidR="00A12733" w:rsidRDefault="00A12733">
            <w:pPr>
              <w:spacing w:after="0" w:line="240" w:lineRule="auto"/>
              <w:jc w:val="lef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center"/>
          </w:tcPr>
          <w:p w14:paraId="665F0CE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Program impacted</w:t>
            </w:r>
          </w:p>
        </w:tc>
        <w:tc>
          <w:tcPr>
            <w:tcW w:w="810" w:type="dxa"/>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vAlign w:val="center"/>
          </w:tcPr>
          <w:p w14:paraId="665F0CE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2025–26</w:t>
            </w:r>
          </w:p>
          <w:p w14:paraId="665F0CE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1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center"/>
          </w:tcPr>
          <w:p w14:paraId="665F0CF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2026–27</w:t>
            </w:r>
          </w:p>
          <w:p w14:paraId="665F0CF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1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center"/>
          </w:tcPr>
          <w:p w14:paraId="665F0CF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2027–28</w:t>
            </w:r>
          </w:p>
          <w:p w14:paraId="665F0CF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1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center"/>
          </w:tcPr>
          <w:p w14:paraId="665F0CF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2028–29</w:t>
            </w:r>
          </w:p>
          <w:p w14:paraId="665F0CF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r>
      <w:tr w:rsidR="00A12733" w14:paraId="665F0CFD"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40" w:type="dxa"/>
              <w:right w:w="40" w:type="dxa"/>
            </w:tcMar>
            <w:vAlign w:val="bottom"/>
          </w:tcPr>
          <w:p w14:paraId="665F0CF7"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Outcome 1</w:t>
            </w:r>
          </w:p>
        </w:tc>
        <w:tc>
          <w:tcPr>
            <w:tcW w:w="810" w:type="dxa"/>
            <w:tcBorders>
              <w:top w:val="single" w:sz="4" w:space="0" w:color="000000" w:themeColor="text1"/>
              <w:left w:val="nil"/>
              <w:bottom w:val="nil"/>
              <w:right w:val="nil"/>
              <w:tl2br w:val="nil"/>
              <w:tr2bl w:val="nil"/>
            </w:tcBorders>
            <w:noWrap/>
            <w:tcMar>
              <w:left w:w="0" w:type="dxa"/>
              <w:right w:w="0" w:type="dxa"/>
            </w:tcMar>
          </w:tcPr>
          <w:p w14:paraId="665F0CF8"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single" w:sz="4" w:space="0" w:color="000000" w:themeColor="text1"/>
              <w:left w:val="nil"/>
              <w:bottom w:val="nil"/>
              <w:right w:val="nil"/>
              <w:tl2br w:val="nil"/>
              <w:tr2bl w:val="nil"/>
            </w:tcBorders>
            <w:shd w:val="clear" w:color="auto" w:fill="E6E6E6"/>
            <w:noWrap/>
            <w:tcMar>
              <w:left w:w="0" w:type="dxa"/>
              <w:right w:w="0" w:type="dxa"/>
            </w:tcMar>
            <w:vAlign w:val="center"/>
          </w:tcPr>
          <w:p w14:paraId="665F0CF9" w14:textId="77777777" w:rsidR="00A12733" w:rsidRDefault="00A12733">
            <w:pPr>
              <w:spacing w:after="0" w:line="240" w:lineRule="auto"/>
              <w:jc w:val="center"/>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nil"/>
              <w:right w:val="nil"/>
              <w:tl2br w:val="nil"/>
              <w:tr2bl w:val="nil"/>
            </w:tcBorders>
            <w:noWrap/>
            <w:tcMar>
              <w:left w:w="0" w:type="dxa"/>
              <w:right w:w="0" w:type="dxa"/>
            </w:tcMar>
            <w:vAlign w:val="center"/>
          </w:tcPr>
          <w:p w14:paraId="665F0CFA"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nil"/>
              <w:right w:val="nil"/>
              <w:tl2br w:val="nil"/>
              <w:tr2bl w:val="nil"/>
            </w:tcBorders>
            <w:noWrap/>
            <w:tcMar>
              <w:left w:w="0" w:type="dxa"/>
              <w:right w:w="0" w:type="dxa"/>
            </w:tcMar>
            <w:vAlign w:val="center"/>
          </w:tcPr>
          <w:p w14:paraId="665F0CFB"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nil"/>
              <w:right w:val="nil"/>
              <w:tl2br w:val="nil"/>
              <w:tr2bl w:val="nil"/>
            </w:tcBorders>
            <w:noWrap/>
            <w:tcMar>
              <w:left w:w="0" w:type="dxa"/>
              <w:right w:w="0" w:type="dxa"/>
            </w:tcMar>
            <w:vAlign w:val="center"/>
          </w:tcPr>
          <w:p w14:paraId="665F0CFC"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0D04"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40" w:type="dxa"/>
              <w:right w:w="40" w:type="dxa"/>
            </w:tcMar>
            <w:vAlign w:val="bottom"/>
          </w:tcPr>
          <w:p w14:paraId="665F0CFE"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Administered </w:t>
            </w:r>
          </w:p>
        </w:tc>
        <w:tc>
          <w:tcPr>
            <w:tcW w:w="810" w:type="dxa"/>
            <w:tcBorders>
              <w:top w:val="nil"/>
              <w:left w:val="nil"/>
              <w:bottom w:val="nil"/>
              <w:right w:val="nil"/>
              <w:tl2br w:val="nil"/>
              <w:tr2bl w:val="nil"/>
            </w:tcBorders>
            <w:noWrap/>
            <w:tcMar>
              <w:left w:w="0" w:type="dxa"/>
              <w:right w:w="0" w:type="dxa"/>
            </w:tcMar>
          </w:tcPr>
          <w:p w14:paraId="665F0CFF"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center"/>
          </w:tcPr>
          <w:p w14:paraId="665F0D00" w14:textId="77777777" w:rsidR="00A12733" w:rsidRDefault="00A12733">
            <w:pPr>
              <w:spacing w:after="0" w:line="240" w:lineRule="auto"/>
              <w:jc w:val="center"/>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0D01"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0D02"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0D03"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0D0B"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175" w:type="dxa"/>
              <w:right w:w="40" w:type="dxa"/>
            </w:tcMar>
            <w:vAlign w:val="bottom"/>
          </w:tcPr>
          <w:p w14:paraId="665F0D05"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Annual appropriations</w:t>
            </w:r>
          </w:p>
        </w:tc>
        <w:tc>
          <w:tcPr>
            <w:tcW w:w="810" w:type="dxa"/>
            <w:tcBorders>
              <w:top w:val="nil"/>
              <w:left w:val="nil"/>
              <w:bottom w:val="nil"/>
              <w:right w:val="nil"/>
              <w:tl2br w:val="nil"/>
              <w:tr2bl w:val="nil"/>
            </w:tcBorders>
            <w:noWrap/>
            <w:tcMar>
              <w:left w:w="0" w:type="dxa"/>
              <w:right w:w="0" w:type="dxa"/>
            </w:tcMar>
          </w:tcPr>
          <w:p w14:paraId="665F0D06"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center"/>
          </w:tcPr>
          <w:p w14:paraId="665F0D07" w14:textId="77777777" w:rsidR="00A12733" w:rsidRDefault="00A12733">
            <w:pPr>
              <w:spacing w:after="0" w:line="240" w:lineRule="auto"/>
              <w:jc w:val="center"/>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0D08"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0D09"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0D0A"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0D12"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D0C"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Measures</w:t>
            </w:r>
          </w:p>
        </w:tc>
        <w:tc>
          <w:tcPr>
            <w:tcW w:w="810" w:type="dxa"/>
            <w:tcBorders>
              <w:top w:val="nil"/>
              <w:left w:val="nil"/>
              <w:bottom w:val="nil"/>
              <w:right w:val="nil"/>
              <w:tl2br w:val="nil"/>
              <w:tr2bl w:val="nil"/>
            </w:tcBorders>
            <w:noWrap/>
            <w:tcMar>
              <w:left w:w="0" w:type="dxa"/>
              <w:right w:w="0" w:type="dxa"/>
            </w:tcMar>
          </w:tcPr>
          <w:p w14:paraId="665F0D0D"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center"/>
          </w:tcPr>
          <w:p w14:paraId="665F0D0E" w14:textId="77777777" w:rsidR="00A12733" w:rsidRDefault="00A12733">
            <w:pPr>
              <w:spacing w:after="0" w:line="240" w:lineRule="auto"/>
              <w:jc w:val="center"/>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0D0F"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0D10"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0D11"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0D19"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D13"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Forestry Growth Fund - industry growth grants</w:t>
            </w:r>
          </w:p>
        </w:tc>
        <w:tc>
          <w:tcPr>
            <w:tcW w:w="810" w:type="dxa"/>
            <w:tcBorders>
              <w:top w:val="nil"/>
              <w:left w:val="nil"/>
              <w:bottom w:val="nil"/>
              <w:right w:val="nil"/>
              <w:tl2br w:val="nil"/>
              <w:tr2bl w:val="nil"/>
            </w:tcBorders>
            <w:noWrap/>
            <w:tcMar>
              <w:left w:w="40" w:type="dxa"/>
              <w:right w:w="40" w:type="dxa"/>
            </w:tcMar>
            <w:vAlign w:val="bottom"/>
          </w:tcPr>
          <w:p w14:paraId="665F0D1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1.3</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D1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10,000</w:t>
            </w:r>
          </w:p>
        </w:tc>
        <w:tc>
          <w:tcPr>
            <w:tcW w:w="810" w:type="dxa"/>
            <w:tcBorders>
              <w:top w:val="nil"/>
              <w:left w:val="nil"/>
              <w:bottom w:val="nil"/>
              <w:right w:val="nil"/>
              <w:tl2br w:val="nil"/>
              <w:tr2bl w:val="nil"/>
            </w:tcBorders>
            <w:noWrap/>
            <w:tcMar>
              <w:left w:w="40" w:type="dxa"/>
              <w:right w:w="100" w:type="dxa"/>
            </w:tcMar>
            <w:vAlign w:val="bottom"/>
          </w:tcPr>
          <w:p w14:paraId="665F0D1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20,000</w:t>
            </w:r>
          </w:p>
        </w:tc>
        <w:tc>
          <w:tcPr>
            <w:tcW w:w="810" w:type="dxa"/>
            <w:tcBorders>
              <w:top w:val="nil"/>
              <w:left w:val="nil"/>
              <w:bottom w:val="nil"/>
              <w:right w:val="nil"/>
              <w:tl2br w:val="nil"/>
              <w:tr2bl w:val="nil"/>
            </w:tcBorders>
            <w:noWrap/>
            <w:tcMar>
              <w:left w:w="40" w:type="dxa"/>
              <w:right w:w="100" w:type="dxa"/>
            </w:tcMar>
            <w:vAlign w:val="bottom"/>
          </w:tcPr>
          <w:p w14:paraId="665F0D1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50,000</w:t>
            </w:r>
          </w:p>
        </w:tc>
        <w:tc>
          <w:tcPr>
            <w:tcW w:w="810" w:type="dxa"/>
            <w:tcBorders>
              <w:top w:val="nil"/>
              <w:left w:val="nil"/>
              <w:bottom w:val="nil"/>
              <w:right w:val="nil"/>
              <w:tl2br w:val="nil"/>
              <w:tr2bl w:val="nil"/>
            </w:tcBorders>
            <w:noWrap/>
            <w:tcMar>
              <w:left w:w="40" w:type="dxa"/>
              <w:right w:w="100" w:type="dxa"/>
            </w:tcMar>
            <w:vAlign w:val="bottom"/>
          </w:tcPr>
          <w:p w14:paraId="665F0D1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40,000</w:t>
            </w:r>
          </w:p>
        </w:tc>
      </w:tr>
      <w:tr w:rsidR="00A12733" w14:paraId="665F0D20"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D1A"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Supporting </w:t>
            </w:r>
            <w:proofErr w:type="spellStart"/>
            <w:r>
              <w:rPr>
                <w:rFonts w:ascii="Arial" w:eastAsia="Arial" w:hAnsi="Arial" w:cs="Arial"/>
                <w:color w:val="000000"/>
                <w:sz w:val="16"/>
                <w:szCs w:val="22"/>
                <w:lang w:val="en-US" w:eastAsia="en-US"/>
              </w:rPr>
              <w:t>Farmsafe</w:t>
            </w:r>
            <w:proofErr w:type="spellEnd"/>
            <w:r>
              <w:rPr>
                <w:rFonts w:ascii="Arial" w:eastAsia="Arial" w:hAnsi="Arial" w:cs="Arial"/>
                <w:color w:val="000000"/>
                <w:sz w:val="16"/>
                <w:szCs w:val="22"/>
                <w:lang w:val="en-US" w:eastAsia="en-US"/>
              </w:rPr>
              <w:t xml:space="preserve"> Australia</w:t>
            </w:r>
          </w:p>
        </w:tc>
        <w:tc>
          <w:tcPr>
            <w:tcW w:w="810" w:type="dxa"/>
            <w:tcBorders>
              <w:top w:val="nil"/>
              <w:left w:val="nil"/>
              <w:bottom w:val="nil"/>
              <w:right w:val="nil"/>
              <w:tl2br w:val="nil"/>
              <w:tr2bl w:val="nil"/>
            </w:tcBorders>
            <w:noWrap/>
            <w:tcMar>
              <w:left w:w="40" w:type="dxa"/>
              <w:right w:w="40" w:type="dxa"/>
            </w:tcMar>
            <w:vAlign w:val="bottom"/>
          </w:tcPr>
          <w:p w14:paraId="665F0D1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1.10</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D1C"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500</w:t>
            </w:r>
          </w:p>
        </w:tc>
        <w:tc>
          <w:tcPr>
            <w:tcW w:w="810" w:type="dxa"/>
            <w:tcBorders>
              <w:top w:val="nil"/>
              <w:left w:val="nil"/>
              <w:bottom w:val="nil"/>
              <w:right w:val="nil"/>
              <w:tl2br w:val="nil"/>
              <w:tr2bl w:val="nil"/>
            </w:tcBorders>
            <w:noWrap/>
            <w:tcMar>
              <w:left w:w="40" w:type="dxa"/>
              <w:right w:w="100" w:type="dxa"/>
            </w:tcMar>
            <w:vAlign w:val="bottom"/>
          </w:tcPr>
          <w:p w14:paraId="665F0D1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1,000</w:t>
            </w:r>
          </w:p>
        </w:tc>
        <w:tc>
          <w:tcPr>
            <w:tcW w:w="810" w:type="dxa"/>
            <w:tcBorders>
              <w:top w:val="nil"/>
              <w:left w:val="nil"/>
              <w:bottom w:val="nil"/>
              <w:right w:val="nil"/>
              <w:tl2br w:val="nil"/>
              <w:tr2bl w:val="nil"/>
            </w:tcBorders>
            <w:noWrap/>
            <w:tcMar>
              <w:left w:w="40" w:type="dxa"/>
              <w:right w:w="100" w:type="dxa"/>
            </w:tcMar>
            <w:vAlign w:val="bottom"/>
          </w:tcPr>
          <w:p w14:paraId="665F0D1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1,000</w:t>
            </w:r>
          </w:p>
        </w:tc>
        <w:tc>
          <w:tcPr>
            <w:tcW w:w="810" w:type="dxa"/>
            <w:tcBorders>
              <w:top w:val="nil"/>
              <w:left w:val="nil"/>
              <w:bottom w:val="nil"/>
              <w:right w:val="nil"/>
              <w:tl2br w:val="nil"/>
              <w:tr2bl w:val="nil"/>
            </w:tcBorders>
            <w:noWrap/>
            <w:tcMar>
              <w:left w:w="40" w:type="dxa"/>
              <w:right w:w="100" w:type="dxa"/>
            </w:tcMar>
            <w:vAlign w:val="bottom"/>
          </w:tcPr>
          <w:p w14:paraId="665F0D1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0D27"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310" w:type="dxa"/>
              <w:right w:w="40" w:type="dxa"/>
            </w:tcMar>
            <w:vAlign w:val="bottom"/>
          </w:tcPr>
          <w:p w14:paraId="665F0D21"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Rural Financial Counselling Service – additional funding</w:t>
            </w:r>
          </w:p>
        </w:tc>
        <w:tc>
          <w:tcPr>
            <w:tcW w:w="810" w:type="dxa"/>
            <w:tcBorders>
              <w:top w:val="nil"/>
              <w:left w:val="nil"/>
              <w:bottom w:val="nil"/>
              <w:right w:val="nil"/>
              <w:tl2br w:val="nil"/>
              <w:tr2bl w:val="nil"/>
            </w:tcBorders>
            <w:noWrap/>
            <w:tcMar>
              <w:left w:w="40" w:type="dxa"/>
              <w:right w:w="40" w:type="dxa"/>
            </w:tcMar>
            <w:vAlign w:val="bottom"/>
          </w:tcPr>
          <w:p w14:paraId="665F0D2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1.12</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D2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999</w:t>
            </w:r>
          </w:p>
        </w:tc>
        <w:tc>
          <w:tcPr>
            <w:tcW w:w="810" w:type="dxa"/>
            <w:tcBorders>
              <w:top w:val="nil"/>
              <w:left w:val="nil"/>
              <w:bottom w:val="nil"/>
              <w:right w:val="nil"/>
              <w:tl2br w:val="nil"/>
              <w:tr2bl w:val="nil"/>
            </w:tcBorders>
            <w:noWrap/>
            <w:tcMar>
              <w:left w:w="40" w:type="dxa"/>
              <w:right w:w="100" w:type="dxa"/>
            </w:tcMar>
            <w:vAlign w:val="bottom"/>
          </w:tcPr>
          <w:p w14:paraId="665F0D2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1,026</w:t>
            </w:r>
          </w:p>
        </w:tc>
        <w:tc>
          <w:tcPr>
            <w:tcW w:w="810" w:type="dxa"/>
            <w:tcBorders>
              <w:top w:val="nil"/>
              <w:left w:val="nil"/>
              <w:bottom w:val="nil"/>
              <w:right w:val="nil"/>
              <w:tl2br w:val="nil"/>
              <w:tr2bl w:val="nil"/>
            </w:tcBorders>
            <w:noWrap/>
            <w:tcMar>
              <w:left w:w="40" w:type="dxa"/>
              <w:right w:w="100" w:type="dxa"/>
            </w:tcMar>
            <w:vAlign w:val="bottom"/>
          </w:tcPr>
          <w:p w14:paraId="665F0D2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D2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0D2E"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D28"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Movement of Funds</w:t>
            </w:r>
          </w:p>
        </w:tc>
        <w:tc>
          <w:tcPr>
            <w:tcW w:w="810" w:type="dxa"/>
            <w:tcBorders>
              <w:top w:val="nil"/>
              <w:left w:val="nil"/>
              <w:bottom w:val="nil"/>
              <w:right w:val="nil"/>
              <w:tl2br w:val="nil"/>
              <w:tr2bl w:val="nil"/>
            </w:tcBorders>
            <w:noWrap/>
            <w:tcMar>
              <w:left w:w="0" w:type="dxa"/>
              <w:right w:w="0" w:type="dxa"/>
            </w:tcMar>
            <w:vAlign w:val="bottom"/>
          </w:tcPr>
          <w:p w14:paraId="665F0D29"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0D2A"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D2B"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D2C"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D2D"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0D35"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310" w:type="dxa"/>
              <w:right w:w="40" w:type="dxa"/>
            </w:tcMar>
            <w:vAlign w:val="bottom"/>
          </w:tcPr>
          <w:p w14:paraId="665F0D2F"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Agricultural and Land Sectors - low emissions future</w:t>
            </w:r>
          </w:p>
        </w:tc>
        <w:tc>
          <w:tcPr>
            <w:tcW w:w="810" w:type="dxa"/>
            <w:tcBorders>
              <w:top w:val="nil"/>
              <w:left w:val="nil"/>
              <w:bottom w:val="nil"/>
              <w:right w:val="nil"/>
              <w:tl2br w:val="nil"/>
              <w:tr2bl w:val="nil"/>
            </w:tcBorders>
            <w:noWrap/>
            <w:tcMar>
              <w:left w:w="40" w:type="dxa"/>
              <w:right w:w="40" w:type="dxa"/>
            </w:tcMar>
            <w:vAlign w:val="bottom"/>
          </w:tcPr>
          <w:p w14:paraId="665F0D3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w:t>
            </w:r>
          </w:p>
        </w:tc>
        <w:tc>
          <w:tcPr>
            <w:tcW w:w="810" w:type="dxa"/>
            <w:tcBorders>
              <w:top w:val="nil"/>
              <w:left w:val="nil"/>
              <w:bottom w:val="nil"/>
              <w:right w:val="nil"/>
              <w:tl2br w:val="nil"/>
              <w:tr2bl w:val="nil"/>
            </w:tcBorders>
            <w:shd w:val="clear" w:color="auto" w:fill="E6E6E6"/>
            <w:noWrap/>
            <w:tcMar>
              <w:left w:w="40" w:type="dxa"/>
              <w:right w:w="40" w:type="dxa"/>
            </w:tcMar>
            <w:vAlign w:val="bottom"/>
          </w:tcPr>
          <w:p w14:paraId="665F0D3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(1,755)</w:t>
            </w:r>
          </w:p>
        </w:tc>
        <w:tc>
          <w:tcPr>
            <w:tcW w:w="810" w:type="dxa"/>
            <w:tcBorders>
              <w:top w:val="nil"/>
              <w:left w:val="nil"/>
              <w:bottom w:val="nil"/>
              <w:right w:val="nil"/>
              <w:tl2br w:val="nil"/>
              <w:tr2bl w:val="nil"/>
            </w:tcBorders>
            <w:noWrap/>
            <w:tcMar>
              <w:left w:w="40" w:type="dxa"/>
              <w:right w:w="100" w:type="dxa"/>
            </w:tcMar>
            <w:vAlign w:val="bottom"/>
          </w:tcPr>
          <w:p w14:paraId="665F0D3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5,052</w:t>
            </w:r>
          </w:p>
        </w:tc>
        <w:tc>
          <w:tcPr>
            <w:tcW w:w="810" w:type="dxa"/>
            <w:tcBorders>
              <w:top w:val="nil"/>
              <w:left w:val="nil"/>
              <w:bottom w:val="nil"/>
              <w:right w:val="nil"/>
              <w:tl2br w:val="nil"/>
              <w:tr2bl w:val="nil"/>
            </w:tcBorders>
            <w:noWrap/>
            <w:tcMar>
              <w:left w:w="40" w:type="dxa"/>
              <w:right w:w="100" w:type="dxa"/>
            </w:tcMar>
            <w:vAlign w:val="bottom"/>
          </w:tcPr>
          <w:p w14:paraId="665F0D3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4,035</w:t>
            </w:r>
          </w:p>
        </w:tc>
        <w:tc>
          <w:tcPr>
            <w:tcW w:w="810" w:type="dxa"/>
            <w:tcBorders>
              <w:top w:val="nil"/>
              <w:left w:val="nil"/>
              <w:bottom w:val="nil"/>
              <w:right w:val="nil"/>
              <w:tl2br w:val="nil"/>
              <w:tr2bl w:val="nil"/>
            </w:tcBorders>
            <w:noWrap/>
            <w:tcMar>
              <w:left w:w="40" w:type="dxa"/>
              <w:right w:w="100" w:type="dxa"/>
            </w:tcMar>
            <w:vAlign w:val="bottom"/>
          </w:tcPr>
          <w:p w14:paraId="665F0D3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0D3C"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00"/>
        </w:trPr>
        <w:tc>
          <w:tcPr>
            <w:tcW w:w="3690" w:type="dxa"/>
            <w:tcBorders>
              <w:top w:val="nil"/>
              <w:left w:val="nil"/>
              <w:bottom w:val="nil"/>
              <w:right w:val="nil"/>
              <w:tl2br w:val="nil"/>
              <w:tr2bl w:val="nil"/>
            </w:tcBorders>
            <w:tcMar>
              <w:left w:w="310" w:type="dxa"/>
              <w:right w:w="40" w:type="dxa"/>
            </w:tcMar>
            <w:vAlign w:val="bottom"/>
          </w:tcPr>
          <w:p w14:paraId="665F0D36"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Agriculture 2030 - Biosecurity - for reduction and prevention activities to reduce the economic and environmental burden of established feral animals, pests and weeds</w:t>
            </w:r>
          </w:p>
        </w:tc>
        <w:tc>
          <w:tcPr>
            <w:tcW w:w="810" w:type="dxa"/>
            <w:tcBorders>
              <w:top w:val="nil"/>
              <w:left w:val="nil"/>
              <w:bottom w:val="nil"/>
              <w:right w:val="nil"/>
              <w:tl2br w:val="nil"/>
              <w:tr2bl w:val="nil"/>
            </w:tcBorders>
            <w:noWrap/>
            <w:tcMar>
              <w:left w:w="40" w:type="dxa"/>
              <w:right w:w="40" w:type="dxa"/>
            </w:tcMar>
            <w:vAlign w:val="bottom"/>
          </w:tcPr>
          <w:p w14:paraId="665F0D3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1.2</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D3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425</w:t>
            </w:r>
          </w:p>
        </w:tc>
        <w:tc>
          <w:tcPr>
            <w:tcW w:w="810" w:type="dxa"/>
            <w:tcBorders>
              <w:top w:val="nil"/>
              <w:left w:val="nil"/>
              <w:bottom w:val="nil"/>
              <w:right w:val="nil"/>
              <w:tl2br w:val="nil"/>
              <w:tr2bl w:val="nil"/>
            </w:tcBorders>
            <w:noWrap/>
            <w:tcMar>
              <w:left w:w="40" w:type="dxa"/>
              <w:right w:w="100" w:type="dxa"/>
            </w:tcMar>
            <w:vAlign w:val="bottom"/>
          </w:tcPr>
          <w:p w14:paraId="665F0D3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D3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D3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0D43"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D3D"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National Carp Control Plan (a)</w:t>
            </w:r>
          </w:p>
        </w:tc>
        <w:tc>
          <w:tcPr>
            <w:tcW w:w="810" w:type="dxa"/>
            <w:tcBorders>
              <w:top w:val="nil"/>
              <w:left w:val="nil"/>
              <w:bottom w:val="nil"/>
              <w:right w:val="nil"/>
              <w:tl2br w:val="nil"/>
              <w:tr2bl w:val="nil"/>
            </w:tcBorders>
            <w:noWrap/>
            <w:tcMar>
              <w:left w:w="40" w:type="dxa"/>
              <w:right w:w="40" w:type="dxa"/>
            </w:tcMar>
            <w:vAlign w:val="bottom"/>
          </w:tcPr>
          <w:p w14:paraId="665F0D3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1.2</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D3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D4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1,838</w:t>
            </w:r>
          </w:p>
        </w:tc>
        <w:tc>
          <w:tcPr>
            <w:tcW w:w="810" w:type="dxa"/>
            <w:tcBorders>
              <w:top w:val="nil"/>
              <w:left w:val="nil"/>
              <w:bottom w:val="nil"/>
              <w:right w:val="nil"/>
              <w:tl2br w:val="nil"/>
              <w:tr2bl w:val="nil"/>
            </w:tcBorders>
            <w:noWrap/>
            <w:tcMar>
              <w:left w:w="40" w:type="dxa"/>
              <w:right w:w="100" w:type="dxa"/>
            </w:tcMar>
            <w:vAlign w:val="bottom"/>
          </w:tcPr>
          <w:p w14:paraId="665F0D4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D4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0D4A"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310" w:type="dxa"/>
              <w:right w:w="40" w:type="dxa"/>
            </w:tcMar>
            <w:vAlign w:val="bottom"/>
          </w:tcPr>
          <w:p w14:paraId="665F0D44"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Accelerated Adoption of Wood Processing Innovation</w:t>
            </w:r>
          </w:p>
        </w:tc>
        <w:tc>
          <w:tcPr>
            <w:tcW w:w="810" w:type="dxa"/>
            <w:tcBorders>
              <w:top w:val="nil"/>
              <w:left w:val="nil"/>
              <w:bottom w:val="nil"/>
              <w:right w:val="nil"/>
              <w:tl2br w:val="nil"/>
              <w:tr2bl w:val="nil"/>
            </w:tcBorders>
            <w:noWrap/>
            <w:tcMar>
              <w:left w:w="40" w:type="dxa"/>
              <w:right w:w="40" w:type="dxa"/>
            </w:tcMar>
            <w:vAlign w:val="bottom"/>
          </w:tcPr>
          <w:p w14:paraId="665F0D4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1.3</w:t>
            </w:r>
          </w:p>
        </w:tc>
        <w:tc>
          <w:tcPr>
            <w:tcW w:w="810" w:type="dxa"/>
            <w:tcBorders>
              <w:top w:val="nil"/>
              <w:left w:val="nil"/>
              <w:bottom w:val="nil"/>
              <w:right w:val="nil"/>
              <w:tl2br w:val="nil"/>
              <w:tr2bl w:val="nil"/>
            </w:tcBorders>
            <w:shd w:val="clear" w:color="auto" w:fill="E6E6E6"/>
            <w:noWrap/>
            <w:tcMar>
              <w:left w:w="40" w:type="dxa"/>
              <w:right w:w="40" w:type="dxa"/>
            </w:tcMar>
            <w:vAlign w:val="bottom"/>
          </w:tcPr>
          <w:p w14:paraId="665F0D4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(1,913)</w:t>
            </w:r>
          </w:p>
        </w:tc>
        <w:tc>
          <w:tcPr>
            <w:tcW w:w="810" w:type="dxa"/>
            <w:tcBorders>
              <w:top w:val="nil"/>
              <w:left w:val="nil"/>
              <w:bottom w:val="nil"/>
              <w:right w:val="nil"/>
              <w:tl2br w:val="nil"/>
              <w:tr2bl w:val="nil"/>
            </w:tcBorders>
            <w:noWrap/>
            <w:tcMar>
              <w:left w:w="40" w:type="dxa"/>
              <w:right w:w="100" w:type="dxa"/>
            </w:tcMar>
            <w:vAlign w:val="bottom"/>
          </w:tcPr>
          <w:p w14:paraId="665F0D4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9,055</w:t>
            </w:r>
          </w:p>
        </w:tc>
        <w:tc>
          <w:tcPr>
            <w:tcW w:w="810" w:type="dxa"/>
            <w:tcBorders>
              <w:top w:val="nil"/>
              <w:left w:val="nil"/>
              <w:bottom w:val="nil"/>
              <w:right w:val="nil"/>
              <w:tl2br w:val="nil"/>
              <w:tr2bl w:val="nil"/>
            </w:tcBorders>
            <w:noWrap/>
            <w:tcMar>
              <w:left w:w="40" w:type="dxa"/>
              <w:right w:w="100" w:type="dxa"/>
            </w:tcMar>
            <w:vAlign w:val="bottom"/>
          </w:tcPr>
          <w:p w14:paraId="665F0D4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D4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0D51"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D4B"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Forestry Workforce Training Program</w:t>
            </w:r>
          </w:p>
        </w:tc>
        <w:tc>
          <w:tcPr>
            <w:tcW w:w="810" w:type="dxa"/>
            <w:tcBorders>
              <w:top w:val="nil"/>
              <w:left w:val="nil"/>
              <w:bottom w:val="nil"/>
              <w:right w:val="nil"/>
              <w:tl2br w:val="nil"/>
              <w:tr2bl w:val="nil"/>
            </w:tcBorders>
            <w:noWrap/>
            <w:tcMar>
              <w:left w:w="40" w:type="dxa"/>
              <w:right w:w="40" w:type="dxa"/>
            </w:tcMar>
            <w:vAlign w:val="bottom"/>
          </w:tcPr>
          <w:p w14:paraId="665F0D4C"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1.3</w:t>
            </w:r>
          </w:p>
        </w:tc>
        <w:tc>
          <w:tcPr>
            <w:tcW w:w="810" w:type="dxa"/>
            <w:tcBorders>
              <w:top w:val="nil"/>
              <w:left w:val="nil"/>
              <w:bottom w:val="nil"/>
              <w:right w:val="nil"/>
              <w:tl2br w:val="nil"/>
              <w:tr2bl w:val="nil"/>
            </w:tcBorders>
            <w:shd w:val="clear" w:color="auto" w:fill="E6E6E6"/>
            <w:noWrap/>
            <w:tcMar>
              <w:left w:w="40" w:type="dxa"/>
              <w:right w:w="40" w:type="dxa"/>
            </w:tcMar>
            <w:vAlign w:val="bottom"/>
          </w:tcPr>
          <w:p w14:paraId="665F0D4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(2,000)</w:t>
            </w:r>
          </w:p>
        </w:tc>
        <w:tc>
          <w:tcPr>
            <w:tcW w:w="810" w:type="dxa"/>
            <w:tcBorders>
              <w:top w:val="nil"/>
              <w:left w:val="nil"/>
              <w:bottom w:val="nil"/>
              <w:right w:val="nil"/>
              <w:tl2br w:val="nil"/>
              <w:tr2bl w:val="nil"/>
            </w:tcBorders>
            <w:noWrap/>
            <w:tcMar>
              <w:left w:w="40" w:type="dxa"/>
              <w:right w:w="100" w:type="dxa"/>
            </w:tcMar>
            <w:vAlign w:val="bottom"/>
          </w:tcPr>
          <w:p w14:paraId="665F0D4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2,000</w:t>
            </w:r>
          </w:p>
        </w:tc>
        <w:tc>
          <w:tcPr>
            <w:tcW w:w="810" w:type="dxa"/>
            <w:tcBorders>
              <w:top w:val="nil"/>
              <w:left w:val="nil"/>
              <w:bottom w:val="nil"/>
              <w:right w:val="nil"/>
              <w:tl2br w:val="nil"/>
              <w:tr2bl w:val="nil"/>
            </w:tcBorders>
            <w:noWrap/>
            <w:tcMar>
              <w:left w:w="40" w:type="dxa"/>
              <w:right w:w="100" w:type="dxa"/>
            </w:tcMar>
            <w:vAlign w:val="bottom"/>
          </w:tcPr>
          <w:p w14:paraId="665F0D4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D5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0D58"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310" w:type="dxa"/>
              <w:right w:w="40" w:type="dxa"/>
            </w:tcMar>
            <w:vAlign w:val="bottom"/>
          </w:tcPr>
          <w:p w14:paraId="665F0D52"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Phase Out of Live Sheep Exports by Sea - transition support</w:t>
            </w:r>
          </w:p>
        </w:tc>
        <w:tc>
          <w:tcPr>
            <w:tcW w:w="810" w:type="dxa"/>
            <w:tcBorders>
              <w:top w:val="nil"/>
              <w:left w:val="nil"/>
              <w:bottom w:val="nil"/>
              <w:right w:val="nil"/>
              <w:tl2br w:val="nil"/>
              <w:tr2bl w:val="nil"/>
            </w:tcBorders>
            <w:noWrap/>
            <w:tcMar>
              <w:left w:w="40" w:type="dxa"/>
              <w:right w:w="40" w:type="dxa"/>
            </w:tcMar>
            <w:vAlign w:val="bottom"/>
          </w:tcPr>
          <w:p w14:paraId="665F0D5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1.9</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D5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500</w:t>
            </w:r>
          </w:p>
        </w:tc>
        <w:tc>
          <w:tcPr>
            <w:tcW w:w="810" w:type="dxa"/>
            <w:tcBorders>
              <w:top w:val="nil"/>
              <w:left w:val="nil"/>
              <w:bottom w:val="nil"/>
              <w:right w:val="nil"/>
              <w:tl2br w:val="nil"/>
              <w:tr2bl w:val="nil"/>
            </w:tcBorders>
            <w:noWrap/>
            <w:tcMar>
              <w:left w:w="40" w:type="dxa"/>
              <w:right w:w="100" w:type="dxa"/>
            </w:tcMar>
            <w:vAlign w:val="bottom"/>
          </w:tcPr>
          <w:p w14:paraId="665F0D5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D5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D5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0D5F"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D59"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Changes in Parameters</w:t>
            </w:r>
          </w:p>
        </w:tc>
        <w:tc>
          <w:tcPr>
            <w:tcW w:w="810" w:type="dxa"/>
            <w:tcBorders>
              <w:top w:val="nil"/>
              <w:left w:val="nil"/>
              <w:bottom w:val="nil"/>
              <w:right w:val="nil"/>
              <w:tl2br w:val="nil"/>
              <w:tr2bl w:val="nil"/>
            </w:tcBorders>
            <w:noWrap/>
            <w:tcMar>
              <w:left w:w="0" w:type="dxa"/>
              <w:right w:w="0" w:type="dxa"/>
            </w:tcMar>
            <w:vAlign w:val="bottom"/>
          </w:tcPr>
          <w:p w14:paraId="665F0D5A"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0D5B"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D5C"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D5D"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D5E"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0D66"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D60"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Parameter adjustment - Additional Estimates</w:t>
            </w:r>
          </w:p>
        </w:tc>
        <w:tc>
          <w:tcPr>
            <w:tcW w:w="810" w:type="dxa"/>
            <w:tcBorders>
              <w:top w:val="nil"/>
              <w:left w:val="nil"/>
              <w:bottom w:val="nil"/>
              <w:right w:val="nil"/>
              <w:tl2br w:val="nil"/>
              <w:tr2bl w:val="nil"/>
            </w:tcBorders>
            <w:noWrap/>
            <w:tcMar>
              <w:left w:w="40" w:type="dxa"/>
              <w:right w:w="40" w:type="dxa"/>
            </w:tcMar>
            <w:vAlign w:val="bottom"/>
          </w:tcPr>
          <w:p w14:paraId="665F0D6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Various</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D6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40" w:type="dxa"/>
            </w:tcMar>
            <w:vAlign w:val="bottom"/>
          </w:tcPr>
          <w:p w14:paraId="665F0D6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(33)</w:t>
            </w:r>
          </w:p>
        </w:tc>
        <w:tc>
          <w:tcPr>
            <w:tcW w:w="810" w:type="dxa"/>
            <w:tcBorders>
              <w:top w:val="nil"/>
              <w:left w:val="nil"/>
              <w:bottom w:val="nil"/>
              <w:right w:val="nil"/>
              <w:tl2br w:val="nil"/>
              <w:tr2bl w:val="nil"/>
            </w:tcBorders>
            <w:noWrap/>
            <w:tcMar>
              <w:left w:w="40" w:type="dxa"/>
              <w:right w:w="100" w:type="dxa"/>
            </w:tcMar>
            <w:vAlign w:val="bottom"/>
          </w:tcPr>
          <w:p w14:paraId="665F0D6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69</w:t>
            </w:r>
          </w:p>
        </w:tc>
        <w:tc>
          <w:tcPr>
            <w:tcW w:w="810" w:type="dxa"/>
            <w:tcBorders>
              <w:top w:val="nil"/>
              <w:left w:val="nil"/>
              <w:bottom w:val="nil"/>
              <w:right w:val="nil"/>
              <w:tl2br w:val="nil"/>
              <w:tr2bl w:val="nil"/>
            </w:tcBorders>
            <w:noWrap/>
            <w:tcMar>
              <w:left w:w="40" w:type="dxa"/>
              <w:right w:w="100" w:type="dxa"/>
            </w:tcMar>
            <w:vAlign w:val="bottom"/>
          </w:tcPr>
          <w:p w14:paraId="665F0D6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35</w:t>
            </w:r>
          </w:p>
        </w:tc>
      </w:tr>
      <w:tr w:rsidR="00A12733" w14:paraId="665F0D6D"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D67"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Other Variations</w:t>
            </w:r>
          </w:p>
        </w:tc>
        <w:tc>
          <w:tcPr>
            <w:tcW w:w="810" w:type="dxa"/>
            <w:tcBorders>
              <w:top w:val="nil"/>
              <w:left w:val="nil"/>
              <w:bottom w:val="nil"/>
              <w:right w:val="nil"/>
              <w:tl2br w:val="nil"/>
              <w:tr2bl w:val="nil"/>
            </w:tcBorders>
            <w:noWrap/>
            <w:tcMar>
              <w:left w:w="0" w:type="dxa"/>
              <w:right w:w="0" w:type="dxa"/>
            </w:tcMar>
            <w:vAlign w:val="bottom"/>
          </w:tcPr>
          <w:p w14:paraId="665F0D68"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0D69"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D6A"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D6B"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D6C"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0D74"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310" w:type="dxa"/>
              <w:right w:w="40" w:type="dxa"/>
            </w:tcMar>
            <w:vAlign w:val="bottom"/>
          </w:tcPr>
          <w:p w14:paraId="665F0D6E"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Agricultural and Land Sectors - low emissions future</w:t>
            </w:r>
          </w:p>
        </w:tc>
        <w:tc>
          <w:tcPr>
            <w:tcW w:w="810" w:type="dxa"/>
            <w:tcBorders>
              <w:top w:val="nil"/>
              <w:left w:val="nil"/>
              <w:bottom w:val="nil"/>
              <w:right w:val="nil"/>
              <w:tl2br w:val="nil"/>
              <w:tr2bl w:val="nil"/>
            </w:tcBorders>
            <w:noWrap/>
            <w:tcMar>
              <w:left w:w="40" w:type="dxa"/>
              <w:right w:w="40" w:type="dxa"/>
            </w:tcMar>
            <w:vAlign w:val="bottom"/>
          </w:tcPr>
          <w:p w14:paraId="665F0D6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D7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D7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D7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D7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300</w:t>
            </w:r>
          </w:p>
        </w:tc>
      </w:tr>
      <w:tr w:rsidR="00A12733" w14:paraId="665F0D7B"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310" w:type="dxa"/>
              <w:right w:w="40" w:type="dxa"/>
            </w:tcMar>
            <w:vAlign w:val="bottom"/>
          </w:tcPr>
          <w:p w14:paraId="665F0D75"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Implementation of the Live Sheep Export Phase Out</w:t>
            </w:r>
          </w:p>
        </w:tc>
        <w:tc>
          <w:tcPr>
            <w:tcW w:w="810" w:type="dxa"/>
            <w:tcBorders>
              <w:top w:val="nil"/>
              <w:left w:val="nil"/>
              <w:bottom w:val="nil"/>
              <w:right w:val="nil"/>
              <w:tl2br w:val="nil"/>
              <w:tr2bl w:val="nil"/>
            </w:tcBorders>
            <w:noWrap/>
            <w:tcMar>
              <w:left w:w="40" w:type="dxa"/>
              <w:right w:w="40" w:type="dxa"/>
            </w:tcMar>
            <w:vAlign w:val="bottom"/>
          </w:tcPr>
          <w:p w14:paraId="665F0D7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1.9</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D7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16,480</w:t>
            </w:r>
          </w:p>
        </w:tc>
        <w:tc>
          <w:tcPr>
            <w:tcW w:w="810" w:type="dxa"/>
            <w:tcBorders>
              <w:top w:val="nil"/>
              <w:left w:val="nil"/>
              <w:bottom w:val="nil"/>
              <w:right w:val="nil"/>
              <w:tl2br w:val="nil"/>
              <w:tr2bl w:val="nil"/>
            </w:tcBorders>
            <w:noWrap/>
            <w:tcMar>
              <w:left w:w="40" w:type="dxa"/>
              <w:right w:w="100" w:type="dxa"/>
            </w:tcMar>
            <w:vAlign w:val="bottom"/>
          </w:tcPr>
          <w:p w14:paraId="665F0D7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21,580</w:t>
            </w:r>
          </w:p>
        </w:tc>
        <w:tc>
          <w:tcPr>
            <w:tcW w:w="810" w:type="dxa"/>
            <w:tcBorders>
              <w:top w:val="nil"/>
              <w:left w:val="nil"/>
              <w:bottom w:val="nil"/>
              <w:right w:val="nil"/>
              <w:tl2br w:val="nil"/>
              <w:tr2bl w:val="nil"/>
            </w:tcBorders>
            <w:noWrap/>
            <w:tcMar>
              <w:left w:w="40" w:type="dxa"/>
              <w:right w:w="100" w:type="dxa"/>
            </w:tcMar>
            <w:vAlign w:val="bottom"/>
          </w:tcPr>
          <w:p w14:paraId="665F0D7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2,440</w:t>
            </w:r>
          </w:p>
        </w:tc>
        <w:tc>
          <w:tcPr>
            <w:tcW w:w="810" w:type="dxa"/>
            <w:tcBorders>
              <w:top w:val="nil"/>
              <w:left w:val="nil"/>
              <w:bottom w:val="nil"/>
              <w:right w:val="nil"/>
              <w:tl2br w:val="nil"/>
              <w:tr2bl w:val="nil"/>
            </w:tcBorders>
            <w:noWrap/>
            <w:tcMar>
              <w:left w:w="40" w:type="dxa"/>
              <w:right w:w="100" w:type="dxa"/>
            </w:tcMar>
            <w:vAlign w:val="bottom"/>
          </w:tcPr>
          <w:p w14:paraId="665F0D7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0D82"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single" w:sz="4" w:space="0" w:color="000000" w:themeColor="text1"/>
              <w:right w:val="nil"/>
              <w:tl2br w:val="nil"/>
              <w:tr2bl w:val="nil"/>
            </w:tcBorders>
            <w:tcMar>
              <w:left w:w="310" w:type="dxa"/>
              <w:right w:w="40" w:type="dxa"/>
            </w:tcMar>
            <w:vAlign w:val="bottom"/>
          </w:tcPr>
          <w:p w14:paraId="665F0D7C"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International </w:t>
            </w:r>
            <w:proofErr w:type="spellStart"/>
            <w:r>
              <w:rPr>
                <w:rFonts w:ascii="Arial" w:eastAsia="Arial" w:hAnsi="Arial" w:cs="Arial"/>
                <w:color w:val="000000"/>
                <w:sz w:val="16"/>
                <w:szCs w:val="22"/>
                <w:lang w:val="en-US" w:eastAsia="en-US"/>
              </w:rPr>
              <w:t>Organisations</w:t>
            </w:r>
            <w:proofErr w:type="spellEnd"/>
            <w:r>
              <w:rPr>
                <w:rFonts w:ascii="Arial" w:eastAsia="Arial" w:hAnsi="Arial" w:cs="Arial"/>
                <w:color w:val="000000"/>
                <w:sz w:val="16"/>
                <w:szCs w:val="22"/>
                <w:lang w:val="en-US" w:eastAsia="en-US"/>
              </w:rPr>
              <w:t xml:space="preserve"> Contributions</w:t>
            </w:r>
          </w:p>
        </w:tc>
        <w:tc>
          <w:tcPr>
            <w:tcW w:w="810" w:type="dxa"/>
            <w:tcBorders>
              <w:top w:val="nil"/>
              <w:left w:val="nil"/>
              <w:bottom w:val="single" w:sz="4" w:space="0" w:color="000000" w:themeColor="text1"/>
              <w:right w:val="nil"/>
              <w:tl2br w:val="nil"/>
              <w:tr2bl w:val="nil"/>
            </w:tcBorders>
            <w:noWrap/>
            <w:tcMar>
              <w:left w:w="40" w:type="dxa"/>
              <w:right w:w="40" w:type="dxa"/>
            </w:tcMar>
            <w:vAlign w:val="bottom"/>
          </w:tcPr>
          <w:p w14:paraId="665F0D7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1.13</w:t>
            </w:r>
          </w:p>
        </w:tc>
        <w:tc>
          <w:tcPr>
            <w:tcW w:w="81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0D7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687</w:t>
            </w:r>
          </w:p>
        </w:tc>
        <w:tc>
          <w:tcPr>
            <w:tcW w:w="810" w:type="dxa"/>
            <w:tcBorders>
              <w:top w:val="nil"/>
              <w:left w:val="nil"/>
              <w:bottom w:val="single" w:sz="4" w:space="0" w:color="000000" w:themeColor="text1"/>
              <w:right w:val="nil"/>
              <w:tl2br w:val="nil"/>
              <w:tr2bl w:val="nil"/>
            </w:tcBorders>
            <w:noWrap/>
            <w:tcMar>
              <w:left w:w="40" w:type="dxa"/>
              <w:right w:w="100" w:type="dxa"/>
            </w:tcMar>
            <w:vAlign w:val="bottom"/>
          </w:tcPr>
          <w:p w14:paraId="665F0D7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single" w:sz="4" w:space="0" w:color="000000" w:themeColor="text1"/>
              <w:right w:val="nil"/>
              <w:tl2br w:val="nil"/>
              <w:tr2bl w:val="nil"/>
            </w:tcBorders>
            <w:noWrap/>
            <w:tcMar>
              <w:left w:w="40" w:type="dxa"/>
              <w:right w:w="100" w:type="dxa"/>
            </w:tcMar>
            <w:vAlign w:val="bottom"/>
          </w:tcPr>
          <w:p w14:paraId="665F0D8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single" w:sz="4" w:space="0" w:color="000000" w:themeColor="text1"/>
              <w:right w:val="nil"/>
              <w:tl2br w:val="nil"/>
              <w:tr2bl w:val="nil"/>
            </w:tcBorders>
            <w:noWrap/>
            <w:tcMar>
              <w:left w:w="40" w:type="dxa"/>
              <w:right w:w="100" w:type="dxa"/>
            </w:tcMar>
            <w:vAlign w:val="bottom"/>
          </w:tcPr>
          <w:p w14:paraId="665F0D8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bl>
    <w:p w14:paraId="665F0D83" w14:textId="77777777" w:rsidR="0049482F" w:rsidRDefault="00DB1C24">
      <w:pPr>
        <w:keepLines w:val="0"/>
        <w:pBdr>
          <w:top w:val="nil"/>
          <w:left w:val="nil"/>
          <w:bottom w:val="nil"/>
          <w:right w:val="nil"/>
          <w:between w:val="nil"/>
          <w:bar w:val="nil"/>
        </w:pBdr>
        <w:spacing w:after="160" w:line="259" w:lineRule="auto"/>
        <w:jc w:val="left"/>
        <w:rPr>
          <w:rFonts w:ascii="Arial" w:eastAsia="Calibri" w:hAnsi="Arial" w:cs="Arial"/>
          <w:b/>
          <w:bdr w:val="nil"/>
          <w:lang w:val="x-none" w:eastAsia="en-US"/>
        </w:rPr>
      </w:pPr>
      <w:r>
        <w:rPr>
          <w:rFonts w:ascii="Calibri" w:eastAsia="Calibri" w:hAnsi="Calibri"/>
          <w:lang w:val="en-US" w:eastAsia="en-US"/>
        </w:rPr>
        <w:br w:type="page"/>
      </w:r>
    </w:p>
    <w:p w14:paraId="665F0D84" w14:textId="77777777" w:rsidR="00121998" w:rsidRDefault="00DB1C24" w:rsidP="00121998">
      <w:pPr>
        <w:pStyle w:val="TableHeading"/>
        <w:pBdr>
          <w:top w:val="nil"/>
          <w:left w:val="nil"/>
          <w:bottom w:val="nil"/>
          <w:right w:val="nil"/>
          <w:between w:val="nil"/>
          <w:bar w:val="nil"/>
        </w:pBdr>
        <w:rPr>
          <w:rFonts w:eastAsia="Calibri"/>
          <w:bdr w:val="nil"/>
          <w:lang w:eastAsia="en-US"/>
        </w:rPr>
      </w:pPr>
      <w:r w:rsidRPr="008D31DA">
        <w:rPr>
          <w:rFonts w:eastAsia="Calibri" w:cs="Arial"/>
          <w:sz w:val="20"/>
          <w:lang w:val="x-none" w:eastAsia="en-US"/>
        </w:rPr>
        <w:t>Table 1.3: Additional estimates</w:t>
      </w:r>
      <w:r w:rsidRPr="008D31DA">
        <w:rPr>
          <w:rFonts w:eastAsia="Calibri" w:cs="Arial"/>
          <w:sz w:val="20"/>
          <w:lang w:eastAsia="en-US"/>
        </w:rPr>
        <w:t xml:space="preserve"> </w:t>
      </w:r>
      <w:r w:rsidRPr="008D31DA">
        <w:rPr>
          <w:rFonts w:eastAsia="Calibri" w:cs="Arial"/>
          <w:sz w:val="20"/>
          <w:lang w:val="x-none" w:eastAsia="en-US"/>
        </w:rPr>
        <w:t xml:space="preserve">and </w:t>
      </w:r>
      <w:r w:rsidRPr="008D31DA">
        <w:rPr>
          <w:rFonts w:eastAsia="Calibri" w:cs="Arial"/>
          <w:sz w:val="20"/>
          <w:lang w:eastAsia="en-US"/>
        </w:rPr>
        <w:t xml:space="preserve">other </w:t>
      </w:r>
      <w:r w:rsidRPr="008D31DA">
        <w:rPr>
          <w:rFonts w:eastAsia="Calibri" w:cs="Arial"/>
          <w:sz w:val="20"/>
          <w:lang w:val="x-none" w:eastAsia="en-US"/>
        </w:rPr>
        <w:t>variations to outcomes since</w:t>
      </w:r>
      <w:r>
        <w:rPr>
          <w:rFonts w:eastAsia="Calibri" w:cs="Arial"/>
          <w:sz w:val="20"/>
          <w:lang w:eastAsia="en-US"/>
        </w:rPr>
        <w:t xml:space="preserve"> the</w:t>
      </w:r>
      <w:r w:rsidRPr="008D31DA">
        <w:rPr>
          <w:rFonts w:eastAsia="Calibri" w:cs="Arial"/>
          <w:sz w:val="20"/>
          <w:lang w:val="x-none" w:eastAsia="en-US"/>
        </w:rPr>
        <w:t xml:space="preserve"> </w:t>
      </w:r>
      <w:r>
        <w:rPr>
          <w:rFonts w:eastAsia="Calibri" w:cs="Arial"/>
          <w:sz w:val="20"/>
          <w:lang w:val="x-none" w:eastAsia="en-US"/>
        </w:rPr>
        <w:t xml:space="preserve"> </w:t>
      </w:r>
      <w:r>
        <w:rPr>
          <w:rFonts w:eastAsia="Calibri" w:cs="Arial"/>
          <w:sz w:val="20"/>
          <w:lang w:eastAsia="en-US"/>
        </w:rPr>
        <w:t xml:space="preserve">2025–26 </w:t>
      </w:r>
      <w:r w:rsidRPr="008D31DA">
        <w:rPr>
          <w:rFonts w:eastAsia="Calibri" w:cs="Arial"/>
          <w:sz w:val="20"/>
          <w:lang w:val="x-none" w:eastAsia="en-US"/>
        </w:rPr>
        <w:t>Budget</w:t>
      </w:r>
      <w:r>
        <w:rPr>
          <w:rFonts w:eastAsia="Calibri" w:cs="Arial"/>
          <w:sz w:val="20"/>
          <w:lang w:eastAsia="en-US"/>
        </w:rPr>
        <w:t xml:space="preserve"> (continued)</w:t>
      </w:r>
    </w:p>
    <w:tbl>
      <w:tblPr>
        <w:tblStyle w:val="CDMRange2"/>
        <w:tblW w:w="7740" w:type="dxa"/>
        <w:tblLayout w:type="fixed"/>
        <w:tblLook w:val="0600" w:firstRow="0" w:lastRow="0" w:firstColumn="0" w:lastColumn="0" w:noHBand="1" w:noVBand="1"/>
        <w:tblCaption w:val="AGENCY_T1.3_Page02"/>
      </w:tblPr>
      <w:tblGrid>
        <w:gridCol w:w="3690"/>
        <w:gridCol w:w="810"/>
        <w:gridCol w:w="810"/>
        <w:gridCol w:w="810"/>
        <w:gridCol w:w="810"/>
        <w:gridCol w:w="810"/>
      </w:tblGrid>
      <w:tr w:rsidR="00A12733" w14:paraId="665F0D8F" w14:textId="77777777" w:rsidTr="5F31EA72">
        <w:trPr>
          <w:trHeight w:hRule="exact" w:val="400"/>
        </w:trPr>
        <w:tc>
          <w:tcPr>
            <w:tcW w:w="3690" w:type="dxa"/>
            <w:tcBorders>
              <w:top w:val="dotted" w:sz="2" w:space="0" w:color="000000" w:themeColor="text1"/>
              <w:left w:val="nil"/>
              <w:bottom w:val="nil"/>
              <w:right w:val="nil"/>
              <w:tl2br w:val="nil"/>
              <w:tr2bl w:val="nil"/>
            </w:tcBorders>
            <w:tcMar>
              <w:left w:w="0" w:type="dxa"/>
              <w:right w:w="0" w:type="dxa"/>
            </w:tcMar>
            <w:vAlign w:val="center"/>
          </w:tcPr>
          <w:p w14:paraId="665F0D85" w14:textId="77777777" w:rsidR="00A12733" w:rsidRDefault="00A12733">
            <w:pPr>
              <w:spacing w:after="0" w:line="240" w:lineRule="auto"/>
              <w:jc w:val="left"/>
              <w:rPr>
                <w:rFonts w:ascii="Arial" w:eastAsia="Arial" w:hAnsi="Arial" w:cs="Arial"/>
                <w:color w:val="000000"/>
                <w:sz w:val="16"/>
                <w:szCs w:val="22"/>
                <w:bdr w:val="nil"/>
                <w:lang w:val="en-US" w:eastAsia="en-US"/>
              </w:rPr>
            </w:pPr>
          </w:p>
        </w:tc>
        <w:tc>
          <w:tcPr>
            <w:tcW w:w="810" w:type="dxa"/>
            <w:tcBorders>
              <w:top w:val="dotted" w:sz="2" w:space="0" w:color="000000" w:themeColor="text1"/>
              <w:left w:val="nil"/>
              <w:bottom w:val="dotted" w:sz="2" w:space="0" w:color="000000" w:themeColor="text1"/>
              <w:right w:val="nil"/>
              <w:tl2br w:val="nil"/>
              <w:tr2bl w:val="nil"/>
            </w:tcBorders>
            <w:tcMar>
              <w:left w:w="40" w:type="dxa"/>
              <w:right w:w="40" w:type="dxa"/>
            </w:tcMar>
            <w:vAlign w:val="center"/>
          </w:tcPr>
          <w:p w14:paraId="665F0D8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Program impacted</w:t>
            </w:r>
          </w:p>
        </w:tc>
        <w:tc>
          <w:tcPr>
            <w:tcW w:w="810" w:type="dxa"/>
            <w:tcBorders>
              <w:top w:val="dotted" w:sz="2" w:space="0" w:color="000000" w:themeColor="text1"/>
              <w:left w:val="nil"/>
              <w:bottom w:val="dotted" w:sz="2" w:space="0" w:color="000000" w:themeColor="text1"/>
              <w:right w:val="nil"/>
              <w:tl2br w:val="nil"/>
              <w:tr2bl w:val="nil"/>
            </w:tcBorders>
            <w:shd w:val="clear" w:color="auto" w:fill="E6E6E6"/>
            <w:tcMar>
              <w:left w:w="40" w:type="dxa"/>
              <w:right w:w="40" w:type="dxa"/>
            </w:tcMar>
            <w:vAlign w:val="center"/>
          </w:tcPr>
          <w:p w14:paraId="665F0D8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2025–26</w:t>
            </w:r>
          </w:p>
          <w:p w14:paraId="665F0D8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10" w:type="dxa"/>
            <w:tcBorders>
              <w:top w:val="dotted" w:sz="2" w:space="0" w:color="000000" w:themeColor="text1"/>
              <w:left w:val="nil"/>
              <w:bottom w:val="dotted" w:sz="2" w:space="0" w:color="000000" w:themeColor="text1"/>
              <w:right w:val="nil"/>
              <w:tl2br w:val="nil"/>
              <w:tr2bl w:val="nil"/>
            </w:tcBorders>
            <w:tcMar>
              <w:left w:w="40" w:type="dxa"/>
              <w:right w:w="40" w:type="dxa"/>
            </w:tcMar>
            <w:vAlign w:val="center"/>
          </w:tcPr>
          <w:p w14:paraId="665F0D8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2026–27</w:t>
            </w:r>
          </w:p>
          <w:p w14:paraId="665F0D8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10" w:type="dxa"/>
            <w:tcBorders>
              <w:top w:val="dotted" w:sz="2" w:space="0" w:color="000000" w:themeColor="text1"/>
              <w:left w:val="nil"/>
              <w:bottom w:val="dotted" w:sz="2" w:space="0" w:color="000000" w:themeColor="text1"/>
              <w:right w:val="nil"/>
              <w:tl2br w:val="nil"/>
              <w:tr2bl w:val="nil"/>
            </w:tcBorders>
            <w:tcMar>
              <w:left w:w="40" w:type="dxa"/>
              <w:right w:w="40" w:type="dxa"/>
            </w:tcMar>
            <w:vAlign w:val="center"/>
          </w:tcPr>
          <w:p w14:paraId="665F0D8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2027–28</w:t>
            </w:r>
          </w:p>
          <w:p w14:paraId="665F0D8C"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10" w:type="dxa"/>
            <w:tcBorders>
              <w:top w:val="dotted" w:sz="2" w:space="0" w:color="000000" w:themeColor="text1"/>
              <w:left w:val="nil"/>
              <w:bottom w:val="dotted" w:sz="2" w:space="0" w:color="000000" w:themeColor="text1"/>
              <w:right w:val="nil"/>
              <w:tl2br w:val="nil"/>
              <w:tr2bl w:val="nil"/>
            </w:tcBorders>
            <w:tcMar>
              <w:left w:w="40" w:type="dxa"/>
              <w:right w:w="40" w:type="dxa"/>
            </w:tcMar>
            <w:vAlign w:val="center"/>
          </w:tcPr>
          <w:p w14:paraId="665F0D8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2028–29</w:t>
            </w:r>
          </w:p>
          <w:p w14:paraId="665F0D8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r>
      <w:tr w:rsidR="00A12733" w14:paraId="665F0D96"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40" w:type="dxa"/>
              <w:right w:w="40" w:type="dxa"/>
            </w:tcMar>
            <w:vAlign w:val="bottom"/>
          </w:tcPr>
          <w:p w14:paraId="665F0D90"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Outcome 1 (continued)</w:t>
            </w:r>
          </w:p>
        </w:tc>
        <w:tc>
          <w:tcPr>
            <w:tcW w:w="810" w:type="dxa"/>
            <w:tcBorders>
              <w:top w:val="dotted" w:sz="2" w:space="0" w:color="000000" w:themeColor="text1"/>
              <w:left w:val="nil"/>
              <w:bottom w:val="nil"/>
              <w:right w:val="nil"/>
              <w:tl2br w:val="nil"/>
              <w:tr2bl w:val="nil"/>
            </w:tcBorders>
            <w:noWrap/>
            <w:tcMar>
              <w:left w:w="0" w:type="dxa"/>
              <w:right w:w="0" w:type="dxa"/>
            </w:tcMar>
          </w:tcPr>
          <w:p w14:paraId="665F0D91"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dotted" w:sz="2" w:space="0" w:color="000000" w:themeColor="text1"/>
              <w:left w:val="nil"/>
              <w:bottom w:val="nil"/>
              <w:right w:val="nil"/>
              <w:tl2br w:val="nil"/>
              <w:tr2bl w:val="nil"/>
            </w:tcBorders>
            <w:shd w:val="clear" w:color="auto" w:fill="E6E6E6"/>
            <w:noWrap/>
            <w:tcMar>
              <w:left w:w="0" w:type="dxa"/>
              <w:right w:w="0" w:type="dxa"/>
            </w:tcMar>
            <w:vAlign w:val="center"/>
          </w:tcPr>
          <w:p w14:paraId="665F0D92" w14:textId="77777777" w:rsidR="00A12733" w:rsidRDefault="00A12733">
            <w:pPr>
              <w:spacing w:after="0" w:line="240" w:lineRule="auto"/>
              <w:jc w:val="center"/>
              <w:rPr>
                <w:rFonts w:ascii="Arial" w:eastAsia="Arial" w:hAnsi="Arial" w:cs="Arial"/>
                <w:color w:val="000000"/>
                <w:sz w:val="16"/>
                <w:szCs w:val="22"/>
                <w:bdr w:val="nil"/>
                <w:lang w:val="en-US" w:eastAsia="en-US"/>
              </w:rPr>
            </w:pPr>
          </w:p>
        </w:tc>
        <w:tc>
          <w:tcPr>
            <w:tcW w:w="810" w:type="dxa"/>
            <w:tcBorders>
              <w:top w:val="dotted" w:sz="2" w:space="0" w:color="000000" w:themeColor="text1"/>
              <w:left w:val="nil"/>
              <w:bottom w:val="nil"/>
              <w:right w:val="nil"/>
              <w:tl2br w:val="nil"/>
              <w:tr2bl w:val="nil"/>
            </w:tcBorders>
            <w:noWrap/>
            <w:tcMar>
              <w:left w:w="0" w:type="dxa"/>
              <w:right w:w="0" w:type="dxa"/>
            </w:tcMar>
            <w:vAlign w:val="center"/>
          </w:tcPr>
          <w:p w14:paraId="665F0D93"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dotted" w:sz="2" w:space="0" w:color="000000" w:themeColor="text1"/>
              <w:left w:val="nil"/>
              <w:bottom w:val="nil"/>
              <w:right w:val="nil"/>
              <w:tl2br w:val="nil"/>
              <w:tr2bl w:val="nil"/>
            </w:tcBorders>
            <w:noWrap/>
            <w:tcMar>
              <w:left w:w="0" w:type="dxa"/>
              <w:right w:w="0" w:type="dxa"/>
            </w:tcMar>
            <w:vAlign w:val="center"/>
          </w:tcPr>
          <w:p w14:paraId="665F0D94"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dotted" w:sz="2" w:space="0" w:color="000000" w:themeColor="text1"/>
              <w:left w:val="nil"/>
              <w:bottom w:val="nil"/>
              <w:right w:val="nil"/>
              <w:tl2br w:val="nil"/>
              <w:tr2bl w:val="nil"/>
            </w:tcBorders>
            <w:noWrap/>
            <w:tcMar>
              <w:left w:w="0" w:type="dxa"/>
              <w:right w:w="0" w:type="dxa"/>
            </w:tcMar>
            <w:vAlign w:val="center"/>
          </w:tcPr>
          <w:p w14:paraId="665F0D95"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0D9D"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175" w:type="dxa"/>
              <w:right w:w="40" w:type="dxa"/>
            </w:tcMar>
            <w:vAlign w:val="bottom"/>
          </w:tcPr>
          <w:p w14:paraId="665F0D97"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Special appropriations </w:t>
            </w:r>
          </w:p>
        </w:tc>
        <w:tc>
          <w:tcPr>
            <w:tcW w:w="810" w:type="dxa"/>
            <w:tcBorders>
              <w:top w:val="nil"/>
              <w:left w:val="nil"/>
              <w:bottom w:val="nil"/>
              <w:right w:val="nil"/>
              <w:tl2br w:val="nil"/>
              <w:tr2bl w:val="nil"/>
            </w:tcBorders>
            <w:noWrap/>
            <w:tcMar>
              <w:left w:w="0" w:type="dxa"/>
              <w:right w:w="0" w:type="dxa"/>
            </w:tcMar>
          </w:tcPr>
          <w:p w14:paraId="665F0D98"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center"/>
          </w:tcPr>
          <w:p w14:paraId="665F0D99" w14:textId="77777777" w:rsidR="00A12733" w:rsidRDefault="00A12733">
            <w:pPr>
              <w:spacing w:after="0" w:line="240" w:lineRule="auto"/>
              <w:jc w:val="center"/>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0D9A"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0D9B"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0D9C"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0DA4"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175" w:type="dxa"/>
              <w:right w:w="40" w:type="dxa"/>
            </w:tcMar>
            <w:vAlign w:val="bottom"/>
          </w:tcPr>
          <w:p w14:paraId="665F0D9E"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 (including Special Accounts)</w:t>
            </w:r>
          </w:p>
        </w:tc>
        <w:tc>
          <w:tcPr>
            <w:tcW w:w="810" w:type="dxa"/>
            <w:tcBorders>
              <w:top w:val="nil"/>
              <w:left w:val="nil"/>
              <w:bottom w:val="nil"/>
              <w:right w:val="nil"/>
              <w:tl2br w:val="nil"/>
              <w:tr2bl w:val="nil"/>
            </w:tcBorders>
            <w:noWrap/>
            <w:tcMar>
              <w:left w:w="0" w:type="dxa"/>
              <w:right w:w="0" w:type="dxa"/>
            </w:tcMar>
          </w:tcPr>
          <w:p w14:paraId="665F0D9F"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center"/>
          </w:tcPr>
          <w:p w14:paraId="665F0DA0" w14:textId="77777777" w:rsidR="00A12733" w:rsidRDefault="00A12733">
            <w:pPr>
              <w:spacing w:after="0" w:line="240" w:lineRule="auto"/>
              <w:jc w:val="center"/>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0DA1"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0DA2"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0DA3"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0DAB"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DA5"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Measures</w:t>
            </w:r>
          </w:p>
        </w:tc>
        <w:tc>
          <w:tcPr>
            <w:tcW w:w="810" w:type="dxa"/>
            <w:tcBorders>
              <w:top w:val="nil"/>
              <w:left w:val="nil"/>
              <w:bottom w:val="nil"/>
              <w:right w:val="nil"/>
              <w:tl2br w:val="nil"/>
              <w:tr2bl w:val="nil"/>
            </w:tcBorders>
            <w:noWrap/>
            <w:tcMar>
              <w:left w:w="0" w:type="dxa"/>
              <w:right w:w="0" w:type="dxa"/>
            </w:tcMar>
          </w:tcPr>
          <w:p w14:paraId="665F0DA6"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center"/>
          </w:tcPr>
          <w:p w14:paraId="665F0DA7" w14:textId="77777777" w:rsidR="00A12733" w:rsidRDefault="00A12733">
            <w:pPr>
              <w:spacing w:after="0" w:line="240" w:lineRule="auto"/>
              <w:jc w:val="center"/>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0DA8"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0DA9"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0DAA"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0DB2"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310" w:type="dxa"/>
              <w:right w:w="40" w:type="dxa"/>
            </w:tcMar>
            <w:vAlign w:val="bottom"/>
          </w:tcPr>
          <w:p w14:paraId="665F0DAC"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Primary Industries – changes to agricultural levies</w:t>
            </w:r>
          </w:p>
        </w:tc>
        <w:tc>
          <w:tcPr>
            <w:tcW w:w="810" w:type="dxa"/>
            <w:tcBorders>
              <w:top w:val="nil"/>
              <w:left w:val="nil"/>
              <w:bottom w:val="nil"/>
              <w:right w:val="nil"/>
              <w:tl2br w:val="nil"/>
              <w:tr2bl w:val="nil"/>
            </w:tcBorders>
            <w:noWrap/>
            <w:tcMar>
              <w:left w:w="40" w:type="dxa"/>
              <w:right w:w="40" w:type="dxa"/>
            </w:tcMar>
            <w:vAlign w:val="bottom"/>
          </w:tcPr>
          <w:p w14:paraId="665F0DA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1.5</w:t>
            </w:r>
          </w:p>
        </w:tc>
        <w:tc>
          <w:tcPr>
            <w:tcW w:w="810" w:type="dxa"/>
            <w:tcBorders>
              <w:top w:val="nil"/>
              <w:left w:val="nil"/>
              <w:bottom w:val="nil"/>
              <w:right w:val="nil"/>
              <w:tl2br w:val="nil"/>
              <w:tr2bl w:val="nil"/>
            </w:tcBorders>
            <w:shd w:val="clear" w:color="auto" w:fill="E6E6E6"/>
            <w:noWrap/>
            <w:tcMar>
              <w:left w:w="40" w:type="dxa"/>
              <w:right w:w="40" w:type="dxa"/>
            </w:tcMar>
            <w:vAlign w:val="bottom"/>
          </w:tcPr>
          <w:p w14:paraId="665F0DA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(744)</w:t>
            </w:r>
          </w:p>
        </w:tc>
        <w:tc>
          <w:tcPr>
            <w:tcW w:w="810" w:type="dxa"/>
            <w:tcBorders>
              <w:top w:val="nil"/>
              <w:left w:val="nil"/>
              <w:bottom w:val="nil"/>
              <w:right w:val="nil"/>
              <w:tl2br w:val="nil"/>
              <w:tr2bl w:val="nil"/>
            </w:tcBorders>
            <w:noWrap/>
            <w:tcMar>
              <w:left w:w="40" w:type="dxa"/>
              <w:right w:w="40" w:type="dxa"/>
            </w:tcMar>
            <w:vAlign w:val="bottom"/>
          </w:tcPr>
          <w:p w14:paraId="665F0DA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(794)</w:t>
            </w:r>
          </w:p>
        </w:tc>
        <w:tc>
          <w:tcPr>
            <w:tcW w:w="810" w:type="dxa"/>
            <w:tcBorders>
              <w:top w:val="nil"/>
              <w:left w:val="nil"/>
              <w:bottom w:val="nil"/>
              <w:right w:val="nil"/>
              <w:tl2br w:val="nil"/>
              <w:tr2bl w:val="nil"/>
            </w:tcBorders>
            <w:noWrap/>
            <w:tcMar>
              <w:left w:w="40" w:type="dxa"/>
              <w:right w:w="40" w:type="dxa"/>
            </w:tcMar>
            <w:vAlign w:val="bottom"/>
          </w:tcPr>
          <w:p w14:paraId="665F0DB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(794)</w:t>
            </w:r>
          </w:p>
        </w:tc>
        <w:tc>
          <w:tcPr>
            <w:tcW w:w="810" w:type="dxa"/>
            <w:tcBorders>
              <w:top w:val="nil"/>
              <w:left w:val="nil"/>
              <w:bottom w:val="nil"/>
              <w:right w:val="nil"/>
              <w:tl2br w:val="nil"/>
              <w:tr2bl w:val="nil"/>
            </w:tcBorders>
            <w:noWrap/>
            <w:tcMar>
              <w:left w:w="40" w:type="dxa"/>
              <w:right w:w="40" w:type="dxa"/>
            </w:tcMar>
            <w:vAlign w:val="bottom"/>
          </w:tcPr>
          <w:p w14:paraId="665F0DB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(794)</w:t>
            </w:r>
          </w:p>
        </w:tc>
      </w:tr>
      <w:tr w:rsidR="00A12733" w14:paraId="665F0DB9"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DB3"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Movement of Funds</w:t>
            </w:r>
          </w:p>
        </w:tc>
        <w:tc>
          <w:tcPr>
            <w:tcW w:w="810" w:type="dxa"/>
            <w:tcBorders>
              <w:top w:val="nil"/>
              <w:left w:val="nil"/>
              <w:bottom w:val="nil"/>
              <w:right w:val="nil"/>
              <w:tl2br w:val="nil"/>
              <w:tr2bl w:val="nil"/>
            </w:tcBorders>
            <w:noWrap/>
            <w:tcMar>
              <w:left w:w="0" w:type="dxa"/>
              <w:right w:w="0" w:type="dxa"/>
            </w:tcMar>
            <w:vAlign w:val="bottom"/>
          </w:tcPr>
          <w:p w14:paraId="665F0DB4"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0DB5"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DB6"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DB7"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DB8"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0DC0"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DBA"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u w:val="single"/>
                <w:bdr w:val="nil"/>
                <w:lang w:val="en-US" w:eastAsia="en-US"/>
              </w:rPr>
            </w:pPr>
            <w:r>
              <w:rPr>
                <w:rFonts w:ascii="Arial" w:eastAsia="Arial" w:hAnsi="Arial" w:cs="Arial"/>
                <w:color w:val="000000"/>
                <w:sz w:val="16"/>
                <w:szCs w:val="22"/>
                <w:u w:val="single"/>
                <w:lang w:val="en-US" w:eastAsia="en-US"/>
              </w:rPr>
              <w:t>Drought Resilience Special Account</w:t>
            </w:r>
          </w:p>
        </w:tc>
        <w:tc>
          <w:tcPr>
            <w:tcW w:w="810" w:type="dxa"/>
            <w:tcBorders>
              <w:top w:val="nil"/>
              <w:left w:val="nil"/>
              <w:bottom w:val="nil"/>
              <w:right w:val="nil"/>
              <w:tl2br w:val="nil"/>
              <w:tr2bl w:val="nil"/>
            </w:tcBorders>
            <w:noWrap/>
            <w:tcMar>
              <w:left w:w="0" w:type="dxa"/>
              <w:right w:w="0" w:type="dxa"/>
            </w:tcMar>
            <w:vAlign w:val="bottom"/>
          </w:tcPr>
          <w:p w14:paraId="665F0DBB"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0DBC"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DBD"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DBE"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DBF"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0DC7"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310" w:type="dxa"/>
              <w:right w:w="40" w:type="dxa"/>
            </w:tcMar>
            <w:vAlign w:val="bottom"/>
          </w:tcPr>
          <w:p w14:paraId="665F0DC1"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Building Knowledge, Skills and Capability - Climate Services for Agriculture</w:t>
            </w:r>
          </w:p>
        </w:tc>
        <w:tc>
          <w:tcPr>
            <w:tcW w:w="810" w:type="dxa"/>
            <w:tcBorders>
              <w:top w:val="nil"/>
              <w:left w:val="nil"/>
              <w:bottom w:val="nil"/>
              <w:right w:val="nil"/>
              <w:tl2br w:val="nil"/>
              <w:tr2bl w:val="nil"/>
            </w:tcBorders>
            <w:noWrap/>
            <w:tcMar>
              <w:left w:w="40" w:type="dxa"/>
              <w:right w:w="40" w:type="dxa"/>
            </w:tcMar>
            <w:vAlign w:val="bottom"/>
          </w:tcPr>
          <w:p w14:paraId="665F0DC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1.11</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DC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2,201</w:t>
            </w:r>
          </w:p>
        </w:tc>
        <w:tc>
          <w:tcPr>
            <w:tcW w:w="810" w:type="dxa"/>
            <w:tcBorders>
              <w:top w:val="nil"/>
              <w:left w:val="nil"/>
              <w:bottom w:val="nil"/>
              <w:right w:val="nil"/>
              <w:tl2br w:val="nil"/>
              <w:tr2bl w:val="nil"/>
            </w:tcBorders>
            <w:noWrap/>
            <w:tcMar>
              <w:left w:w="40" w:type="dxa"/>
              <w:right w:w="100" w:type="dxa"/>
            </w:tcMar>
            <w:vAlign w:val="bottom"/>
          </w:tcPr>
          <w:p w14:paraId="665F0DC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DC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DC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0DCE"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310" w:type="dxa"/>
              <w:right w:w="40" w:type="dxa"/>
            </w:tcMar>
            <w:vAlign w:val="bottom"/>
          </w:tcPr>
          <w:p w14:paraId="665F0DC8"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Building Knowledge, Skills and Capability - Farm Business Resilience</w:t>
            </w:r>
          </w:p>
        </w:tc>
        <w:tc>
          <w:tcPr>
            <w:tcW w:w="810" w:type="dxa"/>
            <w:tcBorders>
              <w:top w:val="nil"/>
              <w:left w:val="nil"/>
              <w:bottom w:val="nil"/>
              <w:right w:val="nil"/>
              <w:tl2br w:val="nil"/>
              <w:tr2bl w:val="nil"/>
            </w:tcBorders>
            <w:noWrap/>
            <w:tcMar>
              <w:left w:w="40" w:type="dxa"/>
              <w:right w:w="40" w:type="dxa"/>
            </w:tcMar>
            <w:vAlign w:val="bottom"/>
          </w:tcPr>
          <w:p w14:paraId="665F0DC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1.11</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DC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917</w:t>
            </w:r>
          </w:p>
        </w:tc>
        <w:tc>
          <w:tcPr>
            <w:tcW w:w="810" w:type="dxa"/>
            <w:tcBorders>
              <w:top w:val="nil"/>
              <w:left w:val="nil"/>
              <w:bottom w:val="nil"/>
              <w:right w:val="nil"/>
              <w:tl2br w:val="nil"/>
              <w:tr2bl w:val="nil"/>
            </w:tcBorders>
            <w:noWrap/>
            <w:tcMar>
              <w:left w:w="40" w:type="dxa"/>
              <w:right w:w="100" w:type="dxa"/>
            </w:tcMar>
            <w:vAlign w:val="bottom"/>
          </w:tcPr>
          <w:p w14:paraId="665F0DC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DCC"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DC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0DD5"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3690" w:type="dxa"/>
            <w:tcBorders>
              <w:top w:val="nil"/>
              <w:left w:val="nil"/>
              <w:bottom w:val="nil"/>
              <w:right w:val="nil"/>
              <w:tl2br w:val="nil"/>
              <w:tr2bl w:val="nil"/>
            </w:tcBorders>
            <w:tcMar>
              <w:left w:w="310" w:type="dxa"/>
              <w:right w:w="40" w:type="dxa"/>
            </w:tcMar>
            <w:vAlign w:val="bottom"/>
          </w:tcPr>
          <w:p w14:paraId="665F0DCF"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Drought Resilience </w:t>
            </w:r>
            <w:proofErr w:type="spellStart"/>
            <w:r>
              <w:rPr>
                <w:rFonts w:ascii="Arial" w:eastAsia="Arial" w:hAnsi="Arial" w:cs="Arial"/>
                <w:color w:val="000000"/>
                <w:sz w:val="16"/>
                <w:szCs w:val="22"/>
                <w:lang w:val="en-US" w:eastAsia="en-US"/>
              </w:rPr>
              <w:t>Commercialisation</w:t>
            </w:r>
            <w:proofErr w:type="spellEnd"/>
            <w:r>
              <w:rPr>
                <w:rFonts w:ascii="Arial" w:eastAsia="Arial" w:hAnsi="Arial" w:cs="Arial"/>
                <w:color w:val="000000"/>
                <w:sz w:val="16"/>
                <w:szCs w:val="22"/>
                <w:lang w:val="en-US" w:eastAsia="en-US"/>
              </w:rPr>
              <w:t xml:space="preserve"> Initiative</w:t>
            </w:r>
          </w:p>
        </w:tc>
        <w:tc>
          <w:tcPr>
            <w:tcW w:w="810" w:type="dxa"/>
            <w:tcBorders>
              <w:top w:val="nil"/>
              <w:left w:val="nil"/>
              <w:bottom w:val="nil"/>
              <w:right w:val="nil"/>
              <w:tl2br w:val="nil"/>
              <w:tr2bl w:val="nil"/>
            </w:tcBorders>
            <w:noWrap/>
            <w:tcMar>
              <w:left w:w="40" w:type="dxa"/>
              <w:right w:w="40" w:type="dxa"/>
            </w:tcMar>
            <w:vAlign w:val="bottom"/>
          </w:tcPr>
          <w:p w14:paraId="665F0DD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1.11</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DD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3,000</w:t>
            </w:r>
          </w:p>
        </w:tc>
        <w:tc>
          <w:tcPr>
            <w:tcW w:w="810" w:type="dxa"/>
            <w:tcBorders>
              <w:top w:val="nil"/>
              <w:left w:val="nil"/>
              <w:bottom w:val="nil"/>
              <w:right w:val="nil"/>
              <w:tl2br w:val="nil"/>
              <w:tr2bl w:val="nil"/>
            </w:tcBorders>
            <w:noWrap/>
            <w:tcMar>
              <w:left w:w="40" w:type="dxa"/>
              <w:right w:w="100" w:type="dxa"/>
            </w:tcMar>
            <w:vAlign w:val="bottom"/>
          </w:tcPr>
          <w:p w14:paraId="665F0DD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DD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DD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0DDC"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690" w:type="dxa"/>
            <w:tcBorders>
              <w:top w:val="nil"/>
              <w:left w:val="nil"/>
              <w:bottom w:val="nil"/>
              <w:right w:val="nil"/>
              <w:tl2br w:val="nil"/>
              <w:tr2bl w:val="nil"/>
            </w:tcBorders>
            <w:tcMar>
              <w:left w:w="310" w:type="dxa"/>
              <w:right w:w="40" w:type="dxa"/>
            </w:tcMar>
            <w:vAlign w:val="bottom"/>
          </w:tcPr>
          <w:p w14:paraId="665F0DD6"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Drought Resilience </w:t>
            </w:r>
            <w:proofErr w:type="spellStart"/>
            <w:r>
              <w:rPr>
                <w:rFonts w:ascii="Arial" w:eastAsia="Arial" w:hAnsi="Arial" w:cs="Arial"/>
                <w:color w:val="000000"/>
                <w:sz w:val="16"/>
                <w:szCs w:val="22"/>
                <w:lang w:val="en-US" w:eastAsia="en-US"/>
              </w:rPr>
              <w:t>Self Assessment</w:t>
            </w:r>
            <w:proofErr w:type="spellEnd"/>
            <w:r>
              <w:rPr>
                <w:rFonts w:ascii="Arial" w:eastAsia="Arial" w:hAnsi="Arial" w:cs="Arial"/>
                <w:color w:val="000000"/>
                <w:sz w:val="16"/>
                <w:szCs w:val="22"/>
                <w:lang w:val="en-US" w:eastAsia="en-US"/>
              </w:rPr>
              <w:t xml:space="preserve"> Tool</w:t>
            </w:r>
          </w:p>
        </w:tc>
        <w:tc>
          <w:tcPr>
            <w:tcW w:w="810" w:type="dxa"/>
            <w:tcBorders>
              <w:top w:val="nil"/>
              <w:left w:val="nil"/>
              <w:bottom w:val="nil"/>
              <w:right w:val="nil"/>
              <w:tl2br w:val="nil"/>
              <w:tr2bl w:val="nil"/>
            </w:tcBorders>
            <w:noWrap/>
            <w:tcMar>
              <w:left w:w="40" w:type="dxa"/>
              <w:right w:w="40" w:type="dxa"/>
            </w:tcMar>
            <w:vAlign w:val="bottom"/>
          </w:tcPr>
          <w:p w14:paraId="665F0DD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1.11</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DD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430</w:t>
            </w:r>
          </w:p>
        </w:tc>
        <w:tc>
          <w:tcPr>
            <w:tcW w:w="810" w:type="dxa"/>
            <w:tcBorders>
              <w:top w:val="nil"/>
              <w:left w:val="nil"/>
              <w:bottom w:val="nil"/>
              <w:right w:val="nil"/>
              <w:tl2br w:val="nil"/>
              <w:tr2bl w:val="nil"/>
            </w:tcBorders>
            <w:noWrap/>
            <w:tcMar>
              <w:left w:w="40" w:type="dxa"/>
              <w:right w:w="100" w:type="dxa"/>
            </w:tcMar>
            <w:vAlign w:val="bottom"/>
          </w:tcPr>
          <w:p w14:paraId="665F0DD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DD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DD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0DE3"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DDD"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First Nations Initiatives (a)</w:t>
            </w:r>
          </w:p>
        </w:tc>
        <w:tc>
          <w:tcPr>
            <w:tcW w:w="810" w:type="dxa"/>
            <w:tcBorders>
              <w:top w:val="nil"/>
              <w:left w:val="nil"/>
              <w:bottom w:val="nil"/>
              <w:right w:val="nil"/>
              <w:tl2br w:val="nil"/>
              <w:tr2bl w:val="nil"/>
            </w:tcBorders>
            <w:noWrap/>
            <w:tcMar>
              <w:left w:w="40" w:type="dxa"/>
              <w:right w:w="40" w:type="dxa"/>
            </w:tcMar>
            <w:vAlign w:val="bottom"/>
          </w:tcPr>
          <w:p w14:paraId="665F0DD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1.11</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DD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DE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1,000</w:t>
            </w:r>
          </w:p>
        </w:tc>
        <w:tc>
          <w:tcPr>
            <w:tcW w:w="810" w:type="dxa"/>
            <w:tcBorders>
              <w:top w:val="nil"/>
              <w:left w:val="nil"/>
              <w:bottom w:val="nil"/>
              <w:right w:val="nil"/>
              <w:tl2br w:val="nil"/>
              <w:tr2bl w:val="nil"/>
            </w:tcBorders>
            <w:noWrap/>
            <w:tcMar>
              <w:left w:w="40" w:type="dxa"/>
              <w:right w:w="100" w:type="dxa"/>
            </w:tcMar>
            <w:vAlign w:val="bottom"/>
          </w:tcPr>
          <w:p w14:paraId="665F0DE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500</w:t>
            </w:r>
          </w:p>
        </w:tc>
        <w:tc>
          <w:tcPr>
            <w:tcW w:w="810" w:type="dxa"/>
            <w:tcBorders>
              <w:top w:val="nil"/>
              <w:left w:val="nil"/>
              <w:bottom w:val="nil"/>
              <w:right w:val="nil"/>
              <w:tl2br w:val="nil"/>
              <w:tr2bl w:val="nil"/>
            </w:tcBorders>
            <w:noWrap/>
            <w:tcMar>
              <w:left w:w="40" w:type="dxa"/>
              <w:right w:w="100" w:type="dxa"/>
            </w:tcMar>
            <w:vAlign w:val="bottom"/>
          </w:tcPr>
          <w:p w14:paraId="665F0DE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0DEA"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DE4"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Future Drought Fund</w:t>
            </w:r>
          </w:p>
        </w:tc>
        <w:tc>
          <w:tcPr>
            <w:tcW w:w="810" w:type="dxa"/>
            <w:tcBorders>
              <w:top w:val="nil"/>
              <w:left w:val="nil"/>
              <w:bottom w:val="nil"/>
              <w:right w:val="nil"/>
              <w:tl2br w:val="nil"/>
              <w:tr2bl w:val="nil"/>
            </w:tcBorders>
            <w:noWrap/>
            <w:tcMar>
              <w:left w:w="40" w:type="dxa"/>
              <w:right w:w="40" w:type="dxa"/>
            </w:tcMar>
            <w:vAlign w:val="bottom"/>
          </w:tcPr>
          <w:p w14:paraId="665F0DE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1.11</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DE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1,024</w:t>
            </w:r>
          </w:p>
        </w:tc>
        <w:tc>
          <w:tcPr>
            <w:tcW w:w="810" w:type="dxa"/>
            <w:tcBorders>
              <w:top w:val="nil"/>
              <w:left w:val="nil"/>
              <w:bottom w:val="nil"/>
              <w:right w:val="nil"/>
              <w:tl2br w:val="nil"/>
              <w:tr2bl w:val="nil"/>
            </w:tcBorders>
            <w:noWrap/>
            <w:tcMar>
              <w:left w:w="40" w:type="dxa"/>
              <w:right w:w="100" w:type="dxa"/>
            </w:tcMar>
            <w:vAlign w:val="bottom"/>
          </w:tcPr>
          <w:p w14:paraId="665F0DE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300</w:t>
            </w:r>
          </w:p>
        </w:tc>
        <w:tc>
          <w:tcPr>
            <w:tcW w:w="810" w:type="dxa"/>
            <w:tcBorders>
              <w:top w:val="nil"/>
              <w:left w:val="nil"/>
              <w:bottom w:val="nil"/>
              <w:right w:val="nil"/>
              <w:tl2br w:val="nil"/>
              <w:tr2bl w:val="nil"/>
            </w:tcBorders>
            <w:noWrap/>
            <w:tcMar>
              <w:left w:w="40" w:type="dxa"/>
              <w:right w:w="100" w:type="dxa"/>
            </w:tcMar>
            <w:vAlign w:val="bottom"/>
          </w:tcPr>
          <w:p w14:paraId="665F0DE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DE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0DF1"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310" w:type="dxa"/>
              <w:right w:w="40" w:type="dxa"/>
            </w:tcMar>
            <w:vAlign w:val="bottom"/>
          </w:tcPr>
          <w:p w14:paraId="665F0DEB"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proofErr w:type="gramStart"/>
            <w:r>
              <w:rPr>
                <w:rFonts w:ascii="Arial" w:eastAsia="Arial" w:hAnsi="Arial" w:cs="Arial"/>
                <w:color w:val="000000"/>
                <w:sz w:val="16"/>
                <w:szCs w:val="22"/>
                <w:lang w:val="en-US" w:eastAsia="en-US"/>
              </w:rPr>
              <w:t>Innovating</w:t>
            </w:r>
            <w:proofErr w:type="gramEnd"/>
            <w:r>
              <w:rPr>
                <w:rFonts w:ascii="Arial" w:eastAsia="Arial" w:hAnsi="Arial" w:cs="Arial"/>
                <w:color w:val="000000"/>
                <w:sz w:val="16"/>
                <w:szCs w:val="22"/>
                <w:lang w:val="en-US" w:eastAsia="en-US"/>
              </w:rPr>
              <w:t xml:space="preserve"> for Transformation - Drought Resilient Landscapes (a)</w:t>
            </w:r>
          </w:p>
        </w:tc>
        <w:tc>
          <w:tcPr>
            <w:tcW w:w="810" w:type="dxa"/>
            <w:tcBorders>
              <w:top w:val="nil"/>
              <w:left w:val="nil"/>
              <w:bottom w:val="nil"/>
              <w:right w:val="nil"/>
              <w:tl2br w:val="nil"/>
              <w:tr2bl w:val="nil"/>
            </w:tcBorders>
            <w:noWrap/>
            <w:tcMar>
              <w:left w:w="40" w:type="dxa"/>
              <w:right w:w="40" w:type="dxa"/>
            </w:tcMar>
            <w:vAlign w:val="bottom"/>
          </w:tcPr>
          <w:p w14:paraId="665F0DEC"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1.11</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DE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DE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5,613</w:t>
            </w:r>
          </w:p>
        </w:tc>
        <w:tc>
          <w:tcPr>
            <w:tcW w:w="810" w:type="dxa"/>
            <w:tcBorders>
              <w:top w:val="nil"/>
              <w:left w:val="nil"/>
              <w:bottom w:val="nil"/>
              <w:right w:val="nil"/>
              <w:tl2br w:val="nil"/>
              <w:tr2bl w:val="nil"/>
            </w:tcBorders>
            <w:noWrap/>
            <w:tcMar>
              <w:left w:w="40" w:type="dxa"/>
              <w:right w:w="100" w:type="dxa"/>
            </w:tcMar>
            <w:vAlign w:val="bottom"/>
          </w:tcPr>
          <w:p w14:paraId="665F0DE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2,709</w:t>
            </w:r>
          </w:p>
        </w:tc>
        <w:tc>
          <w:tcPr>
            <w:tcW w:w="810" w:type="dxa"/>
            <w:tcBorders>
              <w:top w:val="nil"/>
              <w:left w:val="nil"/>
              <w:bottom w:val="nil"/>
              <w:right w:val="nil"/>
              <w:tl2br w:val="nil"/>
              <w:tr2bl w:val="nil"/>
            </w:tcBorders>
            <w:noWrap/>
            <w:tcMar>
              <w:left w:w="40" w:type="dxa"/>
              <w:right w:w="100" w:type="dxa"/>
            </w:tcMar>
            <w:vAlign w:val="bottom"/>
          </w:tcPr>
          <w:p w14:paraId="665F0DF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556</w:t>
            </w:r>
          </w:p>
        </w:tc>
      </w:tr>
      <w:tr w:rsidR="00A12733" w14:paraId="665F0DF8"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310" w:type="dxa"/>
              <w:right w:w="40" w:type="dxa"/>
            </w:tcMar>
            <w:vAlign w:val="bottom"/>
          </w:tcPr>
          <w:p w14:paraId="665F0DF2"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Innovation for Transformation - Long Term Trials of Drought Resilient Farming Practices</w:t>
            </w:r>
          </w:p>
        </w:tc>
        <w:tc>
          <w:tcPr>
            <w:tcW w:w="810" w:type="dxa"/>
            <w:tcBorders>
              <w:top w:val="nil"/>
              <w:left w:val="nil"/>
              <w:bottom w:val="nil"/>
              <w:right w:val="nil"/>
              <w:tl2br w:val="nil"/>
              <w:tr2bl w:val="nil"/>
            </w:tcBorders>
            <w:noWrap/>
            <w:tcMar>
              <w:left w:w="40" w:type="dxa"/>
              <w:right w:w="40" w:type="dxa"/>
            </w:tcMar>
            <w:vAlign w:val="bottom"/>
          </w:tcPr>
          <w:p w14:paraId="665F0DF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1.11</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DF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7,579</w:t>
            </w:r>
          </w:p>
        </w:tc>
        <w:tc>
          <w:tcPr>
            <w:tcW w:w="810" w:type="dxa"/>
            <w:tcBorders>
              <w:top w:val="nil"/>
              <w:left w:val="nil"/>
              <w:bottom w:val="nil"/>
              <w:right w:val="nil"/>
              <w:tl2br w:val="nil"/>
              <w:tr2bl w:val="nil"/>
            </w:tcBorders>
            <w:noWrap/>
            <w:tcMar>
              <w:left w:w="40" w:type="dxa"/>
              <w:right w:w="100" w:type="dxa"/>
            </w:tcMar>
            <w:vAlign w:val="bottom"/>
          </w:tcPr>
          <w:p w14:paraId="665F0DF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4,965</w:t>
            </w:r>
          </w:p>
        </w:tc>
        <w:tc>
          <w:tcPr>
            <w:tcW w:w="810" w:type="dxa"/>
            <w:tcBorders>
              <w:top w:val="nil"/>
              <w:left w:val="nil"/>
              <w:bottom w:val="nil"/>
              <w:right w:val="nil"/>
              <w:tl2br w:val="nil"/>
              <w:tr2bl w:val="nil"/>
            </w:tcBorders>
            <w:noWrap/>
            <w:tcMar>
              <w:left w:w="40" w:type="dxa"/>
              <w:right w:w="100" w:type="dxa"/>
            </w:tcMar>
            <w:vAlign w:val="bottom"/>
          </w:tcPr>
          <w:p w14:paraId="665F0DF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2,579</w:t>
            </w:r>
          </w:p>
        </w:tc>
        <w:tc>
          <w:tcPr>
            <w:tcW w:w="810" w:type="dxa"/>
            <w:tcBorders>
              <w:top w:val="nil"/>
              <w:left w:val="nil"/>
              <w:bottom w:val="nil"/>
              <w:right w:val="nil"/>
              <w:tl2br w:val="nil"/>
              <w:tr2bl w:val="nil"/>
            </w:tcBorders>
            <w:noWrap/>
            <w:tcMar>
              <w:left w:w="40" w:type="dxa"/>
              <w:right w:w="100" w:type="dxa"/>
            </w:tcMar>
            <w:vAlign w:val="bottom"/>
          </w:tcPr>
          <w:p w14:paraId="665F0DF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2,589</w:t>
            </w:r>
          </w:p>
        </w:tc>
      </w:tr>
      <w:tr w:rsidR="00A12733" w14:paraId="665F0DFF"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310" w:type="dxa"/>
              <w:right w:w="40" w:type="dxa"/>
            </w:tcMar>
            <w:vAlign w:val="bottom"/>
          </w:tcPr>
          <w:p w14:paraId="665F0DF9"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Measuring Progress and Knowledge Sharing - National Enabling Activities</w:t>
            </w:r>
          </w:p>
        </w:tc>
        <w:tc>
          <w:tcPr>
            <w:tcW w:w="810" w:type="dxa"/>
            <w:tcBorders>
              <w:top w:val="nil"/>
              <w:left w:val="nil"/>
              <w:bottom w:val="nil"/>
              <w:right w:val="nil"/>
              <w:tl2br w:val="nil"/>
              <w:tr2bl w:val="nil"/>
            </w:tcBorders>
            <w:noWrap/>
            <w:tcMar>
              <w:left w:w="40" w:type="dxa"/>
              <w:right w:w="40" w:type="dxa"/>
            </w:tcMar>
            <w:vAlign w:val="bottom"/>
          </w:tcPr>
          <w:p w14:paraId="665F0DF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1.11</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DF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703</w:t>
            </w:r>
          </w:p>
        </w:tc>
        <w:tc>
          <w:tcPr>
            <w:tcW w:w="810" w:type="dxa"/>
            <w:tcBorders>
              <w:top w:val="nil"/>
              <w:left w:val="nil"/>
              <w:bottom w:val="nil"/>
              <w:right w:val="nil"/>
              <w:tl2br w:val="nil"/>
              <w:tr2bl w:val="nil"/>
            </w:tcBorders>
            <w:noWrap/>
            <w:tcMar>
              <w:left w:w="40" w:type="dxa"/>
              <w:right w:w="100" w:type="dxa"/>
            </w:tcMar>
            <w:vAlign w:val="bottom"/>
          </w:tcPr>
          <w:p w14:paraId="665F0DFC"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299</w:t>
            </w:r>
          </w:p>
        </w:tc>
        <w:tc>
          <w:tcPr>
            <w:tcW w:w="810" w:type="dxa"/>
            <w:tcBorders>
              <w:top w:val="nil"/>
              <w:left w:val="nil"/>
              <w:bottom w:val="nil"/>
              <w:right w:val="nil"/>
              <w:tl2br w:val="nil"/>
              <w:tr2bl w:val="nil"/>
            </w:tcBorders>
            <w:noWrap/>
            <w:tcMar>
              <w:left w:w="40" w:type="dxa"/>
              <w:right w:w="100" w:type="dxa"/>
            </w:tcMar>
            <w:vAlign w:val="bottom"/>
          </w:tcPr>
          <w:p w14:paraId="665F0DF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DF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0E06"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310" w:type="dxa"/>
              <w:right w:w="40" w:type="dxa"/>
            </w:tcMar>
            <w:vAlign w:val="bottom"/>
          </w:tcPr>
          <w:p w14:paraId="665F0E00"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Partnering for Local Solutions - Drought Resilience Adoption and Innovation Hubs</w:t>
            </w:r>
          </w:p>
        </w:tc>
        <w:tc>
          <w:tcPr>
            <w:tcW w:w="810" w:type="dxa"/>
            <w:tcBorders>
              <w:top w:val="nil"/>
              <w:left w:val="nil"/>
              <w:bottom w:val="nil"/>
              <w:right w:val="nil"/>
              <w:tl2br w:val="nil"/>
              <w:tr2bl w:val="nil"/>
            </w:tcBorders>
            <w:noWrap/>
            <w:tcMar>
              <w:left w:w="40" w:type="dxa"/>
              <w:right w:w="40" w:type="dxa"/>
            </w:tcMar>
            <w:vAlign w:val="bottom"/>
          </w:tcPr>
          <w:p w14:paraId="665F0E0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1.11</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E0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350</w:t>
            </w:r>
          </w:p>
        </w:tc>
        <w:tc>
          <w:tcPr>
            <w:tcW w:w="810" w:type="dxa"/>
            <w:tcBorders>
              <w:top w:val="nil"/>
              <w:left w:val="nil"/>
              <w:bottom w:val="nil"/>
              <w:right w:val="nil"/>
              <w:tl2br w:val="nil"/>
              <w:tr2bl w:val="nil"/>
            </w:tcBorders>
            <w:noWrap/>
            <w:tcMar>
              <w:left w:w="40" w:type="dxa"/>
              <w:right w:w="100" w:type="dxa"/>
            </w:tcMar>
            <w:vAlign w:val="bottom"/>
          </w:tcPr>
          <w:p w14:paraId="665F0E0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1,746</w:t>
            </w:r>
          </w:p>
        </w:tc>
        <w:tc>
          <w:tcPr>
            <w:tcW w:w="810" w:type="dxa"/>
            <w:tcBorders>
              <w:top w:val="nil"/>
              <w:left w:val="nil"/>
              <w:bottom w:val="nil"/>
              <w:right w:val="nil"/>
              <w:tl2br w:val="nil"/>
              <w:tr2bl w:val="nil"/>
            </w:tcBorders>
            <w:noWrap/>
            <w:tcMar>
              <w:left w:w="40" w:type="dxa"/>
              <w:right w:w="100" w:type="dxa"/>
            </w:tcMar>
            <w:vAlign w:val="bottom"/>
          </w:tcPr>
          <w:p w14:paraId="665F0E0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E0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0E0D"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310" w:type="dxa"/>
              <w:right w:w="40" w:type="dxa"/>
            </w:tcMar>
            <w:vAlign w:val="bottom"/>
          </w:tcPr>
          <w:p w14:paraId="665F0E07"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Partnering for Local Solutions - Regional Drought Resilience Planning</w:t>
            </w:r>
          </w:p>
        </w:tc>
        <w:tc>
          <w:tcPr>
            <w:tcW w:w="810" w:type="dxa"/>
            <w:tcBorders>
              <w:top w:val="nil"/>
              <w:left w:val="nil"/>
              <w:bottom w:val="nil"/>
              <w:right w:val="nil"/>
              <w:tl2br w:val="nil"/>
              <w:tr2bl w:val="nil"/>
            </w:tcBorders>
            <w:noWrap/>
            <w:tcMar>
              <w:left w:w="40" w:type="dxa"/>
              <w:right w:w="40" w:type="dxa"/>
            </w:tcMar>
            <w:vAlign w:val="bottom"/>
          </w:tcPr>
          <w:p w14:paraId="665F0E0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1.11</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E0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783</w:t>
            </w:r>
          </w:p>
        </w:tc>
        <w:tc>
          <w:tcPr>
            <w:tcW w:w="810" w:type="dxa"/>
            <w:tcBorders>
              <w:top w:val="nil"/>
              <w:left w:val="nil"/>
              <w:bottom w:val="nil"/>
              <w:right w:val="nil"/>
              <w:tl2br w:val="nil"/>
              <w:tr2bl w:val="nil"/>
            </w:tcBorders>
            <w:noWrap/>
            <w:tcMar>
              <w:left w:w="40" w:type="dxa"/>
              <w:right w:w="100" w:type="dxa"/>
            </w:tcMar>
            <w:vAlign w:val="bottom"/>
          </w:tcPr>
          <w:p w14:paraId="665F0E0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E0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E0C"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0E14"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E0E"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Changes in Parameters</w:t>
            </w:r>
          </w:p>
        </w:tc>
        <w:tc>
          <w:tcPr>
            <w:tcW w:w="810" w:type="dxa"/>
            <w:tcBorders>
              <w:top w:val="nil"/>
              <w:left w:val="nil"/>
              <w:bottom w:val="nil"/>
              <w:right w:val="nil"/>
              <w:tl2br w:val="nil"/>
              <w:tr2bl w:val="nil"/>
            </w:tcBorders>
            <w:noWrap/>
            <w:tcMar>
              <w:left w:w="0" w:type="dxa"/>
              <w:right w:w="0" w:type="dxa"/>
            </w:tcMar>
            <w:vAlign w:val="bottom"/>
          </w:tcPr>
          <w:p w14:paraId="665F0E0F"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0E10"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E11"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E12"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E13"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0E1B"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single" w:sz="4" w:space="0" w:color="000000" w:themeColor="text1"/>
              <w:right w:val="nil"/>
              <w:tl2br w:val="nil"/>
              <w:tr2bl w:val="nil"/>
            </w:tcBorders>
            <w:tcMar>
              <w:left w:w="310" w:type="dxa"/>
              <w:right w:w="40" w:type="dxa"/>
            </w:tcMar>
            <w:vAlign w:val="bottom"/>
          </w:tcPr>
          <w:p w14:paraId="665F0E15"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i/>
                <w:color w:val="000000"/>
                <w:sz w:val="16"/>
                <w:szCs w:val="22"/>
                <w:lang w:val="en-US" w:eastAsia="en-US"/>
              </w:rPr>
              <w:t>Farm Household Support Act 2014</w:t>
            </w:r>
            <w:r>
              <w:rPr>
                <w:rFonts w:ascii="Arial" w:eastAsia="Arial" w:hAnsi="Arial" w:cs="Arial"/>
                <w:color w:val="000000"/>
                <w:sz w:val="16"/>
                <w:szCs w:val="22"/>
                <w:lang w:val="en-US" w:eastAsia="en-US"/>
              </w:rPr>
              <w:t xml:space="preserve"> - s105 Payments for farm household allowance</w:t>
            </w:r>
          </w:p>
        </w:tc>
        <w:tc>
          <w:tcPr>
            <w:tcW w:w="810" w:type="dxa"/>
            <w:tcBorders>
              <w:top w:val="nil"/>
              <w:left w:val="nil"/>
              <w:bottom w:val="single" w:sz="4" w:space="0" w:color="000000" w:themeColor="text1"/>
              <w:right w:val="nil"/>
              <w:tl2br w:val="nil"/>
              <w:tr2bl w:val="nil"/>
            </w:tcBorders>
            <w:noWrap/>
            <w:tcMar>
              <w:left w:w="40" w:type="dxa"/>
              <w:right w:w="40" w:type="dxa"/>
            </w:tcMar>
            <w:vAlign w:val="bottom"/>
          </w:tcPr>
          <w:p w14:paraId="665F0E1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1.12</w:t>
            </w:r>
          </w:p>
        </w:tc>
        <w:tc>
          <w:tcPr>
            <w:tcW w:w="81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0E1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2,412</w:t>
            </w:r>
          </w:p>
        </w:tc>
        <w:tc>
          <w:tcPr>
            <w:tcW w:w="810" w:type="dxa"/>
            <w:tcBorders>
              <w:top w:val="nil"/>
              <w:left w:val="nil"/>
              <w:bottom w:val="single" w:sz="4" w:space="0" w:color="000000" w:themeColor="text1"/>
              <w:right w:val="nil"/>
              <w:tl2br w:val="nil"/>
              <w:tr2bl w:val="nil"/>
            </w:tcBorders>
            <w:noWrap/>
            <w:tcMar>
              <w:left w:w="40" w:type="dxa"/>
              <w:right w:w="100" w:type="dxa"/>
            </w:tcMar>
            <w:vAlign w:val="bottom"/>
          </w:tcPr>
          <w:p w14:paraId="665F0E1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3,879</w:t>
            </w:r>
          </w:p>
        </w:tc>
        <w:tc>
          <w:tcPr>
            <w:tcW w:w="810" w:type="dxa"/>
            <w:tcBorders>
              <w:top w:val="nil"/>
              <w:left w:val="nil"/>
              <w:bottom w:val="single" w:sz="4" w:space="0" w:color="000000" w:themeColor="text1"/>
              <w:right w:val="nil"/>
              <w:tl2br w:val="nil"/>
              <w:tr2bl w:val="nil"/>
            </w:tcBorders>
            <w:noWrap/>
            <w:tcMar>
              <w:left w:w="40" w:type="dxa"/>
              <w:right w:w="100" w:type="dxa"/>
            </w:tcMar>
            <w:vAlign w:val="bottom"/>
          </w:tcPr>
          <w:p w14:paraId="665F0E1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4,098</w:t>
            </w:r>
          </w:p>
        </w:tc>
        <w:tc>
          <w:tcPr>
            <w:tcW w:w="810" w:type="dxa"/>
            <w:tcBorders>
              <w:top w:val="nil"/>
              <w:left w:val="nil"/>
              <w:bottom w:val="single" w:sz="4" w:space="0" w:color="000000" w:themeColor="text1"/>
              <w:right w:val="nil"/>
              <w:tl2br w:val="nil"/>
              <w:tr2bl w:val="nil"/>
            </w:tcBorders>
            <w:noWrap/>
            <w:tcMar>
              <w:left w:w="40" w:type="dxa"/>
              <w:right w:w="100" w:type="dxa"/>
            </w:tcMar>
            <w:vAlign w:val="bottom"/>
          </w:tcPr>
          <w:p w14:paraId="665F0E1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3,104</w:t>
            </w:r>
          </w:p>
        </w:tc>
      </w:tr>
    </w:tbl>
    <w:p w14:paraId="665F0E1C" w14:textId="77777777" w:rsidR="006D712D" w:rsidRDefault="00DB1C24">
      <w:pPr>
        <w:keepLines w:val="0"/>
        <w:pBdr>
          <w:top w:val="nil"/>
          <w:left w:val="nil"/>
          <w:bottom w:val="nil"/>
          <w:right w:val="nil"/>
          <w:between w:val="nil"/>
          <w:bar w:val="nil"/>
        </w:pBdr>
        <w:spacing w:after="160" w:line="259" w:lineRule="auto"/>
        <w:jc w:val="left"/>
        <w:rPr>
          <w:rFonts w:ascii="Arial" w:eastAsia="Calibri" w:hAnsi="Arial" w:cs="Arial"/>
          <w:b/>
          <w:bdr w:val="nil"/>
          <w:lang w:val="x-none" w:eastAsia="en-US"/>
        </w:rPr>
      </w:pPr>
      <w:r>
        <w:rPr>
          <w:rFonts w:ascii="Calibri" w:eastAsia="Calibri" w:hAnsi="Calibri"/>
          <w:lang w:val="en-US" w:eastAsia="en-US"/>
        </w:rPr>
        <w:br w:type="page"/>
      </w:r>
    </w:p>
    <w:p w14:paraId="665F0E1D" w14:textId="77777777" w:rsidR="00121998" w:rsidRDefault="00DB1C24" w:rsidP="00121998">
      <w:pPr>
        <w:pStyle w:val="TableHeading"/>
        <w:pBdr>
          <w:top w:val="nil"/>
          <w:left w:val="nil"/>
          <w:bottom w:val="nil"/>
          <w:right w:val="nil"/>
          <w:between w:val="nil"/>
          <w:bar w:val="nil"/>
        </w:pBdr>
        <w:rPr>
          <w:rFonts w:eastAsia="Calibri"/>
          <w:bdr w:val="nil"/>
          <w:lang w:eastAsia="en-US"/>
        </w:rPr>
      </w:pPr>
      <w:r w:rsidRPr="008D31DA">
        <w:rPr>
          <w:rFonts w:eastAsia="Calibri" w:cs="Arial"/>
          <w:sz w:val="20"/>
          <w:lang w:val="x-none" w:eastAsia="en-US"/>
        </w:rPr>
        <w:t>Table 1.3: Additional estimates</w:t>
      </w:r>
      <w:r w:rsidRPr="008D31DA">
        <w:rPr>
          <w:rFonts w:eastAsia="Calibri" w:cs="Arial"/>
          <w:sz w:val="20"/>
          <w:lang w:eastAsia="en-US"/>
        </w:rPr>
        <w:t xml:space="preserve"> </w:t>
      </w:r>
      <w:r w:rsidRPr="008D31DA">
        <w:rPr>
          <w:rFonts w:eastAsia="Calibri" w:cs="Arial"/>
          <w:sz w:val="20"/>
          <w:lang w:val="x-none" w:eastAsia="en-US"/>
        </w:rPr>
        <w:t xml:space="preserve">and </w:t>
      </w:r>
      <w:r w:rsidRPr="008D31DA">
        <w:rPr>
          <w:rFonts w:eastAsia="Calibri" w:cs="Arial"/>
          <w:sz w:val="20"/>
          <w:lang w:eastAsia="en-US"/>
        </w:rPr>
        <w:t xml:space="preserve">other </w:t>
      </w:r>
      <w:r w:rsidRPr="008D31DA">
        <w:rPr>
          <w:rFonts w:eastAsia="Calibri" w:cs="Arial"/>
          <w:sz w:val="20"/>
          <w:lang w:val="x-none" w:eastAsia="en-US"/>
        </w:rPr>
        <w:t>variations to outcomes since</w:t>
      </w:r>
      <w:r>
        <w:rPr>
          <w:rFonts w:eastAsia="Calibri" w:cs="Arial"/>
          <w:sz w:val="20"/>
          <w:lang w:eastAsia="en-US"/>
        </w:rPr>
        <w:t xml:space="preserve"> the</w:t>
      </w:r>
      <w:r w:rsidRPr="008D31DA">
        <w:rPr>
          <w:rFonts w:eastAsia="Calibri" w:cs="Arial"/>
          <w:sz w:val="20"/>
          <w:lang w:val="x-none" w:eastAsia="en-US"/>
        </w:rPr>
        <w:t xml:space="preserve"> </w:t>
      </w:r>
      <w:r>
        <w:rPr>
          <w:rFonts w:eastAsia="Calibri" w:cs="Arial"/>
          <w:sz w:val="20"/>
          <w:lang w:val="x-none" w:eastAsia="en-US"/>
        </w:rPr>
        <w:t xml:space="preserve"> </w:t>
      </w:r>
      <w:r>
        <w:rPr>
          <w:rFonts w:eastAsia="Calibri" w:cs="Arial"/>
          <w:sz w:val="20"/>
          <w:lang w:eastAsia="en-US"/>
        </w:rPr>
        <w:t xml:space="preserve">2025–26 </w:t>
      </w:r>
      <w:r w:rsidRPr="008D31DA">
        <w:rPr>
          <w:rFonts w:eastAsia="Calibri" w:cs="Arial"/>
          <w:sz w:val="20"/>
          <w:lang w:val="x-none" w:eastAsia="en-US"/>
        </w:rPr>
        <w:t>Budget</w:t>
      </w:r>
      <w:r>
        <w:rPr>
          <w:rFonts w:eastAsia="Calibri" w:cs="Arial"/>
          <w:sz w:val="20"/>
          <w:lang w:eastAsia="en-US"/>
        </w:rPr>
        <w:t xml:space="preserve"> (continued)</w:t>
      </w:r>
    </w:p>
    <w:tbl>
      <w:tblPr>
        <w:tblStyle w:val="CDMRange1"/>
        <w:tblW w:w="7740" w:type="dxa"/>
        <w:tblLayout w:type="fixed"/>
        <w:tblLook w:val="0600" w:firstRow="0" w:lastRow="0" w:firstColumn="0" w:lastColumn="0" w:noHBand="1" w:noVBand="1"/>
        <w:tblCaption w:val="AGENCY_T1.3_Page03"/>
      </w:tblPr>
      <w:tblGrid>
        <w:gridCol w:w="3690"/>
        <w:gridCol w:w="810"/>
        <w:gridCol w:w="810"/>
        <w:gridCol w:w="810"/>
        <w:gridCol w:w="810"/>
        <w:gridCol w:w="810"/>
      </w:tblGrid>
      <w:tr w:rsidR="00A12733" w14:paraId="665F0E28" w14:textId="77777777" w:rsidTr="5F31EA72">
        <w:trPr>
          <w:trHeight w:hRule="exact" w:val="400"/>
        </w:trPr>
        <w:tc>
          <w:tcPr>
            <w:tcW w:w="3690" w:type="dxa"/>
            <w:tcBorders>
              <w:top w:val="single" w:sz="4" w:space="0" w:color="000000" w:themeColor="text1"/>
              <w:left w:val="nil"/>
              <w:bottom w:val="nil"/>
              <w:right w:val="nil"/>
              <w:tl2br w:val="nil"/>
              <w:tr2bl w:val="nil"/>
            </w:tcBorders>
            <w:tcMar>
              <w:left w:w="0" w:type="dxa"/>
              <w:right w:w="0" w:type="dxa"/>
            </w:tcMar>
            <w:vAlign w:val="center"/>
          </w:tcPr>
          <w:p w14:paraId="665F0E1E" w14:textId="77777777" w:rsidR="00A12733" w:rsidRDefault="00A12733">
            <w:pPr>
              <w:spacing w:after="0" w:line="240" w:lineRule="auto"/>
              <w:jc w:val="lef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center"/>
          </w:tcPr>
          <w:p w14:paraId="665F0E1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Program impacted</w:t>
            </w:r>
          </w:p>
        </w:tc>
        <w:tc>
          <w:tcPr>
            <w:tcW w:w="810" w:type="dxa"/>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vAlign w:val="center"/>
          </w:tcPr>
          <w:p w14:paraId="665F0E2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2025–26</w:t>
            </w:r>
          </w:p>
          <w:p w14:paraId="665F0E2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1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center"/>
          </w:tcPr>
          <w:p w14:paraId="665F0E2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2026–27</w:t>
            </w:r>
          </w:p>
          <w:p w14:paraId="665F0E2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1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center"/>
          </w:tcPr>
          <w:p w14:paraId="665F0E2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2027–28</w:t>
            </w:r>
          </w:p>
          <w:p w14:paraId="665F0E2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1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center"/>
          </w:tcPr>
          <w:p w14:paraId="665F0E2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2028–29</w:t>
            </w:r>
          </w:p>
          <w:p w14:paraId="665F0E2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r>
      <w:tr w:rsidR="00A12733" w14:paraId="665F0E2F"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40" w:type="dxa"/>
              <w:right w:w="40" w:type="dxa"/>
            </w:tcMar>
            <w:vAlign w:val="bottom"/>
          </w:tcPr>
          <w:p w14:paraId="665F0E29"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Outcome 1 (continued)</w:t>
            </w:r>
          </w:p>
        </w:tc>
        <w:tc>
          <w:tcPr>
            <w:tcW w:w="810" w:type="dxa"/>
            <w:tcBorders>
              <w:top w:val="single" w:sz="4" w:space="0" w:color="000000" w:themeColor="text1"/>
              <w:left w:val="nil"/>
              <w:bottom w:val="nil"/>
              <w:right w:val="nil"/>
              <w:tl2br w:val="nil"/>
              <w:tr2bl w:val="nil"/>
            </w:tcBorders>
            <w:noWrap/>
            <w:tcMar>
              <w:left w:w="0" w:type="dxa"/>
              <w:right w:w="0" w:type="dxa"/>
            </w:tcMar>
          </w:tcPr>
          <w:p w14:paraId="665F0E2A"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single" w:sz="4" w:space="0" w:color="000000" w:themeColor="text1"/>
              <w:left w:val="nil"/>
              <w:bottom w:val="nil"/>
              <w:right w:val="nil"/>
              <w:tl2br w:val="nil"/>
              <w:tr2bl w:val="nil"/>
            </w:tcBorders>
            <w:shd w:val="clear" w:color="auto" w:fill="E6E6E6"/>
            <w:noWrap/>
            <w:tcMar>
              <w:left w:w="0" w:type="dxa"/>
              <w:right w:w="0" w:type="dxa"/>
            </w:tcMar>
            <w:vAlign w:val="center"/>
          </w:tcPr>
          <w:p w14:paraId="665F0E2B" w14:textId="77777777" w:rsidR="00A12733" w:rsidRDefault="00A12733">
            <w:pPr>
              <w:spacing w:after="0" w:line="240" w:lineRule="auto"/>
              <w:jc w:val="center"/>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nil"/>
              <w:right w:val="nil"/>
              <w:tl2br w:val="nil"/>
              <w:tr2bl w:val="nil"/>
            </w:tcBorders>
            <w:noWrap/>
            <w:tcMar>
              <w:left w:w="0" w:type="dxa"/>
              <w:right w:w="0" w:type="dxa"/>
            </w:tcMar>
            <w:vAlign w:val="center"/>
          </w:tcPr>
          <w:p w14:paraId="665F0E2C"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nil"/>
              <w:right w:val="nil"/>
              <w:tl2br w:val="nil"/>
              <w:tr2bl w:val="nil"/>
            </w:tcBorders>
            <w:noWrap/>
            <w:tcMar>
              <w:left w:w="0" w:type="dxa"/>
              <w:right w:w="0" w:type="dxa"/>
            </w:tcMar>
            <w:vAlign w:val="center"/>
          </w:tcPr>
          <w:p w14:paraId="665F0E2D"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nil"/>
              <w:right w:val="nil"/>
              <w:tl2br w:val="nil"/>
              <w:tr2bl w:val="nil"/>
            </w:tcBorders>
            <w:noWrap/>
            <w:tcMar>
              <w:left w:w="0" w:type="dxa"/>
              <w:right w:w="0" w:type="dxa"/>
            </w:tcMar>
            <w:vAlign w:val="center"/>
          </w:tcPr>
          <w:p w14:paraId="665F0E2E"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0E36"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E30"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Other Variations</w:t>
            </w:r>
          </w:p>
        </w:tc>
        <w:tc>
          <w:tcPr>
            <w:tcW w:w="810" w:type="dxa"/>
            <w:tcBorders>
              <w:top w:val="nil"/>
              <w:left w:val="nil"/>
              <w:bottom w:val="nil"/>
              <w:right w:val="nil"/>
              <w:tl2br w:val="nil"/>
              <w:tr2bl w:val="nil"/>
            </w:tcBorders>
            <w:noWrap/>
            <w:tcMar>
              <w:left w:w="0" w:type="dxa"/>
              <w:right w:w="0" w:type="dxa"/>
            </w:tcMar>
          </w:tcPr>
          <w:p w14:paraId="665F0E31"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center"/>
          </w:tcPr>
          <w:p w14:paraId="665F0E32" w14:textId="77777777" w:rsidR="00A12733" w:rsidRDefault="00A12733">
            <w:pPr>
              <w:spacing w:after="0" w:line="240" w:lineRule="auto"/>
              <w:jc w:val="center"/>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0E33"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0E34"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0E35"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0E3D"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310" w:type="dxa"/>
              <w:right w:w="40" w:type="dxa"/>
            </w:tcMar>
            <w:vAlign w:val="bottom"/>
          </w:tcPr>
          <w:p w14:paraId="665F0E37"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Primary Industries Levies and Charges Variations</w:t>
            </w:r>
          </w:p>
        </w:tc>
        <w:tc>
          <w:tcPr>
            <w:tcW w:w="810" w:type="dxa"/>
            <w:tcBorders>
              <w:top w:val="nil"/>
              <w:left w:val="nil"/>
              <w:bottom w:val="nil"/>
              <w:right w:val="nil"/>
              <w:tl2br w:val="nil"/>
              <w:tr2bl w:val="nil"/>
            </w:tcBorders>
            <w:noWrap/>
            <w:tcMar>
              <w:left w:w="40" w:type="dxa"/>
              <w:right w:w="40" w:type="dxa"/>
            </w:tcMar>
            <w:vAlign w:val="bottom"/>
          </w:tcPr>
          <w:p w14:paraId="665F0E3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Various</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E3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55,674</w:t>
            </w:r>
          </w:p>
        </w:tc>
        <w:tc>
          <w:tcPr>
            <w:tcW w:w="810" w:type="dxa"/>
            <w:tcBorders>
              <w:top w:val="nil"/>
              <w:left w:val="nil"/>
              <w:bottom w:val="nil"/>
              <w:right w:val="nil"/>
              <w:tl2br w:val="nil"/>
              <w:tr2bl w:val="nil"/>
            </w:tcBorders>
            <w:noWrap/>
            <w:tcMar>
              <w:left w:w="40" w:type="dxa"/>
              <w:right w:w="40" w:type="dxa"/>
            </w:tcMar>
            <w:vAlign w:val="bottom"/>
          </w:tcPr>
          <w:p w14:paraId="665F0E3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(8,851)</w:t>
            </w:r>
          </w:p>
        </w:tc>
        <w:tc>
          <w:tcPr>
            <w:tcW w:w="810" w:type="dxa"/>
            <w:tcBorders>
              <w:top w:val="nil"/>
              <w:left w:val="nil"/>
              <w:bottom w:val="nil"/>
              <w:right w:val="nil"/>
              <w:tl2br w:val="nil"/>
              <w:tr2bl w:val="nil"/>
            </w:tcBorders>
            <w:noWrap/>
            <w:tcMar>
              <w:left w:w="40" w:type="dxa"/>
              <w:right w:w="100" w:type="dxa"/>
            </w:tcMar>
            <w:vAlign w:val="bottom"/>
          </w:tcPr>
          <w:p w14:paraId="665F0E3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14,167</w:t>
            </w:r>
          </w:p>
        </w:tc>
        <w:tc>
          <w:tcPr>
            <w:tcW w:w="810" w:type="dxa"/>
            <w:tcBorders>
              <w:top w:val="nil"/>
              <w:left w:val="nil"/>
              <w:bottom w:val="nil"/>
              <w:right w:val="nil"/>
              <w:tl2br w:val="nil"/>
              <w:tr2bl w:val="nil"/>
            </w:tcBorders>
            <w:noWrap/>
            <w:tcMar>
              <w:left w:w="40" w:type="dxa"/>
              <w:right w:w="100" w:type="dxa"/>
            </w:tcMar>
            <w:vAlign w:val="bottom"/>
          </w:tcPr>
          <w:p w14:paraId="665F0E3C"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21,479</w:t>
            </w:r>
          </w:p>
        </w:tc>
      </w:tr>
      <w:tr w:rsidR="00A12733" w14:paraId="665F0E44"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3690" w:type="dxa"/>
            <w:tcBorders>
              <w:top w:val="nil"/>
              <w:left w:val="nil"/>
              <w:bottom w:val="nil"/>
              <w:right w:val="nil"/>
              <w:tl2br w:val="nil"/>
              <w:tr2bl w:val="nil"/>
            </w:tcBorders>
            <w:tcMar>
              <w:left w:w="310" w:type="dxa"/>
              <w:right w:w="40" w:type="dxa"/>
            </w:tcMar>
            <w:vAlign w:val="bottom"/>
          </w:tcPr>
          <w:p w14:paraId="665F0E3E"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i/>
                <w:color w:val="000000"/>
                <w:sz w:val="16"/>
                <w:szCs w:val="22"/>
                <w:lang w:val="en-US" w:eastAsia="en-US"/>
              </w:rPr>
              <w:t>Public Governance, Performance and Accountability Act 2013</w:t>
            </w:r>
            <w:r>
              <w:rPr>
                <w:rFonts w:ascii="Arial" w:eastAsia="Arial" w:hAnsi="Arial" w:cs="Arial"/>
                <w:color w:val="000000"/>
                <w:sz w:val="16"/>
                <w:szCs w:val="22"/>
                <w:lang w:val="en-US" w:eastAsia="en-US"/>
              </w:rPr>
              <w:t xml:space="preserve"> - s77 Repayments DAFF</w:t>
            </w:r>
          </w:p>
        </w:tc>
        <w:tc>
          <w:tcPr>
            <w:tcW w:w="810" w:type="dxa"/>
            <w:tcBorders>
              <w:top w:val="nil"/>
              <w:left w:val="nil"/>
              <w:bottom w:val="nil"/>
              <w:right w:val="nil"/>
              <w:tl2br w:val="nil"/>
              <w:tr2bl w:val="nil"/>
            </w:tcBorders>
            <w:noWrap/>
            <w:tcMar>
              <w:left w:w="40" w:type="dxa"/>
              <w:right w:w="40" w:type="dxa"/>
            </w:tcMar>
            <w:vAlign w:val="bottom"/>
          </w:tcPr>
          <w:p w14:paraId="665F0E3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1.10</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E4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3,000</w:t>
            </w:r>
          </w:p>
        </w:tc>
        <w:tc>
          <w:tcPr>
            <w:tcW w:w="810" w:type="dxa"/>
            <w:tcBorders>
              <w:top w:val="nil"/>
              <w:left w:val="nil"/>
              <w:bottom w:val="nil"/>
              <w:right w:val="nil"/>
              <w:tl2br w:val="nil"/>
              <w:tr2bl w:val="nil"/>
            </w:tcBorders>
            <w:noWrap/>
            <w:tcMar>
              <w:left w:w="40" w:type="dxa"/>
              <w:right w:w="100" w:type="dxa"/>
            </w:tcMar>
            <w:vAlign w:val="bottom"/>
          </w:tcPr>
          <w:p w14:paraId="665F0E4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3,000</w:t>
            </w:r>
          </w:p>
        </w:tc>
        <w:tc>
          <w:tcPr>
            <w:tcW w:w="810" w:type="dxa"/>
            <w:tcBorders>
              <w:top w:val="nil"/>
              <w:left w:val="nil"/>
              <w:bottom w:val="nil"/>
              <w:right w:val="nil"/>
              <w:tl2br w:val="nil"/>
              <w:tr2bl w:val="nil"/>
            </w:tcBorders>
            <w:noWrap/>
            <w:tcMar>
              <w:left w:w="40" w:type="dxa"/>
              <w:right w:w="100" w:type="dxa"/>
            </w:tcMar>
            <w:vAlign w:val="bottom"/>
          </w:tcPr>
          <w:p w14:paraId="665F0E4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3,000</w:t>
            </w:r>
          </w:p>
        </w:tc>
        <w:tc>
          <w:tcPr>
            <w:tcW w:w="810" w:type="dxa"/>
            <w:tcBorders>
              <w:top w:val="nil"/>
              <w:left w:val="nil"/>
              <w:bottom w:val="nil"/>
              <w:right w:val="nil"/>
              <w:tl2br w:val="nil"/>
              <w:tr2bl w:val="nil"/>
            </w:tcBorders>
            <w:noWrap/>
            <w:tcMar>
              <w:left w:w="40" w:type="dxa"/>
              <w:right w:w="100" w:type="dxa"/>
            </w:tcMar>
            <w:vAlign w:val="bottom"/>
          </w:tcPr>
          <w:p w14:paraId="665F0E4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3,000</w:t>
            </w:r>
          </w:p>
        </w:tc>
      </w:tr>
      <w:tr w:rsidR="00A12733" w14:paraId="665F0E4B"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3690" w:type="dxa"/>
            <w:tcBorders>
              <w:top w:val="nil"/>
              <w:left w:val="nil"/>
              <w:bottom w:val="nil"/>
              <w:right w:val="nil"/>
              <w:tl2br w:val="nil"/>
              <w:tr2bl w:val="nil"/>
            </w:tcBorders>
            <w:tcMar>
              <w:left w:w="310" w:type="dxa"/>
              <w:right w:w="40" w:type="dxa"/>
            </w:tcMar>
            <w:vAlign w:val="bottom"/>
          </w:tcPr>
          <w:p w14:paraId="665F0E45"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i/>
                <w:color w:val="000000"/>
                <w:sz w:val="16"/>
                <w:szCs w:val="22"/>
                <w:lang w:val="en-US" w:eastAsia="en-US"/>
              </w:rPr>
              <w:t>Agricultural and Veterinary Chemicals (Administration) Act 1992</w:t>
            </w:r>
            <w:r>
              <w:rPr>
                <w:rFonts w:ascii="Arial" w:eastAsia="Arial" w:hAnsi="Arial" w:cs="Arial"/>
                <w:color w:val="000000"/>
                <w:sz w:val="16"/>
                <w:szCs w:val="22"/>
                <w:lang w:val="en-US" w:eastAsia="en-US"/>
              </w:rPr>
              <w:t xml:space="preserve"> - s58(6) Amount payable to the APVMA</w:t>
            </w:r>
          </w:p>
        </w:tc>
        <w:tc>
          <w:tcPr>
            <w:tcW w:w="810" w:type="dxa"/>
            <w:tcBorders>
              <w:top w:val="nil"/>
              <w:left w:val="nil"/>
              <w:bottom w:val="nil"/>
              <w:right w:val="nil"/>
              <w:tl2br w:val="nil"/>
              <w:tr2bl w:val="nil"/>
            </w:tcBorders>
            <w:noWrap/>
            <w:tcMar>
              <w:left w:w="40" w:type="dxa"/>
              <w:right w:w="40" w:type="dxa"/>
            </w:tcMar>
            <w:vAlign w:val="bottom"/>
          </w:tcPr>
          <w:p w14:paraId="665F0E4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1.10</w:t>
            </w:r>
          </w:p>
        </w:tc>
        <w:tc>
          <w:tcPr>
            <w:tcW w:w="810" w:type="dxa"/>
            <w:tcBorders>
              <w:top w:val="nil"/>
              <w:left w:val="nil"/>
              <w:bottom w:val="nil"/>
              <w:right w:val="nil"/>
              <w:tl2br w:val="nil"/>
              <w:tr2bl w:val="nil"/>
            </w:tcBorders>
            <w:shd w:val="clear" w:color="auto" w:fill="E6E6E6"/>
            <w:noWrap/>
            <w:tcMar>
              <w:left w:w="40" w:type="dxa"/>
              <w:right w:w="40" w:type="dxa"/>
            </w:tcMar>
            <w:vAlign w:val="bottom"/>
          </w:tcPr>
          <w:p w14:paraId="665F0E4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(2,029)</w:t>
            </w:r>
          </w:p>
        </w:tc>
        <w:tc>
          <w:tcPr>
            <w:tcW w:w="810" w:type="dxa"/>
            <w:tcBorders>
              <w:top w:val="nil"/>
              <w:left w:val="nil"/>
              <w:bottom w:val="nil"/>
              <w:right w:val="nil"/>
              <w:tl2br w:val="nil"/>
              <w:tr2bl w:val="nil"/>
            </w:tcBorders>
            <w:noWrap/>
            <w:tcMar>
              <w:left w:w="40" w:type="dxa"/>
              <w:right w:w="40" w:type="dxa"/>
            </w:tcMar>
            <w:vAlign w:val="bottom"/>
          </w:tcPr>
          <w:p w14:paraId="665F0E4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(3,449)</w:t>
            </w:r>
          </w:p>
        </w:tc>
        <w:tc>
          <w:tcPr>
            <w:tcW w:w="810" w:type="dxa"/>
            <w:tcBorders>
              <w:top w:val="nil"/>
              <w:left w:val="nil"/>
              <w:bottom w:val="nil"/>
              <w:right w:val="nil"/>
              <w:tl2br w:val="nil"/>
              <w:tr2bl w:val="nil"/>
            </w:tcBorders>
            <w:noWrap/>
            <w:tcMar>
              <w:left w:w="40" w:type="dxa"/>
              <w:right w:w="40" w:type="dxa"/>
            </w:tcMar>
            <w:vAlign w:val="bottom"/>
          </w:tcPr>
          <w:p w14:paraId="665F0E4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(4,847)</w:t>
            </w:r>
          </w:p>
        </w:tc>
        <w:tc>
          <w:tcPr>
            <w:tcW w:w="810" w:type="dxa"/>
            <w:tcBorders>
              <w:top w:val="nil"/>
              <w:left w:val="nil"/>
              <w:bottom w:val="nil"/>
              <w:right w:val="nil"/>
              <w:tl2br w:val="nil"/>
              <w:tr2bl w:val="nil"/>
            </w:tcBorders>
            <w:noWrap/>
            <w:tcMar>
              <w:left w:w="40" w:type="dxa"/>
              <w:right w:w="40" w:type="dxa"/>
            </w:tcMar>
            <w:vAlign w:val="bottom"/>
          </w:tcPr>
          <w:p w14:paraId="665F0E4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(7,246)</w:t>
            </w:r>
          </w:p>
        </w:tc>
      </w:tr>
      <w:tr w:rsidR="00A12733" w14:paraId="665F0E52"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3690" w:type="dxa"/>
            <w:tcBorders>
              <w:top w:val="nil"/>
              <w:left w:val="nil"/>
              <w:bottom w:val="nil"/>
              <w:right w:val="nil"/>
              <w:tl2br w:val="nil"/>
              <w:tr2bl w:val="nil"/>
            </w:tcBorders>
            <w:tcMar>
              <w:left w:w="310" w:type="dxa"/>
              <w:right w:w="40" w:type="dxa"/>
            </w:tcMar>
            <w:vAlign w:val="bottom"/>
          </w:tcPr>
          <w:p w14:paraId="665F0E4C"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i/>
                <w:color w:val="000000"/>
                <w:sz w:val="16"/>
                <w:szCs w:val="22"/>
                <w:lang w:val="en-US" w:eastAsia="en-US"/>
              </w:rPr>
              <w:t>Farm Household Support Act 2014</w:t>
            </w:r>
            <w:r>
              <w:rPr>
                <w:rFonts w:ascii="Arial" w:eastAsia="Arial" w:hAnsi="Arial" w:cs="Arial"/>
                <w:color w:val="000000"/>
                <w:sz w:val="16"/>
                <w:szCs w:val="22"/>
                <w:lang w:val="en-US" w:eastAsia="en-US"/>
              </w:rPr>
              <w:t xml:space="preserve"> - s105 Payments for farm household allowance</w:t>
            </w:r>
          </w:p>
        </w:tc>
        <w:tc>
          <w:tcPr>
            <w:tcW w:w="810" w:type="dxa"/>
            <w:tcBorders>
              <w:top w:val="nil"/>
              <w:left w:val="nil"/>
              <w:bottom w:val="nil"/>
              <w:right w:val="nil"/>
              <w:tl2br w:val="nil"/>
              <w:tr2bl w:val="nil"/>
            </w:tcBorders>
            <w:noWrap/>
            <w:tcMar>
              <w:left w:w="40" w:type="dxa"/>
              <w:right w:w="40" w:type="dxa"/>
            </w:tcMar>
            <w:vAlign w:val="bottom"/>
          </w:tcPr>
          <w:p w14:paraId="665F0E4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1.12</w:t>
            </w:r>
          </w:p>
        </w:tc>
        <w:tc>
          <w:tcPr>
            <w:tcW w:w="810" w:type="dxa"/>
            <w:tcBorders>
              <w:top w:val="nil"/>
              <w:left w:val="nil"/>
              <w:bottom w:val="single" w:sz="4" w:space="0" w:color="000000" w:themeColor="text1"/>
              <w:right w:val="nil"/>
              <w:tl2br w:val="nil"/>
              <w:tr2bl w:val="nil"/>
            </w:tcBorders>
            <w:shd w:val="clear" w:color="auto" w:fill="E6E6E6"/>
            <w:noWrap/>
            <w:tcMar>
              <w:left w:w="40" w:type="dxa"/>
              <w:right w:w="40" w:type="dxa"/>
            </w:tcMar>
            <w:vAlign w:val="bottom"/>
          </w:tcPr>
          <w:p w14:paraId="665F0E4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(11,207)</w:t>
            </w:r>
          </w:p>
        </w:tc>
        <w:tc>
          <w:tcPr>
            <w:tcW w:w="810" w:type="dxa"/>
            <w:tcBorders>
              <w:top w:val="nil"/>
              <w:left w:val="nil"/>
              <w:bottom w:val="single" w:sz="4" w:space="0" w:color="000000" w:themeColor="text1"/>
              <w:right w:val="nil"/>
              <w:tl2br w:val="nil"/>
              <w:tr2bl w:val="nil"/>
            </w:tcBorders>
            <w:noWrap/>
            <w:tcMar>
              <w:left w:w="40" w:type="dxa"/>
              <w:right w:w="40" w:type="dxa"/>
            </w:tcMar>
            <w:vAlign w:val="bottom"/>
          </w:tcPr>
          <w:p w14:paraId="665F0E4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(9,665)</w:t>
            </w:r>
          </w:p>
        </w:tc>
        <w:tc>
          <w:tcPr>
            <w:tcW w:w="810" w:type="dxa"/>
            <w:tcBorders>
              <w:top w:val="nil"/>
              <w:left w:val="nil"/>
              <w:bottom w:val="single" w:sz="4" w:space="0" w:color="000000" w:themeColor="text1"/>
              <w:right w:val="nil"/>
              <w:tl2br w:val="nil"/>
              <w:tr2bl w:val="nil"/>
            </w:tcBorders>
            <w:noWrap/>
            <w:tcMar>
              <w:left w:w="40" w:type="dxa"/>
              <w:right w:w="40" w:type="dxa"/>
            </w:tcMar>
            <w:vAlign w:val="bottom"/>
          </w:tcPr>
          <w:p w14:paraId="665F0E5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(9,965)</w:t>
            </w:r>
          </w:p>
        </w:tc>
        <w:tc>
          <w:tcPr>
            <w:tcW w:w="810" w:type="dxa"/>
            <w:tcBorders>
              <w:top w:val="nil"/>
              <w:left w:val="nil"/>
              <w:bottom w:val="single" w:sz="4" w:space="0" w:color="000000" w:themeColor="text1"/>
              <w:right w:val="nil"/>
              <w:tl2br w:val="nil"/>
              <w:tr2bl w:val="nil"/>
            </w:tcBorders>
            <w:noWrap/>
            <w:tcMar>
              <w:left w:w="40" w:type="dxa"/>
              <w:right w:w="40" w:type="dxa"/>
            </w:tcMar>
            <w:vAlign w:val="bottom"/>
          </w:tcPr>
          <w:p w14:paraId="665F0E5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(9,185)</w:t>
            </w:r>
          </w:p>
        </w:tc>
      </w:tr>
      <w:tr w:rsidR="00A12733" w14:paraId="665F0E5A"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690" w:type="dxa"/>
            <w:tcBorders>
              <w:top w:val="nil"/>
              <w:left w:val="nil"/>
              <w:bottom w:val="nil"/>
              <w:right w:val="nil"/>
              <w:tl2br w:val="nil"/>
              <w:tr2bl w:val="nil"/>
            </w:tcBorders>
            <w:tcMar>
              <w:left w:w="40" w:type="dxa"/>
              <w:right w:w="40" w:type="dxa"/>
            </w:tcMar>
            <w:vAlign w:val="bottom"/>
          </w:tcPr>
          <w:p w14:paraId="665F0E53"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Net impact on appropriations for</w:t>
            </w:r>
          </w:p>
          <w:p w14:paraId="665F0E54"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 Outcome 1 (administered)</w:t>
            </w:r>
          </w:p>
        </w:tc>
        <w:tc>
          <w:tcPr>
            <w:tcW w:w="810" w:type="dxa"/>
            <w:tcBorders>
              <w:top w:val="nil"/>
              <w:left w:val="nil"/>
              <w:bottom w:val="nil"/>
              <w:right w:val="nil"/>
              <w:tl2br w:val="nil"/>
              <w:tr2bl w:val="nil"/>
            </w:tcBorders>
            <w:noWrap/>
            <w:tcMar>
              <w:left w:w="0" w:type="dxa"/>
              <w:right w:w="0" w:type="dxa"/>
            </w:tcMar>
            <w:vAlign w:val="bottom"/>
          </w:tcPr>
          <w:p w14:paraId="665F0E55"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0E5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88,016</w:t>
            </w:r>
          </w:p>
        </w:tc>
        <w:tc>
          <w:tcPr>
            <w:tcW w:w="81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E5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59,561</w:t>
            </w:r>
          </w:p>
        </w:tc>
        <w:tc>
          <w:tcPr>
            <w:tcW w:w="81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E5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68,991</w:t>
            </w:r>
          </w:p>
        </w:tc>
        <w:tc>
          <w:tcPr>
            <w:tcW w:w="81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E5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53,838</w:t>
            </w:r>
          </w:p>
        </w:tc>
      </w:tr>
      <w:tr w:rsidR="00A12733" w14:paraId="665F0E61"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40" w:type="dxa"/>
              <w:right w:w="40" w:type="dxa"/>
            </w:tcMar>
            <w:vAlign w:val="bottom"/>
          </w:tcPr>
          <w:p w14:paraId="665F0E5B"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Departmental </w:t>
            </w:r>
          </w:p>
        </w:tc>
        <w:tc>
          <w:tcPr>
            <w:tcW w:w="810" w:type="dxa"/>
            <w:tcBorders>
              <w:top w:val="nil"/>
              <w:left w:val="nil"/>
              <w:bottom w:val="nil"/>
              <w:right w:val="nil"/>
              <w:tl2br w:val="nil"/>
              <w:tr2bl w:val="nil"/>
            </w:tcBorders>
            <w:noWrap/>
            <w:tcMar>
              <w:left w:w="0" w:type="dxa"/>
              <w:right w:w="0" w:type="dxa"/>
            </w:tcMar>
            <w:vAlign w:val="bottom"/>
          </w:tcPr>
          <w:p w14:paraId="665F0E5C"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0E5D" w14:textId="77777777" w:rsidR="00A12733" w:rsidRDefault="00A12733">
            <w:pPr>
              <w:spacing w:after="0" w:line="240" w:lineRule="auto"/>
              <w:jc w:val="center"/>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nil"/>
              <w:right w:val="nil"/>
              <w:tl2br w:val="nil"/>
              <w:tr2bl w:val="nil"/>
            </w:tcBorders>
            <w:noWrap/>
            <w:tcMar>
              <w:left w:w="0" w:type="dxa"/>
              <w:right w:w="0" w:type="dxa"/>
            </w:tcMar>
            <w:vAlign w:val="bottom"/>
          </w:tcPr>
          <w:p w14:paraId="665F0E5E"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single" w:sz="4" w:space="0" w:color="000000" w:themeColor="text1"/>
              <w:left w:val="nil"/>
              <w:bottom w:val="nil"/>
              <w:right w:val="nil"/>
              <w:tl2br w:val="nil"/>
              <w:tr2bl w:val="nil"/>
            </w:tcBorders>
            <w:noWrap/>
            <w:tcMar>
              <w:left w:w="0" w:type="dxa"/>
              <w:right w:w="0" w:type="dxa"/>
            </w:tcMar>
            <w:vAlign w:val="bottom"/>
          </w:tcPr>
          <w:p w14:paraId="665F0E5F"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single" w:sz="4" w:space="0" w:color="000000" w:themeColor="text1"/>
              <w:left w:val="nil"/>
              <w:bottom w:val="nil"/>
              <w:right w:val="nil"/>
              <w:tl2br w:val="nil"/>
              <w:tr2bl w:val="nil"/>
            </w:tcBorders>
            <w:noWrap/>
            <w:tcMar>
              <w:left w:w="0" w:type="dxa"/>
              <w:right w:w="0" w:type="dxa"/>
            </w:tcMar>
            <w:vAlign w:val="bottom"/>
          </w:tcPr>
          <w:p w14:paraId="665F0E60"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r>
      <w:tr w:rsidR="00A12733" w14:paraId="665F0E68"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175" w:type="dxa"/>
              <w:right w:w="40" w:type="dxa"/>
            </w:tcMar>
            <w:vAlign w:val="bottom"/>
          </w:tcPr>
          <w:p w14:paraId="665F0E62"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Annual appropriations</w:t>
            </w:r>
          </w:p>
        </w:tc>
        <w:tc>
          <w:tcPr>
            <w:tcW w:w="810" w:type="dxa"/>
            <w:tcBorders>
              <w:top w:val="nil"/>
              <w:left w:val="nil"/>
              <w:bottom w:val="nil"/>
              <w:right w:val="nil"/>
              <w:tl2br w:val="nil"/>
              <w:tr2bl w:val="nil"/>
            </w:tcBorders>
            <w:noWrap/>
            <w:tcMar>
              <w:left w:w="0" w:type="dxa"/>
              <w:right w:w="0" w:type="dxa"/>
            </w:tcMar>
            <w:vAlign w:val="bottom"/>
          </w:tcPr>
          <w:p w14:paraId="665F0E63"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0E64" w14:textId="77777777" w:rsidR="00A12733" w:rsidRDefault="00A12733">
            <w:pPr>
              <w:spacing w:after="0" w:line="240" w:lineRule="auto"/>
              <w:jc w:val="center"/>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E65"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E66"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E67"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r>
      <w:tr w:rsidR="00A12733" w14:paraId="665F0E6F"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E69"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Measures</w:t>
            </w:r>
          </w:p>
        </w:tc>
        <w:tc>
          <w:tcPr>
            <w:tcW w:w="810" w:type="dxa"/>
            <w:tcBorders>
              <w:top w:val="nil"/>
              <w:left w:val="nil"/>
              <w:bottom w:val="nil"/>
              <w:right w:val="nil"/>
              <w:tl2br w:val="nil"/>
              <w:tr2bl w:val="nil"/>
            </w:tcBorders>
            <w:noWrap/>
            <w:tcMar>
              <w:left w:w="0" w:type="dxa"/>
              <w:right w:w="0" w:type="dxa"/>
            </w:tcMar>
            <w:vAlign w:val="bottom"/>
          </w:tcPr>
          <w:p w14:paraId="665F0E6A"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0E6B" w14:textId="77777777" w:rsidR="00A12733" w:rsidRDefault="00A12733">
            <w:pPr>
              <w:spacing w:after="0" w:line="240" w:lineRule="auto"/>
              <w:jc w:val="center"/>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E6C"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E6D"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E6E"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r>
      <w:tr w:rsidR="00A12733" w14:paraId="665F0E76"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E70"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Future of the Regional Investment Corporation</w:t>
            </w:r>
          </w:p>
        </w:tc>
        <w:tc>
          <w:tcPr>
            <w:tcW w:w="810" w:type="dxa"/>
            <w:tcBorders>
              <w:top w:val="nil"/>
              <w:left w:val="nil"/>
              <w:bottom w:val="nil"/>
              <w:right w:val="nil"/>
              <w:tl2br w:val="nil"/>
              <w:tr2bl w:val="nil"/>
            </w:tcBorders>
            <w:noWrap/>
            <w:tcMar>
              <w:left w:w="40" w:type="dxa"/>
              <w:right w:w="40" w:type="dxa"/>
            </w:tcMar>
            <w:vAlign w:val="bottom"/>
          </w:tcPr>
          <w:p w14:paraId="665F0E7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OC1</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E7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979</w:t>
            </w:r>
          </w:p>
        </w:tc>
        <w:tc>
          <w:tcPr>
            <w:tcW w:w="810" w:type="dxa"/>
            <w:tcBorders>
              <w:top w:val="nil"/>
              <w:left w:val="nil"/>
              <w:bottom w:val="nil"/>
              <w:right w:val="nil"/>
              <w:tl2br w:val="nil"/>
              <w:tr2bl w:val="nil"/>
            </w:tcBorders>
            <w:noWrap/>
            <w:tcMar>
              <w:left w:w="40" w:type="dxa"/>
              <w:right w:w="100" w:type="dxa"/>
            </w:tcMar>
            <w:vAlign w:val="bottom"/>
          </w:tcPr>
          <w:p w14:paraId="665F0E7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979</w:t>
            </w:r>
          </w:p>
        </w:tc>
        <w:tc>
          <w:tcPr>
            <w:tcW w:w="810" w:type="dxa"/>
            <w:tcBorders>
              <w:top w:val="nil"/>
              <w:left w:val="nil"/>
              <w:bottom w:val="nil"/>
              <w:right w:val="nil"/>
              <w:tl2br w:val="nil"/>
              <w:tr2bl w:val="nil"/>
            </w:tcBorders>
            <w:noWrap/>
            <w:tcMar>
              <w:left w:w="40" w:type="dxa"/>
              <w:right w:w="100" w:type="dxa"/>
            </w:tcMar>
            <w:vAlign w:val="bottom"/>
          </w:tcPr>
          <w:p w14:paraId="665F0E7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87</w:t>
            </w:r>
          </w:p>
        </w:tc>
        <w:tc>
          <w:tcPr>
            <w:tcW w:w="810" w:type="dxa"/>
            <w:tcBorders>
              <w:top w:val="nil"/>
              <w:left w:val="nil"/>
              <w:bottom w:val="nil"/>
              <w:right w:val="nil"/>
              <w:tl2br w:val="nil"/>
              <w:tr2bl w:val="nil"/>
            </w:tcBorders>
            <w:noWrap/>
            <w:tcMar>
              <w:left w:w="40" w:type="dxa"/>
              <w:right w:w="100" w:type="dxa"/>
            </w:tcMar>
            <w:vAlign w:val="bottom"/>
          </w:tcPr>
          <w:p w14:paraId="665F0E7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0E7D"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E77"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Securing the Future of Agricultural Trade (b)</w:t>
            </w:r>
          </w:p>
        </w:tc>
        <w:tc>
          <w:tcPr>
            <w:tcW w:w="810" w:type="dxa"/>
            <w:tcBorders>
              <w:top w:val="nil"/>
              <w:left w:val="nil"/>
              <w:bottom w:val="nil"/>
              <w:right w:val="nil"/>
              <w:tl2br w:val="nil"/>
              <w:tr2bl w:val="nil"/>
            </w:tcBorders>
            <w:noWrap/>
            <w:tcMar>
              <w:left w:w="40" w:type="dxa"/>
              <w:right w:w="40" w:type="dxa"/>
            </w:tcMar>
            <w:vAlign w:val="bottom"/>
          </w:tcPr>
          <w:p w14:paraId="665F0E7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OC1</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E7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9,328</w:t>
            </w:r>
          </w:p>
        </w:tc>
        <w:tc>
          <w:tcPr>
            <w:tcW w:w="810" w:type="dxa"/>
            <w:tcBorders>
              <w:top w:val="nil"/>
              <w:left w:val="nil"/>
              <w:bottom w:val="nil"/>
              <w:right w:val="nil"/>
              <w:tl2br w:val="nil"/>
              <w:tr2bl w:val="nil"/>
            </w:tcBorders>
            <w:noWrap/>
            <w:tcMar>
              <w:left w:w="40" w:type="dxa"/>
              <w:right w:w="100" w:type="dxa"/>
            </w:tcMar>
            <w:vAlign w:val="bottom"/>
          </w:tcPr>
          <w:p w14:paraId="665F0E7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42,672</w:t>
            </w:r>
          </w:p>
        </w:tc>
        <w:tc>
          <w:tcPr>
            <w:tcW w:w="810" w:type="dxa"/>
            <w:tcBorders>
              <w:top w:val="nil"/>
              <w:left w:val="nil"/>
              <w:bottom w:val="nil"/>
              <w:right w:val="nil"/>
              <w:tl2br w:val="nil"/>
              <w:tr2bl w:val="nil"/>
            </w:tcBorders>
            <w:noWrap/>
            <w:tcMar>
              <w:left w:w="40" w:type="dxa"/>
              <w:right w:w="100" w:type="dxa"/>
            </w:tcMar>
            <w:vAlign w:val="bottom"/>
          </w:tcPr>
          <w:p w14:paraId="665F0E7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27,241</w:t>
            </w:r>
          </w:p>
        </w:tc>
        <w:tc>
          <w:tcPr>
            <w:tcW w:w="810" w:type="dxa"/>
            <w:tcBorders>
              <w:top w:val="nil"/>
              <w:left w:val="nil"/>
              <w:bottom w:val="nil"/>
              <w:right w:val="nil"/>
              <w:tl2br w:val="nil"/>
              <w:tr2bl w:val="nil"/>
            </w:tcBorders>
            <w:noWrap/>
            <w:tcMar>
              <w:left w:w="40" w:type="dxa"/>
              <w:right w:w="100" w:type="dxa"/>
            </w:tcMar>
            <w:vAlign w:val="bottom"/>
          </w:tcPr>
          <w:p w14:paraId="665F0E7C"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10,454</w:t>
            </w:r>
          </w:p>
        </w:tc>
      </w:tr>
      <w:tr w:rsidR="00A12733" w14:paraId="665F0E84"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E7E"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Changes in Parameters</w:t>
            </w:r>
          </w:p>
        </w:tc>
        <w:tc>
          <w:tcPr>
            <w:tcW w:w="810" w:type="dxa"/>
            <w:tcBorders>
              <w:top w:val="nil"/>
              <w:left w:val="nil"/>
              <w:bottom w:val="nil"/>
              <w:right w:val="nil"/>
              <w:tl2br w:val="nil"/>
              <w:tr2bl w:val="nil"/>
            </w:tcBorders>
            <w:noWrap/>
            <w:tcMar>
              <w:left w:w="0" w:type="dxa"/>
              <w:right w:w="0" w:type="dxa"/>
            </w:tcMar>
            <w:vAlign w:val="bottom"/>
          </w:tcPr>
          <w:p w14:paraId="665F0E7F"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0E80"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E81"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E82"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E83"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0E8B"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E85"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Parameter adjustment - Additional Estimates</w:t>
            </w:r>
          </w:p>
        </w:tc>
        <w:tc>
          <w:tcPr>
            <w:tcW w:w="810" w:type="dxa"/>
            <w:tcBorders>
              <w:top w:val="nil"/>
              <w:left w:val="nil"/>
              <w:bottom w:val="nil"/>
              <w:right w:val="nil"/>
              <w:tl2br w:val="nil"/>
              <w:tr2bl w:val="nil"/>
            </w:tcBorders>
            <w:noWrap/>
            <w:tcMar>
              <w:left w:w="40" w:type="dxa"/>
              <w:right w:w="40" w:type="dxa"/>
            </w:tcMar>
            <w:vAlign w:val="bottom"/>
          </w:tcPr>
          <w:p w14:paraId="665F0E8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OC1</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E8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40" w:type="dxa"/>
            </w:tcMar>
            <w:vAlign w:val="bottom"/>
          </w:tcPr>
          <w:p w14:paraId="665F0E8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(160)</w:t>
            </w:r>
          </w:p>
        </w:tc>
        <w:tc>
          <w:tcPr>
            <w:tcW w:w="810" w:type="dxa"/>
            <w:tcBorders>
              <w:top w:val="nil"/>
              <w:left w:val="nil"/>
              <w:bottom w:val="nil"/>
              <w:right w:val="nil"/>
              <w:tl2br w:val="nil"/>
              <w:tr2bl w:val="nil"/>
            </w:tcBorders>
            <w:noWrap/>
            <w:tcMar>
              <w:left w:w="40" w:type="dxa"/>
              <w:right w:w="100" w:type="dxa"/>
            </w:tcMar>
            <w:vAlign w:val="bottom"/>
          </w:tcPr>
          <w:p w14:paraId="665F0E8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315</w:t>
            </w:r>
          </w:p>
        </w:tc>
        <w:tc>
          <w:tcPr>
            <w:tcW w:w="810" w:type="dxa"/>
            <w:tcBorders>
              <w:top w:val="nil"/>
              <w:left w:val="nil"/>
              <w:bottom w:val="nil"/>
              <w:right w:val="nil"/>
              <w:tl2br w:val="nil"/>
              <w:tr2bl w:val="nil"/>
            </w:tcBorders>
            <w:noWrap/>
            <w:tcMar>
              <w:left w:w="40" w:type="dxa"/>
              <w:right w:w="100" w:type="dxa"/>
            </w:tcMar>
            <w:vAlign w:val="bottom"/>
          </w:tcPr>
          <w:p w14:paraId="665F0E8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165</w:t>
            </w:r>
          </w:p>
        </w:tc>
      </w:tr>
      <w:tr w:rsidR="00A12733" w14:paraId="665F0E92"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E8C"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Other Variations</w:t>
            </w:r>
          </w:p>
        </w:tc>
        <w:tc>
          <w:tcPr>
            <w:tcW w:w="810" w:type="dxa"/>
            <w:tcBorders>
              <w:top w:val="nil"/>
              <w:left w:val="nil"/>
              <w:bottom w:val="nil"/>
              <w:right w:val="nil"/>
              <w:tl2br w:val="nil"/>
              <w:tr2bl w:val="nil"/>
            </w:tcBorders>
            <w:noWrap/>
            <w:tcMar>
              <w:left w:w="0" w:type="dxa"/>
              <w:right w:w="0" w:type="dxa"/>
            </w:tcMar>
            <w:vAlign w:val="bottom"/>
          </w:tcPr>
          <w:p w14:paraId="665F0E8D"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0E8E"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E8F"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E90"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E91"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0E99"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310" w:type="dxa"/>
              <w:right w:w="40" w:type="dxa"/>
            </w:tcMar>
            <w:vAlign w:val="bottom"/>
          </w:tcPr>
          <w:p w14:paraId="665F0E93"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Implementation of the Live Sheep Export Phase Out</w:t>
            </w:r>
          </w:p>
        </w:tc>
        <w:tc>
          <w:tcPr>
            <w:tcW w:w="810" w:type="dxa"/>
            <w:tcBorders>
              <w:top w:val="nil"/>
              <w:left w:val="nil"/>
              <w:bottom w:val="nil"/>
              <w:right w:val="nil"/>
              <w:tl2br w:val="nil"/>
              <w:tr2bl w:val="nil"/>
            </w:tcBorders>
            <w:noWrap/>
            <w:tcMar>
              <w:left w:w="40" w:type="dxa"/>
              <w:right w:w="40" w:type="dxa"/>
            </w:tcMar>
            <w:vAlign w:val="bottom"/>
          </w:tcPr>
          <w:p w14:paraId="665F0E9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OC1</w:t>
            </w:r>
          </w:p>
        </w:tc>
        <w:tc>
          <w:tcPr>
            <w:tcW w:w="81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0E9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716</w:t>
            </w:r>
          </w:p>
        </w:tc>
        <w:tc>
          <w:tcPr>
            <w:tcW w:w="810" w:type="dxa"/>
            <w:tcBorders>
              <w:top w:val="nil"/>
              <w:left w:val="nil"/>
              <w:bottom w:val="single" w:sz="4" w:space="0" w:color="000000" w:themeColor="text1"/>
              <w:right w:val="nil"/>
              <w:tl2br w:val="nil"/>
              <w:tr2bl w:val="nil"/>
            </w:tcBorders>
            <w:noWrap/>
            <w:tcMar>
              <w:left w:w="40" w:type="dxa"/>
              <w:right w:w="100" w:type="dxa"/>
            </w:tcMar>
            <w:vAlign w:val="bottom"/>
          </w:tcPr>
          <w:p w14:paraId="665F0E9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1,691</w:t>
            </w:r>
          </w:p>
        </w:tc>
        <w:tc>
          <w:tcPr>
            <w:tcW w:w="810" w:type="dxa"/>
            <w:tcBorders>
              <w:top w:val="nil"/>
              <w:left w:val="nil"/>
              <w:bottom w:val="single" w:sz="4" w:space="0" w:color="000000" w:themeColor="text1"/>
              <w:right w:val="nil"/>
              <w:tl2br w:val="nil"/>
              <w:tr2bl w:val="nil"/>
            </w:tcBorders>
            <w:noWrap/>
            <w:tcMar>
              <w:left w:w="40" w:type="dxa"/>
              <w:right w:w="100" w:type="dxa"/>
            </w:tcMar>
            <w:vAlign w:val="bottom"/>
          </w:tcPr>
          <w:p w14:paraId="665F0E9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1,154</w:t>
            </w:r>
          </w:p>
        </w:tc>
        <w:tc>
          <w:tcPr>
            <w:tcW w:w="810" w:type="dxa"/>
            <w:tcBorders>
              <w:top w:val="nil"/>
              <w:left w:val="nil"/>
              <w:bottom w:val="single" w:sz="4" w:space="0" w:color="000000" w:themeColor="text1"/>
              <w:right w:val="nil"/>
              <w:tl2br w:val="nil"/>
              <w:tr2bl w:val="nil"/>
            </w:tcBorders>
            <w:noWrap/>
            <w:tcMar>
              <w:left w:w="40" w:type="dxa"/>
              <w:right w:w="100" w:type="dxa"/>
            </w:tcMar>
            <w:vAlign w:val="bottom"/>
          </w:tcPr>
          <w:p w14:paraId="665F0E9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183</w:t>
            </w:r>
          </w:p>
        </w:tc>
      </w:tr>
      <w:tr w:rsidR="00A12733" w14:paraId="665F0EA1"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40" w:type="dxa"/>
              <w:right w:w="40" w:type="dxa"/>
            </w:tcMar>
            <w:vAlign w:val="bottom"/>
          </w:tcPr>
          <w:p w14:paraId="665F0E9A"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Net impact on appropriations for</w:t>
            </w:r>
          </w:p>
          <w:p w14:paraId="665F0E9B"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 Outcome 1 (departmental)</w:t>
            </w:r>
          </w:p>
        </w:tc>
        <w:tc>
          <w:tcPr>
            <w:tcW w:w="810" w:type="dxa"/>
            <w:tcBorders>
              <w:top w:val="nil"/>
              <w:left w:val="nil"/>
              <w:bottom w:val="nil"/>
              <w:right w:val="nil"/>
              <w:tl2br w:val="nil"/>
              <w:tr2bl w:val="nil"/>
            </w:tcBorders>
            <w:noWrap/>
            <w:tcMar>
              <w:left w:w="0" w:type="dxa"/>
              <w:right w:w="0" w:type="dxa"/>
            </w:tcMar>
            <w:vAlign w:val="bottom"/>
          </w:tcPr>
          <w:p w14:paraId="665F0E9C"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0E9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11,023</w:t>
            </w:r>
          </w:p>
        </w:tc>
        <w:tc>
          <w:tcPr>
            <w:tcW w:w="81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E9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45,182</w:t>
            </w:r>
          </w:p>
        </w:tc>
        <w:tc>
          <w:tcPr>
            <w:tcW w:w="81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E9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28,797</w:t>
            </w:r>
          </w:p>
        </w:tc>
        <w:tc>
          <w:tcPr>
            <w:tcW w:w="81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EA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10,802</w:t>
            </w:r>
          </w:p>
        </w:tc>
      </w:tr>
      <w:tr w:rsidR="00A12733" w14:paraId="665F0EA9"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single" w:sz="4" w:space="0" w:color="000000" w:themeColor="text1"/>
              <w:right w:val="nil"/>
              <w:tl2br w:val="nil"/>
              <w:tr2bl w:val="nil"/>
            </w:tcBorders>
            <w:tcMar>
              <w:left w:w="40" w:type="dxa"/>
              <w:right w:w="40" w:type="dxa"/>
            </w:tcMar>
            <w:vAlign w:val="bottom"/>
          </w:tcPr>
          <w:p w14:paraId="665F0EA2"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Total net impact on appropriations</w:t>
            </w:r>
          </w:p>
          <w:p w14:paraId="665F0EA3"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 for Outcome 1</w:t>
            </w:r>
          </w:p>
        </w:tc>
        <w:tc>
          <w:tcPr>
            <w:tcW w:w="810" w:type="dxa"/>
            <w:tcBorders>
              <w:top w:val="nil"/>
              <w:left w:val="nil"/>
              <w:bottom w:val="single" w:sz="4" w:space="0" w:color="000000" w:themeColor="text1"/>
              <w:right w:val="nil"/>
              <w:tl2br w:val="nil"/>
              <w:tr2bl w:val="nil"/>
            </w:tcBorders>
            <w:noWrap/>
            <w:tcMar>
              <w:left w:w="0" w:type="dxa"/>
              <w:right w:w="0" w:type="dxa"/>
            </w:tcMar>
            <w:vAlign w:val="bottom"/>
          </w:tcPr>
          <w:p w14:paraId="665F0EA4"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0EA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99,039</w:t>
            </w:r>
          </w:p>
        </w:tc>
        <w:tc>
          <w:tcPr>
            <w:tcW w:w="81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EA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104,743</w:t>
            </w:r>
          </w:p>
        </w:tc>
        <w:tc>
          <w:tcPr>
            <w:tcW w:w="81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EA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97,788</w:t>
            </w:r>
          </w:p>
        </w:tc>
        <w:tc>
          <w:tcPr>
            <w:tcW w:w="81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EA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64,640</w:t>
            </w:r>
          </w:p>
        </w:tc>
      </w:tr>
    </w:tbl>
    <w:p w14:paraId="665F0EAA" w14:textId="77777777" w:rsidR="008606DA" w:rsidRDefault="00DB1C24">
      <w:pPr>
        <w:keepLines w:val="0"/>
        <w:pBdr>
          <w:top w:val="nil"/>
          <w:left w:val="nil"/>
          <w:bottom w:val="nil"/>
          <w:right w:val="nil"/>
          <w:between w:val="nil"/>
          <w:bar w:val="nil"/>
        </w:pBdr>
        <w:spacing w:after="160" w:line="259" w:lineRule="auto"/>
        <w:jc w:val="left"/>
        <w:rPr>
          <w:rFonts w:ascii="Calibri" w:eastAsia="Calibri" w:hAnsi="Calibri"/>
          <w:color w:val="0563C1"/>
          <w:sz w:val="22"/>
          <w:szCs w:val="22"/>
          <w:u w:val="single"/>
          <w:bdr w:val="nil"/>
          <w:lang w:val="en-US" w:eastAsia="en-US"/>
        </w:rPr>
      </w:pPr>
      <w:r>
        <w:rPr>
          <w:rFonts w:ascii="Calibri" w:eastAsia="Calibri" w:hAnsi="Calibri"/>
          <w:color w:val="0563C1"/>
          <w:sz w:val="22"/>
          <w:szCs w:val="22"/>
          <w:u w:val="single"/>
          <w:lang w:val="en-US" w:eastAsia="en-US"/>
        </w:rPr>
        <w:br w:type="page"/>
      </w:r>
    </w:p>
    <w:p w14:paraId="665F0EAB" w14:textId="77777777" w:rsidR="008606DA" w:rsidRDefault="00DB1C24" w:rsidP="008606DA">
      <w:pPr>
        <w:pStyle w:val="TableHeading"/>
        <w:pBdr>
          <w:top w:val="nil"/>
          <w:left w:val="nil"/>
          <w:bottom w:val="nil"/>
          <w:right w:val="nil"/>
          <w:between w:val="nil"/>
          <w:bar w:val="nil"/>
        </w:pBdr>
        <w:rPr>
          <w:rFonts w:eastAsia="Calibri"/>
          <w:bdr w:val="nil"/>
          <w:lang w:eastAsia="en-US"/>
        </w:rPr>
      </w:pPr>
      <w:r w:rsidRPr="008D31DA">
        <w:rPr>
          <w:rFonts w:eastAsia="Calibri" w:cs="Arial"/>
          <w:sz w:val="20"/>
          <w:lang w:val="x-none" w:eastAsia="en-US"/>
        </w:rPr>
        <w:t>Table 1.3: Additional estimates</w:t>
      </w:r>
      <w:r w:rsidRPr="008D31DA">
        <w:rPr>
          <w:rFonts w:eastAsia="Calibri" w:cs="Arial"/>
          <w:sz w:val="20"/>
          <w:lang w:eastAsia="en-US"/>
        </w:rPr>
        <w:t xml:space="preserve"> </w:t>
      </w:r>
      <w:r w:rsidRPr="008D31DA">
        <w:rPr>
          <w:rFonts w:eastAsia="Calibri" w:cs="Arial"/>
          <w:sz w:val="20"/>
          <w:lang w:val="x-none" w:eastAsia="en-US"/>
        </w:rPr>
        <w:t xml:space="preserve">and </w:t>
      </w:r>
      <w:r w:rsidRPr="008D31DA">
        <w:rPr>
          <w:rFonts w:eastAsia="Calibri" w:cs="Arial"/>
          <w:sz w:val="20"/>
          <w:lang w:eastAsia="en-US"/>
        </w:rPr>
        <w:t xml:space="preserve">other </w:t>
      </w:r>
      <w:r w:rsidRPr="008D31DA">
        <w:rPr>
          <w:rFonts w:eastAsia="Calibri" w:cs="Arial"/>
          <w:sz w:val="20"/>
          <w:lang w:val="x-none" w:eastAsia="en-US"/>
        </w:rPr>
        <w:t>variations to outcomes since</w:t>
      </w:r>
      <w:r>
        <w:rPr>
          <w:rFonts w:eastAsia="Calibri" w:cs="Arial"/>
          <w:sz w:val="20"/>
          <w:lang w:eastAsia="en-US"/>
        </w:rPr>
        <w:t xml:space="preserve"> the</w:t>
      </w:r>
      <w:r w:rsidRPr="008D31DA">
        <w:rPr>
          <w:rFonts w:eastAsia="Calibri" w:cs="Arial"/>
          <w:sz w:val="20"/>
          <w:lang w:val="x-none" w:eastAsia="en-US"/>
        </w:rPr>
        <w:t xml:space="preserve"> </w:t>
      </w:r>
      <w:r>
        <w:rPr>
          <w:rFonts w:eastAsia="Calibri" w:cs="Arial"/>
          <w:sz w:val="20"/>
          <w:lang w:val="x-none" w:eastAsia="en-US"/>
        </w:rPr>
        <w:t xml:space="preserve"> </w:t>
      </w:r>
      <w:r>
        <w:rPr>
          <w:rFonts w:eastAsia="Calibri" w:cs="Arial"/>
          <w:sz w:val="20"/>
          <w:lang w:eastAsia="en-US"/>
        </w:rPr>
        <w:t xml:space="preserve">2025–26 </w:t>
      </w:r>
      <w:r w:rsidRPr="008D31DA">
        <w:rPr>
          <w:rFonts w:eastAsia="Calibri" w:cs="Arial"/>
          <w:sz w:val="20"/>
          <w:lang w:val="x-none" w:eastAsia="en-US"/>
        </w:rPr>
        <w:t>Budget</w:t>
      </w:r>
      <w:r>
        <w:rPr>
          <w:rFonts w:eastAsia="Calibri" w:cs="Arial"/>
          <w:sz w:val="20"/>
          <w:lang w:eastAsia="en-US"/>
        </w:rPr>
        <w:t xml:space="preserve"> (continued)</w:t>
      </w:r>
    </w:p>
    <w:tbl>
      <w:tblPr>
        <w:tblStyle w:val="CDMRange2"/>
        <w:tblW w:w="7740" w:type="dxa"/>
        <w:tblLayout w:type="fixed"/>
        <w:tblLook w:val="0600" w:firstRow="0" w:lastRow="0" w:firstColumn="0" w:lastColumn="0" w:noHBand="1" w:noVBand="1"/>
        <w:tblCaption w:val="AGENCY_T1.3_Page04"/>
      </w:tblPr>
      <w:tblGrid>
        <w:gridCol w:w="3690"/>
        <w:gridCol w:w="810"/>
        <w:gridCol w:w="810"/>
        <w:gridCol w:w="810"/>
        <w:gridCol w:w="810"/>
        <w:gridCol w:w="810"/>
      </w:tblGrid>
      <w:tr w:rsidR="00A12733" w14:paraId="665F0EB6" w14:textId="77777777" w:rsidTr="5F31EA72">
        <w:trPr>
          <w:trHeight w:hRule="exact" w:val="400"/>
        </w:trPr>
        <w:tc>
          <w:tcPr>
            <w:tcW w:w="3690" w:type="dxa"/>
            <w:tcBorders>
              <w:top w:val="single" w:sz="4" w:space="0" w:color="000000" w:themeColor="text1"/>
              <w:left w:val="nil"/>
              <w:bottom w:val="nil"/>
              <w:right w:val="nil"/>
              <w:tl2br w:val="nil"/>
              <w:tr2bl w:val="nil"/>
            </w:tcBorders>
            <w:tcMar>
              <w:left w:w="0" w:type="dxa"/>
              <w:right w:w="0" w:type="dxa"/>
            </w:tcMar>
            <w:vAlign w:val="center"/>
          </w:tcPr>
          <w:p w14:paraId="665F0EAC" w14:textId="77777777" w:rsidR="00A12733" w:rsidRDefault="00A12733">
            <w:pPr>
              <w:spacing w:after="0" w:line="240" w:lineRule="auto"/>
              <w:jc w:val="lef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center"/>
          </w:tcPr>
          <w:p w14:paraId="665F0EA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Program impacted</w:t>
            </w:r>
          </w:p>
        </w:tc>
        <w:tc>
          <w:tcPr>
            <w:tcW w:w="810" w:type="dxa"/>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vAlign w:val="center"/>
          </w:tcPr>
          <w:p w14:paraId="665F0EA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2025-26</w:t>
            </w:r>
          </w:p>
          <w:p w14:paraId="665F0EA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1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center"/>
          </w:tcPr>
          <w:p w14:paraId="665F0EB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2026-27</w:t>
            </w:r>
          </w:p>
          <w:p w14:paraId="665F0EB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1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center"/>
          </w:tcPr>
          <w:p w14:paraId="665F0EB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2027-28</w:t>
            </w:r>
          </w:p>
          <w:p w14:paraId="665F0EB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1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center"/>
          </w:tcPr>
          <w:p w14:paraId="665F0EB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2028-29</w:t>
            </w:r>
          </w:p>
          <w:p w14:paraId="665F0EB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r>
      <w:tr w:rsidR="00A12733" w14:paraId="665F0EBD"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40" w:type="dxa"/>
              <w:right w:w="40" w:type="dxa"/>
            </w:tcMar>
            <w:vAlign w:val="bottom"/>
          </w:tcPr>
          <w:p w14:paraId="665F0EB7"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Outcome 2</w:t>
            </w:r>
          </w:p>
        </w:tc>
        <w:tc>
          <w:tcPr>
            <w:tcW w:w="810" w:type="dxa"/>
            <w:tcBorders>
              <w:top w:val="single" w:sz="4" w:space="0" w:color="000000" w:themeColor="text1"/>
              <w:left w:val="nil"/>
              <w:bottom w:val="nil"/>
              <w:right w:val="nil"/>
              <w:tl2br w:val="nil"/>
              <w:tr2bl w:val="nil"/>
            </w:tcBorders>
            <w:noWrap/>
            <w:tcMar>
              <w:left w:w="0" w:type="dxa"/>
              <w:right w:w="0" w:type="dxa"/>
            </w:tcMar>
            <w:vAlign w:val="center"/>
          </w:tcPr>
          <w:p w14:paraId="665F0EB8"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single" w:sz="4" w:space="0" w:color="000000" w:themeColor="text1"/>
              <w:left w:val="nil"/>
              <w:bottom w:val="nil"/>
              <w:right w:val="nil"/>
              <w:tl2br w:val="nil"/>
              <w:tr2bl w:val="nil"/>
            </w:tcBorders>
            <w:shd w:val="clear" w:color="auto" w:fill="E6E6E6"/>
            <w:noWrap/>
            <w:tcMar>
              <w:left w:w="0" w:type="dxa"/>
              <w:right w:w="0" w:type="dxa"/>
            </w:tcMar>
            <w:vAlign w:val="center"/>
          </w:tcPr>
          <w:p w14:paraId="665F0EB9"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nil"/>
              <w:right w:val="nil"/>
              <w:tl2br w:val="nil"/>
              <w:tr2bl w:val="nil"/>
            </w:tcBorders>
            <w:noWrap/>
            <w:tcMar>
              <w:left w:w="0" w:type="dxa"/>
              <w:right w:w="0" w:type="dxa"/>
            </w:tcMar>
            <w:vAlign w:val="center"/>
          </w:tcPr>
          <w:p w14:paraId="665F0EBA"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nil"/>
              <w:right w:val="nil"/>
              <w:tl2br w:val="nil"/>
              <w:tr2bl w:val="nil"/>
            </w:tcBorders>
            <w:noWrap/>
            <w:tcMar>
              <w:left w:w="0" w:type="dxa"/>
              <w:right w:w="0" w:type="dxa"/>
            </w:tcMar>
            <w:vAlign w:val="center"/>
          </w:tcPr>
          <w:p w14:paraId="665F0EBB"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nil"/>
              <w:right w:val="nil"/>
              <w:tl2br w:val="nil"/>
              <w:tr2bl w:val="nil"/>
            </w:tcBorders>
            <w:noWrap/>
            <w:tcMar>
              <w:left w:w="0" w:type="dxa"/>
              <w:right w:w="0" w:type="dxa"/>
            </w:tcMar>
            <w:vAlign w:val="center"/>
          </w:tcPr>
          <w:p w14:paraId="665F0EBC"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0EC4"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40" w:type="dxa"/>
              <w:right w:w="40" w:type="dxa"/>
            </w:tcMar>
            <w:vAlign w:val="bottom"/>
          </w:tcPr>
          <w:p w14:paraId="665F0EBE"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Administered </w:t>
            </w:r>
          </w:p>
        </w:tc>
        <w:tc>
          <w:tcPr>
            <w:tcW w:w="810" w:type="dxa"/>
            <w:tcBorders>
              <w:top w:val="nil"/>
              <w:left w:val="nil"/>
              <w:bottom w:val="nil"/>
              <w:right w:val="nil"/>
              <w:tl2br w:val="nil"/>
              <w:tr2bl w:val="nil"/>
            </w:tcBorders>
            <w:noWrap/>
            <w:tcMar>
              <w:left w:w="0" w:type="dxa"/>
              <w:right w:w="0" w:type="dxa"/>
            </w:tcMar>
            <w:vAlign w:val="center"/>
          </w:tcPr>
          <w:p w14:paraId="665F0EBF"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center"/>
          </w:tcPr>
          <w:p w14:paraId="665F0EC0"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0EC1"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0EC2"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0EC3"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0ECB"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175" w:type="dxa"/>
              <w:right w:w="40" w:type="dxa"/>
            </w:tcMar>
            <w:vAlign w:val="bottom"/>
          </w:tcPr>
          <w:p w14:paraId="665F0EC5"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Annual appropriations</w:t>
            </w:r>
          </w:p>
        </w:tc>
        <w:tc>
          <w:tcPr>
            <w:tcW w:w="810" w:type="dxa"/>
            <w:tcBorders>
              <w:top w:val="nil"/>
              <w:left w:val="nil"/>
              <w:bottom w:val="nil"/>
              <w:right w:val="nil"/>
              <w:tl2br w:val="nil"/>
              <w:tr2bl w:val="nil"/>
            </w:tcBorders>
            <w:noWrap/>
            <w:tcMar>
              <w:left w:w="0" w:type="dxa"/>
              <w:right w:w="0" w:type="dxa"/>
            </w:tcMar>
            <w:vAlign w:val="center"/>
          </w:tcPr>
          <w:p w14:paraId="665F0EC6"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center"/>
          </w:tcPr>
          <w:p w14:paraId="665F0EC7"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0EC8"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0EC9"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0ECA"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0ED2"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ECC"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Movement of Funds</w:t>
            </w:r>
          </w:p>
        </w:tc>
        <w:tc>
          <w:tcPr>
            <w:tcW w:w="810" w:type="dxa"/>
            <w:tcBorders>
              <w:top w:val="nil"/>
              <w:left w:val="nil"/>
              <w:bottom w:val="nil"/>
              <w:right w:val="nil"/>
              <w:tl2br w:val="nil"/>
              <w:tr2bl w:val="nil"/>
            </w:tcBorders>
            <w:noWrap/>
            <w:tcMar>
              <w:left w:w="0" w:type="dxa"/>
              <w:right w:w="0" w:type="dxa"/>
            </w:tcMar>
            <w:vAlign w:val="center"/>
          </w:tcPr>
          <w:p w14:paraId="665F0ECD"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center"/>
          </w:tcPr>
          <w:p w14:paraId="665F0ECE"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0ECF"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0ED0"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0ED1"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0ED9"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3690" w:type="dxa"/>
            <w:tcBorders>
              <w:top w:val="nil"/>
              <w:left w:val="nil"/>
              <w:bottom w:val="nil"/>
              <w:right w:val="nil"/>
              <w:tl2br w:val="nil"/>
              <w:tr2bl w:val="nil"/>
            </w:tcBorders>
            <w:tcMar>
              <w:left w:w="310" w:type="dxa"/>
              <w:right w:w="40" w:type="dxa"/>
            </w:tcMar>
            <w:vAlign w:val="bottom"/>
          </w:tcPr>
          <w:p w14:paraId="665F0ED3"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Australian Trade System Support - Cultivating Australia's Traceability - Promoting and Protecting Australian Premium Agriculture</w:t>
            </w:r>
          </w:p>
        </w:tc>
        <w:tc>
          <w:tcPr>
            <w:tcW w:w="810" w:type="dxa"/>
            <w:tcBorders>
              <w:top w:val="nil"/>
              <w:left w:val="nil"/>
              <w:bottom w:val="nil"/>
              <w:right w:val="nil"/>
              <w:tl2br w:val="nil"/>
              <w:tr2bl w:val="nil"/>
            </w:tcBorders>
            <w:noWrap/>
            <w:tcMar>
              <w:left w:w="40" w:type="dxa"/>
              <w:right w:w="40" w:type="dxa"/>
            </w:tcMar>
            <w:vAlign w:val="bottom"/>
          </w:tcPr>
          <w:p w14:paraId="665F0ED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2.1</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ED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3,150</w:t>
            </w:r>
          </w:p>
        </w:tc>
        <w:tc>
          <w:tcPr>
            <w:tcW w:w="810" w:type="dxa"/>
            <w:tcBorders>
              <w:top w:val="nil"/>
              <w:left w:val="nil"/>
              <w:bottom w:val="nil"/>
              <w:right w:val="nil"/>
              <w:tl2br w:val="nil"/>
              <w:tr2bl w:val="nil"/>
            </w:tcBorders>
            <w:noWrap/>
            <w:tcMar>
              <w:left w:w="40" w:type="dxa"/>
              <w:right w:w="100" w:type="dxa"/>
            </w:tcMar>
            <w:vAlign w:val="bottom"/>
          </w:tcPr>
          <w:p w14:paraId="665F0ED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ED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ED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0EE0"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310" w:type="dxa"/>
              <w:right w:w="40" w:type="dxa"/>
            </w:tcMar>
            <w:vAlign w:val="bottom"/>
          </w:tcPr>
          <w:p w14:paraId="665F0EDA"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Priorities for Australia's Biosecurity System - Environmental Protection Officer</w:t>
            </w:r>
          </w:p>
        </w:tc>
        <w:tc>
          <w:tcPr>
            <w:tcW w:w="810" w:type="dxa"/>
            <w:tcBorders>
              <w:top w:val="nil"/>
              <w:left w:val="nil"/>
              <w:bottom w:val="nil"/>
              <w:right w:val="nil"/>
              <w:tl2br w:val="nil"/>
              <w:tr2bl w:val="nil"/>
            </w:tcBorders>
            <w:noWrap/>
            <w:tcMar>
              <w:left w:w="40" w:type="dxa"/>
              <w:right w:w="40" w:type="dxa"/>
            </w:tcMar>
            <w:vAlign w:val="bottom"/>
          </w:tcPr>
          <w:p w14:paraId="665F0ED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2.1</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EDC"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473</w:t>
            </w:r>
          </w:p>
        </w:tc>
        <w:tc>
          <w:tcPr>
            <w:tcW w:w="810" w:type="dxa"/>
            <w:tcBorders>
              <w:top w:val="nil"/>
              <w:left w:val="nil"/>
              <w:bottom w:val="nil"/>
              <w:right w:val="nil"/>
              <w:tl2br w:val="nil"/>
              <w:tr2bl w:val="nil"/>
            </w:tcBorders>
            <w:noWrap/>
            <w:tcMar>
              <w:left w:w="40" w:type="dxa"/>
              <w:right w:w="100" w:type="dxa"/>
            </w:tcMar>
            <w:vAlign w:val="bottom"/>
          </w:tcPr>
          <w:p w14:paraId="665F0ED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ED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ED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0EE7"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310" w:type="dxa"/>
              <w:right w:w="40" w:type="dxa"/>
            </w:tcMar>
            <w:vAlign w:val="bottom"/>
          </w:tcPr>
          <w:p w14:paraId="665F0EE1"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Protecting Australia from Escalating Exotic Animal Disease Risks</w:t>
            </w:r>
          </w:p>
        </w:tc>
        <w:tc>
          <w:tcPr>
            <w:tcW w:w="810" w:type="dxa"/>
            <w:tcBorders>
              <w:top w:val="nil"/>
              <w:left w:val="nil"/>
              <w:bottom w:val="nil"/>
              <w:right w:val="nil"/>
              <w:tl2br w:val="nil"/>
              <w:tr2bl w:val="nil"/>
            </w:tcBorders>
            <w:noWrap/>
            <w:tcMar>
              <w:left w:w="40" w:type="dxa"/>
              <w:right w:w="40" w:type="dxa"/>
            </w:tcMar>
            <w:vAlign w:val="bottom"/>
          </w:tcPr>
          <w:p w14:paraId="665F0EE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2.1</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EE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777</w:t>
            </w:r>
          </w:p>
        </w:tc>
        <w:tc>
          <w:tcPr>
            <w:tcW w:w="810" w:type="dxa"/>
            <w:tcBorders>
              <w:top w:val="nil"/>
              <w:left w:val="nil"/>
              <w:bottom w:val="nil"/>
              <w:right w:val="nil"/>
              <w:tl2br w:val="nil"/>
              <w:tr2bl w:val="nil"/>
            </w:tcBorders>
            <w:noWrap/>
            <w:tcMar>
              <w:left w:w="40" w:type="dxa"/>
              <w:right w:w="100" w:type="dxa"/>
            </w:tcMar>
            <w:vAlign w:val="bottom"/>
          </w:tcPr>
          <w:p w14:paraId="665F0EE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EE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EE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0EEE"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EE8"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Live Cattle Trade Disruptions (a)</w:t>
            </w:r>
          </w:p>
        </w:tc>
        <w:tc>
          <w:tcPr>
            <w:tcW w:w="810" w:type="dxa"/>
            <w:tcBorders>
              <w:top w:val="nil"/>
              <w:left w:val="nil"/>
              <w:bottom w:val="nil"/>
              <w:right w:val="nil"/>
              <w:tl2br w:val="nil"/>
              <w:tr2bl w:val="nil"/>
            </w:tcBorders>
            <w:noWrap/>
            <w:tcMar>
              <w:left w:w="40" w:type="dxa"/>
              <w:right w:w="40" w:type="dxa"/>
            </w:tcMar>
            <w:vAlign w:val="bottom"/>
          </w:tcPr>
          <w:p w14:paraId="665F0EE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2.1</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EE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EE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366</w:t>
            </w:r>
          </w:p>
        </w:tc>
        <w:tc>
          <w:tcPr>
            <w:tcW w:w="810" w:type="dxa"/>
            <w:tcBorders>
              <w:top w:val="nil"/>
              <w:left w:val="nil"/>
              <w:bottom w:val="nil"/>
              <w:right w:val="nil"/>
              <w:tl2br w:val="nil"/>
              <w:tr2bl w:val="nil"/>
            </w:tcBorders>
            <w:noWrap/>
            <w:tcMar>
              <w:left w:w="40" w:type="dxa"/>
              <w:right w:w="100" w:type="dxa"/>
            </w:tcMar>
            <w:vAlign w:val="bottom"/>
          </w:tcPr>
          <w:p w14:paraId="665F0EEC"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EE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0EF5"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shd w:val="clear" w:color="auto" w:fill="FFFFFF" w:themeFill="background1"/>
            <w:tcMar>
              <w:left w:w="310" w:type="dxa"/>
              <w:right w:w="40" w:type="dxa"/>
            </w:tcMar>
            <w:vAlign w:val="bottom"/>
          </w:tcPr>
          <w:p w14:paraId="665F0EEF"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National Livestock Traceability Reform to Enhance Agricultural Biosecurity and Export</w:t>
            </w:r>
          </w:p>
        </w:tc>
        <w:tc>
          <w:tcPr>
            <w:tcW w:w="810" w:type="dxa"/>
            <w:tcBorders>
              <w:top w:val="nil"/>
              <w:left w:val="nil"/>
              <w:bottom w:val="nil"/>
              <w:right w:val="nil"/>
              <w:tl2br w:val="nil"/>
              <w:tr2bl w:val="nil"/>
            </w:tcBorders>
            <w:noWrap/>
            <w:tcMar>
              <w:left w:w="40" w:type="dxa"/>
              <w:right w:w="40" w:type="dxa"/>
            </w:tcMar>
            <w:vAlign w:val="bottom"/>
          </w:tcPr>
          <w:p w14:paraId="665F0EF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2.1</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EF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215</w:t>
            </w:r>
          </w:p>
        </w:tc>
        <w:tc>
          <w:tcPr>
            <w:tcW w:w="810" w:type="dxa"/>
            <w:tcBorders>
              <w:top w:val="nil"/>
              <w:left w:val="nil"/>
              <w:bottom w:val="nil"/>
              <w:right w:val="nil"/>
              <w:tl2br w:val="nil"/>
              <w:tr2bl w:val="nil"/>
            </w:tcBorders>
            <w:noWrap/>
            <w:tcMar>
              <w:left w:w="40" w:type="dxa"/>
              <w:right w:w="100" w:type="dxa"/>
            </w:tcMar>
            <w:vAlign w:val="bottom"/>
          </w:tcPr>
          <w:p w14:paraId="665F0EF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EF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EF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0EFC"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3690" w:type="dxa"/>
            <w:tcBorders>
              <w:top w:val="nil"/>
              <w:left w:val="nil"/>
              <w:bottom w:val="nil"/>
              <w:right w:val="nil"/>
              <w:tl2br w:val="nil"/>
              <w:tr2bl w:val="nil"/>
            </w:tcBorders>
            <w:shd w:val="clear" w:color="auto" w:fill="FFFFFF" w:themeFill="background1"/>
            <w:tcMar>
              <w:left w:w="310" w:type="dxa"/>
              <w:right w:w="40" w:type="dxa"/>
            </w:tcMar>
            <w:vAlign w:val="bottom"/>
          </w:tcPr>
          <w:p w14:paraId="665F0EF6"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Enhancing Australia's Biosecurity System - Priority Pest and Disease Planning and Response</w:t>
            </w:r>
          </w:p>
        </w:tc>
        <w:tc>
          <w:tcPr>
            <w:tcW w:w="810" w:type="dxa"/>
            <w:tcBorders>
              <w:top w:val="nil"/>
              <w:left w:val="nil"/>
              <w:bottom w:val="nil"/>
              <w:right w:val="nil"/>
              <w:tl2br w:val="nil"/>
              <w:tr2bl w:val="nil"/>
            </w:tcBorders>
            <w:noWrap/>
            <w:tcMar>
              <w:left w:w="40" w:type="dxa"/>
              <w:right w:w="40" w:type="dxa"/>
            </w:tcMar>
            <w:vAlign w:val="bottom"/>
          </w:tcPr>
          <w:p w14:paraId="665F0EF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2.1</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EF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220</w:t>
            </w:r>
          </w:p>
        </w:tc>
        <w:tc>
          <w:tcPr>
            <w:tcW w:w="810" w:type="dxa"/>
            <w:tcBorders>
              <w:top w:val="nil"/>
              <w:left w:val="nil"/>
              <w:bottom w:val="nil"/>
              <w:right w:val="nil"/>
              <w:tl2br w:val="nil"/>
              <w:tr2bl w:val="nil"/>
            </w:tcBorders>
            <w:noWrap/>
            <w:tcMar>
              <w:left w:w="40" w:type="dxa"/>
              <w:right w:w="100" w:type="dxa"/>
            </w:tcMar>
            <w:vAlign w:val="bottom"/>
          </w:tcPr>
          <w:p w14:paraId="665F0EF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EF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EF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0F03"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shd w:val="clear" w:color="auto" w:fill="FFFFFF" w:themeFill="background1"/>
            <w:tcMar>
              <w:left w:w="310" w:type="dxa"/>
              <w:right w:w="40" w:type="dxa"/>
            </w:tcMar>
            <w:vAlign w:val="bottom"/>
          </w:tcPr>
          <w:p w14:paraId="665F0EFD"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Surveillance Plant</w:t>
            </w:r>
          </w:p>
        </w:tc>
        <w:tc>
          <w:tcPr>
            <w:tcW w:w="810" w:type="dxa"/>
            <w:tcBorders>
              <w:top w:val="nil"/>
              <w:left w:val="nil"/>
              <w:bottom w:val="nil"/>
              <w:right w:val="nil"/>
              <w:tl2br w:val="nil"/>
              <w:tr2bl w:val="nil"/>
            </w:tcBorders>
            <w:noWrap/>
            <w:tcMar>
              <w:left w:w="40" w:type="dxa"/>
              <w:right w:w="40" w:type="dxa"/>
            </w:tcMar>
            <w:vAlign w:val="bottom"/>
          </w:tcPr>
          <w:p w14:paraId="665F0EF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2.1</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EF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399</w:t>
            </w:r>
          </w:p>
        </w:tc>
        <w:tc>
          <w:tcPr>
            <w:tcW w:w="810" w:type="dxa"/>
            <w:tcBorders>
              <w:top w:val="nil"/>
              <w:left w:val="nil"/>
              <w:bottom w:val="nil"/>
              <w:right w:val="nil"/>
              <w:tl2br w:val="nil"/>
              <w:tr2bl w:val="nil"/>
            </w:tcBorders>
            <w:noWrap/>
            <w:tcMar>
              <w:left w:w="40" w:type="dxa"/>
              <w:right w:w="100" w:type="dxa"/>
            </w:tcMar>
            <w:vAlign w:val="bottom"/>
          </w:tcPr>
          <w:p w14:paraId="665F0F0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399</w:t>
            </w:r>
          </w:p>
        </w:tc>
        <w:tc>
          <w:tcPr>
            <w:tcW w:w="810" w:type="dxa"/>
            <w:tcBorders>
              <w:top w:val="nil"/>
              <w:left w:val="nil"/>
              <w:bottom w:val="nil"/>
              <w:right w:val="nil"/>
              <w:tl2br w:val="nil"/>
              <w:tr2bl w:val="nil"/>
            </w:tcBorders>
            <w:noWrap/>
            <w:tcMar>
              <w:left w:w="40" w:type="dxa"/>
              <w:right w:w="100" w:type="dxa"/>
            </w:tcMar>
            <w:vAlign w:val="bottom"/>
          </w:tcPr>
          <w:p w14:paraId="665F0F0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F0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0F0A"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310" w:type="dxa"/>
              <w:right w:w="40" w:type="dxa"/>
            </w:tcMar>
            <w:vAlign w:val="bottom"/>
          </w:tcPr>
          <w:p w14:paraId="665F0F04"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Supporting Australia's Avian Influenza Preparedness and Response</w:t>
            </w:r>
          </w:p>
        </w:tc>
        <w:tc>
          <w:tcPr>
            <w:tcW w:w="810" w:type="dxa"/>
            <w:tcBorders>
              <w:top w:val="nil"/>
              <w:left w:val="nil"/>
              <w:bottom w:val="nil"/>
              <w:right w:val="nil"/>
              <w:tl2br w:val="nil"/>
              <w:tr2bl w:val="nil"/>
            </w:tcBorders>
            <w:noWrap/>
            <w:tcMar>
              <w:left w:w="40" w:type="dxa"/>
              <w:right w:w="40" w:type="dxa"/>
            </w:tcMar>
            <w:vAlign w:val="bottom"/>
          </w:tcPr>
          <w:p w14:paraId="665F0F0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2.2</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F0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12,602</w:t>
            </w:r>
          </w:p>
        </w:tc>
        <w:tc>
          <w:tcPr>
            <w:tcW w:w="810" w:type="dxa"/>
            <w:tcBorders>
              <w:top w:val="nil"/>
              <w:left w:val="nil"/>
              <w:bottom w:val="nil"/>
              <w:right w:val="nil"/>
              <w:tl2br w:val="nil"/>
              <w:tr2bl w:val="nil"/>
            </w:tcBorders>
            <w:noWrap/>
            <w:tcMar>
              <w:left w:w="40" w:type="dxa"/>
              <w:right w:w="100" w:type="dxa"/>
            </w:tcMar>
            <w:vAlign w:val="bottom"/>
          </w:tcPr>
          <w:p w14:paraId="665F0F0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F0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F0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0F11"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F0B"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Plant and Biosecurity Response Reform</w:t>
            </w:r>
          </w:p>
        </w:tc>
        <w:tc>
          <w:tcPr>
            <w:tcW w:w="810" w:type="dxa"/>
            <w:tcBorders>
              <w:top w:val="nil"/>
              <w:left w:val="nil"/>
              <w:bottom w:val="nil"/>
              <w:right w:val="nil"/>
              <w:tl2br w:val="nil"/>
              <w:tr2bl w:val="nil"/>
            </w:tcBorders>
            <w:noWrap/>
            <w:tcMar>
              <w:left w:w="40" w:type="dxa"/>
              <w:right w:w="40" w:type="dxa"/>
            </w:tcMar>
            <w:vAlign w:val="bottom"/>
          </w:tcPr>
          <w:p w14:paraId="665F0F0C"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2.2</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F0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524</w:t>
            </w:r>
          </w:p>
        </w:tc>
        <w:tc>
          <w:tcPr>
            <w:tcW w:w="810" w:type="dxa"/>
            <w:tcBorders>
              <w:top w:val="nil"/>
              <w:left w:val="nil"/>
              <w:bottom w:val="nil"/>
              <w:right w:val="nil"/>
              <w:tl2br w:val="nil"/>
              <w:tr2bl w:val="nil"/>
            </w:tcBorders>
            <w:noWrap/>
            <w:tcMar>
              <w:left w:w="40" w:type="dxa"/>
              <w:right w:w="100" w:type="dxa"/>
            </w:tcMar>
            <w:vAlign w:val="bottom"/>
          </w:tcPr>
          <w:p w14:paraId="665F0F0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F0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F1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0F18"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F12"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Changes in Parameters</w:t>
            </w:r>
          </w:p>
        </w:tc>
        <w:tc>
          <w:tcPr>
            <w:tcW w:w="810" w:type="dxa"/>
            <w:tcBorders>
              <w:top w:val="nil"/>
              <w:left w:val="nil"/>
              <w:bottom w:val="nil"/>
              <w:right w:val="nil"/>
              <w:tl2br w:val="nil"/>
              <w:tr2bl w:val="nil"/>
            </w:tcBorders>
            <w:noWrap/>
            <w:tcMar>
              <w:left w:w="0" w:type="dxa"/>
              <w:right w:w="0" w:type="dxa"/>
            </w:tcMar>
            <w:vAlign w:val="bottom"/>
          </w:tcPr>
          <w:p w14:paraId="665F0F13"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0F14"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15"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16"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17"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0F1F"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F19"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Parameter adjustment - Additional Estimates</w:t>
            </w:r>
          </w:p>
        </w:tc>
        <w:tc>
          <w:tcPr>
            <w:tcW w:w="810" w:type="dxa"/>
            <w:tcBorders>
              <w:top w:val="nil"/>
              <w:left w:val="nil"/>
              <w:bottom w:val="nil"/>
              <w:right w:val="nil"/>
              <w:tl2br w:val="nil"/>
              <w:tr2bl w:val="nil"/>
            </w:tcBorders>
            <w:noWrap/>
            <w:tcMar>
              <w:left w:w="40" w:type="dxa"/>
              <w:right w:w="40" w:type="dxa"/>
            </w:tcMar>
            <w:vAlign w:val="bottom"/>
          </w:tcPr>
          <w:p w14:paraId="665F0F1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Various</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F1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40" w:type="dxa"/>
            </w:tcMar>
            <w:vAlign w:val="bottom"/>
          </w:tcPr>
          <w:p w14:paraId="665F0F1C"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(26)</w:t>
            </w:r>
          </w:p>
        </w:tc>
        <w:tc>
          <w:tcPr>
            <w:tcW w:w="810" w:type="dxa"/>
            <w:tcBorders>
              <w:top w:val="nil"/>
              <w:left w:val="nil"/>
              <w:bottom w:val="nil"/>
              <w:right w:val="nil"/>
              <w:tl2br w:val="nil"/>
              <w:tr2bl w:val="nil"/>
            </w:tcBorders>
            <w:noWrap/>
            <w:tcMar>
              <w:left w:w="40" w:type="dxa"/>
              <w:right w:w="100" w:type="dxa"/>
            </w:tcMar>
            <w:vAlign w:val="bottom"/>
          </w:tcPr>
          <w:p w14:paraId="665F0F1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53</w:t>
            </w:r>
          </w:p>
        </w:tc>
        <w:tc>
          <w:tcPr>
            <w:tcW w:w="810" w:type="dxa"/>
            <w:tcBorders>
              <w:top w:val="nil"/>
              <w:left w:val="nil"/>
              <w:bottom w:val="nil"/>
              <w:right w:val="nil"/>
              <w:tl2br w:val="nil"/>
              <w:tr2bl w:val="nil"/>
            </w:tcBorders>
            <w:noWrap/>
            <w:tcMar>
              <w:left w:w="40" w:type="dxa"/>
              <w:right w:w="100" w:type="dxa"/>
            </w:tcMar>
            <w:vAlign w:val="bottom"/>
          </w:tcPr>
          <w:p w14:paraId="665F0F1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28</w:t>
            </w:r>
          </w:p>
        </w:tc>
      </w:tr>
      <w:tr w:rsidR="00A12733" w14:paraId="665F0F26"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F20"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Other Variations</w:t>
            </w:r>
          </w:p>
        </w:tc>
        <w:tc>
          <w:tcPr>
            <w:tcW w:w="810" w:type="dxa"/>
            <w:tcBorders>
              <w:top w:val="nil"/>
              <w:left w:val="nil"/>
              <w:bottom w:val="nil"/>
              <w:right w:val="nil"/>
              <w:tl2br w:val="nil"/>
              <w:tr2bl w:val="nil"/>
            </w:tcBorders>
            <w:noWrap/>
            <w:tcMar>
              <w:left w:w="0" w:type="dxa"/>
              <w:right w:w="0" w:type="dxa"/>
            </w:tcMar>
            <w:vAlign w:val="bottom"/>
          </w:tcPr>
          <w:p w14:paraId="665F0F21"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0F22"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23"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24"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25"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0F2D"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F27"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International </w:t>
            </w:r>
            <w:proofErr w:type="spellStart"/>
            <w:r>
              <w:rPr>
                <w:rFonts w:ascii="Arial" w:eastAsia="Arial" w:hAnsi="Arial" w:cs="Arial"/>
                <w:color w:val="000000"/>
                <w:sz w:val="16"/>
                <w:szCs w:val="22"/>
                <w:lang w:val="en-US" w:eastAsia="en-US"/>
              </w:rPr>
              <w:t>Organisations</w:t>
            </w:r>
            <w:proofErr w:type="spellEnd"/>
            <w:r>
              <w:rPr>
                <w:rFonts w:ascii="Arial" w:eastAsia="Arial" w:hAnsi="Arial" w:cs="Arial"/>
                <w:color w:val="000000"/>
                <w:sz w:val="16"/>
                <w:szCs w:val="22"/>
                <w:lang w:val="en-US" w:eastAsia="en-US"/>
              </w:rPr>
              <w:t xml:space="preserve"> Contributions</w:t>
            </w:r>
          </w:p>
        </w:tc>
        <w:tc>
          <w:tcPr>
            <w:tcW w:w="810" w:type="dxa"/>
            <w:tcBorders>
              <w:top w:val="nil"/>
              <w:left w:val="nil"/>
              <w:bottom w:val="nil"/>
              <w:right w:val="nil"/>
              <w:tl2br w:val="nil"/>
              <w:tr2bl w:val="nil"/>
            </w:tcBorders>
            <w:noWrap/>
            <w:tcMar>
              <w:left w:w="40" w:type="dxa"/>
              <w:right w:w="40" w:type="dxa"/>
            </w:tcMar>
            <w:vAlign w:val="bottom"/>
          </w:tcPr>
          <w:p w14:paraId="665F0F2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F2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292</w:t>
            </w:r>
          </w:p>
        </w:tc>
        <w:tc>
          <w:tcPr>
            <w:tcW w:w="810" w:type="dxa"/>
            <w:tcBorders>
              <w:top w:val="nil"/>
              <w:left w:val="nil"/>
              <w:bottom w:val="nil"/>
              <w:right w:val="nil"/>
              <w:tl2br w:val="nil"/>
              <w:tr2bl w:val="nil"/>
            </w:tcBorders>
            <w:noWrap/>
            <w:tcMar>
              <w:left w:w="40" w:type="dxa"/>
              <w:right w:w="100" w:type="dxa"/>
            </w:tcMar>
            <w:vAlign w:val="bottom"/>
          </w:tcPr>
          <w:p w14:paraId="665F0F2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F2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F2C"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0F34"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175" w:type="dxa"/>
              <w:right w:w="40" w:type="dxa"/>
            </w:tcMar>
            <w:vAlign w:val="bottom"/>
          </w:tcPr>
          <w:p w14:paraId="665F0F2E"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Special appropriations </w:t>
            </w:r>
          </w:p>
        </w:tc>
        <w:tc>
          <w:tcPr>
            <w:tcW w:w="810" w:type="dxa"/>
            <w:tcBorders>
              <w:top w:val="nil"/>
              <w:left w:val="nil"/>
              <w:bottom w:val="nil"/>
              <w:right w:val="nil"/>
              <w:tl2br w:val="nil"/>
              <w:tr2bl w:val="nil"/>
            </w:tcBorders>
            <w:noWrap/>
            <w:tcMar>
              <w:left w:w="0" w:type="dxa"/>
              <w:right w:w="0" w:type="dxa"/>
            </w:tcMar>
            <w:vAlign w:val="bottom"/>
          </w:tcPr>
          <w:p w14:paraId="665F0F2F"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0F30"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31"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32"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33"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0F3B"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F35"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Measures</w:t>
            </w:r>
          </w:p>
        </w:tc>
        <w:tc>
          <w:tcPr>
            <w:tcW w:w="810" w:type="dxa"/>
            <w:tcBorders>
              <w:top w:val="nil"/>
              <w:left w:val="nil"/>
              <w:bottom w:val="nil"/>
              <w:right w:val="nil"/>
              <w:tl2br w:val="nil"/>
              <w:tr2bl w:val="nil"/>
            </w:tcBorders>
            <w:noWrap/>
            <w:tcMar>
              <w:left w:w="0" w:type="dxa"/>
              <w:right w:w="0" w:type="dxa"/>
            </w:tcMar>
            <w:vAlign w:val="bottom"/>
          </w:tcPr>
          <w:p w14:paraId="665F0F36"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0F37"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38"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39"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3A"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0F42"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310" w:type="dxa"/>
              <w:right w:w="40" w:type="dxa"/>
            </w:tcMar>
            <w:vAlign w:val="bottom"/>
          </w:tcPr>
          <w:p w14:paraId="665F0F3C"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Primary Industries – changes to agricultural levies</w:t>
            </w:r>
          </w:p>
        </w:tc>
        <w:tc>
          <w:tcPr>
            <w:tcW w:w="810" w:type="dxa"/>
            <w:tcBorders>
              <w:top w:val="nil"/>
              <w:left w:val="nil"/>
              <w:bottom w:val="nil"/>
              <w:right w:val="nil"/>
              <w:tl2br w:val="nil"/>
              <w:tr2bl w:val="nil"/>
            </w:tcBorders>
            <w:noWrap/>
            <w:tcMar>
              <w:left w:w="40" w:type="dxa"/>
              <w:right w:w="40" w:type="dxa"/>
            </w:tcMar>
            <w:vAlign w:val="bottom"/>
          </w:tcPr>
          <w:p w14:paraId="665F0F3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2.2</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F3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4,883</w:t>
            </w:r>
          </w:p>
        </w:tc>
        <w:tc>
          <w:tcPr>
            <w:tcW w:w="810" w:type="dxa"/>
            <w:tcBorders>
              <w:top w:val="nil"/>
              <w:left w:val="nil"/>
              <w:bottom w:val="nil"/>
              <w:right w:val="nil"/>
              <w:tl2br w:val="nil"/>
              <w:tr2bl w:val="nil"/>
            </w:tcBorders>
            <w:noWrap/>
            <w:tcMar>
              <w:left w:w="40" w:type="dxa"/>
              <w:right w:w="100" w:type="dxa"/>
            </w:tcMar>
            <w:vAlign w:val="bottom"/>
          </w:tcPr>
          <w:p w14:paraId="665F0F3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4,989</w:t>
            </w:r>
          </w:p>
        </w:tc>
        <w:tc>
          <w:tcPr>
            <w:tcW w:w="810" w:type="dxa"/>
            <w:tcBorders>
              <w:top w:val="nil"/>
              <w:left w:val="nil"/>
              <w:bottom w:val="nil"/>
              <w:right w:val="nil"/>
              <w:tl2br w:val="nil"/>
              <w:tr2bl w:val="nil"/>
            </w:tcBorders>
            <w:noWrap/>
            <w:tcMar>
              <w:left w:w="40" w:type="dxa"/>
              <w:right w:w="100" w:type="dxa"/>
            </w:tcMar>
            <w:vAlign w:val="bottom"/>
          </w:tcPr>
          <w:p w14:paraId="665F0F4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5,061</w:t>
            </w:r>
          </w:p>
        </w:tc>
        <w:tc>
          <w:tcPr>
            <w:tcW w:w="810" w:type="dxa"/>
            <w:tcBorders>
              <w:top w:val="nil"/>
              <w:left w:val="nil"/>
              <w:bottom w:val="nil"/>
              <w:right w:val="nil"/>
              <w:tl2br w:val="nil"/>
              <w:tr2bl w:val="nil"/>
            </w:tcBorders>
            <w:noWrap/>
            <w:tcMar>
              <w:left w:w="40" w:type="dxa"/>
              <w:right w:w="100" w:type="dxa"/>
            </w:tcMar>
            <w:vAlign w:val="bottom"/>
          </w:tcPr>
          <w:p w14:paraId="665F0F4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5,135</w:t>
            </w:r>
          </w:p>
        </w:tc>
      </w:tr>
      <w:tr w:rsidR="00A12733" w14:paraId="665F0F49"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F43"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Other Variations</w:t>
            </w:r>
          </w:p>
        </w:tc>
        <w:tc>
          <w:tcPr>
            <w:tcW w:w="810" w:type="dxa"/>
            <w:tcBorders>
              <w:top w:val="nil"/>
              <w:left w:val="nil"/>
              <w:bottom w:val="nil"/>
              <w:right w:val="nil"/>
              <w:tl2br w:val="nil"/>
              <w:tr2bl w:val="nil"/>
            </w:tcBorders>
            <w:noWrap/>
            <w:tcMar>
              <w:left w:w="0" w:type="dxa"/>
              <w:right w:w="0" w:type="dxa"/>
            </w:tcMar>
            <w:vAlign w:val="bottom"/>
          </w:tcPr>
          <w:p w14:paraId="665F0F44"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0F45"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46"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47"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48"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0F50"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310" w:type="dxa"/>
              <w:right w:w="40" w:type="dxa"/>
            </w:tcMar>
            <w:vAlign w:val="bottom"/>
          </w:tcPr>
          <w:p w14:paraId="665F0F4A"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Primary Industries Levies and Charges Variations</w:t>
            </w:r>
          </w:p>
        </w:tc>
        <w:tc>
          <w:tcPr>
            <w:tcW w:w="810" w:type="dxa"/>
            <w:tcBorders>
              <w:top w:val="nil"/>
              <w:left w:val="nil"/>
              <w:bottom w:val="nil"/>
              <w:right w:val="nil"/>
              <w:tl2br w:val="nil"/>
              <w:tr2bl w:val="nil"/>
            </w:tcBorders>
            <w:noWrap/>
            <w:tcMar>
              <w:left w:w="40" w:type="dxa"/>
              <w:right w:w="40" w:type="dxa"/>
            </w:tcMar>
            <w:vAlign w:val="bottom"/>
          </w:tcPr>
          <w:p w14:paraId="665F0F4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Various</w:t>
            </w:r>
          </w:p>
        </w:tc>
        <w:tc>
          <w:tcPr>
            <w:tcW w:w="810" w:type="dxa"/>
            <w:tcBorders>
              <w:top w:val="nil"/>
              <w:left w:val="nil"/>
              <w:bottom w:val="single" w:sz="4" w:space="0" w:color="000000" w:themeColor="text1"/>
              <w:right w:val="nil"/>
              <w:tl2br w:val="nil"/>
              <w:tr2bl w:val="nil"/>
            </w:tcBorders>
            <w:shd w:val="clear" w:color="auto" w:fill="E6E6E6"/>
            <w:noWrap/>
            <w:tcMar>
              <w:left w:w="40" w:type="dxa"/>
              <w:right w:w="40" w:type="dxa"/>
            </w:tcMar>
            <w:vAlign w:val="bottom"/>
          </w:tcPr>
          <w:p w14:paraId="665F0F4C"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(1,083)</w:t>
            </w:r>
          </w:p>
        </w:tc>
        <w:tc>
          <w:tcPr>
            <w:tcW w:w="810" w:type="dxa"/>
            <w:tcBorders>
              <w:top w:val="nil"/>
              <w:left w:val="nil"/>
              <w:bottom w:val="single" w:sz="4" w:space="0" w:color="000000" w:themeColor="text1"/>
              <w:right w:val="nil"/>
              <w:tl2br w:val="nil"/>
              <w:tr2bl w:val="nil"/>
            </w:tcBorders>
            <w:noWrap/>
            <w:tcMar>
              <w:left w:w="40" w:type="dxa"/>
              <w:right w:w="40" w:type="dxa"/>
            </w:tcMar>
            <w:vAlign w:val="bottom"/>
          </w:tcPr>
          <w:p w14:paraId="665F0F4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(962)</w:t>
            </w:r>
          </w:p>
        </w:tc>
        <w:tc>
          <w:tcPr>
            <w:tcW w:w="810" w:type="dxa"/>
            <w:tcBorders>
              <w:top w:val="nil"/>
              <w:left w:val="nil"/>
              <w:bottom w:val="single" w:sz="4" w:space="0" w:color="000000" w:themeColor="text1"/>
              <w:right w:val="nil"/>
              <w:tl2br w:val="nil"/>
              <w:tr2bl w:val="nil"/>
            </w:tcBorders>
            <w:noWrap/>
            <w:tcMar>
              <w:left w:w="40" w:type="dxa"/>
              <w:right w:w="40" w:type="dxa"/>
            </w:tcMar>
            <w:vAlign w:val="bottom"/>
          </w:tcPr>
          <w:p w14:paraId="665F0F4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(826)</w:t>
            </w:r>
          </w:p>
        </w:tc>
        <w:tc>
          <w:tcPr>
            <w:tcW w:w="810" w:type="dxa"/>
            <w:tcBorders>
              <w:top w:val="nil"/>
              <w:left w:val="nil"/>
              <w:bottom w:val="single" w:sz="4" w:space="0" w:color="000000" w:themeColor="text1"/>
              <w:right w:val="nil"/>
              <w:tl2br w:val="nil"/>
              <w:tr2bl w:val="nil"/>
            </w:tcBorders>
            <w:noWrap/>
            <w:tcMar>
              <w:left w:w="40" w:type="dxa"/>
              <w:right w:w="40" w:type="dxa"/>
            </w:tcMar>
            <w:vAlign w:val="bottom"/>
          </w:tcPr>
          <w:p w14:paraId="665F0F4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(33)</w:t>
            </w:r>
          </w:p>
        </w:tc>
      </w:tr>
      <w:tr w:rsidR="00A12733" w14:paraId="665F0F58"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single" w:sz="4" w:space="0" w:color="000000" w:themeColor="text1"/>
              <w:right w:val="nil"/>
              <w:tl2br w:val="nil"/>
              <w:tr2bl w:val="nil"/>
            </w:tcBorders>
            <w:tcMar>
              <w:left w:w="40" w:type="dxa"/>
              <w:right w:w="40" w:type="dxa"/>
            </w:tcMar>
            <w:vAlign w:val="bottom"/>
          </w:tcPr>
          <w:p w14:paraId="665F0F51"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Net impact on appropriations for</w:t>
            </w:r>
          </w:p>
          <w:p w14:paraId="665F0F52"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 Outcome 2 (administered)</w:t>
            </w:r>
          </w:p>
        </w:tc>
        <w:tc>
          <w:tcPr>
            <w:tcW w:w="810" w:type="dxa"/>
            <w:tcBorders>
              <w:top w:val="nil"/>
              <w:left w:val="nil"/>
              <w:bottom w:val="single" w:sz="4" w:space="0" w:color="000000" w:themeColor="text1"/>
              <w:right w:val="nil"/>
              <w:tl2br w:val="nil"/>
              <w:tr2bl w:val="nil"/>
            </w:tcBorders>
            <w:noWrap/>
            <w:tcMar>
              <w:left w:w="0" w:type="dxa"/>
              <w:right w:w="0" w:type="dxa"/>
            </w:tcMar>
            <w:vAlign w:val="bottom"/>
          </w:tcPr>
          <w:p w14:paraId="665F0F53"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0F5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22,452</w:t>
            </w:r>
          </w:p>
        </w:tc>
        <w:tc>
          <w:tcPr>
            <w:tcW w:w="81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F5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4,766</w:t>
            </w:r>
          </w:p>
        </w:tc>
        <w:tc>
          <w:tcPr>
            <w:tcW w:w="81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F5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4,288</w:t>
            </w:r>
          </w:p>
        </w:tc>
        <w:tc>
          <w:tcPr>
            <w:tcW w:w="81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F5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5,130</w:t>
            </w:r>
          </w:p>
        </w:tc>
      </w:tr>
    </w:tbl>
    <w:p w14:paraId="665F0F59" w14:textId="77777777" w:rsidR="005F273B" w:rsidRDefault="00DB1C24">
      <w:pPr>
        <w:keepLines w:val="0"/>
        <w:pBdr>
          <w:top w:val="nil"/>
          <w:left w:val="nil"/>
          <w:bottom w:val="nil"/>
          <w:right w:val="nil"/>
          <w:between w:val="nil"/>
          <w:bar w:val="nil"/>
        </w:pBdr>
        <w:spacing w:after="160" w:line="259" w:lineRule="auto"/>
        <w:jc w:val="left"/>
        <w:rPr>
          <w:rFonts w:ascii="Calibri" w:eastAsia="Calibri" w:hAnsi="Calibri"/>
          <w:color w:val="0563C1"/>
          <w:sz w:val="22"/>
          <w:szCs w:val="22"/>
          <w:u w:val="single"/>
          <w:bdr w:val="nil"/>
          <w:lang w:val="en-US" w:eastAsia="en-US"/>
        </w:rPr>
      </w:pPr>
      <w:r>
        <w:rPr>
          <w:rFonts w:ascii="Calibri" w:eastAsia="Calibri" w:hAnsi="Calibri"/>
          <w:color w:val="0563C1"/>
          <w:sz w:val="22"/>
          <w:szCs w:val="22"/>
          <w:u w:val="single"/>
          <w:lang w:val="en-US" w:eastAsia="en-US"/>
        </w:rPr>
        <w:br w:type="page"/>
      </w:r>
    </w:p>
    <w:p w14:paraId="665F0F5A" w14:textId="77777777" w:rsidR="005F273B" w:rsidRDefault="00DB1C24" w:rsidP="005F273B">
      <w:pPr>
        <w:pStyle w:val="TableHeading"/>
        <w:pBdr>
          <w:top w:val="nil"/>
          <w:left w:val="nil"/>
          <w:bottom w:val="nil"/>
          <w:right w:val="nil"/>
          <w:between w:val="nil"/>
          <w:bar w:val="nil"/>
        </w:pBdr>
        <w:rPr>
          <w:rFonts w:eastAsia="Calibri"/>
          <w:bdr w:val="nil"/>
          <w:lang w:eastAsia="en-US"/>
        </w:rPr>
      </w:pPr>
      <w:r w:rsidRPr="008D31DA">
        <w:rPr>
          <w:rFonts w:eastAsia="Calibri" w:cs="Arial"/>
          <w:sz w:val="20"/>
          <w:lang w:val="x-none" w:eastAsia="en-US"/>
        </w:rPr>
        <w:t>Table 1.3: Additional estimates</w:t>
      </w:r>
      <w:r w:rsidRPr="008D31DA">
        <w:rPr>
          <w:rFonts w:eastAsia="Calibri" w:cs="Arial"/>
          <w:sz w:val="20"/>
          <w:lang w:eastAsia="en-US"/>
        </w:rPr>
        <w:t xml:space="preserve"> </w:t>
      </w:r>
      <w:r w:rsidRPr="008D31DA">
        <w:rPr>
          <w:rFonts w:eastAsia="Calibri" w:cs="Arial"/>
          <w:sz w:val="20"/>
          <w:lang w:val="x-none" w:eastAsia="en-US"/>
        </w:rPr>
        <w:t xml:space="preserve">and </w:t>
      </w:r>
      <w:r w:rsidRPr="008D31DA">
        <w:rPr>
          <w:rFonts w:eastAsia="Calibri" w:cs="Arial"/>
          <w:sz w:val="20"/>
          <w:lang w:eastAsia="en-US"/>
        </w:rPr>
        <w:t xml:space="preserve">other </w:t>
      </w:r>
      <w:r w:rsidRPr="008D31DA">
        <w:rPr>
          <w:rFonts w:eastAsia="Calibri" w:cs="Arial"/>
          <w:sz w:val="20"/>
          <w:lang w:val="x-none" w:eastAsia="en-US"/>
        </w:rPr>
        <w:t>variations to outcomes since</w:t>
      </w:r>
      <w:r>
        <w:rPr>
          <w:rFonts w:eastAsia="Calibri" w:cs="Arial"/>
          <w:sz w:val="20"/>
          <w:lang w:eastAsia="en-US"/>
        </w:rPr>
        <w:t xml:space="preserve"> the</w:t>
      </w:r>
      <w:r w:rsidRPr="008D31DA">
        <w:rPr>
          <w:rFonts w:eastAsia="Calibri" w:cs="Arial"/>
          <w:sz w:val="20"/>
          <w:lang w:val="x-none" w:eastAsia="en-US"/>
        </w:rPr>
        <w:t xml:space="preserve"> </w:t>
      </w:r>
      <w:r>
        <w:rPr>
          <w:rFonts w:eastAsia="Calibri" w:cs="Arial"/>
          <w:sz w:val="20"/>
          <w:lang w:val="x-none" w:eastAsia="en-US"/>
        </w:rPr>
        <w:t xml:space="preserve"> </w:t>
      </w:r>
      <w:r>
        <w:rPr>
          <w:rFonts w:eastAsia="Calibri" w:cs="Arial"/>
          <w:sz w:val="20"/>
          <w:lang w:eastAsia="en-US"/>
        </w:rPr>
        <w:t xml:space="preserve">2025–26 </w:t>
      </w:r>
      <w:r w:rsidRPr="008D31DA">
        <w:rPr>
          <w:rFonts w:eastAsia="Calibri" w:cs="Arial"/>
          <w:sz w:val="20"/>
          <w:lang w:val="x-none" w:eastAsia="en-US"/>
        </w:rPr>
        <w:t>Budget</w:t>
      </w:r>
      <w:r>
        <w:rPr>
          <w:rFonts w:eastAsia="Calibri" w:cs="Arial"/>
          <w:sz w:val="20"/>
          <w:lang w:eastAsia="en-US"/>
        </w:rPr>
        <w:t xml:space="preserve"> (continued)</w:t>
      </w:r>
    </w:p>
    <w:tbl>
      <w:tblPr>
        <w:tblStyle w:val="CDMRange1"/>
        <w:tblW w:w="7740" w:type="dxa"/>
        <w:tblLayout w:type="fixed"/>
        <w:tblLook w:val="0600" w:firstRow="0" w:lastRow="0" w:firstColumn="0" w:lastColumn="0" w:noHBand="1" w:noVBand="1"/>
        <w:tblCaption w:val="AGENCY_T1.3_Page05"/>
      </w:tblPr>
      <w:tblGrid>
        <w:gridCol w:w="3690"/>
        <w:gridCol w:w="810"/>
        <w:gridCol w:w="810"/>
        <w:gridCol w:w="810"/>
        <w:gridCol w:w="810"/>
        <w:gridCol w:w="810"/>
      </w:tblGrid>
      <w:tr w:rsidR="00A12733" w14:paraId="665F0F65" w14:textId="77777777" w:rsidTr="5F31EA72">
        <w:trPr>
          <w:trHeight w:hRule="exact" w:val="400"/>
        </w:trPr>
        <w:tc>
          <w:tcPr>
            <w:tcW w:w="3690" w:type="dxa"/>
            <w:tcBorders>
              <w:top w:val="single" w:sz="4" w:space="0" w:color="000000" w:themeColor="text1"/>
              <w:left w:val="nil"/>
              <w:bottom w:val="nil"/>
              <w:right w:val="nil"/>
              <w:tl2br w:val="nil"/>
              <w:tr2bl w:val="nil"/>
            </w:tcBorders>
            <w:tcMar>
              <w:left w:w="0" w:type="dxa"/>
              <w:right w:w="0" w:type="dxa"/>
            </w:tcMar>
          </w:tcPr>
          <w:p w14:paraId="665F0F5B" w14:textId="77777777" w:rsidR="00A12733" w:rsidRDefault="00A12733">
            <w:pPr>
              <w:spacing w:after="0" w:line="240" w:lineRule="auto"/>
              <w:jc w:val="lef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center"/>
          </w:tcPr>
          <w:p w14:paraId="665F0F5C"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Program impacted</w:t>
            </w:r>
          </w:p>
        </w:tc>
        <w:tc>
          <w:tcPr>
            <w:tcW w:w="810" w:type="dxa"/>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vAlign w:val="center"/>
          </w:tcPr>
          <w:p w14:paraId="665F0F5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2025-26</w:t>
            </w:r>
          </w:p>
          <w:p w14:paraId="665F0F5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1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center"/>
          </w:tcPr>
          <w:p w14:paraId="665F0F5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2026-27</w:t>
            </w:r>
          </w:p>
          <w:p w14:paraId="665F0F6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1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center"/>
          </w:tcPr>
          <w:p w14:paraId="665F0F6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2027-28</w:t>
            </w:r>
          </w:p>
          <w:p w14:paraId="665F0F6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1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center"/>
          </w:tcPr>
          <w:p w14:paraId="665F0F6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2028-29</w:t>
            </w:r>
          </w:p>
          <w:p w14:paraId="665F0F6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r>
      <w:tr w:rsidR="00A12733" w14:paraId="665F0F6C"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40" w:type="dxa"/>
              <w:right w:w="40" w:type="dxa"/>
            </w:tcMar>
            <w:vAlign w:val="bottom"/>
          </w:tcPr>
          <w:p w14:paraId="665F0F66"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Outcome 2 (continued)</w:t>
            </w:r>
          </w:p>
        </w:tc>
        <w:tc>
          <w:tcPr>
            <w:tcW w:w="810" w:type="dxa"/>
            <w:tcBorders>
              <w:top w:val="single" w:sz="4" w:space="0" w:color="000000" w:themeColor="text1"/>
              <w:left w:val="nil"/>
              <w:bottom w:val="nil"/>
              <w:right w:val="nil"/>
              <w:tl2br w:val="nil"/>
              <w:tr2bl w:val="nil"/>
            </w:tcBorders>
            <w:noWrap/>
            <w:tcMar>
              <w:left w:w="0" w:type="dxa"/>
              <w:right w:w="0" w:type="dxa"/>
            </w:tcMar>
          </w:tcPr>
          <w:p w14:paraId="665F0F67"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0F68" w14:textId="77777777" w:rsidR="00A12733" w:rsidRDefault="00A12733">
            <w:pPr>
              <w:spacing w:after="0" w:line="240" w:lineRule="auto"/>
              <w:jc w:val="center"/>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nil"/>
              <w:right w:val="nil"/>
              <w:tl2br w:val="nil"/>
              <w:tr2bl w:val="nil"/>
            </w:tcBorders>
            <w:noWrap/>
            <w:tcMar>
              <w:left w:w="0" w:type="dxa"/>
              <w:right w:w="0" w:type="dxa"/>
            </w:tcMar>
          </w:tcPr>
          <w:p w14:paraId="665F0F69"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nil"/>
              <w:right w:val="nil"/>
              <w:tl2br w:val="nil"/>
              <w:tr2bl w:val="nil"/>
            </w:tcBorders>
            <w:noWrap/>
            <w:tcMar>
              <w:left w:w="0" w:type="dxa"/>
              <w:right w:w="0" w:type="dxa"/>
            </w:tcMar>
          </w:tcPr>
          <w:p w14:paraId="665F0F6A"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nil"/>
              <w:right w:val="nil"/>
              <w:tl2br w:val="nil"/>
              <w:tr2bl w:val="nil"/>
            </w:tcBorders>
            <w:noWrap/>
            <w:tcMar>
              <w:left w:w="0" w:type="dxa"/>
              <w:right w:w="0" w:type="dxa"/>
            </w:tcMar>
          </w:tcPr>
          <w:p w14:paraId="665F0F6B"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0F73"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40" w:type="dxa"/>
              <w:right w:w="40" w:type="dxa"/>
            </w:tcMar>
            <w:vAlign w:val="bottom"/>
          </w:tcPr>
          <w:p w14:paraId="665F0F6D"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Departmental </w:t>
            </w:r>
          </w:p>
        </w:tc>
        <w:tc>
          <w:tcPr>
            <w:tcW w:w="810" w:type="dxa"/>
            <w:tcBorders>
              <w:top w:val="nil"/>
              <w:left w:val="nil"/>
              <w:bottom w:val="nil"/>
              <w:right w:val="nil"/>
              <w:tl2br w:val="nil"/>
              <w:tr2bl w:val="nil"/>
            </w:tcBorders>
            <w:noWrap/>
            <w:tcMar>
              <w:left w:w="0" w:type="dxa"/>
              <w:right w:w="0" w:type="dxa"/>
            </w:tcMar>
          </w:tcPr>
          <w:p w14:paraId="665F0F6E"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0F6F" w14:textId="77777777" w:rsidR="00A12733" w:rsidRDefault="00A12733">
            <w:pPr>
              <w:spacing w:after="0" w:line="240" w:lineRule="auto"/>
              <w:jc w:val="center"/>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tcPr>
          <w:p w14:paraId="665F0F70"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tcPr>
          <w:p w14:paraId="665F0F71"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tcPr>
          <w:p w14:paraId="665F0F72"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r>
      <w:tr w:rsidR="00A12733" w14:paraId="665F0F7A"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175" w:type="dxa"/>
              <w:right w:w="40" w:type="dxa"/>
            </w:tcMar>
            <w:vAlign w:val="bottom"/>
          </w:tcPr>
          <w:p w14:paraId="665F0F74"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Annual appropriations</w:t>
            </w:r>
          </w:p>
        </w:tc>
        <w:tc>
          <w:tcPr>
            <w:tcW w:w="810" w:type="dxa"/>
            <w:tcBorders>
              <w:top w:val="nil"/>
              <w:left w:val="nil"/>
              <w:bottom w:val="nil"/>
              <w:right w:val="nil"/>
              <w:tl2br w:val="nil"/>
              <w:tr2bl w:val="nil"/>
            </w:tcBorders>
            <w:noWrap/>
            <w:tcMar>
              <w:left w:w="0" w:type="dxa"/>
              <w:right w:w="0" w:type="dxa"/>
            </w:tcMar>
          </w:tcPr>
          <w:p w14:paraId="665F0F75"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0F76" w14:textId="77777777" w:rsidR="00A12733" w:rsidRDefault="00A12733">
            <w:pPr>
              <w:spacing w:after="0" w:line="240" w:lineRule="auto"/>
              <w:jc w:val="center"/>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tcPr>
          <w:p w14:paraId="665F0F77"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tcPr>
          <w:p w14:paraId="665F0F78"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tcPr>
          <w:p w14:paraId="665F0F79"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r>
      <w:tr w:rsidR="00A12733" w14:paraId="665F0F81"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center"/>
          </w:tcPr>
          <w:p w14:paraId="665F0F7B"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Measures</w:t>
            </w:r>
          </w:p>
        </w:tc>
        <w:tc>
          <w:tcPr>
            <w:tcW w:w="810" w:type="dxa"/>
            <w:tcBorders>
              <w:top w:val="nil"/>
              <w:left w:val="nil"/>
              <w:bottom w:val="nil"/>
              <w:right w:val="nil"/>
              <w:tl2br w:val="nil"/>
              <w:tr2bl w:val="nil"/>
            </w:tcBorders>
            <w:noWrap/>
            <w:tcMar>
              <w:left w:w="0" w:type="dxa"/>
              <w:right w:w="0" w:type="dxa"/>
            </w:tcMar>
          </w:tcPr>
          <w:p w14:paraId="665F0F7C"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0F7D" w14:textId="77777777" w:rsidR="00A12733" w:rsidRDefault="00A12733">
            <w:pPr>
              <w:spacing w:after="0" w:line="240" w:lineRule="auto"/>
              <w:jc w:val="center"/>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tcPr>
          <w:p w14:paraId="665F0F7E"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tcPr>
          <w:p w14:paraId="665F0F7F"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tcPr>
          <w:p w14:paraId="665F0F80"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r>
      <w:tr w:rsidR="00A12733" w14:paraId="665F0F88"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3690" w:type="dxa"/>
            <w:tcBorders>
              <w:top w:val="nil"/>
              <w:left w:val="nil"/>
              <w:bottom w:val="nil"/>
              <w:right w:val="nil"/>
              <w:tl2br w:val="nil"/>
              <w:tr2bl w:val="nil"/>
            </w:tcBorders>
            <w:shd w:val="clear" w:color="auto" w:fill="FFFFFF" w:themeFill="background1"/>
            <w:tcMar>
              <w:left w:w="310" w:type="dxa"/>
              <w:right w:w="40" w:type="dxa"/>
            </w:tcMar>
            <w:vAlign w:val="bottom"/>
          </w:tcPr>
          <w:p w14:paraId="665F0F82"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Further Reducing Spending on Consultants, Contractors and </w:t>
            </w:r>
            <w:proofErr w:type="spellStart"/>
            <w:r>
              <w:rPr>
                <w:rFonts w:ascii="Arial" w:eastAsia="Arial" w:hAnsi="Arial" w:cs="Arial"/>
                <w:color w:val="000000"/>
                <w:sz w:val="16"/>
                <w:szCs w:val="22"/>
                <w:lang w:val="en-US" w:eastAsia="en-US"/>
              </w:rPr>
              <w:t>Labour</w:t>
            </w:r>
            <w:proofErr w:type="spellEnd"/>
            <w:r>
              <w:rPr>
                <w:rFonts w:ascii="Arial" w:eastAsia="Arial" w:hAnsi="Arial" w:cs="Arial"/>
                <w:color w:val="000000"/>
                <w:sz w:val="16"/>
                <w:szCs w:val="22"/>
                <w:lang w:val="en-US" w:eastAsia="en-US"/>
              </w:rPr>
              <w:t xml:space="preserve"> Hire, and Non-wage Expenses</w:t>
            </w:r>
          </w:p>
        </w:tc>
        <w:tc>
          <w:tcPr>
            <w:tcW w:w="810" w:type="dxa"/>
            <w:tcBorders>
              <w:top w:val="nil"/>
              <w:left w:val="nil"/>
              <w:bottom w:val="nil"/>
              <w:right w:val="nil"/>
              <w:tl2br w:val="nil"/>
              <w:tr2bl w:val="nil"/>
            </w:tcBorders>
            <w:noWrap/>
            <w:tcMar>
              <w:left w:w="40" w:type="dxa"/>
              <w:right w:w="40" w:type="dxa"/>
            </w:tcMar>
            <w:vAlign w:val="bottom"/>
          </w:tcPr>
          <w:p w14:paraId="665F0F8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OC2</w:t>
            </w:r>
          </w:p>
        </w:tc>
        <w:tc>
          <w:tcPr>
            <w:tcW w:w="810" w:type="dxa"/>
            <w:tcBorders>
              <w:top w:val="nil"/>
              <w:left w:val="nil"/>
              <w:bottom w:val="nil"/>
              <w:right w:val="nil"/>
              <w:tl2br w:val="nil"/>
              <w:tr2bl w:val="nil"/>
            </w:tcBorders>
            <w:shd w:val="clear" w:color="auto" w:fill="E6E6E6"/>
            <w:noWrap/>
            <w:tcMar>
              <w:left w:w="40" w:type="dxa"/>
              <w:right w:w="40" w:type="dxa"/>
            </w:tcMar>
            <w:vAlign w:val="bottom"/>
          </w:tcPr>
          <w:p w14:paraId="665F0F8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(15,173)</w:t>
            </w:r>
          </w:p>
        </w:tc>
        <w:tc>
          <w:tcPr>
            <w:tcW w:w="810" w:type="dxa"/>
            <w:tcBorders>
              <w:top w:val="nil"/>
              <w:left w:val="nil"/>
              <w:bottom w:val="nil"/>
              <w:right w:val="nil"/>
              <w:tl2br w:val="nil"/>
              <w:tr2bl w:val="nil"/>
            </w:tcBorders>
            <w:noWrap/>
            <w:tcMar>
              <w:left w:w="40" w:type="dxa"/>
              <w:right w:w="40" w:type="dxa"/>
            </w:tcMar>
            <w:vAlign w:val="bottom"/>
          </w:tcPr>
          <w:p w14:paraId="665F0F8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(24,069)</w:t>
            </w:r>
          </w:p>
        </w:tc>
        <w:tc>
          <w:tcPr>
            <w:tcW w:w="810" w:type="dxa"/>
            <w:tcBorders>
              <w:top w:val="nil"/>
              <w:left w:val="nil"/>
              <w:bottom w:val="nil"/>
              <w:right w:val="nil"/>
              <w:tl2br w:val="nil"/>
              <w:tr2bl w:val="nil"/>
            </w:tcBorders>
            <w:noWrap/>
            <w:tcMar>
              <w:left w:w="40" w:type="dxa"/>
              <w:right w:w="40" w:type="dxa"/>
            </w:tcMar>
            <w:vAlign w:val="bottom"/>
          </w:tcPr>
          <w:p w14:paraId="665F0F8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(24,364)</w:t>
            </w:r>
          </w:p>
        </w:tc>
        <w:tc>
          <w:tcPr>
            <w:tcW w:w="810" w:type="dxa"/>
            <w:tcBorders>
              <w:top w:val="nil"/>
              <w:left w:val="nil"/>
              <w:bottom w:val="nil"/>
              <w:right w:val="nil"/>
              <w:tl2br w:val="nil"/>
              <w:tr2bl w:val="nil"/>
            </w:tcBorders>
            <w:noWrap/>
            <w:tcMar>
              <w:left w:w="40" w:type="dxa"/>
              <w:right w:w="40" w:type="dxa"/>
            </w:tcMar>
            <w:vAlign w:val="bottom"/>
          </w:tcPr>
          <w:p w14:paraId="665F0F8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(24,916)</w:t>
            </w:r>
          </w:p>
        </w:tc>
      </w:tr>
      <w:tr w:rsidR="00A12733" w14:paraId="665F0F8F"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690" w:type="dxa"/>
            <w:tcBorders>
              <w:top w:val="nil"/>
              <w:left w:val="nil"/>
              <w:bottom w:val="nil"/>
              <w:right w:val="nil"/>
              <w:tl2br w:val="nil"/>
              <w:tr2bl w:val="nil"/>
            </w:tcBorders>
            <w:tcMar>
              <w:left w:w="310" w:type="dxa"/>
              <w:right w:w="40" w:type="dxa"/>
            </w:tcMar>
            <w:vAlign w:val="bottom"/>
          </w:tcPr>
          <w:p w14:paraId="665F0F89"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Supporting Transport Priorities</w:t>
            </w:r>
          </w:p>
        </w:tc>
        <w:tc>
          <w:tcPr>
            <w:tcW w:w="810" w:type="dxa"/>
            <w:tcBorders>
              <w:top w:val="nil"/>
              <w:left w:val="nil"/>
              <w:bottom w:val="nil"/>
              <w:right w:val="nil"/>
              <w:tl2br w:val="nil"/>
              <w:tr2bl w:val="nil"/>
            </w:tcBorders>
            <w:noWrap/>
            <w:tcMar>
              <w:left w:w="40" w:type="dxa"/>
              <w:right w:w="40" w:type="dxa"/>
            </w:tcMar>
            <w:vAlign w:val="bottom"/>
          </w:tcPr>
          <w:p w14:paraId="665F0F8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OC2</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F8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1,090</w:t>
            </w:r>
          </w:p>
        </w:tc>
        <w:tc>
          <w:tcPr>
            <w:tcW w:w="810" w:type="dxa"/>
            <w:tcBorders>
              <w:top w:val="nil"/>
              <w:left w:val="nil"/>
              <w:bottom w:val="nil"/>
              <w:right w:val="nil"/>
              <w:tl2br w:val="nil"/>
              <w:tr2bl w:val="nil"/>
            </w:tcBorders>
            <w:noWrap/>
            <w:tcMar>
              <w:left w:w="40" w:type="dxa"/>
              <w:right w:w="100" w:type="dxa"/>
            </w:tcMar>
            <w:vAlign w:val="bottom"/>
          </w:tcPr>
          <w:p w14:paraId="665F0F8C"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11,705</w:t>
            </w:r>
          </w:p>
        </w:tc>
        <w:tc>
          <w:tcPr>
            <w:tcW w:w="810" w:type="dxa"/>
            <w:tcBorders>
              <w:top w:val="nil"/>
              <w:left w:val="nil"/>
              <w:bottom w:val="nil"/>
              <w:right w:val="nil"/>
              <w:tl2br w:val="nil"/>
              <w:tr2bl w:val="nil"/>
            </w:tcBorders>
            <w:noWrap/>
            <w:tcMar>
              <w:left w:w="40" w:type="dxa"/>
              <w:right w:w="100" w:type="dxa"/>
            </w:tcMar>
            <w:vAlign w:val="bottom"/>
          </w:tcPr>
          <w:p w14:paraId="665F0F8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10,214</w:t>
            </w:r>
          </w:p>
        </w:tc>
        <w:tc>
          <w:tcPr>
            <w:tcW w:w="810" w:type="dxa"/>
            <w:tcBorders>
              <w:top w:val="nil"/>
              <w:left w:val="nil"/>
              <w:bottom w:val="nil"/>
              <w:right w:val="nil"/>
              <w:tl2br w:val="nil"/>
              <w:tr2bl w:val="nil"/>
            </w:tcBorders>
            <w:noWrap/>
            <w:tcMar>
              <w:left w:w="40" w:type="dxa"/>
              <w:right w:w="100" w:type="dxa"/>
            </w:tcMar>
            <w:vAlign w:val="bottom"/>
          </w:tcPr>
          <w:p w14:paraId="665F0F8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9,454</w:t>
            </w:r>
          </w:p>
        </w:tc>
      </w:tr>
      <w:tr w:rsidR="00A12733" w14:paraId="665F0F96"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F90"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Reclassification of Funds</w:t>
            </w:r>
          </w:p>
        </w:tc>
        <w:tc>
          <w:tcPr>
            <w:tcW w:w="810" w:type="dxa"/>
            <w:tcBorders>
              <w:top w:val="nil"/>
              <w:left w:val="nil"/>
              <w:bottom w:val="nil"/>
              <w:right w:val="nil"/>
              <w:tl2br w:val="nil"/>
              <w:tr2bl w:val="nil"/>
            </w:tcBorders>
            <w:noWrap/>
            <w:tcMar>
              <w:left w:w="0" w:type="dxa"/>
              <w:right w:w="0" w:type="dxa"/>
            </w:tcMar>
            <w:vAlign w:val="bottom"/>
          </w:tcPr>
          <w:p w14:paraId="665F0F91"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0F92"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93"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94"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95"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r>
      <w:tr w:rsidR="00A12733" w14:paraId="665F0F9D"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310" w:type="dxa"/>
              <w:right w:w="40" w:type="dxa"/>
            </w:tcMar>
            <w:vAlign w:val="bottom"/>
          </w:tcPr>
          <w:p w14:paraId="665F0F97"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Simplified Targeting and Enhanced Processing Systems</w:t>
            </w:r>
          </w:p>
        </w:tc>
        <w:tc>
          <w:tcPr>
            <w:tcW w:w="810" w:type="dxa"/>
            <w:tcBorders>
              <w:top w:val="nil"/>
              <w:left w:val="nil"/>
              <w:bottom w:val="nil"/>
              <w:right w:val="nil"/>
              <w:tl2br w:val="nil"/>
              <w:tr2bl w:val="nil"/>
            </w:tcBorders>
            <w:noWrap/>
            <w:tcMar>
              <w:left w:w="40" w:type="dxa"/>
              <w:right w:w="40" w:type="dxa"/>
            </w:tcMar>
            <w:vAlign w:val="bottom"/>
          </w:tcPr>
          <w:p w14:paraId="665F0F9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OC2</w:t>
            </w:r>
          </w:p>
        </w:tc>
        <w:tc>
          <w:tcPr>
            <w:tcW w:w="810" w:type="dxa"/>
            <w:tcBorders>
              <w:top w:val="nil"/>
              <w:left w:val="nil"/>
              <w:bottom w:val="nil"/>
              <w:right w:val="nil"/>
              <w:tl2br w:val="nil"/>
              <w:tr2bl w:val="nil"/>
            </w:tcBorders>
            <w:shd w:val="clear" w:color="auto" w:fill="E6E6E6"/>
            <w:noWrap/>
            <w:tcMar>
              <w:left w:w="40" w:type="dxa"/>
              <w:right w:w="40" w:type="dxa"/>
            </w:tcMar>
            <w:vAlign w:val="bottom"/>
          </w:tcPr>
          <w:p w14:paraId="665F0F9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(28,925)</w:t>
            </w:r>
          </w:p>
        </w:tc>
        <w:tc>
          <w:tcPr>
            <w:tcW w:w="810" w:type="dxa"/>
            <w:tcBorders>
              <w:top w:val="nil"/>
              <w:left w:val="nil"/>
              <w:bottom w:val="nil"/>
              <w:right w:val="nil"/>
              <w:tl2br w:val="nil"/>
              <w:tr2bl w:val="nil"/>
            </w:tcBorders>
            <w:noWrap/>
            <w:tcMar>
              <w:left w:w="40" w:type="dxa"/>
              <w:right w:w="100" w:type="dxa"/>
            </w:tcMar>
            <w:vAlign w:val="bottom"/>
          </w:tcPr>
          <w:p w14:paraId="665F0F9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F9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F9C"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0FA4"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F9E"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Changes in Parameters</w:t>
            </w:r>
          </w:p>
        </w:tc>
        <w:tc>
          <w:tcPr>
            <w:tcW w:w="810" w:type="dxa"/>
            <w:tcBorders>
              <w:top w:val="nil"/>
              <w:left w:val="nil"/>
              <w:bottom w:val="nil"/>
              <w:right w:val="nil"/>
              <w:tl2br w:val="nil"/>
              <w:tr2bl w:val="nil"/>
            </w:tcBorders>
            <w:noWrap/>
            <w:tcMar>
              <w:left w:w="0" w:type="dxa"/>
              <w:right w:w="0" w:type="dxa"/>
            </w:tcMar>
            <w:vAlign w:val="bottom"/>
          </w:tcPr>
          <w:p w14:paraId="665F0F9F"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0FA0"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A1"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A2"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A3"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r>
      <w:tr w:rsidR="00A12733" w14:paraId="665F0FAB"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FA5"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Parameter adjustment - Additional Estimates</w:t>
            </w:r>
          </w:p>
        </w:tc>
        <w:tc>
          <w:tcPr>
            <w:tcW w:w="810" w:type="dxa"/>
            <w:tcBorders>
              <w:top w:val="nil"/>
              <w:left w:val="nil"/>
              <w:bottom w:val="nil"/>
              <w:right w:val="nil"/>
              <w:tl2br w:val="nil"/>
              <w:tr2bl w:val="nil"/>
            </w:tcBorders>
            <w:noWrap/>
            <w:tcMar>
              <w:left w:w="40" w:type="dxa"/>
              <w:right w:w="40" w:type="dxa"/>
            </w:tcMar>
            <w:vAlign w:val="bottom"/>
          </w:tcPr>
          <w:p w14:paraId="665F0FA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OC2</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FA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40" w:type="dxa"/>
            </w:tcMar>
            <w:vAlign w:val="bottom"/>
          </w:tcPr>
          <w:p w14:paraId="665F0FA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(445)</w:t>
            </w:r>
          </w:p>
        </w:tc>
        <w:tc>
          <w:tcPr>
            <w:tcW w:w="810" w:type="dxa"/>
            <w:tcBorders>
              <w:top w:val="nil"/>
              <w:left w:val="nil"/>
              <w:bottom w:val="nil"/>
              <w:right w:val="nil"/>
              <w:tl2br w:val="nil"/>
              <w:tr2bl w:val="nil"/>
            </w:tcBorders>
            <w:noWrap/>
            <w:tcMar>
              <w:left w:w="40" w:type="dxa"/>
              <w:right w:w="100" w:type="dxa"/>
            </w:tcMar>
            <w:vAlign w:val="bottom"/>
          </w:tcPr>
          <w:p w14:paraId="665F0FA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907</w:t>
            </w:r>
          </w:p>
        </w:tc>
        <w:tc>
          <w:tcPr>
            <w:tcW w:w="810" w:type="dxa"/>
            <w:tcBorders>
              <w:top w:val="nil"/>
              <w:left w:val="nil"/>
              <w:bottom w:val="nil"/>
              <w:right w:val="nil"/>
              <w:tl2br w:val="nil"/>
              <w:tr2bl w:val="nil"/>
            </w:tcBorders>
            <w:noWrap/>
            <w:tcMar>
              <w:left w:w="40" w:type="dxa"/>
              <w:right w:w="100" w:type="dxa"/>
            </w:tcMar>
            <w:vAlign w:val="bottom"/>
          </w:tcPr>
          <w:p w14:paraId="665F0FA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457</w:t>
            </w:r>
          </w:p>
        </w:tc>
      </w:tr>
      <w:tr w:rsidR="00A12733" w14:paraId="665F0FB2"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FAC"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Other Variations</w:t>
            </w:r>
          </w:p>
        </w:tc>
        <w:tc>
          <w:tcPr>
            <w:tcW w:w="810" w:type="dxa"/>
            <w:tcBorders>
              <w:top w:val="nil"/>
              <w:left w:val="nil"/>
              <w:bottom w:val="nil"/>
              <w:right w:val="nil"/>
              <w:tl2br w:val="nil"/>
              <w:tr2bl w:val="nil"/>
            </w:tcBorders>
            <w:noWrap/>
            <w:tcMar>
              <w:left w:w="0" w:type="dxa"/>
              <w:right w:w="0" w:type="dxa"/>
            </w:tcMar>
            <w:vAlign w:val="bottom"/>
          </w:tcPr>
          <w:p w14:paraId="665F0FAD"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0FAE"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AF"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B0"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B1"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r>
      <w:tr w:rsidR="00A12733" w14:paraId="665F0FB9"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0FB3"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Other Variations (b)</w:t>
            </w:r>
          </w:p>
        </w:tc>
        <w:tc>
          <w:tcPr>
            <w:tcW w:w="810" w:type="dxa"/>
            <w:tcBorders>
              <w:top w:val="nil"/>
              <w:left w:val="nil"/>
              <w:bottom w:val="nil"/>
              <w:right w:val="nil"/>
              <w:tl2br w:val="nil"/>
              <w:tr2bl w:val="nil"/>
            </w:tcBorders>
            <w:noWrap/>
            <w:tcMar>
              <w:left w:w="40" w:type="dxa"/>
              <w:right w:w="40" w:type="dxa"/>
            </w:tcMar>
            <w:vAlign w:val="bottom"/>
          </w:tcPr>
          <w:p w14:paraId="665F0FB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OC2</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0FB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FB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14,820</w:t>
            </w:r>
          </w:p>
        </w:tc>
        <w:tc>
          <w:tcPr>
            <w:tcW w:w="810" w:type="dxa"/>
            <w:tcBorders>
              <w:top w:val="nil"/>
              <w:left w:val="nil"/>
              <w:bottom w:val="nil"/>
              <w:right w:val="nil"/>
              <w:tl2br w:val="nil"/>
              <w:tr2bl w:val="nil"/>
            </w:tcBorders>
            <w:noWrap/>
            <w:tcMar>
              <w:left w:w="40" w:type="dxa"/>
              <w:right w:w="100" w:type="dxa"/>
            </w:tcMar>
            <w:vAlign w:val="bottom"/>
          </w:tcPr>
          <w:p w14:paraId="665F0FB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0FB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0FC0"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175" w:type="dxa"/>
              <w:right w:w="40" w:type="dxa"/>
            </w:tcMar>
            <w:vAlign w:val="bottom"/>
          </w:tcPr>
          <w:p w14:paraId="665F0FBA"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Special appropriations </w:t>
            </w:r>
          </w:p>
        </w:tc>
        <w:tc>
          <w:tcPr>
            <w:tcW w:w="810" w:type="dxa"/>
            <w:tcBorders>
              <w:top w:val="nil"/>
              <w:left w:val="nil"/>
              <w:bottom w:val="nil"/>
              <w:right w:val="nil"/>
              <w:tl2br w:val="nil"/>
              <w:tr2bl w:val="nil"/>
            </w:tcBorders>
            <w:noWrap/>
            <w:tcMar>
              <w:left w:w="0" w:type="dxa"/>
              <w:right w:w="0" w:type="dxa"/>
            </w:tcMar>
            <w:vAlign w:val="bottom"/>
          </w:tcPr>
          <w:p w14:paraId="665F0FBB"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0FBC"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BD"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BE"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BF"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r>
      <w:tr w:rsidR="00A12733" w14:paraId="665F0FC7"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175" w:type="dxa"/>
              <w:right w:w="40" w:type="dxa"/>
            </w:tcMar>
            <w:vAlign w:val="bottom"/>
          </w:tcPr>
          <w:p w14:paraId="665F0FC1"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 (including Special Accounts)</w:t>
            </w:r>
          </w:p>
        </w:tc>
        <w:tc>
          <w:tcPr>
            <w:tcW w:w="810" w:type="dxa"/>
            <w:tcBorders>
              <w:top w:val="nil"/>
              <w:left w:val="nil"/>
              <w:bottom w:val="nil"/>
              <w:right w:val="nil"/>
              <w:tl2br w:val="nil"/>
              <w:tr2bl w:val="nil"/>
            </w:tcBorders>
            <w:noWrap/>
            <w:tcMar>
              <w:left w:w="0" w:type="dxa"/>
              <w:right w:w="0" w:type="dxa"/>
            </w:tcMar>
            <w:vAlign w:val="bottom"/>
          </w:tcPr>
          <w:p w14:paraId="665F0FC2"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0FC3"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C4"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C5"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C6"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r>
      <w:tr w:rsidR="00A12733" w14:paraId="665F0FCE"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690" w:type="dxa"/>
            <w:tcBorders>
              <w:top w:val="nil"/>
              <w:left w:val="nil"/>
              <w:bottom w:val="nil"/>
              <w:right w:val="nil"/>
              <w:tl2br w:val="nil"/>
              <w:tr2bl w:val="nil"/>
            </w:tcBorders>
            <w:tcMar>
              <w:left w:w="310" w:type="dxa"/>
              <w:right w:w="40" w:type="dxa"/>
            </w:tcMar>
            <w:vAlign w:val="bottom"/>
          </w:tcPr>
          <w:p w14:paraId="665F0FC8"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Other Variations</w:t>
            </w:r>
          </w:p>
        </w:tc>
        <w:tc>
          <w:tcPr>
            <w:tcW w:w="810" w:type="dxa"/>
            <w:tcBorders>
              <w:top w:val="nil"/>
              <w:left w:val="nil"/>
              <w:bottom w:val="nil"/>
              <w:right w:val="nil"/>
              <w:tl2br w:val="nil"/>
              <w:tr2bl w:val="nil"/>
            </w:tcBorders>
            <w:noWrap/>
            <w:tcMar>
              <w:left w:w="0" w:type="dxa"/>
              <w:right w:w="0" w:type="dxa"/>
            </w:tcMar>
            <w:vAlign w:val="bottom"/>
          </w:tcPr>
          <w:p w14:paraId="665F0FC9"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0FCA"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CB"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CC"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0FCD"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r>
      <w:tr w:rsidR="00A12733" w14:paraId="665F0FD5"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3690" w:type="dxa"/>
            <w:tcBorders>
              <w:top w:val="nil"/>
              <w:left w:val="nil"/>
              <w:bottom w:val="nil"/>
              <w:right w:val="nil"/>
              <w:tl2br w:val="nil"/>
              <w:tr2bl w:val="nil"/>
            </w:tcBorders>
            <w:tcMar>
              <w:left w:w="310" w:type="dxa"/>
              <w:right w:w="40" w:type="dxa"/>
            </w:tcMar>
            <w:vAlign w:val="bottom"/>
          </w:tcPr>
          <w:p w14:paraId="665F0FCF"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National Residue Survey Special Account - s64</w:t>
            </w:r>
            <w:r>
              <w:rPr>
                <w:rFonts w:ascii="Arial" w:eastAsia="Arial" w:hAnsi="Arial" w:cs="Arial"/>
                <w:i/>
                <w:color w:val="000000"/>
                <w:sz w:val="16"/>
                <w:szCs w:val="22"/>
                <w:lang w:val="en-US" w:eastAsia="en-US"/>
              </w:rPr>
              <w:t xml:space="preserve"> Primary Industries Levies and Charges Disbursement Act 2024</w:t>
            </w:r>
          </w:p>
        </w:tc>
        <w:tc>
          <w:tcPr>
            <w:tcW w:w="810" w:type="dxa"/>
            <w:tcBorders>
              <w:top w:val="nil"/>
              <w:left w:val="nil"/>
              <w:bottom w:val="nil"/>
              <w:right w:val="nil"/>
              <w:tl2br w:val="nil"/>
              <w:tr2bl w:val="nil"/>
            </w:tcBorders>
            <w:noWrap/>
            <w:tcMar>
              <w:left w:w="40" w:type="dxa"/>
              <w:right w:w="40" w:type="dxa"/>
            </w:tcMar>
            <w:vAlign w:val="bottom"/>
          </w:tcPr>
          <w:p w14:paraId="665F0FD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OC2</w:t>
            </w:r>
          </w:p>
        </w:tc>
        <w:tc>
          <w:tcPr>
            <w:tcW w:w="810" w:type="dxa"/>
            <w:tcBorders>
              <w:top w:val="nil"/>
              <w:left w:val="nil"/>
              <w:bottom w:val="nil"/>
              <w:right w:val="nil"/>
              <w:tl2br w:val="nil"/>
              <w:tr2bl w:val="nil"/>
            </w:tcBorders>
            <w:shd w:val="clear" w:color="auto" w:fill="E6E6E6"/>
            <w:noWrap/>
            <w:tcMar>
              <w:left w:w="40" w:type="dxa"/>
              <w:right w:w="40" w:type="dxa"/>
            </w:tcMar>
            <w:vAlign w:val="bottom"/>
          </w:tcPr>
          <w:p w14:paraId="665F0FD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(107)</w:t>
            </w:r>
          </w:p>
        </w:tc>
        <w:tc>
          <w:tcPr>
            <w:tcW w:w="810" w:type="dxa"/>
            <w:tcBorders>
              <w:top w:val="nil"/>
              <w:left w:val="nil"/>
              <w:bottom w:val="nil"/>
              <w:right w:val="nil"/>
              <w:tl2br w:val="nil"/>
              <w:tr2bl w:val="nil"/>
            </w:tcBorders>
            <w:noWrap/>
            <w:tcMar>
              <w:left w:w="40" w:type="dxa"/>
              <w:right w:w="40" w:type="dxa"/>
            </w:tcMar>
            <w:vAlign w:val="bottom"/>
          </w:tcPr>
          <w:p w14:paraId="665F0FD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(65)</w:t>
            </w:r>
          </w:p>
        </w:tc>
        <w:tc>
          <w:tcPr>
            <w:tcW w:w="810" w:type="dxa"/>
            <w:tcBorders>
              <w:top w:val="nil"/>
              <w:left w:val="nil"/>
              <w:bottom w:val="nil"/>
              <w:right w:val="nil"/>
              <w:tl2br w:val="nil"/>
              <w:tr2bl w:val="nil"/>
            </w:tcBorders>
            <w:noWrap/>
            <w:tcMar>
              <w:left w:w="40" w:type="dxa"/>
              <w:right w:w="40" w:type="dxa"/>
            </w:tcMar>
            <w:vAlign w:val="bottom"/>
          </w:tcPr>
          <w:p w14:paraId="665F0FD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(65)</w:t>
            </w:r>
          </w:p>
        </w:tc>
        <w:tc>
          <w:tcPr>
            <w:tcW w:w="810" w:type="dxa"/>
            <w:tcBorders>
              <w:top w:val="nil"/>
              <w:left w:val="nil"/>
              <w:bottom w:val="nil"/>
              <w:right w:val="nil"/>
              <w:tl2br w:val="nil"/>
              <w:tr2bl w:val="nil"/>
            </w:tcBorders>
            <w:noWrap/>
            <w:tcMar>
              <w:left w:w="40" w:type="dxa"/>
              <w:right w:w="40" w:type="dxa"/>
            </w:tcMar>
            <w:vAlign w:val="bottom"/>
          </w:tcPr>
          <w:p w14:paraId="665F0FD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(65)</w:t>
            </w:r>
          </w:p>
        </w:tc>
      </w:tr>
      <w:tr w:rsidR="00A12733" w14:paraId="665F0FDC"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3690" w:type="dxa"/>
            <w:tcBorders>
              <w:top w:val="nil"/>
              <w:left w:val="nil"/>
              <w:bottom w:val="nil"/>
              <w:right w:val="nil"/>
              <w:tl2br w:val="nil"/>
              <w:tr2bl w:val="nil"/>
            </w:tcBorders>
            <w:tcMar>
              <w:left w:w="310" w:type="dxa"/>
              <w:right w:w="40" w:type="dxa"/>
            </w:tcMar>
            <w:vAlign w:val="bottom"/>
          </w:tcPr>
          <w:p w14:paraId="665F0FD6"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Biosecurity, Imported Food and Export Certification Special Account 2020 - s78 </w:t>
            </w:r>
            <w:r>
              <w:rPr>
                <w:rFonts w:ascii="Arial" w:eastAsia="Arial" w:hAnsi="Arial" w:cs="Arial"/>
                <w:i/>
                <w:color w:val="000000"/>
                <w:sz w:val="16"/>
                <w:szCs w:val="22"/>
                <w:lang w:val="en-US" w:eastAsia="en-US"/>
              </w:rPr>
              <w:t>PGPA Act</w:t>
            </w:r>
          </w:p>
        </w:tc>
        <w:tc>
          <w:tcPr>
            <w:tcW w:w="810" w:type="dxa"/>
            <w:tcBorders>
              <w:top w:val="nil"/>
              <w:left w:val="nil"/>
              <w:bottom w:val="nil"/>
              <w:right w:val="nil"/>
              <w:tl2br w:val="nil"/>
              <w:tr2bl w:val="nil"/>
            </w:tcBorders>
            <w:noWrap/>
            <w:tcMar>
              <w:left w:w="40" w:type="dxa"/>
              <w:right w:w="40" w:type="dxa"/>
            </w:tcMar>
            <w:vAlign w:val="bottom"/>
          </w:tcPr>
          <w:p w14:paraId="665F0FD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OC2</w:t>
            </w:r>
          </w:p>
        </w:tc>
        <w:tc>
          <w:tcPr>
            <w:tcW w:w="81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0FD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165,802</w:t>
            </w:r>
          </w:p>
        </w:tc>
        <w:tc>
          <w:tcPr>
            <w:tcW w:w="810" w:type="dxa"/>
            <w:tcBorders>
              <w:top w:val="nil"/>
              <w:left w:val="nil"/>
              <w:bottom w:val="single" w:sz="4" w:space="0" w:color="000000" w:themeColor="text1"/>
              <w:right w:val="nil"/>
              <w:tl2br w:val="nil"/>
              <w:tr2bl w:val="nil"/>
            </w:tcBorders>
            <w:noWrap/>
            <w:tcMar>
              <w:left w:w="40" w:type="dxa"/>
              <w:right w:w="100" w:type="dxa"/>
            </w:tcMar>
            <w:vAlign w:val="bottom"/>
          </w:tcPr>
          <w:p w14:paraId="665F0FD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164,046</w:t>
            </w:r>
          </w:p>
        </w:tc>
        <w:tc>
          <w:tcPr>
            <w:tcW w:w="810" w:type="dxa"/>
            <w:tcBorders>
              <w:top w:val="nil"/>
              <w:left w:val="nil"/>
              <w:bottom w:val="single" w:sz="4" w:space="0" w:color="000000" w:themeColor="text1"/>
              <w:right w:val="nil"/>
              <w:tl2br w:val="nil"/>
              <w:tr2bl w:val="nil"/>
            </w:tcBorders>
            <w:noWrap/>
            <w:tcMar>
              <w:left w:w="40" w:type="dxa"/>
              <w:right w:w="100" w:type="dxa"/>
            </w:tcMar>
            <w:vAlign w:val="bottom"/>
          </w:tcPr>
          <w:p w14:paraId="665F0FD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164,382</w:t>
            </w:r>
          </w:p>
        </w:tc>
        <w:tc>
          <w:tcPr>
            <w:tcW w:w="810" w:type="dxa"/>
            <w:tcBorders>
              <w:top w:val="nil"/>
              <w:left w:val="nil"/>
              <w:bottom w:val="single" w:sz="4" w:space="0" w:color="000000" w:themeColor="text1"/>
              <w:right w:val="nil"/>
              <w:tl2br w:val="nil"/>
              <w:tr2bl w:val="nil"/>
            </w:tcBorders>
            <w:noWrap/>
            <w:tcMar>
              <w:left w:w="40" w:type="dxa"/>
              <w:right w:w="100" w:type="dxa"/>
            </w:tcMar>
            <w:vAlign w:val="bottom"/>
          </w:tcPr>
          <w:p w14:paraId="665F0FD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164,707</w:t>
            </w:r>
          </w:p>
        </w:tc>
      </w:tr>
      <w:tr w:rsidR="00A12733" w14:paraId="665F0FE4"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40" w:type="dxa"/>
              <w:right w:w="40" w:type="dxa"/>
            </w:tcMar>
            <w:vAlign w:val="bottom"/>
          </w:tcPr>
          <w:p w14:paraId="665F0FDD"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Net impact on appropriations for</w:t>
            </w:r>
          </w:p>
          <w:p w14:paraId="665F0FDE"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 Outcome 2 (departmental)</w:t>
            </w:r>
          </w:p>
        </w:tc>
        <w:tc>
          <w:tcPr>
            <w:tcW w:w="810" w:type="dxa"/>
            <w:tcBorders>
              <w:top w:val="nil"/>
              <w:left w:val="nil"/>
              <w:bottom w:val="nil"/>
              <w:right w:val="nil"/>
              <w:tl2br w:val="nil"/>
              <w:tr2bl w:val="nil"/>
            </w:tcBorders>
            <w:noWrap/>
            <w:tcMar>
              <w:left w:w="0" w:type="dxa"/>
              <w:right w:w="0" w:type="dxa"/>
            </w:tcMar>
            <w:vAlign w:val="bottom"/>
          </w:tcPr>
          <w:p w14:paraId="665F0FDF"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0FE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122,687</w:t>
            </w:r>
          </w:p>
        </w:tc>
        <w:tc>
          <w:tcPr>
            <w:tcW w:w="81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FE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165,992</w:t>
            </w:r>
          </w:p>
        </w:tc>
        <w:tc>
          <w:tcPr>
            <w:tcW w:w="81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FE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151,074</w:t>
            </w:r>
          </w:p>
        </w:tc>
        <w:tc>
          <w:tcPr>
            <w:tcW w:w="81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FE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149,637</w:t>
            </w:r>
          </w:p>
        </w:tc>
      </w:tr>
      <w:tr w:rsidR="00A12733" w14:paraId="665F0FEC"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single" w:sz="4" w:space="0" w:color="000000" w:themeColor="text1"/>
              <w:right w:val="nil"/>
              <w:tl2br w:val="nil"/>
              <w:tr2bl w:val="nil"/>
            </w:tcBorders>
            <w:tcMar>
              <w:left w:w="40" w:type="dxa"/>
              <w:right w:w="40" w:type="dxa"/>
            </w:tcMar>
            <w:vAlign w:val="bottom"/>
          </w:tcPr>
          <w:p w14:paraId="665F0FE5"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Total net impact on appropriations</w:t>
            </w:r>
          </w:p>
          <w:p w14:paraId="665F0FE6"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 for Outcome 2</w:t>
            </w:r>
          </w:p>
        </w:tc>
        <w:tc>
          <w:tcPr>
            <w:tcW w:w="810" w:type="dxa"/>
            <w:tcBorders>
              <w:top w:val="nil"/>
              <w:left w:val="nil"/>
              <w:bottom w:val="single" w:sz="4" w:space="0" w:color="000000" w:themeColor="text1"/>
              <w:right w:val="nil"/>
              <w:tl2br w:val="nil"/>
              <w:tr2bl w:val="nil"/>
            </w:tcBorders>
            <w:noWrap/>
            <w:tcMar>
              <w:left w:w="0" w:type="dxa"/>
              <w:right w:w="0" w:type="dxa"/>
            </w:tcMar>
            <w:vAlign w:val="bottom"/>
          </w:tcPr>
          <w:p w14:paraId="665F0FE7"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0FE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145,139</w:t>
            </w:r>
          </w:p>
        </w:tc>
        <w:tc>
          <w:tcPr>
            <w:tcW w:w="81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FE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170,758</w:t>
            </w:r>
          </w:p>
        </w:tc>
        <w:tc>
          <w:tcPr>
            <w:tcW w:w="81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FE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155,362</w:t>
            </w:r>
          </w:p>
        </w:tc>
        <w:tc>
          <w:tcPr>
            <w:tcW w:w="81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0FE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154,767</w:t>
            </w:r>
          </w:p>
        </w:tc>
      </w:tr>
    </w:tbl>
    <w:p w14:paraId="665F0FED" w14:textId="77777777" w:rsidR="005F273B" w:rsidRDefault="00DB1C24">
      <w:pPr>
        <w:keepLines w:val="0"/>
        <w:pBdr>
          <w:top w:val="nil"/>
          <w:left w:val="nil"/>
          <w:bottom w:val="nil"/>
          <w:right w:val="nil"/>
          <w:between w:val="nil"/>
          <w:bar w:val="nil"/>
        </w:pBdr>
        <w:spacing w:after="160" w:line="259" w:lineRule="auto"/>
        <w:jc w:val="left"/>
        <w:rPr>
          <w:rFonts w:ascii="Calibri" w:eastAsia="Calibri" w:hAnsi="Calibri"/>
          <w:color w:val="0563C1"/>
          <w:sz w:val="22"/>
          <w:szCs w:val="22"/>
          <w:u w:val="single"/>
          <w:bdr w:val="nil"/>
          <w:lang w:val="en-US" w:eastAsia="en-US"/>
        </w:rPr>
      </w:pPr>
      <w:r>
        <w:rPr>
          <w:rFonts w:ascii="Calibri" w:eastAsia="Calibri" w:hAnsi="Calibri"/>
          <w:color w:val="0563C1"/>
          <w:sz w:val="22"/>
          <w:szCs w:val="22"/>
          <w:u w:val="single"/>
          <w:lang w:val="en-US" w:eastAsia="en-US"/>
        </w:rPr>
        <w:br w:type="page"/>
      </w:r>
    </w:p>
    <w:p w14:paraId="665F0FEE" w14:textId="77777777" w:rsidR="005F273B" w:rsidRDefault="00DB1C24" w:rsidP="005F273B">
      <w:pPr>
        <w:pStyle w:val="TableHeading"/>
        <w:pBdr>
          <w:top w:val="nil"/>
          <w:left w:val="nil"/>
          <w:bottom w:val="nil"/>
          <w:right w:val="nil"/>
          <w:between w:val="nil"/>
          <w:bar w:val="nil"/>
        </w:pBdr>
        <w:rPr>
          <w:rFonts w:eastAsia="Calibri"/>
          <w:bdr w:val="nil"/>
          <w:lang w:eastAsia="en-US"/>
        </w:rPr>
      </w:pPr>
      <w:r w:rsidRPr="008D31DA">
        <w:rPr>
          <w:rFonts w:eastAsia="Calibri" w:cs="Arial"/>
          <w:sz w:val="20"/>
          <w:lang w:val="x-none" w:eastAsia="en-US"/>
        </w:rPr>
        <w:t>Table 1.3: Additional estimates</w:t>
      </w:r>
      <w:r w:rsidRPr="008D31DA">
        <w:rPr>
          <w:rFonts w:eastAsia="Calibri" w:cs="Arial"/>
          <w:sz w:val="20"/>
          <w:lang w:eastAsia="en-US"/>
        </w:rPr>
        <w:t xml:space="preserve"> </w:t>
      </w:r>
      <w:r w:rsidRPr="008D31DA">
        <w:rPr>
          <w:rFonts w:eastAsia="Calibri" w:cs="Arial"/>
          <w:sz w:val="20"/>
          <w:lang w:val="x-none" w:eastAsia="en-US"/>
        </w:rPr>
        <w:t xml:space="preserve">and </w:t>
      </w:r>
      <w:r w:rsidRPr="008D31DA">
        <w:rPr>
          <w:rFonts w:eastAsia="Calibri" w:cs="Arial"/>
          <w:sz w:val="20"/>
          <w:lang w:eastAsia="en-US"/>
        </w:rPr>
        <w:t xml:space="preserve">other </w:t>
      </w:r>
      <w:r w:rsidRPr="008D31DA">
        <w:rPr>
          <w:rFonts w:eastAsia="Calibri" w:cs="Arial"/>
          <w:sz w:val="20"/>
          <w:lang w:val="x-none" w:eastAsia="en-US"/>
        </w:rPr>
        <w:t>variations to outcomes since</w:t>
      </w:r>
      <w:r>
        <w:rPr>
          <w:rFonts w:eastAsia="Calibri" w:cs="Arial"/>
          <w:sz w:val="20"/>
          <w:lang w:eastAsia="en-US"/>
        </w:rPr>
        <w:t xml:space="preserve"> the</w:t>
      </w:r>
      <w:r w:rsidRPr="008D31DA">
        <w:rPr>
          <w:rFonts w:eastAsia="Calibri" w:cs="Arial"/>
          <w:sz w:val="20"/>
          <w:lang w:val="x-none" w:eastAsia="en-US"/>
        </w:rPr>
        <w:t xml:space="preserve"> </w:t>
      </w:r>
      <w:r>
        <w:rPr>
          <w:rFonts w:eastAsia="Calibri" w:cs="Arial"/>
          <w:sz w:val="20"/>
          <w:lang w:val="x-none" w:eastAsia="en-US"/>
        </w:rPr>
        <w:t xml:space="preserve"> </w:t>
      </w:r>
      <w:r>
        <w:rPr>
          <w:rFonts w:eastAsia="Calibri" w:cs="Arial"/>
          <w:sz w:val="20"/>
          <w:lang w:eastAsia="en-US"/>
        </w:rPr>
        <w:t xml:space="preserve">2025–26 </w:t>
      </w:r>
      <w:r w:rsidRPr="008D31DA">
        <w:rPr>
          <w:rFonts w:eastAsia="Calibri" w:cs="Arial"/>
          <w:sz w:val="20"/>
          <w:lang w:val="x-none" w:eastAsia="en-US"/>
        </w:rPr>
        <w:t>Budget</w:t>
      </w:r>
      <w:r>
        <w:rPr>
          <w:rFonts w:eastAsia="Calibri" w:cs="Arial"/>
          <w:sz w:val="20"/>
          <w:lang w:eastAsia="en-US"/>
        </w:rPr>
        <w:t xml:space="preserve"> (continued)</w:t>
      </w:r>
    </w:p>
    <w:tbl>
      <w:tblPr>
        <w:tblStyle w:val="CDMRange2"/>
        <w:tblW w:w="7740" w:type="dxa"/>
        <w:tblLayout w:type="fixed"/>
        <w:tblLook w:val="0600" w:firstRow="0" w:lastRow="0" w:firstColumn="0" w:lastColumn="0" w:noHBand="1" w:noVBand="1"/>
        <w:tblCaption w:val="AGENCY_T1.3_Page06"/>
      </w:tblPr>
      <w:tblGrid>
        <w:gridCol w:w="3690"/>
        <w:gridCol w:w="810"/>
        <w:gridCol w:w="810"/>
        <w:gridCol w:w="810"/>
        <w:gridCol w:w="810"/>
        <w:gridCol w:w="810"/>
      </w:tblGrid>
      <w:tr w:rsidR="00A12733" w14:paraId="665F0FF9" w14:textId="77777777" w:rsidTr="5F31EA72">
        <w:trPr>
          <w:trHeight w:hRule="exact" w:val="400"/>
        </w:trPr>
        <w:tc>
          <w:tcPr>
            <w:tcW w:w="3690" w:type="dxa"/>
            <w:tcBorders>
              <w:top w:val="single" w:sz="4" w:space="0" w:color="000000" w:themeColor="text1"/>
              <w:left w:val="nil"/>
              <w:bottom w:val="nil"/>
              <w:right w:val="nil"/>
              <w:tl2br w:val="nil"/>
              <w:tr2bl w:val="nil"/>
            </w:tcBorders>
            <w:tcMar>
              <w:left w:w="0" w:type="dxa"/>
              <w:right w:w="0" w:type="dxa"/>
            </w:tcMar>
            <w:vAlign w:val="center"/>
          </w:tcPr>
          <w:p w14:paraId="665F0FEF" w14:textId="77777777" w:rsidR="00A12733" w:rsidRDefault="00A12733">
            <w:pPr>
              <w:spacing w:after="0" w:line="240" w:lineRule="auto"/>
              <w:jc w:val="lef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center"/>
          </w:tcPr>
          <w:p w14:paraId="665F0FF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Program impacted</w:t>
            </w:r>
          </w:p>
        </w:tc>
        <w:tc>
          <w:tcPr>
            <w:tcW w:w="810" w:type="dxa"/>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vAlign w:val="center"/>
          </w:tcPr>
          <w:p w14:paraId="665F0FF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2025-26</w:t>
            </w:r>
          </w:p>
          <w:p w14:paraId="665F0FF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1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center"/>
          </w:tcPr>
          <w:p w14:paraId="665F0FF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2026-27</w:t>
            </w:r>
          </w:p>
          <w:p w14:paraId="665F0FF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1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center"/>
          </w:tcPr>
          <w:p w14:paraId="665F0FF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2027-28</w:t>
            </w:r>
          </w:p>
          <w:p w14:paraId="665F0FF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1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center"/>
          </w:tcPr>
          <w:p w14:paraId="665F0FF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2028-29</w:t>
            </w:r>
          </w:p>
          <w:p w14:paraId="665F0FF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r>
      <w:tr w:rsidR="00A12733" w14:paraId="665F1000"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3690" w:type="dxa"/>
            <w:tcBorders>
              <w:top w:val="nil"/>
              <w:left w:val="nil"/>
              <w:bottom w:val="nil"/>
              <w:right w:val="nil"/>
              <w:tl2br w:val="nil"/>
              <w:tr2bl w:val="nil"/>
            </w:tcBorders>
            <w:tcMar>
              <w:left w:w="40" w:type="dxa"/>
              <w:right w:w="40" w:type="dxa"/>
            </w:tcMar>
            <w:vAlign w:val="bottom"/>
          </w:tcPr>
          <w:p w14:paraId="665F0FFA"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Administered Measures and Other Variations - </w:t>
            </w:r>
            <w:proofErr w:type="gramStart"/>
            <w:r>
              <w:rPr>
                <w:rFonts w:ascii="Arial" w:eastAsia="Arial" w:hAnsi="Arial" w:cs="Arial"/>
                <w:b/>
                <w:color w:val="000000"/>
                <w:sz w:val="16"/>
                <w:szCs w:val="22"/>
                <w:lang w:val="en-US" w:eastAsia="en-US"/>
              </w:rPr>
              <w:t>Draw-downs</w:t>
            </w:r>
            <w:proofErr w:type="gramEnd"/>
            <w:r>
              <w:rPr>
                <w:rFonts w:ascii="Arial" w:eastAsia="Arial" w:hAnsi="Arial" w:cs="Arial"/>
                <w:b/>
                <w:color w:val="000000"/>
                <w:sz w:val="16"/>
                <w:szCs w:val="22"/>
                <w:lang w:val="en-US" w:eastAsia="en-US"/>
              </w:rPr>
              <w:t xml:space="preserve"> made on behalf of corporate entities within the portfolio</w:t>
            </w:r>
          </w:p>
        </w:tc>
        <w:tc>
          <w:tcPr>
            <w:tcW w:w="810" w:type="dxa"/>
            <w:tcBorders>
              <w:top w:val="single" w:sz="4" w:space="0" w:color="000000" w:themeColor="text1"/>
              <w:left w:val="nil"/>
              <w:bottom w:val="nil"/>
              <w:right w:val="nil"/>
              <w:tl2br w:val="nil"/>
              <w:tr2bl w:val="nil"/>
            </w:tcBorders>
            <w:noWrap/>
            <w:tcMar>
              <w:left w:w="0" w:type="dxa"/>
              <w:right w:w="0" w:type="dxa"/>
            </w:tcMar>
            <w:vAlign w:val="center"/>
          </w:tcPr>
          <w:p w14:paraId="665F0FFB"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single" w:sz="4" w:space="0" w:color="000000" w:themeColor="text1"/>
              <w:left w:val="nil"/>
              <w:bottom w:val="nil"/>
              <w:right w:val="nil"/>
              <w:tl2br w:val="nil"/>
              <w:tr2bl w:val="nil"/>
            </w:tcBorders>
            <w:shd w:val="clear" w:color="auto" w:fill="E6E6E6"/>
            <w:noWrap/>
            <w:tcMar>
              <w:left w:w="0" w:type="dxa"/>
              <w:right w:w="0" w:type="dxa"/>
            </w:tcMar>
            <w:vAlign w:val="center"/>
          </w:tcPr>
          <w:p w14:paraId="665F0FFC"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nil"/>
              <w:right w:val="nil"/>
              <w:tl2br w:val="nil"/>
              <w:tr2bl w:val="nil"/>
            </w:tcBorders>
            <w:noWrap/>
            <w:tcMar>
              <w:left w:w="0" w:type="dxa"/>
              <w:right w:w="0" w:type="dxa"/>
            </w:tcMar>
            <w:vAlign w:val="center"/>
          </w:tcPr>
          <w:p w14:paraId="665F0FFD"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nil"/>
              <w:right w:val="nil"/>
              <w:tl2br w:val="nil"/>
              <w:tr2bl w:val="nil"/>
            </w:tcBorders>
            <w:noWrap/>
            <w:tcMar>
              <w:left w:w="0" w:type="dxa"/>
              <w:right w:w="0" w:type="dxa"/>
            </w:tcMar>
            <w:vAlign w:val="center"/>
          </w:tcPr>
          <w:p w14:paraId="665F0FFE"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nil"/>
              <w:right w:val="nil"/>
              <w:tl2br w:val="nil"/>
              <w:tr2bl w:val="nil"/>
            </w:tcBorders>
            <w:noWrap/>
            <w:tcMar>
              <w:left w:w="0" w:type="dxa"/>
              <w:right w:w="0" w:type="dxa"/>
            </w:tcMar>
            <w:vAlign w:val="center"/>
          </w:tcPr>
          <w:p w14:paraId="665F0FFF"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1007"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40" w:type="dxa"/>
              <w:right w:w="40" w:type="dxa"/>
            </w:tcMar>
            <w:vAlign w:val="bottom"/>
          </w:tcPr>
          <w:p w14:paraId="665F1001"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i/>
                <w:color w:val="000000"/>
                <w:sz w:val="16"/>
                <w:szCs w:val="22"/>
                <w:bdr w:val="nil"/>
                <w:lang w:val="en-US" w:eastAsia="en-US"/>
              </w:rPr>
            </w:pPr>
            <w:r>
              <w:rPr>
                <w:rFonts w:ascii="Arial" w:eastAsia="Arial" w:hAnsi="Arial" w:cs="Arial"/>
                <w:b/>
                <w:i/>
                <w:color w:val="000000"/>
                <w:sz w:val="16"/>
                <w:szCs w:val="22"/>
                <w:lang w:val="en-US" w:eastAsia="en-US"/>
              </w:rPr>
              <w:t>Australian Pesticides and Veterinary Medicines Authority</w:t>
            </w:r>
          </w:p>
        </w:tc>
        <w:tc>
          <w:tcPr>
            <w:tcW w:w="810" w:type="dxa"/>
            <w:tcBorders>
              <w:top w:val="nil"/>
              <w:left w:val="nil"/>
              <w:bottom w:val="nil"/>
              <w:right w:val="nil"/>
              <w:tl2br w:val="nil"/>
              <w:tr2bl w:val="nil"/>
            </w:tcBorders>
            <w:noWrap/>
            <w:tcMar>
              <w:left w:w="0" w:type="dxa"/>
              <w:right w:w="0" w:type="dxa"/>
            </w:tcMar>
            <w:vAlign w:val="center"/>
          </w:tcPr>
          <w:p w14:paraId="665F1002"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center"/>
          </w:tcPr>
          <w:p w14:paraId="665F1003"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1004"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1005"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1006"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100E"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175" w:type="dxa"/>
              <w:right w:w="40" w:type="dxa"/>
            </w:tcMar>
            <w:vAlign w:val="bottom"/>
          </w:tcPr>
          <w:p w14:paraId="665F1008"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Annual appropriations</w:t>
            </w:r>
          </w:p>
        </w:tc>
        <w:tc>
          <w:tcPr>
            <w:tcW w:w="810" w:type="dxa"/>
            <w:tcBorders>
              <w:top w:val="nil"/>
              <w:left w:val="nil"/>
              <w:bottom w:val="nil"/>
              <w:right w:val="nil"/>
              <w:tl2br w:val="nil"/>
              <w:tr2bl w:val="nil"/>
            </w:tcBorders>
            <w:noWrap/>
            <w:tcMar>
              <w:left w:w="0" w:type="dxa"/>
              <w:right w:w="0" w:type="dxa"/>
            </w:tcMar>
            <w:vAlign w:val="center"/>
          </w:tcPr>
          <w:p w14:paraId="665F1009"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center"/>
          </w:tcPr>
          <w:p w14:paraId="665F100A"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100B"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100C"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100D"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1015"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100F"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Measures</w:t>
            </w:r>
          </w:p>
        </w:tc>
        <w:tc>
          <w:tcPr>
            <w:tcW w:w="810" w:type="dxa"/>
            <w:tcBorders>
              <w:top w:val="nil"/>
              <w:left w:val="nil"/>
              <w:bottom w:val="nil"/>
              <w:right w:val="nil"/>
              <w:tl2br w:val="nil"/>
              <w:tr2bl w:val="nil"/>
            </w:tcBorders>
            <w:noWrap/>
            <w:tcMar>
              <w:left w:w="0" w:type="dxa"/>
              <w:right w:w="0" w:type="dxa"/>
            </w:tcMar>
            <w:vAlign w:val="center"/>
          </w:tcPr>
          <w:p w14:paraId="665F1010"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center"/>
          </w:tcPr>
          <w:p w14:paraId="665F1011"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1012"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1013"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1014"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101C"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3690" w:type="dxa"/>
            <w:tcBorders>
              <w:top w:val="nil"/>
              <w:left w:val="nil"/>
              <w:bottom w:val="nil"/>
              <w:right w:val="nil"/>
              <w:tl2br w:val="nil"/>
              <w:tr2bl w:val="nil"/>
            </w:tcBorders>
            <w:shd w:val="clear" w:color="auto" w:fill="FFFFFF" w:themeFill="background1"/>
            <w:tcMar>
              <w:left w:w="310" w:type="dxa"/>
              <w:right w:w="40" w:type="dxa"/>
            </w:tcMar>
            <w:vAlign w:val="bottom"/>
          </w:tcPr>
          <w:p w14:paraId="665F1016"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Further Reducing Spending on Consultants, Contractors and </w:t>
            </w:r>
            <w:proofErr w:type="spellStart"/>
            <w:r>
              <w:rPr>
                <w:rFonts w:ascii="Arial" w:eastAsia="Arial" w:hAnsi="Arial" w:cs="Arial"/>
                <w:color w:val="000000"/>
                <w:sz w:val="16"/>
                <w:szCs w:val="22"/>
                <w:lang w:val="en-US" w:eastAsia="en-US"/>
              </w:rPr>
              <w:t>Labour</w:t>
            </w:r>
            <w:proofErr w:type="spellEnd"/>
            <w:r>
              <w:rPr>
                <w:rFonts w:ascii="Arial" w:eastAsia="Arial" w:hAnsi="Arial" w:cs="Arial"/>
                <w:color w:val="000000"/>
                <w:sz w:val="16"/>
                <w:szCs w:val="22"/>
                <w:lang w:val="en-US" w:eastAsia="en-US"/>
              </w:rPr>
              <w:t xml:space="preserve"> Hire, and Non-wage Expenses</w:t>
            </w:r>
          </w:p>
        </w:tc>
        <w:tc>
          <w:tcPr>
            <w:tcW w:w="810" w:type="dxa"/>
            <w:tcBorders>
              <w:top w:val="nil"/>
              <w:left w:val="nil"/>
              <w:bottom w:val="nil"/>
              <w:right w:val="nil"/>
              <w:tl2br w:val="nil"/>
              <w:tr2bl w:val="nil"/>
            </w:tcBorders>
            <w:noWrap/>
            <w:tcMar>
              <w:left w:w="40" w:type="dxa"/>
              <w:right w:w="40" w:type="dxa"/>
            </w:tcMar>
            <w:vAlign w:val="bottom"/>
          </w:tcPr>
          <w:p w14:paraId="665F101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OC1</w:t>
            </w:r>
          </w:p>
        </w:tc>
        <w:tc>
          <w:tcPr>
            <w:tcW w:w="810" w:type="dxa"/>
            <w:tcBorders>
              <w:top w:val="nil"/>
              <w:left w:val="nil"/>
              <w:bottom w:val="nil"/>
              <w:right w:val="nil"/>
              <w:tl2br w:val="nil"/>
              <w:tr2bl w:val="nil"/>
            </w:tcBorders>
            <w:shd w:val="clear" w:color="auto" w:fill="E6E6E6"/>
            <w:noWrap/>
            <w:tcMar>
              <w:left w:w="40" w:type="dxa"/>
              <w:right w:w="40" w:type="dxa"/>
            </w:tcMar>
            <w:vAlign w:val="bottom"/>
          </w:tcPr>
          <w:p w14:paraId="665F101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(101)</w:t>
            </w:r>
          </w:p>
        </w:tc>
        <w:tc>
          <w:tcPr>
            <w:tcW w:w="810" w:type="dxa"/>
            <w:tcBorders>
              <w:top w:val="nil"/>
              <w:left w:val="nil"/>
              <w:bottom w:val="nil"/>
              <w:right w:val="nil"/>
              <w:tl2br w:val="nil"/>
              <w:tr2bl w:val="nil"/>
            </w:tcBorders>
            <w:noWrap/>
            <w:tcMar>
              <w:left w:w="40" w:type="dxa"/>
              <w:right w:w="40" w:type="dxa"/>
            </w:tcMar>
            <w:vAlign w:val="bottom"/>
          </w:tcPr>
          <w:p w14:paraId="665F101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(31)</w:t>
            </w:r>
          </w:p>
        </w:tc>
        <w:tc>
          <w:tcPr>
            <w:tcW w:w="810" w:type="dxa"/>
            <w:tcBorders>
              <w:top w:val="nil"/>
              <w:left w:val="nil"/>
              <w:bottom w:val="nil"/>
              <w:right w:val="nil"/>
              <w:tl2br w:val="nil"/>
              <w:tr2bl w:val="nil"/>
            </w:tcBorders>
            <w:noWrap/>
            <w:tcMar>
              <w:left w:w="40" w:type="dxa"/>
              <w:right w:w="40" w:type="dxa"/>
            </w:tcMar>
            <w:vAlign w:val="bottom"/>
          </w:tcPr>
          <w:p w14:paraId="665F101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(34)</w:t>
            </w:r>
          </w:p>
        </w:tc>
        <w:tc>
          <w:tcPr>
            <w:tcW w:w="810" w:type="dxa"/>
            <w:tcBorders>
              <w:top w:val="nil"/>
              <w:left w:val="nil"/>
              <w:bottom w:val="nil"/>
              <w:right w:val="nil"/>
              <w:tl2br w:val="nil"/>
              <w:tr2bl w:val="nil"/>
            </w:tcBorders>
            <w:noWrap/>
            <w:tcMar>
              <w:left w:w="40" w:type="dxa"/>
              <w:right w:w="40" w:type="dxa"/>
            </w:tcMar>
            <w:vAlign w:val="bottom"/>
          </w:tcPr>
          <w:p w14:paraId="665F101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(31)</w:t>
            </w:r>
          </w:p>
        </w:tc>
      </w:tr>
      <w:tr w:rsidR="00A12733" w14:paraId="665F1023"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101D"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Changes in Parameters</w:t>
            </w:r>
          </w:p>
        </w:tc>
        <w:tc>
          <w:tcPr>
            <w:tcW w:w="810" w:type="dxa"/>
            <w:tcBorders>
              <w:top w:val="nil"/>
              <w:left w:val="nil"/>
              <w:bottom w:val="nil"/>
              <w:right w:val="nil"/>
              <w:tl2br w:val="nil"/>
              <w:tr2bl w:val="nil"/>
            </w:tcBorders>
            <w:noWrap/>
            <w:tcMar>
              <w:left w:w="0" w:type="dxa"/>
              <w:right w:w="0" w:type="dxa"/>
            </w:tcMar>
            <w:vAlign w:val="bottom"/>
          </w:tcPr>
          <w:p w14:paraId="665F101E"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101F"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1020"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1021"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1022"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102A"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1024"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Parameter adjustment - Additional Estimates</w:t>
            </w:r>
          </w:p>
        </w:tc>
        <w:tc>
          <w:tcPr>
            <w:tcW w:w="810" w:type="dxa"/>
            <w:tcBorders>
              <w:top w:val="nil"/>
              <w:left w:val="nil"/>
              <w:bottom w:val="nil"/>
              <w:right w:val="nil"/>
              <w:tl2br w:val="nil"/>
              <w:tr2bl w:val="nil"/>
            </w:tcBorders>
            <w:noWrap/>
            <w:tcMar>
              <w:left w:w="40" w:type="dxa"/>
              <w:right w:w="40" w:type="dxa"/>
            </w:tcMar>
            <w:vAlign w:val="bottom"/>
          </w:tcPr>
          <w:p w14:paraId="665F102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OC1</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102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40" w:type="dxa"/>
            </w:tcMar>
            <w:vAlign w:val="bottom"/>
          </w:tcPr>
          <w:p w14:paraId="665F102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w:t>
            </w:r>
          </w:p>
        </w:tc>
        <w:tc>
          <w:tcPr>
            <w:tcW w:w="810" w:type="dxa"/>
            <w:tcBorders>
              <w:top w:val="nil"/>
              <w:left w:val="nil"/>
              <w:bottom w:val="nil"/>
              <w:right w:val="nil"/>
              <w:tl2br w:val="nil"/>
              <w:tr2bl w:val="nil"/>
            </w:tcBorders>
            <w:noWrap/>
            <w:tcMar>
              <w:left w:w="40" w:type="dxa"/>
              <w:right w:w="100" w:type="dxa"/>
            </w:tcMar>
            <w:vAlign w:val="bottom"/>
          </w:tcPr>
          <w:p w14:paraId="665F102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w:t>
            </w:r>
          </w:p>
        </w:tc>
        <w:tc>
          <w:tcPr>
            <w:tcW w:w="810" w:type="dxa"/>
            <w:tcBorders>
              <w:top w:val="nil"/>
              <w:left w:val="nil"/>
              <w:bottom w:val="nil"/>
              <w:right w:val="nil"/>
              <w:tl2br w:val="nil"/>
              <w:tr2bl w:val="nil"/>
            </w:tcBorders>
            <w:noWrap/>
            <w:tcMar>
              <w:left w:w="40" w:type="dxa"/>
              <w:right w:w="100" w:type="dxa"/>
            </w:tcMar>
            <w:vAlign w:val="bottom"/>
          </w:tcPr>
          <w:p w14:paraId="665F102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w:t>
            </w:r>
          </w:p>
        </w:tc>
      </w:tr>
      <w:tr w:rsidR="00A12733" w14:paraId="665F1031"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40" w:type="dxa"/>
              <w:right w:w="40" w:type="dxa"/>
            </w:tcMar>
            <w:vAlign w:val="bottom"/>
          </w:tcPr>
          <w:p w14:paraId="665F102B"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i/>
                <w:color w:val="000000"/>
                <w:sz w:val="16"/>
                <w:szCs w:val="22"/>
                <w:bdr w:val="nil"/>
                <w:lang w:val="en-US" w:eastAsia="en-US"/>
              </w:rPr>
            </w:pPr>
            <w:r>
              <w:rPr>
                <w:rFonts w:ascii="Arial" w:eastAsia="Arial" w:hAnsi="Arial" w:cs="Arial"/>
                <w:b/>
                <w:i/>
                <w:color w:val="000000"/>
                <w:sz w:val="16"/>
                <w:szCs w:val="22"/>
                <w:lang w:val="en-US" w:eastAsia="en-US"/>
              </w:rPr>
              <w:t>Regional Investment Corporation (RIC)</w:t>
            </w:r>
          </w:p>
        </w:tc>
        <w:tc>
          <w:tcPr>
            <w:tcW w:w="810" w:type="dxa"/>
            <w:tcBorders>
              <w:top w:val="nil"/>
              <w:left w:val="nil"/>
              <w:bottom w:val="nil"/>
              <w:right w:val="nil"/>
              <w:tl2br w:val="nil"/>
              <w:tr2bl w:val="nil"/>
            </w:tcBorders>
            <w:noWrap/>
            <w:tcMar>
              <w:left w:w="0" w:type="dxa"/>
              <w:right w:w="0" w:type="dxa"/>
            </w:tcMar>
            <w:vAlign w:val="bottom"/>
          </w:tcPr>
          <w:p w14:paraId="665F102C"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102D"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102E"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102F"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1030"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1038"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175" w:type="dxa"/>
              <w:right w:w="40" w:type="dxa"/>
            </w:tcMar>
            <w:vAlign w:val="bottom"/>
          </w:tcPr>
          <w:p w14:paraId="665F1032"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Annual appropriations</w:t>
            </w:r>
          </w:p>
        </w:tc>
        <w:tc>
          <w:tcPr>
            <w:tcW w:w="810" w:type="dxa"/>
            <w:tcBorders>
              <w:top w:val="nil"/>
              <w:left w:val="nil"/>
              <w:bottom w:val="nil"/>
              <w:right w:val="nil"/>
              <w:tl2br w:val="nil"/>
              <w:tr2bl w:val="nil"/>
            </w:tcBorders>
            <w:noWrap/>
            <w:tcMar>
              <w:left w:w="0" w:type="dxa"/>
              <w:right w:w="0" w:type="dxa"/>
            </w:tcMar>
            <w:vAlign w:val="bottom"/>
          </w:tcPr>
          <w:p w14:paraId="665F1033"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1034"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1035"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1036"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1037"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103F"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1039"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Measures</w:t>
            </w:r>
          </w:p>
        </w:tc>
        <w:tc>
          <w:tcPr>
            <w:tcW w:w="810" w:type="dxa"/>
            <w:tcBorders>
              <w:top w:val="nil"/>
              <w:left w:val="nil"/>
              <w:bottom w:val="nil"/>
              <w:right w:val="nil"/>
              <w:tl2br w:val="nil"/>
              <w:tr2bl w:val="nil"/>
            </w:tcBorders>
            <w:noWrap/>
            <w:tcMar>
              <w:left w:w="0" w:type="dxa"/>
              <w:right w:w="0" w:type="dxa"/>
            </w:tcMar>
            <w:vAlign w:val="bottom"/>
          </w:tcPr>
          <w:p w14:paraId="665F103A"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103B"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103C"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103D"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103E"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1046"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3690" w:type="dxa"/>
            <w:tcBorders>
              <w:top w:val="nil"/>
              <w:left w:val="nil"/>
              <w:bottom w:val="nil"/>
              <w:right w:val="nil"/>
              <w:tl2br w:val="nil"/>
              <w:tr2bl w:val="nil"/>
            </w:tcBorders>
            <w:shd w:val="clear" w:color="auto" w:fill="FFFFFF" w:themeFill="background1"/>
            <w:tcMar>
              <w:left w:w="310" w:type="dxa"/>
              <w:right w:w="40" w:type="dxa"/>
            </w:tcMar>
            <w:vAlign w:val="bottom"/>
          </w:tcPr>
          <w:p w14:paraId="665F1040"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Further Reducing Spending on Consultants, Contractors and </w:t>
            </w:r>
            <w:proofErr w:type="spellStart"/>
            <w:r>
              <w:rPr>
                <w:rFonts w:ascii="Arial" w:eastAsia="Arial" w:hAnsi="Arial" w:cs="Arial"/>
                <w:color w:val="000000"/>
                <w:sz w:val="16"/>
                <w:szCs w:val="22"/>
                <w:lang w:val="en-US" w:eastAsia="en-US"/>
              </w:rPr>
              <w:t>Labour</w:t>
            </w:r>
            <w:proofErr w:type="spellEnd"/>
            <w:r>
              <w:rPr>
                <w:rFonts w:ascii="Arial" w:eastAsia="Arial" w:hAnsi="Arial" w:cs="Arial"/>
                <w:color w:val="000000"/>
                <w:sz w:val="16"/>
                <w:szCs w:val="22"/>
                <w:lang w:val="en-US" w:eastAsia="en-US"/>
              </w:rPr>
              <w:t xml:space="preserve"> Hire, and Non-wage Expenses</w:t>
            </w:r>
          </w:p>
        </w:tc>
        <w:tc>
          <w:tcPr>
            <w:tcW w:w="810" w:type="dxa"/>
            <w:tcBorders>
              <w:top w:val="nil"/>
              <w:left w:val="nil"/>
              <w:bottom w:val="nil"/>
              <w:right w:val="nil"/>
              <w:tl2br w:val="nil"/>
              <w:tr2bl w:val="nil"/>
            </w:tcBorders>
            <w:noWrap/>
            <w:tcMar>
              <w:left w:w="40" w:type="dxa"/>
              <w:right w:w="40" w:type="dxa"/>
            </w:tcMar>
            <w:vAlign w:val="bottom"/>
          </w:tcPr>
          <w:p w14:paraId="665F104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OC1</w:t>
            </w:r>
          </w:p>
        </w:tc>
        <w:tc>
          <w:tcPr>
            <w:tcW w:w="810" w:type="dxa"/>
            <w:tcBorders>
              <w:top w:val="nil"/>
              <w:left w:val="nil"/>
              <w:bottom w:val="nil"/>
              <w:right w:val="nil"/>
              <w:tl2br w:val="nil"/>
              <w:tr2bl w:val="nil"/>
            </w:tcBorders>
            <w:shd w:val="clear" w:color="auto" w:fill="E6E6E6"/>
            <w:noWrap/>
            <w:tcMar>
              <w:left w:w="40" w:type="dxa"/>
              <w:right w:w="40" w:type="dxa"/>
            </w:tcMar>
            <w:vAlign w:val="bottom"/>
          </w:tcPr>
          <w:p w14:paraId="665F104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(468)</w:t>
            </w:r>
          </w:p>
        </w:tc>
        <w:tc>
          <w:tcPr>
            <w:tcW w:w="810" w:type="dxa"/>
            <w:tcBorders>
              <w:top w:val="nil"/>
              <w:left w:val="nil"/>
              <w:bottom w:val="nil"/>
              <w:right w:val="nil"/>
              <w:tl2br w:val="nil"/>
              <w:tr2bl w:val="nil"/>
            </w:tcBorders>
            <w:noWrap/>
            <w:tcMar>
              <w:left w:w="40" w:type="dxa"/>
              <w:right w:w="40" w:type="dxa"/>
            </w:tcMar>
            <w:vAlign w:val="bottom"/>
          </w:tcPr>
          <w:p w14:paraId="665F104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(1,263)</w:t>
            </w:r>
          </w:p>
        </w:tc>
        <w:tc>
          <w:tcPr>
            <w:tcW w:w="810" w:type="dxa"/>
            <w:tcBorders>
              <w:top w:val="nil"/>
              <w:left w:val="nil"/>
              <w:bottom w:val="nil"/>
              <w:right w:val="nil"/>
              <w:tl2br w:val="nil"/>
              <w:tr2bl w:val="nil"/>
            </w:tcBorders>
            <w:noWrap/>
            <w:tcMar>
              <w:left w:w="40" w:type="dxa"/>
              <w:right w:w="40" w:type="dxa"/>
            </w:tcMar>
            <w:vAlign w:val="bottom"/>
          </w:tcPr>
          <w:p w14:paraId="665F104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(1,372)</w:t>
            </w:r>
          </w:p>
        </w:tc>
        <w:tc>
          <w:tcPr>
            <w:tcW w:w="810" w:type="dxa"/>
            <w:tcBorders>
              <w:top w:val="nil"/>
              <w:left w:val="nil"/>
              <w:bottom w:val="nil"/>
              <w:right w:val="nil"/>
              <w:tl2br w:val="nil"/>
              <w:tr2bl w:val="nil"/>
            </w:tcBorders>
            <w:noWrap/>
            <w:tcMar>
              <w:left w:w="40" w:type="dxa"/>
              <w:right w:w="40" w:type="dxa"/>
            </w:tcMar>
            <w:vAlign w:val="bottom"/>
          </w:tcPr>
          <w:p w14:paraId="665F104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(1,287)</w:t>
            </w:r>
          </w:p>
        </w:tc>
      </w:tr>
      <w:tr w:rsidR="00A12733" w14:paraId="665F104D"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1047"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Future of the Regional Investment Corporation</w:t>
            </w:r>
          </w:p>
        </w:tc>
        <w:tc>
          <w:tcPr>
            <w:tcW w:w="810" w:type="dxa"/>
            <w:tcBorders>
              <w:top w:val="nil"/>
              <w:left w:val="nil"/>
              <w:bottom w:val="nil"/>
              <w:right w:val="nil"/>
              <w:tl2br w:val="nil"/>
              <w:tr2bl w:val="nil"/>
            </w:tcBorders>
            <w:noWrap/>
            <w:tcMar>
              <w:left w:w="40" w:type="dxa"/>
              <w:right w:w="40" w:type="dxa"/>
            </w:tcMar>
            <w:vAlign w:val="bottom"/>
          </w:tcPr>
          <w:p w14:paraId="665F104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OC1</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104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104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6,122</w:t>
            </w:r>
          </w:p>
        </w:tc>
        <w:tc>
          <w:tcPr>
            <w:tcW w:w="810" w:type="dxa"/>
            <w:tcBorders>
              <w:top w:val="nil"/>
              <w:left w:val="nil"/>
              <w:bottom w:val="nil"/>
              <w:right w:val="nil"/>
              <w:tl2br w:val="nil"/>
              <w:tr2bl w:val="nil"/>
            </w:tcBorders>
            <w:noWrap/>
            <w:tcMar>
              <w:left w:w="40" w:type="dxa"/>
              <w:right w:w="100" w:type="dxa"/>
            </w:tcMar>
            <w:vAlign w:val="bottom"/>
          </w:tcPr>
          <w:p w14:paraId="665F104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5,565</w:t>
            </w:r>
          </w:p>
        </w:tc>
        <w:tc>
          <w:tcPr>
            <w:tcW w:w="810" w:type="dxa"/>
            <w:tcBorders>
              <w:top w:val="nil"/>
              <w:left w:val="nil"/>
              <w:bottom w:val="nil"/>
              <w:right w:val="nil"/>
              <w:tl2br w:val="nil"/>
              <w:tr2bl w:val="nil"/>
            </w:tcBorders>
            <w:noWrap/>
            <w:tcMar>
              <w:left w:w="40" w:type="dxa"/>
              <w:right w:w="100" w:type="dxa"/>
            </w:tcMar>
            <w:vAlign w:val="bottom"/>
          </w:tcPr>
          <w:p w14:paraId="665F104C"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6,023</w:t>
            </w:r>
          </w:p>
        </w:tc>
      </w:tr>
      <w:tr w:rsidR="00A12733" w14:paraId="665F1054"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104E"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Changes in Parameters</w:t>
            </w:r>
          </w:p>
        </w:tc>
        <w:tc>
          <w:tcPr>
            <w:tcW w:w="810" w:type="dxa"/>
            <w:tcBorders>
              <w:top w:val="nil"/>
              <w:left w:val="nil"/>
              <w:bottom w:val="nil"/>
              <w:right w:val="nil"/>
              <w:tl2br w:val="nil"/>
              <w:tr2bl w:val="nil"/>
            </w:tcBorders>
            <w:noWrap/>
            <w:tcMar>
              <w:left w:w="0" w:type="dxa"/>
              <w:right w:w="0" w:type="dxa"/>
            </w:tcMar>
            <w:vAlign w:val="bottom"/>
          </w:tcPr>
          <w:p w14:paraId="665F104F"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1050"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1051"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1052"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1053"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105B"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1055"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Parameter adjustment - Additional Estimates</w:t>
            </w:r>
          </w:p>
        </w:tc>
        <w:tc>
          <w:tcPr>
            <w:tcW w:w="810" w:type="dxa"/>
            <w:tcBorders>
              <w:top w:val="nil"/>
              <w:left w:val="nil"/>
              <w:bottom w:val="nil"/>
              <w:right w:val="nil"/>
              <w:tl2br w:val="nil"/>
              <w:tr2bl w:val="nil"/>
            </w:tcBorders>
            <w:noWrap/>
            <w:tcMar>
              <w:left w:w="40" w:type="dxa"/>
              <w:right w:w="40" w:type="dxa"/>
            </w:tcMar>
            <w:vAlign w:val="bottom"/>
          </w:tcPr>
          <w:p w14:paraId="665F105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OC1</w:t>
            </w:r>
          </w:p>
        </w:tc>
        <w:tc>
          <w:tcPr>
            <w:tcW w:w="81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05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single" w:sz="4" w:space="0" w:color="000000" w:themeColor="text1"/>
              <w:right w:val="nil"/>
              <w:tl2br w:val="nil"/>
              <w:tr2bl w:val="nil"/>
            </w:tcBorders>
            <w:noWrap/>
            <w:tcMar>
              <w:left w:w="40" w:type="dxa"/>
              <w:right w:w="40" w:type="dxa"/>
            </w:tcMar>
            <w:vAlign w:val="bottom"/>
          </w:tcPr>
          <w:p w14:paraId="665F105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(19)</w:t>
            </w:r>
          </w:p>
        </w:tc>
        <w:tc>
          <w:tcPr>
            <w:tcW w:w="810" w:type="dxa"/>
            <w:tcBorders>
              <w:top w:val="nil"/>
              <w:left w:val="nil"/>
              <w:bottom w:val="single" w:sz="4" w:space="0" w:color="000000" w:themeColor="text1"/>
              <w:right w:val="nil"/>
              <w:tl2br w:val="nil"/>
              <w:tr2bl w:val="nil"/>
            </w:tcBorders>
            <w:noWrap/>
            <w:tcMar>
              <w:left w:w="40" w:type="dxa"/>
              <w:right w:w="100" w:type="dxa"/>
            </w:tcMar>
            <w:vAlign w:val="bottom"/>
          </w:tcPr>
          <w:p w14:paraId="665F105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39</w:t>
            </w:r>
          </w:p>
        </w:tc>
        <w:tc>
          <w:tcPr>
            <w:tcW w:w="810" w:type="dxa"/>
            <w:tcBorders>
              <w:top w:val="nil"/>
              <w:left w:val="nil"/>
              <w:bottom w:val="single" w:sz="4" w:space="0" w:color="000000" w:themeColor="text1"/>
              <w:right w:val="nil"/>
              <w:tl2br w:val="nil"/>
              <w:tr2bl w:val="nil"/>
            </w:tcBorders>
            <w:noWrap/>
            <w:tcMar>
              <w:left w:w="40" w:type="dxa"/>
              <w:right w:w="100" w:type="dxa"/>
            </w:tcMar>
            <w:vAlign w:val="bottom"/>
          </w:tcPr>
          <w:p w14:paraId="665F105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19</w:t>
            </w:r>
          </w:p>
        </w:tc>
      </w:tr>
      <w:tr w:rsidR="00A12733" w14:paraId="665F1062"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single" w:sz="4" w:space="0" w:color="000000" w:themeColor="text1"/>
              <w:right w:val="nil"/>
              <w:tl2br w:val="nil"/>
              <w:tr2bl w:val="nil"/>
            </w:tcBorders>
            <w:tcMar>
              <w:left w:w="40" w:type="dxa"/>
              <w:right w:w="40" w:type="dxa"/>
            </w:tcMar>
            <w:vAlign w:val="bottom"/>
          </w:tcPr>
          <w:p w14:paraId="665F105C"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Net impact</w:t>
            </w:r>
          </w:p>
        </w:tc>
        <w:tc>
          <w:tcPr>
            <w:tcW w:w="810" w:type="dxa"/>
            <w:tcBorders>
              <w:top w:val="nil"/>
              <w:left w:val="nil"/>
              <w:bottom w:val="single" w:sz="4" w:space="0" w:color="000000" w:themeColor="text1"/>
              <w:right w:val="nil"/>
              <w:tl2br w:val="nil"/>
              <w:tr2bl w:val="nil"/>
            </w:tcBorders>
            <w:noWrap/>
            <w:tcMar>
              <w:left w:w="0" w:type="dxa"/>
              <w:right w:w="0" w:type="dxa"/>
            </w:tcMar>
            <w:vAlign w:val="bottom"/>
          </w:tcPr>
          <w:p w14:paraId="665F105D"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40" w:type="dxa"/>
            </w:tcMar>
            <w:vAlign w:val="bottom"/>
          </w:tcPr>
          <w:p w14:paraId="665F105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(569)</w:t>
            </w:r>
          </w:p>
        </w:tc>
        <w:tc>
          <w:tcPr>
            <w:tcW w:w="81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05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4,807</w:t>
            </w:r>
          </w:p>
        </w:tc>
        <w:tc>
          <w:tcPr>
            <w:tcW w:w="81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06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4,202</w:t>
            </w:r>
          </w:p>
        </w:tc>
        <w:tc>
          <w:tcPr>
            <w:tcW w:w="81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06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4,726</w:t>
            </w:r>
          </w:p>
        </w:tc>
      </w:tr>
      <w:tr w:rsidR="00A12733" w14:paraId="665F1069"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690" w:type="dxa"/>
            <w:tcBorders>
              <w:top w:val="single" w:sz="4" w:space="0" w:color="000000" w:themeColor="text1"/>
              <w:left w:val="nil"/>
              <w:bottom w:val="single" w:sz="4" w:space="0" w:color="000000" w:themeColor="text1"/>
              <w:right w:val="nil"/>
              <w:tl2br w:val="nil"/>
              <w:tr2bl w:val="nil"/>
            </w:tcBorders>
            <w:shd w:val="clear" w:color="auto" w:fill="FFFFFF" w:themeFill="background1"/>
            <w:tcMar>
              <w:left w:w="0" w:type="dxa"/>
              <w:right w:w="0" w:type="dxa"/>
            </w:tcMar>
            <w:vAlign w:val="bottom"/>
          </w:tcPr>
          <w:p w14:paraId="665F1063" w14:textId="77777777" w:rsidR="00A12733" w:rsidRDefault="00A12733">
            <w:pPr>
              <w:spacing w:after="0" w:line="240" w:lineRule="auto"/>
              <w:jc w:val="lef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0" w:type="dxa"/>
              <w:right w:w="0" w:type="dxa"/>
            </w:tcMar>
            <w:vAlign w:val="center"/>
          </w:tcPr>
          <w:p w14:paraId="665F1064"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0" w:type="dxa"/>
              <w:right w:w="0" w:type="dxa"/>
            </w:tcMar>
            <w:vAlign w:val="center"/>
          </w:tcPr>
          <w:p w14:paraId="665F1065"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066" w14:textId="77777777" w:rsidR="00A12733" w:rsidRDefault="00A12733">
            <w:pPr>
              <w:spacing w:after="0" w:line="240" w:lineRule="auto"/>
              <w:jc w:val="left"/>
              <w:rPr>
                <w:rFonts w:ascii="Calibri" w:eastAsia="Calibri" w:hAnsi="Calibri" w:cs="Calibri"/>
                <w:color w:val="000000"/>
                <w:sz w:val="22"/>
                <w:szCs w:val="22"/>
                <w:bdr w:val="nil"/>
                <w:lang w:val="en-US" w:eastAsia="en-US"/>
              </w:rPr>
            </w:pPr>
          </w:p>
        </w:tc>
        <w:tc>
          <w:tcPr>
            <w:tcW w:w="81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067" w14:textId="77777777" w:rsidR="00A12733" w:rsidRDefault="00A12733">
            <w:pPr>
              <w:spacing w:after="0" w:line="240" w:lineRule="auto"/>
              <w:jc w:val="left"/>
              <w:rPr>
                <w:rFonts w:ascii="Calibri" w:eastAsia="Calibri" w:hAnsi="Calibri" w:cs="Calibri"/>
                <w:color w:val="000000"/>
                <w:sz w:val="22"/>
                <w:szCs w:val="22"/>
                <w:bdr w:val="nil"/>
                <w:lang w:val="en-US" w:eastAsia="en-US"/>
              </w:rPr>
            </w:pPr>
          </w:p>
        </w:tc>
        <w:tc>
          <w:tcPr>
            <w:tcW w:w="81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068" w14:textId="77777777" w:rsidR="00A12733" w:rsidRDefault="00A12733">
            <w:pPr>
              <w:spacing w:after="0" w:line="240" w:lineRule="auto"/>
              <w:jc w:val="left"/>
              <w:rPr>
                <w:rFonts w:ascii="Calibri" w:eastAsia="Calibri" w:hAnsi="Calibri" w:cs="Calibri"/>
                <w:color w:val="000000"/>
                <w:sz w:val="22"/>
                <w:szCs w:val="22"/>
                <w:bdr w:val="nil"/>
                <w:lang w:val="en-US" w:eastAsia="en-US"/>
              </w:rPr>
            </w:pPr>
          </w:p>
        </w:tc>
      </w:tr>
      <w:tr w:rsidR="00A12733" w14:paraId="665F1074"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3690" w:type="dxa"/>
            <w:tcBorders>
              <w:top w:val="single" w:sz="4" w:space="0" w:color="000000" w:themeColor="text1"/>
              <w:left w:val="nil"/>
              <w:bottom w:val="nil"/>
              <w:right w:val="nil"/>
              <w:tl2br w:val="nil"/>
              <w:tr2bl w:val="nil"/>
            </w:tcBorders>
            <w:tcMar>
              <w:left w:w="0" w:type="dxa"/>
              <w:right w:w="0" w:type="dxa"/>
            </w:tcMar>
            <w:vAlign w:val="center"/>
          </w:tcPr>
          <w:p w14:paraId="665F106A" w14:textId="77777777" w:rsidR="00A12733" w:rsidRDefault="00A12733">
            <w:pPr>
              <w:spacing w:after="0" w:line="240" w:lineRule="auto"/>
              <w:jc w:val="lef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center"/>
          </w:tcPr>
          <w:p w14:paraId="665F106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Program impacted</w:t>
            </w:r>
          </w:p>
        </w:tc>
        <w:tc>
          <w:tcPr>
            <w:tcW w:w="810" w:type="dxa"/>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vAlign w:val="center"/>
          </w:tcPr>
          <w:p w14:paraId="665F106C"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2025-26</w:t>
            </w:r>
          </w:p>
          <w:p w14:paraId="665F106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1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center"/>
          </w:tcPr>
          <w:p w14:paraId="665F106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2026-27</w:t>
            </w:r>
          </w:p>
          <w:p w14:paraId="665F106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1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center"/>
          </w:tcPr>
          <w:p w14:paraId="665F107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2027-28</w:t>
            </w:r>
          </w:p>
          <w:p w14:paraId="665F107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1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center"/>
          </w:tcPr>
          <w:p w14:paraId="665F107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2028-29</w:t>
            </w:r>
          </w:p>
          <w:p w14:paraId="665F107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r>
      <w:tr w:rsidR="00A12733" w14:paraId="665F107B"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40" w:type="dxa"/>
              <w:right w:w="40" w:type="dxa"/>
            </w:tcMar>
            <w:vAlign w:val="bottom"/>
          </w:tcPr>
          <w:p w14:paraId="665F1075"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Non-Operating - Appropriation Act (No. 2) and Bill (No. 4)</w:t>
            </w:r>
          </w:p>
        </w:tc>
        <w:tc>
          <w:tcPr>
            <w:tcW w:w="810" w:type="dxa"/>
            <w:tcBorders>
              <w:top w:val="single" w:sz="4" w:space="0" w:color="000000" w:themeColor="text1"/>
              <w:left w:val="nil"/>
              <w:bottom w:val="nil"/>
              <w:right w:val="nil"/>
              <w:tl2br w:val="nil"/>
              <w:tr2bl w:val="nil"/>
            </w:tcBorders>
            <w:noWrap/>
            <w:tcMar>
              <w:left w:w="0" w:type="dxa"/>
              <w:right w:w="0" w:type="dxa"/>
            </w:tcMar>
            <w:vAlign w:val="center"/>
          </w:tcPr>
          <w:p w14:paraId="665F1076"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single" w:sz="4" w:space="0" w:color="000000" w:themeColor="text1"/>
              <w:left w:val="nil"/>
              <w:bottom w:val="nil"/>
              <w:right w:val="nil"/>
              <w:tl2br w:val="nil"/>
              <w:tr2bl w:val="nil"/>
            </w:tcBorders>
            <w:shd w:val="clear" w:color="auto" w:fill="E6E6E6"/>
            <w:noWrap/>
            <w:tcMar>
              <w:left w:w="0" w:type="dxa"/>
              <w:right w:w="0" w:type="dxa"/>
            </w:tcMar>
            <w:vAlign w:val="center"/>
          </w:tcPr>
          <w:p w14:paraId="665F1077"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nil"/>
              <w:right w:val="nil"/>
              <w:tl2br w:val="nil"/>
              <w:tr2bl w:val="nil"/>
            </w:tcBorders>
            <w:noWrap/>
            <w:tcMar>
              <w:left w:w="0" w:type="dxa"/>
              <w:right w:w="0" w:type="dxa"/>
            </w:tcMar>
            <w:vAlign w:val="center"/>
          </w:tcPr>
          <w:p w14:paraId="665F1078"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nil"/>
              <w:right w:val="nil"/>
              <w:tl2br w:val="nil"/>
              <w:tr2bl w:val="nil"/>
            </w:tcBorders>
            <w:noWrap/>
            <w:tcMar>
              <w:left w:w="0" w:type="dxa"/>
              <w:right w:w="0" w:type="dxa"/>
            </w:tcMar>
            <w:vAlign w:val="center"/>
          </w:tcPr>
          <w:p w14:paraId="665F1079"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nil"/>
              <w:right w:val="nil"/>
              <w:tl2br w:val="nil"/>
              <w:tr2bl w:val="nil"/>
            </w:tcBorders>
            <w:noWrap/>
            <w:tcMar>
              <w:left w:w="0" w:type="dxa"/>
              <w:right w:w="0" w:type="dxa"/>
            </w:tcMar>
            <w:vAlign w:val="center"/>
          </w:tcPr>
          <w:p w14:paraId="665F107A"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1082"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107C"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Measures</w:t>
            </w:r>
          </w:p>
        </w:tc>
        <w:tc>
          <w:tcPr>
            <w:tcW w:w="810" w:type="dxa"/>
            <w:tcBorders>
              <w:top w:val="nil"/>
              <w:left w:val="nil"/>
              <w:bottom w:val="nil"/>
              <w:right w:val="nil"/>
              <w:tl2br w:val="nil"/>
              <w:tr2bl w:val="nil"/>
            </w:tcBorders>
            <w:noWrap/>
            <w:tcMar>
              <w:left w:w="0" w:type="dxa"/>
              <w:right w:w="0" w:type="dxa"/>
            </w:tcMar>
            <w:vAlign w:val="center"/>
          </w:tcPr>
          <w:p w14:paraId="665F107D"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center"/>
          </w:tcPr>
          <w:p w14:paraId="665F107E"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107F"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1080"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1081"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1089"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1083"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Future of the Regional Investment Corporation</w:t>
            </w:r>
          </w:p>
        </w:tc>
        <w:tc>
          <w:tcPr>
            <w:tcW w:w="810" w:type="dxa"/>
            <w:tcBorders>
              <w:top w:val="nil"/>
              <w:left w:val="nil"/>
              <w:bottom w:val="nil"/>
              <w:right w:val="nil"/>
              <w:tl2br w:val="nil"/>
              <w:tr2bl w:val="nil"/>
            </w:tcBorders>
            <w:noWrap/>
            <w:tcMar>
              <w:left w:w="40" w:type="dxa"/>
              <w:right w:w="40" w:type="dxa"/>
            </w:tcMar>
            <w:vAlign w:val="bottom"/>
          </w:tcPr>
          <w:p w14:paraId="665F108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1.11</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108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108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333,334</w:t>
            </w:r>
          </w:p>
        </w:tc>
        <w:tc>
          <w:tcPr>
            <w:tcW w:w="810" w:type="dxa"/>
            <w:tcBorders>
              <w:top w:val="nil"/>
              <w:left w:val="nil"/>
              <w:bottom w:val="nil"/>
              <w:right w:val="nil"/>
              <w:tl2br w:val="nil"/>
              <w:tr2bl w:val="nil"/>
            </w:tcBorders>
            <w:noWrap/>
            <w:tcMar>
              <w:left w:w="40" w:type="dxa"/>
              <w:right w:w="100" w:type="dxa"/>
            </w:tcMar>
            <w:vAlign w:val="bottom"/>
          </w:tcPr>
          <w:p w14:paraId="665F108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333,334</w:t>
            </w:r>
          </w:p>
        </w:tc>
        <w:tc>
          <w:tcPr>
            <w:tcW w:w="810" w:type="dxa"/>
            <w:tcBorders>
              <w:top w:val="nil"/>
              <w:left w:val="nil"/>
              <w:bottom w:val="nil"/>
              <w:right w:val="nil"/>
              <w:tl2br w:val="nil"/>
              <w:tr2bl w:val="nil"/>
            </w:tcBorders>
            <w:noWrap/>
            <w:tcMar>
              <w:left w:w="40" w:type="dxa"/>
              <w:right w:w="100" w:type="dxa"/>
            </w:tcMar>
            <w:vAlign w:val="bottom"/>
          </w:tcPr>
          <w:p w14:paraId="665F108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333,333</w:t>
            </w:r>
          </w:p>
        </w:tc>
      </w:tr>
      <w:tr w:rsidR="00A12733" w14:paraId="665F1090"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108A"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Securing the Future of Agricultural Trade</w:t>
            </w:r>
          </w:p>
        </w:tc>
        <w:tc>
          <w:tcPr>
            <w:tcW w:w="810" w:type="dxa"/>
            <w:tcBorders>
              <w:top w:val="nil"/>
              <w:left w:val="nil"/>
              <w:bottom w:val="nil"/>
              <w:right w:val="nil"/>
              <w:tl2br w:val="nil"/>
              <w:tr2bl w:val="nil"/>
            </w:tcBorders>
            <w:noWrap/>
            <w:tcMar>
              <w:left w:w="40" w:type="dxa"/>
              <w:right w:w="40" w:type="dxa"/>
            </w:tcMar>
            <w:vAlign w:val="bottom"/>
          </w:tcPr>
          <w:p w14:paraId="665F108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OC1</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108C"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1,138</w:t>
            </w:r>
          </w:p>
        </w:tc>
        <w:tc>
          <w:tcPr>
            <w:tcW w:w="810" w:type="dxa"/>
            <w:tcBorders>
              <w:top w:val="nil"/>
              <w:left w:val="nil"/>
              <w:bottom w:val="nil"/>
              <w:right w:val="nil"/>
              <w:tl2br w:val="nil"/>
              <w:tr2bl w:val="nil"/>
            </w:tcBorders>
            <w:noWrap/>
            <w:tcMar>
              <w:left w:w="40" w:type="dxa"/>
              <w:right w:w="100" w:type="dxa"/>
            </w:tcMar>
            <w:vAlign w:val="bottom"/>
          </w:tcPr>
          <w:p w14:paraId="665F108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2,474</w:t>
            </w:r>
          </w:p>
        </w:tc>
        <w:tc>
          <w:tcPr>
            <w:tcW w:w="810" w:type="dxa"/>
            <w:tcBorders>
              <w:top w:val="nil"/>
              <w:left w:val="nil"/>
              <w:bottom w:val="nil"/>
              <w:right w:val="nil"/>
              <w:tl2br w:val="nil"/>
              <w:tr2bl w:val="nil"/>
            </w:tcBorders>
            <w:noWrap/>
            <w:tcMar>
              <w:left w:w="40" w:type="dxa"/>
              <w:right w:w="100" w:type="dxa"/>
            </w:tcMar>
            <w:vAlign w:val="bottom"/>
          </w:tcPr>
          <w:p w14:paraId="665F108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1,168</w:t>
            </w:r>
          </w:p>
        </w:tc>
        <w:tc>
          <w:tcPr>
            <w:tcW w:w="810" w:type="dxa"/>
            <w:tcBorders>
              <w:top w:val="nil"/>
              <w:left w:val="nil"/>
              <w:bottom w:val="nil"/>
              <w:right w:val="nil"/>
              <w:tl2br w:val="nil"/>
              <w:tr2bl w:val="nil"/>
            </w:tcBorders>
            <w:noWrap/>
            <w:tcMar>
              <w:left w:w="40" w:type="dxa"/>
              <w:right w:w="100" w:type="dxa"/>
            </w:tcMar>
            <w:vAlign w:val="bottom"/>
          </w:tcPr>
          <w:p w14:paraId="665F108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1097"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1091"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Supporting Transport Priorities</w:t>
            </w:r>
          </w:p>
        </w:tc>
        <w:tc>
          <w:tcPr>
            <w:tcW w:w="810" w:type="dxa"/>
            <w:tcBorders>
              <w:top w:val="nil"/>
              <w:left w:val="nil"/>
              <w:bottom w:val="nil"/>
              <w:right w:val="nil"/>
              <w:tl2br w:val="nil"/>
              <w:tr2bl w:val="nil"/>
            </w:tcBorders>
            <w:noWrap/>
            <w:tcMar>
              <w:left w:w="40" w:type="dxa"/>
              <w:right w:w="40" w:type="dxa"/>
            </w:tcMar>
            <w:vAlign w:val="bottom"/>
          </w:tcPr>
          <w:p w14:paraId="665F109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OC2</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109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795</w:t>
            </w:r>
          </w:p>
        </w:tc>
        <w:tc>
          <w:tcPr>
            <w:tcW w:w="810" w:type="dxa"/>
            <w:tcBorders>
              <w:top w:val="nil"/>
              <w:left w:val="nil"/>
              <w:bottom w:val="nil"/>
              <w:right w:val="nil"/>
              <w:tl2br w:val="nil"/>
              <w:tr2bl w:val="nil"/>
            </w:tcBorders>
            <w:noWrap/>
            <w:tcMar>
              <w:left w:w="40" w:type="dxa"/>
              <w:right w:w="100" w:type="dxa"/>
            </w:tcMar>
            <w:vAlign w:val="bottom"/>
          </w:tcPr>
          <w:p w14:paraId="665F109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109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206</w:t>
            </w:r>
          </w:p>
        </w:tc>
        <w:tc>
          <w:tcPr>
            <w:tcW w:w="810" w:type="dxa"/>
            <w:tcBorders>
              <w:top w:val="nil"/>
              <w:left w:val="nil"/>
              <w:bottom w:val="nil"/>
              <w:right w:val="nil"/>
              <w:tl2br w:val="nil"/>
              <w:tr2bl w:val="nil"/>
            </w:tcBorders>
            <w:noWrap/>
            <w:tcMar>
              <w:left w:w="40" w:type="dxa"/>
              <w:right w:w="100" w:type="dxa"/>
            </w:tcMar>
            <w:vAlign w:val="bottom"/>
          </w:tcPr>
          <w:p w14:paraId="665F109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109E"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1098"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Movement of Funds</w:t>
            </w:r>
          </w:p>
        </w:tc>
        <w:tc>
          <w:tcPr>
            <w:tcW w:w="810" w:type="dxa"/>
            <w:tcBorders>
              <w:top w:val="nil"/>
              <w:left w:val="nil"/>
              <w:bottom w:val="nil"/>
              <w:right w:val="nil"/>
              <w:tl2br w:val="nil"/>
              <w:tr2bl w:val="nil"/>
            </w:tcBorders>
            <w:noWrap/>
            <w:tcMar>
              <w:left w:w="0" w:type="dxa"/>
              <w:right w:w="0" w:type="dxa"/>
            </w:tcMar>
            <w:vAlign w:val="bottom"/>
          </w:tcPr>
          <w:p w14:paraId="665F1099"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109A"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109B"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109C"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109D"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10A5"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310" w:type="dxa"/>
              <w:right w:w="40" w:type="dxa"/>
            </w:tcMar>
            <w:vAlign w:val="bottom"/>
          </w:tcPr>
          <w:p w14:paraId="665F109F"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Regional Investment Corporation – concessional loans</w:t>
            </w:r>
          </w:p>
        </w:tc>
        <w:tc>
          <w:tcPr>
            <w:tcW w:w="810" w:type="dxa"/>
            <w:tcBorders>
              <w:top w:val="nil"/>
              <w:left w:val="nil"/>
              <w:bottom w:val="nil"/>
              <w:right w:val="nil"/>
              <w:tl2br w:val="nil"/>
              <w:tr2bl w:val="nil"/>
            </w:tcBorders>
            <w:noWrap/>
            <w:tcMar>
              <w:left w:w="40" w:type="dxa"/>
              <w:right w:w="40" w:type="dxa"/>
            </w:tcMar>
            <w:vAlign w:val="bottom"/>
          </w:tcPr>
          <w:p w14:paraId="665F10A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1.11</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10A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115,194</w:t>
            </w:r>
          </w:p>
        </w:tc>
        <w:tc>
          <w:tcPr>
            <w:tcW w:w="810" w:type="dxa"/>
            <w:tcBorders>
              <w:top w:val="nil"/>
              <w:left w:val="nil"/>
              <w:bottom w:val="nil"/>
              <w:right w:val="nil"/>
              <w:tl2br w:val="nil"/>
              <w:tr2bl w:val="nil"/>
            </w:tcBorders>
            <w:noWrap/>
            <w:tcMar>
              <w:left w:w="40" w:type="dxa"/>
              <w:right w:w="100" w:type="dxa"/>
            </w:tcMar>
            <w:vAlign w:val="bottom"/>
          </w:tcPr>
          <w:p w14:paraId="665F10A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10A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10A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10AC"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10A6"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Equity Injections</w:t>
            </w:r>
          </w:p>
        </w:tc>
        <w:tc>
          <w:tcPr>
            <w:tcW w:w="810" w:type="dxa"/>
            <w:tcBorders>
              <w:top w:val="nil"/>
              <w:left w:val="nil"/>
              <w:bottom w:val="nil"/>
              <w:right w:val="nil"/>
              <w:tl2br w:val="nil"/>
              <w:tr2bl w:val="nil"/>
            </w:tcBorders>
            <w:noWrap/>
            <w:tcMar>
              <w:left w:w="40" w:type="dxa"/>
              <w:right w:w="40" w:type="dxa"/>
            </w:tcMar>
            <w:vAlign w:val="bottom"/>
          </w:tcPr>
          <w:p w14:paraId="665F10A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Various</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10A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28,181</w:t>
            </w:r>
          </w:p>
        </w:tc>
        <w:tc>
          <w:tcPr>
            <w:tcW w:w="810" w:type="dxa"/>
            <w:tcBorders>
              <w:top w:val="nil"/>
              <w:left w:val="nil"/>
              <w:bottom w:val="nil"/>
              <w:right w:val="nil"/>
              <w:tl2br w:val="nil"/>
              <w:tr2bl w:val="nil"/>
            </w:tcBorders>
            <w:noWrap/>
            <w:tcMar>
              <w:left w:w="40" w:type="dxa"/>
              <w:right w:w="100" w:type="dxa"/>
            </w:tcMar>
            <w:vAlign w:val="bottom"/>
          </w:tcPr>
          <w:p w14:paraId="665F10A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11,889</w:t>
            </w:r>
          </w:p>
        </w:tc>
        <w:tc>
          <w:tcPr>
            <w:tcW w:w="810" w:type="dxa"/>
            <w:tcBorders>
              <w:top w:val="nil"/>
              <w:left w:val="nil"/>
              <w:bottom w:val="nil"/>
              <w:right w:val="nil"/>
              <w:tl2br w:val="nil"/>
              <w:tr2bl w:val="nil"/>
            </w:tcBorders>
            <w:noWrap/>
            <w:tcMar>
              <w:left w:w="40" w:type="dxa"/>
              <w:right w:w="100" w:type="dxa"/>
            </w:tcMar>
            <w:vAlign w:val="bottom"/>
          </w:tcPr>
          <w:p w14:paraId="665F10A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10A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10B3"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10AD"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Departmental Capital Budget</w:t>
            </w:r>
          </w:p>
        </w:tc>
        <w:tc>
          <w:tcPr>
            <w:tcW w:w="810" w:type="dxa"/>
            <w:tcBorders>
              <w:top w:val="nil"/>
              <w:left w:val="nil"/>
              <w:bottom w:val="nil"/>
              <w:right w:val="nil"/>
              <w:tl2br w:val="nil"/>
              <w:tr2bl w:val="nil"/>
            </w:tcBorders>
            <w:noWrap/>
            <w:tcMar>
              <w:left w:w="40" w:type="dxa"/>
              <w:right w:w="40" w:type="dxa"/>
            </w:tcMar>
            <w:vAlign w:val="bottom"/>
          </w:tcPr>
          <w:p w14:paraId="665F10A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Various</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10A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19,660</w:t>
            </w:r>
          </w:p>
        </w:tc>
        <w:tc>
          <w:tcPr>
            <w:tcW w:w="810" w:type="dxa"/>
            <w:tcBorders>
              <w:top w:val="nil"/>
              <w:left w:val="nil"/>
              <w:bottom w:val="nil"/>
              <w:right w:val="nil"/>
              <w:tl2br w:val="nil"/>
              <w:tr2bl w:val="nil"/>
            </w:tcBorders>
            <w:noWrap/>
            <w:tcMar>
              <w:left w:w="40" w:type="dxa"/>
              <w:right w:w="100" w:type="dxa"/>
            </w:tcMar>
            <w:vAlign w:val="bottom"/>
          </w:tcPr>
          <w:p w14:paraId="665F10B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10B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10B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10BA"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10B4"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Changes in Parameters</w:t>
            </w:r>
          </w:p>
        </w:tc>
        <w:tc>
          <w:tcPr>
            <w:tcW w:w="810" w:type="dxa"/>
            <w:tcBorders>
              <w:top w:val="nil"/>
              <w:left w:val="nil"/>
              <w:bottom w:val="nil"/>
              <w:right w:val="nil"/>
              <w:tl2br w:val="nil"/>
              <w:tr2bl w:val="nil"/>
            </w:tcBorders>
            <w:noWrap/>
            <w:tcMar>
              <w:left w:w="0" w:type="dxa"/>
              <w:right w:w="0" w:type="dxa"/>
            </w:tcMar>
            <w:vAlign w:val="bottom"/>
          </w:tcPr>
          <w:p w14:paraId="665F10B5"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10B6"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10B7"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10B8"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10B9"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10C1"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10BB"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Parameter adjustment - Additional Estimates</w:t>
            </w:r>
          </w:p>
        </w:tc>
        <w:tc>
          <w:tcPr>
            <w:tcW w:w="810" w:type="dxa"/>
            <w:tcBorders>
              <w:top w:val="nil"/>
              <w:left w:val="nil"/>
              <w:bottom w:val="nil"/>
              <w:right w:val="nil"/>
              <w:tl2br w:val="nil"/>
              <w:tr2bl w:val="nil"/>
            </w:tcBorders>
            <w:noWrap/>
            <w:tcMar>
              <w:left w:w="40" w:type="dxa"/>
              <w:right w:w="40" w:type="dxa"/>
            </w:tcMar>
            <w:vAlign w:val="bottom"/>
          </w:tcPr>
          <w:p w14:paraId="665F10BC"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Various</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10B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40" w:type="dxa"/>
            </w:tcMar>
            <w:vAlign w:val="bottom"/>
          </w:tcPr>
          <w:p w14:paraId="665F10B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(66)</w:t>
            </w:r>
          </w:p>
        </w:tc>
        <w:tc>
          <w:tcPr>
            <w:tcW w:w="810" w:type="dxa"/>
            <w:tcBorders>
              <w:top w:val="nil"/>
              <w:left w:val="nil"/>
              <w:bottom w:val="nil"/>
              <w:right w:val="nil"/>
              <w:tl2br w:val="nil"/>
              <w:tr2bl w:val="nil"/>
            </w:tcBorders>
            <w:noWrap/>
            <w:tcMar>
              <w:left w:w="40" w:type="dxa"/>
              <w:right w:w="100" w:type="dxa"/>
            </w:tcMar>
            <w:vAlign w:val="bottom"/>
          </w:tcPr>
          <w:p w14:paraId="665F10B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135</w:t>
            </w:r>
          </w:p>
        </w:tc>
        <w:tc>
          <w:tcPr>
            <w:tcW w:w="810" w:type="dxa"/>
            <w:tcBorders>
              <w:top w:val="nil"/>
              <w:left w:val="nil"/>
              <w:bottom w:val="nil"/>
              <w:right w:val="nil"/>
              <w:tl2br w:val="nil"/>
              <w:tr2bl w:val="nil"/>
            </w:tcBorders>
            <w:noWrap/>
            <w:tcMar>
              <w:left w:w="40" w:type="dxa"/>
              <w:right w:w="100" w:type="dxa"/>
            </w:tcMar>
            <w:vAlign w:val="bottom"/>
          </w:tcPr>
          <w:p w14:paraId="665F10C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69</w:t>
            </w:r>
          </w:p>
        </w:tc>
      </w:tr>
      <w:tr w:rsidR="00A12733" w14:paraId="665F10C8"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10C2"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Other Variations</w:t>
            </w:r>
          </w:p>
        </w:tc>
        <w:tc>
          <w:tcPr>
            <w:tcW w:w="810" w:type="dxa"/>
            <w:tcBorders>
              <w:top w:val="nil"/>
              <w:left w:val="nil"/>
              <w:bottom w:val="nil"/>
              <w:right w:val="nil"/>
              <w:tl2br w:val="nil"/>
              <w:tr2bl w:val="nil"/>
            </w:tcBorders>
            <w:noWrap/>
            <w:tcMar>
              <w:left w:w="0" w:type="dxa"/>
              <w:right w:w="0" w:type="dxa"/>
            </w:tcMar>
            <w:vAlign w:val="bottom"/>
          </w:tcPr>
          <w:p w14:paraId="665F10C3"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10C4"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10C5"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10C6"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10C7"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10CF"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10C9"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Other Variations</w:t>
            </w:r>
          </w:p>
        </w:tc>
        <w:tc>
          <w:tcPr>
            <w:tcW w:w="810" w:type="dxa"/>
            <w:tcBorders>
              <w:top w:val="nil"/>
              <w:left w:val="nil"/>
              <w:bottom w:val="nil"/>
              <w:right w:val="nil"/>
              <w:tl2br w:val="nil"/>
              <w:tr2bl w:val="nil"/>
            </w:tcBorders>
            <w:noWrap/>
            <w:tcMar>
              <w:left w:w="40" w:type="dxa"/>
              <w:right w:w="40" w:type="dxa"/>
            </w:tcMar>
            <w:vAlign w:val="bottom"/>
          </w:tcPr>
          <w:p w14:paraId="665F10C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OC2</w:t>
            </w:r>
          </w:p>
        </w:tc>
        <w:tc>
          <w:tcPr>
            <w:tcW w:w="81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0C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single" w:sz="4" w:space="0" w:color="000000" w:themeColor="text1"/>
              <w:right w:val="nil"/>
              <w:tl2br w:val="nil"/>
              <w:tr2bl w:val="nil"/>
            </w:tcBorders>
            <w:noWrap/>
            <w:tcMar>
              <w:left w:w="40" w:type="dxa"/>
              <w:right w:w="100" w:type="dxa"/>
            </w:tcMar>
            <w:vAlign w:val="bottom"/>
          </w:tcPr>
          <w:p w14:paraId="665F10CC"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706</w:t>
            </w:r>
          </w:p>
        </w:tc>
        <w:tc>
          <w:tcPr>
            <w:tcW w:w="810" w:type="dxa"/>
            <w:tcBorders>
              <w:top w:val="nil"/>
              <w:left w:val="nil"/>
              <w:bottom w:val="single" w:sz="4" w:space="0" w:color="000000" w:themeColor="text1"/>
              <w:right w:val="nil"/>
              <w:tl2br w:val="nil"/>
              <w:tr2bl w:val="nil"/>
            </w:tcBorders>
            <w:noWrap/>
            <w:tcMar>
              <w:left w:w="40" w:type="dxa"/>
              <w:right w:w="100" w:type="dxa"/>
            </w:tcMar>
            <w:vAlign w:val="bottom"/>
          </w:tcPr>
          <w:p w14:paraId="665F10C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single" w:sz="4" w:space="0" w:color="000000" w:themeColor="text1"/>
              <w:right w:val="nil"/>
              <w:tl2br w:val="nil"/>
              <w:tr2bl w:val="nil"/>
            </w:tcBorders>
            <w:noWrap/>
            <w:tcMar>
              <w:left w:w="40" w:type="dxa"/>
              <w:right w:w="100" w:type="dxa"/>
            </w:tcMar>
            <w:vAlign w:val="bottom"/>
          </w:tcPr>
          <w:p w14:paraId="665F10C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10D6"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single" w:sz="4" w:space="0" w:color="000000" w:themeColor="text1"/>
              <w:right w:val="nil"/>
              <w:tl2br w:val="nil"/>
              <w:tr2bl w:val="nil"/>
            </w:tcBorders>
            <w:tcMar>
              <w:left w:w="40" w:type="dxa"/>
              <w:right w:w="40" w:type="dxa"/>
            </w:tcMar>
            <w:vAlign w:val="bottom"/>
          </w:tcPr>
          <w:p w14:paraId="665F10D0"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Net impact</w:t>
            </w:r>
          </w:p>
        </w:tc>
        <w:tc>
          <w:tcPr>
            <w:tcW w:w="810" w:type="dxa"/>
            <w:tcBorders>
              <w:top w:val="nil"/>
              <w:left w:val="nil"/>
              <w:bottom w:val="single" w:sz="4" w:space="0" w:color="000000" w:themeColor="text1"/>
              <w:right w:val="nil"/>
              <w:tl2br w:val="nil"/>
              <w:tr2bl w:val="nil"/>
            </w:tcBorders>
            <w:noWrap/>
            <w:tcMar>
              <w:left w:w="0" w:type="dxa"/>
              <w:right w:w="0" w:type="dxa"/>
            </w:tcMar>
            <w:vAlign w:val="bottom"/>
          </w:tcPr>
          <w:p w14:paraId="665F10D1"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0D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164,968</w:t>
            </w:r>
          </w:p>
        </w:tc>
        <w:tc>
          <w:tcPr>
            <w:tcW w:w="81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0D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348,337</w:t>
            </w:r>
          </w:p>
        </w:tc>
        <w:tc>
          <w:tcPr>
            <w:tcW w:w="81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0D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334,843</w:t>
            </w:r>
          </w:p>
        </w:tc>
        <w:tc>
          <w:tcPr>
            <w:tcW w:w="81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0D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333,402</w:t>
            </w:r>
          </w:p>
        </w:tc>
      </w:tr>
    </w:tbl>
    <w:p w14:paraId="665F10D7" w14:textId="77777777" w:rsidR="009D7AFF" w:rsidRDefault="00DB1C24">
      <w:pPr>
        <w:keepLines w:val="0"/>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pPr>
      <w:r>
        <w:rPr>
          <w:rFonts w:ascii="Calibri" w:eastAsia="Calibri" w:hAnsi="Calibri"/>
          <w:sz w:val="22"/>
          <w:szCs w:val="22"/>
          <w:lang w:val="en-US" w:eastAsia="en-US"/>
        </w:rPr>
        <w:br w:type="page"/>
      </w:r>
    </w:p>
    <w:p w14:paraId="665F10D8" w14:textId="77777777" w:rsidR="009D7AFF" w:rsidRDefault="00DB1C24" w:rsidP="009D7AFF">
      <w:pPr>
        <w:pStyle w:val="TableHeading"/>
        <w:pBdr>
          <w:top w:val="nil"/>
          <w:left w:val="nil"/>
          <w:bottom w:val="nil"/>
          <w:right w:val="nil"/>
          <w:between w:val="nil"/>
          <w:bar w:val="nil"/>
        </w:pBdr>
        <w:rPr>
          <w:rFonts w:eastAsia="Calibri"/>
          <w:bdr w:val="nil"/>
          <w:lang w:eastAsia="en-US"/>
        </w:rPr>
      </w:pPr>
      <w:r w:rsidRPr="008D31DA">
        <w:rPr>
          <w:rFonts w:eastAsia="Calibri" w:cs="Arial"/>
          <w:sz w:val="20"/>
          <w:lang w:val="x-none" w:eastAsia="en-US"/>
        </w:rPr>
        <w:t>Table 1.3: Additional estimates</w:t>
      </w:r>
      <w:r w:rsidRPr="008D31DA">
        <w:rPr>
          <w:rFonts w:eastAsia="Calibri" w:cs="Arial"/>
          <w:sz w:val="20"/>
          <w:lang w:eastAsia="en-US"/>
        </w:rPr>
        <w:t xml:space="preserve"> </w:t>
      </w:r>
      <w:r w:rsidRPr="008D31DA">
        <w:rPr>
          <w:rFonts w:eastAsia="Calibri" w:cs="Arial"/>
          <w:sz w:val="20"/>
          <w:lang w:val="x-none" w:eastAsia="en-US"/>
        </w:rPr>
        <w:t xml:space="preserve">and </w:t>
      </w:r>
      <w:r w:rsidRPr="008D31DA">
        <w:rPr>
          <w:rFonts w:eastAsia="Calibri" w:cs="Arial"/>
          <w:sz w:val="20"/>
          <w:lang w:eastAsia="en-US"/>
        </w:rPr>
        <w:t xml:space="preserve">other </w:t>
      </w:r>
      <w:r w:rsidRPr="008D31DA">
        <w:rPr>
          <w:rFonts w:eastAsia="Calibri" w:cs="Arial"/>
          <w:sz w:val="20"/>
          <w:lang w:val="x-none" w:eastAsia="en-US"/>
        </w:rPr>
        <w:t>variations to outcomes since</w:t>
      </w:r>
      <w:r>
        <w:rPr>
          <w:rFonts w:eastAsia="Calibri" w:cs="Arial"/>
          <w:sz w:val="20"/>
          <w:lang w:eastAsia="en-US"/>
        </w:rPr>
        <w:t xml:space="preserve"> the</w:t>
      </w:r>
      <w:r w:rsidRPr="008D31DA">
        <w:rPr>
          <w:rFonts w:eastAsia="Calibri" w:cs="Arial"/>
          <w:sz w:val="20"/>
          <w:lang w:val="x-none" w:eastAsia="en-US"/>
        </w:rPr>
        <w:t xml:space="preserve"> </w:t>
      </w:r>
      <w:r>
        <w:rPr>
          <w:rFonts w:eastAsia="Calibri" w:cs="Arial"/>
          <w:sz w:val="20"/>
          <w:lang w:val="x-none" w:eastAsia="en-US"/>
        </w:rPr>
        <w:t xml:space="preserve"> </w:t>
      </w:r>
      <w:r>
        <w:rPr>
          <w:rFonts w:eastAsia="Calibri" w:cs="Arial"/>
          <w:sz w:val="20"/>
          <w:lang w:eastAsia="en-US"/>
        </w:rPr>
        <w:t xml:space="preserve">2025–26 </w:t>
      </w:r>
      <w:r w:rsidRPr="008D31DA">
        <w:rPr>
          <w:rFonts w:eastAsia="Calibri" w:cs="Arial"/>
          <w:sz w:val="20"/>
          <w:lang w:val="x-none" w:eastAsia="en-US"/>
        </w:rPr>
        <w:t>Budget</w:t>
      </w:r>
      <w:r>
        <w:rPr>
          <w:rFonts w:eastAsia="Calibri" w:cs="Arial"/>
          <w:sz w:val="20"/>
          <w:lang w:eastAsia="en-US"/>
        </w:rPr>
        <w:t xml:space="preserve"> (continued)</w:t>
      </w:r>
    </w:p>
    <w:tbl>
      <w:tblPr>
        <w:tblStyle w:val="CDMRange1"/>
        <w:tblW w:w="7740" w:type="dxa"/>
        <w:tblLayout w:type="fixed"/>
        <w:tblLook w:val="0600" w:firstRow="0" w:lastRow="0" w:firstColumn="0" w:lastColumn="0" w:noHBand="1" w:noVBand="1"/>
        <w:tblCaption w:val="AGENCY_T1.3_Page07"/>
      </w:tblPr>
      <w:tblGrid>
        <w:gridCol w:w="3690"/>
        <w:gridCol w:w="810"/>
        <w:gridCol w:w="810"/>
        <w:gridCol w:w="810"/>
        <w:gridCol w:w="810"/>
        <w:gridCol w:w="810"/>
      </w:tblGrid>
      <w:tr w:rsidR="00A12733" w14:paraId="665F10E3" w14:textId="77777777" w:rsidTr="5F31EA72">
        <w:trPr>
          <w:trHeight w:hRule="exact" w:val="400"/>
        </w:trPr>
        <w:tc>
          <w:tcPr>
            <w:tcW w:w="3690" w:type="dxa"/>
            <w:tcBorders>
              <w:top w:val="single" w:sz="4" w:space="0" w:color="000000" w:themeColor="text1"/>
              <w:left w:val="nil"/>
              <w:bottom w:val="nil"/>
              <w:right w:val="nil"/>
              <w:tl2br w:val="nil"/>
              <w:tr2bl w:val="nil"/>
            </w:tcBorders>
            <w:tcMar>
              <w:left w:w="0" w:type="dxa"/>
              <w:right w:w="0" w:type="dxa"/>
            </w:tcMar>
            <w:vAlign w:val="center"/>
          </w:tcPr>
          <w:p w14:paraId="665F10D9" w14:textId="77777777" w:rsidR="00A12733" w:rsidRDefault="00A12733">
            <w:pPr>
              <w:spacing w:after="0" w:line="240" w:lineRule="auto"/>
              <w:jc w:val="lef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center"/>
          </w:tcPr>
          <w:p w14:paraId="665F10D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Program impacted</w:t>
            </w:r>
          </w:p>
        </w:tc>
        <w:tc>
          <w:tcPr>
            <w:tcW w:w="810" w:type="dxa"/>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vAlign w:val="center"/>
          </w:tcPr>
          <w:p w14:paraId="665F10D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2025-26</w:t>
            </w:r>
          </w:p>
          <w:p w14:paraId="665F10DC"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1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center"/>
          </w:tcPr>
          <w:p w14:paraId="665F10D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2026-27</w:t>
            </w:r>
          </w:p>
          <w:p w14:paraId="665F10D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1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center"/>
          </w:tcPr>
          <w:p w14:paraId="665F10D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2027-28</w:t>
            </w:r>
          </w:p>
          <w:p w14:paraId="665F10E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1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center"/>
          </w:tcPr>
          <w:p w14:paraId="665F10E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2028-29</w:t>
            </w:r>
          </w:p>
          <w:p w14:paraId="665F10E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r>
      <w:tr w:rsidR="00A12733" w14:paraId="665F10EA"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690" w:type="dxa"/>
            <w:tcBorders>
              <w:top w:val="nil"/>
              <w:left w:val="nil"/>
              <w:bottom w:val="nil"/>
              <w:right w:val="nil"/>
              <w:tl2br w:val="nil"/>
              <w:tr2bl w:val="nil"/>
            </w:tcBorders>
            <w:tcMar>
              <w:left w:w="40" w:type="dxa"/>
              <w:right w:w="40" w:type="dxa"/>
            </w:tcMar>
            <w:vAlign w:val="bottom"/>
          </w:tcPr>
          <w:p w14:paraId="665F10E4"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Department of the Treasury National Partnership (NP) Payments</w:t>
            </w:r>
          </w:p>
        </w:tc>
        <w:tc>
          <w:tcPr>
            <w:tcW w:w="810" w:type="dxa"/>
            <w:tcBorders>
              <w:top w:val="single" w:sz="4" w:space="0" w:color="000000" w:themeColor="text1"/>
              <w:left w:val="nil"/>
              <w:bottom w:val="nil"/>
              <w:right w:val="nil"/>
              <w:tl2br w:val="nil"/>
              <w:tr2bl w:val="nil"/>
            </w:tcBorders>
            <w:noWrap/>
            <w:tcMar>
              <w:left w:w="0" w:type="dxa"/>
              <w:right w:w="0" w:type="dxa"/>
            </w:tcMar>
            <w:vAlign w:val="center"/>
          </w:tcPr>
          <w:p w14:paraId="665F10E5"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single" w:sz="4" w:space="0" w:color="000000" w:themeColor="text1"/>
              <w:left w:val="nil"/>
              <w:bottom w:val="nil"/>
              <w:right w:val="nil"/>
              <w:tl2br w:val="nil"/>
              <w:tr2bl w:val="nil"/>
            </w:tcBorders>
            <w:shd w:val="clear" w:color="auto" w:fill="E6E6E6"/>
            <w:noWrap/>
            <w:tcMar>
              <w:left w:w="0" w:type="dxa"/>
              <w:right w:w="0" w:type="dxa"/>
            </w:tcMar>
            <w:vAlign w:val="center"/>
          </w:tcPr>
          <w:p w14:paraId="665F10E6"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nil"/>
              <w:right w:val="nil"/>
              <w:tl2br w:val="nil"/>
              <w:tr2bl w:val="nil"/>
            </w:tcBorders>
            <w:noWrap/>
            <w:tcMar>
              <w:left w:w="0" w:type="dxa"/>
              <w:right w:w="0" w:type="dxa"/>
            </w:tcMar>
            <w:vAlign w:val="center"/>
          </w:tcPr>
          <w:p w14:paraId="665F10E7"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nil"/>
              <w:right w:val="nil"/>
              <w:tl2br w:val="nil"/>
              <w:tr2bl w:val="nil"/>
            </w:tcBorders>
            <w:noWrap/>
            <w:tcMar>
              <w:left w:w="0" w:type="dxa"/>
              <w:right w:w="0" w:type="dxa"/>
            </w:tcMar>
            <w:vAlign w:val="center"/>
          </w:tcPr>
          <w:p w14:paraId="665F10E8"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nil"/>
              <w:right w:val="nil"/>
              <w:tl2br w:val="nil"/>
              <w:tr2bl w:val="nil"/>
            </w:tcBorders>
            <w:noWrap/>
            <w:tcMar>
              <w:left w:w="0" w:type="dxa"/>
              <w:right w:w="0" w:type="dxa"/>
            </w:tcMar>
            <w:vAlign w:val="center"/>
          </w:tcPr>
          <w:p w14:paraId="665F10E9"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10F1"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40" w:type="dxa"/>
              <w:right w:w="40" w:type="dxa"/>
            </w:tcMar>
            <w:vAlign w:val="bottom"/>
          </w:tcPr>
          <w:p w14:paraId="665F10EB"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 xml:space="preserve">Administered </w:t>
            </w:r>
          </w:p>
        </w:tc>
        <w:tc>
          <w:tcPr>
            <w:tcW w:w="810" w:type="dxa"/>
            <w:tcBorders>
              <w:top w:val="nil"/>
              <w:left w:val="nil"/>
              <w:bottom w:val="nil"/>
              <w:right w:val="nil"/>
              <w:tl2br w:val="nil"/>
              <w:tr2bl w:val="nil"/>
            </w:tcBorders>
            <w:noWrap/>
            <w:tcMar>
              <w:left w:w="0" w:type="dxa"/>
              <w:right w:w="0" w:type="dxa"/>
            </w:tcMar>
            <w:vAlign w:val="center"/>
          </w:tcPr>
          <w:p w14:paraId="665F10EC" w14:textId="77777777" w:rsidR="00A12733" w:rsidRDefault="00A12733">
            <w:pPr>
              <w:spacing w:after="0" w:line="240" w:lineRule="auto"/>
              <w:jc w:val="right"/>
              <w:rPr>
                <w:rFonts w:ascii="Arial" w:eastAsia="Arial" w:hAnsi="Arial" w:cs="Arial"/>
                <w:b/>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center"/>
          </w:tcPr>
          <w:p w14:paraId="665F10ED"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10EE"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10EF"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10F0"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10F8"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175" w:type="dxa"/>
              <w:right w:w="40" w:type="dxa"/>
            </w:tcMar>
            <w:vAlign w:val="bottom"/>
          </w:tcPr>
          <w:p w14:paraId="665F10F2"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Annual appropriations</w:t>
            </w:r>
          </w:p>
        </w:tc>
        <w:tc>
          <w:tcPr>
            <w:tcW w:w="810" w:type="dxa"/>
            <w:tcBorders>
              <w:top w:val="nil"/>
              <w:left w:val="nil"/>
              <w:bottom w:val="nil"/>
              <w:right w:val="nil"/>
              <w:tl2br w:val="nil"/>
              <w:tr2bl w:val="nil"/>
            </w:tcBorders>
            <w:noWrap/>
            <w:tcMar>
              <w:left w:w="0" w:type="dxa"/>
              <w:right w:w="0" w:type="dxa"/>
            </w:tcMar>
            <w:vAlign w:val="center"/>
          </w:tcPr>
          <w:p w14:paraId="665F10F3"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center"/>
          </w:tcPr>
          <w:p w14:paraId="665F10F4"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10F5"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10F6"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10F7"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10FF"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10F9"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Movement of Funds (a)</w:t>
            </w:r>
          </w:p>
        </w:tc>
        <w:tc>
          <w:tcPr>
            <w:tcW w:w="810" w:type="dxa"/>
            <w:tcBorders>
              <w:top w:val="nil"/>
              <w:left w:val="nil"/>
              <w:bottom w:val="nil"/>
              <w:right w:val="nil"/>
              <w:tl2br w:val="nil"/>
              <w:tr2bl w:val="nil"/>
            </w:tcBorders>
            <w:noWrap/>
            <w:tcMar>
              <w:left w:w="0" w:type="dxa"/>
              <w:right w:w="0" w:type="dxa"/>
            </w:tcMar>
            <w:vAlign w:val="center"/>
          </w:tcPr>
          <w:p w14:paraId="665F10FA"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center"/>
          </w:tcPr>
          <w:p w14:paraId="665F10FB"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10FC"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10FD"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center"/>
          </w:tcPr>
          <w:p w14:paraId="665F10FE"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1106"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310" w:type="dxa"/>
              <w:right w:w="40" w:type="dxa"/>
            </w:tcMar>
            <w:vAlign w:val="bottom"/>
          </w:tcPr>
          <w:p w14:paraId="665F1100"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Pest and Disease Preparedness and Response Programs</w:t>
            </w:r>
          </w:p>
        </w:tc>
        <w:tc>
          <w:tcPr>
            <w:tcW w:w="810" w:type="dxa"/>
            <w:tcBorders>
              <w:top w:val="nil"/>
              <w:left w:val="nil"/>
              <w:bottom w:val="nil"/>
              <w:right w:val="nil"/>
              <w:tl2br w:val="nil"/>
              <w:tr2bl w:val="nil"/>
            </w:tcBorders>
            <w:noWrap/>
            <w:tcMar>
              <w:left w:w="40" w:type="dxa"/>
              <w:right w:w="40" w:type="dxa"/>
            </w:tcMar>
            <w:vAlign w:val="bottom"/>
          </w:tcPr>
          <w:p w14:paraId="665F110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SPP188</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110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30,000</w:t>
            </w:r>
          </w:p>
        </w:tc>
        <w:tc>
          <w:tcPr>
            <w:tcW w:w="810" w:type="dxa"/>
            <w:tcBorders>
              <w:top w:val="nil"/>
              <w:left w:val="nil"/>
              <w:bottom w:val="nil"/>
              <w:right w:val="nil"/>
              <w:tl2br w:val="nil"/>
              <w:tr2bl w:val="nil"/>
            </w:tcBorders>
            <w:noWrap/>
            <w:tcMar>
              <w:left w:w="40" w:type="dxa"/>
              <w:right w:w="100" w:type="dxa"/>
            </w:tcMar>
            <w:vAlign w:val="bottom"/>
          </w:tcPr>
          <w:p w14:paraId="665F110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38,000</w:t>
            </w:r>
          </w:p>
        </w:tc>
        <w:tc>
          <w:tcPr>
            <w:tcW w:w="810" w:type="dxa"/>
            <w:tcBorders>
              <w:top w:val="nil"/>
              <w:left w:val="nil"/>
              <w:bottom w:val="nil"/>
              <w:right w:val="nil"/>
              <w:tl2br w:val="nil"/>
              <w:tr2bl w:val="nil"/>
            </w:tcBorders>
            <w:noWrap/>
            <w:tcMar>
              <w:left w:w="40" w:type="dxa"/>
              <w:right w:w="100" w:type="dxa"/>
            </w:tcMar>
            <w:vAlign w:val="bottom"/>
          </w:tcPr>
          <w:p w14:paraId="665F110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16,419</w:t>
            </w:r>
          </w:p>
        </w:tc>
        <w:tc>
          <w:tcPr>
            <w:tcW w:w="810" w:type="dxa"/>
            <w:tcBorders>
              <w:top w:val="nil"/>
              <w:left w:val="nil"/>
              <w:bottom w:val="nil"/>
              <w:right w:val="nil"/>
              <w:tl2br w:val="nil"/>
              <w:tr2bl w:val="nil"/>
            </w:tcBorders>
            <w:noWrap/>
            <w:tcMar>
              <w:left w:w="40" w:type="dxa"/>
              <w:right w:w="40" w:type="dxa"/>
            </w:tcMar>
            <w:vAlign w:val="bottom"/>
          </w:tcPr>
          <w:p w14:paraId="665F110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(5,000)</w:t>
            </w:r>
          </w:p>
        </w:tc>
      </w:tr>
      <w:tr w:rsidR="00A12733" w14:paraId="665F110D"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1107"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Established Pest and Weed Management</w:t>
            </w:r>
          </w:p>
        </w:tc>
        <w:tc>
          <w:tcPr>
            <w:tcW w:w="810" w:type="dxa"/>
            <w:tcBorders>
              <w:top w:val="nil"/>
              <w:left w:val="nil"/>
              <w:bottom w:val="nil"/>
              <w:right w:val="nil"/>
              <w:tl2br w:val="nil"/>
              <w:tr2bl w:val="nil"/>
            </w:tcBorders>
            <w:noWrap/>
            <w:tcMar>
              <w:left w:w="40" w:type="dxa"/>
              <w:right w:w="40" w:type="dxa"/>
            </w:tcMar>
            <w:vAlign w:val="bottom"/>
          </w:tcPr>
          <w:p w14:paraId="665F110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SPP693</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110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445</w:t>
            </w:r>
          </w:p>
        </w:tc>
        <w:tc>
          <w:tcPr>
            <w:tcW w:w="810" w:type="dxa"/>
            <w:tcBorders>
              <w:top w:val="nil"/>
              <w:left w:val="nil"/>
              <w:bottom w:val="nil"/>
              <w:right w:val="nil"/>
              <w:tl2br w:val="nil"/>
              <w:tr2bl w:val="nil"/>
            </w:tcBorders>
            <w:noWrap/>
            <w:tcMar>
              <w:left w:w="40" w:type="dxa"/>
              <w:right w:w="100" w:type="dxa"/>
            </w:tcMar>
            <w:vAlign w:val="bottom"/>
          </w:tcPr>
          <w:p w14:paraId="665F110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110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110C"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1114"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110E"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Regional Drought Resilience Planning</w:t>
            </w:r>
          </w:p>
        </w:tc>
        <w:tc>
          <w:tcPr>
            <w:tcW w:w="810" w:type="dxa"/>
            <w:tcBorders>
              <w:top w:val="nil"/>
              <w:left w:val="nil"/>
              <w:bottom w:val="nil"/>
              <w:right w:val="nil"/>
              <w:tl2br w:val="nil"/>
              <w:tr2bl w:val="nil"/>
            </w:tcBorders>
            <w:noWrap/>
            <w:tcMar>
              <w:left w:w="40" w:type="dxa"/>
              <w:right w:w="40" w:type="dxa"/>
            </w:tcMar>
            <w:vAlign w:val="bottom"/>
          </w:tcPr>
          <w:p w14:paraId="665F110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SPP838</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111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700</w:t>
            </w:r>
          </w:p>
        </w:tc>
        <w:tc>
          <w:tcPr>
            <w:tcW w:w="810" w:type="dxa"/>
            <w:tcBorders>
              <w:top w:val="nil"/>
              <w:left w:val="nil"/>
              <w:bottom w:val="nil"/>
              <w:right w:val="nil"/>
              <w:tl2br w:val="nil"/>
              <w:tr2bl w:val="nil"/>
            </w:tcBorders>
            <w:noWrap/>
            <w:tcMar>
              <w:left w:w="40" w:type="dxa"/>
              <w:right w:w="100" w:type="dxa"/>
            </w:tcMar>
            <w:vAlign w:val="bottom"/>
          </w:tcPr>
          <w:p w14:paraId="665F111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111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111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111B"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1115"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Farm Business Resilience Planning</w:t>
            </w:r>
          </w:p>
        </w:tc>
        <w:tc>
          <w:tcPr>
            <w:tcW w:w="810" w:type="dxa"/>
            <w:tcBorders>
              <w:top w:val="nil"/>
              <w:left w:val="nil"/>
              <w:bottom w:val="nil"/>
              <w:right w:val="nil"/>
              <w:tl2br w:val="nil"/>
              <w:tr2bl w:val="nil"/>
            </w:tcBorders>
            <w:noWrap/>
            <w:tcMar>
              <w:left w:w="40" w:type="dxa"/>
              <w:right w:w="40" w:type="dxa"/>
            </w:tcMar>
            <w:vAlign w:val="bottom"/>
          </w:tcPr>
          <w:p w14:paraId="665F111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SPP840</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111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917</w:t>
            </w:r>
          </w:p>
        </w:tc>
        <w:tc>
          <w:tcPr>
            <w:tcW w:w="810" w:type="dxa"/>
            <w:tcBorders>
              <w:top w:val="nil"/>
              <w:left w:val="nil"/>
              <w:bottom w:val="nil"/>
              <w:right w:val="nil"/>
              <w:tl2br w:val="nil"/>
              <w:tr2bl w:val="nil"/>
            </w:tcBorders>
            <w:noWrap/>
            <w:tcMar>
              <w:left w:w="40" w:type="dxa"/>
              <w:right w:w="100" w:type="dxa"/>
            </w:tcMar>
            <w:vAlign w:val="bottom"/>
          </w:tcPr>
          <w:p w14:paraId="665F111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111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111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1122"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310" w:type="dxa"/>
              <w:right w:w="40" w:type="dxa"/>
            </w:tcMar>
            <w:vAlign w:val="bottom"/>
          </w:tcPr>
          <w:p w14:paraId="665F111C"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Strengthen Australia’s frontline biosecurity - traceability</w:t>
            </w:r>
          </w:p>
        </w:tc>
        <w:tc>
          <w:tcPr>
            <w:tcW w:w="810" w:type="dxa"/>
            <w:tcBorders>
              <w:top w:val="nil"/>
              <w:left w:val="nil"/>
              <w:bottom w:val="nil"/>
              <w:right w:val="nil"/>
              <w:tl2br w:val="nil"/>
              <w:tr2bl w:val="nil"/>
            </w:tcBorders>
            <w:noWrap/>
            <w:tcMar>
              <w:left w:w="40" w:type="dxa"/>
              <w:right w:w="40" w:type="dxa"/>
            </w:tcMar>
            <w:vAlign w:val="bottom"/>
          </w:tcPr>
          <w:p w14:paraId="665F111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SPP913</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111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1,000</w:t>
            </w:r>
          </w:p>
        </w:tc>
        <w:tc>
          <w:tcPr>
            <w:tcW w:w="810" w:type="dxa"/>
            <w:tcBorders>
              <w:top w:val="nil"/>
              <w:left w:val="nil"/>
              <w:bottom w:val="nil"/>
              <w:right w:val="nil"/>
              <w:tl2br w:val="nil"/>
              <w:tr2bl w:val="nil"/>
            </w:tcBorders>
            <w:noWrap/>
            <w:tcMar>
              <w:left w:w="40" w:type="dxa"/>
              <w:right w:w="100" w:type="dxa"/>
            </w:tcMar>
            <w:vAlign w:val="bottom"/>
          </w:tcPr>
          <w:p w14:paraId="665F111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112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112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1129"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310" w:type="dxa"/>
              <w:right w:w="40" w:type="dxa"/>
            </w:tcMar>
            <w:vAlign w:val="bottom"/>
          </w:tcPr>
          <w:p w14:paraId="665F1123"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Partnering to Implement the National Soil Action Plan</w:t>
            </w:r>
          </w:p>
        </w:tc>
        <w:tc>
          <w:tcPr>
            <w:tcW w:w="810" w:type="dxa"/>
            <w:tcBorders>
              <w:top w:val="nil"/>
              <w:left w:val="nil"/>
              <w:bottom w:val="nil"/>
              <w:right w:val="nil"/>
              <w:tl2br w:val="nil"/>
              <w:tr2bl w:val="nil"/>
            </w:tcBorders>
            <w:noWrap/>
            <w:tcMar>
              <w:left w:w="40" w:type="dxa"/>
              <w:right w:w="40" w:type="dxa"/>
            </w:tcMar>
            <w:vAlign w:val="bottom"/>
          </w:tcPr>
          <w:p w14:paraId="665F112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SPP970</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112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1,055</w:t>
            </w:r>
          </w:p>
        </w:tc>
        <w:tc>
          <w:tcPr>
            <w:tcW w:w="810" w:type="dxa"/>
            <w:tcBorders>
              <w:top w:val="nil"/>
              <w:left w:val="nil"/>
              <w:bottom w:val="nil"/>
              <w:right w:val="nil"/>
              <w:tl2br w:val="nil"/>
              <w:tr2bl w:val="nil"/>
            </w:tcBorders>
            <w:noWrap/>
            <w:tcMar>
              <w:left w:w="40" w:type="dxa"/>
              <w:right w:w="100" w:type="dxa"/>
            </w:tcMar>
            <w:vAlign w:val="bottom"/>
          </w:tcPr>
          <w:p w14:paraId="665F112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112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112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1130"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112A"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Building Resilience to manage fruit fly</w:t>
            </w:r>
          </w:p>
        </w:tc>
        <w:tc>
          <w:tcPr>
            <w:tcW w:w="810" w:type="dxa"/>
            <w:tcBorders>
              <w:top w:val="nil"/>
              <w:left w:val="nil"/>
              <w:bottom w:val="nil"/>
              <w:right w:val="nil"/>
              <w:tl2br w:val="nil"/>
              <w:tr2bl w:val="nil"/>
            </w:tcBorders>
            <w:noWrap/>
            <w:tcMar>
              <w:left w:w="40" w:type="dxa"/>
              <w:right w:w="40" w:type="dxa"/>
            </w:tcMar>
            <w:vAlign w:val="bottom"/>
          </w:tcPr>
          <w:p w14:paraId="665F112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SPP993</w:t>
            </w:r>
          </w:p>
        </w:tc>
        <w:tc>
          <w:tcPr>
            <w:tcW w:w="810" w:type="dxa"/>
            <w:tcBorders>
              <w:top w:val="nil"/>
              <w:left w:val="nil"/>
              <w:bottom w:val="nil"/>
              <w:right w:val="nil"/>
              <w:tl2br w:val="nil"/>
              <w:tr2bl w:val="nil"/>
            </w:tcBorders>
            <w:shd w:val="clear" w:color="auto" w:fill="E6E6E6"/>
            <w:noWrap/>
            <w:tcMar>
              <w:left w:w="40" w:type="dxa"/>
              <w:right w:w="40" w:type="dxa"/>
            </w:tcMar>
            <w:vAlign w:val="bottom"/>
          </w:tcPr>
          <w:p w14:paraId="665F112C"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(2,400)</w:t>
            </w:r>
          </w:p>
        </w:tc>
        <w:tc>
          <w:tcPr>
            <w:tcW w:w="810" w:type="dxa"/>
            <w:tcBorders>
              <w:top w:val="nil"/>
              <w:left w:val="nil"/>
              <w:bottom w:val="nil"/>
              <w:right w:val="nil"/>
              <w:tl2br w:val="nil"/>
              <w:tr2bl w:val="nil"/>
            </w:tcBorders>
            <w:noWrap/>
            <w:tcMar>
              <w:left w:w="40" w:type="dxa"/>
              <w:right w:w="100" w:type="dxa"/>
            </w:tcMar>
            <w:vAlign w:val="bottom"/>
          </w:tcPr>
          <w:p w14:paraId="665F112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3,400</w:t>
            </w:r>
          </w:p>
        </w:tc>
        <w:tc>
          <w:tcPr>
            <w:tcW w:w="810" w:type="dxa"/>
            <w:tcBorders>
              <w:top w:val="nil"/>
              <w:left w:val="nil"/>
              <w:bottom w:val="nil"/>
              <w:right w:val="nil"/>
              <w:tl2br w:val="nil"/>
              <w:tr2bl w:val="nil"/>
            </w:tcBorders>
            <w:noWrap/>
            <w:tcMar>
              <w:left w:w="40" w:type="dxa"/>
              <w:right w:w="100" w:type="dxa"/>
            </w:tcMar>
            <w:vAlign w:val="bottom"/>
          </w:tcPr>
          <w:p w14:paraId="665F112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112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1137"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1131"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Support Forestry Strategy Development</w:t>
            </w:r>
          </w:p>
        </w:tc>
        <w:tc>
          <w:tcPr>
            <w:tcW w:w="810" w:type="dxa"/>
            <w:tcBorders>
              <w:top w:val="nil"/>
              <w:left w:val="nil"/>
              <w:bottom w:val="nil"/>
              <w:right w:val="nil"/>
              <w:tl2br w:val="nil"/>
              <w:tr2bl w:val="nil"/>
            </w:tcBorders>
            <w:noWrap/>
            <w:tcMar>
              <w:left w:w="40" w:type="dxa"/>
              <w:right w:w="40" w:type="dxa"/>
            </w:tcMar>
            <w:vAlign w:val="bottom"/>
          </w:tcPr>
          <w:p w14:paraId="665F113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SPP1029</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113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536</w:t>
            </w:r>
          </w:p>
        </w:tc>
        <w:tc>
          <w:tcPr>
            <w:tcW w:w="810" w:type="dxa"/>
            <w:tcBorders>
              <w:top w:val="nil"/>
              <w:left w:val="nil"/>
              <w:bottom w:val="nil"/>
              <w:right w:val="nil"/>
              <w:tl2br w:val="nil"/>
              <w:tr2bl w:val="nil"/>
            </w:tcBorders>
            <w:noWrap/>
            <w:tcMar>
              <w:left w:w="40" w:type="dxa"/>
              <w:right w:w="100" w:type="dxa"/>
            </w:tcMar>
            <w:vAlign w:val="bottom"/>
          </w:tcPr>
          <w:p w14:paraId="665F113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624</w:t>
            </w:r>
          </w:p>
        </w:tc>
        <w:tc>
          <w:tcPr>
            <w:tcW w:w="810" w:type="dxa"/>
            <w:tcBorders>
              <w:top w:val="nil"/>
              <w:left w:val="nil"/>
              <w:bottom w:val="nil"/>
              <w:right w:val="nil"/>
              <w:tl2br w:val="nil"/>
              <w:tr2bl w:val="nil"/>
            </w:tcBorders>
            <w:noWrap/>
            <w:tcMar>
              <w:left w:w="40" w:type="dxa"/>
              <w:right w:w="100" w:type="dxa"/>
            </w:tcMar>
            <w:vAlign w:val="bottom"/>
          </w:tcPr>
          <w:p w14:paraId="665F113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113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113E"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310" w:type="dxa"/>
              <w:right w:w="40" w:type="dxa"/>
            </w:tcMar>
            <w:vAlign w:val="bottom"/>
          </w:tcPr>
          <w:p w14:paraId="665F1138"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Boosting HPAI H5N1 biosecurity response capability</w:t>
            </w:r>
          </w:p>
        </w:tc>
        <w:tc>
          <w:tcPr>
            <w:tcW w:w="810" w:type="dxa"/>
            <w:tcBorders>
              <w:top w:val="nil"/>
              <w:left w:val="nil"/>
              <w:bottom w:val="nil"/>
              <w:right w:val="nil"/>
              <w:tl2br w:val="nil"/>
              <w:tr2bl w:val="nil"/>
            </w:tcBorders>
            <w:noWrap/>
            <w:tcMar>
              <w:left w:w="40" w:type="dxa"/>
              <w:right w:w="40" w:type="dxa"/>
            </w:tcMar>
            <w:vAlign w:val="bottom"/>
          </w:tcPr>
          <w:p w14:paraId="665F113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SPP1059</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113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1,591</w:t>
            </w:r>
          </w:p>
        </w:tc>
        <w:tc>
          <w:tcPr>
            <w:tcW w:w="810" w:type="dxa"/>
            <w:tcBorders>
              <w:top w:val="nil"/>
              <w:left w:val="nil"/>
              <w:bottom w:val="nil"/>
              <w:right w:val="nil"/>
              <w:tl2br w:val="nil"/>
              <w:tr2bl w:val="nil"/>
            </w:tcBorders>
            <w:noWrap/>
            <w:tcMar>
              <w:left w:w="40" w:type="dxa"/>
              <w:right w:w="100" w:type="dxa"/>
            </w:tcMar>
            <w:vAlign w:val="bottom"/>
          </w:tcPr>
          <w:p w14:paraId="665F113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113C"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100" w:type="dxa"/>
            </w:tcMar>
            <w:vAlign w:val="bottom"/>
          </w:tcPr>
          <w:p w14:paraId="665F113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1145"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113F"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Changes in Parameters</w:t>
            </w:r>
          </w:p>
        </w:tc>
        <w:tc>
          <w:tcPr>
            <w:tcW w:w="810" w:type="dxa"/>
            <w:tcBorders>
              <w:top w:val="nil"/>
              <w:left w:val="nil"/>
              <w:bottom w:val="nil"/>
              <w:right w:val="nil"/>
              <w:tl2br w:val="nil"/>
              <w:tr2bl w:val="nil"/>
            </w:tcBorders>
            <w:noWrap/>
            <w:tcMar>
              <w:left w:w="0" w:type="dxa"/>
              <w:right w:w="0" w:type="dxa"/>
            </w:tcMar>
            <w:vAlign w:val="bottom"/>
          </w:tcPr>
          <w:p w14:paraId="665F1140"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1141"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1142"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1143"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1144"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114C"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310" w:type="dxa"/>
              <w:right w:w="40" w:type="dxa"/>
            </w:tcMar>
            <w:vAlign w:val="bottom"/>
          </w:tcPr>
          <w:p w14:paraId="665F1146"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Pest and Disease Preparedness and Response Programs</w:t>
            </w:r>
          </w:p>
        </w:tc>
        <w:tc>
          <w:tcPr>
            <w:tcW w:w="810" w:type="dxa"/>
            <w:tcBorders>
              <w:top w:val="nil"/>
              <w:left w:val="nil"/>
              <w:bottom w:val="nil"/>
              <w:right w:val="nil"/>
              <w:tl2br w:val="nil"/>
              <w:tr2bl w:val="nil"/>
            </w:tcBorders>
            <w:noWrap/>
            <w:tcMar>
              <w:left w:w="40" w:type="dxa"/>
              <w:right w:w="40" w:type="dxa"/>
            </w:tcMar>
            <w:vAlign w:val="bottom"/>
          </w:tcPr>
          <w:p w14:paraId="665F114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SPP188</w:t>
            </w:r>
          </w:p>
        </w:tc>
        <w:tc>
          <w:tcPr>
            <w:tcW w:w="810" w:type="dxa"/>
            <w:tcBorders>
              <w:top w:val="nil"/>
              <w:left w:val="nil"/>
              <w:bottom w:val="nil"/>
              <w:right w:val="nil"/>
              <w:tl2br w:val="nil"/>
              <w:tr2bl w:val="nil"/>
            </w:tcBorders>
            <w:shd w:val="clear" w:color="auto" w:fill="E6E6E6"/>
            <w:noWrap/>
            <w:tcMar>
              <w:left w:w="40" w:type="dxa"/>
              <w:right w:w="100" w:type="dxa"/>
            </w:tcMar>
            <w:vAlign w:val="bottom"/>
          </w:tcPr>
          <w:p w14:paraId="665F114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nil"/>
              <w:right w:val="nil"/>
              <w:tl2br w:val="nil"/>
              <w:tr2bl w:val="nil"/>
            </w:tcBorders>
            <w:noWrap/>
            <w:tcMar>
              <w:left w:w="40" w:type="dxa"/>
              <w:right w:w="40" w:type="dxa"/>
            </w:tcMar>
            <w:vAlign w:val="bottom"/>
          </w:tcPr>
          <w:p w14:paraId="665F114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(108)</w:t>
            </w:r>
          </w:p>
        </w:tc>
        <w:tc>
          <w:tcPr>
            <w:tcW w:w="810" w:type="dxa"/>
            <w:tcBorders>
              <w:top w:val="nil"/>
              <w:left w:val="nil"/>
              <w:bottom w:val="nil"/>
              <w:right w:val="nil"/>
              <w:tl2br w:val="nil"/>
              <w:tr2bl w:val="nil"/>
            </w:tcBorders>
            <w:noWrap/>
            <w:tcMar>
              <w:left w:w="40" w:type="dxa"/>
              <w:right w:w="100" w:type="dxa"/>
            </w:tcMar>
            <w:vAlign w:val="bottom"/>
          </w:tcPr>
          <w:p w14:paraId="665F114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126</w:t>
            </w:r>
          </w:p>
        </w:tc>
        <w:tc>
          <w:tcPr>
            <w:tcW w:w="810" w:type="dxa"/>
            <w:tcBorders>
              <w:top w:val="nil"/>
              <w:left w:val="nil"/>
              <w:bottom w:val="nil"/>
              <w:right w:val="nil"/>
              <w:tl2br w:val="nil"/>
              <w:tr2bl w:val="nil"/>
            </w:tcBorders>
            <w:noWrap/>
            <w:tcMar>
              <w:left w:w="40" w:type="dxa"/>
              <w:right w:w="100" w:type="dxa"/>
            </w:tcMar>
            <w:vAlign w:val="bottom"/>
          </w:tcPr>
          <w:p w14:paraId="665F114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34</w:t>
            </w:r>
          </w:p>
        </w:tc>
      </w:tr>
      <w:tr w:rsidR="00A12733" w14:paraId="665F1153"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tcBorders>
              <w:top w:val="nil"/>
              <w:left w:val="nil"/>
              <w:bottom w:val="nil"/>
              <w:right w:val="nil"/>
              <w:tl2br w:val="nil"/>
              <w:tr2bl w:val="nil"/>
            </w:tcBorders>
            <w:tcMar>
              <w:left w:w="310" w:type="dxa"/>
              <w:right w:w="40" w:type="dxa"/>
            </w:tcMar>
            <w:vAlign w:val="bottom"/>
          </w:tcPr>
          <w:p w14:paraId="665F114D"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Other Variations</w:t>
            </w:r>
          </w:p>
        </w:tc>
        <w:tc>
          <w:tcPr>
            <w:tcW w:w="810" w:type="dxa"/>
            <w:tcBorders>
              <w:top w:val="nil"/>
              <w:left w:val="nil"/>
              <w:bottom w:val="nil"/>
              <w:right w:val="nil"/>
              <w:tl2br w:val="nil"/>
              <w:tr2bl w:val="nil"/>
            </w:tcBorders>
            <w:noWrap/>
            <w:tcMar>
              <w:left w:w="0" w:type="dxa"/>
              <w:right w:w="0" w:type="dxa"/>
            </w:tcMar>
            <w:vAlign w:val="bottom"/>
          </w:tcPr>
          <w:p w14:paraId="665F114E"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shd w:val="clear" w:color="auto" w:fill="E6E6E6"/>
            <w:noWrap/>
            <w:tcMar>
              <w:left w:w="0" w:type="dxa"/>
              <w:right w:w="0" w:type="dxa"/>
            </w:tcMar>
            <w:vAlign w:val="bottom"/>
          </w:tcPr>
          <w:p w14:paraId="665F114F"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1150"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1151"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nil"/>
              <w:left w:val="nil"/>
              <w:bottom w:val="nil"/>
              <w:right w:val="nil"/>
              <w:tl2br w:val="nil"/>
              <w:tr2bl w:val="nil"/>
            </w:tcBorders>
            <w:noWrap/>
            <w:tcMar>
              <w:left w:w="0" w:type="dxa"/>
              <w:right w:w="0" w:type="dxa"/>
            </w:tcMar>
            <w:vAlign w:val="bottom"/>
          </w:tcPr>
          <w:p w14:paraId="665F1152"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115A"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690" w:type="dxa"/>
            <w:tcBorders>
              <w:top w:val="nil"/>
              <w:left w:val="nil"/>
              <w:bottom w:val="nil"/>
              <w:right w:val="nil"/>
              <w:tl2br w:val="nil"/>
              <w:tr2bl w:val="nil"/>
            </w:tcBorders>
            <w:tcMar>
              <w:left w:w="310" w:type="dxa"/>
              <w:right w:w="40" w:type="dxa"/>
            </w:tcMar>
            <w:vAlign w:val="bottom"/>
          </w:tcPr>
          <w:p w14:paraId="665F1154"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Pest and Disease Preparedness and Response Programs</w:t>
            </w:r>
          </w:p>
        </w:tc>
        <w:tc>
          <w:tcPr>
            <w:tcW w:w="810" w:type="dxa"/>
            <w:tcBorders>
              <w:top w:val="nil"/>
              <w:left w:val="nil"/>
              <w:bottom w:val="nil"/>
              <w:right w:val="nil"/>
              <w:tl2br w:val="nil"/>
              <w:tr2bl w:val="nil"/>
            </w:tcBorders>
            <w:noWrap/>
            <w:tcMar>
              <w:left w:w="40" w:type="dxa"/>
              <w:right w:w="40" w:type="dxa"/>
            </w:tcMar>
            <w:vAlign w:val="bottom"/>
          </w:tcPr>
          <w:p w14:paraId="665F115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SPP188</w:t>
            </w:r>
          </w:p>
        </w:tc>
        <w:tc>
          <w:tcPr>
            <w:tcW w:w="81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15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13,400</w:t>
            </w:r>
          </w:p>
        </w:tc>
        <w:tc>
          <w:tcPr>
            <w:tcW w:w="810" w:type="dxa"/>
            <w:tcBorders>
              <w:top w:val="nil"/>
              <w:left w:val="nil"/>
              <w:bottom w:val="single" w:sz="4" w:space="0" w:color="000000" w:themeColor="text1"/>
              <w:right w:val="nil"/>
              <w:tl2br w:val="nil"/>
              <w:tr2bl w:val="nil"/>
            </w:tcBorders>
            <w:noWrap/>
            <w:tcMar>
              <w:left w:w="40" w:type="dxa"/>
              <w:right w:w="100" w:type="dxa"/>
            </w:tcMar>
            <w:vAlign w:val="bottom"/>
          </w:tcPr>
          <w:p w14:paraId="665F115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single" w:sz="4" w:space="0" w:color="000000" w:themeColor="text1"/>
              <w:right w:val="nil"/>
              <w:tl2br w:val="nil"/>
              <w:tr2bl w:val="nil"/>
            </w:tcBorders>
            <w:noWrap/>
            <w:tcMar>
              <w:left w:w="40" w:type="dxa"/>
              <w:right w:w="100" w:type="dxa"/>
            </w:tcMar>
            <w:vAlign w:val="bottom"/>
          </w:tcPr>
          <w:p w14:paraId="665F115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c>
          <w:tcPr>
            <w:tcW w:w="810" w:type="dxa"/>
            <w:tcBorders>
              <w:top w:val="nil"/>
              <w:left w:val="nil"/>
              <w:bottom w:val="single" w:sz="4" w:space="0" w:color="000000" w:themeColor="text1"/>
              <w:right w:val="nil"/>
              <w:tl2br w:val="nil"/>
              <w:tr2bl w:val="nil"/>
            </w:tcBorders>
            <w:noWrap/>
            <w:tcMar>
              <w:left w:w="40" w:type="dxa"/>
              <w:right w:w="100" w:type="dxa"/>
            </w:tcMar>
            <w:vAlign w:val="bottom"/>
          </w:tcPr>
          <w:p w14:paraId="665F115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w:t>
            </w:r>
          </w:p>
        </w:tc>
      </w:tr>
      <w:tr w:rsidR="00A12733" w14:paraId="665F1161" w14:textId="77777777" w:rsidTr="5F31E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690" w:type="dxa"/>
            <w:tcBorders>
              <w:top w:val="nil"/>
              <w:left w:val="nil"/>
              <w:bottom w:val="single" w:sz="4" w:space="0" w:color="000000" w:themeColor="text1"/>
              <w:right w:val="nil"/>
              <w:tl2br w:val="nil"/>
              <w:tr2bl w:val="nil"/>
            </w:tcBorders>
            <w:tcMar>
              <w:left w:w="40" w:type="dxa"/>
              <w:right w:w="40" w:type="dxa"/>
            </w:tcMar>
            <w:vAlign w:val="bottom"/>
          </w:tcPr>
          <w:p w14:paraId="665F115B"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Net impact</w:t>
            </w:r>
          </w:p>
        </w:tc>
        <w:tc>
          <w:tcPr>
            <w:tcW w:w="810" w:type="dxa"/>
            <w:tcBorders>
              <w:top w:val="nil"/>
              <w:left w:val="nil"/>
              <w:bottom w:val="single" w:sz="4" w:space="0" w:color="000000" w:themeColor="text1"/>
              <w:right w:val="nil"/>
              <w:tl2br w:val="nil"/>
              <w:tr2bl w:val="nil"/>
            </w:tcBorders>
            <w:noWrap/>
            <w:tcMar>
              <w:left w:w="0" w:type="dxa"/>
              <w:right w:w="0" w:type="dxa"/>
            </w:tcMar>
            <w:vAlign w:val="bottom"/>
          </w:tcPr>
          <w:p w14:paraId="665F115C"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1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15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47,244</w:t>
            </w:r>
          </w:p>
        </w:tc>
        <w:tc>
          <w:tcPr>
            <w:tcW w:w="81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15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41,916</w:t>
            </w:r>
          </w:p>
        </w:tc>
        <w:tc>
          <w:tcPr>
            <w:tcW w:w="81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15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16,545</w:t>
            </w:r>
          </w:p>
        </w:tc>
        <w:tc>
          <w:tcPr>
            <w:tcW w:w="810" w:type="dxa"/>
            <w:tcBorders>
              <w:top w:val="single" w:sz="4" w:space="0" w:color="000000" w:themeColor="text1"/>
              <w:left w:val="nil"/>
              <w:bottom w:val="single" w:sz="4" w:space="0" w:color="000000" w:themeColor="text1"/>
              <w:right w:val="nil"/>
              <w:tl2br w:val="nil"/>
              <w:tr2bl w:val="nil"/>
            </w:tcBorders>
            <w:noWrap/>
            <w:tcMar>
              <w:left w:w="40" w:type="dxa"/>
              <w:right w:w="40" w:type="dxa"/>
            </w:tcMar>
            <w:vAlign w:val="bottom"/>
          </w:tcPr>
          <w:p w14:paraId="665F116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(4,966)</w:t>
            </w:r>
          </w:p>
        </w:tc>
      </w:tr>
    </w:tbl>
    <w:p w14:paraId="665F1162" w14:textId="77777777" w:rsidR="00CF7591" w:rsidRPr="00C05AD6" w:rsidRDefault="00DB1C24" w:rsidP="000403A1">
      <w:pPr>
        <w:pStyle w:val="ListParagraph"/>
        <w:numPr>
          <w:ilvl w:val="0"/>
          <w:numId w:val="3"/>
        </w:numPr>
        <w:pBdr>
          <w:top w:val="nil"/>
          <w:left w:val="nil"/>
          <w:bottom w:val="nil"/>
          <w:right w:val="nil"/>
          <w:between w:val="nil"/>
          <w:bar w:val="nil"/>
        </w:pBdr>
        <w:rPr>
          <w:rFonts w:ascii="Arial" w:hAnsi="Arial" w:cs="Arial"/>
          <w:sz w:val="16"/>
          <w:szCs w:val="16"/>
          <w:bdr w:val="nil"/>
        </w:rPr>
      </w:pPr>
      <w:r w:rsidRPr="00C05AD6">
        <w:rPr>
          <w:rFonts w:ascii="Arial" w:hAnsi="Arial" w:cs="Arial"/>
          <w:sz w:val="16"/>
          <w:szCs w:val="16"/>
        </w:rPr>
        <w:t>Includes movement of funds from 2024 –25 into the forward years.</w:t>
      </w:r>
    </w:p>
    <w:p w14:paraId="665F1163" w14:textId="77777777" w:rsidR="004E019F" w:rsidRPr="00C05AD6" w:rsidRDefault="00DB1C24" w:rsidP="000403A1">
      <w:pPr>
        <w:pStyle w:val="ListParagraph"/>
        <w:numPr>
          <w:ilvl w:val="0"/>
          <w:numId w:val="3"/>
        </w:numPr>
        <w:pBdr>
          <w:top w:val="nil"/>
          <w:left w:val="nil"/>
          <w:bottom w:val="nil"/>
          <w:right w:val="nil"/>
          <w:between w:val="nil"/>
          <w:bar w:val="nil"/>
        </w:pBdr>
        <w:rPr>
          <w:rFonts w:ascii="Arial" w:hAnsi="Arial" w:cs="Arial"/>
          <w:sz w:val="16"/>
          <w:szCs w:val="16"/>
          <w:bdr w:val="nil"/>
        </w:rPr>
      </w:pPr>
      <w:r w:rsidRPr="00C05AD6">
        <w:rPr>
          <w:rFonts w:ascii="Arial" w:hAnsi="Arial" w:cs="Arial"/>
          <w:sz w:val="16"/>
          <w:szCs w:val="16"/>
        </w:rPr>
        <w:t>Does not include resourcing funded by external revenue.</w:t>
      </w:r>
    </w:p>
    <w:p w14:paraId="665F1164" w14:textId="77777777" w:rsidR="00705DE6" w:rsidRPr="00A67761" w:rsidRDefault="00DB1C24" w:rsidP="00705DE6">
      <w:pPr>
        <w:pStyle w:val="Heading3"/>
        <w:pageBreakBefore/>
        <w:pBdr>
          <w:top w:val="nil"/>
          <w:left w:val="nil"/>
          <w:bottom w:val="nil"/>
          <w:right w:val="nil"/>
          <w:between w:val="nil"/>
          <w:bar w:val="nil"/>
        </w:pBdr>
        <w:rPr>
          <w:rFonts w:ascii="Arial Bold" w:hAnsi="Arial Bold"/>
          <w:b w:val="0"/>
          <w:smallCaps w:val="0"/>
          <w:sz w:val="22"/>
          <w:szCs w:val="22"/>
          <w:bdr w:val="nil"/>
        </w:rPr>
      </w:pPr>
      <w:bookmarkStart w:id="96" w:name="RG_MARKER_2266"/>
      <w:bookmarkStart w:id="97" w:name="RG_MARKER_1841"/>
      <w:r w:rsidRPr="00A67761">
        <w:rPr>
          <w:rFonts w:ascii="Arial Bold" w:hAnsi="Arial Bold"/>
          <w:b w:val="0"/>
          <w:smallCaps w:val="0"/>
          <w:sz w:val="22"/>
          <w:szCs w:val="22"/>
        </w:rPr>
        <w:t>1.5</w:t>
      </w:r>
      <w:bookmarkEnd w:id="96"/>
      <w:bookmarkEnd w:id="97"/>
      <w:r w:rsidRPr="00A67761">
        <w:rPr>
          <w:rFonts w:ascii="Arial Bold" w:hAnsi="Arial Bold"/>
          <w:b w:val="0"/>
          <w:smallCaps w:val="0"/>
          <w:sz w:val="22"/>
          <w:szCs w:val="22"/>
        </w:rPr>
        <w:tab/>
        <w:t xml:space="preserve">Breakdown of </w:t>
      </w:r>
      <w:r>
        <w:rPr>
          <w:rFonts w:ascii="Arial Bold" w:hAnsi="Arial Bold"/>
          <w:b w:val="0"/>
          <w:smallCaps w:val="0"/>
          <w:sz w:val="22"/>
          <w:szCs w:val="22"/>
        </w:rPr>
        <w:t>A</w:t>
      </w:r>
      <w:r w:rsidRPr="00A67761">
        <w:rPr>
          <w:rFonts w:ascii="Arial Bold" w:hAnsi="Arial Bold"/>
          <w:b w:val="0"/>
          <w:smallCaps w:val="0"/>
          <w:sz w:val="22"/>
          <w:szCs w:val="22"/>
        </w:rPr>
        <w:t xml:space="preserve">dditional </w:t>
      </w:r>
      <w:r>
        <w:rPr>
          <w:rFonts w:ascii="Arial Bold" w:hAnsi="Arial Bold"/>
          <w:b w:val="0"/>
          <w:smallCaps w:val="0"/>
          <w:sz w:val="22"/>
          <w:szCs w:val="22"/>
        </w:rPr>
        <w:t>E</w:t>
      </w:r>
      <w:r w:rsidRPr="00A67761">
        <w:rPr>
          <w:rFonts w:ascii="Arial Bold" w:hAnsi="Arial Bold"/>
          <w:b w:val="0"/>
          <w:smallCaps w:val="0"/>
          <w:sz w:val="22"/>
          <w:szCs w:val="22"/>
        </w:rPr>
        <w:t>stimates by appropriation bill</w:t>
      </w:r>
    </w:p>
    <w:p w14:paraId="665F1165" w14:textId="77777777" w:rsidR="005D6335" w:rsidRPr="000F77D6" w:rsidRDefault="00DB1C24" w:rsidP="005D6335">
      <w:pPr>
        <w:keepLines w:val="0"/>
        <w:pBdr>
          <w:top w:val="nil"/>
          <w:left w:val="nil"/>
          <w:bottom w:val="nil"/>
          <w:right w:val="nil"/>
          <w:between w:val="nil"/>
          <w:bar w:val="nil"/>
        </w:pBdr>
        <w:rPr>
          <w:sz w:val="19"/>
          <w:szCs w:val="19"/>
          <w:bdr w:val="nil"/>
        </w:rPr>
      </w:pPr>
      <w:bookmarkStart w:id="98" w:name="_Hlk42183250"/>
      <w:r w:rsidRPr="000F77D6">
        <w:rPr>
          <w:sz w:val="19"/>
          <w:szCs w:val="19"/>
        </w:rPr>
        <w:t xml:space="preserve">The following tables detail the Additional Estimates sought for the Department of Agriculture, Fisheries and Forestry through Appropriation </w:t>
      </w:r>
      <w:bookmarkStart w:id="99" w:name="_Hlk145935383"/>
      <w:r w:rsidRPr="000F77D6">
        <w:rPr>
          <w:sz w:val="19"/>
          <w:szCs w:val="19"/>
        </w:rPr>
        <w:t xml:space="preserve">Bills </w:t>
      </w:r>
      <w:r>
        <w:rPr>
          <w:sz w:val="19"/>
          <w:szCs w:val="19"/>
        </w:rPr>
        <w:t>(</w:t>
      </w:r>
      <w:r w:rsidRPr="000F77D6">
        <w:rPr>
          <w:sz w:val="19"/>
          <w:szCs w:val="19"/>
        </w:rPr>
        <w:t>No. 3</w:t>
      </w:r>
      <w:r>
        <w:rPr>
          <w:sz w:val="19"/>
          <w:szCs w:val="19"/>
        </w:rPr>
        <w:t>)</w:t>
      </w:r>
      <w:r w:rsidRPr="000F77D6">
        <w:rPr>
          <w:sz w:val="19"/>
          <w:szCs w:val="19"/>
        </w:rPr>
        <w:t xml:space="preserve"> and </w:t>
      </w:r>
      <w:r>
        <w:rPr>
          <w:sz w:val="19"/>
          <w:szCs w:val="19"/>
        </w:rPr>
        <w:t>(</w:t>
      </w:r>
      <w:r w:rsidRPr="000F77D6">
        <w:rPr>
          <w:sz w:val="19"/>
          <w:szCs w:val="19"/>
        </w:rPr>
        <w:t>No. 4</w:t>
      </w:r>
      <w:r>
        <w:rPr>
          <w:sz w:val="19"/>
          <w:szCs w:val="19"/>
        </w:rPr>
        <w:t>)</w:t>
      </w:r>
      <w:r w:rsidRPr="000F77D6">
        <w:rPr>
          <w:sz w:val="19"/>
          <w:szCs w:val="19"/>
        </w:rPr>
        <w:t>.</w:t>
      </w:r>
    </w:p>
    <w:p w14:paraId="665F1166" w14:textId="77777777" w:rsidR="005D6335" w:rsidRPr="00A67761" w:rsidRDefault="00DB1C24" w:rsidP="000A492B">
      <w:pPr>
        <w:pStyle w:val="TableHeading"/>
        <w:pBdr>
          <w:top w:val="nil"/>
          <w:left w:val="nil"/>
          <w:bottom w:val="nil"/>
          <w:right w:val="nil"/>
          <w:between w:val="nil"/>
          <w:bar w:val="nil"/>
        </w:pBdr>
        <w:spacing w:after="0"/>
        <w:rPr>
          <w:rFonts w:eastAsia="Calibri"/>
          <w:bdr w:val="nil"/>
          <w:lang w:eastAsia="en-US"/>
        </w:rPr>
      </w:pPr>
      <w:bookmarkStart w:id="100" w:name="_Toc23563429"/>
      <w:bookmarkStart w:id="101" w:name="_Toc23560135"/>
      <w:bookmarkStart w:id="102" w:name="_Toc23559380"/>
      <w:bookmarkStart w:id="103" w:name="_Toc23559346"/>
      <w:bookmarkStart w:id="104" w:name="_Toc491773288"/>
      <w:bookmarkStart w:id="105" w:name="_Toc491771713"/>
      <w:bookmarkEnd w:id="98"/>
      <w:bookmarkEnd w:id="99"/>
      <w:r w:rsidRPr="00A67761">
        <w:rPr>
          <w:rFonts w:eastAsia="Calibri" w:cs="Arial"/>
          <w:sz w:val="20"/>
          <w:lang w:val="x-none" w:eastAsia="en-US"/>
        </w:rPr>
        <w:t>Table 1.</w:t>
      </w:r>
      <w:r w:rsidRPr="00A67761">
        <w:rPr>
          <w:rFonts w:eastAsia="Calibri" w:cs="Arial"/>
          <w:sz w:val="20"/>
          <w:lang w:eastAsia="en-US"/>
        </w:rPr>
        <w:t>4</w:t>
      </w:r>
      <w:r w:rsidRPr="00A67761">
        <w:rPr>
          <w:rFonts w:eastAsia="Calibri" w:cs="Arial"/>
          <w:sz w:val="20"/>
          <w:lang w:val="x-none" w:eastAsia="en-US"/>
        </w:rPr>
        <w:t xml:space="preserve">: Appropriation Bill (No. 3) </w:t>
      </w:r>
      <w:bookmarkEnd w:id="100"/>
      <w:bookmarkEnd w:id="101"/>
      <w:bookmarkEnd w:id="102"/>
      <w:bookmarkEnd w:id="103"/>
      <w:bookmarkEnd w:id="104"/>
      <w:bookmarkEnd w:id="105"/>
      <w:r w:rsidRPr="00A67761">
        <w:rPr>
          <w:rFonts w:eastAsia="Calibri" w:cs="Arial"/>
          <w:sz w:val="20"/>
          <w:lang w:eastAsia="en-US"/>
        </w:rPr>
        <w:t>2025–26</w:t>
      </w:r>
      <w:r>
        <w:rPr>
          <w:rFonts w:eastAsia="Calibri" w:cs="Arial"/>
          <w:sz w:val="20"/>
          <w:lang w:eastAsia="en-US"/>
        </w:rPr>
        <w:t xml:space="preserve"> – Administered</w:t>
      </w:r>
    </w:p>
    <w:tbl>
      <w:tblPr>
        <w:tblStyle w:val="CDMRange1"/>
        <w:tblW w:w="8250" w:type="dxa"/>
        <w:tblLayout w:type="fixed"/>
        <w:tblLook w:val="0600" w:firstRow="0" w:lastRow="0" w:firstColumn="0" w:lastColumn="0" w:noHBand="1" w:noVBand="1"/>
        <w:tblCaption w:val="AGENCY_T1.4_Page01"/>
      </w:tblPr>
      <w:tblGrid>
        <w:gridCol w:w="3420"/>
        <w:gridCol w:w="990"/>
        <w:gridCol w:w="975"/>
        <w:gridCol w:w="990"/>
        <w:gridCol w:w="975"/>
        <w:gridCol w:w="900"/>
      </w:tblGrid>
      <w:tr w:rsidR="00A12733" w14:paraId="665F1176" w14:textId="77777777">
        <w:trPr>
          <w:trHeight w:hRule="exact" w:val="800"/>
        </w:trPr>
        <w:tc>
          <w:tcPr>
            <w:tcW w:w="3420" w:type="dxa"/>
            <w:tcBorders>
              <w:top w:val="single" w:sz="4" w:space="0" w:color="000000"/>
              <w:left w:val="nil"/>
              <w:bottom w:val="single" w:sz="4" w:space="0" w:color="000000"/>
              <w:right w:val="nil"/>
              <w:tl2br w:val="nil"/>
              <w:tr2bl w:val="nil"/>
            </w:tcBorders>
            <w:noWrap/>
            <w:tcMar>
              <w:left w:w="0" w:type="dxa"/>
              <w:right w:w="0" w:type="dxa"/>
            </w:tcMar>
          </w:tcPr>
          <w:p w14:paraId="665F1167" w14:textId="77777777" w:rsidR="00A12733" w:rsidRDefault="00A12733">
            <w:pPr>
              <w:spacing w:after="0" w:line="240" w:lineRule="auto"/>
              <w:jc w:val="left"/>
              <w:rPr>
                <w:rFonts w:ascii="Arial" w:eastAsia="Arial" w:hAnsi="Arial" w:cs="Arial"/>
                <w:color w:val="000000"/>
                <w:sz w:val="16"/>
                <w:bdr w:val="nil"/>
              </w:rPr>
            </w:pPr>
          </w:p>
        </w:tc>
        <w:tc>
          <w:tcPr>
            <w:tcW w:w="990" w:type="dxa"/>
            <w:tcBorders>
              <w:top w:val="single" w:sz="4" w:space="0" w:color="000000"/>
              <w:left w:val="nil"/>
              <w:bottom w:val="single" w:sz="4" w:space="0" w:color="000000"/>
              <w:right w:val="nil"/>
              <w:tl2br w:val="nil"/>
              <w:tr2bl w:val="nil"/>
            </w:tcBorders>
            <w:tcMar>
              <w:left w:w="40" w:type="dxa"/>
              <w:right w:w="40" w:type="dxa"/>
            </w:tcMar>
            <w:vAlign w:val="center"/>
          </w:tcPr>
          <w:p w14:paraId="665F116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 xml:space="preserve">2024–25 </w:t>
            </w:r>
          </w:p>
          <w:p w14:paraId="665F116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Available (a)</w:t>
            </w:r>
          </w:p>
          <w:p w14:paraId="665F116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$'000</w:t>
            </w:r>
          </w:p>
        </w:tc>
        <w:tc>
          <w:tcPr>
            <w:tcW w:w="975" w:type="dxa"/>
            <w:tcBorders>
              <w:top w:val="single" w:sz="4" w:space="0" w:color="000000"/>
              <w:left w:val="nil"/>
              <w:bottom w:val="single" w:sz="4" w:space="0" w:color="000000"/>
              <w:right w:val="nil"/>
              <w:tl2br w:val="nil"/>
              <w:tr2bl w:val="nil"/>
            </w:tcBorders>
            <w:tcMar>
              <w:left w:w="40" w:type="dxa"/>
              <w:right w:w="40" w:type="dxa"/>
            </w:tcMar>
            <w:vAlign w:val="center"/>
          </w:tcPr>
          <w:p w14:paraId="665F116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116C"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665F116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tcMar>
              <w:left w:w="40" w:type="dxa"/>
              <w:right w:w="40" w:type="dxa"/>
            </w:tcMar>
            <w:vAlign w:val="center"/>
          </w:tcPr>
          <w:p w14:paraId="665F116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116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p w14:paraId="665F117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665F117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w:t>
            </w:r>
          </w:p>
          <w:p w14:paraId="665F117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Estimates</w:t>
            </w:r>
          </w:p>
          <w:p w14:paraId="665F117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0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665F117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Reduce Estimates</w:t>
            </w:r>
          </w:p>
          <w:p w14:paraId="665F117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11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6375" w:type="dxa"/>
            <w:gridSpan w:val="4"/>
            <w:tcBorders>
              <w:top w:val="single" w:sz="4" w:space="0" w:color="000000"/>
              <w:left w:val="nil"/>
              <w:bottom w:val="nil"/>
              <w:right w:val="nil"/>
              <w:tl2br w:val="nil"/>
              <w:tr2bl w:val="nil"/>
            </w:tcBorders>
            <w:noWrap/>
            <w:tcMar>
              <w:left w:w="40" w:type="dxa"/>
              <w:right w:w="40" w:type="dxa"/>
            </w:tcMar>
            <w:vAlign w:val="center"/>
          </w:tcPr>
          <w:p w14:paraId="665F1177"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DEPARTMENT OF AGRICULTURE, FISHERIES AND FORESTRY</w:t>
            </w:r>
          </w:p>
        </w:tc>
        <w:tc>
          <w:tcPr>
            <w:tcW w:w="97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65F1178" w14:textId="77777777" w:rsidR="00A12733" w:rsidRDefault="00A12733">
            <w:pPr>
              <w:spacing w:after="0" w:line="240" w:lineRule="auto"/>
              <w:jc w:val="left"/>
              <w:rPr>
                <w:rFonts w:ascii="Arial" w:eastAsia="Arial" w:hAnsi="Arial" w:cs="Arial"/>
                <w:color w:val="000000"/>
                <w:sz w:val="16"/>
                <w:bdr w:val="nil"/>
              </w:rPr>
            </w:pPr>
          </w:p>
        </w:tc>
        <w:tc>
          <w:tcPr>
            <w:tcW w:w="90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65F1179" w14:textId="77777777" w:rsidR="00A12733" w:rsidRDefault="00A12733">
            <w:pPr>
              <w:spacing w:after="0" w:line="240" w:lineRule="auto"/>
              <w:jc w:val="left"/>
              <w:rPr>
                <w:rFonts w:ascii="Arial" w:eastAsia="Arial" w:hAnsi="Arial" w:cs="Arial"/>
                <w:color w:val="000000"/>
                <w:sz w:val="16"/>
                <w:bdr w:val="nil"/>
              </w:rPr>
            </w:pPr>
          </w:p>
        </w:tc>
      </w:tr>
      <w:tr w:rsidR="00A12733" w14:paraId="665F11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noWrap/>
            <w:tcMar>
              <w:left w:w="40" w:type="dxa"/>
              <w:right w:w="40" w:type="dxa"/>
            </w:tcMar>
            <w:vAlign w:val="center"/>
          </w:tcPr>
          <w:p w14:paraId="665F117B"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Administered items</w:t>
            </w:r>
          </w:p>
        </w:tc>
        <w:tc>
          <w:tcPr>
            <w:tcW w:w="990" w:type="dxa"/>
            <w:tcBorders>
              <w:top w:val="nil"/>
              <w:left w:val="nil"/>
              <w:bottom w:val="nil"/>
              <w:right w:val="nil"/>
              <w:tl2br w:val="nil"/>
              <w:tr2bl w:val="nil"/>
            </w:tcBorders>
            <w:noWrap/>
            <w:tcMar>
              <w:left w:w="0" w:type="dxa"/>
              <w:right w:w="0" w:type="dxa"/>
            </w:tcMar>
            <w:vAlign w:val="center"/>
          </w:tcPr>
          <w:p w14:paraId="665F117C" w14:textId="77777777" w:rsidR="00A12733" w:rsidRDefault="00A12733">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665F117D" w14:textId="77777777" w:rsidR="00A12733" w:rsidRDefault="00A12733">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65F117E" w14:textId="77777777" w:rsidR="00A12733" w:rsidRDefault="00A12733">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6E6E6"/>
            <w:noWrap/>
            <w:tcMar>
              <w:left w:w="0" w:type="dxa"/>
              <w:right w:w="0" w:type="dxa"/>
            </w:tcMar>
            <w:vAlign w:val="center"/>
          </w:tcPr>
          <w:p w14:paraId="665F117F" w14:textId="77777777" w:rsidR="00A12733" w:rsidRDefault="00A12733">
            <w:pPr>
              <w:spacing w:after="0" w:line="240" w:lineRule="auto"/>
              <w:jc w:val="lef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6E6E6"/>
            <w:noWrap/>
            <w:tcMar>
              <w:left w:w="0" w:type="dxa"/>
              <w:right w:w="0" w:type="dxa"/>
            </w:tcMar>
            <w:vAlign w:val="center"/>
          </w:tcPr>
          <w:p w14:paraId="665F1180" w14:textId="77777777" w:rsidR="00A12733" w:rsidRDefault="00A12733">
            <w:pPr>
              <w:spacing w:after="0" w:line="240" w:lineRule="auto"/>
              <w:jc w:val="left"/>
              <w:rPr>
                <w:rFonts w:ascii="Arial" w:eastAsia="Arial" w:hAnsi="Arial" w:cs="Arial"/>
                <w:color w:val="000000"/>
                <w:sz w:val="16"/>
                <w:bdr w:val="nil"/>
              </w:rPr>
            </w:pPr>
          </w:p>
        </w:tc>
      </w:tr>
      <w:tr w:rsidR="00A12733" w14:paraId="665F11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tcMar>
              <w:left w:w="175" w:type="dxa"/>
              <w:right w:w="40" w:type="dxa"/>
            </w:tcMar>
          </w:tcPr>
          <w:p w14:paraId="665F1182"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1</w:t>
            </w:r>
          </w:p>
        </w:tc>
        <w:tc>
          <w:tcPr>
            <w:tcW w:w="990" w:type="dxa"/>
            <w:tcBorders>
              <w:top w:val="nil"/>
              <w:left w:val="nil"/>
              <w:bottom w:val="nil"/>
              <w:right w:val="nil"/>
              <w:tl2br w:val="nil"/>
              <w:tr2bl w:val="nil"/>
            </w:tcBorders>
            <w:noWrap/>
            <w:tcMar>
              <w:left w:w="0" w:type="dxa"/>
              <w:right w:w="0" w:type="dxa"/>
            </w:tcMar>
            <w:vAlign w:val="center"/>
          </w:tcPr>
          <w:p w14:paraId="665F1183" w14:textId="77777777" w:rsidR="00A12733" w:rsidRDefault="00A12733">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665F1184" w14:textId="77777777" w:rsidR="00A12733" w:rsidRDefault="00A12733">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65F1185" w14:textId="77777777" w:rsidR="00A12733" w:rsidRDefault="00A12733">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6E6E6"/>
            <w:noWrap/>
            <w:tcMar>
              <w:left w:w="0" w:type="dxa"/>
              <w:right w:w="0" w:type="dxa"/>
            </w:tcMar>
            <w:vAlign w:val="center"/>
          </w:tcPr>
          <w:p w14:paraId="665F1186" w14:textId="77777777" w:rsidR="00A12733" w:rsidRDefault="00A12733">
            <w:pPr>
              <w:spacing w:after="0" w:line="240" w:lineRule="auto"/>
              <w:jc w:val="lef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6E6E6"/>
            <w:noWrap/>
            <w:tcMar>
              <w:left w:w="0" w:type="dxa"/>
              <w:right w:w="0" w:type="dxa"/>
            </w:tcMar>
            <w:vAlign w:val="center"/>
          </w:tcPr>
          <w:p w14:paraId="665F1187" w14:textId="77777777" w:rsidR="00A12733" w:rsidRDefault="00A12733">
            <w:pPr>
              <w:spacing w:after="0" w:line="240" w:lineRule="auto"/>
              <w:jc w:val="left"/>
              <w:rPr>
                <w:rFonts w:ascii="Arial" w:eastAsia="Arial" w:hAnsi="Arial" w:cs="Arial"/>
                <w:color w:val="000000"/>
                <w:sz w:val="16"/>
                <w:bdr w:val="nil"/>
              </w:rPr>
            </w:pPr>
          </w:p>
        </w:tc>
      </w:tr>
      <w:tr w:rsidR="00A12733" w14:paraId="665F11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00"/>
        </w:trPr>
        <w:tc>
          <w:tcPr>
            <w:tcW w:w="3420" w:type="dxa"/>
            <w:tcBorders>
              <w:top w:val="nil"/>
              <w:left w:val="nil"/>
              <w:bottom w:val="nil"/>
              <w:right w:val="nil"/>
              <w:tl2br w:val="nil"/>
              <w:tr2bl w:val="nil"/>
            </w:tcBorders>
            <w:tcMar>
              <w:left w:w="175" w:type="dxa"/>
              <w:right w:w="40" w:type="dxa"/>
            </w:tcMar>
          </w:tcPr>
          <w:p w14:paraId="665F1189"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More sustainable, productive, internationally competitive and profitable Australian agricultural, food and fibre industries through policies and initiatives that promote better resource management practices, innovation, self-reliance and improved access to international markets.</w:t>
            </w:r>
          </w:p>
        </w:tc>
        <w:tc>
          <w:tcPr>
            <w:tcW w:w="990" w:type="dxa"/>
            <w:tcBorders>
              <w:top w:val="nil"/>
              <w:left w:val="nil"/>
              <w:bottom w:val="nil"/>
              <w:right w:val="nil"/>
              <w:tl2br w:val="nil"/>
              <w:tr2bl w:val="nil"/>
            </w:tcBorders>
            <w:noWrap/>
            <w:tcMar>
              <w:left w:w="40" w:type="dxa"/>
              <w:right w:w="100" w:type="dxa"/>
            </w:tcMar>
            <w:vAlign w:val="center"/>
          </w:tcPr>
          <w:p w14:paraId="665F118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171,009</w:t>
            </w:r>
          </w:p>
        </w:tc>
        <w:tc>
          <w:tcPr>
            <w:tcW w:w="975" w:type="dxa"/>
            <w:tcBorders>
              <w:top w:val="nil"/>
              <w:left w:val="nil"/>
              <w:bottom w:val="nil"/>
              <w:right w:val="nil"/>
              <w:tl2br w:val="nil"/>
              <w:tr2bl w:val="nil"/>
            </w:tcBorders>
            <w:noWrap/>
            <w:tcMar>
              <w:left w:w="40" w:type="dxa"/>
              <w:right w:w="40" w:type="dxa"/>
            </w:tcMar>
            <w:vAlign w:val="center"/>
          </w:tcPr>
          <w:p w14:paraId="665F118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190,520</w:t>
            </w:r>
          </w:p>
        </w:tc>
        <w:tc>
          <w:tcPr>
            <w:tcW w:w="990" w:type="dxa"/>
            <w:tcBorders>
              <w:top w:val="nil"/>
              <w:left w:val="nil"/>
              <w:bottom w:val="nil"/>
              <w:right w:val="nil"/>
              <w:tl2br w:val="nil"/>
              <w:tr2bl w:val="nil"/>
            </w:tcBorders>
            <w:noWrap/>
            <w:tcMar>
              <w:left w:w="40" w:type="dxa"/>
              <w:right w:w="100" w:type="dxa"/>
            </w:tcMar>
            <w:vAlign w:val="center"/>
          </w:tcPr>
          <w:p w14:paraId="665F118C"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219,186</w:t>
            </w:r>
          </w:p>
        </w:tc>
        <w:tc>
          <w:tcPr>
            <w:tcW w:w="975" w:type="dxa"/>
            <w:tcBorders>
              <w:top w:val="nil"/>
              <w:left w:val="nil"/>
              <w:bottom w:val="nil"/>
              <w:right w:val="nil"/>
              <w:tl2br w:val="nil"/>
              <w:tr2bl w:val="nil"/>
            </w:tcBorders>
            <w:shd w:val="clear" w:color="FFFFFF" w:fill="E6E6E6"/>
            <w:noWrap/>
            <w:tcMar>
              <w:left w:w="40" w:type="dxa"/>
              <w:right w:w="40" w:type="dxa"/>
            </w:tcMar>
            <w:vAlign w:val="center"/>
          </w:tcPr>
          <w:p w14:paraId="665F118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28,666</w:t>
            </w:r>
          </w:p>
        </w:tc>
        <w:tc>
          <w:tcPr>
            <w:tcW w:w="900" w:type="dxa"/>
            <w:tcBorders>
              <w:top w:val="nil"/>
              <w:left w:val="nil"/>
              <w:bottom w:val="nil"/>
              <w:right w:val="nil"/>
              <w:tl2br w:val="nil"/>
              <w:tr2bl w:val="nil"/>
            </w:tcBorders>
            <w:shd w:val="clear" w:color="FFFFFF" w:fill="E6E6E6"/>
            <w:noWrap/>
            <w:tcMar>
              <w:left w:w="40" w:type="dxa"/>
              <w:right w:w="100" w:type="dxa"/>
            </w:tcMar>
            <w:vAlign w:val="center"/>
          </w:tcPr>
          <w:p w14:paraId="665F118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1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tcMar>
              <w:left w:w="175" w:type="dxa"/>
              <w:right w:w="40" w:type="dxa"/>
            </w:tcMar>
          </w:tcPr>
          <w:p w14:paraId="665F1190"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2</w:t>
            </w:r>
          </w:p>
        </w:tc>
        <w:tc>
          <w:tcPr>
            <w:tcW w:w="990" w:type="dxa"/>
            <w:tcBorders>
              <w:top w:val="nil"/>
              <w:left w:val="nil"/>
              <w:bottom w:val="nil"/>
              <w:right w:val="nil"/>
              <w:tl2br w:val="nil"/>
              <w:tr2bl w:val="nil"/>
            </w:tcBorders>
            <w:noWrap/>
            <w:tcMar>
              <w:left w:w="0" w:type="dxa"/>
              <w:right w:w="0" w:type="dxa"/>
            </w:tcMar>
            <w:vAlign w:val="center"/>
          </w:tcPr>
          <w:p w14:paraId="665F1191" w14:textId="77777777" w:rsidR="00A12733" w:rsidRDefault="00A12733">
            <w:pPr>
              <w:spacing w:after="0" w:line="240" w:lineRule="auto"/>
              <w:jc w:val="left"/>
              <w:rPr>
                <w:rFonts w:ascii="Arial" w:eastAsia="Arial" w:hAnsi="Arial" w:cs="Arial"/>
                <w:i/>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665F1192" w14:textId="77777777" w:rsidR="00A12733" w:rsidRDefault="00A12733">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center"/>
          </w:tcPr>
          <w:p w14:paraId="665F1193" w14:textId="77777777" w:rsidR="00A12733" w:rsidRDefault="00A12733">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6E6E6"/>
            <w:noWrap/>
            <w:tcMar>
              <w:left w:w="0" w:type="dxa"/>
              <w:right w:w="0" w:type="dxa"/>
            </w:tcMar>
            <w:vAlign w:val="center"/>
          </w:tcPr>
          <w:p w14:paraId="665F1194" w14:textId="77777777" w:rsidR="00A12733" w:rsidRDefault="00A12733">
            <w:pP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6E6E6"/>
            <w:noWrap/>
            <w:tcMar>
              <w:left w:w="0" w:type="dxa"/>
              <w:right w:w="0" w:type="dxa"/>
            </w:tcMar>
            <w:vAlign w:val="center"/>
          </w:tcPr>
          <w:p w14:paraId="665F1195" w14:textId="77777777" w:rsidR="00A12733" w:rsidRDefault="00A12733">
            <w:pPr>
              <w:spacing w:after="0" w:line="240" w:lineRule="auto"/>
              <w:jc w:val="left"/>
              <w:rPr>
                <w:rFonts w:ascii="Arial" w:eastAsia="Arial" w:hAnsi="Arial" w:cs="Arial"/>
                <w:color w:val="000000"/>
                <w:sz w:val="16"/>
                <w:bdr w:val="nil"/>
              </w:rPr>
            </w:pPr>
          </w:p>
        </w:tc>
      </w:tr>
      <w:tr w:rsidR="00A12733" w14:paraId="665F11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80"/>
        </w:trPr>
        <w:tc>
          <w:tcPr>
            <w:tcW w:w="3420" w:type="dxa"/>
            <w:tcBorders>
              <w:top w:val="nil"/>
              <w:left w:val="nil"/>
              <w:bottom w:val="single" w:sz="4" w:space="0" w:color="000000"/>
              <w:right w:val="nil"/>
              <w:tl2br w:val="nil"/>
              <w:tr2bl w:val="nil"/>
            </w:tcBorders>
            <w:tcMar>
              <w:left w:w="175" w:type="dxa"/>
              <w:right w:w="40" w:type="dxa"/>
            </w:tcMar>
          </w:tcPr>
          <w:p w14:paraId="665F1197"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Safeguard Australia’s animal and plant health status to maintain overseas markets and protect the economy and environment from the impact of exotic pests and diseases, through risk assessment, inspection and certification, and the implementation of emergency response arrangements for Australian agricultural, food and fibre industries.</w:t>
            </w:r>
          </w:p>
        </w:tc>
        <w:tc>
          <w:tcPr>
            <w:tcW w:w="990" w:type="dxa"/>
            <w:tcBorders>
              <w:top w:val="nil"/>
              <w:left w:val="nil"/>
              <w:bottom w:val="single" w:sz="4" w:space="0" w:color="000000"/>
              <w:right w:val="nil"/>
              <w:tl2br w:val="nil"/>
              <w:tr2bl w:val="nil"/>
            </w:tcBorders>
            <w:noWrap/>
            <w:tcMar>
              <w:left w:w="40" w:type="dxa"/>
              <w:right w:w="100" w:type="dxa"/>
            </w:tcMar>
            <w:vAlign w:val="center"/>
          </w:tcPr>
          <w:p w14:paraId="665F119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77,719</w:t>
            </w:r>
          </w:p>
        </w:tc>
        <w:tc>
          <w:tcPr>
            <w:tcW w:w="975" w:type="dxa"/>
            <w:tcBorders>
              <w:top w:val="nil"/>
              <w:left w:val="nil"/>
              <w:bottom w:val="single" w:sz="4" w:space="0" w:color="000000"/>
              <w:right w:val="nil"/>
              <w:tl2br w:val="nil"/>
              <w:tr2bl w:val="nil"/>
            </w:tcBorders>
            <w:noWrap/>
            <w:tcMar>
              <w:left w:w="40" w:type="dxa"/>
              <w:right w:w="40" w:type="dxa"/>
            </w:tcMar>
            <w:vAlign w:val="center"/>
          </w:tcPr>
          <w:p w14:paraId="665F119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38,605</w:t>
            </w:r>
          </w:p>
        </w:tc>
        <w:tc>
          <w:tcPr>
            <w:tcW w:w="990" w:type="dxa"/>
            <w:tcBorders>
              <w:top w:val="nil"/>
              <w:left w:val="nil"/>
              <w:bottom w:val="single" w:sz="4" w:space="0" w:color="000000"/>
              <w:right w:val="nil"/>
              <w:tl2br w:val="nil"/>
              <w:tr2bl w:val="nil"/>
            </w:tcBorders>
            <w:noWrap/>
            <w:tcMar>
              <w:left w:w="40" w:type="dxa"/>
              <w:right w:w="100" w:type="dxa"/>
            </w:tcMar>
            <w:vAlign w:val="center"/>
          </w:tcPr>
          <w:p w14:paraId="665F119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38,897</w:t>
            </w:r>
          </w:p>
        </w:tc>
        <w:tc>
          <w:tcPr>
            <w:tcW w:w="97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665F119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292</w:t>
            </w:r>
          </w:p>
        </w:tc>
        <w:tc>
          <w:tcPr>
            <w:tcW w:w="90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665F119C"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1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119E"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19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248,728</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1A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229,125</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1A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258,083</w:t>
            </w:r>
          </w:p>
        </w:tc>
        <w:tc>
          <w:tcPr>
            <w:tcW w:w="97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11A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28,958</w:t>
            </w:r>
          </w:p>
        </w:tc>
        <w:tc>
          <w:tcPr>
            <w:tcW w:w="90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11A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A12733" w14:paraId="665F11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11A5"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additional Administered Bill (No.3)</w:t>
            </w:r>
          </w:p>
        </w:tc>
        <w:tc>
          <w:tcPr>
            <w:tcW w:w="990" w:type="dxa"/>
            <w:tcBorders>
              <w:top w:val="single" w:sz="4" w:space="0" w:color="000000"/>
              <w:left w:val="nil"/>
              <w:bottom w:val="single" w:sz="4" w:space="0" w:color="000000"/>
              <w:right w:val="nil"/>
              <w:tl2br w:val="nil"/>
              <w:tr2bl w:val="nil"/>
            </w:tcBorders>
            <w:noWrap/>
            <w:tcMar>
              <w:left w:w="0" w:type="dxa"/>
              <w:right w:w="0" w:type="dxa"/>
            </w:tcMar>
            <w:vAlign w:val="bottom"/>
          </w:tcPr>
          <w:p w14:paraId="665F11A6" w14:textId="77777777" w:rsidR="00A12733" w:rsidRDefault="00A12733">
            <w:pPr>
              <w:spacing w:after="0" w:line="240" w:lineRule="auto"/>
              <w:jc w:val="left"/>
              <w:rPr>
                <w:rFonts w:ascii="Arial" w:eastAsia="Arial" w:hAnsi="Arial" w:cs="Arial"/>
                <w:b/>
                <w:i/>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vAlign w:val="bottom"/>
          </w:tcPr>
          <w:p w14:paraId="665F11A7" w14:textId="77777777" w:rsidR="00A12733" w:rsidRDefault="00A12733">
            <w:pPr>
              <w:spacing w:after="0" w:line="240" w:lineRule="auto"/>
              <w:jc w:val="left"/>
              <w:rPr>
                <w:rFonts w:ascii="Arial" w:eastAsia="Arial" w:hAnsi="Arial" w:cs="Arial"/>
                <w:b/>
                <w:color w:val="000000"/>
                <w:sz w:val="16"/>
                <w:bdr w:val="nil"/>
              </w:rPr>
            </w:pPr>
          </w:p>
        </w:tc>
        <w:tc>
          <w:tcPr>
            <w:tcW w:w="990" w:type="dxa"/>
            <w:tcBorders>
              <w:top w:val="single" w:sz="4" w:space="0" w:color="000000"/>
              <w:left w:val="nil"/>
              <w:bottom w:val="single" w:sz="4" w:space="0" w:color="000000"/>
              <w:right w:val="nil"/>
              <w:tl2br w:val="nil"/>
              <w:tr2bl w:val="nil"/>
            </w:tcBorders>
            <w:noWrap/>
            <w:tcMar>
              <w:left w:w="0" w:type="dxa"/>
              <w:right w:w="0" w:type="dxa"/>
            </w:tcMar>
            <w:vAlign w:val="bottom"/>
          </w:tcPr>
          <w:p w14:paraId="665F11A8" w14:textId="77777777" w:rsidR="00A12733" w:rsidRDefault="00A12733">
            <w:pPr>
              <w:spacing w:after="0" w:line="240" w:lineRule="auto"/>
              <w:jc w:val="lef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11A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28,958</w:t>
            </w:r>
          </w:p>
        </w:tc>
        <w:tc>
          <w:tcPr>
            <w:tcW w:w="90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665F11AA" w14:textId="77777777" w:rsidR="00A12733" w:rsidRDefault="00A12733">
            <w:pPr>
              <w:spacing w:after="0" w:line="240" w:lineRule="auto"/>
              <w:jc w:val="left"/>
              <w:rPr>
                <w:rFonts w:ascii="Arial" w:eastAsia="Arial" w:hAnsi="Arial" w:cs="Arial"/>
                <w:b/>
                <w:color w:val="000000"/>
                <w:sz w:val="16"/>
                <w:bdr w:val="nil"/>
              </w:rPr>
            </w:pPr>
          </w:p>
        </w:tc>
      </w:tr>
      <w:tr w:rsidR="00A12733" w14:paraId="665F11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0"/>
        </w:trPr>
        <w:tc>
          <w:tcPr>
            <w:tcW w:w="8250" w:type="dxa"/>
            <w:gridSpan w:val="6"/>
            <w:tcBorders>
              <w:top w:val="single" w:sz="4" w:space="0" w:color="000000"/>
              <w:left w:val="nil"/>
              <w:bottom w:val="nil"/>
              <w:right w:val="nil"/>
              <w:tl2br w:val="nil"/>
              <w:tr2bl w:val="nil"/>
            </w:tcBorders>
            <w:tcMar>
              <w:left w:w="40" w:type="dxa"/>
              <w:right w:w="40" w:type="dxa"/>
            </w:tcMar>
            <w:vAlign w:val="bottom"/>
          </w:tcPr>
          <w:p w14:paraId="665F11AC"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2024–25 available appropriation is included to allow a comparison of this year's appropriation funding which was made available for use in the previous year.</w:t>
            </w:r>
          </w:p>
        </w:tc>
      </w:tr>
    </w:tbl>
    <w:p w14:paraId="665F11AE" w14:textId="77777777" w:rsidR="00721A06" w:rsidRDefault="00DB1C24">
      <w:pPr>
        <w:keepLines w:val="0"/>
        <w:pBdr>
          <w:top w:val="nil"/>
          <w:left w:val="nil"/>
          <w:bottom w:val="nil"/>
          <w:right w:val="nil"/>
          <w:between w:val="nil"/>
          <w:bar w:val="nil"/>
        </w:pBdr>
        <w:spacing w:after="160" w:line="259" w:lineRule="auto"/>
        <w:jc w:val="left"/>
        <w:rPr>
          <w:rFonts w:ascii="Arial" w:eastAsia="Calibri" w:hAnsi="Arial" w:cs="Arial"/>
          <w:b/>
          <w:bdr w:val="nil"/>
          <w:lang w:val="x-none" w:eastAsia="en-US"/>
        </w:rPr>
      </w:pPr>
      <w:r>
        <w:br w:type="page"/>
      </w:r>
    </w:p>
    <w:p w14:paraId="665F11AF" w14:textId="77777777" w:rsidR="00316BF8" w:rsidRPr="00A67761" w:rsidRDefault="00DB1C24" w:rsidP="00316BF8">
      <w:pPr>
        <w:pStyle w:val="TableHeading"/>
        <w:pBdr>
          <w:top w:val="nil"/>
          <w:left w:val="nil"/>
          <w:bottom w:val="nil"/>
          <w:right w:val="nil"/>
          <w:between w:val="nil"/>
          <w:bar w:val="nil"/>
        </w:pBdr>
        <w:spacing w:after="0"/>
        <w:rPr>
          <w:rFonts w:eastAsia="Calibri"/>
          <w:bdr w:val="nil"/>
          <w:lang w:eastAsia="en-US"/>
        </w:rPr>
      </w:pPr>
      <w:r w:rsidRPr="00A67761">
        <w:rPr>
          <w:rFonts w:eastAsia="Calibri" w:cs="Arial"/>
          <w:sz w:val="20"/>
          <w:lang w:val="x-none" w:eastAsia="en-US"/>
        </w:rPr>
        <w:t>Table 1.</w:t>
      </w:r>
      <w:r>
        <w:rPr>
          <w:rFonts w:eastAsia="Calibri" w:cs="Arial"/>
          <w:sz w:val="20"/>
          <w:lang w:eastAsia="en-US"/>
        </w:rPr>
        <w:t>5</w:t>
      </w:r>
      <w:r w:rsidRPr="00A67761">
        <w:rPr>
          <w:rFonts w:eastAsia="Calibri" w:cs="Arial"/>
          <w:sz w:val="20"/>
          <w:lang w:val="x-none" w:eastAsia="en-US"/>
        </w:rPr>
        <w:t xml:space="preserve">: Appropriation Bill (No. 3) </w:t>
      </w:r>
      <w:r w:rsidRPr="00A67761">
        <w:rPr>
          <w:rFonts w:eastAsia="Calibri" w:cs="Arial"/>
          <w:sz w:val="20"/>
          <w:lang w:eastAsia="en-US"/>
        </w:rPr>
        <w:t>2025–26</w:t>
      </w:r>
      <w:r>
        <w:rPr>
          <w:rFonts w:eastAsia="Calibri" w:cs="Arial"/>
          <w:sz w:val="20"/>
          <w:lang w:eastAsia="en-US"/>
        </w:rPr>
        <w:t xml:space="preserve"> – Departmental</w:t>
      </w:r>
    </w:p>
    <w:tbl>
      <w:tblPr>
        <w:tblStyle w:val="CDMRange2"/>
        <w:tblW w:w="8205" w:type="dxa"/>
        <w:tblLayout w:type="fixed"/>
        <w:tblLook w:val="0600" w:firstRow="0" w:lastRow="0" w:firstColumn="0" w:lastColumn="0" w:noHBand="1" w:noVBand="1"/>
        <w:tblCaption w:val="AGENCY_T1.5_Page01"/>
      </w:tblPr>
      <w:tblGrid>
        <w:gridCol w:w="3420"/>
        <w:gridCol w:w="975"/>
        <w:gridCol w:w="975"/>
        <w:gridCol w:w="975"/>
        <w:gridCol w:w="975"/>
        <w:gridCol w:w="885"/>
      </w:tblGrid>
      <w:tr w:rsidR="00A12733" w14:paraId="665F11BE" w14:textId="77777777">
        <w:trPr>
          <w:trHeight w:hRule="exact" w:val="800"/>
        </w:trPr>
        <w:tc>
          <w:tcPr>
            <w:tcW w:w="3420" w:type="dxa"/>
            <w:tcBorders>
              <w:top w:val="single" w:sz="4" w:space="0" w:color="000000"/>
              <w:left w:val="nil"/>
              <w:bottom w:val="single" w:sz="4" w:space="0" w:color="000000"/>
              <w:right w:val="nil"/>
              <w:tl2br w:val="nil"/>
              <w:tr2bl w:val="nil"/>
            </w:tcBorders>
            <w:noWrap/>
            <w:tcMar>
              <w:left w:w="0" w:type="dxa"/>
              <w:right w:w="0" w:type="dxa"/>
            </w:tcMar>
            <w:vAlign w:val="center"/>
          </w:tcPr>
          <w:p w14:paraId="665F11B0" w14:textId="77777777" w:rsidR="00A12733" w:rsidRDefault="00A12733">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single" w:sz="4" w:space="0" w:color="000000"/>
              <w:right w:val="nil"/>
              <w:tl2br w:val="nil"/>
              <w:tr2bl w:val="nil"/>
            </w:tcBorders>
            <w:tcMar>
              <w:left w:w="101" w:type="dxa"/>
              <w:right w:w="101" w:type="dxa"/>
            </w:tcMar>
            <w:vAlign w:val="center"/>
          </w:tcPr>
          <w:p w14:paraId="665F11B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 xml:space="preserve">2024–25 </w:t>
            </w:r>
          </w:p>
          <w:p w14:paraId="665F11B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Available (a)</w:t>
            </w:r>
          </w:p>
          <w:p w14:paraId="665F11B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$'000</w:t>
            </w:r>
          </w:p>
        </w:tc>
        <w:tc>
          <w:tcPr>
            <w:tcW w:w="975" w:type="dxa"/>
            <w:tcBorders>
              <w:top w:val="single" w:sz="4" w:space="0" w:color="000000"/>
              <w:left w:val="nil"/>
              <w:bottom w:val="single" w:sz="4" w:space="0" w:color="000000"/>
              <w:right w:val="nil"/>
              <w:tl2br w:val="nil"/>
              <w:tr2bl w:val="nil"/>
            </w:tcBorders>
            <w:tcMar>
              <w:left w:w="101" w:type="dxa"/>
              <w:right w:w="101" w:type="dxa"/>
            </w:tcMar>
            <w:vAlign w:val="center"/>
          </w:tcPr>
          <w:p w14:paraId="665F11B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11B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665F11B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101" w:type="dxa"/>
              <w:right w:w="101" w:type="dxa"/>
            </w:tcMar>
            <w:vAlign w:val="center"/>
          </w:tcPr>
          <w:p w14:paraId="665F11B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11B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p w14:paraId="665F11B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shd w:val="clear" w:color="FFFFFF" w:fill="E6E6E6"/>
            <w:tcMar>
              <w:left w:w="101" w:type="dxa"/>
              <w:right w:w="101" w:type="dxa"/>
            </w:tcMar>
            <w:vAlign w:val="center"/>
          </w:tcPr>
          <w:p w14:paraId="665F11B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w:t>
            </w:r>
          </w:p>
          <w:p w14:paraId="665F11B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Estimates</w:t>
            </w:r>
          </w:p>
          <w:p w14:paraId="665F11BC"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85" w:type="dxa"/>
            <w:tcBorders>
              <w:top w:val="single" w:sz="4" w:space="0" w:color="000000"/>
              <w:left w:val="nil"/>
              <w:bottom w:val="single" w:sz="4" w:space="0" w:color="000000"/>
              <w:right w:val="nil"/>
              <w:tl2br w:val="nil"/>
              <w:tr2bl w:val="nil"/>
            </w:tcBorders>
            <w:shd w:val="clear" w:color="FFFFFF" w:fill="E6E6E6"/>
            <w:tcMar>
              <w:left w:w="101" w:type="dxa"/>
              <w:right w:w="101" w:type="dxa"/>
            </w:tcMar>
            <w:vAlign w:val="center"/>
          </w:tcPr>
          <w:p w14:paraId="665F11B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Reduced Estimates $'000</w:t>
            </w:r>
          </w:p>
        </w:tc>
      </w:tr>
      <w:tr w:rsidR="00A12733" w14:paraId="665F11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6345" w:type="dxa"/>
            <w:gridSpan w:val="4"/>
            <w:tcBorders>
              <w:top w:val="single" w:sz="4" w:space="0" w:color="000000"/>
              <w:left w:val="nil"/>
              <w:bottom w:val="nil"/>
              <w:right w:val="nil"/>
              <w:tl2br w:val="nil"/>
              <w:tr2bl w:val="nil"/>
            </w:tcBorders>
            <w:noWrap/>
            <w:tcMar>
              <w:left w:w="101" w:type="dxa"/>
              <w:right w:w="101" w:type="dxa"/>
            </w:tcMar>
            <w:vAlign w:val="bottom"/>
          </w:tcPr>
          <w:p w14:paraId="665F11BF"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DEPARTMENT OF AGRICULTURE, FISHERIES AND FORESTRY</w:t>
            </w:r>
          </w:p>
        </w:tc>
        <w:tc>
          <w:tcPr>
            <w:tcW w:w="97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65F11C0" w14:textId="77777777" w:rsidR="00A12733" w:rsidRDefault="00A12733">
            <w:pP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65F11C1" w14:textId="77777777" w:rsidR="00A12733" w:rsidRDefault="00A12733">
            <w:pPr>
              <w:spacing w:after="0" w:line="240" w:lineRule="auto"/>
              <w:jc w:val="left"/>
              <w:rPr>
                <w:rFonts w:ascii="Arial" w:eastAsia="Arial" w:hAnsi="Arial" w:cs="Arial"/>
                <w:color w:val="000000"/>
                <w:sz w:val="16"/>
                <w:bdr w:val="nil"/>
              </w:rPr>
            </w:pPr>
          </w:p>
        </w:tc>
      </w:tr>
      <w:tr w:rsidR="00A12733" w14:paraId="665F11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tcMar>
              <w:left w:w="236" w:type="dxa"/>
              <w:right w:w="101" w:type="dxa"/>
            </w:tcMar>
            <w:vAlign w:val="bottom"/>
          </w:tcPr>
          <w:p w14:paraId="665F11C3"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Departmental programs</w:t>
            </w:r>
          </w:p>
        </w:tc>
        <w:tc>
          <w:tcPr>
            <w:tcW w:w="975" w:type="dxa"/>
            <w:tcBorders>
              <w:top w:val="nil"/>
              <w:left w:val="nil"/>
              <w:bottom w:val="nil"/>
              <w:right w:val="nil"/>
              <w:tl2br w:val="nil"/>
              <w:tr2bl w:val="nil"/>
            </w:tcBorders>
            <w:noWrap/>
            <w:tcMar>
              <w:left w:w="0" w:type="dxa"/>
              <w:right w:w="0" w:type="dxa"/>
            </w:tcMar>
            <w:vAlign w:val="center"/>
          </w:tcPr>
          <w:p w14:paraId="665F11C4" w14:textId="77777777" w:rsidR="00A12733" w:rsidRDefault="00A12733">
            <w:pPr>
              <w:spacing w:after="0" w:line="240" w:lineRule="auto"/>
              <w:jc w:val="left"/>
              <w:rPr>
                <w:rFonts w:ascii="Arial" w:eastAsia="Arial" w:hAnsi="Arial" w:cs="Arial"/>
                <w:i/>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65F11C5" w14:textId="77777777" w:rsidR="00A12733" w:rsidRDefault="00A12733">
            <w:pPr>
              <w:spacing w:after="0" w:line="240" w:lineRule="auto"/>
              <w:jc w:val="left"/>
              <w:rPr>
                <w:rFonts w:ascii="Calibri" w:eastAsia="Calibri" w:hAnsi="Calibri" w:cs="Calibri"/>
                <w:color w:val="000000"/>
                <w:sz w:val="22"/>
                <w:bdr w:val="nil"/>
              </w:rPr>
            </w:pPr>
          </w:p>
        </w:tc>
        <w:tc>
          <w:tcPr>
            <w:tcW w:w="975" w:type="dxa"/>
            <w:tcBorders>
              <w:top w:val="nil"/>
              <w:left w:val="nil"/>
              <w:bottom w:val="nil"/>
              <w:right w:val="nil"/>
              <w:tl2br w:val="nil"/>
              <w:tr2bl w:val="nil"/>
            </w:tcBorders>
            <w:noWrap/>
            <w:tcMar>
              <w:left w:w="0" w:type="dxa"/>
              <w:right w:w="0" w:type="dxa"/>
            </w:tcMar>
            <w:vAlign w:val="bottom"/>
          </w:tcPr>
          <w:p w14:paraId="665F11C6" w14:textId="77777777" w:rsidR="00A12733" w:rsidRDefault="00A12733">
            <w:pPr>
              <w:spacing w:after="0" w:line="240" w:lineRule="auto"/>
              <w:jc w:val="left"/>
              <w:rPr>
                <w:rFonts w:ascii="Calibri" w:eastAsia="Calibri" w:hAnsi="Calibri" w:cs="Calibri"/>
                <w:color w:val="000000"/>
                <w:sz w:val="22"/>
                <w:bdr w:val="nil"/>
              </w:rPr>
            </w:pPr>
          </w:p>
        </w:tc>
        <w:tc>
          <w:tcPr>
            <w:tcW w:w="975" w:type="dxa"/>
            <w:tcBorders>
              <w:top w:val="nil"/>
              <w:left w:val="nil"/>
              <w:bottom w:val="nil"/>
              <w:right w:val="nil"/>
              <w:tl2br w:val="nil"/>
              <w:tr2bl w:val="nil"/>
            </w:tcBorders>
            <w:shd w:val="clear" w:color="FFFFFF" w:fill="E6E6E6"/>
            <w:noWrap/>
            <w:tcMar>
              <w:left w:w="0" w:type="dxa"/>
              <w:right w:w="0" w:type="dxa"/>
            </w:tcMar>
            <w:vAlign w:val="center"/>
          </w:tcPr>
          <w:p w14:paraId="665F11C7" w14:textId="77777777" w:rsidR="00A12733" w:rsidRDefault="00A12733">
            <w:pP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noWrap/>
            <w:tcMar>
              <w:left w:w="0" w:type="dxa"/>
              <w:right w:w="0" w:type="dxa"/>
            </w:tcMar>
            <w:vAlign w:val="center"/>
          </w:tcPr>
          <w:p w14:paraId="665F11C8" w14:textId="77777777" w:rsidR="00A12733" w:rsidRDefault="00A12733">
            <w:pPr>
              <w:spacing w:after="0" w:line="240" w:lineRule="auto"/>
              <w:jc w:val="left"/>
              <w:rPr>
                <w:rFonts w:ascii="Arial" w:eastAsia="Arial" w:hAnsi="Arial" w:cs="Arial"/>
                <w:color w:val="000000"/>
                <w:sz w:val="16"/>
                <w:bdr w:val="nil"/>
              </w:rPr>
            </w:pPr>
          </w:p>
        </w:tc>
      </w:tr>
      <w:tr w:rsidR="00A12733" w14:paraId="665F11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tcMar>
              <w:left w:w="236" w:type="dxa"/>
              <w:right w:w="101" w:type="dxa"/>
            </w:tcMar>
            <w:vAlign w:val="bottom"/>
          </w:tcPr>
          <w:p w14:paraId="665F11CA"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1</w:t>
            </w:r>
          </w:p>
        </w:tc>
        <w:tc>
          <w:tcPr>
            <w:tcW w:w="975" w:type="dxa"/>
            <w:tcBorders>
              <w:top w:val="nil"/>
              <w:left w:val="nil"/>
              <w:bottom w:val="nil"/>
              <w:right w:val="nil"/>
              <w:tl2br w:val="nil"/>
              <w:tr2bl w:val="nil"/>
            </w:tcBorders>
            <w:noWrap/>
            <w:tcMar>
              <w:left w:w="0" w:type="dxa"/>
              <w:right w:w="0" w:type="dxa"/>
            </w:tcMar>
            <w:vAlign w:val="bottom"/>
          </w:tcPr>
          <w:p w14:paraId="665F11CB" w14:textId="77777777" w:rsidR="00A12733" w:rsidRDefault="00A12733">
            <w:pPr>
              <w:spacing w:after="0" w:line="240" w:lineRule="auto"/>
              <w:jc w:val="left"/>
              <w:rPr>
                <w:rFonts w:ascii="Arial" w:eastAsia="Arial" w:hAnsi="Arial" w:cs="Arial"/>
                <w:i/>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65F11CC" w14:textId="77777777" w:rsidR="00A12733" w:rsidRDefault="00A12733">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65F11CD" w14:textId="77777777" w:rsidR="00A12733" w:rsidRDefault="00A12733">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6E6E6"/>
            <w:noWrap/>
            <w:tcMar>
              <w:left w:w="0" w:type="dxa"/>
              <w:right w:w="0" w:type="dxa"/>
            </w:tcMar>
            <w:vAlign w:val="bottom"/>
          </w:tcPr>
          <w:p w14:paraId="665F11CE" w14:textId="77777777" w:rsidR="00A12733" w:rsidRDefault="00A12733">
            <w:pP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14:paraId="665F11CF" w14:textId="77777777" w:rsidR="00A12733" w:rsidRDefault="00A12733">
            <w:pPr>
              <w:spacing w:after="0" w:line="240" w:lineRule="auto"/>
              <w:jc w:val="left"/>
              <w:rPr>
                <w:rFonts w:ascii="Arial" w:eastAsia="Arial" w:hAnsi="Arial" w:cs="Arial"/>
                <w:color w:val="000000"/>
                <w:sz w:val="16"/>
                <w:bdr w:val="nil"/>
              </w:rPr>
            </w:pPr>
          </w:p>
        </w:tc>
      </w:tr>
      <w:tr w:rsidR="00A12733" w14:paraId="665F11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00"/>
        </w:trPr>
        <w:tc>
          <w:tcPr>
            <w:tcW w:w="3420" w:type="dxa"/>
            <w:tcBorders>
              <w:top w:val="nil"/>
              <w:left w:val="nil"/>
              <w:bottom w:val="nil"/>
              <w:right w:val="nil"/>
              <w:tl2br w:val="nil"/>
              <w:tr2bl w:val="nil"/>
            </w:tcBorders>
            <w:tcMar>
              <w:left w:w="236" w:type="dxa"/>
              <w:right w:w="101" w:type="dxa"/>
            </w:tcMar>
          </w:tcPr>
          <w:p w14:paraId="665F11D1"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More sustainable, productive, internationally competitive and profitable Australian agricultural, food and fibre industries through policies and initiatives that promote better resource management practices, innovation, self-reliance and improved access to international markets.</w:t>
            </w:r>
          </w:p>
        </w:tc>
        <w:tc>
          <w:tcPr>
            <w:tcW w:w="975" w:type="dxa"/>
            <w:tcBorders>
              <w:top w:val="nil"/>
              <w:left w:val="nil"/>
              <w:bottom w:val="nil"/>
              <w:right w:val="nil"/>
              <w:tl2br w:val="nil"/>
              <w:tr2bl w:val="nil"/>
            </w:tcBorders>
            <w:noWrap/>
            <w:tcMar>
              <w:left w:w="101" w:type="dxa"/>
              <w:right w:w="161" w:type="dxa"/>
            </w:tcMar>
            <w:vAlign w:val="center"/>
          </w:tcPr>
          <w:p w14:paraId="665F11D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203,111</w:t>
            </w:r>
          </w:p>
        </w:tc>
        <w:tc>
          <w:tcPr>
            <w:tcW w:w="975" w:type="dxa"/>
            <w:tcBorders>
              <w:top w:val="nil"/>
              <w:left w:val="nil"/>
              <w:bottom w:val="nil"/>
              <w:right w:val="nil"/>
              <w:tl2br w:val="nil"/>
              <w:tr2bl w:val="nil"/>
            </w:tcBorders>
            <w:noWrap/>
            <w:tcMar>
              <w:left w:w="101" w:type="dxa"/>
              <w:right w:w="161" w:type="dxa"/>
            </w:tcMar>
            <w:vAlign w:val="center"/>
          </w:tcPr>
          <w:p w14:paraId="665F11D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193,702</w:t>
            </w:r>
          </w:p>
        </w:tc>
        <w:tc>
          <w:tcPr>
            <w:tcW w:w="975" w:type="dxa"/>
            <w:tcBorders>
              <w:top w:val="nil"/>
              <w:left w:val="nil"/>
              <w:bottom w:val="nil"/>
              <w:right w:val="nil"/>
              <w:tl2br w:val="nil"/>
              <w:tr2bl w:val="nil"/>
            </w:tcBorders>
            <w:noWrap/>
            <w:tcMar>
              <w:left w:w="101" w:type="dxa"/>
              <w:right w:w="161" w:type="dxa"/>
            </w:tcMar>
            <w:vAlign w:val="center"/>
          </w:tcPr>
          <w:p w14:paraId="665F11D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204,725</w:t>
            </w:r>
          </w:p>
        </w:tc>
        <w:tc>
          <w:tcPr>
            <w:tcW w:w="975" w:type="dxa"/>
            <w:tcBorders>
              <w:top w:val="nil"/>
              <w:left w:val="nil"/>
              <w:bottom w:val="nil"/>
              <w:right w:val="nil"/>
              <w:tl2br w:val="nil"/>
              <w:tr2bl w:val="nil"/>
            </w:tcBorders>
            <w:shd w:val="clear" w:color="FFFFFF" w:fill="E6E6E6"/>
            <w:noWrap/>
            <w:tcMar>
              <w:left w:w="101" w:type="dxa"/>
              <w:right w:w="161" w:type="dxa"/>
            </w:tcMar>
            <w:vAlign w:val="center"/>
          </w:tcPr>
          <w:p w14:paraId="665F11D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11,023</w:t>
            </w:r>
          </w:p>
        </w:tc>
        <w:tc>
          <w:tcPr>
            <w:tcW w:w="885" w:type="dxa"/>
            <w:tcBorders>
              <w:top w:val="nil"/>
              <w:left w:val="nil"/>
              <w:bottom w:val="nil"/>
              <w:right w:val="nil"/>
              <w:tl2br w:val="nil"/>
              <w:tr2bl w:val="nil"/>
            </w:tcBorders>
            <w:shd w:val="clear" w:color="FFFFFF" w:fill="E6E6E6"/>
            <w:noWrap/>
            <w:tcMar>
              <w:left w:w="101" w:type="dxa"/>
              <w:right w:w="161" w:type="dxa"/>
            </w:tcMar>
            <w:vAlign w:val="center"/>
          </w:tcPr>
          <w:p w14:paraId="665F11D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1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tcMar>
              <w:left w:w="236" w:type="dxa"/>
              <w:right w:w="101" w:type="dxa"/>
            </w:tcMar>
            <w:vAlign w:val="bottom"/>
          </w:tcPr>
          <w:p w14:paraId="665F11D8"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2</w:t>
            </w:r>
          </w:p>
        </w:tc>
        <w:tc>
          <w:tcPr>
            <w:tcW w:w="975" w:type="dxa"/>
            <w:tcBorders>
              <w:top w:val="nil"/>
              <w:left w:val="nil"/>
              <w:bottom w:val="nil"/>
              <w:right w:val="nil"/>
              <w:tl2br w:val="nil"/>
              <w:tr2bl w:val="nil"/>
            </w:tcBorders>
            <w:noWrap/>
            <w:tcMar>
              <w:left w:w="0" w:type="dxa"/>
              <w:right w:w="0" w:type="dxa"/>
            </w:tcMar>
            <w:vAlign w:val="center"/>
          </w:tcPr>
          <w:p w14:paraId="665F11D9" w14:textId="77777777" w:rsidR="00A12733" w:rsidRDefault="00A12733">
            <w:pPr>
              <w:spacing w:after="0" w:line="240" w:lineRule="auto"/>
              <w:jc w:val="left"/>
              <w:rPr>
                <w:rFonts w:ascii="Arial" w:eastAsia="Arial" w:hAnsi="Arial" w:cs="Arial"/>
                <w:i/>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665F11DA" w14:textId="77777777" w:rsidR="00A12733" w:rsidRDefault="00A12733">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665F11DB" w14:textId="77777777" w:rsidR="00A12733" w:rsidRDefault="00A12733">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6E6E6"/>
            <w:noWrap/>
            <w:tcMar>
              <w:left w:w="0" w:type="dxa"/>
              <w:right w:w="0" w:type="dxa"/>
            </w:tcMar>
            <w:vAlign w:val="center"/>
          </w:tcPr>
          <w:p w14:paraId="665F11DC" w14:textId="77777777" w:rsidR="00A12733" w:rsidRDefault="00A12733">
            <w:pP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noWrap/>
            <w:tcMar>
              <w:left w:w="0" w:type="dxa"/>
              <w:right w:w="0" w:type="dxa"/>
            </w:tcMar>
            <w:vAlign w:val="center"/>
          </w:tcPr>
          <w:p w14:paraId="665F11DD" w14:textId="77777777" w:rsidR="00A12733" w:rsidRDefault="00A12733">
            <w:pPr>
              <w:spacing w:after="0" w:line="240" w:lineRule="auto"/>
              <w:jc w:val="left"/>
              <w:rPr>
                <w:rFonts w:ascii="Arial" w:eastAsia="Arial" w:hAnsi="Arial" w:cs="Arial"/>
                <w:color w:val="000000"/>
                <w:sz w:val="16"/>
                <w:bdr w:val="nil"/>
              </w:rPr>
            </w:pPr>
          </w:p>
        </w:tc>
      </w:tr>
      <w:tr w:rsidR="00A12733" w14:paraId="665F11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0"/>
        </w:trPr>
        <w:tc>
          <w:tcPr>
            <w:tcW w:w="3420" w:type="dxa"/>
            <w:tcBorders>
              <w:top w:val="nil"/>
              <w:left w:val="nil"/>
              <w:bottom w:val="single" w:sz="4" w:space="0" w:color="000000"/>
              <w:right w:val="nil"/>
              <w:tl2br w:val="nil"/>
              <w:tr2bl w:val="nil"/>
            </w:tcBorders>
            <w:tcMar>
              <w:left w:w="236" w:type="dxa"/>
              <w:right w:w="101" w:type="dxa"/>
            </w:tcMar>
          </w:tcPr>
          <w:p w14:paraId="665F11DF"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Safeguard Australia’s animal and plant health status to maintain overseas markets and protect the economy and environment from the impact of exotic pests and diseases, through risk assessment, inspection and certification, and the implementation of emergency response arrangements for Australian agricultural, food and fibre industries.</w:t>
            </w:r>
          </w:p>
        </w:tc>
        <w:tc>
          <w:tcPr>
            <w:tcW w:w="975" w:type="dxa"/>
            <w:tcBorders>
              <w:top w:val="nil"/>
              <w:left w:val="nil"/>
              <w:bottom w:val="single" w:sz="4" w:space="0" w:color="000000"/>
              <w:right w:val="nil"/>
              <w:tl2br w:val="nil"/>
              <w:tr2bl w:val="nil"/>
            </w:tcBorders>
            <w:noWrap/>
            <w:tcMar>
              <w:left w:w="101" w:type="dxa"/>
              <w:right w:w="161" w:type="dxa"/>
            </w:tcMar>
            <w:vAlign w:val="center"/>
          </w:tcPr>
          <w:p w14:paraId="665F11E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635,503</w:t>
            </w:r>
          </w:p>
        </w:tc>
        <w:tc>
          <w:tcPr>
            <w:tcW w:w="975" w:type="dxa"/>
            <w:tcBorders>
              <w:top w:val="nil"/>
              <w:left w:val="nil"/>
              <w:bottom w:val="single" w:sz="4" w:space="0" w:color="000000"/>
              <w:right w:val="nil"/>
              <w:tl2br w:val="nil"/>
              <w:tr2bl w:val="nil"/>
            </w:tcBorders>
            <w:noWrap/>
            <w:tcMar>
              <w:left w:w="101" w:type="dxa"/>
              <w:right w:w="161" w:type="dxa"/>
            </w:tcMar>
            <w:vAlign w:val="center"/>
          </w:tcPr>
          <w:p w14:paraId="665F11E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590,171</w:t>
            </w:r>
          </w:p>
        </w:tc>
        <w:tc>
          <w:tcPr>
            <w:tcW w:w="975" w:type="dxa"/>
            <w:tcBorders>
              <w:top w:val="nil"/>
              <w:left w:val="nil"/>
              <w:bottom w:val="single" w:sz="4" w:space="0" w:color="000000"/>
              <w:right w:val="nil"/>
              <w:tl2br w:val="nil"/>
              <w:tr2bl w:val="nil"/>
            </w:tcBorders>
            <w:noWrap/>
            <w:tcMar>
              <w:left w:w="101" w:type="dxa"/>
              <w:right w:w="161" w:type="dxa"/>
            </w:tcMar>
            <w:vAlign w:val="center"/>
          </w:tcPr>
          <w:p w14:paraId="665F11E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591,261</w:t>
            </w:r>
          </w:p>
        </w:tc>
        <w:tc>
          <w:tcPr>
            <w:tcW w:w="975" w:type="dxa"/>
            <w:tcBorders>
              <w:top w:val="nil"/>
              <w:left w:val="nil"/>
              <w:bottom w:val="single" w:sz="4" w:space="0" w:color="000000"/>
              <w:right w:val="nil"/>
              <w:tl2br w:val="nil"/>
              <w:tr2bl w:val="nil"/>
            </w:tcBorders>
            <w:shd w:val="clear" w:color="FFFFFF" w:fill="E6E6E6"/>
            <w:noWrap/>
            <w:tcMar>
              <w:left w:w="101" w:type="dxa"/>
              <w:right w:w="161" w:type="dxa"/>
            </w:tcMar>
            <w:vAlign w:val="center"/>
          </w:tcPr>
          <w:p w14:paraId="665F11E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1,090</w:t>
            </w:r>
          </w:p>
        </w:tc>
        <w:tc>
          <w:tcPr>
            <w:tcW w:w="885" w:type="dxa"/>
            <w:tcBorders>
              <w:top w:val="nil"/>
              <w:left w:val="nil"/>
              <w:bottom w:val="single" w:sz="4" w:space="0" w:color="000000"/>
              <w:right w:val="nil"/>
              <w:tl2br w:val="nil"/>
              <w:tr2bl w:val="nil"/>
            </w:tcBorders>
            <w:shd w:val="clear" w:color="FFFFFF" w:fill="E6E6E6"/>
            <w:noWrap/>
            <w:tcMar>
              <w:left w:w="101" w:type="dxa"/>
              <w:right w:w="161" w:type="dxa"/>
            </w:tcMar>
            <w:vAlign w:val="center"/>
          </w:tcPr>
          <w:p w14:paraId="665F11E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1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single" w:sz="4" w:space="0" w:color="000000"/>
              <w:left w:val="nil"/>
              <w:bottom w:val="single" w:sz="4" w:space="0" w:color="000000"/>
              <w:right w:val="nil"/>
              <w:tl2br w:val="nil"/>
              <w:tr2bl w:val="nil"/>
            </w:tcBorders>
            <w:noWrap/>
            <w:tcMar>
              <w:left w:w="101" w:type="dxa"/>
              <w:right w:w="101" w:type="dxa"/>
            </w:tcMar>
          </w:tcPr>
          <w:p w14:paraId="665F11E6"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975" w:type="dxa"/>
            <w:tcBorders>
              <w:top w:val="single" w:sz="4" w:space="0" w:color="000000"/>
              <w:left w:val="nil"/>
              <w:bottom w:val="single" w:sz="4" w:space="0" w:color="000000"/>
              <w:right w:val="nil"/>
              <w:tl2br w:val="nil"/>
              <w:tr2bl w:val="nil"/>
            </w:tcBorders>
            <w:noWrap/>
            <w:tcMar>
              <w:left w:w="101" w:type="dxa"/>
              <w:right w:w="161" w:type="dxa"/>
            </w:tcMar>
          </w:tcPr>
          <w:p w14:paraId="665F11E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838,614</w:t>
            </w:r>
          </w:p>
        </w:tc>
        <w:tc>
          <w:tcPr>
            <w:tcW w:w="975" w:type="dxa"/>
            <w:tcBorders>
              <w:top w:val="single" w:sz="4" w:space="0" w:color="000000"/>
              <w:left w:val="nil"/>
              <w:bottom w:val="single" w:sz="4" w:space="0" w:color="000000"/>
              <w:right w:val="nil"/>
              <w:tl2br w:val="nil"/>
              <w:tr2bl w:val="nil"/>
            </w:tcBorders>
            <w:noWrap/>
            <w:tcMar>
              <w:left w:w="101" w:type="dxa"/>
              <w:right w:w="161" w:type="dxa"/>
            </w:tcMar>
          </w:tcPr>
          <w:p w14:paraId="665F11E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783,873</w:t>
            </w:r>
          </w:p>
        </w:tc>
        <w:tc>
          <w:tcPr>
            <w:tcW w:w="975" w:type="dxa"/>
            <w:tcBorders>
              <w:top w:val="single" w:sz="4" w:space="0" w:color="000000"/>
              <w:left w:val="nil"/>
              <w:bottom w:val="single" w:sz="4" w:space="0" w:color="000000"/>
              <w:right w:val="nil"/>
              <w:tl2br w:val="nil"/>
              <w:tr2bl w:val="nil"/>
            </w:tcBorders>
            <w:noWrap/>
            <w:tcMar>
              <w:left w:w="101" w:type="dxa"/>
              <w:right w:w="161" w:type="dxa"/>
            </w:tcMar>
          </w:tcPr>
          <w:p w14:paraId="665F11E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795,986</w:t>
            </w:r>
          </w:p>
        </w:tc>
        <w:tc>
          <w:tcPr>
            <w:tcW w:w="97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665F11E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12,113</w:t>
            </w:r>
          </w:p>
        </w:tc>
        <w:tc>
          <w:tcPr>
            <w:tcW w:w="88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665F11E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A12733" w14:paraId="665F11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single" w:sz="4" w:space="0" w:color="000000"/>
              <w:left w:val="nil"/>
              <w:bottom w:val="single" w:sz="4" w:space="0" w:color="000000"/>
              <w:right w:val="nil"/>
              <w:tl2br w:val="nil"/>
              <w:tr2bl w:val="nil"/>
            </w:tcBorders>
            <w:tcMar>
              <w:left w:w="101" w:type="dxa"/>
              <w:right w:w="101" w:type="dxa"/>
            </w:tcMar>
          </w:tcPr>
          <w:p w14:paraId="665F11ED"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additional Departmental Bill (No. 3)</w:t>
            </w:r>
          </w:p>
        </w:tc>
        <w:tc>
          <w:tcPr>
            <w:tcW w:w="975" w:type="dxa"/>
            <w:tcBorders>
              <w:top w:val="single" w:sz="4" w:space="0" w:color="000000"/>
              <w:left w:val="nil"/>
              <w:bottom w:val="single" w:sz="4" w:space="0" w:color="000000"/>
              <w:right w:val="nil"/>
              <w:tl2br w:val="nil"/>
              <w:tr2bl w:val="nil"/>
            </w:tcBorders>
            <w:noWrap/>
            <w:tcMar>
              <w:left w:w="0" w:type="dxa"/>
              <w:right w:w="0" w:type="dxa"/>
            </w:tcMar>
          </w:tcPr>
          <w:p w14:paraId="665F11EE" w14:textId="77777777" w:rsidR="00A12733" w:rsidRDefault="00A12733">
            <w:pPr>
              <w:spacing w:after="0" w:line="240" w:lineRule="auto"/>
              <w:jc w:val="left"/>
              <w:rPr>
                <w:rFonts w:ascii="Arial" w:eastAsia="Arial" w:hAnsi="Arial" w:cs="Arial"/>
                <w:b/>
                <w:i/>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tcPr>
          <w:p w14:paraId="665F11EF" w14:textId="77777777" w:rsidR="00A12733" w:rsidRDefault="00A12733">
            <w:pPr>
              <w:spacing w:after="0" w:line="240" w:lineRule="auto"/>
              <w:jc w:val="lef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tcPr>
          <w:p w14:paraId="665F11F0" w14:textId="77777777" w:rsidR="00A12733" w:rsidRDefault="00A12733">
            <w:pPr>
              <w:spacing w:after="0" w:line="240" w:lineRule="auto"/>
              <w:jc w:val="lef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665F11F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12,113</w:t>
            </w:r>
          </w:p>
        </w:tc>
        <w:tc>
          <w:tcPr>
            <w:tcW w:w="88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665F11F2" w14:textId="77777777" w:rsidR="00A12733" w:rsidRDefault="00A12733">
            <w:pPr>
              <w:spacing w:after="0" w:line="240" w:lineRule="auto"/>
              <w:jc w:val="left"/>
              <w:rPr>
                <w:rFonts w:ascii="Arial" w:eastAsia="Arial" w:hAnsi="Arial" w:cs="Arial"/>
                <w:b/>
                <w:color w:val="000000"/>
                <w:sz w:val="16"/>
                <w:bdr w:val="nil"/>
              </w:rPr>
            </w:pPr>
          </w:p>
        </w:tc>
      </w:tr>
      <w:tr w:rsidR="00A12733" w14:paraId="665F11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3"/>
        </w:trPr>
        <w:tc>
          <w:tcPr>
            <w:tcW w:w="8205" w:type="dxa"/>
            <w:gridSpan w:val="6"/>
            <w:tcBorders>
              <w:top w:val="single" w:sz="4" w:space="0" w:color="000000"/>
              <w:left w:val="nil"/>
              <w:bottom w:val="nil"/>
              <w:right w:val="nil"/>
              <w:tl2br w:val="nil"/>
              <w:tr2bl w:val="nil"/>
            </w:tcBorders>
            <w:tcMar>
              <w:left w:w="101" w:type="dxa"/>
              <w:right w:w="101" w:type="dxa"/>
            </w:tcMar>
          </w:tcPr>
          <w:p w14:paraId="665F11F4"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2024–25 available appropriation is included to allow a comparison of this year's appropriation funding which was made available for use in the previous year.</w:t>
            </w:r>
          </w:p>
        </w:tc>
      </w:tr>
    </w:tbl>
    <w:p w14:paraId="665F11F6" w14:textId="77777777" w:rsidR="00310CF1" w:rsidRPr="00310CF1" w:rsidRDefault="00310CF1" w:rsidP="00310CF1">
      <w:pPr>
        <w:keepLines w:val="0"/>
        <w:pBdr>
          <w:top w:val="nil"/>
          <w:left w:val="nil"/>
          <w:bottom w:val="nil"/>
          <w:right w:val="nil"/>
          <w:between w:val="nil"/>
          <w:bar w:val="nil"/>
        </w:pBdr>
        <w:rPr>
          <w:bdr w:val="nil"/>
          <w:lang w:val="x-none" w:eastAsia="en-US"/>
        </w:rPr>
      </w:pPr>
    </w:p>
    <w:p w14:paraId="665F11F7" w14:textId="77777777" w:rsidR="00310CF1" w:rsidRDefault="00DB1C24">
      <w:pPr>
        <w:keepLines w:val="0"/>
        <w:pBdr>
          <w:top w:val="nil"/>
          <w:left w:val="nil"/>
          <w:bottom w:val="nil"/>
          <w:right w:val="nil"/>
          <w:between w:val="nil"/>
          <w:bar w:val="nil"/>
        </w:pBdr>
        <w:spacing w:after="160" w:line="259" w:lineRule="auto"/>
        <w:jc w:val="left"/>
        <w:rPr>
          <w:rFonts w:ascii="Arial" w:eastAsia="Calibri" w:hAnsi="Arial" w:cs="Arial"/>
          <w:b/>
          <w:bdr w:val="nil"/>
          <w:lang w:val="x-none" w:eastAsia="en-US"/>
        </w:rPr>
      </w:pPr>
      <w:r>
        <w:br w:type="page"/>
      </w:r>
    </w:p>
    <w:p w14:paraId="665F11F8" w14:textId="77777777" w:rsidR="00E02DBB" w:rsidRPr="00627085" w:rsidRDefault="00DB1C24" w:rsidP="000A492B">
      <w:pPr>
        <w:pStyle w:val="TableHeading"/>
        <w:pBdr>
          <w:top w:val="nil"/>
          <w:left w:val="nil"/>
          <w:bottom w:val="nil"/>
          <w:right w:val="nil"/>
          <w:between w:val="nil"/>
          <w:bar w:val="nil"/>
        </w:pBdr>
        <w:spacing w:after="0"/>
        <w:rPr>
          <w:rFonts w:eastAsia="Calibri"/>
          <w:bdr w:val="nil"/>
          <w:lang w:val="x-none" w:eastAsia="en-US"/>
        </w:rPr>
      </w:pPr>
      <w:r w:rsidRPr="00627085">
        <w:rPr>
          <w:rFonts w:eastAsia="Calibri" w:cs="Arial"/>
          <w:sz w:val="20"/>
          <w:lang w:val="x-none" w:eastAsia="en-US"/>
        </w:rPr>
        <w:t>Table 1.</w:t>
      </w:r>
      <w:r w:rsidR="00310CF1">
        <w:rPr>
          <w:rFonts w:eastAsia="Calibri" w:cs="Arial"/>
          <w:sz w:val="20"/>
          <w:lang w:val="x-none" w:eastAsia="en-US"/>
        </w:rPr>
        <w:t>6</w:t>
      </w:r>
      <w:r w:rsidRPr="00627085">
        <w:rPr>
          <w:rFonts w:eastAsia="Calibri" w:cs="Arial"/>
          <w:sz w:val="20"/>
          <w:lang w:val="x-none" w:eastAsia="en-US"/>
        </w:rPr>
        <w:t xml:space="preserve">: Appropriation Bill (No. 4) 2025–26 </w:t>
      </w:r>
    </w:p>
    <w:tbl>
      <w:tblPr>
        <w:tblStyle w:val="CDMRange1"/>
        <w:tblW w:w="8220" w:type="dxa"/>
        <w:tblLayout w:type="fixed"/>
        <w:tblLook w:val="0600" w:firstRow="0" w:lastRow="0" w:firstColumn="0" w:lastColumn="0" w:noHBand="1" w:noVBand="1"/>
        <w:tblCaption w:val="AGENCY_T1.6_Page01"/>
      </w:tblPr>
      <w:tblGrid>
        <w:gridCol w:w="3420"/>
        <w:gridCol w:w="975"/>
        <w:gridCol w:w="975"/>
        <w:gridCol w:w="975"/>
        <w:gridCol w:w="975"/>
        <w:gridCol w:w="900"/>
      </w:tblGrid>
      <w:tr w:rsidR="00A12733" w14:paraId="665F1207" w14:textId="77777777">
        <w:trPr>
          <w:trHeight w:hRule="exact" w:val="800"/>
        </w:trPr>
        <w:tc>
          <w:tcPr>
            <w:tcW w:w="3420" w:type="dxa"/>
            <w:tcBorders>
              <w:top w:val="single" w:sz="4" w:space="0" w:color="000000"/>
              <w:left w:val="nil"/>
              <w:bottom w:val="single" w:sz="4" w:space="0" w:color="000000"/>
              <w:right w:val="nil"/>
              <w:tl2br w:val="nil"/>
              <w:tr2bl w:val="nil"/>
            </w:tcBorders>
            <w:noWrap/>
            <w:tcMar>
              <w:left w:w="0" w:type="dxa"/>
              <w:right w:w="0" w:type="dxa"/>
            </w:tcMar>
            <w:vAlign w:val="center"/>
          </w:tcPr>
          <w:p w14:paraId="665F11F9" w14:textId="77777777" w:rsidR="00A12733" w:rsidRDefault="00A12733">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single" w:sz="4" w:space="0" w:color="000000"/>
              <w:right w:val="nil"/>
              <w:tl2br w:val="nil"/>
              <w:tr2bl w:val="nil"/>
            </w:tcBorders>
            <w:tcMar>
              <w:left w:w="101" w:type="dxa"/>
              <w:right w:w="101" w:type="dxa"/>
            </w:tcMar>
            <w:vAlign w:val="center"/>
          </w:tcPr>
          <w:p w14:paraId="665F11F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 xml:space="preserve">2024–25 </w:t>
            </w:r>
          </w:p>
          <w:p w14:paraId="665F11F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Available (a)</w:t>
            </w:r>
          </w:p>
          <w:p w14:paraId="665F11FC"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$'000</w:t>
            </w:r>
          </w:p>
        </w:tc>
        <w:tc>
          <w:tcPr>
            <w:tcW w:w="975" w:type="dxa"/>
            <w:tcBorders>
              <w:top w:val="single" w:sz="4" w:space="0" w:color="000000"/>
              <w:left w:val="nil"/>
              <w:bottom w:val="single" w:sz="4" w:space="0" w:color="000000"/>
              <w:right w:val="nil"/>
              <w:tl2br w:val="nil"/>
              <w:tr2bl w:val="nil"/>
            </w:tcBorders>
            <w:tcMar>
              <w:left w:w="101" w:type="dxa"/>
              <w:right w:w="101" w:type="dxa"/>
            </w:tcMar>
            <w:vAlign w:val="center"/>
          </w:tcPr>
          <w:p w14:paraId="665F11FD"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11F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665F11F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101" w:type="dxa"/>
              <w:right w:w="101" w:type="dxa"/>
            </w:tcMar>
            <w:vAlign w:val="center"/>
          </w:tcPr>
          <w:p w14:paraId="665F120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120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p w14:paraId="665F120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shd w:val="clear" w:color="FFFFFF" w:fill="E6E6E6"/>
            <w:tcMar>
              <w:left w:w="101" w:type="dxa"/>
              <w:right w:w="101" w:type="dxa"/>
            </w:tcMar>
            <w:vAlign w:val="center"/>
          </w:tcPr>
          <w:p w14:paraId="665F120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w:t>
            </w:r>
          </w:p>
          <w:p w14:paraId="665F120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Estimates</w:t>
            </w:r>
          </w:p>
          <w:p w14:paraId="665F120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00" w:type="dxa"/>
            <w:tcBorders>
              <w:top w:val="single" w:sz="4" w:space="0" w:color="000000"/>
              <w:left w:val="nil"/>
              <w:bottom w:val="single" w:sz="4" w:space="0" w:color="000000"/>
              <w:right w:val="nil"/>
              <w:tl2br w:val="nil"/>
              <w:tr2bl w:val="nil"/>
            </w:tcBorders>
            <w:shd w:val="clear" w:color="FFFFFF" w:fill="E6E6E6"/>
            <w:tcMar>
              <w:left w:w="101" w:type="dxa"/>
              <w:right w:w="101" w:type="dxa"/>
            </w:tcMar>
            <w:vAlign w:val="center"/>
          </w:tcPr>
          <w:p w14:paraId="665F120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Reduced Estimates $'000</w:t>
            </w:r>
          </w:p>
        </w:tc>
      </w:tr>
      <w:tr w:rsidR="00A12733" w14:paraId="665F12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6345" w:type="dxa"/>
            <w:gridSpan w:val="4"/>
            <w:tcBorders>
              <w:top w:val="single" w:sz="4" w:space="0" w:color="000000"/>
              <w:left w:val="nil"/>
              <w:bottom w:val="nil"/>
              <w:right w:val="nil"/>
              <w:tl2br w:val="nil"/>
              <w:tr2bl w:val="nil"/>
            </w:tcBorders>
            <w:noWrap/>
            <w:tcMar>
              <w:left w:w="101" w:type="dxa"/>
              <w:right w:w="101" w:type="dxa"/>
            </w:tcMar>
            <w:vAlign w:val="bottom"/>
          </w:tcPr>
          <w:p w14:paraId="665F1208"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DEPARTMENT OF AGRICULTURE, FISHERIES AND FORESTRY</w:t>
            </w:r>
          </w:p>
        </w:tc>
        <w:tc>
          <w:tcPr>
            <w:tcW w:w="97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65F1209" w14:textId="77777777" w:rsidR="00A12733" w:rsidRDefault="00A12733">
            <w:pPr>
              <w:spacing w:after="0" w:line="240" w:lineRule="auto"/>
              <w:jc w:val="left"/>
              <w:rPr>
                <w:rFonts w:ascii="Arial" w:eastAsia="Arial" w:hAnsi="Arial" w:cs="Arial"/>
                <w:color w:val="000000"/>
                <w:sz w:val="16"/>
                <w:bdr w:val="nil"/>
              </w:rPr>
            </w:pPr>
          </w:p>
        </w:tc>
        <w:tc>
          <w:tcPr>
            <w:tcW w:w="90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65F120A" w14:textId="77777777" w:rsidR="00A12733" w:rsidRDefault="00A12733">
            <w:pPr>
              <w:spacing w:after="0" w:line="240" w:lineRule="auto"/>
              <w:jc w:val="left"/>
              <w:rPr>
                <w:rFonts w:ascii="Arial" w:eastAsia="Arial" w:hAnsi="Arial" w:cs="Arial"/>
                <w:color w:val="000000"/>
                <w:sz w:val="16"/>
                <w:bdr w:val="nil"/>
              </w:rPr>
            </w:pPr>
          </w:p>
        </w:tc>
      </w:tr>
      <w:tr w:rsidR="00A12733" w14:paraId="665F12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noWrap/>
            <w:tcMar>
              <w:left w:w="101" w:type="dxa"/>
              <w:right w:w="101" w:type="dxa"/>
            </w:tcMar>
            <w:vAlign w:val="bottom"/>
          </w:tcPr>
          <w:p w14:paraId="665F120C"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Non-operating</w:t>
            </w:r>
          </w:p>
        </w:tc>
        <w:tc>
          <w:tcPr>
            <w:tcW w:w="975" w:type="dxa"/>
            <w:tcBorders>
              <w:top w:val="nil"/>
              <w:left w:val="nil"/>
              <w:bottom w:val="nil"/>
              <w:right w:val="nil"/>
              <w:tl2br w:val="nil"/>
              <w:tr2bl w:val="nil"/>
            </w:tcBorders>
            <w:noWrap/>
            <w:tcMar>
              <w:left w:w="0" w:type="dxa"/>
              <w:right w:w="0" w:type="dxa"/>
            </w:tcMar>
            <w:vAlign w:val="center"/>
          </w:tcPr>
          <w:p w14:paraId="665F120D" w14:textId="77777777" w:rsidR="00A12733" w:rsidRDefault="00A12733">
            <w:pPr>
              <w:spacing w:after="0" w:line="240" w:lineRule="auto"/>
              <w:jc w:val="left"/>
              <w:rPr>
                <w:rFonts w:ascii="Arial" w:eastAsia="Arial" w:hAnsi="Arial" w:cs="Arial"/>
                <w:i/>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65F120E" w14:textId="77777777" w:rsidR="00A12733" w:rsidRDefault="00A12733">
            <w:pPr>
              <w:spacing w:after="0" w:line="240" w:lineRule="auto"/>
              <w:jc w:val="left"/>
              <w:rPr>
                <w:rFonts w:ascii="Calibri" w:eastAsia="Calibri" w:hAnsi="Calibri" w:cs="Calibri"/>
                <w:color w:val="000000"/>
                <w:sz w:val="22"/>
                <w:bdr w:val="nil"/>
              </w:rPr>
            </w:pPr>
          </w:p>
        </w:tc>
        <w:tc>
          <w:tcPr>
            <w:tcW w:w="975" w:type="dxa"/>
            <w:tcBorders>
              <w:top w:val="nil"/>
              <w:left w:val="nil"/>
              <w:bottom w:val="nil"/>
              <w:right w:val="nil"/>
              <w:tl2br w:val="nil"/>
              <w:tr2bl w:val="nil"/>
            </w:tcBorders>
            <w:noWrap/>
            <w:tcMar>
              <w:left w:w="0" w:type="dxa"/>
              <w:right w:w="0" w:type="dxa"/>
            </w:tcMar>
            <w:vAlign w:val="bottom"/>
          </w:tcPr>
          <w:p w14:paraId="665F120F" w14:textId="77777777" w:rsidR="00A12733" w:rsidRDefault="00A12733">
            <w:pPr>
              <w:spacing w:after="0" w:line="240" w:lineRule="auto"/>
              <w:jc w:val="left"/>
              <w:rPr>
                <w:rFonts w:ascii="Calibri" w:eastAsia="Calibri" w:hAnsi="Calibri" w:cs="Calibri"/>
                <w:color w:val="000000"/>
                <w:sz w:val="22"/>
                <w:bdr w:val="nil"/>
              </w:rPr>
            </w:pPr>
          </w:p>
        </w:tc>
        <w:tc>
          <w:tcPr>
            <w:tcW w:w="975" w:type="dxa"/>
            <w:tcBorders>
              <w:top w:val="nil"/>
              <w:left w:val="nil"/>
              <w:bottom w:val="nil"/>
              <w:right w:val="nil"/>
              <w:tl2br w:val="nil"/>
              <w:tr2bl w:val="nil"/>
            </w:tcBorders>
            <w:shd w:val="clear" w:color="FFFFFF" w:fill="E6E6E6"/>
            <w:noWrap/>
            <w:tcMar>
              <w:left w:w="0" w:type="dxa"/>
              <w:right w:w="0" w:type="dxa"/>
            </w:tcMar>
            <w:vAlign w:val="center"/>
          </w:tcPr>
          <w:p w14:paraId="665F1210" w14:textId="77777777" w:rsidR="00A12733" w:rsidRDefault="00A12733">
            <w:pPr>
              <w:spacing w:after="0" w:line="240" w:lineRule="auto"/>
              <w:jc w:val="lef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6E6E6"/>
            <w:noWrap/>
            <w:tcMar>
              <w:left w:w="0" w:type="dxa"/>
              <w:right w:w="0" w:type="dxa"/>
            </w:tcMar>
            <w:vAlign w:val="center"/>
          </w:tcPr>
          <w:p w14:paraId="665F1211" w14:textId="77777777" w:rsidR="00A12733" w:rsidRDefault="00A12733">
            <w:pPr>
              <w:spacing w:after="0" w:line="240" w:lineRule="auto"/>
              <w:jc w:val="left"/>
              <w:rPr>
                <w:rFonts w:ascii="Arial" w:eastAsia="Arial" w:hAnsi="Arial" w:cs="Arial"/>
                <w:color w:val="000000"/>
                <w:sz w:val="16"/>
                <w:bdr w:val="nil"/>
              </w:rPr>
            </w:pPr>
          </w:p>
        </w:tc>
      </w:tr>
      <w:tr w:rsidR="00A12733" w14:paraId="665F12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tcMar>
              <w:left w:w="236" w:type="dxa"/>
              <w:right w:w="101" w:type="dxa"/>
            </w:tcMar>
            <w:vAlign w:val="bottom"/>
          </w:tcPr>
          <w:p w14:paraId="665F1213"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Equity injections</w:t>
            </w:r>
          </w:p>
        </w:tc>
        <w:tc>
          <w:tcPr>
            <w:tcW w:w="975" w:type="dxa"/>
            <w:tcBorders>
              <w:top w:val="nil"/>
              <w:left w:val="nil"/>
              <w:bottom w:val="nil"/>
              <w:right w:val="nil"/>
              <w:tl2br w:val="nil"/>
              <w:tr2bl w:val="nil"/>
            </w:tcBorders>
            <w:noWrap/>
            <w:tcMar>
              <w:left w:w="0" w:type="dxa"/>
              <w:right w:w="0" w:type="dxa"/>
            </w:tcMar>
            <w:vAlign w:val="center"/>
          </w:tcPr>
          <w:p w14:paraId="665F1214" w14:textId="77777777" w:rsidR="00A12733" w:rsidRDefault="00A12733">
            <w:pPr>
              <w:spacing w:after="0" w:line="240" w:lineRule="auto"/>
              <w:jc w:val="left"/>
              <w:rPr>
                <w:rFonts w:ascii="Arial" w:eastAsia="Arial" w:hAnsi="Arial" w:cs="Arial"/>
                <w:i/>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65F1215" w14:textId="77777777" w:rsidR="00A12733" w:rsidRDefault="00A12733">
            <w:pPr>
              <w:spacing w:after="0" w:line="240" w:lineRule="auto"/>
              <w:jc w:val="left"/>
              <w:rPr>
                <w:rFonts w:ascii="Calibri" w:eastAsia="Calibri" w:hAnsi="Calibri" w:cs="Calibri"/>
                <w:color w:val="000000"/>
                <w:sz w:val="22"/>
                <w:bdr w:val="nil"/>
              </w:rPr>
            </w:pPr>
          </w:p>
        </w:tc>
        <w:tc>
          <w:tcPr>
            <w:tcW w:w="975" w:type="dxa"/>
            <w:tcBorders>
              <w:top w:val="nil"/>
              <w:left w:val="nil"/>
              <w:bottom w:val="nil"/>
              <w:right w:val="nil"/>
              <w:tl2br w:val="nil"/>
              <w:tr2bl w:val="nil"/>
            </w:tcBorders>
            <w:noWrap/>
            <w:tcMar>
              <w:left w:w="0" w:type="dxa"/>
              <w:right w:w="0" w:type="dxa"/>
            </w:tcMar>
            <w:vAlign w:val="bottom"/>
          </w:tcPr>
          <w:p w14:paraId="665F1216" w14:textId="77777777" w:rsidR="00A12733" w:rsidRDefault="00A12733">
            <w:pPr>
              <w:spacing w:after="0" w:line="240" w:lineRule="auto"/>
              <w:jc w:val="left"/>
              <w:rPr>
                <w:rFonts w:ascii="Calibri" w:eastAsia="Calibri" w:hAnsi="Calibri" w:cs="Calibri"/>
                <w:color w:val="000000"/>
                <w:sz w:val="22"/>
                <w:bdr w:val="nil"/>
              </w:rPr>
            </w:pPr>
          </w:p>
        </w:tc>
        <w:tc>
          <w:tcPr>
            <w:tcW w:w="975" w:type="dxa"/>
            <w:tcBorders>
              <w:top w:val="nil"/>
              <w:left w:val="nil"/>
              <w:bottom w:val="nil"/>
              <w:right w:val="nil"/>
              <w:tl2br w:val="nil"/>
              <w:tr2bl w:val="nil"/>
            </w:tcBorders>
            <w:shd w:val="clear" w:color="FFFFFF" w:fill="E6E6E6"/>
            <w:noWrap/>
            <w:tcMar>
              <w:left w:w="0" w:type="dxa"/>
              <w:right w:w="0" w:type="dxa"/>
            </w:tcMar>
            <w:vAlign w:val="center"/>
          </w:tcPr>
          <w:p w14:paraId="665F1217" w14:textId="77777777" w:rsidR="00A12733" w:rsidRDefault="00A12733">
            <w:pPr>
              <w:spacing w:after="0" w:line="240" w:lineRule="auto"/>
              <w:jc w:val="lef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6E6E6"/>
            <w:noWrap/>
            <w:tcMar>
              <w:left w:w="0" w:type="dxa"/>
              <w:right w:w="0" w:type="dxa"/>
            </w:tcMar>
            <w:vAlign w:val="center"/>
          </w:tcPr>
          <w:p w14:paraId="665F1218" w14:textId="77777777" w:rsidR="00A12733" w:rsidRDefault="00A12733">
            <w:pPr>
              <w:spacing w:after="0" w:line="240" w:lineRule="auto"/>
              <w:jc w:val="left"/>
              <w:rPr>
                <w:rFonts w:ascii="Arial" w:eastAsia="Arial" w:hAnsi="Arial" w:cs="Arial"/>
                <w:color w:val="000000"/>
                <w:sz w:val="16"/>
                <w:bdr w:val="nil"/>
              </w:rPr>
            </w:pPr>
          </w:p>
        </w:tc>
      </w:tr>
      <w:tr w:rsidR="00A12733" w14:paraId="665F12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tcMar>
              <w:left w:w="236" w:type="dxa"/>
              <w:right w:w="101" w:type="dxa"/>
            </w:tcMar>
            <w:vAlign w:val="bottom"/>
          </w:tcPr>
          <w:p w14:paraId="665F121A"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1</w:t>
            </w:r>
          </w:p>
        </w:tc>
        <w:tc>
          <w:tcPr>
            <w:tcW w:w="975" w:type="dxa"/>
            <w:tcBorders>
              <w:top w:val="nil"/>
              <w:left w:val="nil"/>
              <w:bottom w:val="nil"/>
              <w:right w:val="nil"/>
              <w:tl2br w:val="nil"/>
              <w:tr2bl w:val="nil"/>
            </w:tcBorders>
            <w:noWrap/>
            <w:tcMar>
              <w:left w:w="0" w:type="dxa"/>
              <w:right w:w="0" w:type="dxa"/>
            </w:tcMar>
            <w:vAlign w:val="bottom"/>
          </w:tcPr>
          <w:p w14:paraId="665F121B" w14:textId="77777777" w:rsidR="00A12733" w:rsidRDefault="00A12733">
            <w:pPr>
              <w:spacing w:after="0" w:line="240" w:lineRule="auto"/>
              <w:jc w:val="left"/>
              <w:rPr>
                <w:rFonts w:ascii="Arial" w:eastAsia="Arial" w:hAnsi="Arial" w:cs="Arial"/>
                <w:i/>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65F121C" w14:textId="77777777" w:rsidR="00A12733" w:rsidRDefault="00A12733">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65F121D" w14:textId="77777777" w:rsidR="00A12733" w:rsidRDefault="00A12733">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6E6E6"/>
            <w:noWrap/>
            <w:tcMar>
              <w:left w:w="0" w:type="dxa"/>
              <w:right w:w="0" w:type="dxa"/>
            </w:tcMar>
            <w:vAlign w:val="bottom"/>
          </w:tcPr>
          <w:p w14:paraId="665F121E" w14:textId="77777777" w:rsidR="00A12733" w:rsidRDefault="00A12733">
            <w:pPr>
              <w:spacing w:after="0" w:line="240" w:lineRule="auto"/>
              <w:jc w:val="lef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6E6E6"/>
            <w:noWrap/>
            <w:tcMar>
              <w:left w:w="0" w:type="dxa"/>
              <w:right w:w="0" w:type="dxa"/>
            </w:tcMar>
            <w:vAlign w:val="bottom"/>
          </w:tcPr>
          <w:p w14:paraId="665F121F" w14:textId="77777777" w:rsidR="00A12733" w:rsidRDefault="00A12733">
            <w:pPr>
              <w:spacing w:after="0" w:line="240" w:lineRule="auto"/>
              <w:jc w:val="left"/>
              <w:rPr>
                <w:rFonts w:ascii="Arial" w:eastAsia="Arial" w:hAnsi="Arial" w:cs="Arial"/>
                <w:color w:val="000000"/>
                <w:sz w:val="16"/>
                <w:bdr w:val="nil"/>
              </w:rPr>
            </w:pPr>
          </w:p>
        </w:tc>
      </w:tr>
      <w:tr w:rsidR="00A12733" w14:paraId="665F12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00"/>
        </w:trPr>
        <w:tc>
          <w:tcPr>
            <w:tcW w:w="3420" w:type="dxa"/>
            <w:tcBorders>
              <w:top w:val="nil"/>
              <w:left w:val="nil"/>
              <w:bottom w:val="nil"/>
              <w:right w:val="nil"/>
              <w:tl2br w:val="nil"/>
              <w:tr2bl w:val="nil"/>
            </w:tcBorders>
            <w:tcMar>
              <w:left w:w="236" w:type="dxa"/>
              <w:right w:w="101" w:type="dxa"/>
            </w:tcMar>
          </w:tcPr>
          <w:p w14:paraId="665F1221"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More sustainable, productive, internationally competitive and profitable Australian agricultural, food and fibre industries through policies and initiatives that promote better resource management practices, innovation, self-reliance and improved access to international markets.</w:t>
            </w:r>
          </w:p>
        </w:tc>
        <w:tc>
          <w:tcPr>
            <w:tcW w:w="975" w:type="dxa"/>
            <w:tcBorders>
              <w:top w:val="nil"/>
              <w:left w:val="nil"/>
              <w:bottom w:val="nil"/>
              <w:right w:val="nil"/>
              <w:tl2br w:val="nil"/>
              <w:tr2bl w:val="nil"/>
            </w:tcBorders>
            <w:noWrap/>
            <w:tcMar>
              <w:left w:w="101" w:type="dxa"/>
              <w:right w:w="161" w:type="dxa"/>
            </w:tcMar>
            <w:vAlign w:val="center"/>
          </w:tcPr>
          <w:p w14:paraId="665F122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2,070</w:t>
            </w:r>
          </w:p>
        </w:tc>
        <w:tc>
          <w:tcPr>
            <w:tcW w:w="975" w:type="dxa"/>
            <w:tcBorders>
              <w:top w:val="nil"/>
              <w:left w:val="nil"/>
              <w:bottom w:val="nil"/>
              <w:right w:val="nil"/>
              <w:tl2br w:val="nil"/>
              <w:tr2bl w:val="nil"/>
            </w:tcBorders>
            <w:noWrap/>
            <w:tcMar>
              <w:left w:w="101" w:type="dxa"/>
              <w:right w:w="161" w:type="dxa"/>
            </w:tcMar>
            <w:vAlign w:val="center"/>
          </w:tcPr>
          <w:p w14:paraId="665F122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101" w:type="dxa"/>
              <w:right w:w="161" w:type="dxa"/>
            </w:tcMar>
            <w:vAlign w:val="center"/>
          </w:tcPr>
          <w:p w14:paraId="665F122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1,138</w:t>
            </w:r>
          </w:p>
        </w:tc>
        <w:tc>
          <w:tcPr>
            <w:tcW w:w="975" w:type="dxa"/>
            <w:tcBorders>
              <w:top w:val="nil"/>
              <w:left w:val="nil"/>
              <w:bottom w:val="nil"/>
              <w:right w:val="nil"/>
              <w:tl2br w:val="nil"/>
              <w:tr2bl w:val="nil"/>
            </w:tcBorders>
            <w:shd w:val="clear" w:color="FFFFFF" w:fill="E6E6E6"/>
            <w:noWrap/>
            <w:tcMar>
              <w:left w:w="101" w:type="dxa"/>
              <w:right w:w="161" w:type="dxa"/>
            </w:tcMar>
            <w:vAlign w:val="center"/>
          </w:tcPr>
          <w:p w14:paraId="665F122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1,138</w:t>
            </w:r>
          </w:p>
        </w:tc>
        <w:tc>
          <w:tcPr>
            <w:tcW w:w="900" w:type="dxa"/>
            <w:tcBorders>
              <w:top w:val="nil"/>
              <w:left w:val="nil"/>
              <w:bottom w:val="nil"/>
              <w:right w:val="nil"/>
              <w:tl2br w:val="nil"/>
              <w:tr2bl w:val="nil"/>
            </w:tcBorders>
            <w:shd w:val="clear" w:color="FFFFFF" w:fill="E6E6E6"/>
            <w:noWrap/>
            <w:tcMar>
              <w:left w:w="101" w:type="dxa"/>
              <w:right w:w="161" w:type="dxa"/>
            </w:tcMar>
            <w:vAlign w:val="center"/>
          </w:tcPr>
          <w:p w14:paraId="665F122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2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tcMar>
              <w:left w:w="236" w:type="dxa"/>
              <w:right w:w="101" w:type="dxa"/>
            </w:tcMar>
            <w:vAlign w:val="bottom"/>
          </w:tcPr>
          <w:p w14:paraId="665F1228"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2</w:t>
            </w:r>
          </w:p>
        </w:tc>
        <w:tc>
          <w:tcPr>
            <w:tcW w:w="975" w:type="dxa"/>
            <w:tcBorders>
              <w:top w:val="nil"/>
              <w:left w:val="nil"/>
              <w:bottom w:val="nil"/>
              <w:right w:val="nil"/>
              <w:tl2br w:val="nil"/>
              <w:tr2bl w:val="nil"/>
            </w:tcBorders>
            <w:noWrap/>
            <w:tcMar>
              <w:left w:w="0" w:type="dxa"/>
              <w:right w:w="0" w:type="dxa"/>
            </w:tcMar>
            <w:vAlign w:val="center"/>
          </w:tcPr>
          <w:p w14:paraId="665F1229" w14:textId="77777777" w:rsidR="00A12733" w:rsidRDefault="00A12733">
            <w:pPr>
              <w:spacing w:after="0" w:line="240" w:lineRule="auto"/>
              <w:jc w:val="left"/>
              <w:rPr>
                <w:rFonts w:ascii="Arial" w:eastAsia="Arial" w:hAnsi="Arial" w:cs="Arial"/>
                <w:i/>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665F122A" w14:textId="77777777" w:rsidR="00A12733" w:rsidRDefault="00A12733">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665F122B" w14:textId="77777777" w:rsidR="00A12733" w:rsidRDefault="00A12733">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6E6E6"/>
            <w:noWrap/>
            <w:tcMar>
              <w:left w:w="0" w:type="dxa"/>
              <w:right w:w="0" w:type="dxa"/>
            </w:tcMar>
            <w:vAlign w:val="center"/>
          </w:tcPr>
          <w:p w14:paraId="665F122C" w14:textId="77777777" w:rsidR="00A12733" w:rsidRDefault="00A12733">
            <w:pPr>
              <w:spacing w:after="0" w:line="240" w:lineRule="auto"/>
              <w:jc w:val="lef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6E6E6"/>
            <w:noWrap/>
            <w:tcMar>
              <w:left w:w="0" w:type="dxa"/>
              <w:right w:w="0" w:type="dxa"/>
            </w:tcMar>
            <w:vAlign w:val="center"/>
          </w:tcPr>
          <w:p w14:paraId="665F122D" w14:textId="77777777" w:rsidR="00A12733" w:rsidRDefault="00A12733">
            <w:pPr>
              <w:spacing w:after="0" w:line="240" w:lineRule="auto"/>
              <w:jc w:val="left"/>
              <w:rPr>
                <w:rFonts w:ascii="Arial" w:eastAsia="Arial" w:hAnsi="Arial" w:cs="Arial"/>
                <w:color w:val="000000"/>
                <w:sz w:val="16"/>
                <w:bdr w:val="nil"/>
              </w:rPr>
            </w:pPr>
          </w:p>
        </w:tc>
      </w:tr>
      <w:tr w:rsidR="00A12733" w14:paraId="665F12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0"/>
        </w:trPr>
        <w:tc>
          <w:tcPr>
            <w:tcW w:w="3420" w:type="dxa"/>
            <w:tcBorders>
              <w:top w:val="nil"/>
              <w:left w:val="nil"/>
              <w:bottom w:val="single" w:sz="4" w:space="0" w:color="000000"/>
              <w:right w:val="nil"/>
              <w:tl2br w:val="nil"/>
              <w:tr2bl w:val="nil"/>
            </w:tcBorders>
            <w:tcMar>
              <w:left w:w="236" w:type="dxa"/>
              <w:right w:w="101" w:type="dxa"/>
            </w:tcMar>
          </w:tcPr>
          <w:p w14:paraId="665F122F"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Safeguard Australia’s animal and plant health status to maintain overseas markets and protect the economy and environment from the impact of exotic pests and diseases, through risk assessment, inspection and certification, and the implementation of emergency response arrangements for Australian agricultural, food and fibre industries.</w:t>
            </w:r>
          </w:p>
        </w:tc>
        <w:tc>
          <w:tcPr>
            <w:tcW w:w="975" w:type="dxa"/>
            <w:tcBorders>
              <w:top w:val="nil"/>
              <w:left w:val="nil"/>
              <w:bottom w:val="single" w:sz="4" w:space="0" w:color="000000"/>
              <w:right w:val="nil"/>
              <w:tl2br w:val="nil"/>
              <w:tr2bl w:val="nil"/>
            </w:tcBorders>
            <w:noWrap/>
            <w:tcMar>
              <w:left w:w="101" w:type="dxa"/>
              <w:right w:w="161" w:type="dxa"/>
            </w:tcMar>
            <w:vAlign w:val="center"/>
          </w:tcPr>
          <w:p w14:paraId="665F123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44,296</w:t>
            </w:r>
          </w:p>
        </w:tc>
        <w:tc>
          <w:tcPr>
            <w:tcW w:w="975" w:type="dxa"/>
            <w:tcBorders>
              <w:top w:val="nil"/>
              <w:left w:val="nil"/>
              <w:bottom w:val="single" w:sz="4" w:space="0" w:color="000000"/>
              <w:right w:val="nil"/>
              <w:tl2br w:val="nil"/>
              <w:tr2bl w:val="nil"/>
            </w:tcBorders>
            <w:noWrap/>
            <w:tcMar>
              <w:left w:w="101" w:type="dxa"/>
              <w:right w:w="161" w:type="dxa"/>
            </w:tcMar>
            <w:vAlign w:val="center"/>
          </w:tcPr>
          <w:p w14:paraId="665F123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24,544</w:t>
            </w:r>
          </w:p>
        </w:tc>
        <w:tc>
          <w:tcPr>
            <w:tcW w:w="975" w:type="dxa"/>
            <w:tcBorders>
              <w:top w:val="nil"/>
              <w:left w:val="nil"/>
              <w:bottom w:val="single" w:sz="4" w:space="0" w:color="000000"/>
              <w:right w:val="nil"/>
              <w:tl2br w:val="nil"/>
              <w:tr2bl w:val="nil"/>
            </w:tcBorders>
            <w:noWrap/>
            <w:tcMar>
              <w:left w:w="101" w:type="dxa"/>
              <w:right w:w="161" w:type="dxa"/>
            </w:tcMar>
            <w:vAlign w:val="center"/>
          </w:tcPr>
          <w:p w14:paraId="665F123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56,955</w:t>
            </w:r>
          </w:p>
        </w:tc>
        <w:tc>
          <w:tcPr>
            <w:tcW w:w="975" w:type="dxa"/>
            <w:tcBorders>
              <w:top w:val="nil"/>
              <w:left w:val="nil"/>
              <w:bottom w:val="single" w:sz="4" w:space="0" w:color="000000"/>
              <w:right w:val="nil"/>
              <w:tl2br w:val="nil"/>
              <w:tr2bl w:val="nil"/>
            </w:tcBorders>
            <w:shd w:val="clear" w:color="FFFFFF" w:fill="E6E6E6"/>
            <w:noWrap/>
            <w:tcMar>
              <w:left w:w="101" w:type="dxa"/>
              <w:right w:w="161" w:type="dxa"/>
            </w:tcMar>
            <w:vAlign w:val="center"/>
          </w:tcPr>
          <w:p w14:paraId="665F1233"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32,411</w:t>
            </w:r>
          </w:p>
        </w:tc>
        <w:tc>
          <w:tcPr>
            <w:tcW w:w="900" w:type="dxa"/>
            <w:tcBorders>
              <w:top w:val="nil"/>
              <w:left w:val="nil"/>
              <w:bottom w:val="single" w:sz="4" w:space="0" w:color="000000"/>
              <w:right w:val="nil"/>
              <w:tl2br w:val="nil"/>
              <w:tr2bl w:val="nil"/>
            </w:tcBorders>
            <w:shd w:val="clear" w:color="FFFFFF" w:fill="E6E6E6"/>
            <w:noWrap/>
            <w:tcMar>
              <w:left w:w="101" w:type="dxa"/>
              <w:right w:w="161" w:type="dxa"/>
            </w:tcMar>
            <w:vAlign w:val="center"/>
          </w:tcPr>
          <w:p w14:paraId="665F123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2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single" w:sz="4" w:space="0" w:color="000000"/>
              <w:left w:val="nil"/>
              <w:bottom w:val="single" w:sz="4" w:space="0" w:color="000000"/>
              <w:right w:val="nil"/>
              <w:tl2br w:val="nil"/>
              <w:tr2bl w:val="nil"/>
            </w:tcBorders>
            <w:noWrap/>
            <w:tcMar>
              <w:left w:w="101" w:type="dxa"/>
              <w:right w:w="101" w:type="dxa"/>
            </w:tcMar>
          </w:tcPr>
          <w:p w14:paraId="665F1236"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non-operating</w:t>
            </w:r>
          </w:p>
        </w:tc>
        <w:tc>
          <w:tcPr>
            <w:tcW w:w="975" w:type="dxa"/>
            <w:tcBorders>
              <w:top w:val="single" w:sz="4" w:space="0" w:color="000000"/>
              <w:left w:val="nil"/>
              <w:bottom w:val="single" w:sz="4" w:space="0" w:color="000000"/>
              <w:right w:val="nil"/>
              <w:tl2br w:val="nil"/>
              <w:tr2bl w:val="nil"/>
            </w:tcBorders>
            <w:noWrap/>
            <w:tcMar>
              <w:left w:w="101" w:type="dxa"/>
              <w:right w:w="161" w:type="dxa"/>
            </w:tcMar>
          </w:tcPr>
          <w:p w14:paraId="665F123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46,366</w:t>
            </w:r>
          </w:p>
        </w:tc>
        <w:tc>
          <w:tcPr>
            <w:tcW w:w="975" w:type="dxa"/>
            <w:tcBorders>
              <w:top w:val="single" w:sz="4" w:space="0" w:color="000000"/>
              <w:left w:val="nil"/>
              <w:bottom w:val="single" w:sz="4" w:space="0" w:color="000000"/>
              <w:right w:val="nil"/>
              <w:tl2br w:val="nil"/>
              <w:tr2bl w:val="nil"/>
            </w:tcBorders>
            <w:noWrap/>
            <w:tcMar>
              <w:left w:w="101" w:type="dxa"/>
              <w:right w:w="161" w:type="dxa"/>
            </w:tcMar>
          </w:tcPr>
          <w:p w14:paraId="665F123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24,544</w:t>
            </w:r>
          </w:p>
        </w:tc>
        <w:tc>
          <w:tcPr>
            <w:tcW w:w="975" w:type="dxa"/>
            <w:tcBorders>
              <w:top w:val="single" w:sz="4" w:space="0" w:color="000000"/>
              <w:left w:val="nil"/>
              <w:bottom w:val="single" w:sz="4" w:space="0" w:color="000000"/>
              <w:right w:val="nil"/>
              <w:tl2br w:val="nil"/>
              <w:tr2bl w:val="nil"/>
            </w:tcBorders>
            <w:noWrap/>
            <w:tcMar>
              <w:left w:w="101" w:type="dxa"/>
              <w:right w:w="161" w:type="dxa"/>
            </w:tcMar>
          </w:tcPr>
          <w:p w14:paraId="665F123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58,093</w:t>
            </w:r>
          </w:p>
        </w:tc>
        <w:tc>
          <w:tcPr>
            <w:tcW w:w="97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665F123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33,549</w:t>
            </w:r>
          </w:p>
        </w:tc>
        <w:tc>
          <w:tcPr>
            <w:tcW w:w="900"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665F123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A12733" w14:paraId="665F12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single" w:sz="4" w:space="0" w:color="000000"/>
              <w:left w:val="nil"/>
              <w:bottom w:val="single" w:sz="4" w:space="0" w:color="000000"/>
              <w:right w:val="nil"/>
              <w:tl2br w:val="nil"/>
              <w:tr2bl w:val="nil"/>
            </w:tcBorders>
            <w:tcMar>
              <w:left w:w="101" w:type="dxa"/>
              <w:right w:w="101" w:type="dxa"/>
            </w:tcMar>
          </w:tcPr>
          <w:p w14:paraId="665F123D"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additional non-operating Bill (No. 4)</w:t>
            </w:r>
          </w:p>
        </w:tc>
        <w:tc>
          <w:tcPr>
            <w:tcW w:w="975" w:type="dxa"/>
            <w:tcBorders>
              <w:top w:val="single" w:sz="4" w:space="0" w:color="000000"/>
              <w:left w:val="nil"/>
              <w:bottom w:val="single" w:sz="4" w:space="0" w:color="000000"/>
              <w:right w:val="nil"/>
              <w:tl2br w:val="nil"/>
              <w:tr2bl w:val="nil"/>
            </w:tcBorders>
            <w:noWrap/>
            <w:tcMar>
              <w:left w:w="0" w:type="dxa"/>
              <w:right w:w="0" w:type="dxa"/>
            </w:tcMar>
          </w:tcPr>
          <w:p w14:paraId="665F123E" w14:textId="77777777" w:rsidR="00A12733" w:rsidRDefault="00A12733">
            <w:pPr>
              <w:spacing w:after="0" w:line="240" w:lineRule="auto"/>
              <w:jc w:val="left"/>
              <w:rPr>
                <w:rFonts w:ascii="Arial" w:eastAsia="Arial" w:hAnsi="Arial" w:cs="Arial"/>
                <w:b/>
                <w:i/>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tcPr>
          <w:p w14:paraId="665F123F" w14:textId="77777777" w:rsidR="00A12733" w:rsidRDefault="00A12733">
            <w:pPr>
              <w:spacing w:after="0" w:line="240" w:lineRule="auto"/>
              <w:jc w:val="lef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tcPr>
          <w:p w14:paraId="665F1240" w14:textId="77777777" w:rsidR="00A12733" w:rsidRDefault="00A12733">
            <w:pPr>
              <w:spacing w:after="0" w:line="240" w:lineRule="auto"/>
              <w:jc w:val="lef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665F124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33,549</w:t>
            </w:r>
          </w:p>
        </w:tc>
        <w:tc>
          <w:tcPr>
            <w:tcW w:w="90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665F1242" w14:textId="77777777" w:rsidR="00A12733" w:rsidRDefault="00A12733">
            <w:pPr>
              <w:spacing w:after="0" w:line="240" w:lineRule="auto"/>
              <w:jc w:val="left"/>
              <w:rPr>
                <w:rFonts w:ascii="Arial" w:eastAsia="Arial" w:hAnsi="Arial" w:cs="Arial"/>
                <w:b/>
                <w:color w:val="000000"/>
                <w:sz w:val="16"/>
                <w:bdr w:val="nil"/>
              </w:rPr>
            </w:pPr>
          </w:p>
        </w:tc>
      </w:tr>
      <w:tr w:rsidR="00A12733" w14:paraId="665F12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3"/>
        </w:trPr>
        <w:tc>
          <w:tcPr>
            <w:tcW w:w="8220" w:type="dxa"/>
            <w:gridSpan w:val="6"/>
            <w:tcBorders>
              <w:top w:val="single" w:sz="4" w:space="0" w:color="000000"/>
              <w:left w:val="nil"/>
              <w:bottom w:val="nil"/>
              <w:right w:val="nil"/>
              <w:tl2br w:val="nil"/>
              <w:tr2bl w:val="nil"/>
            </w:tcBorders>
            <w:tcMar>
              <w:left w:w="101" w:type="dxa"/>
              <w:right w:w="101" w:type="dxa"/>
            </w:tcMar>
          </w:tcPr>
          <w:p w14:paraId="665F1244"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2024-25 available appropriation is included to allow a comparison of this year's appropriation funding which was made available for use in the previous year.</w:t>
            </w:r>
          </w:p>
        </w:tc>
      </w:tr>
    </w:tbl>
    <w:p w14:paraId="665F1246" w14:textId="77777777" w:rsidR="00A12733" w:rsidRDefault="00A12733">
      <w:pPr>
        <w:keepLines w:val="0"/>
        <w:pBdr>
          <w:top w:val="nil"/>
          <w:left w:val="nil"/>
          <w:bottom w:val="nil"/>
          <w:right w:val="nil"/>
          <w:between w:val="nil"/>
          <w:bar w:val="nil"/>
        </w:pBdr>
        <w:rPr>
          <w:bdr w:val="nil"/>
        </w:rPr>
      </w:pPr>
    </w:p>
    <w:p w14:paraId="665F1247" w14:textId="77777777" w:rsidR="004404DD" w:rsidRPr="00883343" w:rsidRDefault="00DB1C24" w:rsidP="004404DD">
      <w:pPr>
        <w:pStyle w:val="Heading2"/>
        <w:pageBreakBefore/>
        <w:pBdr>
          <w:top w:val="nil"/>
          <w:left w:val="nil"/>
          <w:bottom w:val="nil"/>
          <w:right w:val="nil"/>
          <w:between w:val="nil"/>
          <w:bar w:val="nil"/>
        </w:pBdr>
        <w:rPr>
          <w:b/>
          <w:bdr w:val="nil"/>
        </w:rPr>
      </w:pPr>
      <w:bookmarkStart w:id="106" w:name="RG_MARKER_2200"/>
      <w:bookmarkStart w:id="107" w:name="RG_MARKER_1877"/>
      <w:bookmarkStart w:id="108" w:name="RG_MARKER_1878"/>
      <w:bookmarkStart w:id="109" w:name="_Toc58516309"/>
      <w:bookmarkStart w:id="110" w:name="_Toc531095067"/>
      <w:r w:rsidRPr="00883343">
        <w:rPr>
          <w:b/>
        </w:rPr>
        <w:t xml:space="preserve">Section </w:t>
      </w:r>
      <w:bookmarkStart w:id="111" w:name="_Toc446237031_0"/>
      <w:bookmarkStart w:id="112" w:name="_Toc449255758_0"/>
      <w:bookmarkEnd w:id="106"/>
      <w:bookmarkEnd w:id="107"/>
      <w:bookmarkEnd w:id="108"/>
      <w:r w:rsidRPr="00883343">
        <w:rPr>
          <w:b/>
        </w:rPr>
        <w:t xml:space="preserve">2: </w:t>
      </w:r>
      <w:bookmarkEnd w:id="111"/>
      <w:bookmarkEnd w:id="112"/>
      <w:r w:rsidRPr="00883343">
        <w:rPr>
          <w:b/>
        </w:rPr>
        <w:t>Revisions to outcomes and planned performance</w:t>
      </w:r>
    </w:p>
    <w:bookmarkEnd w:id="109"/>
    <w:bookmarkEnd w:id="110"/>
    <w:p w14:paraId="665F1248" w14:textId="77777777" w:rsidR="009743BA" w:rsidRPr="009743BA" w:rsidRDefault="00DB1C24" w:rsidP="009743BA">
      <w:pPr>
        <w:pBdr>
          <w:top w:val="nil"/>
          <w:left w:val="nil"/>
          <w:bottom w:val="nil"/>
          <w:right w:val="nil"/>
          <w:between w:val="nil"/>
          <w:bar w:val="nil"/>
        </w:pBdr>
        <w:rPr>
          <w:rFonts w:ascii="Arial Bold" w:hAnsi="Arial Bold"/>
          <w:b/>
          <w:sz w:val="22"/>
          <w:szCs w:val="22"/>
          <w:bdr w:val="nil"/>
        </w:rPr>
      </w:pPr>
      <w:r w:rsidRPr="009743BA">
        <w:rPr>
          <w:rFonts w:ascii="Arial Bold" w:hAnsi="Arial Bold"/>
          <w:b/>
          <w:sz w:val="22"/>
          <w:szCs w:val="22"/>
        </w:rPr>
        <w:t>2.1</w:t>
      </w:r>
      <w:r w:rsidRPr="009743BA">
        <w:rPr>
          <w:rFonts w:ascii="Arial Bold" w:hAnsi="Arial Bold"/>
          <w:b/>
          <w:sz w:val="22"/>
          <w:szCs w:val="22"/>
        </w:rPr>
        <w:tab/>
        <w:t>Budgeted expenses and performance for Outcome 1</w:t>
      </w:r>
    </w:p>
    <w:p w14:paraId="665F1249" w14:textId="77777777" w:rsidR="009743BA" w:rsidRPr="009743BA" w:rsidRDefault="00DB1C24" w:rsidP="009743BA">
      <w:pPr>
        <w:pBdr>
          <w:top w:val="nil"/>
          <w:left w:val="nil"/>
          <w:bottom w:val="nil"/>
          <w:right w:val="nil"/>
          <w:between w:val="nil"/>
          <w:bar w:val="nil"/>
        </w:pBdr>
        <w:rPr>
          <w:rFonts w:ascii="Arial Bold" w:hAnsi="Arial Bold"/>
          <w:b/>
          <w:sz w:val="22"/>
          <w:szCs w:val="22"/>
          <w:bdr w:val="nil"/>
          <w:lang w:val="x-none"/>
        </w:rPr>
      </w:pPr>
      <w:r w:rsidRPr="009743BA">
        <w:rPr>
          <w:rFonts w:ascii="Arial Bold" w:hAnsi="Arial Bold"/>
          <w:b/>
          <w:sz w:val="22"/>
          <w:szCs w:val="22"/>
        </w:rPr>
        <w:t xml:space="preserve">2.1.1: </w:t>
      </w:r>
      <w:r w:rsidRPr="009743BA">
        <w:rPr>
          <w:rFonts w:ascii="Arial Bold" w:hAnsi="Arial Bold"/>
          <w:b/>
          <w:sz w:val="22"/>
          <w:szCs w:val="22"/>
          <w:lang w:val="x-none"/>
        </w:rPr>
        <w:t>Linked programs</w:t>
      </w:r>
    </w:p>
    <w:p w14:paraId="665F124A" w14:textId="77777777" w:rsidR="009743BA" w:rsidRPr="009743BA" w:rsidRDefault="00DB1C24" w:rsidP="009743BA">
      <w:pPr>
        <w:pBdr>
          <w:top w:val="nil"/>
          <w:left w:val="nil"/>
          <w:bottom w:val="nil"/>
          <w:right w:val="nil"/>
          <w:between w:val="nil"/>
          <w:bar w:val="nil"/>
        </w:pBdr>
        <w:rPr>
          <w:bCs/>
          <w:szCs w:val="19"/>
          <w:bdr w:val="nil"/>
        </w:rPr>
      </w:pPr>
      <w:r w:rsidRPr="009743BA">
        <w:rPr>
          <w:bCs/>
          <w:sz w:val="19"/>
          <w:szCs w:val="19"/>
        </w:rPr>
        <w:t>There have been no changes to linked programs for Outcome 1 since the 2025–26 PBS.</w:t>
      </w:r>
    </w:p>
    <w:p w14:paraId="665F124B" w14:textId="77777777" w:rsidR="009743BA" w:rsidRPr="009743BA" w:rsidRDefault="00DB1C24" w:rsidP="009743BA">
      <w:pPr>
        <w:pBdr>
          <w:top w:val="nil"/>
          <w:left w:val="nil"/>
          <w:bottom w:val="nil"/>
          <w:right w:val="nil"/>
          <w:between w:val="nil"/>
          <w:bar w:val="nil"/>
        </w:pBdr>
        <w:rPr>
          <w:rFonts w:ascii="Arial Bold" w:hAnsi="Arial Bold"/>
          <w:b/>
          <w:sz w:val="22"/>
          <w:szCs w:val="22"/>
          <w:bdr w:val="nil"/>
          <w:lang w:val="x-none"/>
        </w:rPr>
      </w:pPr>
      <w:r w:rsidRPr="009743BA">
        <w:rPr>
          <w:rFonts w:ascii="Arial Bold" w:hAnsi="Arial Bold"/>
          <w:b/>
          <w:sz w:val="22"/>
          <w:szCs w:val="22"/>
        </w:rPr>
        <w:t xml:space="preserve">2.1.2: </w:t>
      </w:r>
      <w:r w:rsidRPr="009743BA">
        <w:rPr>
          <w:rFonts w:ascii="Arial Bold" w:hAnsi="Arial Bold"/>
          <w:b/>
          <w:sz w:val="22"/>
          <w:szCs w:val="22"/>
          <w:lang w:val="x-none"/>
        </w:rPr>
        <w:t>Performance criteria</w:t>
      </w:r>
    </w:p>
    <w:p w14:paraId="665F124C" w14:textId="77777777" w:rsidR="009743BA" w:rsidRPr="009743BA" w:rsidRDefault="00DB1C24" w:rsidP="009743BA">
      <w:pPr>
        <w:pBdr>
          <w:top w:val="nil"/>
          <w:left w:val="nil"/>
          <w:bottom w:val="nil"/>
          <w:right w:val="nil"/>
          <w:between w:val="nil"/>
          <w:bar w:val="nil"/>
        </w:pBdr>
        <w:rPr>
          <w:bCs/>
          <w:szCs w:val="19"/>
          <w:bdr w:val="nil"/>
        </w:rPr>
      </w:pPr>
      <w:r w:rsidRPr="009743BA">
        <w:rPr>
          <w:bCs/>
          <w:sz w:val="19"/>
          <w:szCs w:val="19"/>
        </w:rPr>
        <w:t>There have been no changes to performance criteria for Outcome 1 since the 2025–26 PBS.</w:t>
      </w:r>
    </w:p>
    <w:p w14:paraId="665F124D" w14:textId="77777777" w:rsidR="009743BA" w:rsidRPr="009743BA" w:rsidRDefault="00DB1C24" w:rsidP="009743BA">
      <w:pPr>
        <w:pBdr>
          <w:top w:val="nil"/>
          <w:left w:val="nil"/>
          <w:bottom w:val="nil"/>
          <w:right w:val="nil"/>
          <w:between w:val="nil"/>
          <w:bar w:val="nil"/>
        </w:pBdr>
        <w:rPr>
          <w:rFonts w:ascii="Arial Bold" w:hAnsi="Arial Bold"/>
          <w:b/>
          <w:sz w:val="22"/>
          <w:szCs w:val="22"/>
          <w:bdr w:val="nil"/>
        </w:rPr>
      </w:pPr>
      <w:r w:rsidRPr="009743BA">
        <w:rPr>
          <w:rFonts w:ascii="Arial Bold" w:hAnsi="Arial Bold"/>
          <w:b/>
          <w:sz w:val="22"/>
          <w:szCs w:val="22"/>
        </w:rPr>
        <w:t xml:space="preserve">2.1.3: </w:t>
      </w:r>
      <w:r w:rsidRPr="009743BA">
        <w:rPr>
          <w:rFonts w:ascii="Arial Bold" w:hAnsi="Arial Bold"/>
          <w:b/>
          <w:sz w:val="22"/>
          <w:szCs w:val="22"/>
          <w:lang w:val="x-none"/>
        </w:rPr>
        <w:t>Budgeted expenses</w:t>
      </w:r>
      <w:r w:rsidRPr="009743BA">
        <w:rPr>
          <w:rFonts w:ascii="Arial Bold" w:hAnsi="Arial Bold"/>
          <w:b/>
          <w:sz w:val="22"/>
          <w:szCs w:val="22"/>
        </w:rPr>
        <w:t xml:space="preserve"> for Outcome 1</w:t>
      </w:r>
    </w:p>
    <w:p w14:paraId="665F124E" w14:textId="77777777" w:rsidR="009743BA" w:rsidRPr="009743BA" w:rsidRDefault="00DB1C24" w:rsidP="009743BA">
      <w:pPr>
        <w:pBdr>
          <w:top w:val="nil"/>
          <w:left w:val="nil"/>
          <w:bottom w:val="nil"/>
          <w:right w:val="nil"/>
          <w:between w:val="nil"/>
          <w:bar w:val="nil"/>
        </w:pBdr>
        <w:rPr>
          <w:bCs/>
          <w:szCs w:val="19"/>
          <w:bdr w:val="nil"/>
        </w:rPr>
      </w:pPr>
      <w:r w:rsidRPr="009743BA">
        <w:rPr>
          <w:bCs/>
          <w:sz w:val="19"/>
          <w:szCs w:val="19"/>
        </w:rPr>
        <w:t>This table shows how much the entity intends to spend (on an accrual basis) on achieving the outcome, broken down by program, as well as by Administered and Departmental funding sources.</w:t>
      </w:r>
    </w:p>
    <w:p w14:paraId="665F124F" w14:textId="77777777" w:rsidR="003F68C3" w:rsidRDefault="003F68C3" w:rsidP="00293F2E">
      <w:pPr>
        <w:pBdr>
          <w:top w:val="nil"/>
          <w:left w:val="nil"/>
          <w:bottom w:val="nil"/>
          <w:right w:val="nil"/>
          <w:between w:val="nil"/>
          <w:bar w:val="nil"/>
        </w:pBdr>
        <w:rPr>
          <w:bdr w:val="nil"/>
        </w:rPr>
      </w:pPr>
    </w:p>
    <w:p w14:paraId="665F1250" w14:textId="77777777" w:rsidR="00DD34B4" w:rsidRDefault="00DB1C24" w:rsidP="000717F1">
      <w:pPr>
        <w:pStyle w:val="TableHeading"/>
        <w:pageBreakBefore/>
        <w:pBdr>
          <w:top w:val="nil"/>
          <w:left w:val="nil"/>
          <w:bottom w:val="nil"/>
          <w:right w:val="nil"/>
          <w:between w:val="nil"/>
          <w:bar w:val="nil"/>
        </w:pBdr>
        <w:spacing w:before="0"/>
        <w:rPr>
          <w:rFonts w:cs="Arial"/>
          <w:bdr w:val="nil"/>
        </w:rPr>
      </w:pPr>
      <w:bookmarkStart w:id="113" w:name="RG_MARKER_1876"/>
      <w:bookmarkStart w:id="114" w:name="RG_MARKER_1881"/>
      <w:bookmarkStart w:id="115" w:name="RG_MARKER_1863"/>
      <w:r>
        <w:rPr>
          <w:rFonts w:cs="Arial"/>
          <w:sz w:val="20"/>
        </w:rPr>
        <w:t>Table 2.1.1: Budgeted expenses for Outcome 1</w:t>
      </w:r>
      <w:bookmarkEnd w:id="113"/>
      <w:bookmarkEnd w:id="114"/>
      <w:bookmarkEnd w:id="115"/>
    </w:p>
    <w:tbl>
      <w:tblPr>
        <w:tblStyle w:val="CDMRange1"/>
        <w:tblW w:w="7680" w:type="dxa"/>
        <w:tblLayout w:type="fixed"/>
        <w:tblLook w:val="0600" w:firstRow="0" w:lastRow="0" w:firstColumn="0" w:lastColumn="0" w:noHBand="1" w:noVBand="1"/>
        <w:tblCaption w:val="AGENCY_T2.1.1_Page01"/>
      </w:tblPr>
      <w:tblGrid>
        <w:gridCol w:w="2580"/>
        <w:gridCol w:w="1020"/>
        <w:gridCol w:w="1020"/>
        <w:gridCol w:w="1020"/>
        <w:gridCol w:w="1020"/>
        <w:gridCol w:w="1020"/>
      </w:tblGrid>
      <w:tr w:rsidR="00A12733" w14:paraId="665F1252" w14:textId="77777777" w:rsidTr="3AF41F24">
        <w:trPr>
          <w:trHeight w:hRule="exact" w:val="660"/>
        </w:trPr>
        <w:tc>
          <w:tcPr>
            <w:tcW w:w="7680" w:type="dxa"/>
            <w:gridSpan w:val="6"/>
            <w:tcBorders>
              <w:top w:val="single" w:sz="4" w:space="0" w:color="000000" w:themeColor="text1"/>
              <w:left w:val="nil"/>
              <w:bottom w:val="single" w:sz="4" w:space="0" w:color="000000" w:themeColor="text1"/>
              <w:right w:val="nil"/>
              <w:tl2br w:val="nil"/>
              <w:tr2bl w:val="nil"/>
            </w:tcBorders>
            <w:tcMar>
              <w:left w:w="40" w:type="dxa"/>
              <w:right w:w="40" w:type="dxa"/>
            </w:tcMar>
            <w:vAlign w:val="center"/>
          </w:tcPr>
          <w:p w14:paraId="665F1251"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1: More sustainable, productive, internationally competitive and profitable Australian agricultural, food and fibre industries through policies and initiatives that promote better resource management practices, innovation, self-reliance and improved access to international markets.</w:t>
            </w:r>
          </w:p>
        </w:tc>
      </w:tr>
      <w:tr w:rsidR="00A12733" w14:paraId="665F1264"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00"/>
        </w:trPr>
        <w:tc>
          <w:tcPr>
            <w:tcW w:w="258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253" w14:textId="77777777" w:rsidR="00A12733" w:rsidRDefault="00A12733">
            <w:pPr>
              <w:spacing w:after="0" w:line="240" w:lineRule="auto"/>
              <w:jc w:val="left"/>
              <w:rPr>
                <w:rFonts w:ascii="Arial" w:eastAsia="Arial" w:hAnsi="Arial" w:cs="Arial"/>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shd w:val="clear" w:color="auto" w:fill="FFFFFF" w:themeFill="background1"/>
            <w:tcMar>
              <w:left w:w="40" w:type="dxa"/>
              <w:right w:w="40" w:type="dxa"/>
            </w:tcMar>
            <w:vAlign w:val="bottom"/>
          </w:tcPr>
          <w:p w14:paraId="665F125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 expenses</w:t>
            </w:r>
          </w:p>
          <w:p w14:paraId="665F1255" w14:textId="77777777" w:rsidR="00A12733" w:rsidRDefault="00A12733">
            <w:pPr>
              <w:spacing w:after="0" w:line="240" w:lineRule="auto"/>
              <w:jc w:val="right"/>
              <w:rPr>
                <w:rFonts w:ascii="Arial" w:eastAsia="Arial" w:hAnsi="Arial" w:cs="Arial"/>
                <w:color w:val="000000"/>
                <w:sz w:val="16"/>
                <w:bdr w:val="nil"/>
              </w:rPr>
            </w:pPr>
          </w:p>
          <w:p w14:paraId="665F125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vAlign w:val="bottom"/>
          </w:tcPr>
          <w:p w14:paraId="665F125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125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Revised estimates expenses</w:t>
            </w:r>
          </w:p>
          <w:p w14:paraId="665F125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25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665F125B" w14:textId="77777777" w:rsidR="00A12733" w:rsidRDefault="00A12733">
            <w:pPr>
              <w:spacing w:after="0" w:line="240" w:lineRule="auto"/>
              <w:jc w:val="right"/>
              <w:rPr>
                <w:rFonts w:ascii="Arial" w:eastAsia="Arial" w:hAnsi="Arial" w:cs="Arial"/>
                <w:color w:val="000000"/>
                <w:sz w:val="16"/>
                <w:bdr w:val="nil"/>
              </w:rPr>
            </w:pPr>
          </w:p>
          <w:p w14:paraId="665F125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25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65F125E" w14:textId="77777777" w:rsidR="00A12733" w:rsidRDefault="00A12733">
            <w:pPr>
              <w:spacing w:after="0" w:line="240" w:lineRule="auto"/>
              <w:jc w:val="right"/>
              <w:rPr>
                <w:rFonts w:ascii="Arial" w:eastAsia="Arial" w:hAnsi="Arial" w:cs="Arial"/>
                <w:color w:val="000000"/>
                <w:sz w:val="16"/>
                <w:bdr w:val="nil"/>
              </w:rPr>
            </w:pPr>
          </w:p>
          <w:p w14:paraId="665F125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26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65F126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65F1262" w14:textId="77777777" w:rsidR="00A12733" w:rsidRDefault="00A12733">
            <w:pPr>
              <w:spacing w:after="0" w:line="240" w:lineRule="auto"/>
              <w:jc w:val="right"/>
              <w:rPr>
                <w:rFonts w:ascii="Arial" w:eastAsia="Arial" w:hAnsi="Arial" w:cs="Arial"/>
                <w:color w:val="000000"/>
                <w:sz w:val="16"/>
                <w:bdr w:val="nil"/>
              </w:rPr>
            </w:pPr>
          </w:p>
          <w:p w14:paraId="665F126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1266"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80" w:type="dxa"/>
            <w:gridSpan w:val="6"/>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vAlign w:val="center"/>
          </w:tcPr>
          <w:p w14:paraId="665F1265"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1.1: Agricultural Adaptation</w:t>
            </w:r>
          </w:p>
        </w:tc>
      </w:tr>
      <w:tr w:rsidR="00A12733" w14:paraId="665F126D"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single" w:sz="4" w:space="0" w:color="000000" w:themeColor="text1"/>
              <w:left w:val="nil"/>
              <w:bottom w:val="nil"/>
              <w:right w:val="nil"/>
              <w:tl2br w:val="nil"/>
              <w:tr2bl w:val="nil"/>
            </w:tcBorders>
            <w:noWrap/>
            <w:tcMar>
              <w:left w:w="40" w:type="dxa"/>
              <w:right w:w="40" w:type="dxa"/>
            </w:tcMar>
            <w:vAlign w:val="bottom"/>
          </w:tcPr>
          <w:p w14:paraId="665F126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Administered expenses</w:t>
            </w: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268"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269"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26A"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26B"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26C" w14:textId="77777777" w:rsidR="00A12733" w:rsidRDefault="00A12733">
            <w:pPr>
              <w:spacing w:after="0" w:line="240" w:lineRule="auto"/>
              <w:jc w:val="right"/>
              <w:rPr>
                <w:rFonts w:ascii="Calibri" w:eastAsia="Calibri" w:hAnsi="Calibri" w:cs="Calibri"/>
                <w:color w:val="000000"/>
                <w:sz w:val="16"/>
                <w:bdr w:val="nil"/>
              </w:rPr>
            </w:pPr>
          </w:p>
        </w:tc>
      </w:tr>
      <w:tr w:rsidR="00A12733" w14:paraId="665F1275"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tcMar>
              <w:left w:w="175" w:type="dxa"/>
              <w:right w:w="40" w:type="dxa"/>
            </w:tcMar>
            <w:vAlign w:val="bottom"/>
          </w:tcPr>
          <w:p w14:paraId="665F126E"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 xml:space="preserve">Ordinary annual services </w:t>
            </w:r>
          </w:p>
          <w:p w14:paraId="665F126F"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(Appropriation Act (No. 1) and Bill (No. 3))</w:t>
            </w:r>
          </w:p>
        </w:tc>
        <w:tc>
          <w:tcPr>
            <w:tcW w:w="1020" w:type="dxa"/>
            <w:tcBorders>
              <w:top w:val="nil"/>
              <w:left w:val="nil"/>
              <w:bottom w:val="nil"/>
              <w:right w:val="nil"/>
              <w:tl2br w:val="nil"/>
              <w:tr2bl w:val="nil"/>
            </w:tcBorders>
            <w:noWrap/>
            <w:tcMar>
              <w:left w:w="0" w:type="dxa"/>
              <w:right w:w="0" w:type="dxa"/>
            </w:tcMar>
            <w:vAlign w:val="bottom"/>
          </w:tcPr>
          <w:p w14:paraId="665F1270" w14:textId="77777777" w:rsidR="00A12733" w:rsidRDefault="00A12733">
            <w:pPr>
              <w:spacing w:after="0" w:line="240" w:lineRule="auto"/>
              <w:jc w:val="left"/>
              <w:rPr>
                <w:rFonts w:ascii="Arial" w:eastAsia="Arial" w:hAnsi="Arial" w:cs="Arial"/>
                <w:b/>
                <w:color w:val="000000"/>
                <w:sz w:val="16"/>
                <w:u w:val="single"/>
                <w:bdr w:val="nil"/>
              </w:rPr>
            </w:pPr>
          </w:p>
        </w:tc>
        <w:tc>
          <w:tcPr>
            <w:tcW w:w="1020" w:type="dxa"/>
            <w:tcBorders>
              <w:top w:val="nil"/>
              <w:left w:val="nil"/>
              <w:bottom w:val="nil"/>
              <w:right w:val="nil"/>
              <w:tl2br w:val="nil"/>
              <w:tr2bl w:val="nil"/>
            </w:tcBorders>
            <w:shd w:val="clear" w:color="auto" w:fill="E6E6E6"/>
            <w:noWrap/>
            <w:tcMar>
              <w:left w:w="0" w:type="dxa"/>
              <w:right w:w="0" w:type="dxa"/>
            </w:tcMar>
            <w:vAlign w:val="bottom"/>
          </w:tcPr>
          <w:p w14:paraId="665F1271"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135" w:type="dxa"/>
              <w:right w:w="0" w:type="dxa"/>
            </w:tcMar>
            <w:vAlign w:val="bottom"/>
          </w:tcPr>
          <w:p w14:paraId="665F1272" w14:textId="77777777" w:rsidR="00A12733" w:rsidRDefault="00A12733">
            <w:pPr>
              <w:spacing w:after="0" w:line="240" w:lineRule="auto"/>
              <w:jc w:val="left"/>
              <w:rPr>
                <w:rFonts w:ascii="Arial" w:eastAsia="Arial" w:hAnsi="Arial" w:cs="Arial"/>
                <w:b/>
                <w:color w:val="000000"/>
                <w:sz w:val="16"/>
                <w:u w:val="single"/>
                <w:bdr w:val="nil"/>
              </w:rPr>
            </w:pPr>
          </w:p>
        </w:tc>
        <w:tc>
          <w:tcPr>
            <w:tcW w:w="1020" w:type="dxa"/>
            <w:tcBorders>
              <w:top w:val="nil"/>
              <w:left w:val="nil"/>
              <w:bottom w:val="nil"/>
              <w:right w:val="nil"/>
              <w:tl2br w:val="nil"/>
              <w:tr2bl w:val="nil"/>
            </w:tcBorders>
            <w:noWrap/>
            <w:tcMar>
              <w:left w:w="135" w:type="dxa"/>
              <w:right w:w="0" w:type="dxa"/>
            </w:tcMar>
            <w:vAlign w:val="bottom"/>
          </w:tcPr>
          <w:p w14:paraId="665F1273" w14:textId="77777777" w:rsidR="00A12733" w:rsidRDefault="00A12733">
            <w:pPr>
              <w:spacing w:after="0" w:line="240" w:lineRule="auto"/>
              <w:jc w:val="left"/>
              <w:rPr>
                <w:rFonts w:ascii="Arial" w:eastAsia="Arial" w:hAnsi="Arial" w:cs="Arial"/>
                <w:b/>
                <w:color w:val="000000"/>
                <w:sz w:val="16"/>
                <w:u w:val="single"/>
                <w:bdr w:val="nil"/>
              </w:rPr>
            </w:pPr>
          </w:p>
        </w:tc>
        <w:tc>
          <w:tcPr>
            <w:tcW w:w="1020" w:type="dxa"/>
            <w:tcBorders>
              <w:top w:val="nil"/>
              <w:left w:val="nil"/>
              <w:bottom w:val="nil"/>
              <w:right w:val="nil"/>
              <w:tl2br w:val="nil"/>
              <w:tr2bl w:val="nil"/>
            </w:tcBorders>
            <w:noWrap/>
            <w:tcMar>
              <w:left w:w="135" w:type="dxa"/>
              <w:right w:w="0" w:type="dxa"/>
            </w:tcMar>
            <w:vAlign w:val="bottom"/>
          </w:tcPr>
          <w:p w14:paraId="665F1274" w14:textId="77777777" w:rsidR="00A12733" w:rsidRDefault="00A12733">
            <w:pPr>
              <w:spacing w:after="0" w:line="240" w:lineRule="auto"/>
              <w:jc w:val="left"/>
              <w:rPr>
                <w:rFonts w:ascii="Arial" w:eastAsia="Arial" w:hAnsi="Arial" w:cs="Arial"/>
                <w:b/>
                <w:color w:val="000000"/>
                <w:sz w:val="16"/>
                <w:u w:val="single"/>
                <w:bdr w:val="nil"/>
              </w:rPr>
            </w:pPr>
          </w:p>
        </w:tc>
      </w:tr>
      <w:tr w:rsidR="00A12733" w14:paraId="665F127C"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580" w:type="dxa"/>
            <w:tcBorders>
              <w:top w:val="nil"/>
              <w:left w:val="nil"/>
              <w:bottom w:val="nil"/>
              <w:right w:val="nil"/>
              <w:tl2br w:val="nil"/>
              <w:tr2bl w:val="nil"/>
            </w:tcBorders>
            <w:tcMar>
              <w:left w:w="310" w:type="dxa"/>
              <w:right w:w="40" w:type="dxa"/>
            </w:tcMar>
            <w:vAlign w:val="bottom"/>
          </w:tcPr>
          <w:p w14:paraId="665F1276"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Agriculture and Land Sectors – low emissions future (a)</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27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1,668</w:t>
            </w:r>
          </w:p>
        </w:tc>
        <w:tc>
          <w:tcPr>
            <w:tcW w:w="102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27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7,245</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27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8,552</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27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7,535</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27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300</w:t>
            </w:r>
          </w:p>
        </w:tc>
      </w:tr>
      <w:tr w:rsidR="00A12733" w14:paraId="665F1283"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127D"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Administered total</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27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1,668</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27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7,245</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28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8,552</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28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7,535</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28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300</w:t>
            </w:r>
          </w:p>
        </w:tc>
      </w:tr>
      <w:tr w:rsidR="00A12733" w14:paraId="665F128A"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single" w:sz="4" w:space="0" w:color="000000" w:themeColor="text1"/>
              <w:right w:val="nil"/>
              <w:tl2br w:val="nil"/>
              <w:tr2bl w:val="nil"/>
            </w:tcBorders>
            <w:noWrap/>
            <w:tcMar>
              <w:left w:w="40" w:type="dxa"/>
              <w:right w:w="40" w:type="dxa"/>
            </w:tcMar>
            <w:vAlign w:val="bottom"/>
          </w:tcPr>
          <w:p w14:paraId="665F1284"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28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1,668</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28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7,245</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28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8,552</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28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7,535</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28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300</w:t>
            </w:r>
          </w:p>
        </w:tc>
      </w:tr>
      <w:tr w:rsidR="00A12733" w14:paraId="665F1291"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0"/>
        </w:trPr>
        <w:tc>
          <w:tcPr>
            <w:tcW w:w="258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28B" w14:textId="77777777" w:rsidR="00A12733" w:rsidRDefault="00A12733">
            <w:pPr>
              <w:spacing w:after="0" w:line="240" w:lineRule="auto"/>
              <w:jc w:val="left"/>
              <w:rPr>
                <w:rFonts w:ascii="Arial" w:eastAsia="Arial" w:hAnsi="Arial" w:cs="Arial"/>
                <w:b/>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28C" w14:textId="77777777" w:rsidR="00A12733" w:rsidRDefault="00A12733">
            <w:pPr>
              <w:spacing w:after="0" w:line="240" w:lineRule="auto"/>
              <w:jc w:val="right"/>
              <w:rPr>
                <w:rFonts w:ascii="Arial" w:eastAsia="Arial" w:hAnsi="Arial" w:cs="Arial"/>
                <w:b/>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28D" w14:textId="77777777" w:rsidR="00A12733" w:rsidRDefault="00A12733">
            <w:pPr>
              <w:spacing w:after="0" w:line="240" w:lineRule="auto"/>
              <w:jc w:val="right"/>
              <w:rPr>
                <w:rFonts w:ascii="Arial" w:eastAsia="Arial" w:hAnsi="Arial" w:cs="Arial"/>
                <w:b/>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28E" w14:textId="77777777" w:rsidR="00A12733" w:rsidRDefault="00A12733">
            <w:pPr>
              <w:spacing w:after="0" w:line="240" w:lineRule="auto"/>
              <w:jc w:val="right"/>
              <w:rPr>
                <w:rFonts w:ascii="Arial" w:eastAsia="Arial" w:hAnsi="Arial" w:cs="Arial"/>
                <w:b/>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28F" w14:textId="77777777" w:rsidR="00A12733" w:rsidRDefault="00A12733">
            <w:pPr>
              <w:spacing w:after="0" w:line="240" w:lineRule="auto"/>
              <w:jc w:val="right"/>
              <w:rPr>
                <w:rFonts w:ascii="Arial" w:eastAsia="Arial" w:hAnsi="Arial" w:cs="Arial"/>
                <w:b/>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290" w14:textId="77777777" w:rsidR="00A12733" w:rsidRDefault="00A12733">
            <w:pPr>
              <w:spacing w:after="0" w:line="240" w:lineRule="auto"/>
              <w:jc w:val="right"/>
              <w:rPr>
                <w:rFonts w:ascii="Arial" w:eastAsia="Arial" w:hAnsi="Arial" w:cs="Arial"/>
                <w:b/>
                <w:color w:val="000000"/>
                <w:sz w:val="16"/>
                <w:bdr w:val="nil"/>
              </w:rPr>
            </w:pPr>
          </w:p>
        </w:tc>
      </w:tr>
      <w:tr w:rsidR="00A12733" w14:paraId="665F1293"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80" w:type="dxa"/>
            <w:gridSpan w:val="6"/>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40" w:type="dxa"/>
            </w:tcMar>
          </w:tcPr>
          <w:p w14:paraId="665F1292"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1.2: Sustainable Management - Natural Resources</w:t>
            </w:r>
          </w:p>
        </w:tc>
      </w:tr>
      <w:tr w:rsidR="00A12733" w14:paraId="665F129A"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single" w:sz="4" w:space="0" w:color="000000" w:themeColor="text1"/>
              <w:left w:val="nil"/>
              <w:bottom w:val="nil"/>
              <w:right w:val="nil"/>
              <w:tl2br w:val="nil"/>
              <w:tr2bl w:val="nil"/>
            </w:tcBorders>
            <w:noWrap/>
            <w:tcMar>
              <w:left w:w="40" w:type="dxa"/>
              <w:right w:w="40" w:type="dxa"/>
            </w:tcMar>
            <w:vAlign w:val="bottom"/>
          </w:tcPr>
          <w:p w14:paraId="665F1294"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Administered expenses</w:t>
            </w: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295"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296"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297"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298"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299" w14:textId="77777777" w:rsidR="00A12733" w:rsidRDefault="00A12733">
            <w:pPr>
              <w:spacing w:after="0" w:line="240" w:lineRule="auto"/>
              <w:jc w:val="right"/>
              <w:rPr>
                <w:rFonts w:ascii="Calibri" w:eastAsia="Calibri" w:hAnsi="Calibri" w:cs="Calibri"/>
                <w:color w:val="000000"/>
                <w:sz w:val="16"/>
                <w:bdr w:val="nil"/>
              </w:rPr>
            </w:pPr>
          </w:p>
        </w:tc>
      </w:tr>
      <w:tr w:rsidR="00A12733" w14:paraId="665F12A2"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tcMar>
              <w:left w:w="175" w:type="dxa"/>
              <w:right w:w="40" w:type="dxa"/>
            </w:tcMar>
            <w:vAlign w:val="bottom"/>
          </w:tcPr>
          <w:p w14:paraId="665F129B"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 xml:space="preserve">Ordinary annual services </w:t>
            </w:r>
          </w:p>
          <w:p w14:paraId="665F129C"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(Appropriation Act (No. 1) and Bill (No. 3))</w:t>
            </w:r>
          </w:p>
        </w:tc>
        <w:tc>
          <w:tcPr>
            <w:tcW w:w="1020" w:type="dxa"/>
            <w:tcBorders>
              <w:top w:val="nil"/>
              <w:left w:val="nil"/>
              <w:bottom w:val="nil"/>
              <w:right w:val="nil"/>
              <w:tl2br w:val="nil"/>
              <w:tr2bl w:val="nil"/>
            </w:tcBorders>
            <w:noWrap/>
            <w:tcMar>
              <w:left w:w="0" w:type="dxa"/>
              <w:right w:w="0" w:type="dxa"/>
            </w:tcMar>
            <w:vAlign w:val="bottom"/>
          </w:tcPr>
          <w:p w14:paraId="665F129D" w14:textId="77777777" w:rsidR="00A12733" w:rsidRDefault="00A12733">
            <w:pPr>
              <w:spacing w:after="0" w:line="240" w:lineRule="auto"/>
              <w:jc w:val="left"/>
              <w:rPr>
                <w:rFonts w:ascii="Arial" w:eastAsia="Arial" w:hAnsi="Arial" w:cs="Arial"/>
                <w:b/>
                <w:color w:val="000000"/>
                <w:sz w:val="16"/>
                <w:u w:val="single"/>
                <w:bdr w:val="nil"/>
              </w:rPr>
            </w:pPr>
          </w:p>
        </w:tc>
        <w:tc>
          <w:tcPr>
            <w:tcW w:w="1020" w:type="dxa"/>
            <w:tcBorders>
              <w:top w:val="nil"/>
              <w:left w:val="nil"/>
              <w:bottom w:val="nil"/>
              <w:right w:val="nil"/>
              <w:tl2br w:val="nil"/>
              <w:tr2bl w:val="nil"/>
            </w:tcBorders>
            <w:shd w:val="clear" w:color="auto" w:fill="E6E6E6"/>
            <w:noWrap/>
            <w:tcMar>
              <w:left w:w="0" w:type="dxa"/>
              <w:right w:w="0" w:type="dxa"/>
            </w:tcMar>
            <w:vAlign w:val="bottom"/>
          </w:tcPr>
          <w:p w14:paraId="665F129E"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135" w:type="dxa"/>
              <w:right w:w="0" w:type="dxa"/>
            </w:tcMar>
            <w:vAlign w:val="bottom"/>
          </w:tcPr>
          <w:p w14:paraId="665F129F" w14:textId="77777777" w:rsidR="00A12733" w:rsidRDefault="00A12733">
            <w:pPr>
              <w:spacing w:after="0" w:line="240" w:lineRule="auto"/>
              <w:jc w:val="left"/>
              <w:rPr>
                <w:rFonts w:ascii="Arial" w:eastAsia="Arial" w:hAnsi="Arial" w:cs="Arial"/>
                <w:b/>
                <w:color w:val="000000"/>
                <w:sz w:val="16"/>
                <w:u w:val="single"/>
                <w:bdr w:val="nil"/>
              </w:rPr>
            </w:pPr>
          </w:p>
        </w:tc>
        <w:tc>
          <w:tcPr>
            <w:tcW w:w="1020" w:type="dxa"/>
            <w:tcBorders>
              <w:top w:val="nil"/>
              <w:left w:val="nil"/>
              <w:bottom w:val="nil"/>
              <w:right w:val="nil"/>
              <w:tl2br w:val="nil"/>
              <w:tr2bl w:val="nil"/>
            </w:tcBorders>
            <w:noWrap/>
            <w:tcMar>
              <w:left w:w="135" w:type="dxa"/>
              <w:right w:w="0" w:type="dxa"/>
            </w:tcMar>
            <w:vAlign w:val="bottom"/>
          </w:tcPr>
          <w:p w14:paraId="665F12A0" w14:textId="77777777" w:rsidR="00A12733" w:rsidRDefault="00A12733">
            <w:pPr>
              <w:spacing w:after="0" w:line="240" w:lineRule="auto"/>
              <w:jc w:val="left"/>
              <w:rPr>
                <w:rFonts w:ascii="Arial" w:eastAsia="Arial" w:hAnsi="Arial" w:cs="Arial"/>
                <w:b/>
                <w:color w:val="000000"/>
                <w:sz w:val="16"/>
                <w:u w:val="single"/>
                <w:bdr w:val="nil"/>
              </w:rPr>
            </w:pPr>
          </w:p>
        </w:tc>
        <w:tc>
          <w:tcPr>
            <w:tcW w:w="1020" w:type="dxa"/>
            <w:tcBorders>
              <w:top w:val="nil"/>
              <w:left w:val="nil"/>
              <w:bottom w:val="nil"/>
              <w:right w:val="nil"/>
              <w:tl2br w:val="nil"/>
              <w:tr2bl w:val="nil"/>
            </w:tcBorders>
            <w:noWrap/>
            <w:tcMar>
              <w:left w:w="135" w:type="dxa"/>
              <w:right w:w="0" w:type="dxa"/>
            </w:tcMar>
            <w:vAlign w:val="bottom"/>
          </w:tcPr>
          <w:p w14:paraId="665F12A1" w14:textId="77777777" w:rsidR="00A12733" w:rsidRDefault="00A12733">
            <w:pPr>
              <w:spacing w:after="0" w:line="240" w:lineRule="auto"/>
              <w:jc w:val="left"/>
              <w:rPr>
                <w:rFonts w:ascii="Arial" w:eastAsia="Arial" w:hAnsi="Arial" w:cs="Arial"/>
                <w:b/>
                <w:color w:val="000000"/>
                <w:sz w:val="16"/>
                <w:u w:val="single"/>
                <w:bdr w:val="nil"/>
              </w:rPr>
            </w:pPr>
          </w:p>
        </w:tc>
      </w:tr>
      <w:tr w:rsidR="00A12733" w14:paraId="665F12A9"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0"/>
        </w:trPr>
        <w:tc>
          <w:tcPr>
            <w:tcW w:w="2580" w:type="dxa"/>
            <w:tcBorders>
              <w:top w:val="nil"/>
              <w:left w:val="nil"/>
              <w:bottom w:val="nil"/>
              <w:right w:val="nil"/>
              <w:tl2br w:val="nil"/>
              <w:tr2bl w:val="nil"/>
            </w:tcBorders>
            <w:tcMar>
              <w:left w:w="310" w:type="dxa"/>
              <w:right w:w="40" w:type="dxa"/>
            </w:tcMar>
            <w:vAlign w:val="bottom"/>
          </w:tcPr>
          <w:p w14:paraId="665F12A3"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Agriculture 2030 – Biosecurity – for reduction and prevention activities to reduce the economic and environmental burden of established feral animals, pests and weeds</w:t>
            </w:r>
          </w:p>
        </w:tc>
        <w:tc>
          <w:tcPr>
            <w:tcW w:w="1020" w:type="dxa"/>
            <w:tcBorders>
              <w:top w:val="nil"/>
              <w:left w:val="nil"/>
              <w:bottom w:val="nil"/>
              <w:right w:val="nil"/>
              <w:tl2br w:val="nil"/>
              <w:tr2bl w:val="nil"/>
            </w:tcBorders>
            <w:noWrap/>
            <w:tcMar>
              <w:left w:w="40" w:type="dxa"/>
              <w:right w:w="100" w:type="dxa"/>
            </w:tcMar>
            <w:vAlign w:val="bottom"/>
          </w:tcPr>
          <w:p w14:paraId="665F12A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8,770</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2A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5,775</w:t>
            </w:r>
          </w:p>
        </w:tc>
        <w:tc>
          <w:tcPr>
            <w:tcW w:w="1020" w:type="dxa"/>
            <w:tcBorders>
              <w:top w:val="nil"/>
              <w:left w:val="nil"/>
              <w:bottom w:val="nil"/>
              <w:right w:val="nil"/>
              <w:tl2br w:val="nil"/>
              <w:tr2bl w:val="nil"/>
            </w:tcBorders>
            <w:noWrap/>
            <w:tcMar>
              <w:left w:w="40" w:type="dxa"/>
              <w:right w:w="100" w:type="dxa"/>
            </w:tcMar>
            <w:vAlign w:val="bottom"/>
          </w:tcPr>
          <w:p w14:paraId="665F12A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2A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2A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2B0"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580" w:type="dxa"/>
            <w:tcBorders>
              <w:top w:val="nil"/>
              <w:left w:val="nil"/>
              <w:bottom w:val="nil"/>
              <w:right w:val="nil"/>
              <w:tl2br w:val="nil"/>
              <w:tr2bl w:val="nil"/>
            </w:tcBorders>
            <w:tcMar>
              <w:left w:w="310" w:type="dxa"/>
              <w:right w:w="40" w:type="dxa"/>
            </w:tcMar>
            <w:vAlign w:val="bottom"/>
          </w:tcPr>
          <w:p w14:paraId="665F12AA"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Agriculture 2030 – Soil and Stewardship:</w:t>
            </w:r>
          </w:p>
        </w:tc>
        <w:tc>
          <w:tcPr>
            <w:tcW w:w="1020" w:type="dxa"/>
            <w:tcBorders>
              <w:top w:val="nil"/>
              <w:left w:val="nil"/>
              <w:bottom w:val="nil"/>
              <w:right w:val="nil"/>
              <w:tl2br w:val="nil"/>
              <w:tr2bl w:val="nil"/>
            </w:tcBorders>
            <w:noWrap/>
            <w:tcMar>
              <w:left w:w="0" w:type="dxa"/>
              <w:right w:w="0" w:type="dxa"/>
            </w:tcMar>
            <w:vAlign w:val="bottom"/>
          </w:tcPr>
          <w:p w14:paraId="665F12AB"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E6E6E6"/>
            <w:noWrap/>
            <w:tcMar>
              <w:left w:w="0" w:type="dxa"/>
              <w:right w:w="0" w:type="dxa"/>
            </w:tcMar>
            <w:vAlign w:val="bottom"/>
          </w:tcPr>
          <w:p w14:paraId="665F12AC"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2AD"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2AE"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2AF" w14:textId="77777777" w:rsidR="00A12733" w:rsidRDefault="00A12733">
            <w:pPr>
              <w:spacing w:after="0" w:line="240" w:lineRule="auto"/>
              <w:jc w:val="right"/>
              <w:rPr>
                <w:rFonts w:ascii="Arial" w:eastAsia="Arial" w:hAnsi="Arial" w:cs="Arial"/>
                <w:color w:val="000000"/>
                <w:sz w:val="16"/>
                <w:bdr w:val="nil"/>
              </w:rPr>
            </w:pPr>
          </w:p>
        </w:tc>
      </w:tr>
      <w:tr w:rsidR="00A12733" w14:paraId="665F12B7"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580" w:type="dxa"/>
            <w:tcBorders>
              <w:top w:val="nil"/>
              <w:left w:val="nil"/>
              <w:bottom w:val="nil"/>
              <w:right w:val="nil"/>
              <w:tl2br w:val="nil"/>
              <w:tr2bl w:val="nil"/>
            </w:tcBorders>
            <w:tcMar>
              <w:left w:w="445" w:type="dxa"/>
              <w:right w:w="40" w:type="dxa"/>
            </w:tcMar>
            <w:vAlign w:val="bottom"/>
          </w:tcPr>
          <w:p w14:paraId="665F12B1"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Implement a National Soils Science Challenge</w:t>
            </w:r>
          </w:p>
        </w:tc>
        <w:tc>
          <w:tcPr>
            <w:tcW w:w="1020" w:type="dxa"/>
            <w:tcBorders>
              <w:top w:val="nil"/>
              <w:left w:val="nil"/>
              <w:bottom w:val="nil"/>
              <w:right w:val="nil"/>
              <w:tl2br w:val="nil"/>
              <w:tr2bl w:val="nil"/>
            </w:tcBorders>
            <w:noWrap/>
            <w:tcMar>
              <w:left w:w="40" w:type="dxa"/>
              <w:right w:w="100" w:type="dxa"/>
            </w:tcMar>
            <w:vAlign w:val="bottom"/>
          </w:tcPr>
          <w:p w14:paraId="665F12B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5,000</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2B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2B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2B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2B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2BE"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580" w:type="dxa"/>
            <w:tcBorders>
              <w:top w:val="nil"/>
              <w:left w:val="nil"/>
              <w:bottom w:val="nil"/>
              <w:right w:val="nil"/>
              <w:tl2br w:val="nil"/>
              <w:tr2bl w:val="nil"/>
            </w:tcBorders>
            <w:tcMar>
              <w:left w:w="445" w:type="dxa"/>
              <w:right w:w="40" w:type="dxa"/>
            </w:tcMar>
            <w:vAlign w:val="bottom"/>
          </w:tcPr>
          <w:p w14:paraId="665F12B8"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National Carp Control Plan</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2B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2B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1,839</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2B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1,838</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2B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2B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2C5"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12BF"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Administered total</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2C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13,770</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2C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7,614</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2C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1,838</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2C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2C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A12733" w14:paraId="665F12CC"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single" w:sz="4" w:space="0" w:color="000000" w:themeColor="text1"/>
              <w:right w:val="nil"/>
              <w:tl2br w:val="nil"/>
              <w:tr2bl w:val="nil"/>
            </w:tcBorders>
            <w:noWrap/>
            <w:tcMar>
              <w:left w:w="40" w:type="dxa"/>
              <w:right w:w="40" w:type="dxa"/>
            </w:tcMar>
            <w:vAlign w:val="bottom"/>
          </w:tcPr>
          <w:p w14:paraId="665F12C6"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2C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13,770</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2C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7,614</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2C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1,838</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2C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2C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bl>
    <w:p w14:paraId="665F12CD" w14:textId="77777777" w:rsidR="00DD34B4" w:rsidRDefault="00DB1C24" w:rsidP="000717F1">
      <w:pPr>
        <w:pStyle w:val="TableHeading"/>
        <w:pageBreakBefore/>
        <w:pBdr>
          <w:top w:val="nil"/>
          <w:left w:val="nil"/>
          <w:bottom w:val="nil"/>
          <w:right w:val="nil"/>
          <w:between w:val="nil"/>
          <w:bar w:val="nil"/>
        </w:pBdr>
        <w:spacing w:before="0"/>
        <w:rPr>
          <w:bdr w:val="nil"/>
        </w:rPr>
      </w:pPr>
      <w:r>
        <w:rPr>
          <w:sz w:val="20"/>
          <w:bdr w:val="none" w:sz="0" w:space="0" w:color="auto" w:frame="1"/>
        </w:rPr>
        <w:t>Table 2.1.1: Budgeted expenses for Outcome 1 (continued)</w:t>
      </w:r>
    </w:p>
    <w:tbl>
      <w:tblPr>
        <w:tblStyle w:val="CDMRange2"/>
        <w:tblW w:w="7680" w:type="dxa"/>
        <w:tblLayout w:type="fixed"/>
        <w:tblLook w:val="0600" w:firstRow="0" w:lastRow="0" w:firstColumn="0" w:lastColumn="0" w:noHBand="1" w:noVBand="1"/>
        <w:tblCaption w:val="AGENCY_T2.1.1_Page02"/>
      </w:tblPr>
      <w:tblGrid>
        <w:gridCol w:w="2580"/>
        <w:gridCol w:w="1020"/>
        <w:gridCol w:w="1020"/>
        <w:gridCol w:w="1020"/>
        <w:gridCol w:w="1020"/>
        <w:gridCol w:w="1020"/>
      </w:tblGrid>
      <w:tr w:rsidR="00A12733" w14:paraId="665F12DF" w14:textId="77777777" w:rsidTr="3AF41F24">
        <w:trPr>
          <w:trHeight w:hRule="exact" w:val="1000"/>
        </w:trPr>
        <w:tc>
          <w:tcPr>
            <w:tcW w:w="258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2CE" w14:textId="77777777" w:rsidR="00A12733" w:rsidRDefault="00A12733">
            <w:pPr>
              <w:spacing w:after="0" w:line="240" w:lineRule="auto"/>
              <w:jc w:val="left"/>
              <w:rPr>
                <w:rFonts w:ascii="Arial" w:eastAsia="Arial" w:hAnsi="Arial" w:cs="Arial"/>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2C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 expenses</w:t>
            </w:r>
          </w:p>
          <w:p w14:paraId="665F12D0" w14:textId="77777777" w:rsidR="00A12733" w:rsidRDefault="00A12733">
            <w:pPr>
              <w:spacing w:after="0" w:line="240" w:lineRule="auto"/>
              <w:jc w:val="right"/>
              <w:rPr>
                <w:rFonts w:ascii="Arial" w:eastAsia="Arial" w:hAnsi="Arial" w:cs="Arial"/>
                <w:color w:val="000000"/>
                <w:sz w:val="16"/>
                <w:bdr w:val="nil"/>
              </w:rPr>
            </w:pPr>
          </w:p>
          <w:p w14:paraId="665F12D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vAlign w:val="bottom"/>
          </w:tcPr>
          <w:p w14:paraId="665F12D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12D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Revised estimates expenses</w:t>
            </w:r>
          </w:p>
          <w:p w14:paraId="665F12D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2D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665F12D6" w14:textId="77777777" w:rsidR="00A12733" w:rsidRDefault="00A12733">
            <w:pPr>
              <w:spacing w:after="0" w:line="240" w:lineRule="auto"/>
              <w:jc w:val="right"/>
              <w:rPr>
                <w:rFonts w:ascii="Arial" w:eastAsia="Arial" w:hAnsi="Arial" w:cs="Arial"/>
                <w:color w:val="000000"/>
                <w:sz w:val="16"/>
                <w:bdr w:val="nil"/>
              </w:rPr>
            </w:pPr>
          </w:p>
          <w:p w14:paraId="665F12D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2D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65F12D9" w14:textId="77777777" w:rsidR="00A12733" w:rsidRDefault="00A12733">
            <w:pPr>
              <w:spacing w:after="0" w:line="240" w:lineRule="auto"/>
              <w:jc w:val="right"/>
              <w:rPr>
                <w:rFonts w:ascii="Arial" w:eastAsia="Arial" w:hAnsi="Arial" w:cs="Arial"/>
                <w:color w:val="000000"/>
                <w:sz w:val="16"/>
                <w:bdr w:val="nil"/>
              </w:rPr>
            </w:pPr>
          </w:p>
          <w:p w14:paraId="665F12D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2D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65F12D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65F12DD" w14:textId="77777777" w:rsidR="00A12733" w:rsidRDefault="00A12733">
            <w:pPr>
              <w:spacing w:after="0" w:line="240" w:lineRule="auto"/>
              <w:jc w:val="right"/>
              <w:rPr>
                <w:rFonts w:ascii="Arial" w:eastAsia="Arial" w:hAnsi="Arial" w:cs="Arial"/>
                <w:color w:val="000000"/>
                <w:sz w:val="16"/>
                <w:bdr w:val="nil"/>
              </w:rPr>
            </w:pPr>
          </w:p>
          <w:p w14:paraId="665F12D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12E1"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80" w:type="dxa"/>
            <w:gridSpan w:val="6"/>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tcPr>
          <w:p w14:paraId="665F12E0"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1.3: Forestry Industry</w:t>
            </w:r>
          </w:p>
        </w:tc>
      </w:tr>
      <w:tr w:rsidR="00A12733" w14:paraId="665F12E8"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single" w:sz="4" w:space="0" w:color="000000" w:themeColor="text1"/>
              <w:left w:val="nil"/>
              <w:bottom w:val="nil"/>
              <w:right w:val="nil"/>
              <w:tl2br w:val="nil"/>
              <w:tr2bl w:val="nil"/>
            </w:tcBorders>
            <w:noWrap/>
            <w:tcMar>
              <w:left w:w="40" w:type="dxa"/>
              <w:right w:w="40" w:type="dxa"/>
            </w:tcMar>
          </w:tcPr>
          <w:p w14:paraId="665F12E2"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Administered expenses</w:t>
            </w: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2E3"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2E4"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2E5"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2E6"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2E7" w14:textId="77777777" w:rsidR="00A12733" w:rsidRDefault="00A12733">
            <w:pPr>
              <w:spacing w:after="0" w:line="240" w:lineRule="auto"/>
              <w:jc w:val="right"/>
              <w:rPr>
                <w:rFonts w:ascii="Calibri" w:eastAsia="Calibri" w:hAnsi="Calibri" w:cs="Calibri"/>
                <w:color w:val="000000"/>
                <w:sz w:val="16"/>
                <w:bdr w:val="nil"/>
              </w:rPr>
            </w:pPr>
          </w:p>
        </w:tc>
      </w:tr>
      <w:tr w:rsidR="00A12733" w14:paraId="665F12F0"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tcMar>
              <w:left w:w="175" w:type="dxa"/>
              <w:right w:w="40" w:type="dxa"/>
            </w:tcMar>
            <w:vAlign w:val="bottom"/>
          </w:tcPr>
          <w:p w14:paraId="665F12E9"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 xml:space="preserve">Ordinary annual services </w:t>
            </w:r>
          </w:p>
          <w:p w14:paraId="665F12EA"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(Appropriation Act (No. 1) and Bill (No. 3))</w:t>
            </w:r>
          </w:p>
        </w:tc>
        <w:tc>
          <w:tcPr>
            <w:tcW w:w="1020" w:type="dxa"/>
            <w:tcBorders>
              <w:top w:val="nil"/>
              <w:left w:val="nil"/>
              <w:bottom w:val="nil"/>
              <w:right w:val="nil"/>
              <w:tl2br w:val="nil"/>
              <w:tr2bl w:val="nil"/>
            </w:tcBorders>
            <w:noWrap/>
            <w:tcMar>
              <w:left w:w="0" w:type="dxa"/>
              <w:right w:w="0" w:type="dxa"/>
            </w:tcMar>
            <w:vAlign w:val="bottom"/>
          </w:tcPr>
          <w:p w14:paraId="665F12EB" w14:textId="77777777" w:rsidR="00A12733" w:rsidRDefault="00A12733">
            <w:pPr>
              <w:spacing w:after="0" w:line="240" w:lineRule="auto"/>
              <w:jc w:val="left"/>
              <w:rPr>
                <w:rFonts w:ascii="Arial" w:eastAsia="Arial" w:hAnsi="Arial" w:cs="Arial"/>
                <w:b/>
                <w:color w:val="000000"/>
                <w:sz w:val="16"/>
                <w:u w:val="single"/>
                <w:bdr w:val="nil"/>
              </w:rPr>
            </w:pPr>
          </w:p>
        </w:tc>
        <w:tc>
          <w:tcPr>
            <w:tcW w:w="1020" w:type="dxa"/>
            <w:tcBorders>
              <w:top w:val="nil"/>
              <w:left w:val="nil"/>
              <w:bottom w:val="nil"/>
              <w:right w:val="nil"/>
              <w:tl2br w:val="nil"/>
              <w:tr2bl w:val="nil"/>
            </w:tcBorders>
            <w:shd w:val="clear" w:color="auto" w:fill="E6E6E6"/>
            <w:noWrap/>
            <w:tcMar>
              <w:left w:w="0" w:type="dxa"/>
              <w:right w:w="0" w:type="dxa"/>
            </w:tcMar>
            <w:vAlign w:val="bottom"/>
          </w:tcPr>
          <w:p w14:paraId="665F12EC"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135" w:type="dxa"/>
              <w:right w:w="0" w:type="dxa"/>
            </w:tcMar>
            <w:vAlign w:val="bottom"/>
          </w:tcPr>
          <w:p w14:paraId="665F12ED" w14:textId="77777777" w:rsidR="00A12733" w:rsidRDefault="00A12733">
            <w:pPr>
              <w:spacing w:after="0" w:line="240" w:lineRule="auto"/>
              <w:jc w:val="left"/>
              <w:rPr>
                <w:rFonts w:ascii="Arial" w:eastAsia="Arial" w:hAnsi="Arial" w:cs="Arial"/>
                <w:b/>
                <w:color w:val="000000"/>
                <w:sz w:val="16"/>
                <w:u w:val="single"/>
                <w:bdr w:val="nil"/>
              </w:rPr>
            </w:pPr>
          </w:p>
        </w:tc>
        <w:tc>
          <w:tcPr>
            <w:tcW w:w="1020" w:type="dxa"/>
            <w:tcBorders>
              <w:top w:val="nil"/>
              <w:left w:val="nil"/>
              <w:bottom w:val="nil"/>
              <w:right w:val="nil"/>
              <w:tl2br w:val="nil"/>
              <w:tr2bl w:val="nil"/>
            </w:tcBorders>
            <w:noWrap/>
            <w:tcMar>
              <w:left w:w="135" w:type="dxa"/>
              <w:right w:w="0" w:type="dxa"/>
            </w:tcMar>
            <w:vAlign w:val="bottom"/>
          </w:tcPr>
          <w:p w14:paraId="665F12EE" w14:textId="77777777" w:rsidR="00A12733" w:rsidRDefault="00A12733">
            <w:pPr>
              <w:spacing w:after="0" w:line="240" w:lineRule="auto"/>
              <w:jc w:val="left"/>
              <w:rPr>
                <w:rFonts w:ascii="Arial" w:eastAsia="Arial" w:hAnsi="Arial" w:cs="Arial"/>
                <w:b/>
                <w:color w:val="000000"/>
                <w:sz w:val="16"/>
                <w:u w:val="single"/>
                <w:bdr w:val="nil"/>
              </w:rPr>
            </w:pPr>
          </w:p>
        </w:tc>
        <w:tc>
          <w:tcPr>
            <w:tcW w:w="1020" w:type="dxa"/>
            <w:tcBorders>
              <w:top w:val="nil"/>
              <w:left w:val="nil"/>
              <w:bottom w:val="nil"/>
              <w:right w:val="nil"/>
              <w:tl2br w:val="nil"/>
              <w:tr2bl w:val="nil"/>
            </w:tcBorders>
            <w:noWrap/>
            <w:tcMar>
              <w:left w:w="135" w:type="dxa"/>
              <w:right w:w="0" w:type="dxa"/>
            </w:tcMar>
            <w:vAlign w:val="bottom"/>
          </w:tcPr>
          <w:p w14:paraId="665F12EF" w14:textId="77777777" w:rsidR="00A12733" w:rsidRDefault="00A12733">
            <w:pPr>
              <w:spacing w:after="0" w:line="240" w:lineRule="auto"/>
              <w:jc w:val="left"/>
              <w:rPr>
                <w:rFonts w:ascii="Arial" w:eastAsia="Arial" w:hAnsi="Arial" w:cs="Arial"/>
                <w:b/>
                <w:color w:val="000000"/>
                <w:sz w:val="16"/>
                <w:u w:val="single"/>
                <w:bdr w:val="nil"/>
              </w:rPr>
            </w:pPr>
          </w:p>
        </w:tc>
      </w:tr>
      <w:tr w:rsidR="00A12733" w14:paraId="665F12F7"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580" w:type="dxa"/>
            <w:tcBorders>
              <w:top w:val="nil"/>
              <w:left w:val="nil"/>
              <w:bottom w:val="nil"/>
              <w:right w:val="nil"/>
              <w:tl2br w:val="nil"/>
              <w:tr2bl w:val="nil"/>
            </w:tcBorders>
            <w:tcMar>
              <w:left w:w="310" w:type="dxa"/>
              <w:right w:w="40" w:type="dxa"/>
            </w:tcMar>
          </w:tcPr>
          <w:p w14:paraId="665F12F1"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Better Plan for Forestry and Forest Products:</w:t>
            </w:r>
          </w:p>
        </w:tc>
        <w:tc>
          <w:tcPr>
            <w:tcW w:w="1020" w:type="dxa"/>
            <w:tcBorders>
              <w:top w:val="nil"/>
              <w:left w:val="nil"/>
              <w:bottom w:val="nil"/>
              <w:right w:val="nil"/>
              <w:tl2br w:val="nil"/>
              <w:tr2bl w:val="nil"/>
            </w:tcBorders>
            <w:noWrap/>
            <w:tcMar>
              <w:left w:w="0" w:type="dxa"/>
              <w:right w:w="0" w:type="dxa"/>
            </w:tcMar>
            <w:vAlign w:val="bottom"/>
          </w:tcPr>
          <w:p w14:paraId="665F12F2"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E6E6E6"/>
            <w:noWrap/>
            <w:tcMar>
              <w:left w:w="0" w:type="dxa"/>
              <w:right w:w="0" w:type="dxa"/>
            </w:tcMar>
            <w:vAlign w:val="bottom"/>
          </w:tcPr>
          <w:p w14:paraId="665F12F3"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2F4"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2F5"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2F6" w14:textId="77777777" w:rsidR="00A12733" w:rsidRDefault="00A12733">
            <w:pPr>
              <w:spacing w:after="0" w:line="240" w:lineRule="auto"/>
              <w:jc w:val="right"/>
              <w:rPr>
                <w:rFonts w:ascii="Arial" w:eastAsia="Arial" w:hAnsi="Arial" w:cs="Arial"/>
                <w:color w:val="000000"/>
                <w:sz w:val="16"/>
                <w:bdr w:val="nil"/>
              </w:rPr>
            </w:pPr>
          </w:p>
        </w:tc>
      </w:tr>
      <w:tr w:rsidR="00A12733" w14:paraId="665F12FE"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tcMar>
              <w:left w:w="445" w:type="dxa"/>
              <w:right w:w="40" w:type="dxa"/>
            </w:tcMar>
            <w:vAlign w:val="bottom"/>
          </w:tcPr>
          <w:p w14:paraId="665F12F8"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Australia-wide National Institute of Forest Products Innovation</w:t>
            </w:r>
          </w:p>
        </w:tc>
        <w:tc>
          <w:tcPr>
            <w:tcW w:w="1020" w:type="dxa"/>
            <w:tcBorders>
              <w:top w:val="nil"/>
              <w:left w:val="nil"/>
              <w:bottom w:val="nil"/>
              <w:right w:val="nil"/>
              <w:tl2br w:val="nil"/>
              <w:tr2bl w:val="nil"/>
            </w:tcBorders>
            <w:noWrap/>
            <w:tcMar>
              <w:left w:w="40" w:type="dxa"/>
              <w:right w:w="100" w:type="dxa"/>
            </w:tcMar>
            <w:vAlign w:val="bottom"/>
          </w:tcPr>
          <w:p w14:paraId="665F12F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25,000</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2F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25,000</w:t>
            </w:r>
          </w:p>
        </w:tc>
        <w:tc>
          <w:tcPr>
            <w:tcW w:w="1020" w:type="dxa"/>
            <w:tcBorders>
              <w:top w:val="nil"/>
              <w:left w:val="nil"/>
              <w:bottom w:val="nil"/>
              <w:right w:val="nil"/>
              <w:tl2br w:val="nil"/>
              <w:tr2bl w:val="nil"/>
            </w:tcBorders>
            <w:noWrap/>
            <w:tcMar>
              <w:left w:w="40" w:type="dxa"/>
              <w:right w:w="100" w:type="dxa"/>
            </w:tcMar>
            <w:vAlign w:val="bottom"/>
          </w:tcPr>
          <w:p w14:paraId="665F12F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25,000</w:t>
            </w:r>
          </w:p>
        </w:tc>
        <w:tc>
          <w:tcPr>
            <w:tcW w:w="1020" w:type="dxa"/>
            <w:tcBorders>
              <w:top w:val="nil"/>
              <w:left w:val="nil"/>
              <w:bottom w:val="nil"/>
              <w:right w:val="nil"/>
              <w:tl2br w:val="nil"/>
              <w:tr2bl w:val="nil"/>
            </w:tcBorders>
            <w:noWrap/>
            <w:tcMar>
              <w:left w:w="40" w:type="dxa"/>
              <w:right w:w="100" w:type="dxa"/>
            </w:tcMar>
            <w:vAlign w:val="bottom"/>
          </w:tcPr>
          <w:p w14:paraId="665F12F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2F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305"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580" w:type="dxa"/>
            <w:tcBorders>
              <w:top w:val="nil"/>
              <w:left w:val="nil"/>
              <w:bottom w:val="nil"/>
              <w:right w:val="nil"/>
              <w:tl2br w:val="nil"/>
              <w:tr2bl w:val="nil"/>
            </w:tcBorders>
            <w:tcMar>
              <w:left w:w="445" w:type="dxa"/>
              <w:right w:w="40" w:type="dxa"/>
            </w:tcMar>
            <w:vAlign w:val="bottom"/>
          </w:tcPr>
          <w:p w14:paraId="665F12FF"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Forestry Workforce Training Program</w:t>
            </w:r>
          </w:p>
        </w:tc>
        <w:tc>
          <w:tcPr>
            <w:tcW w:w="1020" w:type="dxa"/>
            <w:tcBorders>
              <w:top w:val="nil"/>
              <w:left w:val="nil"/>
              <w:bottom w:val="nil"/>
              <w:right w:val="nil"/>
              <w:tl2br w:val="nil"/>
              <w:tr2bl w:val="nil"/>
            </w:tcBorders>
            <w:noWrap/>
            <w:tcMar>
              <w:left w:w="40" w:type="dxa"/>
              <w:right w:w="100" w:type="dxa"/>
            </w:tcMar>
            <w:vAlign w:val="bottom"/>
          </w:tcPr>
          <w:p w14:paraId="665F130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3,500</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30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c>
          <w:tcPr>
            <w:tcW w:w="1020" w:type="dxa"/>
            <w:tcBorders>
              <w:top w:val="nil"/>
              <w:left w:val="nil"/>
              <w:bottom w:val="nil"/>
              <w:right w:val="nil"/>
              <w:tl2br w:val="nil"/>
              <w:tr2bl w:val="nil"/>
            </w:tcBorders>
            <w:noWrap/>
            <w:tcMar>
              <w:left w:w="40" w:type="dxa"/>
              <w:right w:w="100" w:type="dxa"/>
            </w:tcMar>
            <w:vAlign w:val="bottom"/>
          </w:tcPr>
          <w:p w14:paraId="665F130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2,000</w:t>
            </w:r>
          </w:p>
        </w:tc>
        <w:tc>
          <w:tcPr>
            <w:tcW w:w="1020" w:type="dxa"/>
            <w:tcBorders>
              <w:top w:val="nil"/>
              <w:left w:val="nil"/>
              <w:bottom w:val="nil"/>
              <w:right w:val="nil"/>
              <w:tl2br w:val="nil"/>
              <w:tr2bl w:val="nil"/>
            </w:tcBorders>
            <w:noWrap/>
            <w:tcMar>
              <w:left w:w="40" w:type="dxa"/>
              <w:right w:w="100" w:type="dxa"/>
            </w:tcMar>
            <w:vAlign w:val="bottom"/>
          </w:tcPr>
          <w:p w14:paraId="665F130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30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30C"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580" w:type="dxa"/>
            <w:tcBorders>
              <w:top w:val="nil"/>
              <w:left w:val="nil"/>
              <w:bottom w:val="nil"/>
              <w:right w:val="nil"/>
              <w:tl2br w:val="nil"/>
              <w:tr2bl w:val="nil"/>
            </w:tcBorders>
            <w:tcMar>
              <w:left w:w="445" w:type="dxa"/>
              <w:right w:w="40" w:type="dxa"/>
            </w:tcMar>
            <w:vAlign w:val="bottom"/>
          </w:tcPr>
          <w:p w14:paraId="665F1306"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Support Plantation Establishment</w:t>
            </w:r>
          </w:p>
        </w:tc>
        <w:tc>
          <w:tcPr>
            <w:tcW w:w="1020" w:type="dxa"/>
            <w:tcBorders>
              <w:top w:val="nil"/>
              <w:left w:val="nil"/>
              <w:bottom w:val="nil"/>
              <w:right w:val="nil"/>
              <w:tl2br w:val="nil"/>
              <w:tr2bl w:val="nil"/>
            </w:tcBorders>
            <w:noWrap/>
            <w:tcMar>
              <w:left w:w="40" w:type="dxa"/>
              <w:right w:w="100" w:type="dxa"/>
            </w:tcMar>
            <w:vAlign w:val="bottom"/>
          </w:tcPr>
          <w:p w14:paraId="665F130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10,158</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30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36,426</w:t>
            </w:r>
          </w:p>
        </w:tc>
        <w:tc>
          <w:tcPr>
            <w:tcW w:w="1020" w:type="dxa"/>
            <w:tcBorders>
              <w:top w:val="nil"/>
              <w:left w:val="nil"/>
              <w:bottom w:val="nil"/>
              <w:right w:val="nil"/>
              <w:tl2br w:val="nil"/>
              <w:tr2bl w:val="nil"/>
            </w:tcBorders>
            <w:noWrap/>
            <w:tcMar>
              <w:left w:w="40" w:type="dxa"/>
              <w:right w:w="100" w:type="dxa"/>
            </w:tcMar>
            <w:vAlign w:val="bottom"/>
          </w:tcPr>
          <w:p w14:paraId="665F130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25,924</w:t>
            </w:r>
          </w:p>
        </w:tc>
        <w:tc>
          <w:tcPr>
            <w:tcW w:w="1020" w:type="dxa"/>
            <w:tcBorders>
              <w:top w:val="nil"/>
              <w:left w:val="nil"/>
              <w:bottom w:val="nil"/>
              <w:right w:val="nil"/>
              <w:tl2br w:val="nil"/>
              <w:tr2bl w:val="nil"/>
            </w:tcBorders>
            <w:noWrap/>
            <w:tcMar>
              <w:left w:w="40" w:type="dxa"/>
              <w:right w:w="100" w:type="dxa"/>
            </w:tcMar>
            <w:vAlign w:val="bottom"/>
          </w:tcPr>
          <w:p w14:paraId="665F130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30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313"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580" w:type="dxa"/>
            <w:tcBorders>
              <w:top w:val="nil"/>
              <w:left w:val="nil"/>
              <w:bottom w:val="nil"/>
              <w:right w:val="nil"/>
              <w:tl2br w:val="nil"/>
              <w:tr2bl w:val="nil"/>
            </w:tcBorders>
            <w:tcMar>
              <w:left w:w="310" w:type="dxa"/>
              <w:right w:w="40" w:type="dxa"/>
            </w:tcMar>
            <w:vAlign w:val="bottom"/>
          </w:tcPr>
          <w:p w14:paraId="665F130D"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Accelerate Adoption of Wood Processing Innovation</w:t>
            </w:r>
          </w:p>
        </w:tc>
        <w:tc>
          <w:tcPr>
            <w:tcW w:w="1020" w:type="dxa"/>
            <w:tcBorders>
              <w:top w:val="nil"/>
              <w:left w:val="nil"/>
              <w:bottom w:val="nil"/>
              <w:right w:val="nil"/>
              <w:tl2br w:val="nil"/>
              <w:tr2bl w:val="nil"/>
            </w:tcBorders>
            <w:noWrap/>
            <w:tcMar>
              <w:left w:w="40" w:type="dxa"/>
              <w:right w:w="100" w:type="dxa"/>
            </w:tcMar>
            <w:vAlign w:val="bottom"/>
          </w:tcPr>
          <w:p w14:paraId="665F130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21,292</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30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18,980</w:t>
            </w:r>
          </w:p>
        </w:tc>
        <w:tc>
          <w:tcPr>
            <w:tcW w:w="1020" w:type="dxa"/>
            <w:tcBorders>
              <w:top w:val="nil"/>
              <w:left w:val="nil"/>
              <w:bottom w:val="nil"/>
              <w:right w:val="nil"/>
              <w:tl2br w:val="nil"/>
              <w:tr2bl w:val="nil"/>
            </w:tcBorders>
            <w:noWrap/>
            <w:tcMar>
              <w:left w:w="40" w:type="dxa"/>
              <w:right w:w="100" w:type="dxa"/>
            </w:tcMar>
            <w:vAlign w:val="bottom"/>
          </w:tcPr>
          <w:p w14:paraId="665F131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12,195</w:t>
            </w:r>
          </w:p>
        </w:tc>
        <w:tc>
          <w:tcPr>
            <w:tcW w:w="1020" w:type="dxa"/>
            <w:tcBorders>
              <w:top w:val="nil"/>
              <w:left w:val="nil"/>
              <w:bottom w:val="nil"/>
              <w:right w:val="nil"/>
              <w:tl2br w:val="nil"/>
              <w:tr2bl w:val="nil"/>
            </w:tcBorders>
            <w:noWrap/>
            <w:tcMar>
              <w:left w:w="40" w:type="dxa"/>
              <w:right w:w="100" w:type="dxa"/>
            </w:tcMar>
            <w:vAlign w:val="bottom"/>
          </w:tcPr>
          <w:p w14:paraId="665F131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31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31A"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580" w:type="dxa"/>
            <w:tcBorders>
              <w:top w:val="nil"/>
              <w:left w:val="nil"/>
              <w:bottom w:val="nil"/>
              <w:right w:val="nil"/>
              <w:tl2br w:val="nil"/>
              <w:tr2bl w:val="nil"/>
            </w:tcBorders>
            <w:tcMar>
              <w:left w:w="310" w:type="dxa"/>
              <w:right w:w="40" w:type="dxa"/>
            </w:tcMar>
            <w:vAlign w:val="bottom"/>
          </w:tcPr>
          <w:p w14:paraId="665F1314"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Foresty Growth Fund - industry growth grants</w:t>
            </w:r>
          </w:p>
        </w:tc>
        <w:tc>
          <w:tcPr>
            <w:tcW w:w="1020" w:type="dxa"/>
            <w:tcBorders>
              <w:top w:val="nil"/>
              <w:left w:val="nil"/>
              <w:bottom w:val="nil"/>
              <w:right w:val="nil"/>
              <w:tl2br w:val="nil"/>
              <w:tr2bl w:val="nil"/>
            </w:tcBorders>
            <w:noWrap/>
            <w:tcMar>
              <w:left w:w="40" w:type="dxa"/>
              <w:right w:w="100" w:type="dxa"/>
            </w:tcMar>
            <w:vAlign w:val="bottom"/>
          </w:tcPr>
          <w:p w14:paraId="665F131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31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w:t>
            </w:r>
          </w:p>
        </w:tc>
        <w:tc>
          <w:tcPr>
            <w:tcW w:w="1020" w:type="dxa"/>
            <w:tcBorders>
              <w:top w:val="nil"/>
              <w:left w:val="nil"/>
              <w:bottom w:val="nil"/>
              <w:right w:val="nil"/>
              <w:tl2br w:val="nil"/>
              <w:tr2bl w:val="nil"/>
            </w:tcBorders>
            <w:noWrap/>
            <w:tcMar>
              <w:left w:w="40" w:type="dxa"/>
              <w:right w:w="100" w:type="dxa"/>
            </w:tcMar>
            <w:vAlign w:val="bottom"/>
          </w:tcPr>
          <w:p w14:paraId="665F131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20,000</w:t>
            </w:r>
          </w:p>
        </w:tc>
        <w:tc>
          <w:tcPr>
            <w:tcW w:w="1020" w:type="dxa"/>
            <w:tcBorders>
              <w:top w:val="nil"/>
              <w:left w:val="nil"/>
              <w:bottom w:val="nil"/>
              <w:right w:val="nil"/>
              <w:tl2br w:val="nil"/>
              <w:tr2bl w:val="nil"/>
            </w:tcBorders>
            <w:noWrap/>
            <w:tcMar>
              <w:left w:w="40" w:type="dxa"/>
              <w:right w:w="100" w:type="dxa"/>
            </w:tcMar>
            <w:vAlign w:val="bottom"/>
          </w:tcPr>
          <w:p w14:paraId="665F131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50,000</w:t>
            </w:r>
          </w:p>
        </w:tc>
        <w:tc>
          <w:tcPr>
            <w:tcW w:w="1020" w:type="dxa"/>
            <w:tcBorders>
              <w:top w:val="nil"/>
              <w:left w:val="nil"/>
              <w:bottom w:val="nil"/>
              <w:right w:val="nil"/>
              <w:tl2br w:val="nil"/>
              <w:tr2bl w:val="nil"/>
            </w:tcBorders>
            <w:noWrap/>
            <w:tcMar>
              <w:left w:w="40" w:type="dxa"/>
              <w:right w:w="100" w:type="dxa"/>
            </w:tcMar>
            <w:vAlign w:val="bottom"/>
          </w:tcPr>
          <w:p w14:paraId="665F131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40,000</w:t>
            </w:r>
          </w:p>
        </w:tc>
      </w:tr>
      <w:tr w:rsidR="00A12733" w14:paraId="665F1321"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tcMar>
              <w:left w:w="310" w:type="dxa"/>
              <w:right w:w="40" w:type="dxa"/>
            </w:tcMar>
            <w:vAlign w:val="bottom"/>
          </w:tcPr>
          <w:p w14:paraId="665F131B"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Agriculture 2030 – Forestry and Fisheries – establish new Regional Forestry Hubs </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31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3,600</w:t>
            </w:r>
          </w:p>
        </w:tc>
        <w:tc>
          <w:tcPr>
            <w:tcW w:w="102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31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31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31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32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328"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1322"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Administered total</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2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63,550</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32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98,406</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2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89,119</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2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50,000</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2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40,000</w:t>
            </w:r>
          </w:p>
        </w:tc>
      </w:tr>
      <w:tr w:rsidR="00A12733" w14:paraId="665F132F"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175" w:type="dxa"/>
              <w:right w:w="40" w:type="dxa"/>
            </w:tcMar>
          </w:tcPr>
          <w:p w14:paraId="665F1329"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Special appropriations</w:t>
            </w: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32A"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32B"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32C"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32D"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32E" w14:textId="77777777" w:rsidR="00A12733" w:rsidRDefault="00A12733">
            <w:pPr>
              <w:spacing w:after="0" w:line="240" w:lineRule="auto"/>
              <w:jc w:val="right"/>
              <w:rPr>
                <w:rFonts w:ascii="Arial" w:eastAsia="Arial" w:hAnsi="Arial" w:cs="Arial"/>
                <w:color w:val="000000"/>
                <w:sz w:val="16"/>
                <w:bdr w:val="nil"/>
              </w:rPr>
            </w:pPr>
          </w:p>
        </w:tc>
      </w:tr>
      <w:tr w:rsidR="00A12733" w14:paraId="665F1336"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tcMar>
              <w:left w:w="310" w:type="dxa"/>
              <w:right w:w="40" w:type="dxa"/>
            </w:tcMar>
            <w:vAlign w:val="bottom"/>
          </w:tcPr>
          <w:p w14:paraId="665F1330" w14:textId="77777777" w:rsidR="00A12733" w:rsidRDefault="00DB1C24">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Primary Industries Levies and Charges Disbursement Act 2024, s.37 – Forestry Industry</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33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14,901</w:t>
            </w:r>
          </w:p>
        </w:tc>
        <w:tc>
          <w:tcPr>
            <w:tcW w:w="102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33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15,203</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33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14,810</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33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14,600</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33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15,306</w:t>
            </w:r>
          </w:p>
        </w:tc>
      </w:tr>
      <w:tr w:rsidR="00A12733" w14:paraId="665F133D"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133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Special Appropriation total</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3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14,901</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33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15,203</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3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14,810</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3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14,600</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3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15,306</w:t>
            </w:r>
          </w:p>
        </w:tc>
      </w:tr>
      <w:tr w:rsidR="00A12733" w14:paraId="665F1344"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single" w:sz="4" w:space="0" w:color="000000" w:themeColor="text1"/>
              <w:right w:val="nil"/>
              <w:tl2br w:val="nil"/>
              <w:tr2bl w:val="nil"/>
            </w:tcBorders>
            <w:noWrap/>
            <w:tcMar>
              <w:left w:w="40" w:type="dxa"/>
              <w:right w:w="40" w:type="dxa"/>
            </w:tcMar>
            <w:vAlign w:val="bottom"/>
          </w:tcPr>
          <w:p w14:paraId="665F133E"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3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78,451</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34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113,609</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4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103,929</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4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64,600</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4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55,306</w:t>
            </w:r>
          </w:p>
        </w:tc>
      </w:tr>
      <w:tr w:rsidR="00A12733" w14:paraId="665F134B"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0"/>
        </w:trPr>
        <w:tc>
          <w:tcPr>
            <w:tcW w:w="2580" w:type="dxa"/>
            <w:tcBorders>
              <w:top w:val="single" w:sz="4" w:space="0" w:color="000000" w:themeColor="text1"/>
              <w:left w:val="nil"/>
              <w:bottom w:val="single" w:sz="4" w:space="0" w:color="000000" w:themeColor="text1"/>
              <w:right w:val="nil"/>
              <w:tl2br w:val="nil"/>
              <w:tr2bl w:val="nil"/>
            </w:tcBorders>
            <w:noWrap/>
            <w:tcMar>
              <w:left w:w="0" w:type="dxa"/>
              <w:right w:w="0" w:type="dxa"/>
            </w:tcMar>
          </w:tcPr>
          <w:p w14:paraId="665F1345" w14:textId="77777777" w:rsidR="00A12733" w:rsidRDefault="00A12733">
            <w:pPr>
              <w:spacing w:after="0" w:line="240" w:lineRule="auto"/>
              <w:jc w:val="left"/>
              <w:rPr>
                <w:rFonts w:ascii="Arial" w:eastAsia="Arial" w:hAnsi="Arial" w:cs="Arial"/>
                <w:b/>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346" w14:textId="77777777" w:rsidR="00A12733" w:rsidRDefault="00A12733">
            <w:pPr>
              <w:spacing w:after="0" w:line="240" w:lineRule="auto"/>
              <w:jc w:val="right"/>
              <w:rPr>
                <w:rFonts w:ascii="Arial" w:eastAsia="Arial" w:hAnsi="Arial" w:cs="Arial"/>
                <w:b/>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347" w14:textId="77777777" w:rsidR="00A12733" w:rsidRDefault="00A12733">
            <w:pPr>
              <w:spacing w:after="0" w:line="240" w:lineRule="auto"/>
              <w:jc w:val="right"/>
              <w:rPr>
                <w:rFonts w:ascii="Arial" w:eastAsia="Arial" w:hAnsi="Arial" w:cs="Arial"/>
                <w:b/>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348" w14:textId="77777777" w:rsidR="00A12733" w:rsidRDefault="00A12733">
            <w:pPr>
              <w:spacing w:after="0" w:line="240" w:lineRule="auto"/>
              <w:jc w:val="right"/>
              <w:rPr>
                <w:rFonts w:ascii="Arial" w:eastAsia="Arial" w:hAnsi="Arial" w:cs="Arial"/>
                <w:b/>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349" w14:textId="77777777" w:rsidR="00A12733" w:rsidRDefault="00A12733">
            <w:pPr>
              <w:spacing w:after="0" w:line="240" w:lineRule="auto"/>
              <w:jc w:val="right"/>
              <w:rPr>
                <w:rFonts w:ascii="Arial" w:eastAsia="Arial" w:hAnsi="Arial" w:cs="Arial"/>
                <w:b/>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34A" w14:textId="77777777" w:rsidR="00A12733" w:rsidRDefault="00A12733">
            <w:pPr>
              <w:spacing w:after="0" w:line="240" w:lineRule="auto"/>
              <w:jc w:val="right"/>
              <w:rPr>
                <w:rFonts w:ascii="Arial" w:eastAsia="Arial" w:hAnsi="Arial" w:cs="Arial"/>
                <w:b/>
                <w:color w:val="000000"/>
                <w:sz w:val="16"/>
                <w:bdr w:val="nil"/>
              </w:rPr>
            </w:pPr>
          </w:p>
        </w:tc>
      </w:tr>
      <w:tr w:rsidR="00A12733" w14:paraId="665F134D"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80" w:type="dxa"/>
            <w:gridSpan w:val="6"/>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tcPr>
          <w:p w14:paraId="665F134C"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1.4: Fishing Industry</w:t>
            </w:r>
          </w:p>
        </w:tc>
      </w:tr>
      <w:tr w:rsidR="00A12733" w14:paraId="665F1354"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single" w:sz="4" w:space="0" w:color="000000" w:themeColor="text1"/>
              <w:left w:val="nil"/>
              <w:bottom w:val="nil"/>
              <w:right w:val="nil"/>
              <w:tl2br w:val="nil"/>
              <w:tr2bl w:val="nil"/>
            </w:tcBorders>
            <w:noWrap/>
            <w:tcMar>
              <w:left w:w="40" w:type="dxa"/>
              <w:right w:w="40" w:type="dxa"/>
            </w:tcMar>
            <w:vAlign w:val="bottom"/>
          </w:tcPr>
          <w:p w14:paraId="665F134E"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Administered expenses</w:t>
            </w: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34F"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350"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351"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352"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353" w14:textId="77777777" w:rsidR="00A12733" w:rsidRDefault="00A12733">
            <w:pPr>
              <w:spacing w:after="0" w:line="240" w:lineRule="auto"/>
              <w:jc w:val="right"/>
              <w:rPr>
                <w:rFonts w:ascii="Arial" w:eastAsia="Arial" w:hAnsi="Arial" w:cs="Arial"/>
                <w:color w:val="000000"/>
                <w:sz w:val="16"/>
                <w:bdr w:val="nil"/>
              </w:rPr>
            </w:pPr>
          </w:p>
        </w:tc>
      </w:tr>
      <w:tr w:rsidR="00A12733" w14:paraId="665F135C"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60"/>
        </w:trPr>
        <w:tc>
          <w:tcPr>
            <w:tcW w:w="2580" w:type="dxa"/>
            <w:tcBorders>
              <w:top w:val="nil"/>
              <w:left w:val="nil"/>
              <w:bottom w:val="nil"/>
              <w:right w:val="nil"/>
              <w:tl2br w:val="nil"/>
              <w:tr2bl w:val="nil"/>
            </w:tcBorders>
            <w:tcMar>
              <w:left w:w="175" w:type="dxa"/>
              <w:right w:w="40" w:type="dxa"/>
            </w:tcMar>
            <w:vAlign w:val="bottom"/>
          </w:tcPr>
          <w:p w14:paraId="665F1355"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 xml:space="preserve">Ordinary annual services </w:t>
            </w:r>
          </w:p>
          <w:p w14:paraId="665F1356"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(Appropriation Act (No. 1) and Bill (No. 3))</w:t>
            </w:r>
          </w:p>
        </w:tc>
        <w:tc>
          <w:tcPr>
            <w:tcW w:w="1020" w:type="dxa"/>
            <w:tcBorders>
              <w:top w:val="nil"/>
              <w:left w:val="nil"/>
              <w:bottom w:val="nil"/>
              <w:right w:val="nil"/>
              <w:tl2br w:val="nil"/>
              <w:tr2bl w:val="nil"/>
            </w:tcBorders>
            <w:noWrap/>
            <w:tcMar>
              <w:left w:w="0" w:type="dxa"/>
              <w:right w:w="0" w:type="dxa"/>
            </w:tcMar>
            <w:vAlign w:val="bottom"/>
          </w:tcPr>
          <w:p w14:paraId="665F1357" w14:textId="77777777" w:rsidR="00A12733" w:rsidRDefault="00A12733">
            <w:pPr>
              <w:spacing w:after="0" w:line="240" w:lineRule="auto"/>
              <w:jc w:val="left"/>
              <w:rPr>
                <w:rFonts w:ascii="Arial" w:eastAsia="Arial" w:hAnsi="Arial" w:cs="Arial"/>
                <w:b/>
                <w:color w:val="000000"/>
                <w:sz w:val="16"/>
                <w:u w:val="single"/>
                <w:bdr w:val="nil"/>
              </w:rPr>
            </w:pPr>
          </w:p>
        </w:tc>
        <w:tc>
          <w:tcPr>
            <w:tcW w:w="1020" w:type="dxa"/>
            <w:tcBorders>
              <w:top w:val="nil"/>
              <w:left w:val="nil"/>
              <w:bottom w:val="nil"/>
              <w:right w:val="nil"/>
              <w:tl2br w:val="nil"/>
              <w:tr2bl w:val="nil"/>
            </w:tcBorders>
            <w:shd w:val="clear" w:color="auto" w:fill="E6E6E6"/>
            <w:noWrap/>
            <w:tcMar>
              <w:left w:w="0" w:type="dxa"/>
              <w:right w:w="0" w:type="dxa"/>
            </w:tcMar>
            <w:vAlign w:val="bottom"/>
          </w:tcPr>
          <w:p w14:paraId="665F1358"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135" w:type="dxa"/>
              <w:right w:w="0" w:type="dxa"/>
            </w:tcMar>
            <w:vAlign w:val="bottom"/>
          </w:tcPr>
          <w:p w14:paraId="665F1359" w14:textId="77777777" w:rsidR="00A12733" w:rsidRDefault="00A12733">
            <w:pPr>
              <w:spacing w:after="0" w:line="240" w:lineRule="auto"/>
              <w:jc w:val="left"/>
              <w:rPr>
                <w:rFonts w:ascii="Arial" w:eastAsia="Arial" w:hAnsi="Arial" w:cs="Arial"/>
                <w:b/>
                <w:color w:val="000000"/>
                <w:sz w:val="16"/>
                <w:u w:val="single"/>
                <w:bdr w:val="nil"/>
              </w:rPr>
            </w:pPr>
          </w:p>
        </w:tc>
        <w:tc>
          <w:tcPr>
            <w:tcW w:w="1020" w:type="dxa"/>
            <w:tcBorders>
              <w:top w:val="nil"/>
              <w:left w:val="nil"/>
              <w:bottom w:val="nil"/>
              <w:right w:val="nil"/>
              <w:tl2br w:val="nil"/>
              <w:tr2bl w:val="nil"/>
            </w:tcBorders>
            <w:noWrap/>
            <w:tcMar>
              <w:left w:w="135" w:type="dxa"/>
              <w:right w:w="0" w:type="dxa"/>
            </w:tcMar>
            <w:vAlign w:val="bottom"/>
          </w:tcPr>
          <w:p w14:paraId="665F135A" w14:textId="77777777" w:rsidR="00A12733" w:rsidRDefault="00A12733">
            <w:pPr>
              <w:spacing w:after="0" w:line="240" w:lineRule="auto"/>
              <w:jc w:val="left"/>
              <w:rPr>
                <w:rFonts w:ascii="Arial" w:eastAsia="Arial" w:hAnsi="Arial" w:cs="Arial"/>
                <w:b/>
                <w:color w:val="000000"/>
                <w:sz w:val="16"/>
                <w:u w:val="single"/>
                <w:bdr w:val="nil"/>
              </w:rPr>
            </w:pPr>
          </w:p>
        </w:tc>
        <w:tc>
          <w:tcPr>
            <w:tcW w:w="1020" w:type="dxa"/>
            <w:tcBorders>
              <w:top w:val="nil"/>
              <w:left w:val="nil"/>
              <w:bottom w:val="nil"/>
              <w:right w:val="nil"/>
              <w:tl2br w:val="nil"/>
              <w:tr2bl w:val="nil"/>
            </w:tcBorders>
            <w:noWrap/>
            <w:tcMar>
              <w:left w:w="135" w:type="dxa"/>
              <w:right w:w="0" w:type="dxa"/>
            </w:tcMar>
            <w:vAlign w:val="bottom"/>
          </w:tcPr>
          <w:p w14:paraId="665F135B" w14:textId="77777777" w:rsidR="00A12733" w:rsidRDefault="00A12733">
            <w:pPr>
              <w:spacing w:after="0" w:line="240" w:lineRule="auto"/>
              <w:jc w:val="left"/>
              <w:rPr>
                <w:rFonts w:ascii="Arial" w:eastAsia="Arial" w:hAnsi="Arial" w:cs="Arial"/>
                <w:b/>
                <w:color w:val="000000"/>
                <w:sz w:val="16"/>
                <w:u w:val="single"/>
                <w:bdr w:val="nil"/>
              </w:rPr>
            </w:pPr>
          </w:p>
        </w:tc>
      </w:tr>
      <w:tr w:rsidR="00A12733" w14:paraId="665F1363"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tcMar>
              <w:left w:w="310" w:type="dxa"/>
              <w:right w:w="40" w:type="dxa"/>
            </w:tcMar>
            <w:vAlign w:val="bottom"/>
          </w:tcPr>
          <w:p w14:paraId="665F135D"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Powering Australia – Development of Australia's Seaweed Farming</w:t>
            </w:r>
          </w:p>
        </w:tc>
        <w:tc>
          <w:tcPr>
            <w:tcW w:w="1020" w:type="dxa"/>
            <w:tcBorders>
              <w:top w:val="nil"/>
              <w:left w:val="nil"/>
              <w:bottom w:val="nil"/>
              <w:right w:val="nil"/>
              <w:tl2br w:val="nil"/>
              <w:tr2bl w:val="nil"/>
            </w:tcBorders>
            <w:noWrap/>
            <w:tcMar>
              <w:left w:w="40" w:type="dxa"/>
              <w:right w:w="100" w:type="dxa"/>
            </w:tcMar>
            <w:vAlign w:val="bottom"/>
          </w:tcPr>
          <w:p w14:paraId="665F135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1,200</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35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800</w:t>
            </w:r>
          </w:p>
        </w:tc>
        <w:tc>
          <w:tcPr>
            <w:tcW w:w="1020" w:type="dxa"/>
            <w:tcBorders>
              <w:top w:val="nil"/>
              <w:left w:val="nil"/>
              <w:bottom w:val="nil"/>
              <w:right w:val="nil"/>
              <w:tl2br w:val="nil"/>
              <w:tr2bl w:val="nil"/>
            </w:tcBorders>
            <w:noWrap/>
            <w:tcMar>
              <w:left w:w="40" w:type="dxa"/>
              <w:right w:w="100" w:type="dxa"/>
            </w:tcMar>
            <w:vAlign w:val="bottom"/>
          </w:tcPr>
          <w:p w14:paraId="665F136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36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36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36A"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580" w:type="dxa"/>
            <w:tcBorders>
              <w:top w:val="nil"/>
              <w:left w:val="nil"/>
              <w:bottom w:val="nil"/>
              <w:right w:val="nil"/>
              <w:tl2br w:val="nil"/>
              <w:tr2bl w:val="nil"/>
            </w:tcBorders>
            <w:tcMar>
              <w:left w:w="310" w:type="dxa"/>
              <w:right w:w="40" w:type="dxa"/>
            </w:tcMar>
            <w:vAlign w:val="bottom"/>
          </w:tcPr>
          <w:p w14:paraId="665F1364"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Fisheries Resources Research Fund</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36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686</w:t>
            </w:r>
          </w:p>
        </w:tc>
        <w:tc>
          <w:tcPr>
            <w:tcW w:w="102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36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836</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36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899</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36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920</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36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940</w:t>
            </w:r>
          </w:p>
        </w:tc>
      </w:tr>
      <w:tr w:rsidR="00A12733" w14:paraId="665F1371"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136B"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Administered total</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6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1,886</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36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1,636</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6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899</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6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920</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7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940</w:t>
            </w:r>
          </w:p>
        </w:tc>
      </w:tr>
      <w:tr w:rsidR="00A12733" w14:paraId="665F1378"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175" w:type="dxa"/>
              <w:right w:w="40" w:type="dxa"/>
            </w:tcMar>
          </w:tcPr>
          <w:p w14:paraId="665F1372"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Special appropriations</w:t>
            </w: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373"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374"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375"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376"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377" w14:textId="77777777" w:rsidR="00A12733" w:rsidRDefault="00A12733">
            <w:pPr>
              <w:spacing w:after="0" w:line="240" w:lineRule="auto"/>
              <w:jc w:val="right"/>
              <w:rPr>
                <w:rFonts w:ascii="Arial" w:eastAsia="Arial" w:hAnsi="Arial" w:cs="Arial"/>
                <w:color w:val="000000"/>
                <w:sz w:val="16"/>
                <w:bdr w:val="nil"/>
              </w:rPr>
            </w:pPr>
          </w:p>
        </w:tc>
      </w:tr>
      <w:tr w:rsidR="00A12733" w14:paraId="665F137F"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90"/>
        </w:trPr>
        <w:tc>
          <w:tcPr>
            <w:tcW w:w="2580" w:type="dxa"/>
            <w:tcBorders>
              <w:top w:val="nil"/>
              <w:left w:val="nil"/>
              <w:bottom w:val="nil"/>
              <w:right w:val="nil"/>
              <w:tl2br w:val="nil"/>
              <w:tr2bl w:val="nil"/>
            </w:tcBorders>
            <w:tcMar>
              <w:left w:w="310" w:type="dxa"/>
              <w:right w:w="40" w:type="dxa"/>
            </w:tcMar>
            <w:vAlign w:val="bottom"/>
          </w:tcPr>
          <w:p w14:paraId="665F1379" w14:textId="77777777" w:rsidR="00A12733" w:rsidRDefault="00DB1C24">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Primary Industries Levies and Charges Disbursement Act 2024,</w:t>
            </w:r>
            <w:r>
              <w:rPr>
                <w:rFonts w:ascii="Arial" w:eastAsia="Arial" w:hAnsi="Arial" w:cs="Arial"/>
                <w:color w:val="000000"/>
                <w:sz w:val="16"/>
              </w:rPr>
              <w:t xml:space="preserve"> s.37 – Fishing Industry</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37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30,381</w:t>
            </w:r>
          </w:p>
        </w:tc>
        <w:tc>
          <w:tcPr>
            <w:tcW w:w="102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37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29,373</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37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31,240</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37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32,497</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37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33,376</w:t>
            </w:r>
          </w:p>
        </w:tc>
      </w:tr>
      <w:tr w:rsidR="00A12733" w14:paraId="665F1386"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1380"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Special Appropriation total</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8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30,381</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38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29,373</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8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31,240</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8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32,497</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8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33,376</w:t>
            </w:r>
          </w:p>
        </w:tc>
      </w:tr>
      <w:tr w:rsidR="00A12733" w14:paraId="665F138D"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single" w:sz="4" w:space="0" w:color="000000" w:themeColor="text1"/>
              <w:right w:val="nil"/>
              <w:tl2br w:val="nil"/>
              <w:tr2bl w:val="nil"/>
            </w:tcBorders>
            <w:noWrap/>
            <w:tcMar>
              <w:left w:w="40" w:type="dxa"/>
              <w:right w:w="40" w:type="dxa"/>
            </w:tcMar>
            <w:vAlign w:val="bottom"/>
          </w:tcPr>
          <w:p w14:paraId="665F138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8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32,267</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38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31,009</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8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32,139</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8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33,417</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8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34,316</w:t>
            </w:r>
          </w:p>
        </w:tc>
      </w:tr>
    </w:tbl>
    <w:p w14:paraId="665F138E" w14:textId="77777777" w:rsidR="005C533D" w:rsidRDefault="00DB1C24" w:rsidP="005C533D">
      <w:pPr>
        <w:pStyle w:val="TableHeading"/>
        <w:pageBreakBefore/>
        <w:pBdr>
          <w:top w:val="nil"/>
          <w:left w:val="nil"/>
          <w:bottom w:val="nil"/>
          <w:right w:val="nil"/>
          <w:between w:val="nil"/>
          <w:bar w:val="nil"/>
        </w:pBdr>
        <w:spacing w:before="0"/>
        <w:rPr>
          <w:bdr w:val="nil"/>
        </w:rPr>
      </w:pPr>
      <w:r>
        <w:rPr>
          <w:sz w:val="20"/>
          <w:bdr w:val="none" w:sz="0" w:space="0" w:color="auto" w:frame="1"/>
        </w:rPr>
        <w:t>Table 2.1.1: Budgeted expenses for Outcome 1 (continued)</w:t>
      </w:r>
    </w:p>
    <w:tbl>
      <w:tblPr>
        <w:tblStyle w:val="CDMRange1"/>
        <w:tblW w:w="7680" w:type="dxa"/>
        <w:tblLayout w:type="fixed"/>
        <w:tblLook w:val="0600" w:firstRow="0" w:lastRow="0" w:firstColumn="0" w:lastColumn="0" w:noHBand="1" w:noVBand="1"/>
        <w:tblCaption w:val="AGENCY_T2.1.1_Page03"/>
      </w:tblPr>
      <w:tblGrid>
        <w:gridCol w:w="2580"/>
        <w:gridCol w:w="1020"/>
        <w:gridCol w:w="1020"/>
        <w:gridCol w:w="1020"/>
        <w:gridCol w:w="1020"/>
        <w:gridCol w:w="1020"/>
      </w:tblGrid>
      <w:tr w:rsidR="00A12733" w14:paraId="665F13A0" w14:textId="77777777" w:rsidTr="3AF41F24">
        <w:trPr>
          <w:trHeight w:hRule="exact" w:val="1000"/>
        </w:trPr>
        <w:tc>
          <w:tcPr>
            <w:tcW w:w="2580" w:type="dxa"/>
            <w:tcBorders>
              <w:top w:val="single" w:sz="4" w:space="0" w:color="000000" w:themeColor="text1"/>
              <w:left w:val="nil"/>
              <w:bottom w:val="single" w:sz="4" w:space="0" w:color="000000" w:themeColor="text1"/>
              <w:right w:val="nil"/>
              <w:tl2br w:val="nil"/>
              <w:tr2bl w:val="nil"/>
            </w:tcBorders>
            <w:noWrap/>
            <w:tcMar>
              <w:left w:w="0" w:type="dxa"/>
              <w:right w:w="0" w:type="dxa"/>
            </w:tcMar>
          </w:tcPr>
          <w:p w14:paraId="665F138F" w14:textId="77777777" w:rsidR="00A12733" w:rsidRDefault="00A12733">
            <w:pPr>
              <w:spacing w:after="0" w:line="240" w:lineRule="auto"/>
              <w:jc w:val="left"/>
              <w:rPr>
                <w:rFonts w:ascii="Arial" w:eastAsia="Arial" w:hAnsi="Arial" w:cs="Arial"/>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39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 expenses</w:t>
            </w:r>
          </w:p>
          <w:p w14:paraId="665F1391" w14:textId="77777777" w:rsidR="00A12733" w:rsidRDefault="00A12733">
            <w:pPr>
              <w:spacing w:after="0" w:line="240" w:lineRule="auto"/>
              <w:jc w:val="right"/>
              <w:rPr>
                <w:rFonts w:ascii="Arial" w:eastAsia="Arial" w:hAnsi="Arial" w:cs="Arial"/>
                <w:color w:val="000000"/>
                <w:sz w:val="16"/>
                <w:bdr w:val="nil"/>
              </w:rPr>
            </w:pPr>
          </w:p>
          <w:p w14:paraId="665F139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vAlign w:val="bottom"/>
          </w:tcPr>
          <w:p w14:paraId="665F139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139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Revised estimates expenses</w:t>
            </w:r>
          </w:p>
          <w:p w14:paraId="665F139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39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665F1397" w14:textId="77777777" w:rsidR="00A12733" w:rsidRDefault="00A12733">
            <w:pPr>
              <w:spacing w:after="0" w:line="240" w:lineRule="auto"/>
              <w:jc w:val="right"/>
              <w:rPr>
                <w:rFonts w:ascii="Arial" w:eastAsia="Arial" w:hAnsi="Arial" w:cs="Arial"/>
                <w:color w:val="000000"/>
                <w:sz w:val="16"/>
                <w:bdr w:val="nil"/>
              </w:rPr>
            </w:pPr>
          </w:p>
          <w:p w14:paraId="665F139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39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65F139A" w14:textId="77777777" w:rsidR="00A12733" w:rsidRDefault="00A12733">
            <w:pPr>
              <w:spacing w:after="0" w:line="240" w:lineRule="auto"/>
              <w:jc w:val="right"/>
              <w:rPr>
                <w:rFonts w:ascii="Arial" w:eastAsia="Arial" w:hAnsi="Arial" w:cs="Arial"/>
                <w:color w:val="000000"/>
                <w:sz w:val="16"/>
                <w:bdr w:val="nil"/>
              </w:rPr>
            </w:pPr>
          </w:p>
          <w:p w14:paraId="665F139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39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65F139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65F139E" w14:textId="77777777" w:rsidR="00A12733" w:rsidRDefault="00A12733">
            <w:pPr>
              <w:spacing w:after="0" w:line="240" w:lineRule="auto"/>
              <w:jc w:val="right"/>
              <w:rPr>
                <w:rFonts w:ascii="Arial" w:eastAsia="Arial" w:hAnsi="Arial" w:cs="Arial"/>
                <w:color w:val="000000"/>
                <w:sz w:val="16"/>
                <w:bdr w:val="nil"/>
              </w:rPr>
            </w:pPr>
          </w:p>
          <w:p w14:paraId="665F139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13A2"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80" w:type="dxa"/>
            <w:gridSpan w:val="6"/>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40" w:type="dxa"/>
            </w:tcMar>
          </w:tcPr>
          <w:p w14:paraId="665F13A1"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1.5: Horticulture Industry</w:t>
            </w:r>
          </w:p>
        </w:tc>
      </w:tr>
      <w:tr w:rsidR="00A12733" w14:paraId="665F13A9"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single" w:sz="4" w:space="0" w:color="000000" w:themeColor="text1"/>
              <w:left w:val="nil"/>
              <w:bottom w:val="nil"/>
              <w:right w:val="nil"/>
              <w:tl2br w:val="nil"/>
              <w:tr2bl w:val="nil"/>
            </w:tcBorders>
            <w:noWrap/>
            <w:tcMar>
              <w:left w:w="40" w:type="dxa"/>
              <w:right w:w="40" w:type="dxa"/>
            </w:tcMar>
            <w:vAlign w:val="bottom"/>
          </w:tcPr>
          <w:p w14:paraId="665F13A3"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Administered expenses</w:t>
            </w: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3A4"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3A5"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3A6"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3A7"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3A8" w14:textId="77777777" w:rsidR="00A12733" w:rsidRDefault="00A12733">
            <w:pPr>
              <w:spacing w:after="0" w:line="240" w:lineRule="auto"/>
              <w:jc w:val="right"/>
              <w:rPr>
                <w:rFonts w:ascii="Calibri" w:eastAsia="Calibri" w:hAnsi="Calibri" w:cs="Calibri"/>
                <w:color w:val="000000"/>
                <w:sz w:val="16"/>
                <w:bdr w:val="nil"/>
              </w:rPr>
            </w:pPr>
          </w:p>
        </w:tc>
      </w:tr>
      <w:tr w:rsidR="00A12733" w14:paraId="665F13B0"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175" w:type="dxa"/>
              <w:right w:w="40" w:type="dxa"/>
            </w:tcMar>
            <w:vAlign w:val="bottom"/>
          </w:tcPr>
          <w:p w14:paraId="665F13AA"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Special appropriations</w:t>
            </w:r>
          </w:p>
        </w:tc>
        <w:tc>
          <w:tcPr>
            <w:tcW w:w="1020" w:type="dxa"/>
            <w:tcBorders>
              <w:top w:val="nil"/>
              <w:left w:val="nil"/>
              <w:bottom w:val="nil"/>
              <w:right w:val="nil"/>
              <w:tl2br w:val="nil"/>
              <w:tr2bl w:val="nil"/>
            </w:tcBorders>
            <w:noWrap/>
            <w:tcMar>
              <w:left w:w="0" w:type="dxa"/>
              <w:right w:w="0" w:type="dxa"/>
            </w:tcMar>
            <w:vAlign w:val="bottom"/>
          </w:tcPr>
          <w:p w14:paraId="665F13AB"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E6E6E6"/>
            <w:noWrap/>
            <w:tcMar>
              <w:left w:w="0" w:type="dxa"/>
              <w:right w:w="0" w:type="dxa"/>
            </w:tcMar>
            <w:vAlign w:val="bottom"/>
          </w:tcPr>
          <w:p w14:paraId="665F13AC"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3AD"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3AE"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3AF" w14:textId="77777777" w:rsidR="00A12733" w:rsidRDefault="00A12733">
            <w:pPr>
              <w:spacing w:after="0" w:line="240" w:lineRule="auto"/>
              <w:jc w:val="right"/>
              <w:rPr>
                <w:rFonts w:ascii="Arial" w:eastAsia="Arial" w:hAnsi="Arial" w:cs="Arial"/>
                <w:color w:val="000000"/>
                <w:sz w:val="16"/>
                <w:bdr w:val="nil"/>
              </w:rPr>
            </w:pPr>
          </w:p>
        </w:tc>
      </w:tr>
      <w:tr w:rsidR="00A12733" w14:paraId="665F13B7"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00"/>
        </w:trPr>
        <w:tc>
          <w:tcPr>
            <w:tcW w:w="2580" w:type="dxa"/>
            <w:tcBorders>
              <w:top w:val="nil"/>
              <w:left w:val="nil"/>
              <w:bottom w:val="nil"/>
              <w:right w:val="nil"/>
              <w:tl2br w:val="nil"/>
              <w:tr2bl w:val="nil"/>
            </w:tcBorders>
            <w:tcMar>
              <w:left w:w="310" w:type="dxa"/>
              <w:right w:w="40" w:type="dxa"/>
            </w:tcMar>
            <w:vAlign w:val="bottom"/>
          </w:tcPr>
          <w:p w14:paraId="665F13B1" w14:textId="77777777" w:rsidR="00A12733" w:rsidRDefault="00DB1C24">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Primary Industries Levies and Charges Disbursement Act 2024, </w:t>
            </w:r>
            <w:r>
              <w:rPr>
                <w:rFonts w:ascii="Arial" w:eastAsia="Arial" w:hAnsi="Arial" w:cs="Arial"/>
                <w:color w:val="000000"/>
                <w:sz w:val="16"/>
              </w:rPr>
              <w:t>s.37 – Horticulture Industry</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3B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155,732</w:t>
            </w:r>
          </w:p>
        </w:tc>
        <w:tc>
          <w:tcPr>
            <w:tcW w:w="102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3B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148,049</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3B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154,089</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3B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160,705</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3B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166,473</w:t>
            </w:r>
          </w:p>
        </w:tc>
      </w:tr>
      <w:tr w:rsidR="00A12733" w14:paraId="665F13BE"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13B8"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Special Appropriation total</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B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155,732</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3B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148,049</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B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154,089</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B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160,705</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B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166,473</w:t>
            </w:r>
          </w:p>
        </w:tc>
      </w:tr>
      <w:tr w:rsidR="00A12733" w14:paraId="665F13C5"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single" w:sz="4" w:space="0" w:color="000000" w:themeColor="text1"/>
              <w:right w:val="nil"/>
              <w:tl2br w:val="nil"/>
              <w:tr2bl w:val="nil"/>
            </w:tcBorders>
            <w:noWrap/>
            <w:tcMar>
              <w:left w:w="40" w:type="dxa"/>
              <w:right w:w="40" w:type="dxa"/>
            </w:tcMar>
            <w:vAlign w:val="bottom"/>
          </w:tcPr>
          <w:p w14:paraId="665F13BF"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C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155,732</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3C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148,049</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C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154,089</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C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160,705</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C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166,473</w:t>
            </w:r>
          </w:p>
        </w:tc>
      </w:tr>
      <w:tr w:rsidR="00A12733" w14:paraId="665F13CC"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0"/>
        </w:trPr>
        <w:tc>
          <w:tcPr>
            <w:tcW w:w="258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3C6" w14:textId="77777777" w:rsidR="00A12733" w:rsidRDefault="00A12733">
            <w:pPr>
              <w:spacing w:after="0" w:line="240" w:lineRule="auto"/>
              <w:jc w:val="left"/>
              <w:rPr>
                <w:rFonts w:ascii="Calibri" w:eastAsia="Calibri" w:hAnsi="Calibri" w:cs="Calibri"/>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3C7"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3C8"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3C9"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3CA"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3CB" w14:textId="77777777" w:rsidR="00A12733" w:rsidRDefault="00A12733">
            <w:pPr>
              <w:spacing w:after="0" w:line="240" w:lineRule="auto"/>
              <w:jc w:val="right"/>
              <w:rPr>
                <w:rFonts w:ascii="Arial" w:eastAsia="Arial" w:hAnsi="Arial" w:cs="Arial"/>
                <w:color w:val="000000"/>
                <w:sz w:val="16"/>
                <w:bdr w:val="nil"/>
              </w:rPr>
            </w:pPr>
          </w:p>
        </w:tc>
      </w:tr>
      <w:tr w:rsidR="00A12733" w14:paraId="665F13CE"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80" w:type="dxa"/>
            <w:gridSpan w:val="6"/>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40" w:type="dxa"/>
            </w:tcMar>
          </w:tcPr>
          <w:p w14:paraId="665F13CD"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1.6: Wool Industry</w:t>
            </w:r>
          </w:p>
        </w:tc>
      </w:tr>
      <w:tr w:rsidR="00A12733" w14:paraId="665F13D5"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single" w:sz="4" w:space="0" w:color="000000" w:themeColor="text1"/>
              <w:left w:val="nil"/>
              <w:bottom w:val="nil"/>
              <w:right w:val="nil"/>
              <w:tl2br w:val="nil"/>
              <w:tr2bl w:val="nil"/>
            </w:tcBorders>
            <w:noWrap/>
            <w:tcMar>
              <w:left w:w="40" w:type="dxa"/>
              <w:right w:w="40" w:type="dxa"/>
            </w:tcMar>
            <w:vAlign w:val="bottom"/>
          </w:tcPr>
          <w:p w14:paraId="665F13CF"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Administered expenses</w:t>
            </w: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3D0"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3D1"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3D2"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3D3"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3D4" w14:textId="77777777" w:rsidR="00A12733" w:rsidRDefault="00A12733">
            <w:pPr>
              <w:spacing w:after="0" w:line="240" w:lineRule="auto"/>
              <w:jc w:val="right"/>
              <w:rPr>
                <w:rFonts w:ascii="Calibri" w:eastAsia="Calibri" w:hAnsi="Calibri" w:cs="Calibri"/>
                <w:color w:val="000000"/>
                <w:sz w:val="16"/>
                <w:bdr w:val="nil"/>
              </w:rPr>
            </w:pPr>
          </w:p>
        </w:tc>
      </w:tr>
      <w:tr w:rsidR="00A12733" w14:paraId="665F13DC"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175" w:type="dxa"/>
              <w:right w:w="40" w:type="dxa"/>
            </w:tcMar>
            <w:vAlign w:val="bottom"/>
          </w:tcPr>
          <w:p w14:paraId="665F13D6"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Special appropriations</w:t>
            </w:r>
          </w:p>
        </w:tc>
        <w:tc>
          <w:tcPr>
            <w:tcW w:w="1020" w:type="dxa"/>
            <w:tcBorders>
              <w:top w:val="nil"/>
              <w:left w:val="nil"/>
              <w:bottom w:val="nil"/>
              <w:right w:val="nil"/>
              <w:tl2br w:val="nil"/>
              <w:tr2bl w:val="nil"/>
            </w:tcBorders>
            <w:noWrap/>
            <w:tcMar>
              <w:left w:w="0" w:type="dxa"/>
              <w:right w:w="0" w:type="dxa"/>
            </w:tcMar>
            <w:vAlign w:val="bottom"/>
          </w:tcPr>
          <w:p w14:paraId="665F13D7"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E6E6E6"/>
            <w:noWrap/>
            <w:tcMar>
              <w:left w:w="0" w:type="dxa"/>
              <w:right w:w="0" w:type="dxa"/>
            </w:tcMar>
            <w:vAlign w:val="bottom"/>
          </w:tcPr>
          <w:p w14:paraId="665F13D8"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3D9"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3DA"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3DB" w14:textId="77777777" w:rsidR="00A12733" w:rsidRDefault="00A12733">
            <w:pPr>
              <w:spacing w:after="0" w:line="240" w:lineRule="auto"/>
              <w:jc w:val="right"/>
              <w:rPr>
                <w:rFonts w:ascii="Arial" w:eastAsia="Arial" w:hAnsi="Arial" w:cs="Arial"/>
                <w:color w:val="000000"/>
                <w:sz w:val="16"/>
                <w:bdr w:val="nil"/>
              </w:rPr>
            </w:pPr>
          </w:p>
        </w:tc>
      </w:tr>
      <w:tr w:rsidR="00A12733" w14:paraId="665F13E3"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tcMar>
              <w:left w:w="310" w:type="dxa"/>
              <w:right w:w="40" w:type="dxa"/>
            </w:tcMar>
            <w:vAlign w:val="bottom"/>
          </w:tcPr>
          <w:p w14:paraId="665F13DD" w14:textId="77777777" w:rsidR="00A12733" w:rsidRDefault="00DB1C24">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Primary Industries Levies and Charges Disbursement Act 2024, </w:t>
            </w:r>
            <w:r>
              <w:rPr>
                <w:rFonts w:ascii="Arial" w:eastAsia="Arial" w:hAnsi="Arial" w:cs="Arial"/>
                <w:color w:val="000000"/>
                <w:sz w:val="16"/>
              </w:rPr>
              <w:t>s.37 – Wool Industry</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3D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46,133</w:t>
            </w:r>
          </w:p>
        </w:tc>
        <w:tc>
          <w:tcPr>
            <w:tcW w:w="102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3D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62,000</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3E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73,000</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3E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78,500</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3E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84,000</w:t>
            </w:r>
          </w:p>
        </w:tc>
      </w:tr>
      <w:tr w:rsidR="00A12733" w14:paraId="665F13EA"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13E4"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Special Appropriation total</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E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46,133</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3E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62,000</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E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73,000</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E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78,500</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E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84,000</w:t>
            </w:r>
          </w:p>
        </w:tc>
      </w:tr>
      <w:tr w:rsidR="00A12733" w14:paraId="665F13F1"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single" w:sz="4" w:space="0" w:color="000000" w:themeColor="text1"/>
              <w:right w:val="nil"/>
              <w:tl2br w:val="nil"/>
              <w:tr2bl w:val="nil"/>
            </w:tcBorders>
            <w:noWrap/>
            <w:tcMar>
              <w:left w:w="40" w:type="dxa"/>
              <w:right w:w="40" w:type="dxa"/>
            </w:tcMar>
            <w:vAlign w:val="bottom"/>
          </w:tcPr>
          <w:p w14:paraId="665F13EB"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E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46,133</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3E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62,000</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E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73,000</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E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78,500</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3F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84,000</w:t>
            </w:r>
          </w:p>
        </w:tc>
      </w:tr>
      <w:tr w:rsidR="00A12733" w14:paraId="665F13F8"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0"/>
        </w:trPr>
        <w:tc>
          <w:tcPr>
            <w:tcW w:w="258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3F2" w14:textId="77777777" w:rsidR="00A12733" w:rsidRDefault="00A12733">
            <w:pPr>
              <w:spacing w:after="0" w:line="240" w:lineRule="auto"/>
              <w:jc w:val="left"/>
              <w:rPr>
                <w:rFonts w:ascii="Calibri" w:eastAsia="Calibri" w:hAnsi="Calibri" w:cs="Calibri"/>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3F3"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3F4"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3F5"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3F6"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3F7" w14:textId="77777777" w:rsidR="00A12733" w:rsidRDefault="00A12733">
            <w:pPr>
              <w:spacing w:after="0" w:line="240" w:lineRule="auto"/>
              <w:jc w:val="right"/>
              <w:rPr>
                <w:rFonts w:ascii="Arial" w:eastAsia="Arial" w:hAnsi="Arial" w:cs="Arial"/>
                <w:color w:val="000000"/>
                <w:sz w:val="16"/>
                <w:bdr w:val="nil"/>
              </w:rPr>
            </w:pPr>
          </w:p>
        </w:tc>
      </w:tr>
      <w:tr w:rsidR="00A12733" w14:paraId="665F13FA"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80" w:type="dxa"/>
            <w:gridSpan w:val="6"/>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40" w:type="dxa"/>
            </w:tcMar>
          </w:tcPr>
          <w:p w14:paraId="665F13F9"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1.7: Grains Industry</w:t>
            </w:r>
          </w:p>
        </w:tc>
      </w:tr>
      <w:tr w:rsidR="00A12733" w14:paraId="665F1401"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single" w:sz="4" w:space="0" w:color="000000" w:themeColor="text1"/>
              <w:left w:val="nil"/>
              <w:bottom w:val="nil"/>
              <w:right w:val="nil"/>
              <w:tl2br w:val="nil"/>
              <w:tr2bl w:val="nil"/>
            </w:tcBorders>
            <w:noWrap/>
            <w:tcMar>
              <w:left w:w="40" w:type="dxa"/>
              <w:right w:w="40" w:type="dxa"/>
            </w:tcMar>
            <w:vAlign w:val="bottom"/>
          </w:tcPr>
          <w:p w14:paraId="665F13FB"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Administered expenses</w:t>
            </w: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3FC"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3FD"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3FE"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3FF"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400" w14:textId="77777777" w:rsidR="00A12733" w:rsidRDefault="00A12733">
            <w:pPr>
              <w:spacing w:after="0" w:line="240" w:lineRule="auto"/>
              <w:jc w:val="right"/>
              <w:rPr>
                <w:rFonts w:ascii="Calibri" w:eastAsia="Calibri" w:hAnsi="Calibri" w:cs="Calibri"/>
                <w:color w:val="000000"/>
                <w:sz w:val="16"/>
                <w:bdr w:val="nil"/>
              </w:rPr>
            </w:pPr>
          </w:p>
        </w:tc>
      </w:tr>
      <w:tr w:rsidR="00A12733" w14:paraId="665F1408"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175" w:type="dxa"/>
              <w:right w:w="40" w:type="dxa"/>
            </w:tcMar>
            <w:vAlign w:val="bottom"/>
          </w:tcPr>
          <w:p w14:paraId="665F1402"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Special appropriations</w:t>
            </w:r>
          </w:p>
        </w:tc>
        <w:tc>
          <w:tcPr>
            <w:tcW w:w="1020" w:type="dxa"/>
            <w:tcBorders>
              <w:top w:val="nil"/>
              <w:left w:val="nil"/>
              <w:bottom w:val="nil"/>
              <w:right w:val="nil"/>
              <w:tl2br w:val="nil"/>
              <w:tr2bl w:val="nil"/>
            </w:tcBorders>
            <w:noWrap/>
            <w:tcMar>
              <w:left w:w="0" w:type="dxa"/>
              <w:right w:w="0" w:type="dxa"/>
            </w:tcMar>
            <w:vAlign w:val="bottom"/>
          </w:tcPr>
          <w:p w14:paraId="665F1403"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E6E6E6"/>
            <w:noWrap/>
            <w:tcMar>
              <w:left w:w="0" w:type="dxa"/>
              <w:right w:w="0" w:type="dxa"/>
            </w:tcMar>
            <w:vAlign w:val="bottom"/>
          </w:tcPr>
          <w:p w14:paraId="665F1404"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405"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406"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407" w14:textId="77777777" w:rsidR="00A12733" w:rsidRDefault="00A12733">
            <w:pPr>
              <w:spacing w:after="0" w:line="240" w:lineRule="auto"/>
              <w:jc w:val="right"/>
              <w:rPr>
                <w:rFonts w:ascii="Arial" w:eastAsia="Arial" w:hAnsi="Arial" w:cs="Arial"/>
                <w:color w:val="000000"/>
                <w:sz w:val="16"/>
                <w:bdr w:val="nil"/>
              </w:rPr>
            </w:pPr>
          </w:p>
        </w:tc>
      </w:tr>
      <w:tr w:rsidR="00A12733" w14:paraId="665F140F"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tcMar>
              <w:left w:w="310" w:type="dxa"/>
              <w:right w:w="40" w:type="dxa"/>
            </w:tcMar>
            <w:vAlign w:val="bottom"/>
          </w:tcPr>
          <w:p w14:paraId="665F1409"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i/>
                <w:color w:val="000000"/>
                <w:sz w:val="16"/>
              </w:rPr>
              <w:t>Primary Industries Levies and Charges Disbursement Act 2024</w:t>
            </w:r>
            <w:r>
              <w:rPr>
                <w:rFonts w:ascii="Arial" w:eastAsia="Arial" w:hAnsi="Arial" w:cs="Arial"/>
                <w:color w:val="000000"/>
                <w:sz w:val="16"/>
              </w:rPr>
              <w:t>, s.37 – Grains Industry</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40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378,611</w:t>
            </w:r>
          </w:p>
        </w:tc>
        <w:tc>
          <w:tcPr>
            <w:tcW w:w="102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40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345,531</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40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305,388</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40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306,792</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40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314,500</w:t>
            </w:r>
          </w:p>
        </w:tc>
      </w:tr>
      <w:tr w:rsidR="00A12733" w14:paraId="665F1416"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1410"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Special Appropriation total</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41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378,611</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41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345,531</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41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305,388</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41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306,792</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41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314,500</w:t>
            </w:r>
          </w:p>
        </w:tc>
      </w:tr>
      <w:tr w:rsidR="00A12733" w14:paraId="665F141D"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single" w:sz="4" w:space="0" w:color="000000" w:themeColor="text1"/>
              <w:right w:val="nil"/>
              <w:tl2br w:val="nil"/>
              <w:tr2bl w:val="nil"/>
            </w:tcBorders>
            <w:noWrap/>
            <w:tcMar>
              <w:left w:w="40" w:type="dxa"/>
              <w:right w:w="40" w:type="dxa"/>
            </w:tcMar>
            <w:vAlign w:val="bottom"/>
          </w:tcPr>
          <w:p w14:paraId="665F141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41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378,611</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41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345,531</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41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305,388</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41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306,792</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41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314,500</w:t>
            </w:r>
          </w:p>
        </w:tc>
      </w:tr>
      <w:tr w:rsidR="00A12733" w14:paraId="665F1424"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0"/>
        </w:trPr>
        <w:tc>
          <w:tcPr>
            <w:tcW w:w="258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41E" w14:textId="77777777" w:rsidR="00A12733" w:rsidRDefault="00A12733">
            <w:pPr>
              <w:spacing w:after="0" w:line="240" w:lineRule="auto"/>
              <w:jc w:val="left"/>
              <w:rPr>
                <w:rFonts w:ascii="Calibri" w:eastAsia="Calibri" w:hAnsi="Calibri" w:cs="Calibri"/>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41F"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420"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421"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422"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423" w14:textId="77777777" w:rsidR="00A12733" w:rsidRDefault="00A12733">
            <w:pPr>
              <w:spacing w:after="0" w:line="240" w:lineRule="auto"/>
              <w:jc w:val="right"/>
              <w:rPr>
                <w:rFonts w:ascii="Arial" w:eastAsia="Arial" w:hAnsi="Arial" w:cs="Arial"/>
                <w:color w:val="000000"/>
                <w:sz w:val="16"/>
                <w:bdr w:val="nil"/>
              </w:rPr>
            </w:pPr>
          </w:p>
        </w:tc>
      </w:tr>
      <w:tr w:rsidR="00A12733" w14:paraId="665F1426"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80" w:type="dxa"/>
            <w:gridSpan w:val="6"/>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40" w:type="dxa"/>
            </w:tcMar>
          </w:tcPr>
          <w:p w14:paraId="665F1425"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1.8: Dairy Industry</w:t>
            </w:r>
          </w:p>
        </w:tc>
      </w:tr>
      <w:tr w:rsidR="00A12733" w14:paraId="665F142D"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single" w:sz="4" w:space="0" w:color="000000" w:themeColor="text1"/>
              <w:left w:val="nil"/>
              <w:bottom w:val="nil"/>
              <w:right w:val="nil"/>
              <w:tl2br w:val="nil"/>
              <w:tr2bl w:val="nil"/>
            </w:tcBorders>
            <w:noWrap/>
            <w:tcMar>
              <w:left w:w="40" w:type="dxa"/>
              <w:right w:w="40" w:type="dxa"/>
            </w:tcMar>
            <w:vAlign w:val="bottom"/>
          </w:tcPr>
          <w:p w14:paraId="665F142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Administered expenses</w:t>
            </w: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428"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429"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42A"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42B"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42C" w14:textId="77777777" w:rsidR="00A12733" w:rsidRDefault="00A12733">
            <w:pPr>
              <w:spacing w:after="0" w:line="240" w:lineRule="auto"/>
              <w:jc w:val="right"/>
              <w:rPr>
                <w:rFonts w:ascii="Calibri" w:eastAsia="Calibri" w:hAnsi="Calibri" w:cs="Calibri"/>
                <w:color w:val="000000"/>
                <w:sz w:val="16"/>
                <w:bdr w:val="nil"/>
              </w:rPr>
            </w:pPr>
          </w:p>
        </w:tc>
      </w:tr>
      <w:tr w:rsidR="00A12733" w14:paraId="665F1434"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175" w:type="dxa"/>
              <w:right w:w="40" w:type="dxa"/>
            </w:tcMar>
            <w:vAlign w:val="bottom"/>
          </w:tcPr>
          <w:p w14:paraId="665F142E"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Special appropriations</w:t>
            </w:r>
          </w:p>
        </w:tc>
        <w:tc>
          <w:tcPr>
            <w:tcW w:w="1020" w:type="dxa"/>
            <w:tcBorders>
              <w:top w:val="nil"/>
              <w:left w:val="nil"/>
              <w:bottom w:val="nil"/>
              <w:right w:val="nil"/>
              <w:tl2br w:val="nil"/>
              <w:tr2bl w:val="nil"/>
            </w:tcBorders>
            <w:noWrap/>
            <w:tcMar>
              <w:left w:w="0" w:type="dxa"/>
              <w:right w:w="0" w:type="dxa"/>
            </w:tcMar>
            <w:vAlign w:val="bottom"/>
          </w:tcPr>
          <w:p w14:paraId="665F142F"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E6E6E6"/>
            <w:noWrap/>
            <w:tcMar>
              <w:left w:w="0" w:type="dxa"/>
              <w:right w:w="0" w:type="dxa"/>
            </w:tcMar>
            <w:vAlign w:val="bottom"/>
          </w:tcPr>
          <w:p w14:paraId="665F1430"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431"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432"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433" w14:textId="77777777" w:rsidR="00A12733" w:rsidRDefault="00A12733">
            <w:pPr>
              <w:spacing w:after="0" w:line="240" w:lineRule="auto"/>
              <w:jc w:val="right"/>
              <w:rPr>
                <w:rFonts w:ascii="Arial" w:eastAsia="Arial" w:hAnsi="Arial" w:cs="Arial"/>
                <w:color w:val="000000"/>
                <w:sz w:val="16"/>
                <w:bdr w:val="nil"/>
              </w:rPr>
            </w:pPr>
          </w:p>
        </w:tc>
      </w:tr>
      <w:tr w:rsidR="00A12733" w14:paraId="665F143B"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tcMar>
              <w:left w:w="310" w:type="dxa"/>
              <w:right w:w="40" w:type="dxa"/>
            </w:tcMar>
            <w:vAlign w:val="bottom"/>
          </w:tcPr>
          <w:p w14:paraId="665F1435" w14:textId="77777777" w:rsidR="00A12733" w:rsidRDefault="00DB1C24">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Primary Industries Levies and Charges Disbursement Act 2024,</w:t>
            </w:r>
            <w:r>
              <w:rPr>
                <w:rFonts w:ascii="Arial" w:eastAsia="Arial" w:hAnsi="Arial" w:cs="Arial"/>
                <w:color w:val="000000"/>
                <w:sz w:val="16"/>
              </w:rPr>
              <w:t xml:space="preserve"> s.37 – Dairy Industry</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43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59,295</w:t>
            </w:r>
          </w:p>
        </w:tc>
        <w:tc>
          <w:tcPr>
            <w:tcW w:w="102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43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58,750</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43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58,244</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43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57,139</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43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57,383</w:t>
            </w:r>
          </w:p>
        </w:tc>
      </w:tr>
      <w:tr w:rsidR="00A12733" w14:paraId="665F1442"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143C"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Special Appropriation total</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43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59,295</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43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58,750</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43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58,244</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44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57,139</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44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57,383</w:t>
            </w:r>
          </w:p>
        </w:tc>
      </w:tr>
      <w:tr w:rsidR="00A12733" w14:paraId="665F1449"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0"/>
        </w:trPr>
        <w:tc>
          <w:tcPr>
            <w:tcW w:w="2580" w:type="dxa"/>
            <w:tcBorders>
              <w:top w:val="nil"/>
              <w:left w:val="nil"/>
              <w:bottom w:val="nil"/>
              <w:right w:val="nil"/>
              <w:tl2br w:val="nil"/>
              <w:tr2bl w:val="nil"/>
            </w:tcBorders>
            <w:tcMar>
              <w:left w:w="175" w:type="dxa"/>
              <w:right w:w="40" w:type="dxa"/>
            </w:tcMar>
            <w:vAlign w:val="bottom"/>
          </w:tcPr>
          <w:p w14:paraId="665F1443"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Expenses not requiring appropriation in the budget year</w:t>
            </w:r>
            <w:r>
              <w:rPr>
                <w:rFonts w:ascii="Arial" w:eastAsia="Arial" w:hAnsi="Arial" w:cs="Arial"/>
                <w:color w:val="000000"/>
                <w:sz w:val="16"/>
              </w:rPr>
              <w:t xml:space="preserve"> (c)</w:t>
            </w: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444"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445"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446"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447"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448" w14:textId="77777777" w:rsidR="00A12733" w:rsidRDefault="00A12733">
            <w:pPr>
              <w:spacing w:after="0" w:line="240" w:lineRule="auto"/>
              <w:jc w:val="right"/>
              <w:rPr>
                <w:rFonts w:ascii="Arial" w:eastAsia="Arial" w:hAnsi="Arial" w:cs="Arial"/>
                <w:color w:val="000000"/>
                <w:sz w:val="16"/>
                <w:bdr w:val="nil"/>
              </w:rPr>
            </w:pPr>
          </w:p>
        </w:tc>
      </w:tr>
      <w:tr w:rsidR="00A12733" w14:paraId="665F1450"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0"/>
        </w:trPr>
        <w:tc>
          <w:tcPr>
            <w:tcW w:w="2580" w:type="dxa"/>
            <w:tcBorders>
              <w:top w:val="nil"/>
              <w:left w:val="nil"/>
              <w:bottom w:val="nil"/>
              <w:right w:val="nil"/>
              <w:tl2br w:val="nil"/>
              <w:tr2bl w:val="nil"/>
            </w:tcBorders>
            <w:tcMar>
              <w:left w:w="310" w:type="dxa"/>
              <w:right w:w="40" w:type="dxa"/>
            </w:tcMar>
            <w:vAlign w:val="bottom"/>
          </w:tcPr>
          <w:p w14:paraId="665F144A"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expenses</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44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779</w:t>
            </w:r>
          </w:p>
        </w:tc>
        <w:tc>
          <w:tcPr>
            <w:tcW w:w="102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44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44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44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44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457"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1451"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Total    </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45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779</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45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45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45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45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A12733" w14:paraId="665F145E"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single" w:sz="4" w:space="0" w:color="000000" w:themeColor="text1"/>
              <w:right w:val="nil"/>
              <w:tl2br w:val="nil"/>
              <w:tr2bl w:val="nil"/>
            </w:tcBorders>
            <w:noWrap/>
            <w:tcMar>
              <w:left w:w="40" w:type="dxa"/>
              <w:right w:w="40" w:type="dxa"/>
            </w:tcMar>
            <w:vAlign w:val="bottom"/>
          </w:tcPr>
          <w:p w14:paraId="665F1458"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45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60,074</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45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58,750</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45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58,244</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45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57,139</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45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57,383</w:t>
            </w:r>
          </w:p>
        </w:tc>
      </w:tr>
    </w:tbl>
    <w:p w14:paraId="665F145F" w14:textId="77777777" w:rsidR="0092308C" w:rsidRDefault="00DB1C24" w:rsidP="0092308C">
      <w:pPr>
        <w:pStyle w:val="TableHeading"/>
        <w:pageBreakBefore/>
        <w:pBdr>
          <w:top w:val="nil"/>
          <w:left w:val="nil"/>
          <w:bottom w:val="nil"/>
          <w:right w:val="nil"/>
          <w:between w:val="nil"/>
          <w:bar w:val="nil"/>
        </w:pBdr>
        <w:spacing w:before="0"/>
        <w:rPr>
          <w:bdr w:val="nil"/>
        </w:rPr>
      </w:pPr>
      <w:r>
        <w:rPr>
          <w:sz w:val="20"/>
          <w:bdr w:val="none" w:sz="0" w:space="0" w:color="auto" w:frame="1"/>
        </w:rPr>
        <w:t>Table 2.1.1: Budgeted expenses for Outcome 1 (continued)</w:t>
      </w:r>
    </w:p>
    <w:tbl>
      <w:tblPr>
        <w:tblStyle w:val="CDMRange2"/>
        <w:tblW w:w="7680" w:type="dxa"/>
        <w:tblLayout w:type="fixed"/>
        <w:tblLook w:val="0600" w:firstRow="0" w:lastRow="0" w:firstColumn="0" w:lastColumn="0" w:noHBand="1" w:noVBand="1"/>
        <w:tblCaption w:val="AGENCY_T2.1.1_Page04"/>
      </w:tblPr>
      <w:tblGrid>
        <w:gridCol w:w="2580"/>
        <w:gridCol w:w="1020"/>
        <w:gridCol w:w="1020"/>
        <w:gridCol w:w="1020"/>
        <w:gridCol w:w="1020"/>
        <w:gridCol w:w="1020"/>
      </w:tblGrid>
      <w:tr w:rsidR="00A12733" w14:paraId="665F1471" w14:textId="77777777" w:rsidTr="3AF41F24">
        <w:trPr>
          <w:trHeight w:hRule="exact" w:val="1000"/>
        </w:trPr>
        <w:tc>
          <w:tcPr>
            <w:tcW w:w="2580" w:type="dxa"/>
            <w:tcBorders>
              <w:top w:val="single" w:sz="4" w:space="0" w:color="000000" w:themeColor="text1"/>
              <w:left w:val="nil"/>
              <w:bottom w:val="single" w:sz="4" w:space="0" w:color="000000" w:themeColor="text1"/>
              <w:right w:val="nil"/>
              <w:tl2br w:val="nil"/>
              <w:tr2bl w:val="nil"/>
            </w:tcBorders>
            <w:noWrap/>
            <w:tcMar>
              <w:left w:w="0" w:type="dxa"/>
              <w:right w:w="0" w:type="dxa"/>
            </w:tcMar>
          </w:tcPr>
          <w:p w14:paraId="665F1460" w14:textId="77777777" w:rsidR="00A12733" w:rsidRDefault="00A12733">
            <w:pPr>
              <w:spacing w:after="0" w:line="240" w:lineRule="auto"/>
              <w:jc w:val="left"/>
              <w:rPr>
                <w:rFonts w:ascii="Arial" w:eastAsia="Arial" w:hAnsi="Arial" w:cs="Arial"/>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46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 expenses</w:t>
            </w:r>
          </w:p>
          <w:p w14:paraId="665F1462" w14:textId="77777777" w:rsidR="00A12733" w:rsidRDefault="00A12733">
            <w:pPr>
              <w:spacing w:after="0" w:line="240" w:lineRule="auto"/>
              <w:jc w:val="right"/>
              <w:rPr>
                <w:rFonts w:ascii="Arial" w:eastAsia="Arial" w:hAnsi="Arial" w:cs="Arial"/>
                <w:color w:val="000000"/>
                <w:sz w:val="16"/>
                <w:bdr w:val="nil"/>
              </w:rPr>
            </w:pPr>
          </w:p>
          <w:p w14:paraId="665F146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vAlign w:val="bottom"/>
          </w:tcPr>
          <w:p w14:paraId="665F146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146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Revised estimates expenses</w:t>
            </w:r>
          </w:p>
          <w:p w14:paraId="665F146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46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665F1468" w14:textId="77777777" w:rsidR="00A12733" w:rsidRDefault="00A12733">
            <w:pPr>
              <w:spacing w:after="0" w:line="240" w:lineRule="auto"/>
              <w:jc w:val="right"/>
              <w:rPr>
                <w:rFonts w:ascii="Arial" w:eastAsia="Arial" w:hAnsi="Arial" w:cs="Arial"/>
                <w:color w:val="000000"/>
                <w:sz w:val="16"/>
                <w:bdr w:val="nil"/>
              </w:rPr>
            </w:pPr>
          </w:p>
          <w:p w14:paraId="665F146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46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65F146B" w14:textId="77777777" w:rsidR="00A12733" w:rsidRDefault="00A12733">
            <w:pPr>
              <w:spacing w:after="0" w:line="240" w:lineRule="auto"/>
              <w:jc w:val="right"/>
              <w:rPr>
                <w:rFonts w:ascii="Arial" w:eastAsia="Arial" w:hAnsi="Arial" w:cs="Arial"/>
                <w:color w:val="000000"/>
                <w:sz w:val="16"/>
                <w:bdr w:val="nil"/>
              </w:rPr>
            </w:pPr>
          </w:p>
          <w:p w14:paraId="665F146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46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65F146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65F146F" w14:textId="77777777" w:rsidR="00A12733" w:rsidRDefault="00A12733">
            <w:pPr>
              <w:spacing w:after="0" w:line="240" w:lineRule="auto"/>
              <w:jc w:val="right"/>
              <w:rPr>
                <w:rFonts w:ascii="Arial" w:eastAsia="Arial" w:hAnsi="Arial" w:cs="Arial"/>
                <w:color w:val="000000"/>
                <w:sz w:val="16"/>
                <w:bdr w:val="nil"/>
              </w:rPr>
            </w:pPr>
          </w:p>
          <w:p w14:paraId="665F147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1473"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80" w:type="dxa"/>
            <w:gridSpan w:val="6"/>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tcPr>
          <w:p w14:paraId="665F1472"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1.9: Meat and Livestock Industry</w:t>
            </w:r>
          </w:p>
        </w:tc>
      </w:tr>
      <w:tr w:rsidR="00A12733" w14:paraId="665F147A"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single" w:sz="4" w:space="0" w:color="000000" w:themeColor="text1"/>
              <w:left w:val="nil"/>
              <w:bottom w:val="nil"/>
              <w:right w:val="nil"/>
              <w:tl2br w:val="nil"/>
              <w:tr2bl w:val="nil"/>
            </w:tcBorders>
            <w:noWrap/>
            <w:tcMar>
              <w:left w:w="40" w:type="dxa"/>
              <w:right w:w="40" w:type="dxa"/>
            </w:tcMar>
            <w:vAlign w:val="bottom"/>
          </w:tcPr>
          <w:p w14:paraId="665F1474"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Administered expenses</w:t>
            </w: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475"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476"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477"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478"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479" w14:textId="77777777" w:rsidR="00A12733" w:rsidRDefault="00A12733">
            <w:pPr>
              <w:spacing w:after="0" w:line="240" w:lineRule="auto"/>
              <w:jc w:val="right"/>
              <w:rPr>
                <w:rFonts w:ascii="Calibri" w:eastAsia="Calibri" w:hAnsi="Calibri" w:cs="Calibri"/>
                <w:color w:val="000000"/>
                <w:sz w:val="16"/>
                <w:bdr w:val="nil"/>
              </w:rPr>
            </w:pPr>
          </w:p>
        </w:tc>
      </w:tr>
      <w:tr w:rsidR="00A12733" w14:paraId="665F1482"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tcMar>
              <w:left w:w="175" w:type="dxa"/>
              <w:right w:w="40" w:type="dxa"/>
            </w:tcMar>
            <w:vAlign w:val="bottom"/>
          </w:tcPr>
          <w:p w14:paraId="665F147B"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 xml:space="preserve">Ordinary annual services </w:t>
            </w:r>
          </w:p>
          <w:p w14:paraId="665F147C"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(Appropriation Act (No. 1) and Bill (No. 3))</w:t>
            </w:r>
          </w:p>
        </w:tc>
        <w:tc>
          <w:tcPr>
            <w:tcW w:w="1020" w:type="dxa"/>
            <w:tcBorders>
              <w:top w:val="nil"/>
              <w:left w:val="nil"/>
              <w:bottom w:val="nil"/>
              <w:right w:val="nil"/>
              <w:tl2br w:val="nil"/>
              <w:tr2bl w:val="nil"/>
            </w:tcBorders>
            <w:noWrap/>
            <w:tcMar>
              <w:left w:w="0" w:type="dxa"/>
              <w:right w:w="0" w:type="dxa"/>
            </w:tcMar>
            <w:vAlign w:val="bottom"/>
          </w:tcPr>
          <w:p w14:paraId="665F147D" w14:textId="77777777" w:rsidR="00A12733" w:rsidRDefault="00A12733">
            <w:pPr>
              <w:spacing w:after="0" w:line="240" w:lineRule="auto"/>
              <w:jc w:val="left"/>
              <w:rPr>
                <w:rFonts w:ascii="Arial" w:eastAsia="Arial" w:hAnsi="Arial" w:cs="Arial"/>
                <w:b/>
                <w:color w:val="000000"/>
                <w:sz w:val="16"/>
                <w:u w:val="single"/>
                <w:bdr w:val="nil"/>
              </w:rPr>
            </w:pPr>
          </w:p>
        </w:tc>
        <w:tc>
          <w:tcPr>
            <w:tcW w:w="1020" w:type="dxa"/>
            <w:tcBorders>
              <w:top w:val="nil"/>
              <w:left w:val="nil"/>
              <w:bottom w:val="nil"/>
              <w:right w:val="nil"/>
              <w:tl2br w:val="nil"/>
              <w:tr2bl w:val="nil"/>
            </w:tcBorders>
            <w:shd w:val="clear" w:color="auto" w:fill="E6E6E6"/>
            <w:noWrap/>
            <w:tcMar>
              <w:left w:w="0" w:type="dxa"/>
              <w:right w:w="0" w:type="dxa"/>
            </w:tcMar>
            <w:vAlign w:val="bottom"/>
          </w:tcPr>
          <w:p w14:paraId="665F147E"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135" w:type="dxa"/>
              <w:right w:w="0" w:type="dxa"/>
            </w:tcMar>
            <w:vAlign w:val="bottom"/>
          </w:tcPr>
          <w:p w14:paraId="665F147F" w14:textId="77777777" w:rsidR="00A12733" w:rsidRDefault="00A12733">
            <w:pPr>
              <w:spacing w:after="0" w:line="240" w:lineRule="auto"/>
              <w:jc w:val="left"/>
              <w:rPr>
                <w:rFonts w:ascii="Arial" w:eastAsia="Arial" w:hAnsi="Arial" w:cs="Arial"/>
                <w:b/>
                <w:color w:val="000000"/>
                <w:sz w:val="16"/>
                <w:u w:val="single"/>
                <w:bdr w:val="nil"/>
              </w:rPr>
            </w:pPr>
          </w:p>
        </w:tc>
        <w:tc>
          <w:tcPr>
            <w:tcW w:w="1020" w:type="dxa"/>
            <w:tcBorders>
              <w:top w:val="nil"/>
              <w:left w:val="nil"/>
              <w:bottom w:val="nil"/>
              <w:right w:val="nil"/>
              <w:tl2br w:val="nil"/>
              <w:tr2bl w:val="nil"/>
            </w:tcBorders>
            <w:noWrap/>
            <w:tcMar>
              <w:left w:w="135" w:type="dxa"/>
              <w:right w:w="0" w:type="dxa"/>
            </w:tcMar>
            <w:vAlign w:val="bottom"/>
          </w:tcPr>
          <w:p w14:paraId="665F1480" w14:textId="77777777" w:rsidR="00A12733" w:rsidRDefault="00A12733">
            <w:pPr>
              <w:spacing w:after="0" w:line="240" w:lineRule="auto"/>
              <w:jc w:val="left"/>
              <w:rPr>
                <w:rFonts w:ascii="Arial" w:eastAsia="Arial" w:hAnsi="Arial" w:cs="Arial"/>
                <w:b/>
                <w:color w:val="000000"/>
                <w:sz w:val="16"/>
                <w:u w:val="single"/>
                <w:bdr w:val="nil"/>
              </w:rPr>
            </w:pPr>
          </w:p>
        </w:tc>
        <w:tc>
          <w:tcPr>
            <w:tcW w:w="1020" w:type="dxa"/>
            <w:tcBorders>
              <w:top w:val="nil"/>
              <w:left w:val="nil"/>
              <w:bottom w:val="nil"/>
              <w:right w:val="nil"/>
              <w:tl2br w:val="nil"/>
              <w:tr2bl w:val="nil"/>
            </w:tcBorders>
            <w:noWrap/>
            <w:tcMar>
              <w:left w:w="135" w:type="dxa"/>
              <w:right w:w="0" w:type="dxa"/>
            </w:tcMar>
            <w:vAlign w:val="bottom"/>
          </w:tcPr>
          <w:p w14:paraId="665F1481" w14:textId="77777777" w:rsidR="00A12733" w:rsidRDefault="00A12733">
            <w:pPr>
              <w:spacing w:after="0" w:line="240" w:lineRule="auto"/>
              <w:jc w:val="left"/>
              <w:rPr>
                <w:rFonts w:ascii="Arial" w:eastAsia="Arial" w:hAnsi="Arial" w:cs="Arial"/>
                <w:b/>
                <w:color w:val="000000"/>
                <w:sz w:val="16"/>
                <w:u w:val="single"/>
                <w:bdr w:val="nil"/>
              </w:rPr>
            </w:pPr>
          </w:p>
        </w:tc>
      </w:tr>
      <w:tr w:rsidR="00A12733" w14:paraId="665F1489"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tcMar>
              <w:left w:w="310" w:type="dxa"/>
              <w:right w:w="40" w:type="dxa"/>
            </w:tcMar>
            <w:vAlign w:val="bottom"/>
          </w:tcPr>
          <w:p w14:paraId="665F1483"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Phase out of Live Sheep Exports by Sea - transition support</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48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w:t>
            </w:r>
          </w:p>
        </w:tc>
        <w:tc>
          <w:tcPr>
            <w:tcW w:w="102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48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19,480</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48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24,080</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48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3,340</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48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490"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148A"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Administered total</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48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1,000</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48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19,480</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48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24,080</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48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3,340</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48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A12733" w14:paraId="665F1497"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175" w:type="dxa"/>
              <w:right w:w="40" w:type="dxa"/>
            </w:tcMar>
          </w:tcPr>
          <w:p w14:paraId="665F1491"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Special appropriations</w:t>
            </w: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492"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493"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494"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495"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496" w14:textId="77777777" w:rsidR="00A12733" w:rsidRDefault="00A12733">
            <w:pPr>
              <w:spacing w:after="0" w:line="240" w:lineRule="auto"/>
              <w:jc w:val="right"/>
              <w:rPr>
                <w:rFonts w:ascii="Arial" w:eastAsia="Arial" w:hAnsi="Arial" w:cs="Arial"/>
                <w:color w:val="000000"/>
                <w:sz w:val="16"/>
                <w:bdr w:val="nil"/>
              </w:rPr>
            </w:pPr>
          </w:p>
        </w:tc>
      </w:tr>
      <w:tr w:rsidR="00A12733" w14:paraId="665F149E"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00"/>
        </w:trPr>
        <w:tc>
          <w:tcPr>
            <w:tcW w:w="2580" w:type="dxa"/>
            <w:tcBorders>
              <w:top w:val="nil"/>
              <w:left w:val="nil"/>
              <w:bottom w:val="nil"/>
              <w:right w:val="nil"/>
              <w:tl2br w:val="nil"/>
              <w:tr2bl w:val="nil"/>
            </w:tcBorders>
            <w:tcMar>
              <w:left w:w="310" w:type="dxa"/>
              <w:right w:w="40" w:type="dxa"/>
            </w:tcMar>
            <w:vAlign w:val="bottom"/>
          </w:tcPr>
          <w:p w14:paraId="665F1498" w14:textId="77777777" w:rsidR="00A12733" w:rsidRDefault="00DB1C24">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Primary Industries Levies and Charges Disbursement Act 2024, </w:t>
            </w:r>
            <w:r>
              <w:rPr>
                <w:rFonts w:ascii="Arial" w:eastAsia="Arial" w:hAnsi="Arial" w:cs="Arial"/>
                <w:color w:val="000000"/>
                <w:sz w:val="16"/>
              </w:rPr>
              <w:t>s.37 – Meat and Livestock Industry</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49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260,400</w:t>
            </w:r>
          </w:p>
        </w:tc>
        <w:tc>
          <w:tcPr>
            <w:tcW w:w="102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49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281,920</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49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279,959</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49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289,859</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49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290,635</w:t>
            </w:r>
          </w:p>
        </w:tc>
      </w:tr>
      <w:tr w:rsidR="00A12733" w14:paraId="665F14A5"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149F"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Special Appropriation total</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4A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260,400</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4A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281,920</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4A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279,959</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4A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289,859</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4A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290,635</w:t>
            </w:r>
          </w:p>
        </w:tc>
      </w:tr>
      <w:tr w:rsidR="00A12733" w14:paraId="665F14AC"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single" w:sz="4" w:space="0" w:color="000000" w:themeColor="text1"/>
              <w:right w:val="nil"/>
              <w:tl2br w:val="nil"/>
              <w:tr2bl w:val="nil"/>
            </w:tcBorders>
            <w:noWrap/>
            <w:tcMar>
              <w:left w:w="40" w:type="dxa"/>
              <w:right w:w="40" w:type="dxa"/>
            </w:tcMar>
            <w:vAlign w:val="bottom"/>
          </w:tcPr>
          <w:p w14:paraId="665F14A6"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4A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261,400</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4A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301,400</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4A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304,039</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4A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293,199</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4A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290,635</w:t>
            </w:r>
          </w:p>
        </w:tc>
      </w:tr>
      <w:tr w:rsidR="00A12733" w14:paraId="665F14B3"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0"/>
        </w:trPr>
        <w:tc>
          <w:tcPr>
            <w:tcW w:w="258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4AD" w14:textId="77777777" w:rsidR="00A12733" w:rsidRDefault="00A12733">
            <w:pPr>
              <w:spacing w:after="0" w:line="240" w:lineRule="auto"/>
              <w:jc w:val="left"/>
              <w:rPr>
                <w:rFonts w:ascii="Calibri" w:eastAsia="Calibri" w:hAnsi="Calibri" w:cs="Calibri"/>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4AE"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4AF"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4B0"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4B1"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4B2" w14:textId="77777777" w:rsidR="00A12733" w:rsidRDefault="00A12733">
            <w:pPr>
              <w:spacing w:after="0" w:line="240" w:lineRule="auto"/>
              <w:jc w:val="right"/>
              <w:rPr>
                <w:rFonts w:ascii="Arial" w:eastAsia="Arial" w:hAnsi="Arial" w:cs="Arial"/>
                <w:color w:val="000000"/>
                <w:sz w:val="16"/>
                <w:bdr w:val="nil"/>
              </w:rPr>
            </w:pPr>
          </w:p>
        </w:tc>
      </w:tr>
      <w:tr w:rsidR="00A12733" w14:paraId="665F14B5"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80" w:type="dxa"/>
            <w:gridSpan w:val="6"/>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40" w:type="dxa"/>
            </w:tcMar>
          </w:tcPr>
          <w:p w14:paraId="665F14B4"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1.10: Agricultural Resources</w:t>
            </w:r>
          </w:p>
        </w:tc>
      </w:tr>
      <w:tr w:rsidR="00A12733" w14:paraId="665F14BC"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single" w:sz="4" w:space="0" w:color="000000" w:themeColor="text1"/>
              <w:left w:val="nil"/>
              <w:bottom w:val="nil"/>
              <w:right w:val="nil"/>
              <w:tl2br w:val="nil"/>
              <w:tr2bl w:val="nil"/>
            </w:tcBorders>
            <w:noWrap/>
            <w:tcMar>
              <w:left w:w="40" w:type="dxa"/>
              <w:right w:w="40" w:type="dxa"/>
            </w:tcMar>
            <w:vAlign w:val="bottom"/>
          </w:tcPr>
          <w:p w14:paraId="665F14B6"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Administered expenses</w:t>
            </w: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4B7"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4B8"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4B9"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4BA"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4BB" w14:textId="77777777" w:rsidR="00A12733" w:rsidRDefault="00A12733">
            <w:pPr>
              <w:spacing w:after="0" w:line="240" w:lineRule="auto"/>
              <w:jc w:val="right"/>
              <w:rPr>
                <w:rFonts w:ascii="Calibri" w:eastAsia="Calibri" w:hAnsi="Calibri" w:cs="Calibri"/>
                <w:color w:val="000000"/>
                <w:sz w:val="16"/>
                <w:bdr w:val="nil"/>
              </w:rPr>
            </w:pPr>
          </w:p>
        </w:tc>
      </w:tr>
      <w:tr w:rsidR="00A12733" w14:paraId="665F14C4"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tcMar>
              <w:left w:w="175" w:type="dxa"/>
              <w:right w:w="40" w:type="dxa"/>
            </w:tcMar>
            <w:vAlign w:val="bottom"/>
          </w:tcPr>
          <w:p w14:paraId="665F14BD"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 xml:space="preserve">Ordinary annual services </w:t>
            </w:r>
          </w:p>
          <w:p w14:paraId="665F14BE"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(Appropriation Act (No. 1) and Bill (No. 3))</w:t>
            </w:r>
          </w:p>
        </w:tc>
        <w:tc>
          <w:tcPr>
            <w:tcW w:w="1020" w:type="dxa"/>
            <w:tcBorders>
              <w:top w:val="nil"/>
              <w:left w:val="nil"/>
              <w:bottom w:val="nil"/>
              <w:right w:val="nil"/>
              <w:tl2br w:val="nil"/>
              <w:tr2bl w:val="nil"/>
            </w:tcBorders>
            <w:noWrap/>
            <w:tcMar>
              <w:left w:w="0" w:type="dxa"/>
              <w:right w:w="0" w:type="dxa"/>
            </w:tcMar>
            <w:vAlign w:val="bottom"/>
          </w:tcPr>
          <w:p w14:paraId="665F14BF" w14:textId="77777777" w:rsidR="00A12733" w:rsidRDefault="00A12733">
            <w:pPr>
              <w:spacing w:after="0" w:line="240" w:lineRule="auto"/>
              <w:jc w:val="left"/>
              <w:rPr>
                <w:rFonts w:ascii="Arial" w:eastAsia="Arial" w:hAnsi="Arial" w:cs="Arial"/>
                <w:b/>
                <w:color w:val="000000"/>
                <w:sz w:val="16"/>
                <w:u w:val="single"/>
                <w:bdr w:val="nil"/>
              </w:rPr>
            </w:pPr>
          </w:p>
        </w:tc>
        <w:tc>
          <w:tcPr>
            <w:tcW w:w="1020" w:type="dxa"/>
            <w:tcBorders>
              <w:top w:val="nil"/>
              <w:left w:val="nil"/>
              <w:bottom w:val="nil"/>
              <w:right w:val="nil"/>
              <w:tl2br w:val="nil"/>
              <w:tr2bl w:val="nil"/>
            </w:tcBorders>
            <w:shd w:val="clear" w:color="auto" w:fill="E6E6E6"/>
            <w:noWrap/>
            <w:tcMar>
              <w:left w:w="0" w:type="dxa"/>
              <w:right w:w="0" w:type="dxa"/>
            </w:tcMar>
            <w:vAlign w:val="bottom"/>
          </w:tcPr>
          <w:p w14:paraId="665F14C0"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135" w:type="dxa"/>
              <w:right w:w="0" w:type="dxa"/>
            </w:tcMar>
            <w:vAlign w:val="bottom"/>
          </w:tcPr>
          <w:p w14:paraId="665F14C1" w14:textId="77777777" w:rsidR="00A12733" w:rsidRDefault="00A12733">
            <w:pPr>
              <w:spacing w:after="0" w:line="240" w:lineRule="auto"/>
              <w:jc w:val="left"/>
              <w:rPr>
                <w:rFonts w:ascii="Arial" w:eastAsia="Arial" w:hAnsi="Arial" w:cs="Arial"/>
                <w:b/>
                <w:color w:val="000000"/>
                <w:sz w:val="16"/>
                <w:u w:val="single"/>
                <w:bdr w:val="nil"/>
              </w:rPr>
            </w:pPr>
          </w:p>
        </w:tc>
        <w:tc>
          <w:tcPr>
            <w:tcW w:w="1020" w:type="dxa"/>
            <w:tcBorders>
              <w:top w:val="nil"/>
              <w:left w:val="nil"/>
              <w:bottom w:val="nil"/>
              <w:right w:val="nil"/>
              <w:tl2br w:val="nil"/>
              <w:tr2bl w:val="nil"/>
            </w:tcBorders>
            <w:noWrap/>
            <w:tcMar>
              <w:left w:w="135" w:type="dxa"/>
              <w:right w:w="0" w:type="dxa"/>
            </w:tcMar>
            <w:vAlign w:val="bottom"/>
          </w:tcPr>
          <w:p w14:paraId="665F14C2" w14:textId="77777777" w:rsidR="00A12733" w:rsidRDefault="00A12733">
            <w:pPr>
              <w:spacing w:after="0" w:line="240" w:lineRule="auto"/>
              <w:jc w:val="left"/>
              <w:rPr>
                <w:rFonts w:ascii="Arial" w:eastAsia="Arial" w:hAnsi="Arial" w:cs="Arial"/>
                <w:b/>
                <w:color w:val="000000"/>
                <w:sz w:val="16"/>
                <w:u w:val="single"/>
                <w:bdr w:val="nil"/>
              </w:rPr>
            </w:pPr>
          </w:p>
        </w:tc>
        <w:tc>
          <w:tcPr>
            <w:tcW w:w="1020" w:type="dxa"/>
            <w:tcBorders>
              <w:top w:val="nil"/>
              <w:left w:val="nil"/>
              <w:bottom w:val="nil"/>
              <w:right w:val="nil"/>
              <w:tl2br w:val="nil"/>
              <w:tr2bl w:val="nil"/>
            </w:tcBorders>
            <w:noWrap/>
            <w:tcMar>
              <w:left w:w="135" w:type="dxa"/>
              <w:right w:w="0" w:type="dxa"/>
            </w:tcMar>
            <w:vAlign w:val="bottom"/>
          </w:tcPr>
          <w:p w14:paraId="665F14C3" w14:textId="77777777" w:rsidR="00A12733" w:rsidRDefault="00A12733">
            <w:pPr>
              <w:spacing w:after="0" w:line="240" w:lineRule="auto"/>
              <w:jc w:val="left"/>
              <w:rPr>
                <w:rFonts w:ascii="Arial" w:eastAsia="Arial" w:hAnsi="Arial" w:cs="Arial"/>
                <w:b/>
                <w:color w:val="000000"/>
                <w:sz w:val="16"/>
                <w:u w:val="single"/>
                <w:bdr w:val="nil"/>
              </w:rPr>
            </w:pPr>
          </w:p>
        </w:tc>
      </w:tr>
      <w:tr w:rsidR="00A12733" w14:paraId="665F14CB"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580" w:type="dxa"/>
            <w:tcBorders>
              <w:top w:val="nil"/>
              <w:left w:val="nil"/>
              <w:bottom w:val="nil"/>
              <w:right w:val="nil"/>
              <w:tl2br w:val="nil"/>
              <w:tr2bl w:val="nil"/>
            </w:tcBorders>
            <w:tcMar>
              <w:left w:w="310" w:type="dxa"/>
              <w:right w:w="40" w:type="dxa"/>
            </w:tcMar>
            <w:vAlign w:val="bottom"/>
          </w:tcPr>
          <w:p w14:paraId="665F14C5"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Agricultural and Veterinary Chemicals Minor Use Program</w:t>
            </w:r>
          </w:p>
        </w:tc>
        <w:tc>
          <w:tcPr>
            <w:tcW w:w="1020" w:type="dxa"/>
            <w:tcBorders>
              <w:top w:val="nil"/>
              <w:left w:val="nil"/>
              <w:bottom w:val="nil"/>
              <w:right w:val="nil"/>
              <w:tl2br w:val="nil"/>
              <w:tr2bl w:val="nil"/>
            </w:tcBorders>
            <w:noWrap/>
            <w:tcMar>
              <w:left w:w="40" w:type="dxa"/>
              <w:right w:w="100" w:type="dxa"/>
            </w:tcMar>
            <w:vAlign w:val="bottom"/>
          </w:tcPr>
          <w:p w14:paraId="665F14C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151</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4C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153</w:t>
            </w:r>
          </w:p>
        </w:tc>
        <w:tc>
          <w:tcPr>
            <w:tcW w:w="1020" w:type="dxa"/>
            <w:tcBorders>
              <w:top w:val="nil"/>
              <w:left w:val="nil"/>
              <w:bottom w:val="nil"/>
              <w:right w:val="nil"/>
              <w:tl2br w:val="nil"/>
              <w:tr2bl w:val="nil"/>
            </w:tcBorders>
            <w:noWrap/>
            <w:tcMar>
              <w:left w:w="40" w:type="dxa"/>
              <w:right w:w="100" w:type="dxa"/>
            </w:tcMar>
            <w:vAlign w:val="bottom"/>
          </w:tcPr>
          <w:p w14:paraId="665F14C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157</w:t>
            </w:r>
          </w:p>
        </w:tc>
        <w:tc>
          <w:tcPr>
            <w:tcW w:w="1020" w:type="dxa"/>
            <w:tcBorders>
              <w:top w:val="nil"/>
              <w:left w:val="nil"/>
              <w:bottom w:val="nil"/>
              <w:right w:val="nil"/>
              <w:tl2br w:val="nil"/>
              <w:tr2bl w:val="nil"/>
            </w:tcBorders>
            <w:noWrap/>
            <w:tcMar>
              <w:left w:w="40" w:type="dxa"/>
              <w:right w:w="100" w:type="dxa"/>
            </w:tcMar>
            <w:vAlign w:val="bottom"/>
          </w:tcPr>
          <w:p w14:paraId="665F14C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w:t>
            </w:r>
          </w:p>
        </w:tc>
        <w:tc>
          <w:tcPr>
            <w:tcW w:w="1020" w:type="dxa"/>
            <w:tcBorders>
              <w:top w:val="nil"/>
              <w:left w:val="nil"/>
              <w:bottom w:val="nil"/>
              <w:right w:val="nil"/>
              <w:tl2br w:val="nil"/>
              <w:tr2bl w:val="nil"/>
            </w:tcBorders>
            <w:noWrap/>
            <w:tcMar>
              <w:left w:w="40" w:type="dxa"/>
              <w:right w:w="100" w:type="dxa"/>
            </w:tcMar>
            <w:vAlign w:val="bottom"/>
          </w:tcPr>
          <w:p w14:paraId="665F14C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164</w:t>
            </w:r>
          </w:p>
        </w:tc>
      </w:tr>
      <w:tr w:rsidR="00A12733" w14:paraId="665F14D2"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580" w:type="dxa"/>
            <w:tcBorders>
              <w:top w:val="nil"/>
              <w:left w:val="nil"/>
              <w:bottom w:val="nil"/>
              <w:right w:val="nil"/>
              <w:tl2br w:val="nil"/>
              <w:tr2bl w:val="nil"/>
            </w:tcBorders>
            <w:tcMar>
              <w:left w:w="310" w:type="dxa"/>
              <w:right w:w="40" w:type="dxa"/>
            </w:tcMar>
            <w:vAlign w:val="bottom"/>
          </w:tcPr>
          <w:p w14:paraId="665F14CC"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Agriculture 2030 – Improving employment opportunities:</w:t>
            </w:r>
          </w:p>
        </w:tc>
        <w:tc>
          <w:tcPr>
            <w:tcW w:w="1020" w:type="dxa"/>
            <w:tcBorders>
              <w:top w:val="nil"/>
              <w:left w:val="nil"/>
              <w:bottom w:val="nil"/>
              <w:right w:val="nil"/>
              <w:tl2br w:val="nil"/>
              <w:tr2bl w:val="nil"/>
            </w:tcBorders>
            <w:noWrap/>
            <w:tcMar>
              <w:left w:w="0" w:type="dxa"/>
              <w:right w:w="0" w:type="dxa"/>
            </w:tcMar>
            <w:vAlign w:val="bottom"/>
          </w:tcPr>
          <w:p w14:paraId="665F14CD"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E6E6E6"/>
            <w:noWrap/>
            <w:tcMar>
              <w:left w:w="0" w:type="dxa"/>
              <w:right w:w="0" w:type="dxa"/>
            </w:tcMar>
            <w:vAlign w:val="bottom"/>
          </w:tcPr>
          <w:p w14:paraId="665F14CE"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4CF"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4D0"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4D1" w14:textId="77777777" w:rsidR="00A12733" w:rsidRDefault="00A12733">
            <w:pPr>
              <w:spacing w:after="0" w:line="240" w:lineRule="auto"/>
              <w:jc w:val="right"/>
              <w:rPr>
                <w:rFonts w:ascii="Arial" w:eastAsia="Arial" w:hAnsi="Arial" w:cs="Arial"/>
                <w:color w:val="000000"/>
                <w:sz w:val="16"/>
                <w:bdr w:val="nil"/>
              </w:rPr>
            </w:pPr>
          </w:p>
        </w:tc>
      </w:tr>
      <w:tr w:rsidR="00A12733" w14:paraId="665F14D9"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45" w:type="dxa"/>
              <w:right w:w="40" w:type="dxa"/>
            </w:tcMar>
            <w:vAlign w:val="bottom"/>
          </w:tcPr>
          <w:p w14:paraId="665F14D3"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Pilot </w:t>
            </w:r>
            <w:proofErr w:type="spellStart"/>
            <w:r>
              <w:rPr>
                <w:rFonts w:ascii="Arial" w:eastAsia="Arial" w:hAnsi="Arial" w:cs="Arial"/>
                <w:color w:val="000000"/>
                <w:sz w:val="16"/>
              </w:rPr>
              <w:t>AgUP</w:t>
            </w:r>
            <w:proofErr w:type="spellEnd"/>
            <w:r>
              <w:rPr>
                <w:rFonts w:ascii="Arial" w:eastAsia="Arial" w:hAnsi="Arial" w:cs="Arial"/>
                <w:color w:val="000000"/>
                <w:sz w:val="16"/>
              </w:rPr>
              <w:t xml:space="preserve"> program </w:t>
            </w:r>
          </w:p>
        </w:tc>
        <w:tc>
          <w:tcPr>
            <w:tcW w:w="1020" w:type="dxa"/>
            <w:tcBorders>
              <w:top w:val="nil"/>
              <w:left w:val="nil"/>
              <w:bottom w:val="nil"/>
              <w:right w:val="nil"/>
              <w:tl2br w:val="nil"/>
              <w:tr2bl w:val="nil"/>
            </w:tcBorders>
            <w:noWrap/>
            <w:tcMar>
              <w:left w:w="40" w:type="dxa"/>
              <w:right w:w="100" w:type="dxa"/>
            </w:tcMar>
            <w:vAlign w:val="bottom"/>
          </w:tcPr>
          <w:p w14:paraId="665F14D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4D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4D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4D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4D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4E0"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580" w:type="dxa"/>
            <w:tcBorders>
              <w:top w:val="nil"/>
              <w:left w:val="nil"/>
              <w:bottom w:val="nil"/>
              <w:right w:val="nil"/>
              <w:tl2br w:val="nil"/>
              <w:tr2bl w:val="nil"/>
            </w:tcBorders>
            <w:tcMar>
              <w:left w:w="445" w:type="dxa"/>
              <w:right w:w="40" w:type="dxa"/>
            </w:tcMar>
            <w:vAlign w:val="bottom"/>
          </w:tcPr>
          <w:p w14:paraId="665F14DA"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Extend the Fair Farms program </w:t>
            </w:r>
          </w:p>
        </w:tc>
        <w:tc>
          <w:tcPr>
            <w:tcW w:w="1020" w:type="dxa"/>
            <w:tcBorders>
              <w:top w:val="nil"/>
              <w:left w:val="nil"/>
              <w:bottom w:val="nil"/>
              <w:right w:val="nil"/>
              <w:tl2br w:val="nil"/>
              <w:tr2bl w:val="nil"/>
            </w:tcBorders>
            <w:noWrap/>
            <w:tcMar>
              <w:left w:w="40" w:type="dxa"/>
              <w:right w:w="100" w:type="dxa"/>
            </w:tcMar>
            <w:vAlign w:val="bottom"/>
          </w:tcPr>
          <w:p w14:paraId="665F14D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684</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4D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195</w:t>
            </w:r>
          </w:p>
        </w:tc>
        <w:tc>
          <w:tcPr>
            <w:tcW w:w="1020" w:type="dxa"/>
            <w:tcBorders>
              <w:top w:val="nil"/>
              <w:left w:val="nil"/>
              <w:bottom w:val="nil"/>
              <w:right w:val="nil"/>
              <w:tl2br w:val="nil"/>
              <w:tr2bl w:val="nil"/>
            </w:tcBorders>
            <w:noWrap/>
            <w:tcMar>
              <w:left w:w="40" w:type="dxa"/>
              <w:right w:w="100" w:type="dxa"/>
            </w:tcMar>
            <w:vAlign w:val="bottom"/>
          </w:tcPr>
          <w:p w14:paraId="665F14D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195</w:t>
            </w:r>
          </w:p>
        </w:tc>
        <w:tc>
          <w:tcPr>
            <w:tcW w:w="1020" w:type="dxa"/>
            <w:tcBorders>
              <w:top w:val="nil"/>
              <w:left w:val="nil"/>
              <w:bottom w:val="nil"/>
              <w:right w:val="nil"/>
              <w:tl2br w:val="nil"/>
              <w:tr2bl w:val="nil"/>
            </w:tcBorders>
            <w:noWrap/>
            <w:tcMar>
              <w:left w:w="40" w:type="dxa"/>
              <w:right w:w="100" w:type="dxa"/>
            </w:tcMar>
            <w:vAlign w:val="bottom"/>
          </w:tcPr>
          <w:p w14:paraId="665F14D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195</w:t>
            </w:r>
          </w:p>
        </w:tc>
        <w:tc>
          <w:tcPr>
            <w:tcW w:w="1020" w:type="dxa"/>
            <w:tcBorders>
              <w:top w:val="nil"/>
              <w:left w:val="nil"/>
              <w:bottom w:val="nil"/>
              <w:right w:val="nil"/>
              <w:tl2br w:val="nil"/>
              <w:tr2bl w:val="nil"/>
            </w:tcBorders>
            <w:noWrap/>
            <w:tcMar>
              <w:left w:w="40" w:type="dxa"/>
              <w:right w:w="100" w:type="dxa"/>
            </w:tcMar>
            <w:vAlign w:val="bottom"/>
          </w:tcPr>
          <w:p w14:paraId="665F14D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195</w:t>
            </w:r>
          </w:p>
        </w:tc>
      </w:tr>
      <w:tr w:rsidR="00A12733" w14:paraId="665F14E7"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580" w:type="dxa"/>
            <w:tcBorders>
              <w:top w:val="nil"/>
              <w:left w:val="nil"/>
              <w:bottom w:val="nil"/>
              <w:right w:val="nil"/>
              <w:tl2br w:val="nil"/>
              <w:tr2bl w:val="nil"/>
            </w:tcBorders>
            <w:tcMar>
              <w:left w:w="310" w:type="dxa"/>
              <w:right w:w="40" w:type="dxa"/>
            </w:tcMar>
            <w:vAlign w:val="bottom"/>
          </w:tcPr>
          <w:p w14:paraId="665F14E1"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Agriculture 2030 – Supporting Trade:</w:t>
            </w:r>
          </w:p>
        </w:tc>
        <w:tc>
          <w:tcPr>
            <w:tcW w:w="1020" w:type="dxa"/>
            <w:tcBorders>
              <w:top w:val="nil"/>
              <w:left w:val="nil"/>
              <w:bottom w:val="nil"/>
              <w:right w:val="nil"/>
              <w:tl2br w:val="nil"/>
              <w:tr2bl w:val="nil"/>
            </w:tcBorders>
            <w:noWrap/>
            <w:tcMar>
              <w:left w:w="0" w:type="dxa"/>
              <w:right w:w="0" w:type="dxa"/>
            </w:tcMar>
            <w:vAlign w:val="bottom"/>
          </w:tcPr>
          <w:p w14:paraId="665F14E2"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E6E6E6"/>
            <w:noWrap/>
            <w:tcMar>
              <w:left w:w="0" w:type="dxa"/>
              <w:right w:w="0" w:type="dxa"/>
            </w:tcMar>
            <w:vAlign w:val="bottom"/>
          </w:tcPr>
          <w:p w14:paraId="665F14E3"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4E4"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4E5"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4E6" w14:textId="77777777" w:rsidR="00A12733" w:rsidRDefault="00A12733">
            <w:pPr>
              <w:spacing w:after="0" w:line="240" w:lineRule="auto"/>
              <w:jc w:val="right"/>
              <w:rPr>
                <w:rFonts w:ascii="Arial" w:eastAsia="Arial" w:hAnsi="Arial" w:cs="Arial"/>
                <w:color w:val="000000"/>
                <w:sz w:val="16"/>
                <w:bdr w:val="nil"/>
              </w:rPr>
            </w:pPr>
          </w:p>
        </w:tc>
      </w:tr>
      <w:tr w:rsidR="00A12733" w14:paraId="665F14EE"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tcMar>
              <w:left w:w="445" w:type="dxa"/>
              <w:right w:w="40" w:type="dxa"/>
            </w:tcMar>
            <w:vAlign w:val="bottom"/>
          </w:tcPr>
          <w:p w14:paraId="665F14E8"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Extend the Improved Access to Agricultural and Veterinary Chemicals program</w:t>
            </w:r>
          </w:p>
        </w:tc>
        <w:tc>
          <w:tcPr>
            <w:tcW w:w="1020" w:type="dxa"/>
            <w:tcBorders>
              <w:top w:val="nil"/>
              <w:left w:val="nil"/>
              <w:bottom w:val="nil"/>
              <w:right w:val="nil"/>
              <w:tl2br w:val="nil"/>
              <w:tr2bl w:val="nil"/>
            </w:tcBorders>
            <w:noWrap/>
            <w:tcMar>
              <w:left w:w="40" w:type="dxa"/>
              <w:right w:w="100" w:type="dxa"/>
            </w:tcMar>
            <w:vAlign w:val="bottom"/>
          </w:tcPr>
          <w:p w14:paraId="665F14E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2,000</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4E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3,500</w:t>
            </w:r>
          </w:p>
        </w:tc>
        <w:tc>
          <w:tcPr>
            <w:tcW w:w="1020" w:type="dxa"/>
            <w:tcBorders>
              <w:top w:val="nil"/>
              <w:left w:val="nil"/>
              <w:bottom w:val="nil"/>
              <w:right w:val="nil"/>
              <w:tl2br w:val="nil"/>
              <w:tr2bl w:val="nil"/>
            </w:tcBorders>
            <w:noWrap/>
            <w:tcMar>
              <w:left w:w="40" w:type="dxa"/>
              <w:right w:w="100" w:type="dxa"/>
            </w:tcMar>
            <w:vAlign w:val="bottom"/>
          </w:tcPr>
          <w:p w14:paraId="665F14E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4E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3,500</w:t>
            </w:r>
          </w:p>
        </w:tc>
        <w:tc>
          <w:tcPr>
            <w:tcW w:w="1020" w:type="dxa"/>
            <w:tcBorders>
              <w:top w:val="nil"/>
              <w:left w:val="nil"/>
              <w:bottom w:val="nil"/>
              <w:right w:val="nil"/>
              <w:tl2br w:val="nil"/>
              <w:tr2bl w:val="nil"/>
            </w:tcBorders>
            <w:noWrap/>
            <w:tcMar>
              <w:left w:w="40" w:type="dxa"/>
              <w:right w:w="100" w:type="dxa"/>
            </w:tcMar>
            <w:vAlign w:val="bottom"/>
          </w:tcPr>
          <w:p w14:paraId="665F14E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4F5"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00"/>
        </w:trPr>
        <w:tc>
          <w:tcPr>
            <w:tcW w:w="2580" w:type="dxa"/>
            <w:tcBorders>
              <w:top w:val="nil"/>
              <w:left w:val="nil"/>
              <w:bottom w:val="single" w:sz="4" w:space="0" w:color="000000" w:themeColor="text1"/>
              <w:right w:val="nil"/>
              <w:tl2br w:val="nil"/>
              <w:tr2bl w:val="nil"/>
            </w:tcBorders>
            <w:tcMar>
              <w:left w:w="445" w:type="dxa"/>
              <w:right w:w="40" w:type="dxa"/>
            </w:tcMar>
            <w:vAlign w:val="bottom"/>
          </w:tcPr>
          <w:p w14:paraId="665F14EF"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Extend the Improved Access to Agricultural and Veterinary Chemicals program – Grants to Global Minor Use Foundation</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4F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w:t>
            </w:r>
          </w:p>
        </w:tc>
        <w:tc>
          <w:tcPr>
            <w:tcW w:w="102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4F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4F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4F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4F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w:t>
            </w:r>
          </w:p>
        </w:tc>
      </w:tr>
    </w:tbl>
    <w:p w14:paraId="665F14F6" w14:textId="77777777" w:rsidR="0092308C" w:rsidRDefault="00DB1C24" w:rsidP="0092308C">
      <w:pPr>
        <w:pStyle w:val="TableHeading"/>
        <w:pageBreakBefore/>
        <w:pBdr>
          <w:top w:val="nil"/>
          <w:left w:val="nil"/>
          <w:bottom w:val="nil"/>
          <w:right w:val="nil"/>
          <w:between w:val="nil"/>
          <w:bar w:val="nil"/>
        </w:pBdr>
        <w:spacing w:before="0"/>
        <w:rPr>
          <w:bdr w:val="nil"/>
        </w:rPr>
      </w:pPr>
      <w:r>
        <w:rPr>
          <w:sz w:val="20"/>
          <w:bdr w:val="none" w:sz="0" w:space="0" w:color="auto" w:frame="1"/>
        </w:rPr>
        <w:t>Table 2.1.1: Budgeted expenses for Outcome 1 (continued)</w:t>
      </w:r>
    </w:p>
    <w:tbl>
      <w:tblPr>
        <w:tblStyle w:val="CDMRange1"/>
        <w:tblW w:w="7680" w:type="dxa"/>
        <w:tblLayout w:type="fixed"/>
        <w:tblLook w:val="0600" w:firstRow="0" w:lastRow="0" w:firstColumn="0" w:lastColumn="0" w:noHBand="1" w:noVBand="1"/>
        <w:tblCaption w:val="AGENCY_T2.1.1_Page05"/>
      </w:tblPr>
      <w:tblGrid>
        <w:gridCol w:w="2580"/>
        <w:gridCol w:w="1020"/>
        <w:gridCol w:w="1020"/>
        <w:gridCol w:w="1020"/>
        <w:gridCol w:w="1020"/>
        <w:gridCol w:w="1020"/>
      </w:tblGrid>
      <w:tr w:rsidR="00A12733" w14:paraId="665F1508" w14:textId="77777777" w:rsidTr="3AF41F24">
        <w:trPr>
          <w:trHeight w:hRule="exact" w:val="1000"/>
        </w:trPr>
        <w:tc>
          <w:tcPr>
            <w:tcW w:w="2580" w:type="dxa"/>
            <w:tcBorders>
              <w:top w:val="single" w:sz="4" w:space="0" w:color="000000" w:themeColor="text1"/>
              <w:left w:val="nil"/>
              <w:bottom w:val="single" w:sz="4" w:space="0" w:color="000000" w:themeColor="text1"/>
              <w:right w:val="nil"/>
              <w:tl2br w:val="nil"/>
              <w:tr2bl w:val="nil"/>
            </w:tcBorders>
            <w:noWrap/>
            <w:tcMar>
              <w:left w:w="0" w:type="dxa"/>
              <w:right w:w="0" w:type="dxa"/>
            </w:tcMar>
          </w:tcPr>
          <w:p w14:paraId="665F14F7" w14:textId="77777777" w:rsidR="00A12733" w:rsidRDefault="00A12733">
            <w:pPr>
              <w:spacing w:after="0" w:line="240" w:lineRule="auto"/>
              <w:jc w:val="left"/>
              <w:rPr>
                <w:rFonts w:ascii="Arial" w:eastAsia="Arial" w:hAnsi="Arial" w:cs="Arial"/>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4F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 expenses</w:t>
            </w:r>
          </w:p>
          <w:p w14:paraId="665F14F9" w14:textId="77777777" w:rsidR="00A12733" w:rsidRDefault="00A12733">
            <w:pPr>
              <w:spacing w:after="0" w:line="240" w:lineRule="auto"/>
              <w:jc w:val="right"/>
              <w:rPr>
                <w:rFonts w:ascii="Arial" w:eastAsia="Arial" w:hAnsi="Arial" w:cs="Arial"/>
                <w:color w:val="000000"/>
                <w:sz w:val="16"/>
                <w:bdr w:val="nil"/>
              </w:rPr>
            </w:pPr>
          </w:p>
          <w:p w14:paraId="665F14F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vAlign w:val="bottom"/>
          </w:tcPr>
          <w:p w14:paraId="665F14F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14F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Revised estimates expenses</w:t>
            </w:r>
          </w:p>
          <w:p w14:paraId="665F14F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4F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665F14FF" w14:textId="77777777" w:rsidR="00A12733" w:rsidRDefault="00A12733">
            <w:pPr>
              <w:spacing w:after="0" w:line="240" w:lineRule="auto"/>
              <w:jc w:val="right"/>
              <w:rPr>
                <w:rFonts w:ascii="Arial" w:eastAsia="Arial" w:hAnsi="Arial" w:cs="Arial"/>
                <w:color w:val="000000"/>
                <w:sz w:val="16"/>
                <w:bdr w:val="nil"/>
              </w:rPr>
            </w:pPr>
          </w:p>
          <w:p w14:paraId="665F150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50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65F1502" w14:textId="77777777" w:rsidR="00A12733" w:rsidRDefault="00A12733">
            <w:pPr>
              <w:spacing w:after="0" w:line="240" w:lineRule="auto"/>
              <w:jc w:val="right"/>
              <w:rPr>
                <w:rFonts w:ascii="Arial" w:eastAsia="Arial" w:hAnsi="Arial" w:cs="Arial"/>
                <w:color w:val="000000"/>
                <w:sz w:val="16"/>
                <w:bdr w:val="nil"/>
              </w:rPr>
            </w:pPr>
          </w:p>
          <w:p w14:paraId="665F150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50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65F150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65F1506" w14:textId="77777777" w:rsidR="00A12733" w:rsidRDefault="00A12733">
            <w:pPr>
              <w:spacing w:after="0" w:line="240" w:lineRule="auto"/>
              <w:jc w:val="right"/>
              <w:rPr>
                <w:rFonts w:ascii="Arial" w:eastAsia="Arial" w:hAnsi="Arial" w:cs="Arial"/>
                <w:color w:val="000000"/>
                <w:sz w:val="16"/>
                <w:bdr w:val="nil"/>
              </w:rPr>
            </w:pPr>
          </w:p>
          <w:p w14:paraId="665F150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150A"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80" w:type="dxa"/>
            <w:gridSpan w:val="6"/>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40" w:type="dxa"/>
            </w:tcMar>
          </w:tcPr>
          <w:p w14:paraId="665F1509"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1.10: Agricultural Resources</w:t>
            </w:r>
          </w:p>
        </w:tc>
      </w:tr>
      <w:tr w:rsidR="00A12733" w14:paraId="665F1511"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single" w:sz="4" w:space="0" w:color="000000" w:themeColor="text1"/>
              <w:left w:val="nil"/>
              <w:bottom w:val="nil"/>
              <w:right w:val="nil"/>
              <w:tl2br w:val="nil"/>
              <w:tr2bl w:val="nil"/>
            </w:tcBorders>
            <w:noWrap/>
            <w:tcMar>
              <w:left w:w="40" w:type="dxa"/>
              <w:right w:w="40" w:type="dxa"/>
            </w:tcMar>
            <w:vAlign w:val="bottom"/>
          </w:tcPr>
          <w:p w14:paraId="665F150B"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Administered expenses (continued)</w:t>
            </w: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50C"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50D"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50E"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50F"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510" w14:textId="77777777" w:rsidR="00A12733" w:rsidRDefault="00A12733">
            <w:pPr>
              <w:spacing w:after="0" w:line="240" w:lineRule="auto"/>
              <w:jc w:val="right"/>
              <w:rPr>
                <w:rFonts w:ascii="Calibri" w:eastAsia="Calibri" w:hAnsi="Calibri" w:cs="Calibri"/>
                <w:color w:val="000000"/>
                <w:sz w:val="16"/>
                <w:bdr w:val="nil"/>
              </w:rPr>
            </w:pPr>
          </w:p>
        </w:tc>
      </w:tr>
      <w:tr w:rsidR="00A12733" w14:paraId="665F1519"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tcMar>
              <w:left w:w="175" w:type="dxa"/>
              <w:right w:w="40" w:type="dxa"/>
            </w:tcMar>
            <w:vAlign w:val="bottom"/>
          </w:tcPr>
          <w:p w14:paraId="665F1512"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 xml:space="preserve">Ordinary annual services </w:t>
            </w:r>
          </w:p>
          <w:p w14:paraId="665F1513"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(Appropriation Act (No. 1) and Bill (No. 3))</w:t>
            </w:r>
          </w:p>
        </w:tc>
        <w:tc>
          <w:tcPr>
            <w:tcW w:w="1020" w:type="dxa"/>
            <w:tcBorders>
              <w:top w:val="nil"/>
              <w:left w:val="nil"/>
              <w:bottom w:val="nil"/>
              <w:right w:val="nil"/>
              <w:tl2br w:val="nil"/>
              <w:tr2bl w:val="nil"/>
            </w:tcBorders>
            <w:noWrap/>
            <w:tcMar>
              <w:left w:w="0" w:type="dxa"/>
              <w:right w:w="0" w:type="dxa"/>
            </w:tcMar>
            <w:vAlign w:val="bottom"/>
          </w:tcPr>
          <w:p w14:paraId="665F1514" w14:textId="77777777" w:rsidR="00A12733" w:rsidRDefault="00A12733">
            <w:pPr>
              <w:spacing w:after="0" w:line="240" w:lineRule="auto"/>
              <w:jc w:val="left"/>
              <w:rPr>
                <w:rFonts w:ascii="Arial" w:eastAsia="Arial" w:hAnsi="Arial" w:cs="Arial"/>
                <w:b/>
                <w:color w:val="000000"/>
                <w:sz w:val="16"/>
                <w:u w:val="single"/>
                <w:bdr w:val="nil"/>
              </w:rPr>
            </w:pPr>
          </w:p>
        </w:tc>
        <w:tc>
          <w:tcPr>
            <w:tcW w:w="1020" w:type="dxa"/>
            <w:tcBorders>
              <w:top w:val="nil"/>
              <w:left w:val="nil"/>
              <w:bottom w:val="nil"/>
              <w:right w:val="nil"/>
              <w:tl2br w:val="nil"/>
              <w:tr2bl w:val="nil"/>
            </w:tcBorders>
            <w:shd w:val="clear" w:color="auto" w:fill="E6E6E6"/>
            <w:noWrap/>
            <w:tcMar>
              <w:left w:w="0" w:type="dxa"/>
              <w:right w:w="0" w:type="dxa"/>
            </w:tcMar>
            <w:vAlign w:val="bottom"/>
          </w:tcPr>
          <w:p w14:paraId="665F1515"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135" w:type="dxa"/>
              <w:right w:w="0" w:type="dxa"/>
            </w:tcMar>
            <w:vAlign w:val="bottom"/>
          </w:tcPr>
          <w:p w14:paraId="665F1516" w14:textId="77777777" w:rsidR="00A12733" w:rsidRDefault="00A12733">
            <w:pPr>
              <w:spacing w:after="0" w:line="240" w:lineRule="auto"/>
              <w:jc w:val="left"/>
              <w:rPr>
                <w:rFonts w:ascii="Arial" w:eastAsia="Arial" w:hAnsi="Arial" w:cs="Arial"/>
                <w:b/>
                <w:color w:val="000000"/>
                <w:sz w:val="16"/>
                <w:u w:val="single"/>
                <w:bdr w:val="nil"/>
              </w:rPr>
            </w:pPr>
          </w:p>
        </w:tc>
        <w:tc>
          <w:tcPr>
            <w:tcW w:w="1020" w:type="dxa"/>
            <w:tcBorders>
              <w:top w:val="nil"/>
              <w:left w:val="nil"/>
              <w:bottom w:val="nil"/>
              <w:right w:val="nil"/>
              <w:tl2br w:val="nil"/>
              <w:tr2bl w:val="nil"/>
            </w:tcBorders>
            <w:noWrap/>
            <w:tcMar>
              <w:left w:w="135" w:type="dxa"/>
              <w:right w:w="0" w:type="dxa"/>
            </w:tcMar>
            <w:vAlign w:val="bottom"/>
          </w:tcPr>
          <w:p w14:paraId="665F1517" w14:textId="77777777" w:rsidR="00A12733" w:rsidRDefault="00A12733">
            <w:pPr>
              <w:spacing w:after="0" w:line="240" w:lineRule="auto"/>
              <w:jc w:val="left"/>
              <w:rPr>
                <w:rFonts w:ascii="Arial" w:eastAsia="Arial" w:hAnsi="Arial" w:cs="Arial"/>
                <w:b/>
                <w:color w:val="000000"/>
                <w:sz w:val="16"/>
                <w:u w:val="single"/>
                <w:bdr w:val="nil"/>
              </w:rPr>
            </w:pPr>
          </w:p>
        </w:tc>
        <w:tc>
          <w:tcPr>
            <w:tcW w:w="1020" w:type="dxa"/>
            <w:tcBorders>
              <w:top w:val="nil"/>
              <w:left w:val="nil"/>
              <w:bottom w:val="nil"/>
              <w:right w:val="nil"/>
              <w:tl2br w:val="nil"/>
              <w:tr2bl w:val="nil"/>
            </w:tcBorders>
            <w:noWrap/>
            <w:tcMar>
              <w:left w:w="135" w:type="dxa"/>
              <w:right w:w="0" w:type="dxa"/>
            </w:tcMar>
            <w:vAlign w:val="bottom"/>
          </w:tcPr>
          <w:p w14:paraId="665F1518" w14:textId="77777777" w:rsidR="00A12733" w:rsidRDefault="00A12733">
            <w:pPr>
              <w:spacing w:after="0" w:line="240" w:lineRule="auto"/>
              <w:jc w:val="left"/>
              <w:rPr>
                <w:rFonts w:ascii="Arial" w:eastAsia="Arial" w:hAnsi="Arial" w:cs="Arial"/>
                <w:b/>
                <w:color w:val="000000"/>
                <w:sz w:val="16"/>
                <w:u w:val="single"/>
                <w:bdr w:val="nil"/>
              </w:rPr>
            </w:pPr>
          </w:p>
        </w:tc>
      </w:tr>
      <w:tr w:rsidR="00A12733" w14:paraId="665F1520"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00"/>
        </w:trPr>
        <w:tc>
          <w:tcPr>
            <w:tcW w:w="2580" w:type="dxa"/>
            <w:tcBorders>
              <w:top w:val="nil"/>
              <w:left w:val="nil"/>
              <w:bottom w:val="nil"/>
              <w:right w:val="nil"/>
              <w:tl2br w:val="nil"/>
              <w:tr2bl w:val="nil"/>
            </w:tcBorders>
            <w:tcMar>
              <w:left w:w="445" w:type="dxa"/>
              <w:right w:w="40" w:type="dxa"/>
            </w:tcMar>
            <w:vAlign w:val="bottom"/>
          </w:tcPr>
          <w:p w14:paraId="665F151A"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Fund projects in collaboration with the perishable agriculture goods industry that improve market transparency in the sector</w:t>
            </w:r>
          </w:p>
        </w:tc>
        <w:tc>
          <w:tcPr>
            <w:tcW w:w="1020" w:type="dxa"/>
            <w:tcBorders>
              <w:top w:val="nil"/>
              <w:left w:val="nil"/>
              <w:bottom w:val="nil"/>
              <w:right w:val="nil"/>
              <w:tl2br w:val="nil"/>
              <w:tr2bl w:val="nil"/>
            </w:tcBorders>
            <w:noWrap/>
            <w:tcMar>
              <w:left w:w="40" w:type="dxa"/>
              <w:right w:w="100" w:type="dxa"/>
            </w:tcMar>
            <w:vAlign w:val="bottom"/>
          </w:tcPr>
          <w:p w14:paraId="665F151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701</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51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51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51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51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527"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310" w:type="dxa"/>
              <w:right w:w="40" w:type="dxa"/>
            </w:tcMar>
            <w:vAlign w:val="bottom"/>
          </w:tcPr>
          <w:p w14:paraId="665F1521"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proofErr w:type="spellStart"/>
            <w:r>
              <w:rPr>
                <w:rFonts w:ascii="Arial" w:eastAsia="Arial" w:hAnsi="Arial" w:cs="Arial"/>
                <w:color w:val="000000"/>
                <w:sz w:val="16"/>
              </w:rPr>
              <w:t>AgriFutures</w:t>
            </w:r>
            <w:proofErr w:type="spellEnd"/>
            <w:r>
              <w:rPr>
                <w:rFonts w:ascii="Arial" w:eastAsia="Arial" w:hAnsi="Arial" w:cs="Arial"/>
                <w:color w:val="000000"/>
                <w:sz w:val="16"/>
              </w:rPr>
              <w:t xml:space="preserve"> Australia</w:t>
            </w:r>
          </w:p>
        </w:tc>
        <w:tc>
          <w:tcPr>
            <w:tcW w:w="1020" w:type="dxa"/>
            <w:tcBorders>
              <w:top w:val="nil"/>
              <w:left w:val="nil"/>
              <w:bottom w:val="nil"/>
              <w:right w:val="nil"/>
              <w:tl2br w:val="nil"/>
              <w:tr2bl w:val="nil"/>
            </w:tcBorders>
            <w:noWrap/>
            <w:tcMar>
              <w:left w:w="40" w:type="dxa"/>
              <w:right w:w="100" w:type="dxa"/>
            </w:tcMar>
            <w:vAlign w:val="bottom"/>
          </w:tcPr>
          <w:p w14:paraId="665F152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10,435</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52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10,645</w:t>
            </w:r>
          </w:p>
        </w:tc>
        <w:tc>
          <w:tcPr>
            <w:tcW w:w="1020" w:type="dxa"/>
            <w:tcBorders>
              <w:top w:val="nil"/>
              <w:left w:val="nil"/>
              <w:bottom w:val="nil"/>
              <w:right w:val="nil"/>
              <w:tl2br w:val="nil"/>
              <w:tr2bl w:val="nil"/>
            </w:tcBorders>
            <w:noWrap/>
            <w:tcMar>
              <w:left w:w="40" w:type="dxa"/>
              <w:right w:w="100" w:type="dxa"/>
            </w:tcMar>
            <w:vAlign w:val="bottom"/>
          </w:tcPr>
          <w:p w14:paraId="665F152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10,910</w:t>
            </w:r>
          </w:p>
        </w:tc>
        <w:tc>
          <w:tcPr>
            <w:tcW w:w="1020" w:type="dxa"/>
            <w:tcBorders>
              <w:top w:val="nil"/>
              <w:left w:val="nil"/>
              <w:bottom w:val="nil"/>
              <w:right w:val="nil"/>
              <w:tl2br w:val="nil"/>
              <w:tr2bl w:val="nil"/>
            </w:tcBorders>
            <w:noWrap/>
            <w:tcMar>
              <w:left w:w="40" w:type="dxa"/>
              <w:right w:w="100" w:type="dxa"/>
            </w:tcMar>
            <w:vAlign w:val="bottom"/>
          </w:tcPr>
          <w:p w14:paraId="665F152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11,173</w:t>
            </w:r>
          </w:p>
        </w:tc>
        <w:tc>
          <w:tcPr>
            <w:tcW w:w="1020" w:type="dxa"/>
            <w:tcBorders>
              <w:top w:val="nil"/>
              <w:left w:val="nil"/>
              <w:bottom w:val="nil"/>
              <w:right w:val="nil"/>
              <w:tl2br w:val="nil"/>
              <w:tr2bl w:val="nil"/>
            </w:tcBorders>
            <w:noWrap/>
            <w:tcMar>
              <w:left w:w="40" w:type="dxa"/>
              <w:right w:w="100" w:type="dxa"/>
            </w:tcMar>
            <w:vAlign w:val="bottom"/>
          </w:tcPr>
          <w:p w14:paraId="665F152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11,418</w:t>
            </w:r>
          </w:p>
        </w:tc>
      </w:tr>
      <w:tr w:rsidR="00A12733" w14:paraId="665F152E"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580" w:type="dxa"/>
            <w:tcBorders>
              <w:top w:val="nil"/>
              <w:left w:val="nil"/>
              <w:bottom w:val="nil"/>
              <w:right w:val="nil"/>
              <w:tl2br w:val="nil"/>
              <w:tr2bl w:val="nil"/>
            </w:tcBorders>
            <w:tcMar>
              <w:left w:w="310" w:type="dxa"/>
              <w:right w:w="40" w:type="dxa"/>
            </w:tcMar>
            <w:vAlign w:val="bottom"/>
          </w:tcPr>
          <w:p w14:paraId="665F1528"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Foundations for the Agricultural Workforce Package:</w:t>
            </w:r>
          </w:p>
        </w:tc>
        <w:tc>
          <w:tcPr>
            <w:tcW w:w="1020" w:type="dxa"/>
            <w:tcBorders>
              <w:top w:val="nil"/>
              <w:left w:val="nil"/>
              <w:bottom w:val="nil"/>
              <w:right w:val="nil"/>
              <w:tl2br w:val="nil"/>
              <w:tr2bl w:val="nil"/>
            </w:tcBorders>
            <w:noWrap/>
            <w:tcMar>
              <w:left w:w="0" w:type="dxa"/>
              <w:right w:w="0" w:type="dxa"/>
            </w:tcMar>
            <w:vAlign w:val="bottom"/>
          </w:tcPr>
          <w:p w14:paraId="665F1529"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E6E6E6"/>
            <w:noWrap/>
            <w:tcMar>
              <w:left w:w="0" w:type="dxa"/>
              <w:right w:w="0" w:type="dxa"/>
            </w:tcMar>
            <w:vAlign w:val="bottom"/>
          </w:tcPr>
          <w:p w14:paraId="665F152A"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52B"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52C"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52D" w14:textId="77777777" w:rsidR="00A12733" w:rsidRDefault="00A12733">
            <w:pPr>
              <w:spacing w:after="0" w:line="240" w:lineRule="auto"/>
              <w:jc w:val="right"/>
              <w:rPr>
                <w:rFonts w:ascii="Arial" w:eastAsia="Arial" w:hAnsi="Arial" w:cs="Arial"/>
                <w:color w:val="000000"/>
                <w:sz w:val="16"/>
                <w:bdr w:val="nil"/>
              </w:rPr>
            </w:pPr>
          </w:p>
        </w:tc>
      </w:tr>
      <w:tr w:rsidR="00A12733" w14:paraId="665F1535"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580" w:type="dxa"/>
            <w:tcBorders>
              <w:top w:val="nil"/>
              <w:left w:val="nil"/>
              <w:bottom w:val="nil"/>
              <w:right w:val="nil"/>
              <w:tl2br w:val="nil"/>
              <w:tr2bl w:val="nil"/>
            </w:tcBorders>
            <w:tcMar>
              <w:left w:w="445" w:type="dxa"/>
              <w:right w:w="40" w:type="dxa"/>
            </w:tcMar>
            <w:vAlign w:val="bottom"/>
          </w:tcPr>
          <w:p w14:paraId="665F152F"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Pilot </w:t>
            </w:r>
            <w:proofErr w:type="spellStart"/>
            <w:r>
              <w:rPr>
                <w:rFonts w:ascii="Arial" w:eastAsia="Arial" w:hAnsi="Arial" w:cs="Arial"/>
                <w:color w:val="000000"/>
                <w:sz w:val="16"/>
              </w:rPr>
              <w:t>AgCAREERSTART</w:t>
            </w:r>
            <w:proofErr w:type="spellEnd"/>
            <w:r>
              <w:rPr>
                <w:rFonts w:ascii="Arial" w:eastAsia="Arial" w:hAnsi="Arial" w:cs="Arial"/>
                <w:color w:val="000000"/>
                <w:sz w:val="16"/>
              </w:rPr>
              <w:t xml:space="preserve"> program </w:t>
            </w:r>
          </w:p>
        </w:tc>
        <w:tc>
          <w:tcPr>
            <w:tcW w:w="1020" w:type="dxa"/>
            <w:tcBorders>
              <w:top w:val="nil"/>
              <w:left w:val="nil"/>
              <w:bottom w:val="nil"/>
              <w:right w:val="nil"/>
              <w:tl2br w:val="nil"/>
              <w:tr2bl w:val="nil"/>
            </w:tcBorders>
            <w:noWrap/>
            <w:tcMar>
              <w:left w:w="40" w:type="dxa"/>
              <w:right w:w="100" w:type="dxa"/>
            </w:tcMar>
            <w:vAlign w:val="bottom"/>
          </w:tcPr>
          <w:p w14:paraId="665F153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53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411</w:t>
            </w:r>
          </w:p>
        </w:tc>
        <w:tc>
          <w:tcPr>
            <w:tcW w:w="1020" w:type="dxa"/>
            <w:tcBorders>
              <w:top w:val="nil"/>
              <w:left w:val="nil"/>
              <w:bottom w:val="nil"/>
              <w:right w:val="nil"/>
              <w:tl2br w:val="nil"/>
              <w:tr2bl w:val="nil"/>
            </w:tcBorders>
            <w:noWrap/>
            <w:tcMar>
              <w:left w:w="40" w:type="dxa"/>
              <w:right w:w="100" w:type="dxa"/>
            </w:tcMar>
            <w:vAlign w:val="bottom"/>
          </w:tcPr>
          <w:p w14:paraId="665F153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53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53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53C"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45" w:type="dxa"/>
              <w:right w:w="40" w:type="dxa"/>
            </w:tcMar>
            <w:vAlign w:val="bottom"/>
          </w:tcPr>
          <w:p w14:paraId="665F1536"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proofErr w:type="spellStart"/>
            <w:r>
              <w:rPr>
                <w:rFonts w:ascii="Arial" w:eastAsia="Arial" w:hAnsi="Arial" w:cs="Arial"/>
                <w:color w:val="000000"/>
                <w:sz w:val="16"/>
              </w:rPr>
              <w:t>AgConnections</w:t>
            </w:r>
            <w:proofErr w:type="spellEnd"/>
          </w:p>
        </w:tc>
        <w:tc>
          <w:tcPr>
            <w:tcW w:w="1020" w:type="dxa"/>
            <w:tcBorders>
              <w:top w:val="nil"/>
              <w:left w:val="nil"/>
              <w:bottom w:val="nil"/>
              <w:right w:val="nil"/>
              <w:tl2br w:val="nil"/>
              <w:tr2bl w:val="nil"/>
            </w:tcBorders>
            <w:noWrap/>
            <w:tcMar>
              <w:left w:w="40" w:type="dxa"/>
              <w:right w:w="100" w:type="dxa"/>
            </w:tcMar>
            <w:vAlign w:val="bottom"/>
          </w:tcPr>
          <w:p w14:paraId="665F153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498</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53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500</w:t>
            </w:r>
          </w:p>
        </w:tc>
        <w:tc>
          <w:tcPr>
            <w:tcW w:w="1020" w:type="dxa"/>
            <w:tcBorders>
              <w:top w:val="nil"/>
              <w:left w:val="nil"/>
              <w:bottom w:val="nil"/>
              <w:right w:val="nil"/>
              <w:tl2br w:val="nil"/>
              <w:tr2bl w:val="nil"/>
            </w:tcBorders>
            <w:noWrap/>
            <w:tcMar>
              <w:left w:w="40" w:type="dxa"/>
              <w:right w:w="100" w:type="dxa"/>
            </w:tcMar>
            <w:vAlign w:val="bottom"/>
          </w:tcPr>
          <w:p w14:paraId="665F153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53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53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543"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580" w:type="dxa"/>
            <w:tcBorders>
              <w:top w:val="nil"/>
              <w:left w:val="nil"/>
              <w:bottom w:val="nil"/>
              <w:right w:val="nil"/>
              <w:tl2br w:val="nil"/>
              <w:tr2bl w:val="nil"/>
            </w:tcBorders>
            <w:tcMar>
              <w:left w:w="445" w:type="dxa"/>
              <w:right w:w="40" w:type="dxa"/>
            </w:tcMar>
            <w:vAlign w:val="bottom"/>
          </w:tcPr>
          <w:p w14:paraId="665F153D"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National Farm Safety Education Fund</w:t>
            </w:r>
          </w:p>
        </w:tc>
        <w:tc>
          <w:tcPr>
            <w:tcW w:w="1020" w:type="dxa"/>
            <w:tcBorders>
              <w:top w:val="nil"/>
              <w:left w:val="nil"/>
              <w:bottom w:val="nil"/>
              <w:right w:val="nil"/>
              <w:tl2br w:val="nil"/>
              <w:tr2bl w:val="nil"/>
            </w:tcBorders>
            <w:noWrap/>
            <w:tcMar>
              <w:left w:w="40" w:type="dxa"/>
              <w:right w:w="100" w:type="dxa"/>
            </w:tcMar>
            <w:vAlign w:val="bottom"/>
          </w:tcPr>
          <w:p w14:paraId="665F153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125</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53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625</w:t>
            </w:r>
          </w:p>
        </w:tc>
        <w:tc>
          <w:tcPr>
            <w:tcW w:w="1020" w:type="dxa"/>
            <w:tcBorders>
              <w:top w:val="nil"/>
              <w:left w:val="nil"/>
              <w:bottom w:val="nil"/>
              <w:right w:val="nil"/>
              <w:tl2br w:val="nil"/>
              <w:tr2bl w:val="nil"/>
            </w:tcBorders>
            <w:noWrap/>
            <w:tcMar>
              <w:left w:w="40" w:type="dxa"/>
              <w:right w:w="100" w:type="dxa"/>
            </w:tcMar>
            <w:vAlign w:val="bottom"/>
          </w:tcPr>
          <w:p w14:paraId="665F154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1,125</w:t>
            </w:r>
          </w:p>
        </w:tc>
        <w:tc>
          <w:tcPr>
            <w:tcW w:w="1020" w:type="dxa"/>
            <w:tcBorders>
              <w:top w:val="nil"/>
              <w:left w:val="nil"/>
              <w:bottom w:val="nil"/>
              <w:right w:val="nil"/>
              <w:tl2br w:val="nil"/>
              <w:tr2bl w:val="nil"/>
            </w:tcBorders>
            <w:noWrap/>
            <w:tcMar>
              <w:left w:w="40" w:type="dxa"/>
              <w:right w:w="100" w:type="dxa"/>
            </w:tcMar>
            <w:vAlign w:val="bottom"/>
          </w:tcPr>
          <w:p w14:paraId="665F154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w:t>
            </w:r>
          </w:p>
        </w:tc>
        <w:tc>
          <w:tcPr>
            <w:tcW w:w="1020" w:type="dxa"/>
            <w:tcBorders>
              <w:top w:val="nil"/>
              <w:left w:val="nil"/>
              <w:bottom w:val="nil"/>
              <w:right w:val="nil"/>
              <w:tl2br w:val="nil"/>
              <w:tr2bl w:val="nil"/>
            </w:tcBorders>
            <w:noWrap/>
            <w:tcMar>
              <w:left w:w="40" w:type="dxa"/>
              <w:right w:w="100" w:type="dxa"/>
            </w:tcMar>
            <w:vAlign w:val="bottom"/>
          </w:tcPr>
          <w:p w14:paraId="665F154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54A"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580" w:type="dxa"/>
            <w:tcBorders>
              <w:top w:val="nil"/>
              <w:left w:val="nil"/>
              <w:bottom w:val="nil"/>
              <w:right w:val="nil"/>
              <w:tl2br w:val="nil"/>
              <w:tr2bl w:val="nil"/>
            </w:tcBorders>
            <w:tcMar>
              <w:left w:w="310" w:type="dxa"/>
              <w:right w:w="40" w:type="dxa"/>
            </w:tcMar>
            <w:vAlign w:val="bottom"/>
          </w:tcPr>
          <w:p w14:paraId="665F1544"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Support for Regional Trade Events</w:t>
            </w:r>
          </w:p>
        </w:tc>
        <w:tc>
          <w:tcPr>
            <w:tcW w:w="1020" w:type="dxa"/>
            <w:tcBorders>
              <w:top w:val="nil"/>
              <w:left w:val="nil"/>
              <w:bottom w:val="nil"/>
              <w:right w:val="nil"/>
              <w:tl2br w:val="nil"/>
              <w:tr2bl w:val="nil"/>
            </w:tcBorders>
            <w:noWrap/>
            <w:tcMar>
              <w:left w:w="40" w:type="dxa"/>
              <w:right w:w="100" w:type="dxa"/>
            </w:tcMar>
            <w:vAlign w:val="bottom"/>
          </w:tcPr>
          <w:p w14:paraId="665F154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1,700</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54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9,843</w:t>
            </w:r>
          </w:p>
        </w:tc>
        <w:tc>
          <w:tcPr>
            <w:tcW w:w="1020" w:type="dxa"/>
            <w:tcBorders>
              <w:top w:val="nil"/>
              <w:left w:val="nil"/>
              <w:bottom w:val="nil"/>
              <w:right w:val="nil"/>
              <w:tl2br w:val="nil"/>
              <w:tr2bl w:val="nil"/>
            </w:tcBorders>
            <w:noWrap/>
            <w:tcMar>
              <w:left w:w="40" w:type="dxa"/>
              <w:right w:w="100" w:type="dxa"/>
            </w:tcMar>
            <w:vAlign w:val="bottom"/>
          </w:tcPr>
          <w:p w14:paraId="665F154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8,603</w:t>
            </w:r>
          </w:p>
        </w:tc>
        <w:tc>
          <w:tcPr>
            <w:tcW w:w="1020" w:type="dxa"/>
            <w:tcBorders>
              <w:top w:val="nil"/>
              <w:left w:val="nil"/>
              <w:bottom w:val="nil"/>
              <w:right w:val="nil"/>
              <w:tl2br w:val="nil"/>
              <w:tr2bl w:val="nil"/>
            </w:tcBorders>
            <w:noWrap/>
            <w:tcMar>
              <w:left w:w="40" w:type="dxa"/>
              <w:right w:w="100" w:type="dxa"/>
            </w:tcMar>
            <w:vAlign w:val="bottom"/>
          </w:tcPr>
          <w:p w14:paraId="665F154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3,654</w:t>
            </w:r>
          </w:p>
        </w:tc>
        <w:tc>
          <w:tcPr>
            <w:tcW w:w="1020" w:type="dxa"/>
            <w:tcBorders>
              <w:top w:val="nil"/>
              <w:left w:val="nil"/>
              <w:bottom w:val="nil"/>
              <w:right w:val="nil"/>
              <w:tl2br w:val="nil"/>
              <w:tr2bl w:val="nil"/>
            </w:tcBorders>
            <w:noWrap/>
            <w:tcMar>
              <w:left w:w="40" w:type="dxa"/>
              <w:right w:w="100" w:type="dxa"/>
            </w:tcMar>
            <w:vAlign w:val="bottom"/>
          </w:tcPr>
          <w:p w14:paraId="665F154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551"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580" w:type="dxa"/>
            <w:tcBorders>
              <w:top w:val="nil"/>
              <w:left w:val="nil"/>
              <w:bottom w:val="nil"/>
              <w:right w:val="nil"/>
              <w:tl2br w:val="nil"/>
              <w:tr2bl w:val="nil"/>
            </w:tcBorders>
            <w:tcMar>
              <w:left w:w="310" w:type="dxa"/>
              <w:right w:w="40" w:type="dxa"/>
            </w:tcMar>
            <w:vAlign w:val="bottom"/>
          </w:tcPr>
          <w:p w14:paraId="665F154B"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Wine Tourism and Cellar Door Grant</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54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w:t>
            </w:r>
          </w:p>
        </w:tc>
        <w:tc>
          <w:tcPr>
            <w:tcW w:w="102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54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54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54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55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w:t>
            </w:r>
          </w:p>
        </w:tc>
      </w:tr>
      <w:tr w:rsidR="00A12733" w14:paraId="665F1558"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580" w:type="dxa"/>
            <w:tcBorders>
              <w:top w:val="nil"/>
              <w:left w:val="nil"/>
              <w:bottom w:val="nil"/>
              <w:right w:val="nil"/>
              <w:tl2br w:val="nil"/>
              <w:tr2bl w:val="nil"/>
            </w:tcBorders>
            <w:tcMar>
              <w:left w:w="40" w:type="dxa"/>
              <w:right w:w="40" w:type="dxa"/>
            </w:tcMar>
            <w:vAlign w:val="bottom"/>
          </w:tcPr>
          <w:p w14:paraId="665F1552"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Administered total</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55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26,515</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55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35,922</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55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31,040</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55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29,732</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55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21,827</w:t>
            </w:r>
          </w:p>
        </w:tc>
      </w:tr>
      <w:tr w:rsidR="00A12733" w14:paraId="665F155F"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580" w:type="dxa"/>
            <w:tcBorders>
              <w:top w:val="nil"/>
              <w:left w:val="nil"/>
              <w:bottom w:val="nil"/>
              <w:right w:val="nil"/>
              <w:tl2br w:val="nil"/>
              <w:tr2bl w:val="nil"/>
            </w:tcBorders>
            <w:tcMar>
              <w:left w:w="175" w:type="dxa"/>
              <w:right w:w="40" w:type="dxa"/>
            </w:tcMar>
            <w:vAlign w:val="bottom"/>
          </w:tcPr>
          <w:p w14:paraId="665F1559"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Payments to corporate entities (Draw-down)</w:t>
            </w:r>
            <w:r>
              <w:rPr>
                <w:rFonts w:ascii="Arial" w:eastAsia="Arial" w:hAnsi="Arial" w:cs="Arial"/>
                <w:color w:val="000000"/>
                <w:sz w:val="16"/>
              </w:rPr>
              <w:t xml:space="preserve"> (b)</w:t>
            </w: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55A"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55B"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55C"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55D"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55E" w14:textId="77777777" w:rsidR="00A12733" w:rsidRDefault="00A12733">
            <w:pPr>
              <w:spacing w:after="0" w:line="240" w:lineRule="auto"/>
              <w:jc w:val="right"/>
              <w:rPr>
                <w:rFonts w:ascii="Arial" w:eastAsia="Arial" w:hAnsi="Arial" w:cs="Arial"/>
                <w:color w:val="000000"/>
                <w:sz w:val="16"/>
                <w:bdr w:val="nil"/>
              </w:rPr>
            </w:pPr>
          </w:p>
        </w:tc>
      </w:tr>
      <w:tr w:rsidR="00A12733" w14:paraId="665F1566"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00"/>
        </w:trPr>
        <w:tc>
          <w:tcPr>
            <w:tcW w:w="2580" w:type="dxa"/>
            <w:tcBorders>
              <w:top w:val="nil"/>
              <w:left w:val="nil"/>
              <w:bottom w:val="nil"/>
              <w:right w:val="nil"/>
              <w:tl2br w:val="nil"/>
              <w:tr2bl w:val="nil"/>
            </w:tcBorders>
            <w:tcMar>
              <w:left w:w="310" w:type="dxa"/>
              <w:right w:w="40" w:type="dxa"/>
            </w:tcMar>
            <w:vAlign w:val="bottom"/>
          </w:tcPr>
          <w:p w14:paraId="665F1560"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Australian Pesticides and Veterinary Medicines Authority</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56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2,260</w:t>
            </w:r>
          </w:p>
        </w:tc>
        <w:tc>
          <w:tcPr>
            <w:tcW w:w="102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56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7,483</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56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1,749</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56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1,773</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56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1,771</w:t>
            </w:r>
          </w:p>
        </w:tc>
      </w:tr>
      <w:tr w:rsidR="00A12733" w14:paraId="665F156D"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80"/>
        </w:trPr>
        <w:tc>
          <w:tcPr>
            <w:tcW w:w="2580" w:type="dxa"/>
            <w:tcBorders>
              <w:top w:val="nil"/>
              <w:left w:val="nil"/>
              <w:bottom w:val="nil"/>
              <w:right w:val="nil"/>
              <w:tl2br w:val="nil"/>
              <w:tr2bl w:val="nil"/>
            </w:tcBorders>
            <w:tcMar>
              <w:left w:w="40" w:type="dxa"/>
              <w:right w:w="40" w:type="dxa"/>
            </w:tcMar>
            <w:vAlign w:val="bottom"/>
          </w:tcPr>
          <w:p w14:paraId="665F156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Payments to corporate entities total</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56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2,260</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56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7,483</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56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1,749</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56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1,773</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56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1,771</w:t>
            </w:r>
          </w:p>
        </w:tc>
      </w:tr>
      <w:tr w:rsidR="00A12733" w14:paraId="665F1574"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175" w:type="dxa"/>
              <w:right w:w="40" w:type="dxa"/>
            </w:tcMar>
            <w:vAlign w:val="bottom"/>
          </w:tcPr>
          <w:p w14:paraId="665F156E"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Special appropriations</w:t>
            </w: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56F"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570"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571"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572"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573" w14:textId="77777777" w:rsidR="00A12733" w:rsidRDefault="00A12733">
            <w:pPr>
              <w:spacing w:after="0" w:line="240" w:lineRule="auto"/>
              <w:jc w:val="right"/>
              <w:rPr>
                <w:rFonts w:ascii="Arial" w:eastAsia="Arial" w:hAnsi="Arial" w:cs="Arial"/>
                <w:color w:val="000000"/>
                <w:sz w:val="16"/>
                <w:bdr w:val="nil"/>
              </w:rPr>
            </w:pPr>
          </w:p>
        </w:tc>
      </w:tr>
      <w:tr w:rsidR="00A12733" w14:paraId="665F157B"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00"/>
        </w:trPr>
        <w:tc>
          <w:tcPr>
            <w:tcW w:w="2580" w:type="dxa"/>
            <w:tcBorders>
              <w:top w:val="nil"/>
              <w:left w:val="nil"/>
              <w:bottom w:val="nil"/>
              <w:right w:val="nil"/>
              <w:tl2br w:val="nil"/>
              <w:tr2bl w:val="nil"/>
            </w:tcBorders>
            <w:tcMar>
              <w:left w:w="310" w:type="dxa"/>
              <w:right w:w="40" w:type="dxa"/>
            </w:tcMar>
            <w:vAlign w:val="bottom"/>
          </w:tcPr>
          <w:p w14:paraId="665F1575" w14:textId="77777777" w:rsidR="00A12733" w:rsidRDefault="00DB1C24">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Agricultural and Veterinary Chemicals (Administration) Act 1992, </w:t>
            </w:r>
            <w:r>
              <w:rPr>
                <w:rFonts w:ascii="Arial" w:eastAsia="Arial" w:hAnsi="Arial" w:cs="Arial"/>
                <w:color w:val="000000"/>
                <w:sz w:val="16"/>
              </w:rPr>
              <w:t>s.58(6) – amounts payable to the APVMA</w:t>
            </w:r>
          </w:p>
        </w:tc>
        <w:tc>
          <w:tcPr>
            <w:tcW w:w="1020" w:type="dxa"/>
            <w:tcBorders>
              <w:top w:val="nil"/>
              <w:left w:val="nil"/>
              <w:bottom w:val="nil"/>
              <w:right w:val="nil"/>
              <w:tl2br w:val="nil"/>
              <w:tr2bl w:val="nil"/>
            </w:tcBorders>
            <w:noWrap/>
            <w:tcMar>
              <w:left w:w="40" w:type="dxa"/>
              <w:right w:w="100" w:type="dxa"/>
            </w:tcMar>
            <w:vAlign w:val="bottom"/>
          </w:tcPr>
          <w:p w14:paraId="665F157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43,493</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57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45,737</w:t>
            </w:r>
          </w:p>
        </w:tc>
        <w:tc>
          <w:tcPr>
            <w:tcW w:w="1020" w:type="dxa"/>
            <w:tcBorders>
              <w:top w:val="nil"/>
              <w:left w:val="nil"/>
              <w:bottom w:val="nil"/>
              <w:right w:val="nil"/>
              <w:tl2br w:val="nil"/>
              <w:tr2bl w:val="nil"/>
            </w:tcBorders>
            <w:noWrap/>
            <w:tcMar>
              <w:left w:w="40" w:type="dxa"/>
              <w:right w:w="100" w:type="dxa"/>
            </w:tcMar>
            <w:vAlign w:val="bottom"/>
          </w:tcPr>
          <w:p w14:paraId="665F157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46,996</w:t>
            </w:r>
          </w:p>
        </w:tc>
        <w:tc>
          <w:tcPr>
            <w:tcW w:w="1020" w:type="dxa"/>
            <w:tcBorders>
              <w:top w:val="nil"/>
              <w:left w:val="nil"/>
              <w:bottom w:val="nil"/>
              <w:right w:val="nil"/>
              <w:tl2br w:val="nil"/>
              <w:tr2bl w:val="nil"/>
            </w:tcBorders>
            <w:noWrap/>
            <w:tcMar>
              <w:left w:w="40" w:type="dxa"/>
              <w:right w:w="100" w:type="dxa"/>
            </w:tcMar>
            <w:vAlign w:val="bottom"/>
          </w:tcPr>
          <w:p w14:paraId="665F157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48,242</w:t>
            </w:r>
          </w:p>
        </w:tc>
        <w:tc>
          <w:tcPr>
            <w:tcW w:w="1020" w:type="dxa"/>
            <w:tcBorders>
              <w:top w:val="nil"/>
              <w:left w:val="nil"/>
              <w:bottom w:val="nil"/>
              <w:right w:val="nil"/>
              <w:tl2br w:val="nil"/>
              <w:tr2bl w:val="nil"/>
            </w:tcBorders>
            <w:noWrap/>
            <w:tcMar>
              <w:left w:w="40" w:type="dxa"/>
              <w:right w:w="100" w:type="dxa"/>
            </w:tcMar>
            <w:vAlign w:val="bottom"/>
          </w:tcPr>
          <w:p w14:paraId="665F157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49,650</w:t>
            </w:r>
          </w:p>
        </w:tc>
      </w:tr>
      <w:tr w:rsidR="00A12733" w14:paraId="665F1582"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00"/>
        </w:trPr>
        <w:tc>
          <w:tcPr>
            <w:tcW w:w="2580" w:type="dxa"/>
            <w:tcBorders>
              <w:top w:val="nil"/>
              <w:left w:val="nil"/>
              <w:bottom w:val="nil"/>
              <w:right w:val="nil"/>
              <w:tl2br w:val="nil"/>
              <w:tr2bl w:val="nil"/>
            </w:tcBorders>
            <w:tcMar>
              <w:left w:w="310" w:type="dxa"/>
              <w:right w:w="40" w:type="dxa"/>
            </w:tcMar>
            <w:vAlign w:val="bottom"/>
          </w:tcPr>
          <w:p w14:paraId="665F157C" w14:textId="77777777" w:rsidR="00A12733" w:rsidRDefault="00DB1C24">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Primary Industries Levies and Charges Disbursement Act 2024,</w:t>
            </w:r>
            <w:r>
              <w:rPr>
                <w:rFonts w:ascii="Arial" w:eastAsia="Arial" w:hAnsi="Arial" w:cs="Arial"/>
                <w:color w:val="000000"/>
                <w:sz w:val="16"/>
              </w:rPr>
              <w:t xml:space="preserve"> s.37 – Agricultural Resources</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57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124,520</w:t>
            </w:r>
          </w:p>
        </w:tc>
        <w:tc>
          <w:tcPr>
            <w:tcW w:w="102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57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137,699</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57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131,430</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58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130,734</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58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130,830</w:t>
            </w:r>
          </w:p>
        </w:tc>
      </w:tr>
      <w:tr w:rsidR="00A12733" w14:paraId="665F1589"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1583"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Special Appropriation total</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58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168,013</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58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183,436</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58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178,426</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58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178,976</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58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180,480</w:t>
            </w:r>
          </w:p>
        </w:tc>
      </w:tr>
      <w:tr w:rsidR="00A12733" w14:paraId="665F1590"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tcMar>
              <w:left w:w="175" w:type="dxa"/>
              <w:right w:w="40" w:type="dxa"/>
            </w:tcMar>
            <w:vAlign w:val="bottom"/>
          </w:tcPr>
          <w:p w14:paraId="665F158A"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Expenses not requiring appropriation in the budget year</w:t>
            </w:r>
            <w:r>
              <w:rPr>
                <w:rFonts w:ascii="Arial" w:eastAsia="Arial" w:hAnsi="Arial" w:cs="Arial"/>
                <w:color w:val="000000"/>
                <w:sz w:val="16"/>
              </w:rPr>
              <w:t xml:space="preserve"> (c)</w:t>
            </w: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58B"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58C"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58D"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58E"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58F" w14:textId="77777777" w:rsidR="00A12733" w:rsidRDefault="00A12733">
            <w:pPr>
              <w:spacing w:after="0" w:line="240" w:lineRule="auto"/>
              <w:jc w:val="right"/>
              <w:rPr>
                <w:rFonts w:ascii="Arial" w:eastAsia="Arial" w:hAnsi="Arial" w:cs="Arial"/>
                <w:color w:val="000000"/>
                <w:sz w:val="16"/>
                <w:bdr w:val="nil"/>
              </w:rPr>
            </w:pPr>
          </w:p>
        </w:tc>
      </w:tr>
      <w:tr w:rsidR="00A12733" w14:paraId="665F1597"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580" w:type="dxa"/>
            <w:tcBorders>
              <w:top w:val="nil"/>
              <w:left w:val="nil"/>
              <w:bottom w:val="nil"/>
              <w:right w:val="nil"/>
              <w:tl2br w:val="nil"/>
              <w:tr2bl w:val="nil"/>
            </w:tcBorders>
            <w:tcMar>
              <w:left w:w="310" w:type="dxa"/>
              <w:right w:w="40" w:type="dxa"/>
            </w:tcMar>
            <w:vAlign w:val="bottom"/>
          </w:tcPr>
          <w:p w14:paraId="665F1591"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Write down and impairment of assets</w:t>
            </w:r>
          </w:p>
        </w:tc>
        <w:tc>
          <w:tcPr>
            <w:tcW w:w="1020" w:type="dxa"/>
            <w:tcBorders>
              <w:top w:val="nil"/>
              <w:left w:val="nil"/>
              <w:bottom w:val="nil"/>
              <w:right w:val="nil"/>
              <w:tl2br w:val="nil"/>
              <w:tr2bl w:val="nil"/>
            </w:tcBorders>
            <w:noWrap/>
            <w:tcMar>
              <w:left w:w="40" w:type="dxa"/>
              <w:right w:w="100" w:type="dxa"/>
            </w:tcMar>
            <w:vAlign w:val="bottom"/>
          </w:tcPr>
          <w:p w14:paraId="665F159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769</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59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59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59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59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59E"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580" w:type="dxa"/>
            <w:tcBorders>
              <w:top w:val="nil"/>
              <w:left w:val="nil"/>
              <w:bottom w:val="nil"/>
              <w:right w:val="nil"/>
              <w:tl2br w:val="nil"/>
              <w:tr2bl w:val="nil"/>
            </w:tcBorders>
            <w:tcMar>
              <w:left w:w="310" w:type="dxa"/>
              <w:right w:w="40" w:type="dxa"/>
            </w:tcMar>
            <w:vAlign w:val="bottom"/>
          </w:tcPr>
          <w:p w14:paraId="665F1598"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Impairment loss on financial instruments</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59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w:t>
            </w:r>
          </w:p>
        </w:tc>
        <w:tc>
          <w:tcPr>
            <w:tcW w:w="102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59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59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59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59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5A5"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159F"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Total    </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5A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783</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0" w:type="dxa"/>
              <w:right w:w="0" w:type="dxa"/>
            </w:tcMar>
            <w:vAlign w:val="bottom"/>
          </w:tcPr>
          <w:p w14:paraId="665F15A1" w14:textId="77777777" w:rsidR="00A12733" w:rsidRDefault="00A12733">
            <w:pPr>
              <w:spacing w:after="0" w:line="240" w:lineRule="auto"/>
              <w:jc w:val="right"/>
              <w:rPr>
                <w:rFonts w:ascii="Arial" w:eastAsia="Arial" w:hAnsi="Arial" w:cs="Arial"/>
                <w:b/>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5A2" w14:textId="77777777" w:rsidR="00A12733" w:rsidRDefault="00A12733">
            <w:pPr>
              <w:spacing w:after="0" w:line="240" w:lineRule="auto"/>
              <w:jc w:val="right"/>
              <w:rPr>
                <w:rFonts w:ascii="Arial" w:eastAsia="Arial" w:hAnsi="Arial" w:cs="Arial"/>
                <w:b/>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5A3" w14:textId="77777777" w:rsidR="00A12733" w:rsidRDefault="00A12733">
            <w:pPr>
              <w:spacing w:after="0" w:line="240" w:lineRule="auto"/>
              <w:jc w:val="right"/>
              <w:rPr>
                <w:rFonts w:ascii="Arial" w:eastAsia="Arial" w:hAnsi="Arial" w:cs="Arial"/>
                <w:b/>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5A4" w14:textId="77777777" w:rsidR="00A12733" w:rsidRDefault="00A12733">
            <w:pPr>
              <w:spacing w:after="0" w:line="240" w:lineRule="auto"/>
              <w:jc w:val="right"/>
              <w:rPr>
                <w:rFonts w:ascii="Arial" w:eastAsia="Arial" w:hAnsi="Arial" w:cs="Arial"/>
                <w:b/>
                <w:color w:val="000000"/>
                <w:sz w:val="16"/>
                <w:bdr w:val="nil"/>
              </w:rPr>
            </w:pPr>
          </w:p>
        </w:tc>
      </w:tr>
      <w:tr w:rsidR="00A12733" w14:paraId="665F15AC"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single" w:sz="4" w:space="0" w:color="000000" w:themeColor="text1"/>
              <w:right w:val="nil"/>
              <w:tl2br w:val="nil"/>
              <w:tr2bl w:val="nil"/>
            </w:tcBorders>
            <w:noWrap/>
            <w:tcMar>
              <w:left w:w="40" w:type="dxa"/>
              <w:right w:w="40" w:type="dxa"/>
            </w:tcMar>
            <w:vAlign w:val="bottom"/>
          </w:tcPr>
          <w:p w14:paraId="665F15A6"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5A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197,571</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5A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226,841</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5A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211,215</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5A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210,481</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5A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204,078</w:t>
            </w:r>
          </w:p>
        </w:tc>
      </w:tr>
    </w:tbl>
    <w:p w14:paraId="665F15AD" w14:textId="77777777" w:rsidR="0092308C" w:rsidRDefault="00DB1C24" w:rsidP="0092308C">
      <w:pPr>
        <w:pStyle w:val="TableHeading"/>
        <w:pageBreakBefore/>
        <w:pBdr>
          <w:top w:val="nil"/>
          <w:left w:val="nil"/>
          <w:bottom w:val="nil"/>
          <w:right w:val="nil"/>
          <w:between w:val="nil"/>
          <w:bar w:val="nil"/>
        </w:pBdr>
        <w:spacing w:before="0"/>
        <w:rPr>
          <w:bdr w:val="nil"/>
        </w:rPr>
      </w:pPr>
      <w:r>
        <w:rPr>
          <w:sz w:val="20"/>
          <w:bdr w:val="none" w:sz="0" w:space="0" w:color="auto" w:frame="1"/>
        </w:rPr>
        <w:t>Table 2.1.1: Budgeted expenses for Outcome 1 (continued)</w:t>
      </w:r>
    </w:p>
    <w:tbl>
      <w:tblPr>
        <w:tblStyle w:val="CDMRange2"/>
        <w:tblW w:w="7680" w:type="dxa"/>
        <w:tblLayout w:type="fixed"/>
        <w:tblLook w:val="0600" w:firstRow="0" w:lastRow="0" w:firstColumn="0" w:lastColumn="0" w:noHBand="1" w:noVBand="1"/>
        <w:tblCaption w:val="AGENCY_T2.1.1_Page06"/>
      </w:tblPr>
      <w:tblGrid>
        <w:gridCol w:w="2580"/>
        <w:gridCol w:w="1020"/>
        <w:gridCol w:w="1020"/>
        <w:gridCol w:w="1020"/>
        <w:gridCol w:w="1020"/>
        <w:gridCol w:w="1020"/>
      </w:tblGrid>
      <w:tr w:rsidR="00A12733" w14:paraId="665F15BF" w14:textId="77777777" w:rsidTr="3AF41F24">
        <w:trPr>
          <w:trHeight w:hRule="exact" w:val="1000"/>
        </w:trPr>
        <w:tc>
          <w:tcPr>
            <w:tcW w:w="2580" w:type="dxa"/>
            <w:tcBorders>
              <w:top w:val="single" w:sz="4" w:space="0" w:color="000000" w:themeColor="text1"/>
              <w:left w:val="nil"/>
              <w:bottom w:val="single" w:sz="4" w:space="0" w:color="000000" w:themeColor="text1"/>
              <w:right w:val="nil"/>
              <w:tl2br w:val="nil"/>
              <w:tr2bl w:val="nil"/>
            </w:tcBorders>
            <w:noWrap/>
            <w:tcMar>
              <w:left w:w="0" w:type="dxa"/>
              <w:right w:w="0" w:type="dxa"/>
            </w:tcMar>
          </w:tcPr>
          <w:p w14:paraId="665F15AE" w14:textId="77777777" w:rsidR="00A12733" w:rsidRDefault="00A12733">
            <w:pPr>
              <w:spacing w:after="0" w:line="240" w:lineRule="auto"/>
              <w:jc w:val="left"/>
              <w:rPr>
                <w:rFonts w:ascii="Arial" w:eastAsia="Arial" w:hAnsi="Arial" w:cs="Arial"/>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5A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 expenses</w:t>
            </w:r>
          </w:p>
          <w:p w14:paraId="665F15B0" w14:textId="77777777" w:rsidR="00A12733" w:rsidRDefault="00A12733">
            <w:pPr>
              <w:spacing w:after="0" w:line="240" w:lineRule="auto"/>
              <w:jc w:val="right"/>
              <w:rPr>
                <w:rFonts w:ascii="Arial" w:eastAsia="Arial" w:hAnsi="Arial" w:cs="Arial"/>
                <w:color w:val="000000"/>
                <w:sz w:val="16"/>
                <w:bdr w:val="nil"/>
              </w:rPr>
            </w:pPr>
          </w:p>
          <w:p w14:paraId="665F15B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vAlign w:val="bottom"/>
          </w:tcPr>
          <w:p w14:paraId="665F15B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15B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Revised estimates expenses</w:t>
            </w:r>
          </w:p>
          <w:p w14:paraId="665F15B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5B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665F15B6" w14:textId="77777777" w:rsidR="00A12733" w:rsidRDefault="00A12733">
            <w:pPr>
              <w:spacing w:after="0" w:line="240" w:lineRule="auto"/>
              <w:jc w:val="right"/>
              <w:rPr>
                <w:rFonts w:ascii="Arial" w:eastAsia="Arial" w:hAnsi="Arial" w:cs="Arial"/>
                <w:color w:val="000000"/>
                <w:sz w:val="16"/>
                <w:bdr w:val="nil"/>
              </w:rPr>
            </w:pPr>
          </w:p>
          <w:p w14:paraId="665F15B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5B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65F15B9" w14:textId="77777777" w:rsidR="00A12733" w:rsidRDefault="00A12733">
            <w:pPr>
              <w:spacing w:after="0" w:line="240" w:lineRule="auto"/>
              <w:jc w:val="right"/>
              <w:rPr>
                <w:rFonts w:ascii="Arial" w:eastAsia="Arial" w:hAnsi="Arial" w:cs="Arial"/>
                <w:color w:val="000000"/>
                <w:sz w:val="16"/>
                <w:bdr w:val="nil"/>
              </w:rPr>
            </w:pPr>
          </w:p>
          <w:p w14:paraId="665F15B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5B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65F15B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65F15BD" w14:textId="77777777" w:rsidR="00A12733" w:rsidRDefault="00A12733">
            <w:pPr>
              <w:spacing w:after="0" w:line="240" w:lineRule="auto"/>
              <w:jc w:val="right"/>
              <w:rPr>
                <w:rFonts w:ascii="Arial" w:eastAsia="Arial" w:hAnsi="Arial" w:cs="Arial"/>
                <w:color w:val="000000"/>
                <w:sz w:val="16"/>
                <w:bdr w:val="nil"/>
              </w:rPr>
            </w:pPr>
          </w:p>
          <w:p w14:paraId="665F15B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15C1"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80" w:type="dxa"/>
            <w:gridSpan w:val="6"/>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40" w:type="dxa"/>
            </w:tcMar>
          </w:tcPr>
          <w:p w14:paraId="665F15C0"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1.11: Drought Programs</w:t>
            </w:r>
          </w:p>
        </w:tc>
      </w:tr>
      <w:tr w:rsidR="00A12733" w14:paraId="665F15C8"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single" w:sz="4" w:space="0" w:color="000000" w:themeColor="text1"/>
              <w:left w:val="nil"/>
              <w:bottom w:val="nil"/>
              <w:right w:val="nil"/>
              <w:tl2br w:val="nil"/>
              <w:tr2bl w:val="nil"/>
            </w:tcBorders>
            <w:noWrap/>
            <w:tcMar>
              <w:left w:w="40" w:type="dxa"/>
              <w:right w:w="40" w:type="dxa"/>
            </w:tcMar>
            <w:vAlign w:val="bottom"/>
          </w:tcPr>
          <w:p w14:paraId="665F15C2"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Administered expenses</w:t>
            </w: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5C3"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5C4"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5C5"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5C6"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5C7" w14:textId="77777777" w:rsidR="00A12733" w:rsidRDefault="00A12733">
            <w:pPr>
              <w:spacing w:after="0" w:line="240" w:lineRule="auto"/>
              <w:jc w:val="right"/>
              <w:rPr>
                <w:rFonts w:ascii="Calibri" w:eastAsia="Calibri" w:hAnsi="Calibri" w:cs="Calibri"/>
                <w:color w:val="000000"/>
                <w:sz w:val="16"/>
                <w:bdr w:val="nil"/>
              </w:rPr>
            </w:pPr>
          </w:p>
        </w:tc>
      </w:tr>
      <w:tr w:rsidR="00A12733" w14:paraId="665F15D0"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tcMar>
              <w:left w:w="175" w:type="dxa"/>
              <w:right w:w="40" w:type="dxa"/>
            </w:tcMar>
            <w:vAlign w:val="bottom"/>
          </w:tcPr>
          <w:p w14:paraId="665F15C9"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 xml:space="preserve">Ordinary annual services </w:t>
            </w:r>
          </w:p>
          <w:p w14:paraId="665F15CA"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(Appropriation Act (No. 1) and Bill (No. 3))</w:t>
            </w:r>
          </w:p>
        </w:tc>
        <w:tc>
          <w:tcPr>
            <w:tcW w:w="1020" w:type="dxa"/>
            <w:tcBorders>
              <w:top w:val="nil"/>
              <w:left w:val="nil"/>
              <w:bottom w:val="nil"/>
              <w:right w:val="nil"/>
              <w:tl2br w:val="nil"/>
              <w:tr2bl w:val="nil"/>
            </w:tcBorders>
            <w:noWrap/>
            <w:tcMar>
              <w:left w:w="0" w:type="dxa"/>
              <w:right w:w="0" w:type="dxa"/>
            </w:tcMar>
            <w:vAlign w:val="bottom"/>
          </w:tcPr>
          <w:p w14:paraId="665F15CB" w14:textId="77777777" w:rsidR="00A12733" w:rsidRDefault="00A12733">
            <w:pPr>
              <w:spacing w:after="0" w:line="240" w:lineRule="auto"/>
              <w:jc w:val="left"/>
              <w:rPr>
                <w:rFonts w:ascii="Arial" w:eastAsia="Arial" w:hAnsi="Arial" w:cs="Arial"/>
                <w:b/>
                <w:color w:val="000000"/>
                <w:sz w:val="16"/>
                <w:u w:val="single"/>
                <w:bdr w:val="nil"/>
              </w:rPr>
            </w:pPr>
          </w:p>
        </w:tc>
        <w:tc>
          <w:tcPr>
            <w:tcW w:w="1020" w:type="dxa"/>
            <w:tcBorders>
              <w:top w:val="nil"/>
              <w:left w:val="nil"/>
              <w:bottom w:val="nil"/>
              <w:right w:val="nil"/>
              <w:tl2br w:val="nil"/>
              <w:tr2bl w:val="nil"/>
            </w:tcBorders>
            <w:shd w:val="clear" w:color="auto" w:fill="E6E6E6"/>
            <w:noWrap/>
            <w:tcMar>
              <w:left w:w="0" w:type="dxa"/>
              <w:right w:w="0" w:type="dxa"/>
            </w:tcMar>
            <w:vAlign w:val="bottom"/>
          </w:tcPr>
          <w:p w14:paraId="665F15CC"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135" w:type="dxa"/>
              <w:right w:w="0" w:type="dxa"/>
            </w:tcMar>
            <w:vAlign w:val="bottom"/>
          </w:tcPr>
          <w:p w14:paraId="665F15CD" w14:textId="77777777" w:rsidR="00A12733" w:rsidRDefault="00A12733">
            <w:pPr>
              <w:spacing w:after="0" w:line="240" w:lineRule="auto"/>
              <w:jc w:val="left"/>
              <w:rPr>
                <w:rFonts w:ascii="Arial" w:eastAsia="Arial" w:hAnsi="Arial" w:cs="Arial"/>
                <w:b/>
                <w:color w:val="000000"/>
                <w:sz w:val="16"/>
                <w:u w:val="single"/>
                <w:bdr w:val="nil"/>
              </w:rPr>
            </w:pPr>
          </w:p>
        </w:tc>
        <w:tc>
          <w:tcPr>
            <w:tcW w:w="1020" w:type="dxa"/>
            <w:tcBorders>
              <w:top w:val="nil"/>
              <w:left w:val="nil"/>
              <w:bottom w:val="nil"/>
              <w:right w:val="nil"/>
              <w:tl2br w:val="nil"/>
              <w:tr2bl w:val="nil"/>
            </w:tcBorders>
            <w:noWrap/>
            <w:tcMar>
              <w:left w:w="135" w:type="dxa"/>
              <w:right w:w="0" w:type="dxa"/>
            </w:tcMar>
            <w:vAlign w:val="bottom"/>
          </w:tcPr>
          <w:p w14:paraId="665F15CE" w14:textId="77777777" w:rsidR="00A12733" w:rsidRDefault="00A12733">
            <w:pPr>
              <w:spacing w:after="0" w:line="240" w:lineRule="auto"/>
              <w:jc w:val="left"/>
              <w:rPr>
                <w:rFonts w:ascii="Arial" w:eastAsia="Arial" w:hAnsi="Arial" w:cs="Arial"/>
                <w:b/>
                <w:color w:val="000000"/>
                <w:sz w:val="16"/>
                <w:u w:val="single"/>
                <w:bdr w:val="nil"/>
              </w:rPr>
            </w:pPr>
          </w:p>
        </w:tc>
        <w:tc>
          <w:tcPr>
            <w:tcW w:w="1020" w:type="dxa"/>
            <w:tcBorders>
              <w:top w:val="nil"/>
              <w:left w:val="nil"/>
              <w:bottom w:val="nil"/>
              <w:right w:val="nil"/>
              <w:tl2br w:val="nil"/>
              <w:tr2bl w:val="nil"/>
            </w:tcBorders>
            <w:noWrap/>
            <w:tcMar>
              <w:left w:w="135" w:type="dxa"/>
              <w:right w:w="0" w:type="dxa"/>
            </w:tcMar>
            <w:vAlign w:val="bottom"/>
          </w:tcPr>
          <w:p w14:paraId="665F15CF" w14:textId="77777777" w:rsidR="00A12733" w:rsidRDefault="00A12733">
            <w:pPr>
              <w:spacing w:after="0" w:line="240" w:lineRule="auto"/>
              <w:jc w:val="left"/>
              <w:rPr>
                <w:rFonts w:ascii="Arial" w:eastAsia="Arial" w:hAnsi="Arial" w:cs="Arial"/>
                <w:b/>
                <w:color w:val="000000"/>
                <w:sz w:val="16"/>
                <w:u w:val="single"/>
                <w:bdr w:val="nil"/>
              </w:rPr>
            </w:pPr>
          </w:p>
        </w:tc>
      </w:tr>
      <w:tr w:rsidR="00A12733" w14:paraId="665F15D7"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580" w:type="dxa"/>
            <w:tcBorders>
              <w:top w:val="nil"/>
              <w:left w:val="nil"/>
              <w:bottom w:val="nil"/>
              <w:right w:val="nil"/>
              <w:tl2br w:val="nil"/>
              <w:tr2bl w:val="nil"/>
            </w:tcBorders>
            <w:tcMar>
              <w:left w:w="310" w:type="dxa"/>
              <w:right w:w="40" w:type="dxa"/>
            </w:tcMar>
            <w:vAlign w:val="bottom"/>
          </w:tcPr>
          <w:p w14:paraId="665F15D1"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Future Drought Fund – Administration Costs</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5D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w:t>
            </w:r>
          </w:p>
        </w:tc>
        <w:tc>
          <w:tcPr>
            <w:tcW w:w="102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5D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203</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5D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203</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5D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203</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5D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203</w:t>
            </w:r>
          </w:p>
        </w:tc>
      </w:tr>
      <w:tr w:rsidR="00A12733" w14:paraId="665F15DE"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15D8"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Administered total</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5D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80</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5D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203</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5D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203</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5D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203</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5D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203</w:t>
            </w:r>
          </w:p>
        </w:tc>
      </w:tr>
      <w:tr w:rsidR="00A12733" w14:paraId="665F15E5"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580" w:type="dxa"/>
            <w:tcBorders>
              <w:top w:val="nil"/>
              <w:left w:val="nil"/>
              <w:bottom w:val="nil"/>
              <w:right w:val="nil"/>
              <w:tl2br w:val="nil"/>
              <w:tr2bl w:val="nil"/>
            </w:tcBorders>
            <w:tcMar>
              <w:left w:w="175" w:type="dxa"/>
              <w:right w:w="40" w:type="dxa"/>
            </w:tcMar>
            <w:vAlign w:val="bottom"/>
          </w:tcPr>
          <w:p w14:paraId="665F15DF"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Payments to corporate entities (Draw-down)</w:t>
            </w:r>
            <w:r>
              <w:rPr>
                <w:rFonts w:ascii="Arial" w:eastAsia="Arial" w:hAnsi="Arial" w:cs="Arial"/>
                <w:color w:val="000000"/>
                <w:sz w:val="16"/>
              </w:rPr>
              <w:t xml:space="preserve"> (b)</w:t>
            </w: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5E0"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5E1"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5E2"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5E3"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5E4" w14:textId="77777777" w:rsidR="00A12733" w:rsidRDefault="00A12733">
            <w:pPr>
              <w:spacing w:after="0" w:line="240" w:lineRule="auto"/>
              <w:jc w:val="right"/>
              <w:rPr>
                <w:rFonts w:ascii="Arial" w:eastAsia="Arial" w:hAnsi="Arial" w:cs="Arial"/>
                <w:color w:val="000000"/>
                <w:sz w:val="16"/>
                <w:bdr w:val="nil"/>
              </w:rPr>
            </w:pPr>
          </w:p>
        </w:tc>
      </w:tr>
      <w:tr w:rsidR="00A12733" w14:paraId="665F15EC"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580" w:type="dxa"/>
            <w:tcBorders>
              <w:top w:val="nil"/>
              <w:left w:val="nil"/>
              <w:bottom w:val="nil"/>
              <w:right w:val="nil"/>
              <w:tl2br w:val="nil"/>
              <w:tr2bl w:val="nil"/>
            </w:tcBorders>
            <w:tcMar>
              <w:left w:w="310" w:type="dxa"/>
              <w:right w:w="40" w:type="dxa"/>
            </w:tcMar>
            <w:vAlign w:val="bottom"/>
          </w:tcPr>
          <w:p w14:paraId="665F15E6"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Regional Investment Corporation</w:t>
            </w:r>
          </w:p>
        </w:tc>
        <w:tc>
          <w:tcPr>
            <w:tcW w:w="1020" w:type="dxa"/>
            <w:tcBorders>
              <w:top w:val="nil"/>
              <w:left w:val="nil"/>
              <w:bottom w:val="nil"/>
              <w:right w:val="nil"/>
              <w:tl2br w:val="nil"/>
              <w:tr2bl w:val="nil"/>
            </w:tcBorders>
            <w:noWrap/>
            <w:tcMar>
              <w:left w:w="40" w:type="dxa"/>
              <w:right w:w="100" w:type="dxa"/>
            </w:tcMar>
            <w:vAlign w:val="bottom"/>
          </w:tcPr>
          <w:p w14:paraId="665F15E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22,586</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5E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22,885</w:t>
            </w:r>
          </w:p>
        </w:tc>
        <w:tc>
          <w:tcPr>
            <w:tcW w:w="1020" w:type="dxa"/>
            <w:tcBorders>
              <w:top w:val="nil"/>
              <w:left w:val="nil"/>
              <w:bottom w:val="nil"/>
              <w:right w:val="nil"/>
              <w:tl2br w:val="nil"/>
              <w:tr2bl w:val="nil"/>
            </w:tcBorders>
            <w:noWrap/>
            <w:tcMar>
              <w:left w:w="40" w:type="dxa"/>
              <w:right w:w="100" w:type="dxa"/>
            </w:tcMar>
            <w:vAlign w:val="bottom"/>
          </w:tcPr>
          <w:p w14:paraId="665F15E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24,693</w:t>
            </w:r>
          </w:p>
        </w:tc>
        <w:tc>
          <w:tcPr>
            <w:tcW w:w="1020" w:type="dxa"/>
            <w:tcBorders>
              <w:top w:val="nil"/>
              <w:left w:val="nil"/>
              <w:bottom w:val="nil"/>
              <w:right w:val="nil"/>
              <w:tl2br w:val="nil"/>
              <w:tr2bl w:val="nil"/>
            </w:tcBorders>
            <w:noWrap/>
            <w:tcMar>
              <w:left w:w="40" w:type="dxa"/>
              <w:right w:w="100" w:type="dxa"/>
            </w:tcMar>
            <w:vAlign w:val="bottom"/>
          </w:tcPr>
          <w:p w14:paraId="665F15E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24,137</w:t>
            </w:r>
          </w:p>
        </w:tc>
        <w:tc>
          <w:tcPr>
            <w:tcW w:w="1020" w:type="dxa"/>
            <w:tcBorders>
              <w:top w:val="nil"/>
              <w:left w:val="nil"/>
              <w:bottom w:val="nil"/>
              <w:right w:val="nil"/>
              <w:tl2br w:val="nil"/>
              <w:tr2bl w:val="nil"/>
            </w:tcBorders>
            <w:noWrap/>
            <w:tcMar>
              <w:left w:w="40" w:type="dxa"/>
              <w:right w:w="100" w:type="dxa"/>
            </w:tcMar>
            <w:vAlign w:val="bottom"/>
          </w:tcPr>
          <w:p w14:paraId="665F15E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24,200</w:t>
            </w:r>
          </w:p>
        </w:tc>
      </w:tr>
      <w:tr w:rsidR="00A12733" w14:paraId="665F15F3"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580" w:type="dxa"/>
            <w:tcBorders>
              <w:top w:val="nil"/>
              <w:left w:val="nil"/>
              <w:bottom w:val="nil"/>
              <w:right w:val="nil"/>
              <w:tl2br w:val="nil"/>
              <w:tr2bl w:val="nil"/>
            </w:tcBorders>
            <w:tcMar>
              <w:left w:w="40" w:type="dxa"/>
              <w:right w:w="40" w:type="dxa"/>
            </w:tcMar>
            <w:vAlign w:val="bottom"/>
          </w:tcPr>
          <w:p w14:paraId="665F15ED"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Payments to corporate entities total</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5E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22,586</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5E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22,885</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5F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24,693</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5F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24,137</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5F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24,200</w:t>
            </w:r>
          </w:p>
        </w:tc>
      </w:tr>
      <w:tr w:rsidR="00A12733" w14:paraId="665F15FA"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175" w:type="dxa"/>
              <w:right w:w="40" w:type="dxa"/>
            </w:tcMar>
            <w:vAlign w:val="bottom"/>
          </w:tcPr>
          <w:p w14:paraId="665F15F4"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Special account</w:t>
            </w: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5F5"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5F6"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5F7"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5F8"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5F9" w14:textId="77777777" w:rsidR="00A12733" w:rsidRDefault="00A12733">
            <w:pPr>
              <w:spacing w:after="0" w:line="240" w:lineRule="auto"/>
              <w:jc w:val="right"/>
              <w:rPr>
                <w:rFonts w:ascii="Arial" w:eastAsia="Arial" w:hAnsi="Arial" w:cs="Arial"/>
                <w:color w:val="000000"/>
                <w:sz w:val="16"/>
                <w:bdr w:val="nil"/>
              </w:rPr>
            </w:pPr>
          </w:p>
        </w:tc>
      </w:tr>
      <w:tr w:rsidR="00A12733" w14:paraId="665F1601"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580" w:type="dxa"/>
            <w:tcBorders>
              <w:top w:val="nil"/>
              <w:left w:val="nil"/>
              <w:bottom w:val="nil"/>
              <w:right w:val="nil"/>
              <w:tl2br w:val="nil"/>
              <w:tr2bl w:val="nil"/>
            </w:tcBorders>
            <w:tcMar>
              <w:left w:w="310" w:type="dxa"/>
              <w:right w:w="40" w:type="dxa"/>
            </w:tcMar>
            <w:vAlign w:val="bottom"/>
          </w:tcPr>
          <w:p w14:paraId="665F15FB"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Agriculture Future Drought Resilience Special Account</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5F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66,798</w:t>
            </w:r>
          </w:p>
        </w:tc>
        <w:tc>
          <w:tcPr>
            <w:tcW w:w="102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5F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127,085</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5F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140,100</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5F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124,715</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60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103,145</w:t>
            </w:r>
          </w:p>
        </w:tc>
      </w:tr>
      <w:tr w:rsidR="00A12733" w14:paraId="665F1608"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1602"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Special account total</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0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66,798</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60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127,085</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0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140,100</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0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124,715</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0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103,145</w:t>
            </w:r>
          </w:p>
        </w:tc>
      </w:tr>
      <w:tr w:rsidR="00A12733" w14:paraId="665F160F"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tcMar>
              <w:left w:w="175" w:type="dxa"/>
              <w:right w:w="40" w:type="dxa"/>
            </w:tcMar>
            <w:vAlign w:val="bottom"/>
          </w:tcPr>
          <w:p w14:paraId="665F1609"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Expenses not requiring appropriation in the budget year</w:t>
            </w:r>
            <w:r>
              <w:rPr>
                <w:rFonts w:ascii="Arial" w:eastAsia="Arial" w:hAnsi="Arial" w:cs="Arial"/>
                <w:color w:val="000000"/>
                <w:sz w:val="16"/>
              </w:rPr>
              <w:t xml:space="preserve"> (c)</w:t>
            </w: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60A"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60B"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60C"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60D"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60E" w14:textId="77777777" w:rsidR="00A12733" w:rsidRDefault="00A12733">
            <w:pPr>
              <w:spacing w:after="0" w:line="240" w:lineRule="auto"/>
              <w:jc w:val="right"/>
              <w:rPr>
                <w:rFonts w:ascii="Arial" w:eastAsia="Arial" w:hAnsi="Arial" w:cs="Arial"/>
                <w:color w:val="000000"/>
                <w:sz w:val="16"/>
                <w:bdr w:val="nil"/>
              </w:rPr>
            </w:pPr>
          </w:p>
        </w:tc>
      </w:tr>
      <w:tr w:rsidR="00A12733" w14:paraId="665F1616"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tcMar>
              <w:left w:w="310" w:type="dxa"/>
              <w:right w:w="40" w:type="dxa"/>
            </w:tcMar>
            <w:vAlign w:val="bottom"/>
          </w:tcPr>
          <w:p w14:paraId="665F1610"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Drought Recovery Concessional Loans Scheme – state administration</w:t>
            </w:r>
          </w:p>
        </w:tc>
        <w:tc>
          <w:tcPr>
            <w:tcW w:w="1020" w:type="dxa"/>
            <w:tcBorders>
              <w:top w:val="nil"/>
              <w:left w:val="nil"/>
              <w:bottom w:val="nil"/>
              <w:right w:val="nil"/>
              <w:tl2br w:val="nil"/>
              <w:tr2bl w:val="nil"/>
            </w:tcBorders>
            <w:noWrap/>
            <w:tcMar>
              <w:left w:w="40" w:type="dxa"/>
              <w:right w:w="100" w:type="dxa"/>
            </w:tcMar>
            <w:vAlign w:val="bottom"/>
          </w:tcPr>
          <w:p w14:paraId="665F161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234</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61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61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61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61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61D"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tcMar>
              <w:left w:w="310" w:type="dxa"/>
              <w:right w:w="40" w:type="dxa"/>
            </w:tcMar>
            <w:vAlign w:val="bottom"/>
          </w:tcPr>
          <w:p w14:paraId="665F1617"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Farm Business Concessional Loans Scheme – discount expenses</w:t>
            </w:r>
          </w:p>
        </w:tc>
        <w:tc>
          <w:tcPr>
            <w:tcW w:w="1020" w:type="dxa"/>
            <w:tcBorders>
              <w:top w:val="nil"/>
              <w:left w:val="nil"/>
              <w:bottom w:val="nil"/>
              <w:right w:val="nil"/>
              <w:tl2br w:val="nil"/>
              <w:tr2bl w:val="nil"/>
            </w:tcBorders>
            <w:noWrap/>
            <w:tcMar>
              <w:left w:w="40" w:type="dxa"/>
              <w:right w:w="100" w:type="dxa"/>
            </w:tcMar>
            <w:vAlign w:val="bottom"/>
          </w:tcPr>
          <w:p w14:paraId="665F161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30,660</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61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64,579</w:t>
            </w:r>
          </w:p>
        </w:tc>
        <w:tc>
          <w:tcPr>
            <w:tcW w:w="1020" w:type="dxa"/>
            <w:tcBorders>
              <w:top w:val="nil"/>
              <w:left w:val="nil"/>
              <w:bottom w:val="nil"/>
              <w:right w:val="nil"/>
              <w:tl2br w:val="nil"/>
              <w:tr2bl w:val="nil"/>
            </w:tcBorders>
            <w:noWrap/>
            <w:tcMar>
              <w:left w:w="40" w:type="dxa"/>
              <w:right w:w="100" w:type="dxa"/>
            </w:tcMar>
            <w:vAlign w:val="bottom"/>
          </w:tcPr>
          <w:p w14:paraId="665F161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44,437</w:t>
            </w:r>
          </w:p>
        </w:tc>
        <w:tc>
          <w:tcPr>
            <w:tcW w:w="1020" w:type="dxa"/>
            <w:tcBorders>
              <w:top w:val="nil"/>
              <w:left w:val="nil"/>
              <w:bottom w:val="nil"/>
              <w:right w:val="nil"/>
              <w:tl2br w:val="nil"/>
              <w:tr2bl w:val="nil"/>
            </w:tcBorders>
            <w:noWrap/>
            <w:tcMar>
              <w:left w:w="40" w:type="dxa"/>
              <w:right w:w="100" w:type="dxa"/>
            </w:tcMar>
            <w:vAlign w:val="bottom"/>
          </w:tcPr>
          <w:p w14:paraId="665F161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37,822</w:t>
            </w:r>
          </w:p>
        </w:tc>
        <w:tc>
          <w:tcPr>
            <w:tcW w:w="1020" w:type="dxa"/>
            <w:tcBorders>
              <w:top w:val="nil"/>
              <w:left w:val="nil"/>
              <w:bottom w:val="nil"/>
              <w:right w:val="nil"/>
              <w:tl2br w:val="nil"/>
              <w:tr2bl w:val="nil"/>
            </w:tcBorders>
            <w:noWrap/>
            <w:tcMar>
              <w:left w:w="40" w:type="dxa"/>
              <w:right w:w="100" w:type="dxa"/>
            </w:tcMar>
            <w:vAlign w:val="bottom"/>
          </w:tcPr>
          <w:p w14:paraId="665F161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37,838</w:t>
            </w:r>
          </w:p>
        </w:tc>
      </w:tr>
      <w:tr w:rsidR="00A12733" w14:paraId="665F1624"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tcMar>
              <w:left w:w="310" w:type="dxa"/>
              <w:right w:w="40" w:type="dxa"/>
            </w:tcMar>
            <w:vAlign w:val="bottom"/>
          </w:tcPr>
          <w:p w14:paraId="665F161E"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Farm Business Concessional Loans Scheme – state administration</w:t>
            </w:r>
          </w:p>
        </w:tc>
        <w:tc>
          <w:tcPr>
            <w:tcW w:w="1020" w:type="dxa"/>
            <w:tcBorders>
              <w:top w:val="nil"/>
              <w:left w:val="nil"/>
              <w:bottom w:val="nil"/>
              <w:right w:val="nil"/>
              <w:tl2br w:val="nil"/>
              <w:tr2bl w:val="nil"/>
            </w:tcBorders>
            <w:noWrap/>
            <w:tcMar>
              <w:left w:w="40" w:type="dxa"/>
              <w:right w:w="100" w:type="dxa"/>
            </w:tcMar>
            <w:vAlign w:val="bottom"/>
          </w:tcPr>
          <w:p w14:paraId="665F161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980</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62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980</w:t>
            </w:r>
          </w:p>
        </w:tc>
        <w:tc>
          <w:tcPr>
            <w:tcW w:w="1020" w:type="dxa"/>
            <w:tcBorders>
              <w:top w:val="nil"/>
              <w:left w:val="nil"/>
              <w:bottom w:val="nil"/>
              <w:right w:val="nil"/>
              <w:tl2br w:val="nil"/>
              <w:tr2bl w:val="nil"/>
            </w:tcBorders>
            <w:noWrap/>
            <w:tcMar>
              <w:left w:w="40" w:type="dxa"/>
              <w:right w:w="100" w:type="dxa"/>
            </w:tcMar>
            <w:vAlign w:val="bottom"/>
          </w:tcPr>
          <w:p w14:paraId="665F162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62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62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62B"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580" w:type="dxa"/>
            <w:tcBorders>
              <w:top w:val="nil"/>
              <w:left w:val="nil"/>
              <w:bottom w:val="nil"/>
              <w:right w:val="nil"/>
              <w:tl2br w:val="nil"/>
              <w:tr2bl w:val="nil"/>
            </w:tcBorders>
            <w:tcMar>
              <w:left w:w="310" w:type="dxa"/>
              <w:right w:w="40" w:type="dxa"/>
            </w:tcMar>
            <w:vAlign w:val="bottom"/>
          </w:tcPr>
          <w:p w14:paraId="665F1625"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Write down and impairment of assets</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62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301</w:t>
            </w:r>
          </w:p>
        </w:tc>
        <w:tc>
          <w:tcPr>
            <w:tcW w:w="102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62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62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62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62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632"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162C"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2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32,175</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62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65,559</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2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44,437</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3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37,822</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3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37,838</w:t>
            </w:r>
          </w:p>
        </w:tc>
      </w:tr>
      <w:tr w:rsidR="00A12733" w14:paraId="665F1639"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single" w:sz="4" w:space="0" w:color="000000" w:themeColor="text1"/>
              <w:right w:val="nil"/>
              <w:tl2br w:val="nil"/>
              <w:tr2bl w:val="nil"/>
            </w:tcBorders>
            <w:noWrap/>
            <w:tcMar>
              <w:left w:w="40" w:type="dxa"/>
              <w:right w:w="40" w:type="dxa"/>
            </w:tcMar>
            <w:vAlign w:val="bottom"/>
          </w:tcPr>
          <w:p w14:paraId="665F1633"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3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121,639</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63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215,732</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3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209,433</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3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186,877</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3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165,386</w:t>
            </w:r>
          </w:p>
        </w:tc>
      </w:tr>
    </w:tbl>
    <w:p w14:paraId="665F163A" w14:textId="77777777" w:rsidR="0092308C" w:rsidRPr="0092308C" w:rsidRDefault="00DB1C24" w:rsidP="0092308C">
      <w:pPr>
        <w:pStyle w:val="TableHeading"/>
        <w:pageBreakBefore/>
        <w:pBdr>
          <w:top w:val="nil"/>
          <w:left w:val="nil"/>
          <w:bottom w:val="nil"/>
          <w:right w:val="nil"/>
          <w:between w:val="nil"/>
          <w:bar w:val="nil"/>
        </w:pBdr>
        <w:spacing w:before="0"/>
        <w:rPr>
          <w:bdr w:val="nil"/>
        </w:rPr>
      </w:pPr>
      <w:r>
        <w:rPr>
          <w:sz w:val="20"/>
          <w:bdr w:val="none" w:sz="0" w:space="0" w:color="auto" w:frame="1"/>
        </w:rPr>
        <w:t>Table 2.1.1: Budgeted expenses for Outcome 1 (continued)</w:t>
      </w:r>
    </w:p>
    <w:tbl>
      <w:tblPr>
        <w:tblStyle w:val="CDMRange1"/>
        <w:tblW w:w="7680" w:type="dxa"/>
        <w:tblLayout w:type="fixed"/>
        <w:tblLook w:val="0600" w:firstRow="0" w:lastRow="0" w:firstColumn="0" w:lastColumn="0" w:noHBand="1" w:noVBand="1"/>
        <w:tblCaption w:val="AGENCY_T2.1.1_Page07"/>
      </w:tblPr>
      <w:tblGrid>
        <w:gridCol w:w="2580"/>
        <w:gridCol w:w="1020"/>
        <w:gridCol w:w="1020"/>
        <w:gridCol w:w="1020"/>
        <w:gridCol w:w="1020"/>
        <w:gridCol w:w="1020"/>
      </w:tblGrid>
      <w:tr w:rsidR="00A12733" w14:paraId="665F164C" w14:textId="77777777" w:rsidTr="3AF41F24">
        <w:trPr>
          <w:trHeight w:hRule="exact" w:val="1000"/>
        </w:trPr>
        <w:tc>
          <w:tcPr>
            <w:tcW w:w="2580" w:type="dxa"/>
            <w:tcBorders>
              <w:top w:val="single" w:sz="4" w:space="0" w:color="000000" w:themeColor="text1"/>
              <w:left w:val="nil"/>
              <w:bottom w:val="single" w:sz="4" w:space="0" w:color="000000" w:themeColor="text1"/>
              <w:right w:val="nil"/>
              <w:tl2br w:val="nil"/>
              <w:tr2bl w:val="nil"/>
            </w:tcBorders>
            <w:noWrap/>
            <w:tcMar>
              <w:left w:w="0" w:type="dxa"/>
              <w:right w:w="0" w:type="dxa"/>
            </w:tcMar>
          </w:tcPr>
          <w:p w14:paraId="665F163B" w14:textId="77777777" w:rsidR="00A12733" w:rsidRDefault="00A12733">
            <w:pPr>
              <w:spacing w:after="0" w:line="240" w:lineRule="auto"/>
              <w:jc w:val="left"/>
              <w:rPr>
                <w:rFonts w:ascii="Arial" w:eastAsia="Arial" w:hAnsi="Arial" w:cs="Arial"/>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63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 expenses</w:t>
            </w:r>
          </w:p>
          <w:p w14:paraId="665F163D" w14:textId="77777777" w:rsidR="00A12733" w:rsidRDefault="00A12733">
            <w:pPr>
              <w:spacing w:after="0" w:line="240" w:lineRule="auto"/>
              <w:jc w:val="right"/>
              <w:rPr>
                <w:rFonts w:ascii="Arial" w:eastAsia="Arial" w:hAnsi="Arial" w:cs="Arial"/>
                <w:color w:val="000000"/>
                <w:sz w:val="16"/>
                <w:bdr w:val="nil"/>
              </w:rPr>
            </w:pPr>
          </w:p>
          <w:p w14:paraId="665F163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vAlign w:val="bottom"/>
          </w:tcPr>
          <w:p w14:paraId="665F163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164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Revised estimates expenses</w:t>
            </w:r>
          </w:p>
          <w:p w14:paraId="665F164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64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665F1643" w14:textId="77777777" w:rsidR="00A12733" w:rsidRDefault="00A12733">
            <w:pPr>
              <w:spacing w:after="0" w:line="240" w:lineRule="auto"/>
              <w:jc w:val="right"/>
              <w:rPr>
                <w:rFonts w:ascii="Arial" w:eastAsia="Arial" w:hAnsi="Arial" w:cs="Arial"/>
                <w:color w:val="000000"/>
                <w:sz w:val="16"/>
                <w:bdr w:val="nil"/>
              </w:rPr>
            </w:pPr>
          </w:p>
          <w:p w14:paraId="665F164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64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65F1646" w14:textId="77777777" w:rsidR="00A12733" w:rsidRDefault="00A12733">
            <w:pPr>
              <w:spacing w:after="0" w:line="240" w:lineRule="auto"/>
              <w:jc w:val="right"/>
              <w:rPr>
                <w:rFonts w:ascii="Arial" w:eastAsia="Arial" w:hAnsi="Arial" w:cs="Arial"/>
                <w:color w:val="000000"/>
                <w:sz w:val="16"/>
                <w:bdr w:val="nil"/>
              </w:rPr>
            </w:pPr>
          </w:p>
          <w:p w14:paraId="665F164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64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65F164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65F164A" w14:textId="77777777" w:rsidR="00A12733" w:rsidRDefault="00A12733">
            <w:pPr>
              <w:spacing w:after="0" w:line="240" w:lineRule="auto"/>
              <w:jc w:val="right"/>
              <w:rPr>
                <w:rFonts w:ascii="Arial" w:eastAsia="Arial" w:hAnsi="Arial" w:cs="Arial"/>
                <w:color w:val="000000"/>
                <w:sz w:val="16"/>
                <w:bdr w:val="nil"/>
              </w:rPr>
            </w:pPr>
          </w:p>
          <w:p w14:paraId="665F164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164E"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80" w:type="dxa"/>
            <w:gridSpan w:val="6"/>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40" w:type="dxa"/>
            </w:tcMar>
          </w:tcPr>
          <w:p w14:paraId="665F164D"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1.12: Rural Programs</w:t>
            </w:r>
          </w:p>
        </w:tc>
      </w:tr>
      <w:tr w:rsidR="00A12733" w14:paraId="665F1655"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single" w:sz="4" w:space="0" w:color="000000" w:themeColor="text1"/>
              <w:left w:val="nil"/>
              <w:bottom w:val="nil"/>
              <w:right w:val="nil"/>
              <w:tl2br w:val="nil"/>
              <w:tr2bl w:val="nil"/>
            </w:tcBorders>
            <w:noWrap/>
            <w:tcMar>
              <w:left w:w="40" w:type="dxa"/>
              <w:right w:w="40" w:type="dxa"/>
            </w:tcMar>
            <w:vAlign w:val="bottom"/>
          </w:tcPr>
          <w:p w14:paraId="665F164F"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Administered expenses</w:t>
            </w: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650"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651"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652"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653"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654" w14:textId="77777777" w:rsidR="00A12733" w:rsidRDefault="00A12733">
            <w:pPr>
              <w:spacing w:after="0" w:line="240" w:lineRule="auto"/>
              <w:jc w:val="right"/>
              <w:rPr>
                <w:rFonts w:ascii="Calibri" w:eastAsia="Calibri" w:hAnsi="Calibri" w:cs="Calibri"/>
                <w:color w:val="000000"/>
                <w:sz w:val="16"/>
                <w:bdr w:val="nil"/>
              </w:rPr>
            </w:pPr>
          </w:p>
        </w:tc>
      </w:tr>
      <w:tr w:rsidR="00A12733" w14:paraId="665F165D"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tcMar>
              <w:left w:w="175" w:type="dxa"/>
              <w:right w:w="40" w:type="dxa"/>
            </w:tcMar>
            <w:vAlign w:val="bottom"/>
          </w:tcPr>
          <w:p w14:paraId="665F1656"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 xml:space="preserve">Ordinary annual services </w:t>
            </w:r>
          </w:p>
          <w:p w14:paraId="665F165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(Appropriation Act (No. 1) and Bill (No. 3))</w:t>
            </w:r>
          </w:p>
        </w:tc>
        <w:tc>
          <w:tcPr>
            <w:tcW w:w="1020" w:type="dxa"/>
            <w:tcBorders>
              <w:top w:val="nil"/>
              <w:left w:val="nil"/>
              <w:bottom w:val="nil"/>
              <w:right w:val="nil"/>
              <w:tl2br w:val="nil"/>
              <w:tr2bl w:val="nil"/>
            </w:tcBorders>
            <w:noWrap/>
            <w:tcMar>
              <w:left w:w="0" w:type="dxa"/>
              <w:right w:w="0" w:type="dxa"/>
            </w:tcMar>
            <w:vAlign w:val="bottom"/>
          </w:tcPr>
          <w:p w14:paraId="665F1658" w14:textId="77777777" w:rsidR="00A12733" w:rsidRDefault="00A12733">
            <w:pPr>
              <w:spacing w:after="0" w:line="240" w:lineRule="auto"/>
              <w:jc w:val="left"/>
              <w:rPr>
                <w:rFonts w:ascii="Arial" w:eastAsia="Arial" w:hAnsi="Arial" w:cs="Arial"/>
                <w:b/>
                <w:color w:val="000000"/>
                <w:sz w:val="16"/>
                <w:u w:val="single"/>
                <w:bdr w:val="nil"/>
              </w:rPr>
            </w:pPr>
          </w:p>
        </w:tc>
        <w:tc>
          <w:tcPr>
            <w:tcW w:w="1020" w:type="dxa"/>
            <w:tcBorders>
              <w:top w:val="nil"/>
              <w:left w:val="nil"/>
              <w:bottom w:val="nil"/>
              <w:right w:val="nil"/>
              <w:tl2br w:val="nil"/>
              <w:tr2bl w:val="nil"/>
            </w:tcBorders>
            <w:shd w:val="clear" w:color="auto" w:fill="E6E6E6"/>
            <w:noWrap/>
            <w:tcMar>
              <w:left w:w="0" w:type="dxa"/>
              <w:right w:w="0" w:type="dxa"/>
            </w:tcMar>
            <w:vAlign w:val="bottom"/>
          </w:tcPr>
          <w:p w14:paraId="665F1659"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135" w:type="dxa"/>
              <w:right w:w="0" w:type="dxa"/>
            </w:tcMar>
            <w:vAlign w:val="bottom"/>
          </w:tcPr>
          <w:p w14:paraId="665F165A" w14:textId="77777777" w:rsidR="00A12733" w:rsidRDefault="00A12733">
            <w:pPr>
              <w:spacing w:after="0" w:line="240" w:lineRule="auto"/>
              <w:jc w:val="left"/>
              <w:rPr>
                <w:rFonts w:ascii="Arial" w:eastAsia="Arial" w:hAnsi="Arial" w:cs="Arial"/>
                <w:b/>
                <w:color w:val="000000"/>
                <w:sz w:val="16"/>
                <w:u w:val="single"/>
                <w:bdr w:val="nil"/>
              </w:rPr>
            </w:pPr>
          </w:p>
        </w:tc>
        <w:tc>
          <w:tcPr>
            <w:tcW w:w="1020" w:type="dxa"/>
            <w:tcBorders>
              <w:top w:val="nil"/>
              <w:left w:val="nil"/>
              <w:bottom w:val="nil"/>
              <w:right w:val="nil"/>
              <w:tl2br w:val="nil"/>
              <w:tr2bl w:val="nil"/>
            </w:tcBorders>
            <w:noWrap/>
            <w:tcMar>
              <w:left w:w="135" w:type="dxa"/>
              <w:right w:w="0" w:type="dxa"/>
            </w:tcMar>
            <w:vAlign w:val="bottom"/>
          </w:tcPr>
          <w:p w14:paraId="665F165B" w14:textId="77777777" w:rsidR="00A12733" w:rsidRDefault="00A12733">
            <w:pPr>
              <w:spacing w:after="0" w:line="240" w:lineRule="auto"/>
              <w:jc w:val="left"/>
              <w:rPr>
                <w:rFonts w:ascii="Arial" w:eastAsia="Arial" w:hAnsi="Arial" w:cs="Arial"/>
                <w:b/>
                <w:color w:val="000000"/>
                <w:sz w:val="16"/>
                <w:u w:val="single"/>
                <w:bdr w:val="nil"/>
              </w:rPr>
            </w:pPr>
          </w:p>
        </w:tc>
        <w:tc>
          <w:tcPr>
            <w:tcW w:w="1020" w:type="dxa"/>
            <w:tcBorders>
              <w:top w:val="nil"/>
              <w:left w:val="nil"/>
              <w:bottom w:val="nil"/>
              <w:right w:val="nil"/>
              <w:tl2br w:val="nil"/>
              <w:tr2bl w:val="nil"/>
            </w:tcBorders>
            <w:noWrap/>
            <w:tcMar>
              <w:left w:w="135" w:type="dxa"/>
              <w:right w:w="0" w:type="dxa"/>
            </w:tcMar>
            <w:vAlign w:val="bottom"/>
          </w:tcPr>
          <w:p w14:paraId="665F165C" w14:textId="77777777" w:rsidR="00A12733" w:rsidRDefault="00A12733">
            <w:pPr>
              <w:spacing w:after="0" w:line="240" w:lineRule="auto"/>
              <w:jc w:val="left"/>
              <w:rPr>
                <w:rFonts w:ascii="Arial" w:eastAsia="Arial" w:hAnsi="Arial" w:cs="Arial"/>
                <w:b/>
                <w:color w:val="000000"/>
                <w:sz w:val="16"/>
                <w:u w:val="single"/>
                <w:bdr w:val="nil"/>
              </w:rPr>
            </w:pPr>
          </w:p>
        </w:tc>
      </w:tr>
      <w:tr w:rsidR="00A12733" w14:paraId="665F1664"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580" w:type="dxa"/>
            <w:tcBorders>
              <w:top w:val="nil"/>
              <w:left w:val="nil"/>
              <w:bottom w:val="nil"/>
              <w:right w:val="nil"/>
              <w:tl2br w:val="nil"/>
              <w:tr2bl w:val="nil"/>
            </w:tcBorders>
            <w:tcMar>
              <w:left w:w="310" w:type="dxa"/>
              <w:right w:w="40" w:type="dxa"/>
            </w:tcMar>
            <w:vAlign w:val="bottom"/>
          </w:tcPr>
          <w:p w14:paraId="665F165E"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Rural Financial Counselling Service</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65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19,965</w:t>
            </w:r>
          </w:p>
        </w:tc>
        <w:tc>
          <w:tcPr>
            <w:tcW w:w="102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66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21,112</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66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21,443</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66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20,906</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66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21,353</w:t>
            </w:r>
          </w:p>
        </w:tc>
      </w:tr>
      <w:tr w:rsidR="00A12733" w14:paraId="665F166B"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1665"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Administered total</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6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19,965</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66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21,112</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6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21,443</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6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20,906</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6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21,353</w:t>
            </w:r>
          </w:p>
        </w:tc>
      </w:tr>
      <w:tr w:rsidR="00A12733" w14:paraId="665F1672"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175" w:type="dxa"/>
              <w:right w:w="40" w:type="dxa"/>
            </w:tcMar>
            <w:vAlign w:val="bottom"/>
          </w:tcPr>
          <w:p w14:paraId="665F166C"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Special appropriations</w:t>
            </w: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66D"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66E"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66F"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670"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671" w14:textId="77777777" w:rsidR="00A12733" w:rsidRDefault="00A12733">
            <w:pPr>
              <w:spacing w:after="0" w:line="240" w:lineRule="auto"/>
              <w:jc w:val="right"/>
              <w:rPr>
                <w:rFonts w:ascii="Arial" w:eastAsia="Arial" w:hAnsi="Arial" w:cs="Arial"/>
                <w:color w:val="000000"/>
                <w:sz w:val="16"/>
                <w:bdr w:val="nil"/>
              </w:rPr>
            </w:pPr>
          </w:p>
        </w:tc>
      </w:tr>
      <w:tr w:rsidR="00A12733" w14:paraId="665F1679"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tcMar>
              <w:left w:w="310" w:type="dxa"/>
              <w:right w:w="40" w:type="dxa"/>
            </w:tcMar>
            <w:vAlign w:val="bottom"/>
          </w:tcPr>
          <w:p w14:paraId="665F1673"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i/>
                <w:color w:val="000000"/>
                <w:sz w:val="16"/>
              </w:rPr>
              <w:t>Farm Household Support Act 2014</w:t>
            </w:r>
            <w:r>
              <w:rPr>
                <w:rFonts w:ascii="Arial" w:eastAsia="Arial" w:hAnsi="Arial" w:cs="Arial"/>
                <w:color w:val="000000"/>
                <w:sz w:val="16"/>
              </w:rPr>
              <w:t>, s.105 – payments for Farm Household Allowance</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67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62,007</w:t>
            </w:r>
          </w:p>
        </w:tc>
        <w:tc>
          <w:tcPr>
            <w:tcW w:w="102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67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96,313</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67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113,352</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67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124,164</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67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94,650</w:t>
            </w:r>
          </w:p>
        </w:tc>
      </w:tr>
      <w:tr w:rsidR="00A12733" w14:paraId="665F1680"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167A"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Special Appropriation total</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7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62,007</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67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96,313</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7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113,352</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7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124,164</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7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94,650</w:t>
            </w:r>
          </w:p>
        </w:tc>
      </w:tr>
      <w:tr w:rsidR="00A12733" w14:paraId="665F1687"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tcMar>
              <w:left w:w="175" w:type="dxa"/>
              <w:right w:w="40" w:type="dxa"/>
            </w:tcMar>
            <w:vAlign w:val="bottom"/>
          </w:tcPr>
          <w:p w14:paraId="665F1681"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Expenses not requiring appropriation in the budget year</w:t>
            </w:r>
            <w:r>
              <w:rPr>
                <w:rFonts w:ascii="Arial" w:eastAsia="Arial" w:hAnsi="Arial" w:cs="Arial"/>
                <w:color w:val="000000"/>
                <w:sz w:val="16"/>
              </w:rPr>
              <w:t xml:space="preserve"> (c)</w:t>
            </w: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682"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683"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684"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685"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686" w14:textId="77777777" w:rsidR="00A12733" w:rsidRDefault="00A12733">
            <w:pPr>
              <w:spacing w:after="0" w:line="240" w:lineRule="auto"/>
              <w:jc w:val="right"/>
              <w:rPr>
                <w:rFonts w:ascii="Arial" w:eastAsia="Arial" w:hAnsi="Arial" w:cs="Arial"/>
                <w:color w:val="000000"/>
                <w:sz w:val="16"/>
                <w:bdr w:val="nil"/>
              </w:rPr>
            </w:pPr>
          </w:p>
        </w:tc>
      </w:tr>
      <w:tr w:rsidR="00A12733" w14:paraId="665F168E"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580" w:type="dxa"/>
            <w:tcBorders>
              <w:top w:val="nil"/>
              <w:left w:val="nil"/>
              <w:bottom w:val="nil"/>
              <w:right w:val="nil"/>
              <w:tl2br w:val="nil"/>
              <w:tr2bl w:val="nil"/>
            </w:tcBorders>
            <w:tcMar>
              <w:left w:w="310" w:type="dxa"/>
              <w:right w:w="40" w:type="dxa"/>
            </w:tcMar>
            <w:vAlign w:val="bottom"/>
          </w:tcPr>
          <w:p w14:paraId="665F1688"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Write down and impairment of assets</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68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388</w:t>
            </w:r>
          </w:p>
        </w:tc>
        <w:tc>
          <w:tcPr>
            <w:tcW w:w="102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68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5,706</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68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5,706</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68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5,706</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68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5,706</w:t>
            </w:r>
          </w:p>
        </w:tc>
      </w:tr>
      <w:tr w:rsidR="00A12733" w14:paraId="665F1695"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168F"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9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388</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69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5,706</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9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5,706</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9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5,706</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9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5,706</w:t>
            </w:r>
          </w:p>
        </w:tc>
      </w:tr>
      <w:tr w:rsidR="00A12733" w14:paraId="665F169C"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single" w:sz="4" w:space="0" w:color="000000" w:themeColor="text1"/>
              <w:right w:val="nil"/>
              <w:tl2br w:val="nil"/>
              <w:tr2bl w:val="nil"/>
            </w:tcBorders>
            <w:noWrap/>
            <w:tcMar>
              <w:left w:w="40" w:type="dxa"/>
              <w:right w:w="40" w:type="dxa"/>
            </w:tcMar>
            <w:vAlign w:val="bottom"/>
          </w:tcPr>
          <w:p w14:paraId="665F1696"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9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82,360</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69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123,131</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9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140,501</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9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150,776</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9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121,709</w:t>
            </w:r>
          </w:p>
        </w:tc>
      </w:tr>
      <w:tr w:rsidR="00A12733" w14:paraId="665F16A3"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0"/>
        </w:trPr>
        <w:tc>
          <w:tcPr>
            <w:tcW w:w="258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69D" w14:textId="77777777" w:rsidR="00A12733" w:rsidRDefault="00A12733">
            <w:pPr>
              <w:spacing w:after="0" w:line="240" w:lineRule="auto"/>
              <w:jc w:val="left"/>
              <w:rPr>
                <w:rFonts w:ascii="Calibri" w:eastAsia="Calibri" w:hAnsi="Calibri" w:cs="Calibri"/>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69E"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69F"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6A0"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6A1"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6A2" w14:textId="77777777" w:rsidR="00A12733" w:rsidRDefault="00A12733">
            <w:pPr>
              <w:spacing w:after="0" w:line="240" w:lineRule="auto"/>
              <w:jc w:val="right"/>
              <w:rPr>
                <w:rFonts w:ascii="Arial" w:eastAsia="Arial" w:hAnsi="Arial" w:cs="Arial"/>
                <w:color w:val="000000"/>
                <w:sz w:val="16"/>
                <w:bdr w:val="nil"/>
              </w:rPr>
            </w:pPr>
          </w:p>
        </w:tc>
      </w:tr>
      <w:tr w:rsidR="00A12733" w14:paraId="665F16A5"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80" w:type="dxa"/>
            <w:gridSpan w:val="6"/>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40" w:type="dxa"/>
            </w:tcMar>
          </w:tcPr>
          <w:p w14:paraId="665F16A4"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1.13: International Market Access</w:t>
            </w:r>
          </w:p>
        </w:tc>
      </w:tr>
      <w:tr w:rsidR="00A12733" w14:paraId="665F16AC"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single" w:sz="4" w:space="0" w:color="000000" w:themeColor="text1"/>
              <w:left w:val="nil"/>
              <w:bottom w:val="nil"/>
              <w:right w:val="nil"/>
              <w:tl2br w:val="nil"/>
              <w:tr2bl w:val="nil"/>
            </w:tcBorders>
            <w:noWrap/>
            <w:tcMar>
              <w:left w:w="40" w:type="dxa"/>
              <w:right w:w="40" w:type="dxa"/>
            </w:tcMar>
            <w:vAlign w:val="bottom"/>
          </w:tcPr>
          <w:p w14:paraId="665F16A6"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Administered expenses</w:t>
            </w: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6A7"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6A8"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6A9"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6AA"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6AB" w14:textId="77777777" w:rsidR="00A12733" w:rsidRDefault="00A12733">
            <w:pPr>
              <w:spacing w:after="0" w:line="240" w:lineRule="auto"/>
              <w:jc w:val="right"/>
              <w:rPr>
                <w:rFonts w:ascii="Calibri" w:eastAsia="Calibri" w:hAnsi="Calibri" w:cs="Calibri"/>
                <w:color w:val="000000"/>
                <w:sz w:val="16"/>
                <w:bdr w:val="nil"/>
              </w:rPr>
            </w:pPr>
          </w:p>
        </w:tc>
      </w:tr>
      <w:tr w:rsidR="00A12733" w14:paraId="665F16B4"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tcMar>
              <w:left w:w="175" w:type="dxa"/>
              <w:right w:w="40" w:type="dxa"/>
            </w:tcMar>
            <w:vAlign w:val="bottom"/>
          </w:tcPr>
          <w:p w14:paraId="665F16AD"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 xml:space="preserve">Ordinary annual services </w:t>
            </w:r>
          </w:p>
          <w:p w14:paraId="665F16AE"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(Appropriation Act (No. 1) and Bill (No. 3))</w:t>
            </w:r>
          </w:p>
        </w:tc>
        <w:tc>
          <w:tcPr>
            <w:tcW w:w="1020" w:type="dxa"/>
            <w:tcBorders>
              <w:top w:val="nil"/>
              <w:left w:val="nil"/>
              <w:bottom w:val="nil"/>
              <w:right w:val="nil"/>
              <w:tl2br w:val="nil"/>
              <w:tr2bl w:val="nil"/>
            </w:tcBorders>
            <w:noWrap/>
            <w:tcMar>
              <w:left w:w="0" w:type="dxa"/>
              <w:right w:w="0" w:type="dxa"/>
            </w:tcMar>
            <w:vAlign w:val="bottom"/>
          </w:tcPr>
          <w:p w14:paraId="665F16AF" w14:textId="77777777" w:rsidR="00A12733" w:rsidRDefault="00A12733">
            <w:pPr>
              <w:spacing w:after="0" w:line="240" w:lineRule="auto"/>
              <w:jc w:val="left"/>
              <w:rPr>
                <w:rFonts w:ascii="Arial" w:eastAsia="Arial" w:hAnsi="Arial" w:cs="Arial"/>
                <w:b/>
                <w:color w:val="000000"/>
                <w:sz w:val="16"/>
                <w:u w:val="single"/>
                <w:bdr w:val="nil"/>
              </w:rPr>
            </w:pPr>
          </w:p>
        </w:tc>
        <w:tc>
          <w:tcPr>
            <w:tcW w:w="1020" w:type="dxa"/>
            <w:tcBorders>
              <w:top w:val="nil"/>
              <w:left w:val="nil"/>
              <w:bottom w:val="nil"/>
              <w:right w:val="nil"/>
              <w:tl2br w:val="nil"/>
              <w:tr2bl w:val="nil"/>
            </w:tcBorders>
            <w:shd w:val="clear" w:color="auto" w:fill="E6E6E6"/>
            <w:noWrap/>
            <w:tcMar>
              <w:left w:w="0" w:type="dxa"/>
              <w:right w:w="0" w:type="dxa"/>
            </w:tcMar>
            <w:vAlign w:val="bottom"/>
          </w:tcPr>
          <w:p w14:paraId="665F16B0"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135" w:type="dxa"/>
              <w:right w:w="0" w:type="dxa"/>
            </w:tcMar>
            <w:vAlign w:val="bottom"/>
          </w:tcPr>
          <w:p w14:paraId="665F16B1" w14:textId="77777777" w:rsidR="00A12733" w:rsidRDefault="00A12733">
            <w:pPr>
              <w:spacing w:after="0" w:line="240" w:lineRule="auto"/>
              <w:jc w:val="left"/>
              <w:rPr>
                <w:rFonts w:ascii="Arial" w:eastAsia="Arial" w:hAnsi="Arial" w:cs="Arial"/>
                <w:b/>
                <w:color w:val="000000"/>
                <w:sz w:val="16"/>
                <w:u w:val="single"/>
                <w:bdr w:val="nil"/>
              </w:rPr>
            </w:pPr>
          </w:p>
        </w:tc>
        <w:tc>
          <w:tcPr>
            <w:tcW w:w="1020" w:type="dxa"/>
            <w:tcBorders>
              <w:top w:val="nil"/>
              <w:left w:val="nil"/>
              <w:bottom w:val="nil"/>
              <w:right w:val="nil"/>
              <w:tl2br w:val="nil"/>
              <w:tr2bl w:val="nil"/>
            </w:tcBorders>
            <w:noWrap/>
            <w:tcMar>
              <w:left w:w="135" w:type="dxa"/>
              <w:right w:w="0" w:type="dxa"/>
            </w:tcMar>
            <w:vAlign w:val="bottom"/>
          </w:tcPr>
          <w:p w14:paraId="665F16B2" w14:textId="77777777" w:rsidR="00A12733" w:rsidRDefault="00A12733">
            <w:pPr>
              <w:spacing w:after="0" w:line="240" w:lineRule="auto"/>
              <w:jc w:val="left"/>
              <w:rPr>
                <w:rFonts w:ascii="Arial" w:eastAsia="Arial" w:hAnsi="Arial" w:cs="Arial"/>
                <w:b/>
                <w:color w:val="000000"/>
                <w:sz w:val="16"/>
                <w:u w:val="single"/>
                <w:bdr w:val="nil"/>
              </w:rPr>
            </w:pPr>
          </w:p>
        </w:tc>
        <w:tc>
          <w:tcPr>
            <w:tcW w:w="1020" w:type="dxa"/>
            <w:tcBorders>
              <w:top w:val="nil"/>
              <w:left w:val="nil"/>
              <w:bottom w:val="nil"/>
              <w:right w:val="nil"/>
              <w:tl2br w:val="nil"/>
              <w:tr2bl w:val="nil"/>
            </w:tcBorders>
            <w:noWrap/>
            <w:tcMar>
              <w:left w:w="135" w:type="dxa"/>
              <w:right w:w="0" w:type="dxa"/>
            </w:tcMar>
            <w:vAlign w:val="bottom"/>
          </w:tcPr>
          <w:p w14:paraId="665F16B3" w14:textId="77777777" w:rsidR="00A12733" w:rsidRDefault="00A12733">
            <w:pPr>
              <w:spacing w:after="0" w:line="240" w:lineRule="auto"/>
              <w:jc w:val="left"/>
              <w:rPr>
                <w:rFonts w:ascii="Arial" w:eastAsia="Arial" w:hAnsi="Arial" w:cs="Arial"/>
                <w:b/>
                <w:color w:val="000000"/>
                <w:sz w:val="16"/>
                <w:u w:val="single"/>
                <w:bdr w:val="nil"/>
              </w:rPr>
            </w:pPr>
          </w:p>
        </w:tc>
      </w:tr>
      <w:tr w:rsidR="00A12733" w14:paraId="665F16BB"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tcMar>
              <w:left w:w="310" w:type="dxa"/>
              <w:right w:w="40" w:type="dxa"/>
            </w:tcMar>
            <w:vAlign w:val="bottom"/>
          </w:tcPr>
          <w:p w14:paraId="665F16B5"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Food and Agriculture Organization of the United Nations</w:t>
            </w:r>
          </w:p>
        </w:tc>
        <w:tc>
          <w:tcPr>
            <w:tcW w:w="1020" w:type="dxa"/>
            <w:tcBorders>
              <w:top w:val="nil"/>
              <w:left w:val="nil"/>
              <w:bottom w:val="nil"/>
              <w:right w:val="nil"/>
              <w:tl2br w:val="nil"/>
              <w:tr2bl w:val="nil"/>
            </w:tcBorders>
            <w:noWrap/>
            <w:tcMar>
              <w:left w:w="40" w:type="dxa"/>
              <w:right w:w="100" w:type="dxa"/>
            </w:tcMar>
            <w:vAlign w:val="bottom"/>
          </w:tcPr>
          <w:p w14:paraId="665F16B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16,482</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6B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19,922</w:t>
            </w:r>
          </w:p>
        </w:tc>
        <w:tc>
          <w:tcPr>
            <w:tcW w:w="1020" w:type="dxa"/>
            <w:tcBorders>
              <w:top w:val="nil"/>
              <w:left w:val="nil"/>
              <w:bottom w:val="nil"/>
              <w:right w:val="nil"/>
              <w:tl2br w:val="nil"/>
              <w:tr2bl w:val="nil"/>
            </w:tcBorders>
            <w:noWrap/>
            <w:tcMar>
              <w:left w:w="40" w:type="dxa"/>
              <w:right w:w="100" w:type="dxa"/>
            </w:tcMar>
            <w:vAlign w:val="bottom"/>
          </w:tcPr>
          <w:p w14:paraId="665F16B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19,922</w:t>
            </w:r>
          </w:p>
        </w:tc>
        <w:tc>
          <w:tcPr>
            <w:tcW w:w="1020" w:type="dxa"/>
            <w:tcBorders>
              <w:top w:val="nil"/>
              <w:left w:val="nil"/>
              <w:bottom w:val="nil"/>
              <w:right w:val="nil"/>
              <w:tl2br w:val="nil"/>
              <w:tr2bl w:val="nil"/>
            </w:tcBorders>
            <w:noWrap/>
            <w:tcMar>
              <w:left w:w="40" w:type="dxa"/>
              <w:right w:w="100" w:type="dxa"/>
            </w:tcMar>
            <w:vAlign w:val="bottom"/>
          </w:tcPr>
          <w:p w14:paraId="665F16B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19,922</w:t>
            </w:r>
          </w:p>
        </w:tc>
        <w:tc>
          <w:tcPr>
            <w:tcW w:w="1020" w:type="dxa"/>
            <w:tcBorders>
              <w:top w:val="nil"/>
              <w:left w:val="nil"/>
              <w:bottom w:val="nil"/>
              <w:right w:val="nil"/>
              <w:tl2br w:val="nil"/>
              <w:tr2bl w:val="nil"/>
            </w:tcBorders>
            <w:noWrap/>
            <w:tcMar>
              <w:left w:w="40" w:type="dxa"/>
              <w:right w:w="100" w:type="dxa"/>
            </w:tcMar>
            <w:vAlign w:val="bottom"/>
          </w:tcPr>
          <w:p w14:paraId="665F16B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19,922</w:t>
            </w:r>
          </w:p>
        </w:tc>
      </w:tr>
      <w:tr w:rsidR="00A12733" w14:paraId="665F16C2"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580" w:type="dxa"/>
            <w:tcBorders>
              <w:top w:val="nil"/>
              <w:left w:val="nil"/>
              <w:bottom w:val="nil"/>
              <w:right w:val="nil"/>
              <w:tl2br w:val="nil"/>
              <w:tr2bl w:val="nil"/>
            </w:tcBorders>
            <w:tcMar>
              <w:left w:w="310" w:type="dxa"/>
              <w:right w:w="40" w:type="dxa"/>
            </w:tcMar>
            <w:vAlign w:val="bottom"/>
          </w:tcPr>
          <w:p w14:paraId="665F16BC"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International Agricultural Cooperation</w:t>
            </w:r>
          </w:p>
        </w:tc>
        <w:tc>
          <w:tcPr>
            <w:tcW w:w="1020" w:type="dxa"/>
            <w:tcBorders>
              <w:top w:val="nil"/>
              <w:left w:val="nil"/>
              <w:bottom w:val="nil"/>
              <w:right w:val="nil"/>
              <w:tl2br w:val="nil"/>
              <w:tr2bl w:val="nil"/>
            </w:tcBorders>
            <w:noWrap/>
            <w:tcMar>
              <w:left w:w="40" w:type="dxa"/>
              <w:right w:w="100" w:type="dxa"/>
            </w:tcMar>
            <w:vAlign w:val="bottom"/>
          </w:tcPr>
          <w:p w14:paraId="665F16B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6B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6B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251</w:t>
            </w:r>
          </w:p>
        </w:tc>
        <w:tc>
          <w:tcPr>
            <w:tcW w:w="1020" w:type="dxa"/>
            <w:tcBorders>
              <w:top w:val="nil"/>
              <w:left w:val="nil"/>
              <w:bottom w:val="nil"/>
              <w:right w:val="nil"/>
              <w:tl2br w:val="nil"/>
              <w:tr2bl w:val="nil"/>
            </w:tcBorders>
            <w:noWrap/>
            <w:tcMar>
              <w:left w:w="40" w:type="dxa"/>
              <w:right w:w="100" w:type="dxa"/>
            </w:tcMar>
            <w:vAlign w:val="bottom"/>
          </w:tcPr>
          <w:p w14:paraId="665F16C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256</w:t>
            </w:r>
          </w:p>
        </w:tc>
        <w:tc>
          <w:tcPr>
            <w:tcW w:w="1020" w:type="dxa"/>
            <w:tcBorders>
              <w:top w:val="nil"/>
              <w:left w:val="nil"/>
              <w:bottom w:val="nil"/>
              <w:right w:val="nil"/>
              <w:tl2br w:val="nil"/>
              <w:tr2bl w:val="nil"/>
            </w:tcBorders>
            <w:noWrap/>
            <w:tcMar>
              <w:left w:w="40" w:type="dxa"/>
              <w:right w:w="100" w:type="dxa"/>
            </w:tcMar>
            <w:vAlign w:val="bottom"/>
          </w:tcPr>
          <w:p w14:paraId="665F16C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261</w:t>
            </w:r>
          </w:p>
        </w:tc>
      </w:tr>
      <w:tr w:rsidR="00A12733" w14:paraId="665F16C9"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580" w:type="dxa"/>
            <w:tcBorders>
              <w:top w:val="nil"/>
              <w:left w:val="nil"/>
              <w:bottom w:val="nil"/>
              <w:right w:val="nil"/>
              <w:tl2br w:val="nil"/>
              <w:tr2bl w:val="nil"/>
            </w:tcBorders>
            <w:tcMar>
              <w:left w:w="310" w:type="dxa"/>
              <w:right w:w="40" w:type="dxa"/>
            </w:tcMar>
            <w:vAlign w:val="bottom"/>
          </w:tcPr>
          <w:p w14:paraId="665F16C3"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International Organisations Contributions</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6C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2,177</w:t>
            </w:r>
          </w:p>
        </w:tc>
        <w:tc>
          <w:tcPr>
            <w:tcW w:w="102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6C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2,903</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6C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2,268</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6C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2,324</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6C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2,377</w:t>
            </w:r>
          </w:p>
        </w:tc>
      </w:tr>
      <w:tr w:rsidR="00A12733" w14:paraId="665F16D0"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16CA"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Administered total</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C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18,659</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6C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22,825</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C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22,441</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C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22,502</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C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22,560</w:t>
            </w:r>
          </w:p>
        </w:tc>
      </w:tr>
      <w:tr w:rsidR="00A12733" w14:paraId="665F16D7" w14:textId="77777777" w:rsidTr="3AF4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single" w:sz="4" w:space="0" w:color="000000" w:themeColor="text1"/>
              <w:right w:val="nil"/>
              <w:tl2br w:val="nil"/>
              <w:tr2bl w:val="nil"/>
            </w:tcBorders>
            <w:noWrap/>
            <w:tcMar>
              <w:left w:w="40" w:type="dxa"/>
              <w:right w:w="40" w:type="dxa"/>
            </w:tcMar>
            <w:vAlign w:val="bottom"/>
          </w:tcPr>
          <w:p w14:paraId="665F16D1"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D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18,659</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6D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22,825</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D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22,441</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D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22,502</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6D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22,560</w:t>
            </w:r>
          </w:p>
        </w:tc>
      </w:tr>
    </w:tbl>
    <w:p w14:paraId="665F16D8" w14:textId="77777777" w:rsidR="0092308C" w:rsidRPr="0092308C" w:rsidRDefault="00DB1C24" w:rsidP="0092308C">
      <w:pPr>
        <w:pStyle w:val="TableHeading"/>
        <w:pageBreakBefore/>
        <w:pBdr>
          <w:top w:val="nil"/>
          <w:left w:val="nil"/>
          <w:bottom w:val="nil"/>
          <w:right w:val="nil"/>
          <w:between w:val="nil"/>
          <w:bar w:val="nil"/>
        </w:pBdr>
        <w:spacing w:before="0"/>
        <w:rPr>
          <w:bdr w:val="nil"/>
        </w:rPr>
      </w:pPr>
      <w:r>
        <w:rPr>
          <w:sz w:val="20"/>
          <w:bdr w:val="none" w:sz="0" w:space="0" w:color="auto" w:frame="1"/>
        </w:rPr>
        <w:t>Table 2.1.1: Budgeted expenses for Outcome 1 (continued)</w:t>
      </w:r>
    </w:p>
    <w:tbl>
      <w:tblPr>
        <w:tblStyle w:val="CDMRange2"/>
        <w:tblW w:w="7680" w:type="dxa"/>
        <w:tblLayout w:type="fixed"/>
        <w:tblLook w:val="0600" w:firstRow="0" w:lastRow="0" w:firstColumn="0" w:lastColumn="0" w:noHBand="1" w:noVBand="1"/>
        <w:tblCaption w:val="AGENCY_T2.1.1_Page08"/>
      </w:tblPr>
      <w:tblGrid>
        <w:gridCol w:w="2580"/>
        <w:gridCol w:w="1020"/>
        <w:gridCol w:w="1020"/>
        <w:gridCol w:w="1020"/>
        <w:gridCol w:w="1020"/>
        <w:gridCol w:w="1020"/>
      </w:tblGrid>
      <w:tr w:rsidR="00A12733" w14:paraId="665F16EA" w14:textId="77777777" w:rsidTr="3269076D">
        <w:trPr>
          <w:trHeight w:hRule="exact" w:val="1000"/>
        </w:trPr>
        <w:tc>
          <w:tcPr>
            <w:tcW w:w="2580" w:type="dxa"/>
            <w:tcBorders>
              <w:top w:val="single" w:sz="4" w:space="0" w:color="000000" w:themeColor="text1"/>
              <w:left w:val="nil"/>
              <w:bottom w:val="single" w:sz="4" w:space="0" w:color="000000" w:themeColor="text1"/>
              <w:right w:val="nil"/>
              <w:tl2br w:val="nil"/>
              <w:tr2bl w:val="nil"/>
            </w:tcBorders>
            <w:noWrap/>
            <w:tcMar>
              <w:left w:w="0" w:type="dxa"/>
              <w:right w:w="0" w:type="dxa"/>
            </w:tcMar>
          </w:tcPr>
          <w:p w14:paraId="665F16D9" w14:textId="77777777" w:rsidR="00A12733" w:rsidRDefault="00A12733">
            <w:pPr>
              <w:spacing w:after="0" w:line="240" w:lineRule="auto"/>
              <w:jc w:val="left"/>
              <w:rPr>
                <w:rFonts w:ascii="Arial" w:eastAsia="Arial" w:hAnsi="Arial" w:cs="Arial"/>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6D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 expenses</w:t>
            </w:r>
          </w:p>
          <w:p w14:paraId="665F16DB" w14:textId="77777777" w:rsidR="00A12733" w:rsidRDefault="00A12733">
            <w:pPr>
              <w:spacing w:after="0" w:line="240" w:lineRule="auto"/>
              <w:jc w:val="right"/>
              <w:rPr>
                <w:rFonts w:ascii="Arial" w:eastAsia="Arial" w:hAnsi="Arial" w:cs="Arial"/>
                <w:color w:val="000000"/>
                <w:sz w:val="16"/>
                <w:bdr w:val="nil"/>
              </w:rPr>
            </w:pPr>
          </w:p>
          <w:p w14:paraId="665F16D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vAlign w:val="bottom"/>
          </w:tcPr>
          <w:p w14:paraId="665F16D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16D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Revised estimates expenses</w:t>
            </w:r>
          </w:p>
          <w:p w14:paraId="665F16D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6E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665F16E1" w14:textId="77777777" w:rsidR="00A12733" w:rsidRDefault="00A12733">
            <w:pPr>
              <w:spacing w:after="0" w:line="240" w:lineRule="auto"/>
              <w:jc w:val="right"/>
              <w:rPr>
                <w:rFonts w:ascii="Arial" w:eastAsia="Arial" w:hAnsi="Arial" w:cs="Arial"/>
                <w:color w:val="000000"/>
                <w:sz w:val="16"/>
                <w:bdr w:val="nil"/>
              </w:rPr>
            </w:pPr>
          </w:p>
          <w:p w14:paraId="665F16E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6E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65F16E4" w14:textId="77777777" w:rsidR="00A12733" w:rsidRDefault="00A12733">
            <w:pPr>
              <w:spacing w:after="0" w:line="240" w:lineRule="auto"/>
              <w:jc w:val="right"/>
              <w:rPr>
                <w:rFonts w:ascii="Arial" w:eastAsia="Arial" w:hAnsi="Arial" w:cs="Arial"/>
                <w:color w:val="000000"/>
                <w:sz w:val="16"/>
                <w:bdr w:val="nil"/>
              </w:rPr>
            </w:pPr>
          </w:p>
          <w:p w14:paraId="665F16E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6E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65F16E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65F16E8" w14:textId="77777777" w:rsidR="00A12733" w:rsidRDefault="00A12733">
            <w:pPr>
              <w:spacing w:after="0" w:line="240" w:lineRule="auto"/>
              <w:jc w:val="right"/>
              <w:rPr>
                <w:rFonts w:ascii="Arial" w:eastAsia="Arial" w:hAnsi="Arial" w:cs="Arial"/>
                <w:color w:val="000000"/>
                <w:sz w:val="16"/>
                <w:bdr w:val="nil"/>
              </w:rPr>
            </w:pPr>
          </w:p>
          <w:p w14:paraId="665F16E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16F1"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80" w:type="dxa"/>
            <w:tcBorders>
              <w:top w:val="nil"/>
              <w:left w:val="nil"/>
              <w:bottom w:val="nil"/>
              <w:right w:val="nil"/>
              <w:tl2br w:val="nil"/>
              <w:tr2bl w:val="nil"/>
            </w:tcBorders>
            <w:noWrap/>
            <w:tcMar>
              <w:left w:w="175" w:type="dxa"/>
              <w:right w:w="40" w:type="dxa"/>
            </w:tcMar>
            <w:vAlign w:val="bottom"/>
          </w:tcPr>
          <w:p w14:paraId="665F16EB"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Outcome 1 Departmental expenses</w:t>
            </w: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6EC" w14:textId="77777777" w:rsidR="00A12733" w:rsidRDefault="00A12733">
            <w:pPr>
              <w:spacing w:after="0" w:line="240" w:lineRule="auto"/>
              <w:jc w:val="right"/>
              <w:rPr>
                <w:rFonts w:ascii="Calibri" w:eastAsia="Calibri" w:hAnsi="Calibri" w:cs="Calibri"/>
                <w:color w:val="000000"/>
                <w:sz w:val="22"/>
                <w:bdr w:val="nil"/>
              </w:rPr>
            </w:pPr>
          </w:p>
        </w:tc>
        <w:tc>
          <w:tcPr>
            <w:tcW w:w="102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6ED"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6EE"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6EF"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6F0" w14:textId="77777777" w:rsidR="00A12733" w:rsidRDefault="00A12733">
            <w:pPr>
              <w:spacing w:after="0" w:line="240" w:lineRule="auto"/>
              <w:jc w:val="right"/>
              <w:rPr>
                <w:rFonts w:ascii="Arial" w:eastAsia="Arial" w:hAnsi="Arial" w:cs="Arial"/>
                <w:color w:val="000000"/>
                <w:sz w:val="16"/>
                <w:bdr w:val="nil"/>
              </w:rPr>
            </w:pPr>
          </w:p>
        </w:tc>
      </w:tr>
      <w:tr w:rsidR="00A12733" w14:paraId="665F16F8"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0"/>
        </w:trPr>
        <w:tc>
          <w:tcPr>
            <w:tcW w:w="2580" w:type="dxa"/>
            <w:tcBorders>
              <w:top w:val="nil"/>
              <w:left w:val="nil"/>
              <w:bottom w:val="nil"/>
              <w:right w:val="nil"/>
              <w:tl2br w:val="nil"/>
              <w:tr2bl w:val="nil"/>
            </w:tcBorders>
            <w:tcMar>
              <w:left w:w="310" w:type="dxa"/>
              <w:right w:w="40" w:type="dxa"/>
            </w:tcMar>
            <w:vAlign w:val="bottom"/>
          </w:tcPr>
          <w:p w14:paraId="665F16F2"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appropriation (d)</w:t>
            </w:r>
          </w:p>
        </w:tc>
        <w:tc>
          <w:tcPr>
            <w:tcW w:w="1020" w:type="dxa"/>
            <w:tcBorders>
              <w:top w:val="nil"/>
              <w:left w:val="nil"/>
              <w:bottom w:val="nil"/>
              <w:right w:val="nil"/>
              <w:tl2br w:val="nil"/>
              <w:tr2bl w:val="nil"/>
            </w:tcBorders>
            <w:noWrap/>
            <w:tcMar>
              <w:left w:w="40" w:type="dxa"/>
              <w:right w:w="100" w:type="dxa"/>
            </w:tcMar>
            <w:vAlign w:val="bottom"/>
          </w:tcPr>
          <w:p w14:paraId="665F16F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344,583</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6F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211,763</w:t>
            </w:r>
          </w:p>
        </w:tc>
        <w:tc>
          <w:tcPr>
            <w:tcW w:w="1020" w:type="dxa"/>
            <w:tcBorders>
              <w:top w:val="nil"/>
              <w:left w:val="nil"/>
              <w:bottom w:val="nil"/>
              <w:right w:val="nil"/>
              <w:tl2br w:val="nil"/>
              <w:tr2bl w:val="nil"/>
            </w:tcBorders>
            <w:noWrap/>
            <w:tcMar>
              <w:left w:w="40" w:type="dxa"/>
              <w:right w:w="100" w:type="dxa"/>
            </w:tcMar>
            <w:vAlign w:val="bottom"/>
          </w:tcPr>
          <w:p w14:paraId="665F16F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235,898</w:t>
            </w:r>
          </w:p>
        </w:tc>
        <w:tc>
          <w:tcPr>
            <w:tcW w:w="1020" w:type="dxa"/>
            <w:tcBorders>
              <w:top w:val="nil"/>
              <w:left w:val="nil"/>
              <w:bottom w:val="nil"/>
              <w:right w:val="nil"/>
              <w:tl2br w:val="nil"/>
              <w:tr2bl w:val="nil"/>
            </w:tcBorders>
            <w:noWrap/>
            <w:tcMar>
              <w:left w:w="40" w:type="dxa"/>
              <w:right w:w="100" w:type="dxa"/>
            </w:tcMar>
            <w:vAlign w:val="bottom"/>
          </w:tcPr>
          <w:p w14:paraId="665F16F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225,056</w:t>
            </w:r>
          </w:p>
        </w:tc>
        <w:tc>
          <w:tcPr>
            <w:tcW w:w="1020" w:type="dxa"/>
            <w:tcBorders>
              <w:top w:val="nil"/>
              <w:left w:val="nil"/>
              <w:bottom w:val="nil"/>
              <w:right w:val="nil"/>
              <w:tl2br w:val="nil"/>
              <w:tr2bl w:val="nil"/>
            </w:tcBorders>
            <w:noWrap/>
            <w:tcMar>
              <w:left w:w="40" w:type="dxa"/>
              <w:right w:w="100" w:type="dxa"/>
            </w:tcMar>
            <w:vAlign w:val="bottom"/>
          </w:tcPr>
          <w:p w14:paraId="665F16F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210,107</w:t>
            </w:r>
          </w:p>
        </w:tc>
      </w:tr>
      <w:tr w:rsidR="00A12733" w14:paraId="665F16FF"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tcMar>
              <w:left w:w="310" w:type="dxa"/>
              <w:right w:w="40" w:type="dxa"/>
            </w:tcMar>
            <w:vAlign w:val="bottom"/>
          </w:tcPr>
          <w:p w14:paraId="665F16F9"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Expenses not requiring appropriation in the budget year (c)</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6F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28,719</w:t>
            </w:r>
          </w:p>
        </w:tc>
        <w:tc>
          <w:tcPr>
            <w:tcW w:w="102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6F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36,476</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6F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33,305</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6F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26,868</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6F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26,876</w:t>
            </w:r>
          </w:p>
        </w:tc>
      </w:tr>
      <w:tr w:rsidR="00A12733" w14:paraId="665F1706"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1700"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Departmental total</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70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373,302</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70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248,239</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70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269,203</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70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251,924</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70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236,983</w:t>
            </w:r>
          </w:p>
        </w:tc>
      </w:tr>
      <w:tr w:rsidR="00A12733" w14:paraId="665F170D"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single" w:sz="4" w:space="0" w:color="000000" w:themeColor="text1"/>
              <w:right w:val="nil"/>
              <w:tl2br w:val="nil"/>
              <w:tr2bl w:val="nil"/>
            </w:tcBorders>
            <w:noWrap/>
            <w:tcMar>
              <w:left w:w="40" w:type="dxa"/>
              <w:right w:w="40" w:type="dxa"/>
            </w:tcMar>
            <w:vAlign w:val="bottom"/>
          </w:tcPr>
          <w:p w14:paraId="665F170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Outcome 1</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70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1,821,637</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70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1,911,975</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70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1,894,011</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70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1,824,447</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70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1,753,629</w:t>
            </w:r>
          </w:p>
        </w:tc>
      </w:tr>
      <w:tr w:rsidR="00A12733" w14:paraId="665F1714"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0"/>
        </w:trPr>
        <w:tc>
          <w:tcPr>
            <w:tcW w:w="258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70E" w14:textId="77777777" w:rsidR="00A12733" w:rsidRDefault="00A12733">
            <w:pPr>
              <w:spacing w:after="0" w:line="240" w:lineRule="auto"/>
              <w:jc w:val="left"/>
              <w:rPr>
                <w:rFonts w:ascii="Calibri" w:eastAsia="Calibri" w:hAnsi="Calibri" w:cs="Calibri"/>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70F"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710"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711"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712"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713" w14:textId="77777777" w:rsidR="00A12733" w:rsidRDefault="00A12733">
            <w:pPr>
              <w:spacing w:after="0" w:line="240" w:lineRule="auto"/>
              <w:jc w:val="right"/>
              <w:rPr>
                <w:rFonts w:ascii="Arial" w:eastAsia="Arial" w:hAnsi="Arial" w:cs="Arial"/>
                <w:color w:val="000000"/>
                <w:sz w:val="16"/>
                <w:bdr w:val="nil"/>
              </w:rPr>
            </w:pPr>
          </w:p>
        </w:tc>
      </w:tr>
      <w:tr w:rsidR="00A12733" w14:paraId="665F1716"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80" w:type="dxa"/>
            <w:gridSpan w:val="6"/>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40" w:type="dxa"/>
            </w:tcMar>
            <w:vAlign w:val="bottom"/>
          </w:tcPr>
          <w:p w14:paraId="665F1715"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1 Totals by appropriation type</w:t>
            </w:r>
          </w:p>
        </w:tc>
      </w:tr>
      <w:tr w:rsidR="00A12733" w14:paraId="665F171D"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single" w:sz="4" w:space="0" w:color="000000" w:themeColor="text1"/>
              <w:left w:val="nil"/>
              <w:bottom w:val="nil"/>
              <w:right w:val="nil"/>
              <w:tl2br w:val="nil"/>
              <w:tr2bl w:val="nil"/>
            </w:tcBorders>
            <w:noWrap/>
            <w:tcMar>
              <w:left w:w="40" w:type="dxa"/>
              <w:right w:w="40" w:type="dxa"/>
            </w:tcMar>
            <w:vAlign w:val="bottom"/>
          </w:tcPr>
          <w:p w14:paraId="665F171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Administered expenses</w:t>
            </w: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718"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719"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71A"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71B"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71C" w14:textId="77777777" w:rsidR="00A12733" w:rsidRDefault="00A12733">
            <w:pPr>
              <w:spacing w:after="0" w:line="240" w:lineRule="auto"/>
              <w:jc w:val="right"/>
              <w:rPr>
                <w:rFonts w:ascii="Calibri" w:eastAsia="Calibri" w:hAnsi="Calibri" w:cs="Calibri"/>
                <w:color w:val="000000"/>
                <w:sz w:val="16"/>
                <w:bdr w:val="nil"/>
              </w:rPr>
            </w:pPr>
          </w:p>
        </w:tc>
      </w:tr>
      <w:tr w:rsidR="00A12733" w14:paraId="665F1725"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tcMar>
              <w:left w:w="175" w:type="dxa"/>
              <w:right w:w="40" w:type="dxa"/>
            </w:tcMar>
            <w:vAlign w:val="bottom"/>
          </w:tcPr>
          <w:p w14:paraId="665F171E"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665F171F"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(Appropriation Act (No. 1) and Bill (No. 3))</w:t>
            </w:r>
          </w:p>
        </w:tc>
        <w:tc>
          <w:tcPr>
            <w:tcW w:w="1020" w:type="dxa"/>
            <w:tcBorders>
              <w:top w:val="nil"/>
              <w:left w:val="nil"/>
              <w:bottom w:val="nil"/>
              <w:right w:val="nil"/>
              <w:tl2br w:val="nil"/>
              <w:tr2bl w:val="nil"/>
            </w:tcBorders>
            <w:noWrap/>
            <w:tcMar>
              <w:left w:w="40" w:type="dxa"/>
              <w:right w:w="100" w:type="dxa"/>
            </w:tcMar>
            <w:vAlign w:val="bottom"/>
          </w:tcPr>
          <w:p w14:paraId="665F172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147,093</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72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214,443</w:t>
            </w:r>
          </w:p>
        </w:tc>
        <w:tc>
          <w:tcPr>
            <w:tcW w:w="1020" w:type="dxa"/>
            <w:tcBorders>
              <w:top w:val="nil"/>
              <w:left w:val="nil"/>
              <w:bottom w:val="nil"/>
              <w:right w:val="nil"/>
              <w:tl2br w:val="nil"/>
              <w:tr2bl w:val="nil"/>
            </w:tcBorders>
            <w:noWrap/>
            <w:tcMar>
              <w:left w:w="40" w:type="dxa"/>
              <w:right w:w="100" w:type="dxa"/>
            </w:tcMar>
            <w:vAlign w:val="bottom"/>
          </w:tcPr>
          <w:p w14:paraId="665F172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199,615</w:t>
            </w:r>
          </w:p>
        </w:tc>
        <w:tc>
          <w:tcPr>
            <w:tcW w:w="1020" w:type="dxa"/>
            <w:tcBorders>
              <w:top w:val="nil"/>
              <w:left w:val="nil"/>
              <w:bottom w:val="nil"/>
              <w:right w:val="nil"/>
              <w:tl2br w:val="nil"/>
              <w:tr2bl w:val="nil"/>
            </w:tcBorders>
            <w:noWrap/>
            <w:tcMar>
              <w:left w:w="40" w:type="dxa"/>
              <w:right w:w="100" w:type="dxa"/>
            </w:tcMar>
            <w:vAlign w:val="bottom"/>
          </w:tcPr>
          <w:p w14:paraId="665F172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135,138</w:t>
            </w:r>
          </w:p>
        </w:tc>
        <w:tc>
          <w:tcPr>
            <w:tcW w:w="1020" w:type="dxa"/>
            <w:tcBorders>
              <w:top w:val="nil"/>
              <w:left w:val="nil"/>
              <w:bottom w:val="nil"/>
              <w:right w:val="nil"/>
              <w:tl2br w:val="nil"/>
              <w:tr2bl w:val="nil"/>
            </w:tcBorders>
            <w:noWrap/>
            <w:tcMar>
              <w:left w:w="40" w:type="dxa"/>
              <w:right w:w="100" w:type="dxa"/>
            </w:tcMar>
            <w:vAlign w:val="bottom"/>
          </w:tcPr>
          <w:p w14:paraId="665F172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107,183</w:t>
            </w:r>
          </w:p>
        </w:tc>
      </w:tr>
      <w:tr w:rsidR="00A12733" w14:paraId="665F172C"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175" w:type="dxa"/>
              <w:right w:w="40" w:type="dxa"/>
            </w:tcMar>
            <w:vAlign w:val="bottom"/>
          </w:tcPr>
          <w:p w14:paraId="665F1726"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40" w:type="dxa"/>
              <w:right w:w="100" w:type="dxa"/>
            </w:tcMar>
            <w:vAlign w:val="bottom"/>
          </w:tcPr>
          <w:p w14:paraId="665F172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1,175,473</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72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1,220,575</w:t>
            </w:r>
          </w:p>
        </w:tc>
        <w:tc>
          <w:tcPr>
            <w:tcW w:w="1020" w:type="dxa"/>
            <w:tcBorders>
              <w:top w:val="nil"/>
              <w:left w:val="nil"/>
              <w:bottom w:val="nil"/>
              <w:right w:val="nil"/>
              <w:tl2br w:val="nil"/>
              <w:tr2bl w:val="nil"/>
            </w:tcBorders>
            <w:noWrap/>
            <w:tcMar>
              <w:left w:w="40" w:type="dxa"/>
              <w:right w:w="100" w:type="dxa"/>
            </w:tcMar>
            <w:vAlign w:val="bottom"/>
          </w:tcPr>
          <w:p w14:paraId="665F172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1,208,508</w:t>
            </w:r>
          </w:p>
        </w:tc>
        <w:tc>
          <w:tcPr>
            <w:tcW w:w="1020" w:type="dxa"/>
            <w:tcBorders>
              <w:top w:val="nil"/>
              <w:left w:val="nil"/>
              <w:bottom w:val="nil"/>
              <w:right w:val="nil"/>
              <w:tl2br w:val="nil"/>
              <w:tr2bl w:val="nil"/>
            </w:tcBorders>
            <w:noWrap/>
            <w:tcMar>
              <w:left w:w="40" w:type="dxa"/>
              <w:right w:w="100" w:type="dxa"/>
            </w:tcMar>
            <w:vAlign w:val="bottom"/>
          </w:tcPr>
          <w:p w14:paraId="665F172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1,243,232</w:t>
            </w:r>
          </w:p>
        </w:tc>
        <w:tc>
          <w:tcPr>
            <w:tcW w:w="1020" w:type="dxa"/>
            <w:tcBorders>
              <w:top w:val="nil"/>
              <w:left w:val="nil"/>
              <w:bottom w:val="nil"/>
              <w:right w:val="nil"/>
              <w:tl2br w:val="nil"/>
              <w:tr2bl w:val="nil"/>
            </w:tcBorders>
            <w:noWrap/>
            <w:tcMar>
              <w:left w:w="40" w:type="dxa"/>
              <w:right w:w="100" w:type="dxa"/>
            </w:tcMar>
            <w:vAlign w:val="bottom"/>
          </w:tcPr>
          <w:p w14:paraId="665F172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1,236,803</w:t>
            </w:r>
          </w:p>
        </w:tc>
      </w:tr>
      <w:tr w:rsidR="00A12733" w14:paraId="665F1733"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175" w:type="dxa"/>
              <w:right w:w="40" w:type="dxa"/>
            </w:tcMar>
            <w:vAlign w:val="bottom"/>
          </w:tcPr>
          <w:p w14:paraId="665F172D"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accounts</w:t>
            </w:r>
          </w:p>
        </w:tc>
        <w:tc>
          <w:tcPr>
            <w:tcW w:w="1020" w:type="dxa"/>
            <w:tcBorders>
              <w:top w:val="nil"/>
              <w:left w:val="nil"/>
              <w:bottom w:val="nil"/>
              <w:right w:val="nil"/>
              <w:tl2br w:val="nil"/>
              <w:tr2bl w:val="nil"/>
            </w:tcBorders>
            <w:noWrap/>
            <w:tcMar>
              <w:left w:w="40" w:type="dxa"/>
              <w:right w:w="100" w:type="dxa"/>
            </w:tcMar>
            <w:vAlign w:val="bottom"/>
          </w:tcPr>
          <w:p w14:paraId="665F172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66,798</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72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127,085</w:t>
            </w:r>
          </w:p>
        </w:tc>
        <w:tc>
          <w:tcPr>
            <w:tcW w:w="1020" w:type="dxa"/>
            <w:tcBorders>
              <w:top w:val="nil"/>
              <w:left w:val="nil"/>
              <w:bottom w:val="nil"/>
              <w:right w:val="nil"/>
              <w:tl2br w:val="nil"/>
              <w:tr2bl w:val="nil"/>
            </w:tcBorders>
            <w:noWrap/>
            <w:tcMar>
              <w:left w:w="40" w:type="dxa"/>
              <w:right w:w="100" w:type="dxa"/>
            </w:tcMar>
            <w:vAlign w:val="bottom"/>
          </w:tcPr>
          <w:p w14:paraId="665F173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140,100</w:t>
            </w:r>
          </w:p>
        </w:tc>
        <w:tc>
          <w:tcPr>
            <w:tcW w:w="1020" w:type="dxa"/>
            <w:tcBorders>
              <w:top w:val="nil"/>
              <w:left w:val="nil"/>
              <w:bottom w:val="nil"/>
              <w:right w:val="nil"/>
              <w:tl2br w:val="nil"/>
              <w:tr2bl w:val="nil"/>
            </w:tcBorders>
            <w:noWrap/>
            <w:tcMar>
              <w:left w:w="40" w:type="dxa"/>
              <w:right w:w="100" w:type="dxa"/>
            </w:tcMar>
            <w:vAlign w:val="bottom"/>
          </w:tcPr>
          <w:p w14:paraId="665F173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124,715</w:t>
            </w:r>
          </w:p>
        </w:tc>
        <w:tc>
          <w:tcPr>
            <w:tcW w:w="1020" w:type="dxa"/>
            <w:tcBorders>
              <w:top w:val="nil"/>
              <w:left w:val="nil"/>
              <w:bottom w:val="nil"/>
              <w:right w:val="nil"/>
              <w:tl2br w:val="nil"/>
              <w:tr2bl w:val="nil"/>
            </w:tcBorders>
            <w:noWrap/>
            <w:tcMar>
              <w:left w:w="40" w:type="dxa"/>
              <w:right w:w="100" w:type="dxa"/>
            </w:tcMar>
            <w:vAlign w:val="bottom"/>
          </w:tcPr>
          <w:p w14:paraId="665F173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103,145</w:t>
            </w:r>
          </w:p>
        </w:tc>
      </w:tr>
      <w:tr w:rsidR="00A12733" w14:paraId="665F173A"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580" w:type="dxa"/>
            <w:tcBorders>
              <w:top w:val="nil"/>
              <w:left w:val="nil"/>
              <w:bottom w:val="nil"/>
              <w:right w:val="nil"/>
              <w:tl2br w:val="nil"/>
              <w:tr2bl w:val="nil"/>
            </w:tcBorders>
            <w:tcMar>
              <w:left w:w="175" w:type="dxa"/>
              <w:right w:w="40" w:type="dxa"/>
            </w:tcMar>
            <w:vAlign w:val="bottom"/>
          </w:tcPr>
          <w:p w14:paraId="665F1734"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Payments to corporate entities (Draw-down)</w:t>
            </w:r>
          </w:p>
        </w:tc>
        <w:tc>
          <w:tcPr>
            <w:tcW w:w="1020" w:type="dxa"/>
            <w:tcBorders>
              <w:top w:val="nil"/>
              <w:left w:val="nil"/>
              <w:bottom w:val="nil"/>
              <w:right w:val="nil"/>
              <w:tl2br w:val="nil"/>
              <w:tr2bl w:val="nil"/>
            </w:tcBorders>
            <w:noWrap/>
            <w:tcMar>
              <w:left w:w="40" w:type="dxa"/>
              <w:right w:w="100" w:type="dxa"/>
            </w:tcMar>
            <w:vAlign w:val="bottom"/>
          </w:tcPr>
          <w:p w14:paraId="665F173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24,846</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73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30,368</w:t>
            </w:r>
          </w:p>
        </w:tc>
        <w:tc>
          <w:tcPr>
            <w:tcW w:w="1020" w:type="dxa"/>
            <w:tcBorders>
              <w:top w:val="nil"/>
              <w:left w:val="nil"/>
              <w:bottom w:val="nil"/>
              <w:right w:val="nil"/>
              <w:tl2br w:val="nil"/>
              <w:tr2bl w:val="nil"/>
            </w:tcBorders>
            <w:noWrap/>
            <w:tcMar>
              <w:left w:w="40" w:type="dxa"/>
              <w:right w:w="100" w:type="dxa"/>
            </w:tcMar>
            <w:vAlign w:val="bottom"/>
          </w:tcPr>
          <w:p w14:paraId="665F173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26,442</w:t>
            </w:r>
          </w:p>
        </w:tc>
        <w:tc>
          <w:tcPr>
            <w:tcW w:w="1020" w:type="dxa"/>
            <w:tcBorders>
              <w:top w:val="nil"/>
              <w:left w:val="nil"/>
              <w:bottom w:val="nil"/>
              <w:right w:val="nil"/>
              <w:tl2br w:val="nil"/>
              <w:tr2bl w:val="nil"/>
            </w:tcBorders>
            <w:noWrap/>
            <w:tcMar>
              <w:left w:w="40" w:type="dxa"/>
              <w:right w:w="100" w:type="dxa"/>
            </w:tcMar>
            <w:vAlign w:val="bottom"/>
          </w:tcPr>
          <w:p w14:paraId="665F173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25,910</w:t>
            </w:r>
          </w:p>
        </w:tc>
        <w:tc>
          <w:tcPr>
            <w:tcW w:w="1020" w:type="dxa"/>
            <w:tcBorders>
              <w:top w:val="nil"/>
              <w:left w:val="nil"/>
              <w:bottom w:val="nil"/>
              <w:right w:val="nil"/>
              <w:tl2br w:val="nil"/>
              <w:tr2bl w:val="nil"/>
            </w:tcBorders>
            <w:noWrap/>
            <w:tcMar>
              <w:left w:w="40" w:type="dxa"/>
              <w:right w:w="100" w:type="dxa"/>
            </w:tcMar>
            <w:vAlign w:val="bottom"/>
          </w:tcPr>
          <w:p w14:paraId="665F173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25,971</w:t>
            </w:r>
          </w:p>
        </w:tc>
      </w:tr>
      <w:tr w:rsidR="00A12733" w14:paraId="665F1742"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tcMar>
              <w:left w:w="175" w:type="dxa"/>
              <w:right w:w="40" w:type="dxa"/>
            </w:tcMar>
            <w:vAlign w:val="bottom"/>
          </w:tcPr>
          <w:p w14:paraId="665F173B"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Expenses not requiring </w:t>
            </w:r>
          </w:p>
          <w:p w14:paraId="665F173C"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appropriation in the Budget year (c)</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73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34,125</w:t>
            </w:r>
          </w:p>
        </w:tc>
        <w:tc>
          <w:tcPr>
            <w:tcW w:w="102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73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71,265</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73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50,143</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74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43,528</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74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43,544</w:t>
            </w:r>
          </w:p>
        </w:tc>
      </w:tr>
      <w:tr w:rsidR="00A12733" w14:paraId="665F1749"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noWrap/>
            <w:tcMar>
              <w:left w:w="40" w:type="dxa"/>
              <w:right w:w="40" w:type="dxa"/>
            </w:tcMar>
            <w:vAlign w:val="bottom"/>
          </w:tcPr>
          <w:p w14:paraId="665F1743"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Administered total</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74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1,448,335</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74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1,663,736</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74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1,624,808</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74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1,572,523</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74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1,516,646</w:t>
            </w:r>
          </w:p>
        </w:tc>
      </w:tr>
      <w:tr w:rsidR="00A12733" w14:paraId="665F1750"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noWrap/>
            <w:tcMar>
              <w:left w:w="40" w:type="dxa"/>
              <w:right w:w="40" w:type="dxa"/>
            </w:tcMar>
            <w:vAlign w:val="bottom"/>
          </w:tcPr>
          <w:p w14:paraId="665F174A"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Departmental expenses</w:t>
            </w:r>
          </w:p>
        </w:tc>
        <w:tc>
          <w:tcPr>
            <w:tcW w:w="1020" w:type="dxa"/>
            <w:tcBorders>
              <w:top w:val="nil"/>
              <w:left w:val="nil"/>
              <w:bottom w:val="nil"/>
              <w:right w:val="nil"/>
              <w:tl2br w:val="nil"/>
              <w:tr2bl w:val="nil"/>
            </w:tcBorders>
            <w:noWrap/>
            <w:tcMar>
              <w:left w:w="0" w:type="dxa"/>
              <w:right w:w="0" w:type="dxa"/>
            </w:tcMar>
            <w:vAlign w:val="bottom"/>
          </w:tcPr>
          <w:p w14:paraId="665F174B"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E6E6E6"/>
            <w:noWrap/>
            <w:tcMar>
              <w:left w:w="0" w:type="dxa"/>
              <w:right w:w="0" w:type="dxa"/>
            </w:tcMar>
            <w:vAlign w:val="bottom"/>
          </w:tcPr>
          <w:p w14:paraId="665F174C"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74D"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74E"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74F" w14:textId="77777777" w:rsidR="00A12733" w:rsidRDefault="00A12733">
            <w:pPr>
              <w:spacing w:after="0" w:line="240" w:lineRule="auto"/>
              <w:jc w:val="right"/>
              <w:rPr>
                <w:rFonts w:ascii="Arial" w:eastAsia="Arial" w:hAnsi="Arial" w:cs="Arial"/>
                <w:color w:val="000000"/>
                <w:sz w:val="16"/>
                <w:bdr w:val="nil"/>
              </w:rPr>
            </w:pPr>
          </w:p>
        </w:tc>
      </w:tr>
      <w:tr w:rsidR="00A12733" w14:paraId="665F1757"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175" w:type="dxa"/>
              <w:right w:w="40" w:type="dxa"/>
            </w:tcMar>
            <w:vAlign w:val="bottom"/>
          </w:tcPr>
          <w:p w14:paraId="665F1751"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appropriation (d)</w:t>
            </w:r>
          </w:p>
        </w:tc>
        <w:tc>
          <w:tcPr>
            <w:tcW w:w="1020" w:type="dxa"/>
            <w:tcBorders>
              <w:top w:val="nil"/>
              <w:left w:val="nil"/>
              <w:bottom w:val="nil"/>
              <w:right w:val="nil"/>
              <w:tl2br w:val="nil"/>
              <w:tr2bl w:val="nil"/>
            </w:tcBorders>
            <w:noWrap/>
            <w:tcMar>
              <w:left w:w="40" w:type="dxa"/>
              <w:right w:w="100" w:type="dxa"/>
            </w:tcMar>
            <w:vAlign w:val="bottom"/>
          </w:tcPr>
          <w:p w14:paraId="665F175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344,583</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75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211,763</w:t>
            </w:r>
          </w:p>
        </w:tc>
        <w:tc>
          <w:tcPr>
            <w:tcW w:w="1020" w:type="dxa"/>
            <w:tcBorders>
              <w:top w:val="nil"/>
              <w:left w:val="nil"/>
              <w:bottom w:val="nil"/>
              <w:right w:val="nil"/>
              <w:tl2br w:val="nil"/>
              <w:tr2bl w:val="nil"/>
            </w:tcBorders>
            <w:noWrap/>
            <w:tcMar>
              <w:left w:w="40" w:type="dxa"/>
              <w:right w:w="100" w:type="dxa"/>
            </w:tcMar>
            <w:vAlign w:val="bottom"/>
          </w:tcPr>
          <w:p w14:paraId="665F175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235,898</w:t>
            </w:r>
          </w:p>
        </w:tc>
        <w:tc>
          <w:tcPr>
            <w:tcW w:w="1020" w:type="dxa"/>
            <w:tcBorders>
              <w:top w:val="nil"/>
              <w:left w:val="nil"/>
              <w:bottom w:val="nil"/>
              <w:right w:val="nil"/>
              <w:tl2br w:val="nil"/>
              <w:tr2bl w:val="nil"/>
            </w:tcBorders>
            <w:noWrap/>
            <w:tcMar>
              <w:left w:w="40" w:type="dxa"/>
              <w:right w:w="100" w:type="dxa"/>
            </w:tcMar>
            <w:vAlign w:val="bottom"/>
          </w:tcPr>
          <w:p w14:paraId="665F175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225,056</w:t>
            </w:r>
          </w:p>
        </w:tc>
        <w:tc>
          <w:tcPr>
            <w:tcW w:w="1020" w:type="dxa"/>
            <w:tcBorders>
              <w:top w:val="nil"/>
              <w:left w:val="nil"/>
              <w:bottom w:val="nil"/>
              <w:right w:val="nil"/>
              <w:tl2br w:val="nil"/>
              <w:tr2bl w:val="nil"/>
            </w:tcBorders>
            <w:noWrap/>
            <w:tcMar>
              <w:left w:w="40" w:type="dxa"/>
              <w:right w:w="100" w:type="dxa"/>
            </w:tcMar>
            <w:vAlign w:val="bottom"/>
          </w:tcPr>
          <w:p w14:paraId="665F175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210,107</w:t>
            </w:r>
          </w:p>
        </w:tc>
      </w:tr>
      <w:tr w:rsidR="00A12733" w14:paraId="665F175E"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580" w:type="dxa"/>
            <w:tcBorders>
              <w:top w:val="nil"/>
              <w:left w:val="nil"/>
              <w:bottom w:val="nil"/>
              <w:right w:val="nil"/>
              <w:tl2br w:val="nil"/>
              <w:tr2bl w:val="nil"/>
            </w:tcBorders>
            <w:tcMar>
              <w:left w:w="175" w:type="dxa"/>
              <w:right w:w="40" w:type="dxa"/>
            </w:tcMar>
            <w:vAlign w:val="bottom"/>
          </w:tcPr>
          <w:p w14:paraId="665F1758"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Expenses not requiring appropriation in the budget year (c)</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75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28,719</w:t>
            </w:r>
          </w:p>
        </w:tc>
        <w:tc>
          <w:tcPr>
            <w:tcW w:w="102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75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36,476</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75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33,305</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75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26,868</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75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26,876</w:t>
            </w:r>
          </w:p>
        </w:tc>
      </w:tr>
      <w:tr w:rsidR="00A12733" w14:paraId="665F1765"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noWrap/>
            <w:tcMar>
              <w:left w:w="40" w:type="dxa"/>
              <w:right w:w="40" w:type="dxa"/>
            </w:tcMar>
            <w:vAlign w:val="bottom"/>
          </w:tcPr>
          <w:p w14:paraId="665F175F"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Departmental total</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76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373,302</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76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248,239</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76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269,203</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76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251,924</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76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236,983</w:t>
            </w:r>
          </w:p>
        </w:tc>
      </w:tr>
      <w:tr w:rsidR="00A12733" w14:paraId="665F176C"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single" w:sz="4" w:space="0" w:color="000000" w:themeColor="text1"/>
              <w:right w:val="nil"/>
              <w:tl2br w:val="nil"/>
              <w:tr2bl w:val="nil"/>
            </w:tcBorders>
            <w:noWrap/>
            <w:tcMar>
              <w:left w:w="40" w:type="dxa"/>
              <w:right w:w="40" w:type="dxa"/>
            </w:tcMar>
            <w:vAlign w:val="bottom"/>
          </w:tcPr>
          <w:p w14:paraId="665F1766"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Outcome 1</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76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1,821,637</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76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1,911,975</w:t>
            </w:r>
          </w:p>
        </w:tc>
        <w:tc>
          <w:tcPr>
            <w:tcW w:w="102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76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1,894,011</w:t>
            </w:r>
          </w:p>
        </w:tc>
        <w:tc>
          <w:tcPr>
            <w:tcW w:w="102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76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1,824,447</w:t>
            </w:r>
          </w:p>
        </w:tc>
        <w:tc>
          <w:tcPr>
            <w:tcW w:w="102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76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1,753,629</w:t>
            </w:r>
          </w:p>
        </w:tc>
      </w:tr>
      <w:tr w:rsidR="00A12733" w14:paraId="665F1773"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single" w:sz="4" w:space="0" w:color="000000" w:themeColor="text1"/>
              <w:left w:val="nil"/>
              <w:bottom w:val="single" w:sz="4" w:space="0" w:color="000000" w:themeColor="text1"/>
              <w:right w:val="nil"/>
              <w:tl2br w:val="nil"/>
              <w:tr2bl w:val="nil"/>
            </w:tcBorders>
            <w:noWrap/>
            <w:tcMar>
              <w:left w:w="0" w:type="dxa"/>
              <w:right w:w="0" w:type="dxa"/>
            </w:tcMar>
          </w:tcPr>
          <w:p w14:paraId="665F176D" w14:textId="77777777" w:rsidR="00A12733" w:rsidRDefault="00A12733">
            <w:pPr>
              <w:spacing w:after="0" w:line="240" w:lineRule="auto"/>
              <w:jc w:val="left"/>
              <w:rPr>
                <w:rFonts w:ascii="Arial" w:eastAsia="Arial" w:hAnsi="Arial" w:cs="Arial"/>
                <w:b/>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76E" w14:textId="77777777" w:rsidR="00A12733" w:rsidRDefault="00A12733">
            <w:pPr>
              <w:spacing w:after="0" w:line="240" w:lineRule="auto"/>
              <w:jc w:val="right"/>
              <w:rPr>
                <w:rFonts w:ascii="Arial" w:eastAsia="Arial" w:hAnsi="Arial" w:cs="Arial"/>
                <w:b/>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76F" w14:textId="77777777" w:rsidR="00A12733" w:rsidRDefault="00A12733">
            <w:pPr>
              <w:spacing w:after="0" w:line="240" w:lineRule="auto"/>
              <w:jc w:val="right"/>
              <w:rPr>
                <w:rFonts w:ascii="Arial" w:eastAsia="Arial" w:hAnsi="Arial" w:cs="Arial"/>
                <w:b/>
                <w:color w:val="000000"/>
                <w:sz w:val="16"/>
                <w:bdr w:val="nil"/>
              </w:rPr>
            </w:pPr>
          </w:p>
        </w:tc>
        <w:tc>
          <w:tcPr>
            <w:tcW w:w="1020" w:type="dxa"/>
            <w:tcBorders>
              <w:top w:val="single" w:sz="4" w:space="0" w:color="000000" w:themeColor="text1"/>
              <w:left w:val="nil"/>
              <w:bottom w:val="nil"/>
              <w:right w:val="nil"/>
              <w:tl2br w:val="nil"/>
              <w:tr2bl w:val="nil"/>
            </w:tcBorders>
            <w:shd w:val="clear" w:color="auto" w:fill="FFFFFF" w:themeFill="background1"/>
            <w:noWrap/>
            <w:tcMar>
              <w:left w:w="0" w:type="dxa"/>
              <w:right w:w="0" w:type="dxa"/>
            </w:tcMar>
            <w:vAlign w:val="bottom"/>
          </w:tcPr>
          <w:p w14:paraId="665F1770" w14:textId="77777777" w:rsidR="00A12733" w:rsidRDefault="00A12733">
            <w:pPr>
              <w:spacing w:after="0" w:line="240" w:lineRule="auto"/>
              <w:jc w:val="right"/>
              <w:rPr>
                <w:rFonts w:ascii="Arial" w:eastAsia="Arial" w:hAnsi="Arial" w:cs="Arial"/>
                <w:b/>
                <w:color w:val="000000"/>
                <w:sz w:val="16"/>
                <w:bdr w:val="nil"/>
              </w:rPr>
            </w:pPr>
          </w:p>
        </w:tc>
        <w:tc>
          <w:tcPr>
            <w:tcW w:w="1020" w:type="dxa"/>
            <w:tcBorders>
              <w:top w:val="single" w:sz="4" w:space="0" w:color="000000" w:themeColor="text1"/>
              <w:left w:val="nil"/>
              <w:bottom w:val="nil"/>
              <w:right w:val="nil"/>
              <w:tl2br w:val="nil"/>
              <w:tr2bl w:val="nil"/>
            </w:tcBorders>
            <w:shd w:val="clear" w:color="auto" w:fill="FFFFFF" w:themeFill="background1"/>
            <w:noWrap/>
            <w:tcMar>
              <w:left w:w="0" w:type="dxa"/>
              <w:right w:w="0" w:type="dxa"/>
            </w:tcMar>
            <w:vAlign w:val="bottom"/>
          </w:tcPr>
          <w:p w14:paraId="665F1771" w14:textId="77777777" w:rsidR="00A12733" w:rsidRDefault="00A12733">
            <w:pPr>
              <w:spacing w:after="0" w:line="240" w:lineRule="auto"/>
              <w:jc w:val="right"/>
              <w:rPr>
                <w:rFonts w:ascii="Arial" w:eastAsia="Arial" w:hAnsi="Arial" w:cs="Arial"/>
                <w:b/>
                <w:color w:val="000000"/>
                <w:sz w:val="16"/>
                <w:bdr w:val="nil"/>
              </w:rPr>
            </w:pPr>
          </w:p>
        </w:tc>
        <w:tc>
          <w:tcPr>
            <w:tcW w:w="1020" w:type="dxa"/>
            <w:tcBorders>
              <w:top w:val="single" w:sz="4" w:space="0" w:color="000000" w:themeColor="text1"/>
              <w:left w:val="nil"/>
              <w:bottom w:val="nil"/>
              <w:right w:val="nil"/>
              <w:tl2br w:val="nil"/>
              <w:tr2bl w:val="nil"/>
            </w:tcBorders>
            <w:shd w:val="clear" w:color="auto" w:fill="FFFFFF" w:themeFill="background1"/>
            <w:noWrap/>
            <w:tcMar>
              <w:left w:w="0" w:type="dxa"/>
              <w:right w:w="0" w:type="dxa"/>
            </w:tcMar>
            <w:vAlign w:val="bottom"/>
          </w:tcPr>
          <w:p w14:paraId="665F1772" w14:textId="77777777" w:rsidR="00A12733" w:rsidRDefault="00A12733">
            <w:pPr>
              <w:spacing w:after="0" w:line="240" w:lineRule="auto"/>
              <w:jc w:val="right"/>
              <w:rPr>
                <w:rFonts w:ascii="Arial" w:eastAsia="Arial" w:hAnsi="Arial" w:cs="Arial"/>
                <w:b/>
                <w:color w:val="000000"/>
                <w:sz w:val="16"/>
                <w:bdr w:val="nil"/>
              </w:rPr>
            </w:pPr>
          </w:p>
        </w:tc>
      </w:tr>
      <w:tr w:rsidR="00A12733" w14:paraId="665F177A"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single" w:sz="4" w:space="0" w:color="000000" w:themeColor="text1"/>
              <w:left w:val="nil"/>
              <w:bottom w:val="nil"/>
              <w:right w:val="nil"/>
              <w:tl2br w:val="nil"/>
              <w:tr2bl w:val="nil"/>
            </w:tcBorders>
            <w:noWrap/>
            <w:tcMar>
              <w:left w:w="0" w:type="dxa"/>
              <w:right w:w="0" w:type="dxa"/>
            </w:tcMar>
            <w:vAlign w:val="bottom"/>
          </w:tcPr>
          <w:p w14:paraId="665F1774" w14:textId="77777777" w:rsidR="00A12733" w:rsidRDefault="00A12733">
            <w:pPr>
              <w:spacing w:after="0" w:line="240" w:lineRule="auto"/>
              <w:jc w:val="left"/>
              <w:rPr>
                <w:rFonts w:ascii="Calibri" w:eastAsia="Calibri" w:hAnsi="Calibri" w:cs="Calibri"/>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40" w:type="dxa"/>
            </w:tcMar>
          </w:tcPr>
          <w:p w14:paraId="665F177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2024–25</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40" w:type="dxa"/>
            </w:tcMar>
          </w:tcPr>
          <w:p w14:paraId="665F177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2025–26</w:t>
            </w:r>
          </w:p>
        </w:tc>
        <w:tc>
          <w:tcPr>
            <w:tcW w:w="1020" w:type="dxa"/>
            <w:tcBorders>
              <w:top w:val="nil"/>
              <w:left w:val="nil"/>
              <w:bottom w:val="nil"/>
              <w:right w:val="nil"/>
              <w:tl2br w:val="nil"/>
              <w:tr2bl w:val="nil"/>
            </w:tcBorders>
            <w:noWrap/>
            <w:tcMar>
              <w:left w:w="0" w:type="dxa"/>
              <w:right w:w="0" w:type="dxa"/>
            </w:tcMar>
          </w:tcPr>
          <w:p w14:paraId="665F1777"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665F1778"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665F1779" w14:textId="77777777" w:rsidR="00A12733" w:rsidRDefault="00A12733">
            <w:pPr>
              <w:spacing w:after="0" w:line="240" w:lineRule="auto"/>
              <w:jc w:val="right"/>
              <w:rPr>
                <w:rFonts w:ascii="Calibri" w:eastAsia="Calibri" w:hAnsi="Calibri" w:cs="Calibri"/>
                <w:color w:val="000000"/>
                <w:sz w:val="16"/>
                <w:bdr w:val="nil"/>
              </w:rPr>
            </w:pPr>
          </w:p>
        </w:tc>
      </w:tr>
      <w:tr w:rsidR="00A12733" w14:paraId="665F1781"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single" w:sz="4" w:space="0" w:color="000000" w:themeColor="text1"/>
              <w:right w:val="nil"/>
              <w:tl2br w:val="nil"/>
              <w:tr2bl w:val="nil"/>
            </w:tcBorders>
            <w:noWrap/>
            <w:tcMar>
              <w:left w:w="40" w:type="dxa"/>
              <w:right w:w="40" w:type="dxa"/>
            </w:tcMar>
          </w:tcPr>
          <w:p w14:paraId="665F177B"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Average staffing level (number)</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77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814</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77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932</w:t>
            </w:r>
          </w:p>
        </w:tc>
        <w:tc>
          <w:tcPr>
            <w:tcW w:w="1020" w:type="dxa"/>
            <w:tcBorders>
              <w:top w:val="nil"/>
              <w:left w:val="nil"/>
              <w:bottom w:val="nil"/>
              <w:right w:val="nil"/>
              <w:tl2br w:val="nil"/>
              <w:tr2bl w:val="nil"/>
            </w:tcBorders>
            <w:noWrap/>
            <w:tcMar>
              <w:left w:w="0" w:type="dxa"/>
              <w:right w:w="0" w:type="dxa"/>
            </w:tcMar>
          </w:tcPr>
          <w:p w14:paraId="665F177E"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665F177F" w14:textId="77777777" w:rsidR="00A12733" w:rsidRDefault="00A12733">
            <w:pPr>
              <w:spacing w:after="0" w:line="240" w:lineRule="auto"/>
              <w:jc w:val="right"/>
              <w:rPr>
                <w:rFonts w:ascii="Calibri" w:eastAsia="Calibri" w:hAnsi="Calibri" w:cs="Calibri"/>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665F1780" w14:textId="77777777" w:rsidR="00A12733" w:rsidRDefault="00A12733">
            <w:pPr>
              <w:spacing w:after="0" w:line="240" w:lineRule="auto"/>
              <w:jc w:val="right"/>
              <w:rPr>
                <w:rFonts w:ascii="Calibri" w:eastAsia="Calibri" w:hAnsi="Calibri" w:cs="Calibri"/>
                <w:color w:val="000000"/>
                <w:sz w:val="16"/>
                <w:bdr w:val="nil"/>
              </w:rPr>
            </w:pPr>
          </w:p>
        </w:tc>
      </w:tr>
    </w:tbl>
    <w:p w14:paraId="665F1782" w14:textId="77777777" w:rsidR="00071DFF" w:rsidRDefault="00DB1C24" w:rsidP="00071DFF">
      <w:pPr>
        <w:keepNext/>
        <w:keepLines w:val="0"/>
        <w:pBdr>
          <w:top w:val="nil"/>
          <w:left w:val="nil"/>
          <w:bottom w:val="nil"/>
          <w:right w:val="nil"/>
          <w:between w:val="nil"/>
          <w:bar w:val="nil"/>
        </w:pBdr>
        <w:tabs>
          <w:tab w:val="left" w:pos="284"/>
        </w:tabs>
        <w:spacing w:after="0" w:line="240" w:lineRule="auto"/>
        <w:ind w:left="284" w:hanging="284"/>
        <w:jc w:val="left"/>
        <w:rPr>
          <w:rFonts w:ascii="Arial" w:eastAsia="Calibri" w:hAnsi="Arial" w:cs="Arial"/>
          <w:color w:val="000000"/>
          <w:sz w:val="16"/>
          <w:szCs w:val="16"/>
          <w:bdr w:val="nil"/>
          <w:lang w:val="en-US" w:eastAsia="en-US"/>
        </w:rPr>
      </w:pPr>
      <w:bookmarkStart w:id="116" w:name="_Hlk165295425"/>
      <w:r>
        <w:rPr>
          <w:rFonts w:ascii="Arial" w:eastAsia="Calibri" w:hAnsi="Arial" w:cs="Arial"/>
          <w:color w:val="000000"/>
          <w:sz w:val="16"/>
          <w:szCs w:val="16"/>
          <w:lang w:val="en-US" w:eastAsia="en-US"/>
        </w:rPr>
        <w:t>(a)</w:t>
      </w:r>
      <w:r>
        <w:rPr>
          <w:rFonts w:ascii="Arial" w:eastAsia="Calibri" w:hAnsi="Arial" w:cs="Arial"/>
          <w:color w:val="000000"/>
          <w:sz w:val="16"/>
          <w:szCs w:val="16"/>
          <w:lang w:val="en-US" w:eastAsia="en-US"/>
        </w:rPr>
        <w:tab/>
        <w:t xml:space="preserve">Responsibility for administering the Carbon Farming Outreach Program transferred from the DCCEEW </w:t>
      </w:r>
      <w:proofErr w:type="gramStart"/>
      <w:r>
        <w:rPr>
          <w:rFonts w:ascii="Arial" w:eastAsia="Calibri" w:hAnsi="Arial" w:cs="Arial"/>
          <w:color w:val="000000"/>
          <w:sz w:val="16"/>
          <w:szCs w:val="16"/>
          <w:lang w:val="en-US" w:eastAsia="en-US"/>
        </w:rPr>
        <w:t>from</w:t>
      </w:r>
      <w:proofErr w:type="gramEnd"/>
      <w:r>
        <w:rPr>
          <w:rFonts w:ascii="Arial" w:eastAsia="Calibri" w:hAnsi="Arial" w:cs="Arial"/>
          <w:color w:val="000000"/>
          <w:sz w:val="16"/>
          <w:szCs w:val="16"/>
          <w:lang w:val="en-US" w:eastAsia="en-US"/>
        </w:rPr>
        <w:t xml:space="preserve"> 1 July 2025.</w:t>
      </w:r>
    </w:p>
    <w:bookmarkEnd w:id="116"/>
    <w:p w14:paraId="665F1783" w14:textId="77777777" w:rsidR="00071DFF" w:rsidRDefault="00DB1C24" w:rsidP="00071DFF">
      <w:pPr>
        <w:keepNext/>
        <w:keepLines w:val="0"/>
        <w:pBdr>
          <w:top w:val="nil"/>
          <w:left w:val="nil"/>
          <w:bottom w:val="nil"/>
          <w:right w:val="nil"/>
          <w:between w:val="nil"/>
          <w:bar w:val="nil"/>
        </w:pBdr>
        <w:tabs>
          <w:tab w:val="left" w:pos="284"/>
        </w:tabs>
        <w:spacing w:after="0" w:line="240" w:lineRule="auto"/>
        <w:ind w:left="284" w:hanging="284"/>
        <w:jc w:val="left"/>
        <w:rPr>
          <w:rFonts w:ascii="Arial" w:eastAsia="Calibri" w:hAnsi="Arial"/>
          <w:sz w:val="16"/>
          <w:szCs w:val="16"/>
          <w:bdr w:val="nil"/>
          <w:lang w:val="en-US" w:eastAsia="en-US"/>
        </w:rPr>
      </w:pPr>
      <w:r>
        <w:rPr>
          <w:rFonts w:ascii="Arial" w:eastAsia="Calibri" w:hAnsi="Arial" w:cs="Arial"/>
          <w:sz w:val="16"/>
          <w:szCs w:val="16"/>
          <w:lang w:val="en-US" w:eastAsia="en-US"/>
        </w:rPr>
        <w:t>(b)</w:t>
      </w:r>
      <w:r>
        <w:rPr>
          <w:rFonts w:ascii="Arial" w:eastAsia="Calibri" w:hAnsi="Arial" w:cs="Arial"/>
          <w:sz w:val="16"/>
          <w:szCs w:val="16"/>
          <w:lang w:val="en-US" w:eastAsia="en-US"/>
        </w:rPr>
        <w:tab/>
        <w:t>The APVMA</w:t>
      </w:r>
      <w:r>
        <w:rPr>
          <w:rFonts w:ascii="Arial" w:eastAsia="Calibri" w:hAnsi="Arial" w:cs="Arial"/>
          <w:sz w:val="16"/>
          <w:szCs w:val="22"/>
          <w:lang w:val="en-US" w:eastAsia="en-US"/>
        </w:rPr>
        <w:t xml:space="preserve"> and the RIC are CCEs under the PGPA Act and do not receive direct appropriations. Instead, this funding passes through the department to these entities.</w:t>
      </w:r>
    </w:p>
    <w:p w14:paraId="665F1784" w14:textId="77777777" w:rsidR="00071DFF" w:rsidRDefault="00DB1C24" w:rsidP="5F31EA72">
      <w:pPr>
        <w:keepNext/>
        <w:keepLines w:val="0"/>
        <w:pBdr>
          <w:top w:val="nil"/>
          <w:left w:val="nil"/>
          <w:bottom w:val="nil"/>
          <w:right w:val="nil"/>
          <w:between w:val="nil"/>
          <w:bar w:val="nil"/>
        </w:pBdr>
        <w:tabs>
          <w:tab w:val="left" w:pos="284"/>
        </w:tabs>
        <w:spacing w:after="0" w:line="240" w:lineRule="auto"/>
        <w:jc w:val="left"/>
        <w:rPr>
          <w:rFonts w:ascii="Arial" w:eastAsia="Calibri" w:hAnsi="Arial" w:cs="Arial"/>
          <w:sz w:val="16"/>
          <w:szCs w:val="16"/>
          <w:bdr w:val="nil"/>
          <w:lang w:val="en-US" w:eastAsia="en-US"/>
        </w:rPr>
      </w:pPr>
      <w:r w:rsidRPr="5F31EA72">
        <w:rPr>
          <w:rFonts w:ascii="Arial" w:eastAsia="Calibri" w:hAnsi="Arial" w:cs="Arial"/>
          <w:sz w:val="16"/>
          <w:szCs w:val="16"/>
          <w:lang w:val="en-US" w:eastAsia="en-US"/>
        </w:rPr>
        <w:t>(c</w:t>
      </w:r>
      <w:proofErr w:type="gramStart"/>
      <w:r w:rsidRPr="5F31EA72">
        <w:rPr>
          <w:rFonts w:ascii="Arial" w:eastAsia="Calibri" w:hAnsi="Arial" w:cs="Arial"/>
          <w:sz w:val="16"/>
          <w:szCs w:val="16"/>
          <w:lang w:val="en-US" w:eastAsia="en-US"/>
        </w:rPr>
        <w:t>)</w:t>
      </w:r>
      <w:r>
        <w:tab/>
      </w:r>
      <w:r w:rsidRPr="5F31EA72">
        <w:rPr>
          <w:rFonts w:ascii="Arial" w:eastAsia="Calibri" w:hAnsi="Arial" w:cs="Arial"/>
          <w:sz w:val="16"/>
          <w:szCs w:val="16"/>
          <w:lang w:val="en-US" w:eastAsia="en-US"/>
        </w:rPr>
        <w:t>‘</w:t>
      </w:r>
      <w:proofErr w:type="gramEnd"/>
      <w:r w:rsidRPr="5F31EA72">
        <w:rPr>
          <w:rFonts w:ascii="Arial" w:eastAsia="Calibri" w:hAnsi="Arial" w:cs="Arial"/>
          <w:sz w:val="16"/>
          <w:szCs w:val="16"/>
          <w:lang w:val="en-US" w:eastAsia="en-US"/>
        </w:rPr>
        <w:t xml:space="preserve">Expenses not requiring appropriation in the budget year’ are made up of depreciation and amortisation </w:t>
      </w:r>
      <w:r>
        <w:tab/>
      </w:r>
      <w:r w:rsidRPr="5F31EA72">
        <w:rPr>
          <w:rFonts w:ascii="Arial" w:eastAsia="Calibri" w:hAnsi="Arial" w:cs="Arial"/>
          <w:sz w:val="16"/>
          <w:szCs w:val="16"/>
          <w:lang w:val="en-US" w:eastAsia="en-US"/>
        </w:rPr>
        <w:t>expenses, resources received free of charge, concessional loan discount and balance sheet</w:t>
      </w:r>
      <w:r>
        <w:tab/>
      </w:r>
      <w:r w:rsidRPr="5F31EA72">
        <w:rPr>
          <w:rFonts w:ascii="Arial" w:eastAsia="Calibri" w:hAnsi="Arial" w:cs="Arial"/>
          <w:sz w:val="16"/>
          <w:szCs w:val="16"/>
          <w:lang w:val="en-US" w:eastAsia="en-US"/>
        </w:rPr>
        <w:t>adjustments.</w:t>
      </w:r>
    </w:p>
    <w:p w14:paraId="665F1785" w14:textId="77777777" w:rsidR="00071DFF" w:rsidRDefault="00DB1C24" w:rsidP="00071DFF">
      <w:pPr>
        <w:keepNext/>
        <w:keepLines w:val="0"/>
        <w:pBdr>
          <w:top w:val="nil"/>
          <w:left w:val="nil"/>
          <w:bottom w:val="nil"/>
          <w:right w:val="nil"/>
          <w:between w:val="nil"/>
          <w:bar w:val="nil"/>
        </w:pBdr>
        <w:tabs>
          <w:tab w:val="left" w:pos="284"/>
        </w:tabs>
        <w:spacing w:after="0" w:line="240" w:lineRule="auto"/>
        <w:jc w:val="left"/>
        <w:rPr>
          <w:rFonts w:ascii="Arial" w:eastAsia="Calibri" w:hAnsi="Arial" w:cs="Arial"/>
          <w:sz w:val="16"/>
          <w:szCs w:val="16"/>
          <w:bdr w:val="nil"/>
          <w:lang w:val="en-US" w:eastAsia="en-US"/>
        </w:rPr>
      </w:pPr>
      <w:r>
        <w:rPr>
          <w:rFonts w:ascii="Arial" w:eastAsia="Calibri" w:hAnsi="Arial" w:cs="Arial"/>
          <w:sz w:val="16"/>
          <w:szCs w:val="16"/>
          <w:lang w:val="en-US" w:eastAsia="en-US"/>
        </w:rPr>
        <w:t>(d)</w:t>
      </w:r>
      <w:r>
        <w:rPr>
          <w:rFonts w:ascii="Arial" w:eastAsia="Calibri" w:hAnsi="Arial" w:cs="Arial"/>
          <w:sz w:val="16"/>
          <w:szCs w:val="16"/>
          <w:lang w:val="en-US" w:eastAsia="en-US"/>
        </w:rPr>
        <w:tab/>
        <w:t xml:space="preserve">Departmental appropriation allocations are notional and reflect the current structure of the department. </w:t>
      </w:r>
    </w:p>
    <w:p w14:paraId="665F1786" w14:textId="77777777" w:rsidR="00071DFF" w:rsidRDefault="00DB1C24" w:rsidP="00071DFF">
      <w:pPr>
        <w:keepNext/>
        <w:keepLines w:val="0"/>
        <w:pBdr>
          <w:top w:val="nil"/>
          <w:left w:val="nil"/>
          <w:bottom w:val="nil"/>
          <w:right w:val="nil"/>
          <w:between w:val="nil"/>
          <w:bar w:val="nil"/>
        </w:pBdr>
        <w:tabs>
          <w:tab w:val="left" w:pos="284"/>
        </w:tabs>
        <w:spacing w:after="0" w:line="240" w:lineRule="auto"/>
        <w:jc w:val="left"/>
        <w:rPr>
          <w:rFonts w:ascii="Arial" w:eastAsia="Calibri" w:hAnsi="Arial" w:cs="Arial"/>
          <w:sz w:val="16"/>
          <w:szCs w:val="16"/>
          <w:bdr w:val="nil"/>
          <w:lang w:val="en-US" w:eastAsia="en-US"/>
        </w:rPr>
      </w:pPr>
      <w:r>
        <w:rPr>
          <w:rFonts w:ascii="Arial" w:eastAsia="Calibri" w:hAnsi="Arial" w:cs="Arial"/>
          <w:sz w:val="16"/>
          <w:szCs w:val="16"/>
          <w:lang w:val="en-US" w:eastAsia="en-US"/>
        </w:rPr>
        <w:tab/>
        <w:t xml:space="preserve">Expenses are funded from both ‘ordinary annual services’ Appropriation Bill (No. 1) 2025-26, Supply  </w:t>
      </w:r>
    </w:p>
    <w:p w14:paraId="665F1787" w14:textId="77777777" w:rsidR="00071DFF" w:rsidRDefault="00DB1C24" w:rsidP="00071DFF">
      <w:pPr>
        <w:keepNext/>
        <w:keepLines w:val="0"/>
        <w:pBdr>
          <w:top w:val="nil"/>
          <w:left w:val="nil"/>
          <w:bottom w:val="nil"/>
          <w:right w:val="nil"/>
          <w:between w:val="nil"/>
          <w:bar w:val="nil"/>
        </w:pBdr>
        <w:tabs>
          <w:tab w:val="left" w:pos="284"/>
        </w:tabs>
        <w:spacing w:after="0" w:line="240" w:lineRule="auto"/>
        <w:jc w:val="left"/>
        <w:rPr>
          <w:rFonts w:ascii="Arial" w:eastAsia="Calibri" w:hAnsi="Arial" w:cs="Arial"/>
          <w:sz w:val="16"/>
          <w:szCs w:val="16"/>
          <w:bdr w:val="nil"/>
          <w:lang w:val="en-US" w:eastAsia="en-US"/>
        </w:rPr>
      </w:pPr>
      <w:r>
        <w:rPr>
          <w:rFonts w:ascii="Arial" w:eastAsia="Calibri" w:hAnsi="Arial" w:cs="Arial"/>
          <w:sz w:val="16"/>
          <w:szCs w:val="16"/>
          <w:lang w:val="en-US" w:eastAsia="en-US"/>
        </w:rPr>
        <w:t xml:space="preserve">      Bill (No. 1) 2025–26 and ‘revenue from independent sources’ (receipts retained under section 74 of </w:t>
      </w:r>
    </w:p>
    <w:p w14:paraId="665F1788" w14:textId="77777777" w:rsidR="00071DFF" w:rsidRDefault="00DB1C24" w:rsidP="00071DFF">
      <w:pPr>
        <w:keepNext/>
        <w:keepLines w:val="0"/>
        <w:pBdr>
          <w:top w:val="nil"/>
          <w:left w:val="nil"/>
          <w:bottom w:val="nil"/>
          <w:right w:val="nil"/>
          <w:between w:val="nil"/>
          <w:bar w:val="nil"/>
        </w:pBdr>
        <w:tabs>
          <w:tab w:val="left" w:pos="284"/>
        </w:tabs>
        <w:spacing w:after="0" w:line="240" w:lineRule="auto"/>
        <w:jc w:val="left"/>
        <w:rPr>
          <w:rFonts w:ascii="Arial" w:eastAsia="Calibri" w:hAnsi="Arial" w:cs="Arial"/>
          <w:sz w:val="16"/>
          <w:szCs w:val="16"/>
          <w:bdr w:val="nil"/>
          <w:lang w:val="en-US" w:eastAsia="en-US"/>
        </w:rPr>
      </w:pPr>
      <w:r>
        <w:rPr>
          <w:rFonts w:ascii="Arial" w:eastAsia="Calibri" w:hAnsi="Arial" w:cs="Arial"/>
          <w:sz w:val="16"/>
          <w:szCs w:val="16"/>
          <w:lang w:val="en-US" w:eastAsia="en-US"/>
        </w:rPr>
        <w:t xml:space="preserve">      the PGPA Act).</w:t>
      </w:r>
    </w:p>
    <w:p w14:paraId="665F1789" w14:textId="77777777" w:rsidR="00071DFF" w:rsidRDefault="00071DFF" w:rsidP="00071DFF">
      <w:pPr>
        <w:keepNext/>
        <w:keepLines w:val="0"/>
        <w:pBdr>
          <w:top w:val="nil"/>
          <w:left w:val="nil"/>
          <w:bottom w:val="nil"/>
          <w:right w:val="nil"/>
          <w:between w:val="nil"/>
          <w:bar w:val="nil"/>
        </w:pBdr>
        <w:tabs>
          <w:tab w:val="left" w:pos="284"/>
        </w:tabs>
        <w:spacing w:after="0" w:line="240" w:lineRule="auto"/>
        <w:ind w:left="284" w:hanging="284"/>
        <w:rPr>
          <w:rFonts w:ascii="Arial" w:eastAsia="Calibri" w:hAnsi="Arial" w:cs="Arial"/>
          <w:sz w:val="16"/>
          <w:szCs w:val="16"/>
          <w:bdr w:val="nil"/>
          <w:lang w:val="en-US" w:eastAsia="en-US"/>
        </w:rPr>
      </w:pPr>
    </w:p>
    <w:p w14:paraId="665F178A" w14:textId="77777777" w:rsidR="0092308C" w:rsidRPr="0092308C" w:rsidRDefault="00DB1C24" w:rsidP="0092308C">
      <w:pPr>
        <w:pStyle w:val="TableHeading"/>
        <w:pageBreakBefore/>
        <w:pBdr>
          <w:top w:val="nil"/>
          <w:left w:val="nil"/>
          <w:bottom w:val="nil"/>
          <w:right w:val="nil"/>
          <w:between w:val="nil"/>
          <w:bar w:val="nil"/>
        </w:pBdr>
        <w:spacing w:before="0"/>
        <w:rPr>
          <w:bdr w:val="nil"/>
        </w:rPr>
      </w:pPr>
      <w:r>
        <w:rPr>
          <w:sz w:val="20"/>
          <w:bdr w:val="none" w:sz="0" w:space="0" w:color="auto" w:frame="1"/>
        </w:rPr>
        <w:t>Table 2.1.1: Budgeted expenses for Outcome 1 (continued)</w:t>
      </w:r>
    </w:p>
    <w:tbl>
      <w:tblPr>
        <w:tblStyle w:val="CDMRange1"/>
        <w:tblW w:w="7680" w:type="dxa"/>
        <w:tblLayout w:type="fixed"/>
        <w:tblLook w:val="0600" w:firstRow="0" w:lastRow="0" w:firstColumn="0" w:lastColumn="0" w:noHBand="1" w:noVBand="1"/>
        <w:tblCaption w:val="AGENCY_T2.1.1_Page09"/>
      </w:tblPr>
      <w:tblGrid>
        <w:gridCol w:w="2580"/>
        <w:gridCol w:w="1020"/>
        <w:gridCol w:w="1020"/>
        <w:gridCol w:w="1020"/>
        <w:gridCol w:w="1020"/>
        <w:gridCol w:w="1020"/>
      </w:tblGrid>
      <w:tr w:rsidR="00A12733" w14:paraId="665F179C" w14:textId="77777777" w:rsidTr="3269076D">
        <w:trPr>
          <w:trHeight w:hRule="exact" w:val="1000"/>
        </w:trPr>
        <w:tc>
          <w:tcPr>
            <w:tcW w:w="2580" w:type="dxa"/>
            <w:tcBorders>
              <w:top w:val="single" w:sz="4" w:space="0" w:color="000000" w:themeColor="text1"/>
              <w:left w:val="nil"/>
              <w:bottom w:val="single" w:sz="4" w:space="0" w:color="000000" w:themeColor="text1"/>
              <w:right w:val="nil"/>
              <w:tl2br w:val="nil"/>
              <w:tr2bl w:val="nil"/>
            </w:tcBorders>
            <w:tcMar>
              <w:left w:w="0" w:type="dxa"/>
              <w:right w:w="0" w:type="dxa"/>
            </w:tcMar>
            <w:vAlign w:val="bottom"/>
          </w:tcPr>
          <w:p w14:paraId="665F178B" w14:textId="77777777" w:rsidR="00A12733" w:rsidRDefault="00A12733">
            <w:pPr>
              <w:spacing w:after="0" w:line="240" w:lineRule="auto"/>
              <w:jc w:val="left"/>
              <w:rPr>
                <w:rFonts w:ascii="Arial" w:eastAsia="Arial" w:hAnsi="Arial" w:cs="Arial"/>
                <w:b/>
                <w:color w:val="000000"/>
                <w:sz w:val="16"/>
                <w:bdr w:val="nil"/>
              </w:rPr>
            </w:pP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78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 expenses</w:t>
            </w:r>
          </w:p>
          <w:p w14:paraId="665F178D" w14:textId="77777777" w:rsidR="00A12733" w:rsidRDefault="00A12733">
            <w:pPr>
              <w:spacing w:after="0" w:line="240" w:lineRule="auto"/>
              <w:jc w:val="right"/>
              <w:rPr>
                <w:rFonts w:ascii="Arial" w:eastAsia="Arial" w:hAnsi="Arial" w:cs="Arial"/>
                <w:color w:val="000000"/>
                <w:sz w:val="16"/>
                <w:bdr w:val="nil"/>
              </w:rPr>
            </w:pPr>
          </w:p>
          <w:p w14:paraId="665F178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vAlign w:val="bottom"/>
          </w:tcPr>
          <w:p w14:paraId="665F178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179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Revised estimates expenses</w:t>
            </w:r>
          </w:p>
          <w:p w14:paraId="665F179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79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665F1793" w14:textId="77777777" w:rsidR="00A12733" w:rsidRDefault="00A12733">
            <w:pPr>
              <w:spacing w:after="0" w:line="240" w:lineRule="auto"/>
              <w:jc w:val="right"/>
              <w:rPr>
                <w:rFonts w:ascii="Arial" w:eastAsia="Arial" w:hAnsi="Arial" w:cs="Arial"/>
                <w:color w:val="000000"/>
                <w:sz w:val="16"/>
                <w:bdr w:val="nil"/>
              </w:rPr>
            </w:pPr>
          </w:p>
          <w:p w14:paraId="665F179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79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65F1796" w14:textId="77777777" w:rsidR="00A12733" w:rsidRDefault="00A12733">
            <w:pPr>
              <w:spacing w:after="0" w:line="240" w:lineRule="auto"/>
              <w:jc w:val="right"/>
              <w:rPr>
                <w:rFonts w:ascii="Arial" w:eastAsia="Arial" w:hAnsi="Arial" w:cs="Arial"/>
                <w:color w:val="000000"/>
                <w:sz w:val="16"/>
                <w:bdr w:val="nil"/>
              </w:rPr>
            </w:pPr>
          </w:p>
          <w:p w14:paraId="665F179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79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65F179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65F179A" w14:textId="77777777" w:rsidR="00A12733" w:rsidRDefault="00A12733">
            <w:pPr>
              <w:spacing w:after="0" w:line="240" w:lineRule="auto"/>
              <w:jc w:val="right"/>
              <w:rPr>
                <w:rFonts w:ascii="Arial" w:eastAsia="Arial" w:hAnsi="Arial" w:cs="Arial"/>
                <w:color w:val="000000"/>
                <w:sz w:val="16"/>
                <w:bdr w:val="nil"/>
              </w:rPr>
            </w:pPr>
          </w:p>
          <w:p w14:paraId="665F179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17A3"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00"/>
        </w:trPr>
        <w:tc>
          <w:tcPr>
            <w:tcW w:w="2580" w:type="dxa"/>
            <w:tcBorders>
              <w:top w:val="single" w:sz="4" w:space="0" w:color="000000" w:themeColor="text1"/>
              <w:left w:val="nil"/>
              <w:bottom w:val="nil"/>
              <w:right w:val="nil"/>
              <w:tl2br w:val="nil"/>
              <w:tr2bl w:val="nil"/>
            </w:tcBorders>
            <w:tcMar>
              <w:left w:w="40" w:type="dxa"/>
              <w:right w:w="40" w:type="dxa"/>
            </w:tcMar>
            <w:vAlign w:val="bottom"/>
          </w:tcPr>
          <w:p w14:paraId="665F179D"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Movement of administered funds between years (a) </w:t>
            </w:r>
          </w:p>
        </w:tc>
        <w:tc>
          <w:tcPr>
            <w:tcW w:w="1020" w:type="dxa"/>
            <w:tcBorders>
              <w:top w:val="single" w:sz="4" w:space="0" w:color="000000" w:themeColor="text1"/>
              <w:left w:val="nil"/>
              <w:bottom w:val="nil"/>
              <w:right w:val="nil"/>
              <w:tl2br w:val="nil"/>
              <w:tr2bl w:val="nil"/>
            </w:tcBorders>
            <w:tcMar>
              <w:left w:w="0" w:type="dxa"/>
              <w:right w:w="0" w:type="dxa"/>
            </w:tcMar>
          </w:tcPr>
          <w:p w14:paraId="665F179E"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shd w:val="clear" w:color="auto" w:fill="E6E6E6"/>
            <w:tcMar>
              <w:left w:w="0" w:type="dxa"/>
              <w:right w:w="0" w:type="dxa"/>
            </w:tcMar>
          </w:tcPr>
          <w:p w14:paraId="665F179F"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tcMar>
              <w:left w:w="0" w:type="dxa"/>
              <w:right w:w="0" w:type="dxa"/>
            </w:tcMar>
          </w:tcPr>
          <w:p w14:paraId="665F17A0"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tcMar>
              <w:left w:w="0" w:type="dxa"/>
              <w:right w:w="0" w:type="dxa"/>
            </w:tcMar>
          </w:tcPr>
          <w:p w14:paraId="665F17A1"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tcMar>
              <w:left w:w="0" w:type="dxa"/>
              <w:right w:w="0" w:type="dxa"/>
            </w:tcMar>
          </w:tcPr>
          <w:p w14:paraId="665F17A2" w14:textId="77777777" w:rsidR="00A12733" w:rsidRDefault="00A12733">
            <w:pPr>
              <w:spacing w:after="0" w:line="240" w:lineRule="auto"/>
              <w:jc w:val="right"/>
              <w:rPr>
                <w:rFonts w:ascii="Arial" w:eastAsia="Arial" w:hAnsi="Arial" w:cs="Arial"/>
                <w:color w:val="000000"/>
                <w:sz w:val="16"/>
                <w:bdr w:val="nil"/>
              </w:rPr>
            </w:pPr>
          </w:p>
        </w:tc>
      </w:tr>
      <w:tr w:rsidR="00A12733" w14:paraId="665F17AA"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20"/>
        </w:trPr>
        <w:tc>
          <w:tcPr>
            <w:tcW w:w="2580" w:type="dxa"/>
            <w:tcBorders>
              <w:top w:val="nil"/>
              <w:left w:val="nil"/>
              <w:bottom w:val="nil"/>
              <w:right w:val="nil"/>
              <w:tl2br w:val="nil"/>
              <w:tr2bl w:val="nil"/>
            </w:tcBorders>
            <w:shd w:val="clear" w:color="auto" w:fill="FFFFFF" w:themeFill="background1"/>
            <w:tcMar>
              <w:left w:w="40" w:type="dxa"/>
              <w:right w:w="40" w:type="dxa"/>
            </w:tcMar>
            <w:vAlign w:val="bottom"/>
          </w:tcPr>
          <w:p w14:paraId="665F17A4"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u w:val="single"/>
                <w:bdr w:val="nil"/>
              </w:rPr>
            </w:pPr>
            <w:r>
              <w:rPr>
                <w:rFonts w:ascii="Arial" w:eastAsia="Arial" w:hAnsi="Arial" w:cs="Arial"/>
                <w:color w:val="000000"/>
                <w:sz w:val="16"/>
                <w:u w:val="single"/>
              </w:rPr>
              <w:t>Movements of Funds</w:t>
            </w:r>
          </w:p>
        </w:tc>
        <w:tc>
          <w:tcPr>
            <w:tcW w:w="1020" w:type="dxa"/>
            <w:tcBorders>
              <w:top w:val="nil"/>
              <w:left w:val="nil"/>
              <w:bottom w:val="nil"/>
              <w:right w:val="nil"/>
              <w:tl2br w:val="nil"/>
              <w:tr2bl w:val="nil"/>
            </w:tcBorders>
            <w:tcMar>
              <w:left w:w="0" w:type="dxa"/>
              <w:right w:w="0" w:type="dxa"/>
            </w:tcMar>
          </w:tcPr>
          <w:p w14:paraId="665F17A5"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E6E6E6"/>
            <w:tcMar>
              <w:left w:w="0" w:type="dxa"/>
              <w:right w:w="0" w:type="dxa"/>
            </w:tcMar>
          </w:tcPr>
          <w:p w14:paraId="665F17A6"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tcPr>
          <w:p w14:paraId="665F17A7"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tcPr>
          <w:p w14:paraId="665F17A8"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tcPr>
          <w:p w14:paraId="665F17A9" w14:textId="77777777" w:rsidR="00A12733" w:rsidRDefault="00A12733">
            <w:pPr>
              <w:spacing w:after="0" w:line="240" w:lineRule="auto"/>
              <w:jc w:val="right"/>
              <w:rPr>
                <w:rFonts w:ascii="Arial" w:eastAsia="Arial" w:hAnsi="Arial" w:cs="Arial"/>
                <w:color w:val="000000"/>
                <w:sz w:val="16"/>
                <w:bdr w:val="nil"/>
              </w:rPr>
            </w:pPr>
          </w:p>
        </w:tc>
      </w:tr>
      <w:tr w:rsidR="00A12733" w14:paraId="665F17B1"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0"/>
        </w:trPr>
        <w:tc>
          <w:tcPr>
            <w:tcW w:w="2580" w:type="dxa"/>
            <w:tcBorders>
              <w:top w:val="nil"/>
              <w:left w:val="nil"/>
              <w:bottom w:val="nil"/>
              <w:right w:val="nil"/>
              <w:tl2br w:val="nil"/>
              <w:tr2bl w:val="nil"/>
            </w:tcBorders>
            <w:shd w:val="clear" w:color="auto" w:fill="FFFFFF" w:themeFill="background1"/>
            <w:tcMar>
              <w:left w:w="175" w:type="dxa"/>
              <w:right w:w="40" w:type="dxa"/>
            </w:tcMar>
            <w:vAlign w:val="bottom"/>
          </w:tcPr>
          <w:p w14:paraId="665F17AB"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Agriculture and Land Sectors – low emissions future</w:t>
            </w:r>
          </w:p>
        </w:tc>
        <w:tc>
          <w:tcPr>
            <w:tcW w:w="1020" w:type="dxa"/>
            <w:tcBorders>
              <w:top w:val="nil"/>
              <w:left w:val="nil"/>
              <w:bottom w:val="nil"/>
              <w:right w:val="nil"/>
              <w:tl2br w:val="nil"/>
              <w:tr2bl w:val="nil"/>
            </w:tcBorders>
            <w:noWrap/>
            <w:tcMar>
              <w:left w:w="40" w:type="dxa"/>
              <w:right w:w="40" w:type="dxa"/>
            </w:tcMar>
            <w:vAlign w:val="bottom"/>
          </w:tcPr>
          <w:p w14:paraId="665F17A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(7,332)</w:t>
            </w:r>
          </w:p>
        </w:tc>
        <w:tc>
          <w:tcPr>
            <w:tcW w:w="1020" w:type="dxa"/>
            <w:tcBorders>
              <w:top w:val="nil"/>
              <w:left w:val="nil"/>
              <w:bottom w:val="nil"/>
              <w:right w:val="nil"/>
              <w:tl2br w:val="nil"/>
              <w:tr2bl w:val="nil"/>
            </w:tcBorders>
            <w:shd w:val="clear" w:color="auto" w:fill="E6E6E6"/>
            <w:noWrap/>
            <w:tcMar>
              <w:left w:w="40" w:type="dxa"/>
              <w:right w:w="40" w:type="dxa"/>
            </w:tcMar>
            <w:vAlign w:val="bottom"/>
          </w:tcPr>
          <w:p w14:paraId="665F17A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(1,755)</w:t>
            </w:r>
          </w:p>
        </w:tc>
        <w:tc>
          <w:tcPr>
            <w:tcW w:w="1020" w:type="dxa"/>
            <w:tcBorders>
              <w:top w:val="nil"/>
              <w:left w:val="nil"/>
              <w:bottom w:val="nil"/>
              <w:right w:val="nil"/>
              <w:tl2br w:val="nil"/>
              <w:tr2bl w:val="nil"/>
            </w:tcBorders>
            <w:noWrap/>
            <w:tcMar>
              <w:left w:w="40" w:type="dxa"/>
              <w:right w:w="100" w:type="dxa"/>
            </w:tcMar>
            <w:vAlign w:val="bottom"/>
          </w:tcPr>
          <w:p w14:paraId="665F17A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5,052</w:t>
            </w:r>
          </w:p>
        </w:tc>
        <w:tc>
          <w:tcPr>
            <w:tcW w:w="1020" w:type="dxa"/>
            <w:tcBorders>
              <w:top w:val="nil"/>
              <w:left w:val="nil"/>
              <w:bottom w:val="nil"/>
              <w:right w:val="nil"/>
              <w:tl2br w:val="nil"/>
              <w:tr2bl w:val="nil"/>
            </w:tcBorders>
            <w:noWrap/>
            <w:tcMar>
              <w:left w:w="40" w:type="dxa"/>
              <w:right w:w="100" w:type="dxa"/>
            </w:tcMar>
            <w:vAlign w:val="bottom"/>
          </w:tcPr>
          <w:p w14:paraId="665F17A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4,035</w:t>
            </w:r>
          </w:p>
        </w:tc>
        <w:tc>
          <w:tcPr>
            <w:tcW w:w="1020" w:type="dxa"/>
            <w:tcBorders>
              <w:top w:val="nil"/>
              <w:left w:val="nil"/>
              <w:bottom w:val="nil"/>
              <w:right w:val="nil"/>
              <w:tl2br w:val="nil"/>
              <w:tr2bl w:val="nil"/>
            </w:tcBorders>
            <w:noWrap/>
            <w:tcMar>
              <w:left w:w="40" w:type="dxa"/>
              <w:right w:w="100" w:type="dxa"/>
            </w:tcMar>
            <w:vAlign w:val="bottom"/>
          </w:tcPr>
          <w:p w14:paraId="665F17B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7B8"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50"/>
        </w:trPr>
        <w:tc>
          <w:tcPr>
            <w:tcW w:w="2580" w:type="dxa"/>
            <w:tcBorders>
              <w:top w:val="nil"/>
              <w:left w:val="nil"/>
              <w:bottom w:val="nil"/>
              <w:right w:val="nil"/>
              <w:tl2br w:val="nil"/>
              <w:tr2bl w:val="nil"/>
            </w:tcBorders>
            <w:shd w:val="clear" w:color="auto" w:fill="FFFFFF" w:themeFill="background1"/>
            <w:tcMar>
              <w:left w:w="175" w:type="dxa"/>
              <w:right w:w="40" w:type="dxa"/>
            </w:tcMar>
            <w:vAlign w:val="bottom"/>
          </w:tcPr>
          <w:p w14:paraId="665F17B2"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Agriculture 2030 – Biosecurity – for reduction and prevention activities to reduce the economic and environmental burden of established feral animals, pests and weeds</w:t>
            </w:r>
          </w:p>
        </w:tc>
        <w:tc>
          <w:tcPr>
            <w:tcW w:w="1020" w:type="dxa"/>
            <w:tcBorders>
              <w:top w:val="nil"/>
              <w:left w:val="nil"/>
              <w:bottom w:val="nil"/>
              <w:right w:val="nil"/>
              <w:tl2br w:val="nil"/>
              <w:tr2bl w:val="nil"/>
            </w:tcBorders>
            <w:noWrap/>
            <w:tcMar>
              <w:left w:w="40" w:type="dxa"/>
              <w:right w:w="40" w:type="dxa"/>
            </w:tcMar>
            <w:vAlign w:val="bottom"/>
          </w:tcPr>
          <w:p w14:paraId="665F17B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(425)</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7B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425</w:t>
            </w:r>
          </w:p>
        </w:tc>
        <w:tc>
          <w:tcPr>
            <w:tcW w:w="1020" w:type="dxa"/>
            <w:tcBorders>
              <w:top w:val="nil"/>
              <w:left w:val="nil"/>
              <w:bottom w:val="nil"/>
              <w:right w:val="nil"/>
              <w:tl2br w:val="nil"/>
              <w:tr2bl w:val="nil"/>
            </w:tcBorders>
            <w:noWrap/>
            <w:tcMar>
              <w:left w:w="40" w:type="dxa"/>
              <w:right w:w="100" w:type="dxa"/>
            </w:tcMar>
            <w:vAlign w:val="bottom"/>
          </w:tcPr>
          <w:p w14:paraId="665F17B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7B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7B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7BF"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shd w:val="clear" w:color="auto" w:fill="FFFFFF" w:themeFill="background1"/>
            <w:tcMar>
              <w:left w:w="175" w:type="dxa"/>
              <w:right w:w="40" w:type="dxa"/>
            </w:tcMar>
            <w:vAlign w:val="bottom"/>
          </w:tcPr>
          <w:p w14:paraId="665F17B9"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Agriculture 2030 – Soil and Stewardship: National Carp Control Plan</w:t>
            </w:r>
          </w:p>
        </w:tc>
        <w:tc>
          <w:tcPr>
            <w:tcW w:w="1020" w:type="dxa"/>
            <w:tcBorders>
              <w:top w:val="nil"/>
              <w:left w:val="nil"/>
              <w:bottom w:val="nil"/>
              <w:right w:val="nil"/>
              <w:tl2br w:val="nil"/>
              <w:tr2bl w:val="nil"/>
            </w:tcBorders>
            <w:noWrap/>
            <w:tcMar>
              <w:left w:w="40" w:type="dxa"/>
              <w:right w:w="40" w:type="dxa"/>
            </w:tcMar>
            <w:vAlign w:val="bottom"/>
          </w:tcPr>
          <w:p w14:paraId="665F17B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(1,838)</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7B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7B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1,838</w:t>
            </w:r>
          </w:p>
        </w:tc>
        <w:tc>
          <w:tcPr>
            <w:tcW w:w="1020" w:type="dxa"/>
            <w:tcBorders>
              <w:top w:val="nil"/>
              <w:left w:val="nil"/>
              <w:bottom w:val="nil"/>
              <w:right w:val="nil"/>
              <w:tl2br w:val="nil"/>
              <w:tr2bl w:val="nil"/>
            </w:tcBorders>
            <w:noWrap/>
            <w:tcMar>
              <w:left w:w="40" w:type="dxa"/>
              <w:right w:w="100" w:type="dxa"/>
            </w:tcMar>
            <w:vAlign w:val="bottom"/>
          </w:tcPr>
          <w:p w14:paraId="665F17B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7B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7C6"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shd w:val="clear" w:color="auto" w:fill="FFFFFF" w:themeFill="background1"/>
            <w:tcMar>
              <w:left w:w="175" w:type="dxa"/>
              <w:right w:w="40" w:type="dxa"/>
            </w:tcMar>
            <w:vAlign w:val="bottom"/>
          </w:tcPr>
          <w:p w14:paraId="665F17C0"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Better Plan for Forestry and Forest Products: Forestry workforce training</w:t>
            </w:r>
          </w:p>
        </w:tc>
        <w:tc>
          <w:tcPr>
            <w:tcW w:w="1020" w:type="dxa"/>
            <w:tcBorders>
              <w:top w:val="nil"/>
              <w:left w:val="nil"/>
              <w:bottom w:val="nil"/>
              <w:right w:val="nil"/>
              <w:tl2br w:val="nil"/>
              <w:tr2bl w:val="nil"/>
            </w:tcBorders>
            <w:noWrap/>
            <w:tcMar>
              <w:left w:w="40" w:type="dxa"/>
              <w:right w:w="100" w:type="dxa"/>
            </w:tcMar>
            <w:vAlign w:val="bottom"/>
          </w:tcPr>
          <w:p w14:paraId="665F17C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E6E6E6"/>
            <w:noWrap/>
            <w:tcMar>
              <w:left w:w="40" w:type="dxa"/>
              <w:right w:w="40" w:type="dxa"/>
            </w:tcMar>
            <w:vAlign w:val="bottom"/>
          </w:tcPr>
          <w:p w14:paraId="665F17C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(2,000)</w:t>
            </w:r>
          </w:p>
        </w:tc>
        <w:tc>
          <w:tcPr>
            <w:tcW w:w="1020" w:type="dxa"/>
            <w:tcBorders>
              <w:top w:val="nil"/>
              <w:left w:val="nil"/>
              <w:bottom w:val="nil"/>
              <w:right w:val="nil"/>
              <w:tl2br w:val="nil"/>
              <w:tr2bl w:val="nil"/>
            </w:tcBorders>
            <w:noWrap/>
            <w:tcMar>
              <w:left w:w="40" w:type="dxa"/>
              <w:right w:w="100" w:type="dxa"/>
            </w:tcMar>
            <w:vAlign w:val="bottom"/>
          </w:tcPr>
          <w:p w14:paraId="665F17C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2,000</w:t>
            </w:r>
          </w:p>
        </w:tc>
        <w:tc>
          <w:tcPr>
            <w:tcW w:w="1020" w:type="dxa"/>
            <w:tcBorders>
              <w:top w:val="nil"/>
              <w:left w:val="nil"/>
              <w:bottom w:val="nil"/>
              <w:right w:val="nil"/>
              <w:tl2br w:val="nil"/>
              <w:tr2bl w:val="nil"/>
            </w:tcBorders>
            <w:noWrap/>
            <w:tcMar>
              <w:left w:w="40" w:type="dxa"/>
              <w:right w:w="100" w:type="dxa"/>
            </w:tcMar>
            <w:vAlign w:val="bottom"/>
          </w:tcPr>
          <w:p w14:paraId="665F17C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7C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7CD"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580" w:type="dxa"/>
            <w:tcBorders>
              <w:top w:val="nil"/>
              <w:left w:val="nil"/>
              <w:bottom w:val="nil"/>
              <w:right w:val="nil"/>
              <w:tl2br w:val="nil"/>
              <w:tr2bl w:val="nil"/>
            </w:tcBorders>
            <w:shd w:val="clear" w:color="auto" w:fill="FFFFFF" w:themeFill="background1"/>
            <w:tcMar>
              <w:left w:w="175" w:type="dxa"/>
              <w:right w:w="40" w:type="dxa"/>
            </w:tcMar>
            <w:vAlign w:val="bottom"/>
          </w:tcPr>
          <w:p w14:paraId="665F17C7"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Accelerate Adoption of Wood Processing Innovation</w:t>
            </w:r>
          </w:p>
        </w:tc>
        <w:tc>
          <w:tcPr>
            <w:tcW w:w="1020" w:type="dxa"/>
            <w:tcBorders>
              <w:top w:val="nil"/>
              <w:left w:val="nil"/>
              <w:bottom w:val="nil"/>
              <w:right w:val="nil"/>
              <w:tl2br w:val="nil"/>
              <w:tr2bl w:val="nil"/>
            </w:tcBorders>
            <w:noWrap/>
            <w:tcMar>
              <w:left w:w="40" w:type="dxa"/>
              <w:right w:w="40" w:type="dxa"/>
            </w:tcMar>
            <w:vAlign w:val="bottom"/>
          </w:tcPr>
          <w:p w14:paraId="665F17C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(7,142)</w:t>
            </w:r>
          </w:p>
        </w:tc>
        <w:tc>
          <w:tcPr>
            <w:tcW w:w="1020" w:type="dxa"/>
            <w:tcBorders>
              <w:top w:val="nil"/>
              <w:left w:val="nil"/>
              <w:bottom w:val="nil"/>
              <w:right w:val="nil"/>
              <w:tl2br w:val="nil"/>
              <w:tr2bl w:val="nil"/>
            </w:tcBorders>
            <w:shd w:val="clear" w:color="auto" w:fill="E6E6E6"/>
            <w:noWrap/>
            <w:tcMar>
              <w:left w:w="40" w:type="dxa"/>
              <w:right w:w="40" w:type="dxa"/>
            </w:tcMar>
            <w:vAlign w:val="bottom"/>
          </w:tcPr>
          <w:p w14:paraId="665F17C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(1,913)</w:t>
            </w:r>
          </w:p>
        </w:tc>
        <w:tc>
          <w:tcPr>
            <w:tcW w:w="1020" w:type="dxa"/>
            <w:tcBorders>
              <w:top w:val="nil"/>
              <w:left w:val="nil"/>
              <w:bottom w:val="nil"/>
              <w:right w:val="nil"/>
              <w:tl2br w:val="nil"/>
              <w:tr2bl w:val="nil"/>
            </w:tcBorders>
            <w:noWrap/>
            <w:tcMar>
              <w:left w:w="40" w:type="dxa"/>
              <w:right w:w="100" w:type="dxa"/>
            </w:tcMar>
            <w:vAlign w:val="bottom"/>
          </w:tcPr>
          <w:p w14:paraId="665F17C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9,055</w:t>
            </w:r>
          </w:p>
        </w:tc>
        <w:tc>
          <w:tcPr>
            <w:tcW w:w="1020" w:type="dxa"/>
            <w:tcBorders>
              <w:top w:val="nil"/>
              <w:left w:val="nil"/>
              <w:bottom w:val="nil"/>
              <w:right w:val="nil"/>
              <w:tl2br w:val="nil"/>
              <w:tr2bl w:val="nil"/>
            </w:tcBorders>
            <w:noWrap/>
            <w:tcMar>
              <w:left w:w="40" w:type="dxa"/>
              <w:right w:w="100" w:type="dxa"/>
            </w:tcMar>
            <w:vAlign w:val="bottom"/>
          </w:tcPr>
          <w:p w14:paraId="665F17C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7C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7D4"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shd w:val="clear" w:color="auto" w:fill="FFFFFF" w:themeFill="background1"/>
            <w:tcMar>
              <w:left w:w="175" w:type="dxa"/>
              <w:right w:w="40" w:type="dxa"/>
            </w:tcMar>
            <w:vAlign w:val="bottom"/>
          </w:tcPr>
          <w:p w14:paraId="665F17CE"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Phase Out of Live Sheep Exports by Sea – transition support</w:t>
            </w:r>
          </w:p>
        </w:tc>
        <w:tc>
          <w:tcPr>
            <w:tcW w:w="1020" w:type="dxa"/>
            <w:tcBorders>
              <w:top w:val="nil"/>
              <w:left w:val="nil"/>
              <w:bottom w:val="single" w:sz="4" w:space="0" w:color="000000" w:themeColor="text1"/>
              <w:right w:val="nil"/>
              <w:tl2br w:val="nil"/>
              <w:tr2bl w:val="nil"/>
            </w:tcBorders>
            <w:noWrap/>
            <w:tcMar>
              <w:left w:w="40" w:type="dxa"/>
              <w:right w:w="40" w:type="dxa"/>
            </w:tcMar>
            <w:vAlign w:val="bottom"/>
          </w:tcPr>
          <w:p w14:paraId="665F17C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(500)</w:t>
            </w:r>
          </w:p>
        </w:tc>
        <w:tc>
          <w:tcPr>
            <w:tcW w:w="102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7D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500</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7D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7D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7D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7DB"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580" w:type="dxa"/>
            <w:tcBorders>
              <w:top w:val="nil"/>
              <w:left w:val="nil"/>
              <w:bottom w:val="single" w:sz="4" w:space="0" w:color="000000" w:themeColor="text1"/>
              <w:right w:val="nil"/>
              <w:tl2br w:val="nil"/>
              <w:tr2bl w:val="nil"/>
            </w:tcBorders>
            <w:tcMar>
              <w:left w:w="40" w:type="dxa"/>
              <w:right w:w="40" w:type="dxa"/>
            </w:tcMar>
          </w:tcPr>
          <w:p w14:paraId="665F17D5"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of funds moved</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40" w:type="dxa"/>
            </w:tcMar>
            <w:vAlign w:val="bottom"/>
          </w:tcPr>
          <w:p w14:paraId="665F17D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(17,237)</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40" w:type="dxa"/>
            </w:tcMar>
            <w:vAlign w:val="bottom"/>
          </w:tcPr>
          <w:p w14:paraId="665F17D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(4,743)</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7D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17,945</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7D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4,035</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7D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A12733" w14:paraId="665F17E2"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580" w:type="dxa"/>
            <w:tcBorders>
              <w:top w:val="single" w:sz="4" w:space="0" w:color="000000" w:themeColor="text1"/>
              <w:left w:val="nil"/>
              <w:bottom w:val="nil"/>
              <w:right w:val="nil"/>
              <w:tl2br w:val="nil"/>
              <w:tr2bl w:val="nil"/>
            </w:tcBorders>
            <w:shd w:val="clear" w:color="auto" w:fill="FFFFFF" w:themeFill="background1"/>
            <w:tcMar>
              <w:left w:w="40" w:type="dxa"/>
              <w:right w:w="40" w:type="dxa"/>
            </w:tcMar>
            <w:vAlign w:val="center"/>
          </w:tcPr>
          <w:p w14:paraId="665F17DC"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The Treasury</w:t>
            </w: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7DD"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7DE"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7DF"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7E0"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single" w:sz="4" w:space="0" w:color="000000" w:themeColor="text1"/>
              <w:left w:val="nil"/>
              <w:bottom w:val="nil"/>
              <w:right w:val="nil"/>
              <w:tl2br w:val="nil"/>
              <w:tr2bl w:val="nil"/>
            </w:tcBorders>
            <w:noWrap/>
            <w:tcMar>
              <w:left w:w="0" w:type="dxa"/>
              <w:right w:w="0" w:type="dxa"/>
            </w:tcMar>
            <w:vAlign w:val="bottom"/>
          </w:tcPr>
          <w:p w14:paraId="665F17E1" w14:textId="77777777" w:rsidR="00A12733" w:rsidRDefault="00A12733">
            <w:pPr>
              <w:spacing w:after="0" w:line="240" w:lineRule="auto"/>
              <w:jc w:val="right"/>
              <w:rPr>
                <w:rFonts w:ascii="Arial" w:eastAsia="Arial" w:hAnsi="Arial" w:cs="Arial"/>
                <w:color w:val="000000"/>
                <w:sz w:val="16"/>
                <w:bdr w:val="nil"/>
              </w:rPr>
            </w:pPr>
          </w:p>
        </w:tc>
      </w:tr>
      <w:tr w:rsidR="00A12733" w14:paraId="665F17E9"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shd w:val="clear" w:color="auto" w:fill="FFFFFF" w:themeFill="background1"/>
            <w:tcMar>
              <w:left w:w="40" w:type="dxa"/>
              <w:right w:w="40" w:type="dxa"/>
            </w:tcMar>
            <w:vAlign w:val="center"/>
          </w:tcPr>
          <w:p w14:paraId="665F17E3"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u w:val="single"/>
                <w:bdr w:val="nil"/>
              </w:rPr>
            </w:pPr>
            <w:r>
              <w:rPr>
                <w:rFonts w:ascii="Arial" w:eastAsia="Arial" w:hAnsi="Arial" w:cs="Arial"/>
                <w:color w:val="000000"/>
                <w:sz w:val="16"/>
                <w:u w:val="single"/>
              </w:rPr>
              <w:t>Movements of Funds</w:t>
            </w:r>
          </w:p>
        </w:tc>
        <w:tc>
          <w:tcPr>
            <w:tcW w:w="1020" w:type="dxa"/>
            <w:tcBorders>
              <w:top w:val="nil"/>
              <w:left w:val="nil"/>
              <w:bottom w:val="nil"/>
              <w:right w:val="nil"/>
              <w:tl2br w:val="nil"/>
              <w:tr2bl w:val="nil"/>
            </w:tcBorders>
            <w:noWrap/>
            <w:tcMar>
              <w:left w:w="0" w:type="dxa"/>
              <w:right w:w="0" w:type="dxa"/>
            </w:tcMar>
            <w:vAlign w:val="bottom"/>
          </w:tcPr>
          <w:p w14:paraId="665F17E4"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E6E6E6"/>
            <w:noWrap/>
            <w:tcMar>
              <w:left w:w="0" w:type="dxa"/>
              <w:right w:w="0" w:type="dxa"/>
            </w:tcMar>
            <w:vAlign w:val="bottom"/>
          </w:tcPr>
          <w:p w14:paraId="665F17E5"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7E6"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7E7" w14:textId="77777777" w:rsidR="00A12733" w:rsidRDefault="00A12733">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65F17E8" w14:textId="77777777" w:rsidR="00A12733" w:rsidRDefault="00A12733">
            <w:pPr>
              <w:spacing w:after="0" w:line="240" w:lineRule="auto"/>
              <w:jc w:val="right"/>
              <w:rPr>
                <w:rFonts w:ascii="Arial" w:eastAsia="Arial" w:hAnsi="Arial" w:cs="Arial"/>
                <w:color w:val="000000"/>
                <w:sz w:val="16"/>
                <w:bdr w:val="nil"/>
              </w:rPr>
            </w:pPr>
          </w:p>
        </w:tc>
      </w:tr>
      <w:tr w:rsidR="00A12733" w14:paraId="665F17F0"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580" w:type="dxa"/>
            <w:tcBorders>
              <w:top w:val="nil"/>
              <w:left w:val="nil"/>
              <w:bottom w:val="nil"/>
              <w:right w:val="nil"/>
              <w:tl2br w:val="nil"/>
              <w:tr2bl w:val="nil"/>
            </w:tcBorders>
            <w:shd w:val="clear" w:color="auto" w:fill="FFFFFF" w:themeFill="background1"/>
            <w:tcMar>
              <w:left w:w="175" w:type="dxa"/>
              <w:right w:w="40" w:type="dxa"/>
            </w:tcMar>
            <w:vAlign w:val="center"/>
          </w:tcPr>
          <w:p w14:paraId="665F17EA"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ACWP - Pests Animal and Weeds Management (SPP 693)</w:t>
            </w:r>
          </w:p>
        </w:tc>
        <w:tc>
          <w:tcPr>
            <w:tcW w:w="1020" w:type="dxa"/>
            <w:tcBorders>
              <w:top w:val="nil"/>
              <w:left w:val="nil"/>
              <w:bottom w:val="nil"/>
              <w:right w:val="nil"/>
              <w:tl2br w:val="nil"/>
              <w:tr2bl w:val="nil"/>
            </w:tcBorders>
            <w:noWrap/>
            <w:tcMar>
              <w:left w:w="40" w:type="dxa"/>
              <w:right w:w="40" w:type="dxa"/>
            </w:tcMar>
            <w:vAlign w:val="bottom"/>
          </w:tcPr>
          <w:p w14:paraId="665F17E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(445)</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7E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445</w:t>
            </w:r>
          </w:p>
        </w:tc>
        <w:tc>
          <w:tcPr>
            <w:tcW w:w="1020" w:type="dxa"/>
            <w:tcBorders>
              <w:top w:val="nil"/>
              <w:left w:val="nil"/>
              <w:bottom w:val="nil"/>
              <w:right w:val="nil"/>
              <w:tl2br w:val="nil"/>
              <w:tr2bl w:val="nil"/>
            </w:tcBorders>
            <w:noWrap/>
            <w:tcMar>
              <w:left w:w="40" w:type="dxa"/>
              <w:right w:w="100" w:type="dxa"/>
            </w:tcMar>
            <w:vAlign w:val="bottom"/>
          </w:tcPr>
          <w:p w14:paraId="665F17E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7E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7E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7F7"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shd w:val="clear" w:color="auto" w:fill="FFFFFF" w:themeFill="background1"/>
            <w:tcMar>
              <w:left w:w="175" w:type="dxa"/>
              <w:right w:w="40" w:type="dxa"/>
            </w:tcMar>
            <w:vAlign w:val="center"/>
          </w:tcPr>
          <w:p w14:paraId="665F17F1"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Future Drought Fund - Partnering for Local Solutions (SPP 838)</w:t>
            </w:r>
          </w:p>
        </w:tc>
        <w:tc>
          <w:tcPr>
            <w:tcW w:w="1020" w:type="dxa"/>
            <w:tcBorders>
              <w:top w:val="nil"/>
              <w:left w:val="nil"/>
              <w:bottom w:val="nil"/>
              <w:right w:val="nil"/>
              <w:tl2br w:val="nil"/>
              <w:tr2bl w:val="nil"/>
            </w:tcBorders>
            <w:noWrap/>
            <w:tcMar>
              <w:left w:w="40" w:type="dxa"/>
              <w:right w:w="40" w:type="dxa"/>
            </w:tcMar>
            <w:vAlign w:val="bottom"/>
          </w:tcPr>
          <w:p w14:paraId="665F17F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(700)</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7F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700</w:t>
            </w:r>
          </w:p>
        </w:tc>
        <w:tc>
          <w:tcPr>
            <w:tcW w:w="1020" w:type="dxa"/>
            <w:tcBorders>
              <w:top w:val="nil"/>
              <w:left w:val="nil"/>
              <w:bottom w:val="nil"/>
              <w:right w:val="nil"/>
              <w:tl2br w:val="nil"/>
              <w:tr2bl w:val="nil"/>
            </w:tcBorders>
            <w:noWrap/>
            <w:tcMar>
              <w:left w:w="40" w:type="dxa"/>
              <w:right w:w="100" w:type="dxa"/>
            </w:tcMar>
            <w:vAlign w:val="bottom"/>
          </w:tcPr>
          <w:p w14:paraId="665F17F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7F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7F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7FE"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shd w:val="clear" w:color="auto" w:fill="FFFFFF" w:themeFill="background1"/>
            <w:tcMar>
              <w:left w:w="175" w:type="dxa"/>
              <w:right w:w="40" w:type="dxa"/>
            </w:tcMar>
            <w:vAlign w:val="center"/>
          </w:tcPr>
          <w:p w14:paraId="665F17F8"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Future Drought Fund - Building Knowledge, Skills and Capability (SPP840)</w:t>
            </w:r>
          </w:p>
        </w:tc>
        <w:tc>
          <w:tcPr>
            <w:tcW w:w="1020" w:type="dxa"/>
            <w:tcBorders>
              <w:top w:val="nil"/>
              <w:left w:val="nil"/>
              <w:bottom w:val="nil"/>
              <w:right w:val="nil"/>
              <w:tl2br w:val="nil"/>
              <w:tr2bl w:val="nil"/>
            </w:tcBorders>
            <w:noWrap/>
            <w:tcMar>
              <w:left w:w="40" w:type="dxa"/>
              <w:right w:w="40" w:type="dxa"/>
            </w:tcMar>
            <w:vAlign w:val="bottom"/>
          </w:tcPr>
          <w:p w14:paraId="665F17F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(917)</w:t>
            </w:r>
          </w:p>
        </w:tc>
        <w:tc>
          <w:tcPr>
            <w:tcW w:w="1020" w:type="dxa"/>
            <w:tcBorders>
              <w:top w:val="nil"/>
              <w:left w:val="nil"/>
              <w:bottom w:val="nil"/>
              <w:right w:val="nil"/>
              <w:tl2br w:val="nil"/>
              <w:tr2bl w:val="nil"/>
            </w:tcBorders>
            <w:shd w:val="clear" w:color="auto" w:fill="E6E6E6"/>
            <w:noWrap/>
            <w:tcMar>
              <w:left w:w="40" w:type="dxa"/>
              <w:right w:w="100" w:type="dxa"/>
            </w:tcMar>
            <w:vAlign w:val="bottom"/>
          </w:tcPr>
          <w:p w14:paraId="665F17F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917</w:t>
            </w:r>
          </w:p>
        </w:tc>
        <w:tc>
          <w:tcPr>
            <w:tcW w:w="1020" w:type="dxa"/>
            <w:tcBorders>
              <w:top w:val="nil"/>
              <w:left w:val="nil"/>
              <w:bottom w:val="nil"/>
              <w:right w:val="nil"/>
              <w:tl2br w:val="nil"/>
              <w:tr2bl w:val="nil"/>
            </w:tcBorders>
            <w:noWrap/>
            <w:tcMar>
              <w:left w:w="40" w:type="dxa"/>
              <w:right w:w="100" w:type="dxa"/>
            </w:tcMar>
            <w:vAlign w:val="bottom"/>
          </w:tcPr>
          <w:p w14:paraId="665F17F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7F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bottom"/>
          </w:tcPr>
          <w:p w14:paraId="665F17F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805"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tcMar>
              <w:left w:w="175" w:type="dxa"/>
              <w:right w:w="40" w:type="dxa"/>
            </w:tcMar>
          </w:tcPr>
          <w:p w14:paraId="665F17FF"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Partnering to implement the National Soil Action Plan (SPP 970)</w:t>
            </w:r>
          </w:p>
        </w:tc>
        <w:tc>
          <w:tcPr>
            <w:tcW w:w="1020" w:type="dxa"/>
            <w:tcBorders>
              <w:top w:val="nil"/>
              <w:left w:val="nil"/>
              <w:bottom w:val="single" w:sz="4" w:space="0" w:color="000000" w:themeColor="text1"/>
              <w:right w:val="nil"/>
              <w:tl2br w:val="nil"/>
              <w:tr2bl w:val="nil"/>
            </w:tcBorders>
            <w:noWrap/>
            <w:tcMar>
              <w:left w:w="40" w:type="dxa"/>
              <w:right w:w="40" w:type="dxa"/>
            </w:tcMar>
            <w:vAlign w:val="bottom"/>
          </w:tcPr>
          <w:p w14:paraId="665F180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(1,055)</w:t>
            </w:r>
          </w:p>
        </w:tc>
        <w:tc>
          <w:tcPr>
            <w:tcW w:w="102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80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1,055</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80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80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single" w:sz="4" w:space="0" w:color="000000" w:themeColor="text1"/>
              <w:right w:val="nil"/>
              <w:tl2br w:val="nil"/>
              <w:tr2bl w:val="nil"/>
            </w:tcBorders>
            <w:noWrap/>
            <w:tcMar>
              <w:left w:w="40" w:type="dxa"/>
              <w:right w:w="100" w:type="dxa"/>
            </w:tcMar>
            <w:vAlign w:val="bottom"/>
          </w:tcPr>
          <w:p w14:paraId="665F180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80C" w14:textId="77777777" w:rsidTr="32690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580" w:type="dxa"/>
            <w:tcBorders>
              <w:top w:val="nil"/>
              <w:left w:val="nil"/>
              <w:bottom w:val="single" w:sz="4" w:space="0" w:color="000000" w:themeColor="text1"/>
              <w:right w:val="nil"/>
              <w:tl2br w:val="nil"/>
              <w:tr2bl w:val="nil"/>
            </w:tcBorders>
            <w:tcMar>
              <w:left w:w="40" w:type="dxa"/>
              <w:right w:w="40" w:type="dxa"/>
            </w:tcMar>
          </w:tcPr>
          <w:p w14:paraId="665F1806"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of SPP funds moved</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40" w:type="dxa"/>
            </w:tcMar>
            <w:vAlign w:val="bottom"/>
          </w:tcPr>
          <w:p w14:paraId="665F180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(3,117)</w:t>
            </w:r>
          </w:p>
        </w:tc>
        <w:tc>
          <w:tcPr>
            <w:tcW w:w="102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80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3,117</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80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80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2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80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bl>
    <w:p w14:paraId="665F180D" w14:textId="77777777" w:rsidR="0092308C" w:rsidRPr="0092308C" w:rsidRDefault="00DB1C24" w:rsidP="00071DFF">
      <w:pPr>
        <w:pStyle w:val="ChartandTableFootnote"/>
        <w:keepLines w:val="0"/>
        <w:pBdr>
          <w:top w:val="nil"/>
          <w:left w:val="nil"/>
          <w:bottom w:val="nil"/>
          <w:right w:val="nil"/>
          <w:between w:val="nil"/>
          <w:bar w:val="nil"/>
        </w:pBdr>
        <w:spacing w:before="30"/>
        <w:ind w:left="227" w:hanging="227"/>
        <w:jc w:val="left"/>
        <w:rPr>
          <w:rFonts w:eastAsia="Calibri"/>
          <w:szCs w:val="22"/>
          <w:bdr w:val="nil"/>
          <w:lang w:val="en-US" w:eastAsia="en-US"/>
        </w:rPr>
      </w:pPr>
      <w:r>
        <w:rPr>
          <w:rFonts w:eastAsia="Calibri" w:cs="Arial"/>
          <w:color w:val="000000"/>
          <w:szCs w:val="22"/>
          <w:lang w:val="en-US" w:eastAsia="en-US"/>
        </w:rPr>
        <w:t>(a) Figures displayed as a negative (-) represent a decrease in funds and a positive (+) represent an increase in funds.</w:t>
      </w:r>
    </w:p>
    <w:p w14:paraId="665F180E" w14:textId="77777777" w:rsidR="00D86095" w:rsidRPr="001B483A" w:rsidRDefault="00DB1C24" w:rsidP="00CA0CF0">
      <w:pPr>
        <w:keepNext/>
        <w:pageBreakBefore/>
        <w:pBdr>
          <w:top w:val="nil"/>
          <w:left w:val="nil"/>
          <w:bottom w:val="nil"/>
          <w:right w:val="nil"/>
          <w:between w:val="nil"/>
          <w:bar w:val="nil"/>
        </w:pBdr>
        <w:tabs>
          <w:tab w:val="left" w:pos="709"/>
        </w:tabs>
        <w:spacing w:before="240" w:line="240" w:lineRule="auto"/>
        <w:jc w:val="left"/>
        <w:outlineLvl w:val="2"/>
        <w:rPr>
          <w:rFonts w:ascii="Arial" w:hAnsi="Arial"/>
          <w:b/>
          <w:sz w:val="22"/>
          <w:szCs w:val="22"/>
          <w:bdr w:val="nil"/>
        </w:rPr>
      </w:pPr>
      <w:bookmarkStart w:id="117" w:name="RG_MARKER_2215"/>
      <w:bookmarkStart w:id="118" w:name="RG_MARKER_1873"/>
      <w:bookmarkStart w:id="119" w:name="RG_MARKER_1911"/>
      <w:r w:rsidRPr="001B483A">
        <w:rPr>
          <w:rFonts w:ascii="Arial" w:hAnsi="Arial"/>
          <w:b/>
          <w:sz w:val="22"/>
          <w:szCs w:val="22"/>
        </w:rPr>
        <w:t>2.2</w:t>
      </w:r>
      <w:bookmarkEnd w:id="117"/>
      <w:bookmarkEnd w:id="118"/>
      <w:bookmarkEnd w:id="119"/>
      <w:r w:rsidRPr="001B483A">
        <w:rPr>
          <w:rFonts w:ascii="Arial" w:hAnsi="Arial"/>
          <w:b/>
          <w:sz w:val="22"/>
          <w:szCs w:val="22"/>
        </w:rPr>
        <w:tab/>
        <w:t>Budgeted expenses and performance for Outcome 2</w:t>
      </w:r>
    </w:p>
    <w:p w14:paraId="665F180F" w14:textId="77777777" w:rsidR="00A66391" w:rsidRPr="00A66391" w:rsidRDefault="00DB1C24" w:rsidP="00A66391">
      <w:pPr>
        <w:keepNext/>
        <w:keepLines w:val="0"/>
        <w:pBdr>
          <w:top w:val="nil"/>
          <w:left w:val="nil"/>
          <w:bottom w:val="nil"/>
          <w:right w:val="nil"/>
          <w:between w:val="nil"/>
          <w:bar w:val="nil"/>
        </w:pBdr>
        <w:tabs>
          <w:tab w:val="left" w:pos="709"/>
        </w:tabs>
        <w:spacing w:before="120" w:after="120" w:line="240" w:lineRule="auto"/>
        <w:jc w:val="left"/>
        <w:outlineLvl w:val="3"/>
        <w:rPr>
          <w:rFonts w:ascii="Arial" w:hAnsi="Arial"/>
          <w:b/>
          <w:sz w:val="22"/>
          <w:szCs w:val="22"/>
          <w:bdr w:val="nil"/>
          <w:lang w:val="x-none"/>
        </w:rPr>
      </w:pPr>
      <w:r w:rsidRPr="00A66391">
        <w:rPr>
          <w:rFonts w:ascii="Arial" w:hAnsi="Arial"/>
          <w:b/>
          <w:sz w:val="22"/>
          <w:szCs w:val="22"/>
        </w:rPr>
        <w:t xml:space="preserve">2.2.1: </w:t>
      </w:r>
      <w:r w:rsidRPr="00A66391">
        <w:rPr>
          <w:rFonts w:ascii="Arial" w:hAnsi="Arial"/>
          <w:b/>
          <w:sz w:val="22"/>
          <w:szCs w:val="22"/>
          <w:lang w:val="x-none"/>
        </w:rPr>
        <w:t>Linked programs</w:t>
      </w:r>
    </w:p>
    <w:p w14:paraId="665F1810" w14:textId="77777777" w:rsidR="00A66391" w:rsidRPr="00A66391" w:rsidRDefault="00DB1C24" w:rsidP="00A66391">
      <w:pPr>
        <w:keepLines w:val="0"/>
        <w:pBdr>
          <w:top w:val="nil"/>
          <w:left w:val="nil"/>
          <w:bottom w:val="nil"/>
          <w:right w:val="nil"/>
          <w:between w:val="nil"/>
          <w:bar w:val="nil"/>
        </w:pBdr>
        <w:rPr>
          <w:szCs w:val="19"/>
          <w:bdr w:val="nil"/>
        </w:rPr>
      </w:pPr>
      <w:r w:rsidRPr="00A66391">
        <w:rPr>
          <w:sz w:val="19"/>
          <w:szCs w:val="19"/>
        </w:rPr>
        <w:t xml:space="preserve">There have been no changes to linked programs for Outcome 2 since the </w:t>
      </w:r>
      <w:r>
        <w:rPr>
          <w:sz w:val="19"/>
          <w:szCs w:val="19"/>
        </w:rPr>
        <w:t>2025–26</w:t>
      </w:r>
      <w:r w:rsidRPr="00A66391">
        <w:rPr>
          <w:sz w:val="19"/>
          <w:szCs w:val="19"/>
        </w:rPr>
        <w:t xml:space="preserve"> PBS.</w:t>
      </w:r>
    </w:p>
    <w:p w14:paraId="665F1811" w14:textId="77777777" w:rsidR="00A66391" w:rsidRPr="00A66391" w:rsidRDefault="00DB1C24" w:rsidP="00A66391">
      <w:pPr>
        <w:keepNext/>
        <w:keepLines w:val="0"/>
        <w:pBdr>
          <w:top w:val="nil"/>
          <w:left w:val="nil"/>
          <w:bottom w:val="nil"/>
          <w:right w:val="nil"/>
          <w:between w:val="nil"/>
          <w:bar w:val="nil"/>
        </w:pBdr>
        <w:tabs>
          <w:tab w:val="left" w:pos="709"/>
        </w:tabs>
        <w:spacing w:before="120" w:after="120" w:line="240" w:lineRule="auto"/>
        <w:jc w:val="left"/>
        <w:outlineLvl w:val="3"/>
        <w:rPr>
          <w:rFonts w:ascii="Arial" w:hAnsi="Arial"/>
          <w:b/>
          <w:sz w:val="22"/>
          <w:szCs w:val="22"/>
          <w:bdr w:val="nil"/>
          <w:lang w:val="x-none"/>
        </w:rPr>
      </w:pPr>
      <w:r w:rsidRPr="00A66391">
        <w:rPr>
          <w:rFonts w:ascii="Arial" w:hAnsi="Arial"/>
          <w:b/>
          <w:sz w:val="22"/>
          <w:szCs w:val="22"/>
        </w:rPr>
        <w:t xml:space="preserve">2.2.2: </w:t>
      </w:r>
      <w:r w:rsidRPr="00A66391">
        <w:rPr>
          <w:rFonts w:ascii="Arial" w:hAnsi="Arial"/>
          <w:b/>
          <w:sz w:val="22"/>
          <w:szCs w:val="22"/>
          <w:lang w:val="x-none"/>
        </w:rPr>
        <w:t>Performance criteria</w:t>
      </w:r>
    </w:p>
    <w:p w14:paraId="665F1812" w14:textId="77777777" w:rsidR="00A66391" w:rsidRPr="00A66391" w:rsidRDefault="00DB1C24" w:rsidP="00A66391">
      <w:pPr>
        <w:keepLines w:val="0"/>
        <w:pBdr>
          <w:top w:val="nil"/>
          <w:left w:val="nil"/>
          <w:bottom w:val="nil"/>
          <w:right w:val="nil"/>
          <w:between w:val="nil"/>
          <w:bar w:val="nil"/>
        </w:pBdr>
        <w:tabs>
          <w:tab w:val="left" w:pos="709"/>
        </w:tabs>
        <w:jc w:val="left"/>
        <w:rPr>
          <w:szCs w:val="19"/>
          <w:bdr w:val="nil"/>
        </w:rPr>
      </w:pPr>
      <w:r w:rsidRPr="00A66391">
        <w:rPr>
          <w:sz w:val="19"/>
          <w:szCs w:val="19"/>
        </w:rPr>
        <w:t xml:space="preserve">There have been no changes to performance criteria for Outcome 2 since the </w:t>
      </w:r>
      <w:r>
        <w:rPr>
          <w:sz w:val="19"/>
          <w:szCs w:val="19"/>
        </w:rPr>
        <w:t>2025–26</w:t>
      </w:r>
      <w:r w:rsidRPr="00A66391">
        <w:rPr>
          <w:sz w:val="19"/>
          <w:szCs w:val="19"/>
        </w:rPr>
        <w:t xml:space="preserve"> PBS.</w:t>
      </w:r>
    </w:p>
    <w:p w14:paraId="665F1813" w14:textId="77777777" w:rsidR="00A66391" w:rsidRPr="00A66391" w:rsidRDefault="00DB1C24" w:rsidP="00A66391">
      <w:pPr>
        <w:keepNext/>
        <w:keepLines w:val="0"/>
        <w:pBdr>
          <w:top w:val="nil"/>
          <w:left w:val="nil"/>
          <w:bottom w:val="nil"/>
          <w:right w:val="nil"/>
          <w:between w:val="nil"/>
          <w:bar w:val="nil"/>
        </w:pBdr>
        <w:tabs>
          <w:tab w:val="left" w:pos="709"/>
        </w:tabs>
        <w:spacing w:before="120" w:after="120" w:line="240" w:lineRule="auto"/>
        <w:jc w:val="left"/>
        <w:outlineLvl w:val="3"/>
        <w:rPr>
          <w:rFonts w:ascii="Arial" w:hAnsi="Arial"/>
          <w:b/>
          <w:sz w:val="22"/>
          <w:szCs w:val="22"/>
          <w:bdr w:val="nil"/>
        </w:rPr>
      </w:pPr>
      <w:r w:rsidRPr="00A66391">
        <w:rPr>
          <w:rFonts w:ascii="Arial" w:hAnsi="Arial"/>
          <w:b/>
          <w:sz w:val="22"/>
          <w:szCs w:val="22"/>
        </w:rPr>
        <w:t xml:space="preserve">2.2.3: </w:t>
      </w:r>
      <w:r w:rsidRPr="00A66391">
        <w:rPr>
          <w:rFonts w:ascii="Arial" w:hAnsi="Arial"/>
          <w:b/>
          <w:sz w:val="22"/>
          <w:szCs w:val="22"/>
          <w:lang w:val="x-none"/>
        </w:rPr>
        <w:t>Budgeted expenses</w:t>
      </w:r>
      <w:r w:rsidRPr="00A66391">
        <w:rPr>
          <w:rFonts w:ascii="Arial" w:hAnsi="Arial"/>
          <w:b/>
          <w:sz w:val="22"/>
          <w:szCs w:val="22"/>
        </w:rPr>
        <w:t xml:space="preserve"> for Outcome 2</w:t>
      </w:r>
    </w:p>
    <w:p w14:paraId="665F1814" w14:textId="77777777" w:rsidR="00A66391" w:rsidRPr="00A66391" w:rsidRDefault="00DB1C24" w:rsidP="00A66391">
      <w:pPr>
        <w:keepLines w:val="0"/>
        <w:pBdr>
          <w:top w:val="nil"/>
          <w:left w:val="nil"/>
          <w:bottom w:val="nil"/>
          <w:right w:val="nil"/>
          <w:between w:val="nil"/>
          <w:bar w:val="nil"/>
        </w:pBdr>
        <w:rPr>
          <w:szCs w:val="19"/>
          <w:bdr w:val="nil"/>
        </w:rPr>
      </w:pPr>
      <w:r w:rsidRPr="00A66391">
        <w:rPr>
          <w:sz w:val="19"/>
          <w:szCs w:val="19"/>
        </w:rPr>
        <w:t xml:space="preserve">This table shows how much the entity intends to spend (on an accrual basis) on achieving the outcome, broken down by program, as well as by Administered and Departmental funding sources. </w:t>
      </w:r>
    </w:p>
    <w:p w14:paraId="665F1815" w14:textId="77777777" w:rsidR="00E77462" w:rsidRPr="00A66391" w:rsidRDefault="00E77462" w:rsidP="00EA478F">
      <w:pPr>
        <w:pBdr>
          <w:top w:val="nil"/>
          <w:left w:val="nil"/>
          <w:bottom w:val="nil"/>
          <w:right w:val="nil"/>
          <w:between w:val="nil"/>
          <w:bar w:val="nil"/>
        </w:pBdr>
        <w:rPr>
          <w:bdr w:val="nil"/>
        </w:rPr>
      </w:pPr>
    </w:p>
    <w:p w14:paraId="665F1816" w14:textId="77777777" w:rsidR="00870A72" w:rsidRDefault="00DB1C24" w:rsidP="003C17AD">
      <w:pPr>
        <w:pStyle w:val="TableHeading"/>
        <w:pageBreakBefore/>
        <w:pBdr>
          <w:top w:val="nil"/>
          <w:left w:val="nil"/>
          <w:bottom w:val="nil"/>
          <w:right w:val="nil"/>
          <w:between w:val="nil"/>
          <w:bar w:val="nil"/>
        </w:pBdr>
        <w:spacing w:before="0"/>
        <w:rPr>
          <w:rFonts w:cs="Arial"/>
          <w:bdr w:val="nil"/>
        </w:rPr>
      </w:pPr>
      <w:bookmarkStart w:id="120" w:name="RG_MARKER_1896"/>
      <w:r>
        <w:rPr>
          <w:rFonts w:cs="Arial"/>
          <w:sz w:val="20"/>
        </w:rPr>
        <w:t>Table 2.2: Budgeted expenses for Outcome 2</w:t>
      </w:r>
      <w:bookmarkEnd w:id="120"/>
    </w:p>
    <w:tbl>
      <w:tblPr>
        <w:tblStyle w:val="CDMRange1"/>
        <w:tblW w:w="7500" w:type="dxa"/>
        <w:tblLayout w:type="fixed"/>
        <w:tblLook w:val="0600" w:firstRow="0" w:lastRow="0" w:firstColumn="0" w:lastColumn="0" w:noHBand="1" w:noVBand="1"/>
        <w:tblCaption w:val="AGENCY_T2.2.1_Page01"/>
      </w:tblPr>
      <w:tblGrid>
        <w:gridCol w:w="2475"/>
        <w:gridCol w:w="1005"/>
        <w:gridCol w:w="1005"/>
        <w:gridCol w:w="1005"/>
        <w:gridCol w:w="1005"/>
        <w:gridCol w:w="1005"/>
      </w:tblGrid>
      <w:tr w:rsidR="00A12733" w14:paraId="665F1818" w14:textId="77777777" w:rsidTr="13EF02EC">
        <w:trPr>
          <w:trHeight w:hRule="exact" w:val="1000"/>
        </w:trPr>
        <w:tc>
          <w:tcPr>
            <w:tcW w:w="7500" w:type="dxa"/>
            <w:gridSpan w:val="6"/>
            <w:tcBorders>
              <w:top w:val="single" w:sz="4" w:space="0" w:color="000000" w:themeColor="text1"/>
              <w:left w:val="nil"/>
              <w:bottom w:val="single" w:sz="4" w:space="0" w:color="000000" w:themeColor="text1"/>
              <w:right w:val="nil"/>
              <w:tl2br w:val="nil"/>
              <w:tr2bl w:val="nil"/>
            </w:tcBorders>
            <w:tcMar>
              <w:left w:w="40" w:type="dxa"/>
              <w:right w:w="40" w:type="dxa"/>
            </w:tcMar>
            <w:vAlign w:val="center"/>
          </w:tcPr>
          <w:p w14:paraId="665F181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2: Safeguard Australia’s animal and plant health status to maintain overseas markets and protect the economy and environment from the impact of exotic pests and diseases, through risk assessment, inspection and certification, and the implementation of emergency response arrangements for Australian agricultural, food and fibre industries.</w:t>
            </w:r>
          </w:p>
        </w:tc>
      </w:tr>
      <w:tr w:rsidR="00A12733" w14:paraId="665F182A" w14:textId="77777777" w:rsidTr="716FD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0"/>
        </w:trPr>
        <w:tc>
          <w:tcPr>
            <w:tcW w:w="2475"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819" w14:textId="77777777" w:rsidR="00A12733" w:rsidRDefault="00A12733">
            <w:pPr>
              <w:spacing w:after="0" w:line="240" w:lineRule="auto"/>
              <w:jc w:val="left"/>
              <w:rPr>
                <w:rFonts w:ascii="Arial" w:eastAsia="Arial" w:hAnsi="Arial" w:cs="Arial"/>
                <w:color w:val="000000"/>
                <w:sz w:val="16"/>
                <w:bdr w:val="nil"/>
              </w:rPr>
            </w:pPr>
          </w:p>
        </w:tc>
        <w:tc>
          <w:tcPr>
            <w:tcW w:w="1005" w:type="dxa"/>
            <w:tcBorders>
              <w:top w:val="single" w:sz="4" w:space="0" w:color="000000" w:themeColor="text1"/>
              <w:left w:val="nil"/>
              <w:bottom w:val="single" w:sz="4" w:space="0" w:color="000000" w:themeColor="text1"/>
              <w:right w:val="nil"/>
              <w:tl2br w:val="nil"/>
              <w:tr2bl w:val="nil"/>
            </w:tcBorders>
            <w:shd w:val="clear" w:color="auto" w:fill="FFFFFF" w:themeFill="background1"/>
            <w:tcMar>
              <w:left w:w="40" w:type="dxa"/>
              <w:right w:w="40" w:type="dxa"/>
            </w:tcMar>
            <w:vAlign w:val="bottom"/>
          </w:tcPr>
          <w:p w14:paraId="665F181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 expenses</w:t>
            </w:r>
          </w:p>
          <w:p w14:paraId="665F181B" w14:textId="77777777" w:rsidR="00A12733" w:rsidRDefault="00A12733">
            <w:pPr>
              <w:spacing w:after="0" w:line="240" w:lineRule="auto"/>
              <w:jc w:val="right"/>
              <w:rPr>
                <w:rFonts w:ascii="Arial" w:eastAsia="Arial" w:hAnsi="Arial" w:cs="Arial"/>
                <w:color w:val="000000"/>
                <w:sz w:val="16"/>
                <w:bdr w:val="nil"/>
              </w:rPr>
            </w:pPr>
          </w:p>
          <w:p w14:paraId="665F181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vAlign w:val="bottom"/>
          </w:tcPr>
          <w:p w14:paraId="665F181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181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Revised estimates expenses</w:t>
            </w:r>
          </w:p>
          <w:p w14:paraId="665F181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82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665F1821" w14:textId="77777777" w:rsidR="00A12733" w:rsidRDefault="00A12733">
            <w:pPr>
              <w:spacing w:after="0" w:line="240" w:lineRule="auto"/>
              <w:jc w:val="right"/>
              <w:rPr>
                <w:rFonts w:ascii="Arial" w:eastAsia="Arial" w:hAnsi="Arial" w:cs="Arial"/>
                <w:color w:val="000000"/>
                <w:sz w:val="16"/>
                <w:bdr w:val="nil"/>
              </w:rPr>
            </w:pPr>
          </w:p>
          <w:p w14:paraId="665F182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82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65F1824" w14:textId="77777777" w:rsidR="00A12733" w:rsidRDefault="00A12733">
            <w:pPr>
              <w:spacing w:after="0" w:line="240" w:lineRule="auto"/>
              <w:jc w:val="right"/>
              <w:rPr>
                <w:rFonts w:ascii="Arial" w:eastAsia="Arial" w:hAnsi="Arial" w:cs="Arial"/>
                <w:color w:val="000000"/>
                <w:sz w:val="16"/>
                <w:bdr w:val="nil"/>
              </w:rPr>
            </w:pPr>
          </w:p>
          <w:p w14:paraId="665F182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82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65F182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65F1828" w14:textId="77777777" w:rsidR="00A12733" w:rsidRDefault="00A12733">
            <w:pPr>
              <w:spacing w:after="0" w:line="240" w:lineRule="auto"/>
              <w:jc w:val="right"/>
              <w:rPr>
                <w:rFonts w:ascii="Arial" w:eastAsia="Arial" w:hAnsi="Arial" w:cs="Arial"/>
                <w:color w:val="000000"/>
                <w:sz w:val="16"/>
                <w:bdr w:val="nil"/>
              </w:rPr>
            </w:pPr>
          </w:p>
          <w:p w14:paraId="665F182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182C" w14:textId="77777777" w:rsidTr="716FD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7500" w:type="dxa"/>
            <w:gridSpan w:val="6"/>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vAlign w:val="center"/>
          </w:tcPr>
          <w:p w14:paraId="665F182B"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2.1: Biosecurity and Export Services</w:t>
            </w:r>
          </w:p>
        </w:tc>
      </w:tr>
      <w:tr w:rsidR="00A12733" w14:paraId="665F1833"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475" w:type="dxa"/>
            <w:tcBorders>
              <w:top w:val="single" w:sz="4" w:space="0" w:color="000000" w:themeColor="text1"/>
              <w:left w:val="nil"/>
              <w:bottom w:val="nil"/>
              <w:right w:val="nil"/>
              <w:tl2br w:val="nil"/>
              <w:tr2bl w:val="nil"/>
            </w:tcBorders>
            <w:noWrap/>
            <w:tcMar>
              <w:left w:w="40" w:type="dxa"/>
              <w:right w:w="40" w:type="dxa"/>
            </w:tcMar>
            <w:vAlign w:val="bottom"/>
          </w:tcPr>
          <w:p w14:paraId="665F182D"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Administered expenses</w:t>
            </w: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82E" w14:textId="77777777" w:rsidR="00A12733" w:rsidRDefault="00A12733">
            <w:pPr>
              <w:spacing w:after="0" w:line="240" w:lineRule="auto"/>
              <w:jc w:val="left"/>
              <w:rPr>
                <w:rFonts w:ascii="Calibri" w:eastAsia="Calibri" w:hAnsi="Calibri" w:cs="Calibri"/>
                <w:color w:val="000000"/>
                <w:sz w:val="22"/>
                <w:bdr w:val="nil"/>
              </w:rPr>
            </w:pPr>
          </w:p>
        </w:tc>
        <w:tc>
          <w:tcPr>
            <w:tcW w:w="1005"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82F" w14:textId="77777777" w:rsidR="00A12733" w:rsidRDefault="00A12733">
            <w:pPr>
              <w:spacing w:after="0" w:line="240" w:lineRule="auto"/>
              <w:jc w:val="left"/>
              <w:rPr>
                <w:rFonts w:ascii="Arial" w:eastAsia="Arial" w:hAnsi="Arial" w:cs="Arial"/>
                <w:color w:val="000000"/>
                <w:sz w:val="16"/>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830" w14:textId="77777777" w:rsidR="00A12733" w:rsidRDefault="00A12733">
            <w:pPr>
              <w:spacing w:after="0" w:line="240" w:lineRule="auto"/>
              <w:jc w:val="left"/>
              <w:rPr>
                <w:rFonts w:ascii="Calibri" w:eastAsia="Calibri" w:hAnsi="Calibri" w:cs="Calibri"/>
                <w:color w:val="000000"/>
                <w:sz w:val="22"/>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831" w14:textId="77777777" w:rsidR="00A12733" w:rsidRDefault="00A12733">
            <w:pPr>
              <w:spacing w:after="0" w:line="240" w:lineRule="auto"/>
              <w:jc w:val="left"/>
              <w:rPr>
                <w:rFonts w:ascii="Calibri" w:eastAsia="Calibri" w:hAnsi="Calibri" w:cs="Calibri"/>
                <w:color w:val="000000"/>
                <w:sz w:val="22"/>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832" w14:textId="77777777" w:rsidR="00A12733" w:rsidRDefault="00A12733">
            <w:pPr>
              <w:spacing w:after="0" w:line="240" w:lineRule="auto"/>
              <w:jc w:val="left"/>
              <w:rPr>
                <w:rFonts w:ascii="Calibri" w:eastAsia="Calibri" w:hAnsi="Calibri" w:cs="Calibri"/>
                <w:color w:val="000000"/>
                <w:sz w:val="22"/>
                <w:bdr w:val="nil"/>
              </w:rPr>
            </w:pPr>
          </w:p>
        </w:tc>
      </w:tr>
      <w:tr w:rsidR="00A12733" w14:paraId="665F183B"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475" w:type="dxa"/>
            <w:tcBorders>
              <w:top w:val="nil"/>
              <w:left w:val="nil"/>
              <w:bottom w:val="nil"/>
              <w:right w:val="nil"/>
              <w:tl2br w:val="nil"/>
              <w:tr2bl w:val="nil"/>
            </w:tcBorders>
            <w:tcMar>
              <w:left w:w="175" w:type="dxa"/>
              <w:right w:w="40" w:type="dxa"/>
            </w:tcMar>
            <w:vAlign w:val="bottom"/>
          </w:tcPr>
          <w:p w14:paraId="665F1834"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 xml:space="preserve">Ordinary annual services </w:t>
            </w:r>
          </w:p>
          <w:p w14:paraId="665F1835"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(Appropriation Act (No. 1) and Bill (No. 3))</w:t>
            </w:r>
          </w:p>
        </w:tc>
        <w:tc>
          <w:tcPr>
            <w:tcW w:w="1005" w:type="dxa"/>
            <w:tcBorders>
              <w:top w:val="nil"/>
              <w:left w:val="nil"/>
              <w:bottom w:val="nil"/>
              <w:right w:val="nil"/>
              <w:tl2br w:val="nil"/>
              <w:tr2bl w:val="nil"/>
            </w:tcBorders>
            <w:noWrap/>
            <w:tcMar>
              <w:left w:w="0" w:type="dxa"/>
              <w:right w:w="0" w:type="dxa"/>
            </w:tcMar>
            <w:vAlign w:val="bottom"/>
          </w:tcPr>
          <w:p w14:paraId="665F1836" w14:textId="77777777" w:rsidR="00A12733" w:rsidRDefault="00A12733">
            <w:pPr>
              <w:spacing w:after="0" w:line="240" w:lineRule="auto"/>
              <w:jc w:val="left"/>
              <w:rPr>
                <w:rFonts w:ascii="Arial" w:eastAsia="Arial" w:hAnsi="Arial" w:cs="Arial"/>
                <w:b/>
                <w:color w:val="000000"/>
                <w:sz w:val="16"/>
                <w:u w:val="single"/>
                <w:bdr w:val="nil"/>
              </w:rPr>
            </w:pPr>
          </w:p>
        </w:tc>
        <w:tc>
          <w:tcPr>
            <w:tcW w:w="1005" w:type="dxa"/>
            <w:tcBorders>
              <w:top w:val="nil"/>
              <w:left w:val="nil"/>
              <w:bottom w:val="nil"/>
              <w:right w:val="nil"/>
              <w:tl2br w:val="nil"/>
              <w:tr2bl w:val="nil"/>
            </w:tcBorders>
            <w:shd w:val="clear" w:color="auto" w:fill="E6E6E6"/>
            <w:noWrap/>
            <w:tcMar>
              <w:left w:w="0" w:type="dxa"/>
              <w:right w:w="0" w:type="dxa"/>
            </w:tcMar>
            <w:vAlign w:val="bottom"/>
          </w:tcPr>
          <w:p w14:paraId="665F1837"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135" w:type="dxa"/>
              <w:right w:w="0" w:type="dxa"/>
            </w:tcMar>
            <w:vAlign w:val="bottom"/>
          </w:tcPr>
          <w:p w14:paraId="665F1838" w14:textId="77777777" w:rsidR="00A12733" w:rsidRDefault="00A12733">
            <w:pPr>
              <w:spacing w:after="0" w:line="240" w:lineRule="auto"/>
              <w:jc w:val="left"/>
              <w:rPr>
                <w:rFonts w:ascii="Arial" w:eastAsia="Arial" w:hAnsi="Arial" w:cs="Arial"/>
                <w:b/>
                <w:color w:val="000000"/>
                <w:sz w:val="16"/>
                <w:u w:val="single"/>
                <w:bdr w:val="nil"/>
              </w:rPr>
            </w:pPr>
          </w:p>
        </w:tc>
        <w:tc>
          <w:tcPr>
            <w:tcW w:w="1005" w:type="dxa"/>
            <w:tcBorders>
              <w:top w:val="nil"/>
              <w:left w:val="nil"/>
              <w:bottom w:val="nil"/>
              <w:right w:val="nil"/>
              <w:tl2br w:val="nil"/>
              <w:tr2bl w:val="nil"/>
            </w:tcBorders>
            <w:noWrap/>
            <w:tcMar>
              <w:left w:w="135" w:type="dxa"/>
              <w:right w:w="0" w:type="dxa"/>
            </w:tcMar>
            <w:vAlign w:val="bottom"/>
          </w:tcPr>
          <w:p w14:paraId="665F1839" w14:textId="77777777" w:rsidR="00A12733" w:rsidRDefault="00A12733">
            <w:pPr>
              <w:spacing w:after="0" w:line="240" w:lineRule="auto"/>
              <w:jc w:val="left"/>
              <w:rPr>
                <w:rFonts w:ascii="Arial" w:eastAsia="Arial" w:hAnsi="Arial" w:cs="Arial"/>
                <w:b/>
                <w:color w:val="000000"/>
                <w:sz w:val="16"/>
                <w:u w:val="single"/>
                <w:bdr w:val="nil"/>
              </w:rPr>
            </w:pPr>
          </w:p>
        </w:tc>
        <w:tc>
          <w:tcPr>
            <w:tcW w:w="1005" w:type="dxa"/>
            <w:tcBorders>
              <w:top w:val="nil"/>
              <w:left w:val="nil"/>
              <w:bottom w:val="nil"/>
              <w:right w:val="nil"/>
              <w:tl2br w:val="nil"/>
              <w:tr2bl w:val="nil"/>
            </w:tcBorders>
            <w:noWrap/>
            <w:tcMar>
              <w:left w:w="135" w:type="dxa"/>
              <w:right w:w="0" w:type="dxa"/>
            </w:tcMar>
            <w:vAlign w:val="bottom"/>
          </w:tcPr>
          <w:p w14:paraId="665F183A" w14:textId="77777777" w:rsidR="00A12733" w:rsidRDefault="00A12733">
            <w:pPr>
              <w:spacing w:after="0" w:line="240" w:lineRule="auto"/>
              <w:jc w:val="left"/>
              <w:rPr>
                <w:rFonts w:ascii="Arial" w:eastAsia="Arial" w:hAnsi="Arial" w:cs="Arial"/>
                <w:b/>
                <w:color w:val="000000"/>
                <w:sz w:val="16"/>
                <w:u w:val="single"/>
                <w:bdr w:val="nil"/>
              </w:rPr>
            </w:pPr>
          </w:p>
        </w:tc>
      </w:tr>
      <w:tr w:rsidR="00A12733" w14:paraId="665F1842"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70"/>
        </w:trPr>
        <w:tc>
          <w:tcPr>
            <w:tcW w:w="2475" w:type="dxa"/>
            <w:tcBorders>
              <w:top w:val="nil"/>
              <w:left w:val="nil"/>
              <w:bottom w:val="nil"/>
              <w:right w:val="nil"/>
              <w:tl2br w:val="nil"/>
              <w:tr2bl w:val="nil"/>
            </w:tcBorders>
            <w:tcMar>
              <w:left w:w="310" w:type="dxa"/>
              <w:right w:w="40" w:type="dxa"/>
            </w:tcMar>
            <w:vAlign w:val="bottom"/>
          </w:tcPr>
          <w:p w14:paraId="665F183C"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Agriculture 2030 – Biosecurity – To ensure Australia continues to have a robust biosecurity preparedness and response capability in the event of a pest and disease outbreak:</w:t>
            </w:r>
          </w:p>
        </w:tc>
        <w:tc>
          <w:tcPr>
            <w:tcW w:w="1005" w:type="dxa"/>
            <w:tcBorders>
              <w:top w:val="nil"/>
              <w:left w:val="nil"/>
              <w:bottom w:val="nil"/>
              <w:right w:val="nil"/>
              <w:tl2br w:val="nil"/>
              <w:tr2bl w:val="nil"/>
            </w:tcBorders>
            <w:noWrap/>
            <w:tcMar>
              <w:left w:w="0" w:type="dxa"/>
              <w:right w:w="0" w:type="dxa"/>
            </w:tcMar>
            <w:vAlign w:val="bottom"/>
          </w:tcPr>
          <w:p w14:paraId="665F183D" w14:textId="77777777" w:rsidR="00A12733" w:rsidRDefault="00A12733">
            <w:pP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E6E6E6"/>
            <w:noWrap/>
            <w:tcMar>
              <w:left w:w="0" w:type="dxa"/>
              <w:right w:w="0" w:type="dxa"/>
            </w:tcMar>
            <w:vAlign w:val="bottom"/>
          </w:tcPr>
          <w:p w14:paraId="665F183E" w14:textId="77777777" w:rsidR="00A12733" w:rsidRDefault="00A12733">
            <w:pP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65F183F" w14:textId="77777777" w:rsidR="00A12733" w:rsidRDefault="00A12733">
            <w:pP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65F1840" w14:textId="77777777" w:rsidR="00A12733" w:rsidRDefault="00A12733">
            <w:pP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65F1841" w14:textId="77777777" w:rsidR="00A12733" w:rsidRDefault="00A12733">
            <w:pPr>
              <w:spacing w:after="0" w:line="240" w:lineRule="auto"/>
              <w:jc w:val="left"/>
              <w:rPr>
                <w:rFonts w:ascii="Arial" w:eastAsia="Arial" w:hAnsi="Arial" w:cs="Arial"/>
                <w:color w:val="000000"/>
                <w:sz w:val="16"/>
                <w:bdr w:val="nil"/>
              </w:rPr>
            </w:pPr>
          </w:p>
        </w:tc>
      </w:tr>
      <w:tr w:rsidR="00A12733" w14:paraId="665F1849"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0"/>
        </w:trPr>
        <w:tc>
          <w:tcPr>
            <w:tcW w:w="2475" w:type="dxa"/>
            <w:tcBorders>
              <w:top w:val="nil"/>
              <w:left w:val="nil"/>
              <w:bottom w:val="nil"/>
              <w:right w:val="nil"/>
              <w:tl2br w:val="nil"/>
              <w:tr2bl w:val="nil"/>
            </w:tcBorders>
            <w:tcMar>
              <w:left w:w="445" w:type="dxa"/>
              <w:right w:w="40" w:type="dxa"/>
            </w:tcMar>
            <w:vAlign w:val="bottom"/>
          </w:tcPr>
          <w:p w14:paraId="665F1843"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Foot-and-mouth Vaccine</w:t>
            </w:r>
          </w:p>
        </w:tc>
        <w:tc>
          <w:tcPr>
            <w:tcW w:w="1005" w:type="dxa"/>
            <w:tcBorders>
              <w:top w:val="nil"/>
              <w:left w:val="nil"/>
              <w:bottom w:val="nil"/>
              <w:right w:val="nil"/>
              <w:tl2br w:val="nil"/>
              <w:tr2bl w:val="nil"/>
            </w:tcBorders>
            <w:noWrap/>
            <w:tcMar>
              <w:left w:w="40" w:type="dxa"/>
              <w:right w:w="100" w:type="dxa"/>
            </w:tcMar>
            <w:vAlign w:val="bottom"/>
          </w:tcPr>
          <w:p w14:paraId="665F184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1,656</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84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84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84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84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850"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shd w:val="clear" w:color="auto" w:fill="FFFFFF" w:themeFill="background1"/>
            <w:tcMar>
              <w:left w:w="445" w:type="dxa"/>
              <w:right w:w="40" w:type="dxa"/>
            </w:tcMar>
            <w:vAlign w:val="bottom"/>
          </w:tcPr>
          <w:p w14:paraId="665F184A"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Surveillance Plant</w:t>
            </w:r>
          </w:p>
        </w:tc>
        <w:tc>
          <w:tcPr>
            <w:tcW w:w="1005" w:type="dxa"/>
            <w:tcBorders>
              <w:top w:val="nil"/>
              <w:left w:val="nil"/>
              <w:bottom w:val="nil"/>
              <w:right w:val="nil"/>
              <w:tl2br w:val="nil"/>
              <w:tr2bl w:val="nil"/>
            </w:tcBorders>
            <w:noWrap/>
            <w:tcMar>
              <w:left w:w="40" w:type="dxa"/>
              <w:right w:w="100" w:type="dxa"/>
            </w:tcMar>
            <w:vAlign w:val="bottom"/>
          </w:tcPr>
          <w:p w14:paraId="665F184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84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399</w:t>
            </w:r>
          </w:p>
        </w:tc>
        <w:tc>
          <w:tcPr>
            <w:tcW w:w="1005" w:type="dxa"/>
            <w:tcBorders>
              <w:top w:val="nil"/>
              <w:left w:val="nil"/>
              <w:bottom w:val="nil"/>
              <w:right w:val="nil"/>
              <w:tl2br w:val="nil"/>
              <w:tr2bl w:val="nil"/>
            </w:tcBorders>
            <w:noWrap/>
            <w:tcMar>
              <w:left w:w="40" w:type="dxa"/>
              <w:right w:w="100" w:type="dxa"/>
            </w:tcMar>
            <w:vAlign w:val="bottom"/>
          </w:tcPr>
          <w:p w14:paraId="665F184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399</w:t>
            </w:r>
          </w:p>
        </w:tc>
        <w:tc>
          <w:tcPr>
            <w:tcW w:w="1005" w:type="dxa"/>
            <w:tcBorders>
              <w:top w:val="nil"/>
              <w:left w:val="nil"/>
              <w:bottom w:val="nil"/>
              <w:right w:val="nil"/>
              <w:tl2br w:val="nil"/>
              <w:tr2bl w:val="nil"/>
            </w:tcBorders>
            <w:noWrap/>
            <w:tcMar>
              <w:left w:w="40" w:type="dxa"/>
              <w:right w:w="100" w:type="dxa"/>
            </w:tcMar>
            <w:vAlign w:val="bottom"/>
          </w:tcPr>
          <w:p w14:paraId="665F184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84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857"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0"/>
        </w:trPr>
        <w:tc>
          <w:tcPr>
            <w:tcW w:w="2475" w:type="dxa"/>
            <w:tcBorders>
              <w:top w:val="nil"/>
              <w:left w:val="nil"/>
              <w:bottom w:val="nil"/>
              <w:right w:val="nil"/>
              <w:tl2br w:val="nil"/>
              <w:tr2bl w:val="nil"/>
            </w:tcBorders>
            <w:tcMar>
              <w:left w:w="310" w:type="dxa"/>
              <w:right w:w="40" w:type="dxa"/>
            </w:tcMar>
            <w:vAlign w:val="bottom"/>
          </w:tcPr>
          <w:p w14:paraId="665F1851"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Australian Trade System Support – Cultivating Australia's Traceability – Promoting and Protecting Australian Premium Agriculture</w:t>
            </w:r>
          </w:p>
        </w:tc>
        <w:tc>
          <w:tcPr>
            <w:tcW w:w="1005" w:type="dxa"/>
            <w:tcBorders>
              <w:top w:val="nil"/>
              <w:left w:val="nil"/>
              <w:bottom w:val="nil"/>
              <w:right w:val="nil"/>
              <w:tl2br w:val="nil"/>
              <w:tr2bl w:val="nil"/>
            </w:tcBorders>
            <w:noWrap/>
            <w:tcMar>
              <w:left w:w="40" w:type="dxa"/>
              <w:right w:w="100" w:type="dxa"/>
            </w:tcMar>
            <w:vAlign w:val="bottom"/>
          </w:tcPr>
          <w:p w14:paraId="665F185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4,548</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85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6,650</w:t>
            </w:r>
          </w:p>
        </w:tc>
        <w:tc>
          <w:tcPr>
            <w:tcW w:w="1005" w:type="dxa"/>
            <w:tcBorders>
              <w:top w:val="nil"/>
              <w:left w:val="nil"/>
              <w:bottom w:val="nil"/>
              <w:right w:val="nil"/>
              <w:tl2br w:val="nil"/>
              <w:tr2bl w:val="nil"/>
            </w:tcBorders>
            <w:noWrap/>
            <w:tcMar>
              <w:left w:w="40" w:type="dxa"/>
              <w:right w:w="100" w:type="dxa"/>
            </w:tcMar>
            <w:vAlign w:val="bottom"/>
          </w:tcPr>
          <w:p w14:paraId="665F185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85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85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85E"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00"/>
        </w:trPr>
        <w:tc>
          <w:tcPr>
            <w:tcW w:w="2475" w:type="dxa"/>
            <w:tcBorders>
              <w:top w:val="nil"/>
              <w:left w:val="nil"/>
              <w:bottom w:val="nil"/>
              <w:right w:val="nil"/>
              <w:tl2br w:val="nil"/>
              <w:tr2bl w:val="nil"/>
            </w:tcBorders>
            <w:tcMar>
              <w:left w:w="310" w:type="dxa"/>
              <w:right w:w="40" w:type="dxa"/>
            </w:tcMar>
            <w:vAlign w:val="bottom"/>
          </w:tcPr>
          <w:p w14:paraId="665F1858"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Bolstering Australia's Biosecurity System – protecting Australia from escalating exotic animal disease risks:</w:t>
            </w:r>
          </w:p>
        </w:tc>
        <w:tc>
          <w:tcPr>
            <w:tcW w:w="1005" w:type="dxa"/>
            <w:tcBorders>
              <w:top w:val="nil"/>
              <w:left w:val="nil"/>
              <w:bottom w:val="nil"/>
              <w:right w:val="nil"/>
              <w:tl2br w:val="nil"/>
              <w:tr2bl w:val="nil"/>
            </w:tcBorders>
            <w:noWrap/>
            <w:tcMar>
              <w:left w:w="0" w:type="dxa"/>
              <w:right w:w="0" w:type="dxa"/>
            </w:tcMar>
            <w:vAlign w:val="bottom"/>
          </w:tcPr>
          <w:p w14:paraId="665F1859"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E6E6E6"/>
            <w:noWrap/>
            <w:tcMar>
              <w:left w:w="0" w:type="dxa"/>
              <w:right w:w="0" w:type="dxa"/>
            </w:tcMar>
            <w:vAlign w:val="bottom"/>
          </w:tcPr>
          <w:p w14:paraId="665F185A"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65F185B"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65F185C"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65F185D" w14:textId="77777777" w:rsidR="00A12733" w:rsidRDefault="00A12733">
            <w:pPr>
              <w:spacing w:after="0" w:line="240" w:lineRule="auto"/>
              <w:jc w:val="right"/>
              <w:rPr>
                <w:rFonts w:ascii="Arial" w:eastAsia="Arial" w:hAnsi="Arial" w:cs="Arial"/>
                <w:color w:val="000000"/>
                <w:sz w:val="16"/>
                <w:bdr w:val="nil"/>
              </w:rPr>
            </w:pPr>
          </w:p>
        </w:tc>
      </w:tr>
      <w:tr w:rsidR="00A12733" w14:paraId="665F1865"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475" w:type="dxa"/>
            <w:tcBorders>
              <w:top w:val="nil"/>
              <w:left w:val="nil"/>
              <w:bottom w:val="nil"/>
              <w:right w:val="nil"/>
              <w:tl2br w:val="nil"/>
              <w:tr2bl w:val="nil"/>
            </w:tcBorders>
            <w:tcMar>
              <w:left w:w="445" w:type="dxa"/>
              <w:right w:w="40" w:type="dxa"/>
            </w:tcMar>
            <w:vAlign w:val="bottom"/>
          </w:tcPr>
          <w:p w14:paraId="665F185F"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Protecting Australia from Escalating Exotic Animal Disease Risks</w:t>
            </w:r>
          </w:p>
        </w:tc>
        <w:tc>
          <w:tcPr>
            <w:tcW w:w="1005" w:type="dxa"/>
            <w:tcBorders>
              <w:top w:val="nil"/>
              <w:left w:val="nil"/>
              <w:bottom w:val="nil"/>
              <w:right w:val="nil"/>
              <w:tl2br w:val="nil"/>
              <w:tr2bl w:val="nil"/>
            </w:tcBorders>
            <w:noWrap/>
            <w:tcMar>
              <w:left w:w="40" w:type="dxa"/>
              <w:right w:w="100" w:type="dxa"/>
            </w:tcMar>
            <w:vAlign w:val="bottom"/>
          </w:tcPr>
          <w:p w14:paraId="665F186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941</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86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1,827</w:t>
            </w:r>
          </w:p>
        </w:tc>
        <w:tc>
          <w:tcPr>
            <w:tcW w:w="1005" w:type="dxa"/>
            <w:tcBorders>
              <w:top w:val="nil"/>
              <w:left w:val="nil"/>
              <w:bottom w:val="nil"/>
              <w:right w:val="nil"/>
              <w:tl2br w:val="nil"/>
              <w:tr2bl w:val="nil"/>
            </w:tcBorders>
            <w:noWrap/>
            <w:tcMar>
              <w:left w:w="40" w:type="dxa"/>
              <w:right w:w="100" w:type="dxa"/>
            </w:tcMar>
            <w:vAlign w:val="bottom"/>
          </w:tcPr>
          <w:p w14:paraId="665F186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86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86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86C"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00"/>
        </w:trPr>
        <w:tc>
          <w:tcPr>
            <w:tcW w:w="2475" w:type="dxa"/>
            <w:tcBorders>
              <w:top w:val="nil"/>
              <w:left w:val="nil"/>
              <w:bottom w:val="nil"/>
              <w:right w:val="nil"/>
              <w:tl2br w:val="nil"/>
              <w:tr2bl w:val="nil"/>
            </w:tcBorders>
            <w:tcMar>
              <w:left w:w="445" w:type="dxa"/>
              <w:right w:w="40" w:type="dxa"/>
            </w:tcMar>
            <w:vAlign w:val="bottom"/>
          </w:tcPr>
          <w:p w14:paraId="665F1866"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National Livestock Traceability Reform to Enhance Agricultural Biosecurity and Export</w:t>
            </w:r>
          </w:p>
        </w:tc>
        <w:tc>
          <w:tcPr>
            <w:tcW w:w="1005" w:type="dxa"/>
            <w:tcBorders>
              <w:top w:val="nil"/>
              <w:left w:val="nil"/>
              <w:bottom w:val="nil"/>
              <w:right w:val="nil"/>
              <w:tl2br w:val="nil"/>
              <w:tr2bl w:val="nil"/>
            </w:tcBorders>
            <w:noWrap/>
            <w:tcMar>
              <w:left w:w="40" w:type="dxa"/>
              <w:right w:w="100" w:type="dxa"/>
            </w:tcMar>
            <w:vAlign w:val="bottom"/>
          </w:tcPr>
          <w:p w14:paraId="665F186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6,439</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86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215</w:t>
            </w:r>
          </w:p>
        </w:tc>
        <w:tc>
          <w:tcPr>
            <w:tcW w:w="1005" w:type="dxa"/>
            <w:tcBorders>
              <w:top w:val="nil"/>
              <w:left w:val="nil"/>
              <w:bottom w:val="nil"/>
              <w:right w:val="nil"/>
              <w:tl2br w:val="nil"/>
              <w:tr2bl w:val="nil"/>
            </w:tcBorders>
            <w:noWrap/>
            <w:tcMar>
              <w:left w:w="40" w:type="dxa"/>
              <w:right w:w="100" w:type="dxa"/>
            </w:tcMar>
            <w:vAlign w:val="bottom"/>
          </w:tcPr>
          <w:p w14:paraId="665F186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86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86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873"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475" w:type="dxa"/>
            <w:tcBorders>
              <w:top w:val="nil"/>
              <w:left w:val="nil"/>
              <w:bottom w:val="nil"/>
              <w:right w:val="nil"/>
              <w:tl2br w:val="nil"/>
              <w:tr2bl w:val="nil"/>
            </w:tcBorders>
            <w:tcMar>
              <w:left w:w="310" w:type="dxa"/>
              <w:right w:w="40" w:type="dxa"/>
            </w:tcMar>
            <w:vAlign w:val="bottom"/>
          </w:tcPr>
          <w:p w14:paraId="665F186D"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Centre of Excellence for Biosecurity Risk Analysis and Research</w:t>
            </w:r>
          </w:p>
        </w:tc>
        <w:tc>
          <w:tcPr>
            <w:tcW w:w="1005" w:type="dxa"/>
            <w:tcBorders>
              <w:top w:val="nil"/>
              <w:left w:val="nil"/>
              <w:bottom w:val="nil"/>
              <w:right w:val="nil"/>
              <w:tl2br w:val="nil"/>
              <w:tr2bl w:val="nil"/>
            </w:tcBorders>
            <w:noWrap/>
            <w:tcMar>
              <w:left w:w="40" w:type="dxa"/>
              <w:right w:w="100" w:type="dxa"/>
            </w:tcMar>
            <w:vAlign w:val="bottom"/>
          </w:tcPr>
          <w:p w14:paraId="665F186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1,935</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86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2,090</w:t>
            </w:r>
          </w:p>
        </w:tc>
        <w:tc>
          <w:tcPr>
            <w:tcW w:w="1005" w:type="dxa"/>
            <w:tcBorders>
              <w:top w:val="nil"/>
              <w:left w:val="nil"/>
              <w:bottom w:val="nil"/>
              <w:right w:val="nil"/>
              <w:tl2br w:val="nil"/>
              <w:tr2bl w:val="nil"/>
            </w:tcBorders>
            <w:noWrap/>
            <w:tcMar>
              <w:left w:w="40" w:type="dxa"/>
              <w:right w:w="100" w:type="dxa"/>
            </w:tcMar>
            <w:vAlign w:val="bottom"/>
          </w:tcPr>
          <w:p w14:paraId="665F187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2,142</w:t>
            </w:r>
          </w:p>
        </w:tc>
        <w:tc>
          <w:tcPr>
            <w:tcW w:w="1005" w:type="dxa"/>
            <w:tcBorders>
              <w:top w:val="nil"/>
              <w:left w:val="nil"/>
              <w:bottom w:val="nil"/>
              <w:right w:val="nil"/>
              <w:tl2br w:val="nil"/>
              <w:tr2bl w:val="nil"/>
            </w:tcBorders>
            <w:noWrap/>
            <w:tcMar>
              <w:left w:w="40" w:type="dxa"/>
              <w:right w:w="100" w:type="dxa"/>
            </w:tcMar>
            <w:vAlign w:val="bottom"/>
          </w:tcPr>
          <w:p w14:paraId="665F187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2,198</w:t>
            </w:r>
          </w:p>
        </w:tc>
        <w:tc>
          <w:tcPr>
            <w:tcW w:w="1005" w:type="dxa"/>
            <w:tcBorders>
              <w:top w:val="nil"/>
              <w:left w:val="nil"/>
              <w:bottom w:val="nil"/>
              <w:right w:val="nil"/>
              <w:tl2br w:val="nil"/>
              <w:tr2bl w:val="nil"/>
            </w:tcBorders>
            <w:noWrap/>
            <w:tcMar>
              <w:left w:w="40" w:type="dxa"/>
              <w:right w:w="100" w:type="dxa"/>
            </w:tcMar>
            <w:vAlign w:val="bottom"/>
          </w:tcPr>
          <w:p w14:paraId="665F187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2,246</w:t>
            </w:r>
          </w:p>
        </w:tc>
      </w:tr>
      <w:tr w:rsidR="00A12733" w14:paraId="665F187A"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00"/>
        </w:trPr>
        <w:tc>
          <w:tcPr>
            <w:tcW w:w="2475" w:type="dxa"/>
            <w:tcBorders>
              <w:top w:val="nil"/>
              <w:left w:val="nil"/>
              <w:bottom w:val="nil"/>
              <w:right w:val="nil"/>
              <w:tl2br w:val="nil"/>
              <w:tr2bl w:val="nil"/>
            </w:tcBorders>
            <w:tcMar>
              <w:left w:w="310" w:type="dxa"/>
              <w:right w:w="40" w:type="dxa"/>
            </w:tcMar>
            <w:vAlign w:val="bottom"/>
          </w:tcPr>
          <w:p w14:paraId="665F1874"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Enhancing Australia’s Biosecurity System – Priority Pest and Disease Planning and Response</w:t>
            </w:r>
          </w:p>
        </w:tc>
        <w:tc>
          <w:tcPr>
            <w:tcW w:w="1005" w:type="dxa"/>
            <w:tcBorders>
              <w:top w:val="nil"/>
              <w:left w:val="nil"/>
              <w:bottom w:val="nil"/>
              <w:right w:val="nil"/>
              <w:tl2br w:val="nil"/>
              <w:tr2bl w:val="nil"/>
            </w:tcBorders>
            <w:noWrap/>
            <w:tcMar>
              <w:left w:w="40" w:type="dxa"/>
              <w:right w:w="100" w:type="dxa"/>
            </w:tcMar>
            <w:vAlign w:val="bottom"/>
          </w:tcPr>
          <w:p w14:paraId="665F187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2,407</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87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3,054</w:t>
            </w:r>
          </w:p>
        </w:tc>
        <w:tc>
          <w:tcPr>
            <w:tcW w:w="1005" w:type="dxa"/>
            <w:tcBorders>
              <w:top w:val="nil"/>
              <w:left w:val="nil"/>
              <w:bottom w:val="nil"/>
              <w:right w:val="nil"/>
              <w:tl2br w:val="nil"/>
              <w:tr2bl w:val="nil"/>
            </w:tcBorders>
            <w:noWrap/>
            <w:tcMar>
              <w:left w:w="40" w:type="dxa"/>
              <w:right w:w="100" w:type="dxa"/>
            </w:tcMar>
            <w:vAlign w:val="bottom"/>
          </w:tcPr>
          <w:p w14:paraId="665F187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2,834</w:t>
            </w:r>
          </w:p>
        </w:tc>
        <w:tc>
          <w:tcPr>
            <w:tcW w:w="1005" w:type="dxa"/>
            <w:tcBorders>
              <w:top w:val="nil"/>
              <w:left w:val="nil"/>
              <w:bottom w:val="nil"/>
              <w:right w:val="nil"/>
              <w:tl2br w:val="nil"/>
              <w:tr2bl w:val="nil"/>
            </w:tcBorders>
            <w:noWrap/>
            <w:tcMar>
              <w:left w:w="40" w:type="dxa"/>
              <w:right w:w="100" w:type="dxa"/>
            </w:tcMar>
            <w:vAlign w:val="bottom"/>
          </w:tcPr>
          <w:p w14:paraId="665F187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3,234</w:t>
            </w:r>
          </w:p>
        </w:tc>
        <w:tc>
          <w:tcPr>
            <w:tcW w:w="1005" w:type="dxa"/>
            <w:tcBorders>
              <w:top w:val="nil"/>
              <w:left w:val="nil"/>
              <w:bottom w:val="nil"/>
              <w:right w:val="nil"/>
              <w:tl2br w:val="nil"/>
              <w:tr2bl w:val="nil"/>
            </w:tcBorders>
            <w:noWrap/>
            <w:tcMar>
              <w:left w:w="40" w:type="dxa"/>
              <w:right w:w="100" w:type="dxa"/>
            </w:tcMar>
            <w:vAlign w:val="bottom"/>
          </w:tcPr>
          <w:p w14:paraId="665F187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3,234</w:t>
            </w:r>
          </w:p>
        </w:tc>
      </w:tr>
      <w:tr w:rsidR="00A12733" w14:paraId="665F1881"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475" w:type="dxa"/>
            <w:tcBorders>
              <w:top w:val="nil"/>
              <w:left w:val="nil"/>
              <w:bottom w:val="single" w:sz="4" w:space="0" w:color="000000" w:themeColor="text1"/>
              <w:right w:val="nil"/>
              <w:tl2br w:val="nil"/>
              <w:tr2bl w:val="nil"/>
            </w:tcBorders>
            <w:tcMar>
              <w:left w:w="310" w:type="dxa"/>
              <w:right w:w="40" w:type="dxa"/>
            </w:tcMar>
            <w:vAlign w:val="bottom"/>
          </w:tcPr>
          <w:p w14:paraId="665F187B"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Indigenous Rangers Biosecurity Program </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87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2,052</w:t>
            </w:r>
          </w:p>
        </w:tc>
        <w:tc>
          <w:tcPr>
            <w:tcW w:w="1005"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87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1,146</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87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3,304</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87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3,446</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88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3,522</w:t>
            </w:r>
          </w:p>
        </w:tc>
      </w:tr>
    </w:tbl>
    <w:p w14:paraId="665F1882" w14:textId="77777777" w:rsidR="00870A72" w:rsidRDefault="00DB1C24" w:rsidP="003C17AD">
      <w:pPr>
        <w:pStyle w:val="TableHeading"/>
        <w:pageBreakBefore/>
        <w:pBdr>
          <w:top w:val="nil"/>
          <w:left w:val="nil"/>
          <w:bottom w:val="nil"/>
          <w:right w:val="nil"/>
          <w:between w:val="nil"/>
          <w:bar w:val="nil"/>
        </w:pBdr>
        <w:spacing w:before="0"/>
        <w:rPr>
          <w:bdr w:val="nil"/>
        </w:rPr>
      </w:pPr>
      <w:r>
        <w:rPr>
          <w:sz w:val="20"/>
          <w:bdr w:val="none" w:sz="0" w:space="0" w:color="auto" w:frame="1"/>
        </w:rPr>
        <w:t>Table 2.2.1: Budgeted expenses for Outcome 2 (continued)</w:t>
      </w:r>
    </w:p>
    <w:tbl>
      <w:tblPr>
        <w:tblStyle w:val="CDMRange2"/>
        <w:tblW w:w="7500" w:type="dxa"/>
        <w:tblLayout w:type="fixed"/>
        <w:tblLook w:val="0600" w:firstRow="0" w:lastRow="0" w:firstColumn="0" w:lastColumn="0" w:noHBand="1" w:noVBand="1"/>
        <w:tblCaption w:val="AGENCY_T2.2.1_Page02"/>
      </w:tblPr>
      <w:tblGrid>
        <w:gridCol w:w="2475"/>
        <w:gridCol w:w="1005"/>
        <w:gridCol w:w="1005"/>
        <w:gridCol w:w="1005"/>
        <w:gridCol w:w="1005"/>
        <w:gridCol w:w="1005"/>
      </w:tblGrid>
      <w:tr w:rsidR="00A12733" w14:paraId="665F1894" w14:textId="77777777" w:rsidTr="13EF02EC">
        <w:trPr>
          <w:trHeight w:hRule="exact" w:val="1000"/>
        </w:trPr>
        <w:tc>
          <w:tcPr>
            <w:tcW w:w="2475"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883" w14:textId="77777777" w:rsidR="00A12733" w:rsidRDefault="00A12733">
            <w:pPr>
              <w:spacing w:after="0" w:line="240" w:lineRule="auto"/>
              <w:jc w:val="left"/>
              <w:rPr>
                <w:rFonts w:ascii="Arial" w:eastAsia="Arial" w:hAnsi="Arial" w:cs="Arial"/>
                <w:color w:val="000000"/>
                <w:sz w:val="16"/>
                <w:bdr w:val="nil"/>
              </w:rPr>
            </w:pPr>
          </w:p>
        </w:tc>
        <w:tc>
          <w:tcPr>
            <w:tcW w:w="1005" w:type="dxa"/>
            <w:tcBorders>
              <w:top w:val="single" w:sz="4" w:space="0" w:color="000000" w:themeColor="text1"/>
              <w:left w:val="nil"/>
              <w:bottom w:val="single" w:sz="4" w:space="0" w:color="000000" w:themeColor="text1"/>
              <w:right w:val="nil"/>
              <w:tl2br w:val="nil"/>
              <w:tr2bl w:val="nil"/>
            </w:tcBorders>
            <w:shd w:val="clear" w:color="auto" w:fill="FFFFFF" w:themeFill="background1"/>
            <w:tcMar>
              <w:left w:w="40" w:type="dxa"/>
              <w:right w:w="40" w:type="dxa"/>
            </w:tcMar>
            <w:vAlign w:val="bottom"/>
          </w:tcPr>
          <w:p w14:paraId="665F188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 expenses</w:t>
            </w:r>
          </w:p>
          <w:p w14:paraId="665F1885" w14:textId="77777777" w:rsidR="00A12733" w:rsidRDefault="00A12733">
            <w:pPr>
              <w:spacing w:after="0" w:line="240" w:lineRule="auto"/>
              <w:jc w:val="right"/>
              <w:rPr>
                <w:rFonts w:ascii="Arial" w:eastAsia="Arial" w:hAnsi="Arial" w:cs="Arial"/>
                <w:color w:val="000000"/>
                <w:sz w:val="16"/>
                <w:bdr w:val="nil"/>
              </w:rPr>
            </w:pPr>
          </w:p>
          <w:p w14:paraId="665F188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vAlign w:val="bottom"/>
          </w:tcPr>
          <w:p w14:paraId="665F188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188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Revised estimates expenses</w:t>
            </w:r>
          </w:p>
          <w:p w14:paraId="665F188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88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665F188B" w14:textId="77777777" w:rsidR="00A12733" w:rsidRDefault="00A12733">
            <w:pPr>
              <w:spacing w:after="0" w:line="240" w:lineRule="auto"/>
              <w:jc w:val="right"/>
              <w:rPr>
                <w:rFonts w:ascii="Arial" w:eastAsia="Arial" w:hAnsi="Arial" w:cs="Arial"/>
                <w:color w:val="000000"/>
                <w:sz w:val="16"/>
                <w:bdr w:val="nil"/>
              </w:rPr>
            </w:pPr>
          </w:p>
          <w:p w14:paraId="665F188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88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65F188E" w14:textId="77777777" w:rsidR="00A12733" w:rsidRDefault="00A12733">
            <w:pPr>
              <w:spacing w:after="0" w:line="240" w:lineRule="auto"/>
              <w:jc w:val="right"/>
              <w:rPr>
                <w:rFonts w:ascii="Arial" w:eastAsia="Arial" w:hAnsi="Arial" w:cs="Arial"/>
                <w:color w:val="000000"/>
                <w:sz w:val="16"/>
                <w:bdr w:val="nil"/>
              </w:rPr>
            </w:pPr>
          </w:p>
          <w:p w14:paraId="665F188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89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65F189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65F1892" w14:textId="77777777" w:rsidR="00A12733" w:rsidRDefault="00A12733">
            <w:pPr>
              <w:spacing w:after="0" w:line="240" w:lineRule="auto"/>
              <w:jc w:val="right"/>
              <w:rPr>
                <w:rFonts w:ascii="Arial" w:eastAsia="Arial" w:hAnsi="Arial" w:cs="Arial"/>
                <w:color w:val="000000"/>
                <w:sz w:val="16"/>
                <w:bdr w:val="nil"/>
              </w:rPr>
            </w:pPr>
          </w:p>
          <w:p w14:paraId="665F189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1896"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7500" w:type="dxa"/>
            <w:gridSpan w:val="6"/>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vAlign w:val="center"/>
          </w:tcPr>
          <w:p w14:paraId="665F1895"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2.1: Biosecurity and Export Services</w:t>
            </w:r>
          </w:p>
        </w:tc>
      </w:tr>
      <w:tr w:rsidR="00A12733" w14:paraId="665F189D"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single" w:sz="4" w:space="0" w:color="000000" w:themeColor="text1"/>
              <w:left w:val="nil"/>
              <w:bottom w:val="nil"/>
              <w:right w:val="nil"/>
              <w:tl2br w:val="nil"/>
              <w:tr2bl w:val="nil"/>
            </w:tcBorders>
            <w:noWrap/>
            <w:tcMar>
              <w:left w:w="40" w:type="dxa"/>
              <w:right w:w="40" w:type="dxa"/>
            </w:tcMar>
            <w:vAlign w:val="bottom"/>
          </w:tcPr>
          <w:p w14:paraId="665F189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Administered expenses</w:t>
            </w: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898" w14:textId="77777777" w:rsidR="00A12733" w:rsidRDefault="00A12733">
            <w:pPr>
              <w:spacing w:after="0" w:line="240" w:lineRule="auto"/>
              <w:jc w:val="left"/>
              <w:rPr>
                <w:rFonts w:ascii="Calibri" w:eastAsia="Calibri" w:hAnsi="Calibri" w:cs="Calibri"/>
                <w:b/>
                <w:color w:val="000000"/>
                <w:sz w:val="22"/>
                <w:bdr w:val="nil"/>
              </w:rPr>
            </w:pPr>
          </w:p>
        </w:tc>
        <w:tc>
          <w:tcPr>
            <w:tcW w:w="1005"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899" w14:textId="77777777" w:rsidR="00A12733" w:rsidRDefault="00A12733">
            <w:pPr>
              <w:spacing w:after="0" w:line="240" w:lineRule="auto"/>
              <w:jc w:val="left"/>
              <w:rPr>
                <w:rFonts w:ascii="Arial" w:eastAsia="Arial" w:hAnsi="Arial" w:cs="Arial"/>
                <w:b/>
                <w:color w:val="000000"/>
                <w:sz w:val="16"/>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89A" w14:textId="77777777" w:rsidR="00A12733" w:rsidRDefault="00A12733">
            <w:pPr>
              <w:spacing w:after="0" w:line="240" w:lineRule="auto"/>
              <w:jc w:val="left"/>
              <w:rPr>
                <w:rFonts w:ascii="Calibri" w:eastAsia="Calibri" w:hAnsi="Calibri" w:cs="Calibri"/>
                <w:b/>
                <w:color w:val="000000"/>
                <w:sz w:val="22"/>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89B" w14:textId="77777777" w:rsidR="00A12733" w:rsidRDefault="00A12733">
            <w:pPr>
              <w:spacing w:after="0" w:line="240" w:lineRule="auto"/>
              <w:jc w:val="left"/>
              <w:rPr>
                <w:rFonts w:ascii="Calibri" w:eastAsia="Calibri" w:hAnsi="Calibri" w:cs="Calibri"/>
                <w:b/>
                <w:color w:val="000000"/>
                <w:sz w:val="22"/>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89C" w14:textId="77777777" w:rsidR="00A12733" w:rsidRDefault="00A12733">
            <w:pPr>
              <w:spacing w:after="0" w:line="240" w:lineRule="auto"/>
              <w:jc w:val="left"/>
              <w:rPr>
                <w:rFonts w:ascii="Calibri" w:eastAsia="Calibri" w:hAnsi="Calibri" w:cs="Calibri"/>
                <w:b/>
                <w:color w:val="000000"/>
                <w:sz w:val="22"/>
                <w:bdr w:val="nil"/>
              </w:rPr>
            </w:pPr>
          </w:p>
        </w:tc>
      </w:tr>
      <w:tr w:rsidR="00A12733" w14:paraId="665F18A4"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475" w:type="dxa"/>
            <w:tcBorders>
              <w:top w:val="nil"/>
              <w:left w:val="nil"/>
              <w:bottom w:val="nil"/>
              <w:right w:val="nil"/>
              <w:tl2br w:val="nil"/>
              <w:tr2bl w:val="nil"/>
            </w:tcBorders>
            <w:tcMar>
              <w:left w:w="310" w:type="dxa"/>
              <w:right w:w="40" w:type="dxa"/>
            </w:tcMar>
            <w:vAlign w:val="bottom"/>
          </w:tcPr>
          <w:p w14:paraId="665F189E"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Live Cattle Trade Disruptions</w:t>
            </w:r>
          </w:p>
        </w:tc>
        <w:tc>
          <w:tcPr>
            <w:tcW w:w="1005" w:type="dxa"/>
            <w:tcBorders>
              <w:top w:val="nil"/>
              <w:left w:val="nil"/>
              <w:bottom w:val="nil"/>
              <w:right w:val="nil"/>
              <w:tl2br w:val="nil"/>
              <w:tr2bl w:val="nil"/>
            </w:tcBorders>
            <w:noWrap/>
            <w:tcMar>
              <w:left w:w="40" w:type="dxa"/>
              <w:right w:w="100" w:type="dxa"/>
            </w:tcMar>
            <w:vAlign w:val="bottom"/>
          </w:tcPr>
          <w:p w14:paraId="665F189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1,341</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8A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8A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366</w:t>
            </w:r>
          </w:p>
        </w:tc>
        <w:tc>
          <w:tcPr>
            <w:tcW w:w="1005" w:type="dxa"/>
            <w:tcBorders>
              <w:top w:val="nil"/>
              <w:left w:val="nil"/>
              <w:bottom w:val="nil"/>
              <w:right w:val="nil"/>
              <w:tl2br w:val="nil"/>
              <w:tr2bl w:val="nil"/>
            </w:tcBorders>
            <w:noWrap/>
            <w:tcMar>
              <w:left w:w="40" w:type="dxa"/>
              <w:right w:w="100" w:type="dxa"/>
            </w:tcMar>
            <w:vAlign w:val="bottom"/>
          </w:tcPr>
          <w:p w14:paraId="665F18A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8A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8AB"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475" w:type="dxa"/>
            <w:tcBorders>
              <w:top w:val="nil"/>
              <w:left w:val="nil"/>
              <w:bottom w:val="nil"/>
              <w:right w:val="nil"/>
              <w:tl2br w:val="nil"/>
              <w:tr2bl w:val="nil"/>
            </w:tcBorders>
            <w:tcMar>
              <w:left w:w="310" w:type="dxa"/>
              <w:right w:w="40" w:type="dxa"/>
            </w:tcMar>
            <w:vAlign w:val="bottom"/>
          </w:tcPr>
          <w:p w14:paraId="665F18A5"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Modernising Agricultural Trade – Protecting Australia's Clean, Green Brand</w:t>
            </w:r>
          </w:p>
        </w:tc>
        <w:tc>
          <w:tcPr>
            <w:tcW w:w="1005" w:type="dxa"/>
            <w:tcBorders>
              <w:top w:val="nil"/>
              <w:left w:val="nil"/>
              <w:bottom w:val="nil"/>
              <w:right w:val="nil"/>
              <w:tl2br w:val="nil"/>
              <w:tr2bl w:val="nil"/>
            </w:tcBorders>
            <w:noWrap/>
            <w:tcMar>
              <w:left w:w="40" w:type="dxa"/>
              <w:right w:w="100" w:type="dxa"/>
            </w:tcMar>
            <w:vAlign w:val="bottom"/>
          </w:tcPr>
          <w:p w14:paraId="665F18A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2,000</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8A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2,000</w:t>
            </w:r>
          </w:p>
        </w:tc>
        <w:tc>
          <w:tcPr>
            <w:tcW w:w="1005" w:type="dxa"/>
            <w:tcBorders>
              <w:top w:val="nil"/>
              <w:left w:val="nil"/>
              <w:bottom w:val="nil"/>
              <w:right w:val="nil"/>
              <w:tl2br w:val="nil"/>
              <w:tr2bl w:val="nil"/>
            </w:tcBorders>
            <w:noWrap/>
            <w:tcMar>
              <w:left w:w="40" w:type="dxa"/>
              <w:right w:w="100" w:type="dxa"/>
            </w:tcMar>
            <w:vAlign w:val="bottom"/>
          </w:tcPr>
          <w:p w14:paraId="665F18A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2,000</w:t>
            </w:r>
          </w:p>
        </w:tc>
        <w:tc>
          <w:tcPr>
            <w:tcW w:w="1005" w:type="dxa"/>
            <w:tcBorders>
              <w:top w:val="nil"/>
              <w:left w:val="nil"/>
              <w:bottom w:val="nil"/>
              <w:right w:val="nil"/>
              <w:tl2br w:val="nil"/>
              <w:tr2bl w:val="nil"/>
            </w:tcBorders>
            <w:noWrap/>
            <w:tcMar>
              <w:left w:w="40" w:type="dxa"/>
              <w:right w:w="100" w:type="dxa"/>
            </w:tcMar>
            <w:vAlign w:val="bottom"/>
          </w:tcPr>
          <w:p w14:paraId="665F18A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2,000</w:t>
            </w:r>
          </w:p>
        </w:tc>
        <w:tc>
          <w:tcPr>
            <w:tcW w:w="1005" w:type="dxa"/>
            <w:tcBorders>
              <w:top w:val="nil"/>
              <w:left w:val="nil"/>
              <w:bottom w:val="nil"/>
              <w:right w:val="nil"/>
              <w:tl2br w:val="nil"/>
              <w:tr2bl w:val="nil"/>
            </w:tcBorders>
            <w:noWrap/>
            <w:tcMar>
              <w:left w:w="40" w:type="dxa"/>
              <w:right w:w="100" w:type="dxa"/>
            </w:tcMar>
            <w:vAlign w:val="bottom"/>
          </w:tcPr>
          <w:p w14:paraId="665F18A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2,000</w:t>
            </w:r>
          </w:p>
        </w:tc>
      </w:tr>
      <w:tr w:rsidR="00A12733" w14:paraId="665F18B2"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00"/>
        </w:trPr>
        <w:tc>
          <w:tcPr>
            <w:tcW w:w="2475" w:type="dxa"/>
            <w:tcBorders>
              <w:top w:val="nil"/>
              <w:left w:val="nil"/>
              <w:bottom w:val="nil"/>
              <w:right w:val="nil"/>
              <w:tl2br w:val="nil"/>
              <w:tr2bl w:val="nil"/>
            </w:tcBorders>
            <w:tcMar>
              <w:left w:w="310" w:type="dxa"/>
              <w:right w:w="40" w:type="dxa"/>
            </w:tcMar>
            <w:vAlign w:val="bottom"/>
          </w:tcPr>
          <w:p w14:paraId="665F18AC"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Priorities for Australia's Biosecurity System – Environmental Protection Officer</w:t>
            </w:r>
          </w:p>
        </w:tc>
        <w:tc>
          <w:tcPr>
            <w:tcW w:w="1005" w:type="dxa"/>
            <w:tcBorders>
              <w:top w:val="nil"/>
              <w:left w:val="nil"/>
              <w:bottom w:val="nil"/>
              <w:right w:val="nil"/>
              <w:tl2br w:val="nil"/>
              <w:tr2bl w:val="nil"/>
            </w:tcBorders>
            <w:noWrap/>
            <w:tcMar>
              <w:left w:w="40" w:type="dxa"/>
              <w:right w:w="100" w:type="dxa"/>
            </w:tcMar>
            <w:vAlign w:val="bottom"/>
          </w:tcPr>
          <w:p w14:paraId="665F18A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698</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8A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1,298</w:t>
            </w:r>
          </w:p>
        </w:tc>
        <w:tc>
          <w:tcPr>
            <w:tcW w:w="1005" w:type="dxa"/>
            <w:tcBorders>
              <w:top w:val="nil"/>
              <w:left w:val="nil"/>
              <w:bottom w:val="nil"/>
              <w:right w:val="nil"/>
              <w:tl2br w:val="nil"/>
              <w:tr2bl w:val="nil"/>
            </w:tcBorders>
            <w:noWrap/>
            <w:tcMar>
              <w:left w:w="40" w:type="dxa"/>
              <w:right w:w="100" w:type="dxa"/>
            </w:tcMar>
            <w:vAlign w:val="bottom"/>
          </w:tcPr>
          <w:p w14:paraId="665F18A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825</w:t>
            </w:r>
          </w:p>
        </w:tc>
        <w:tc>
          <w:tcPr>
            <w:tcW w:w="1005" w:type="dxa"/>
            <w:tcBorders>
              <w:top w:val="nil"/>
              <w:left w:val="nil"/>
              <w:bottom w:val="nil"/>
              <w:right w:val="nil"/>
              <w:tl2br w:val="nil"/>
              <w:tr2bl w:val="nil"/>
            </w:tcBorders>
            <w:noWrap/>
            <w:tcMar>
              <w:left w:w="40" w:type="dxa"/>
              <w:right w:w="100" w:type="dxa"/>
            </w:tcMar>
            <w:vAlign w:val="bottom"/>
          </w:tcPr>
          <w:p w14:paraId="665F18B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825</w:t>
            </w:r>
          </w:p>
        </w:tc>
        <w:tc>
          <w:tcPr>
            <w:tcW w:w="1005" w:type="dxa"/>
            <w:tcBorders>
              <w:top w:val="nil"/>
              <w:left w:val="nil"/>
              <w:bottom w:val="nil"/>
              <w:right w:val="nil"/>
              <w:tl2br w:val="nil"/>
              <w:tr2bl w:val="nil"/>
            </w:tcBorders>
            <w:noWrap/>
            <w:tcMar>
              <w:left w:w="40" w:type="dxa"/>
              <w:right w:w="100" w:type="dxa"/>
            </w:tcMar>
            <w:vAlign w:val="bottom"/>
          </w:tcPr>
          <w:p w14:paraId="665F18B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825</w:t>
            </w:r>
          </w:p>
        </w:tc>
      </w:tr>
      <w:tr w:rsidR="00A12733" w14:paraId="665F18B9"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00"/>
        </w:trPr>
        <w:tc>
          <w:tcPr>
            <w:tcW w:w="2475" w:type="dxa"/>
            <w:tcBorders>
              <w:top w:val="nil"/>
              <w:left w:val="nil"/>
              <w:bottom w:val="nil"/>
              <w:right w:val="nil"/>
              <w:tl2br w:val="nil"/>
              <w:tr2bl w:val="nil"/>
            </w:tcBorders>
            <w:tcMar>
              <w:left w:w="310" w:type="dxa"/>
              <w:right w:w="40" w:type="dxa"/>
            </w:tcMar>
            <w:vAlign w:val="bottom"/>
          </w:tcPr>
          <w:p w14:paraId="665F18B3"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Reducing Regulatory Burden and Streamlining Audit Arrangements in the Dairy Sector</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8B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755</w:t>
            </w:r>
          </w:p>
        </w:tc>
        <w:tc>
          <w:tcPr>
            <w:tcW w:w="1005"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8B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1,500</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8B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8B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8B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8C0"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tcMar>
              <w:left w:w="40" w:type="dxa"/>
              <w:right w:w="40" w:type="dxa"/>
            </w:tcMar>
            <w:vAlign w:val="bottom"/>
          </w:tcPr>
          <w:p w14:paraId="665F18BA"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Administered total</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8B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24,772</w:t>
            </w:r>
          </w:p>
        </w:tc>
        <w:tc>
          <w:tcPr>
            <w:tcW w:w="1005"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8B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20,179</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8B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11,870</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8B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11,703</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8B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11,827</w:t>
            </w:r>
          </w:p>
        </w:tc>
      </w:tr>
      <w:tr w:rsidR="00A12733" w14:paraId="665F18C7"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475" w:type="dxa"/>
            <w:tcBorders>
              <w:top w:val="nil"/>
              <w:left w:val="nil"/>
              <w:bottom w:val="nil"/>
              <w:right w:val="nil"/>
              <w:tl2br w:val="nil"/>
              <w:tr2bl w:val="nil"/>
            </w:tcBorders>
            <w:tcMar>
              <w:left w:w="175" w:type="dxa"/>
              <w:right w:w="40" w:type="dxa"/>
            </w:tcMar>
            <w:vAlign w:val="bottom"/>
          </w:tcPr>
          <w:p w14:paraId="665F18C1"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Expenses not requiring appropriation in the budget year</w:t>
            </w:r>
            <w:r>
              <w:rPr>
                <w:rFonts w:ascii="Arial" w:eastAsia="Arial" w:hAnsi="Arial" w:cs="Arial"/>
                <w:color w:val="000000"/>
                <w:sz w:val="16"/>
              </w:rPr>
              <w:t xml:space="preserve"> (b)</w:t>
            </w: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8C2" w14:textId="77777777" w:rsidR="00A12733" w:rsidRDefault="00A12733">
            <w:pPr>
              <w:spacing w:after="0" w:line="240" w:lineRule="auto"/>
              <w:jc w:val="right"/>
              <w:rPr>
                <w:rFonts w:ascii="Arial" w:eastAsia="Arial" w:hAnsi="Arial" w:cs="Arial"/>
                <w:b/>
                <w:color w:val="000000"/>
                <w:sz w:val="16"/>
                <w:bdr w:val="nil"/>
              </w:rPr>
            </w:pPr>
          </w:p>
        </w:tc>
        <w:tc>
          <w:tcPr>
            <w:tcW w:w="1005"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8C3" w14:textId="77777777" w:rsidR="00A12733" w:rsidRDefault="00A12733">
            <w:pPr>
              <w:spacing w:after="0" w:line="240" w:lineRule="auto"/>
              <w:jc w:val="right"/>
              <w:rPr>
                <w:rFonts w:ascii="Arial" w:eastAsia="Arial" w:hAnsi="Arial" w:cs="Arial"/>
                <w:b/>
                <w:color w:val="000000"/>
                <w:sz w:val="16"/>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8C4" w14:textId="77777777" w:rsidR="00A12733" w:rsidRDefault="00A12733">
            <w:pPr>
              <w:spacing w:after="0" w:line="240" w:lineRule="auto"/>
              <w:jc w:val="right"/>
              <w:rPr>
                <w:rFonts w:ascii="Arial" w:eastAsia="Arial" w:hAnsi="Arial" w:cs="Arial"/>
                <w:b/>
                <w:color w:val="000000"/>
                <w:sz w:val="16"/>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8C5" w14:textId="77777777" w:rsidR="00A12733" w:rsidRDefault="00A12733">
            <w:pPr>
              <w:spacing w:after="0" w:line="240" w:lineRule="auto"/>
              <w:jc w:val="right"/>
              <w:rPr>
                <w:rFonts w:ascii="Arial" w:eastAsia="Arial" w:hAnsi="Arial" w:cs="Arial"/>
                <w:b/>
                <w:color w:val="000000"/>
                <w:sz w:val="16"/>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8C6" w14:textId="77777777" w:rsidR="00A12733" w:rsidRDefault="00A12733">
            <w:pPr>
              <w:spacing w:after="0" w:line="240" w:lineRule="auto"/>
              <w:jc w:val="right"/>
              <w:rPr>
                <w:rFonts w:ascii="Arial" w:eastAsia="Arial" w:hAnsi="Arial" w:cs="Arial"/>
                <w:b/>
                <w:color w:val="000000"/>
                <w:sz w:val="16"/>
                <w:bdr w:val="nil"/>
              </w:rPr>
            </w:pPr>
          </w:p>
        </w:tc>
      </w:tr>
      <w:tr w:rsidR="00A12733" w14:paraId="665F18CE"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475" w:type="dxa"/>
            <w:tcBorders>
              <w:top w:val="nil"/>
              <w:left w:val="nil"/>
              <w:bottom w:val="nil"/>
              <w:right w:val="nil"/>
              <w:tl2br w:val="nil"/>
              <w:tr2bl w:val="nil"/>
            </w:tcBorders>
            <w:tcMar>
              <w:left w:w="445" w:type="dxa"/>
              <w:right w:w="40" w:type="dxa"/>
            </w:tcMar>
            <w:vAlign w:val="bottom"/>
          </w:tcPr>
          <w:p w14:paraId="665F18C8"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expenses</w:t>
            </w:r>
          </w:p>
        </w:tc>
        <w:tc>
          <w:tcPr>
            <w:tcW w:w="1005" w:type="dxa"/>
            <w:tcBorders>
              <w:top w:val="nil"/>
              <w:left w:val="nil"/>
              <w:bottom w:val="single" w:sz="4" w:space="0" w:color="000000" w:themeColor="text1"/>
              <w:right w:val="nil"/>
              <w:tl2br w:val="nil"/>
              <w:tr2bl w:val="nil"/>
            </w:tcBorders>
            <w:noWrap/>
            <w:tcMar>
              <w:left w:w="40" w:type="dxa"/>
              <w:right w:w="100" w:type="dxa"/>
            </w:tcMar>
            <w:vAlign w:val="center"/>
          </w:tcPr>
          <w:p w14:paraId="665F18C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w:t>
            </w:r>
          </w:p>
        </w:tc>
        <w:tc>
          <w:tcPr>
            <w:tcW w:w="1005"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center"/>
          </w:tcPr>
          <w:p w14:paraId="665F18C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single" w:sz="4" w:space="0" w:color="000000" w:themeColor="text1"/>
              <w:right w:val="nil"/>
              <w:tl2br w:val="nil"/>
              <w:tr2bl w:val="nil"/>
            </w:tcBorders>
            <w:noWrap/>
            <w:tcMar>
              <w:left w:w="40" w:type="dxa"/>
              <w:right w:w="100" w:type="dxa"/>
            </w:tcMar>
            <w:vAlign w:val="center"/>
          </w:tcPr>
          <w:p w14:paraId="665F18C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single" w:sz="4" w:space="0" w:color="000000" w:themeColor="text1"/>
              <w:right w:val="nil"/>
              <w:tl2br w:val="nil"/>
              <w:tr2bl w:val="nil"/>
            </w:tcBorders>
            <w:noWrap/>
            <w:tcMar>
              <w:left w:w="40" w:type="dxa"/>
              <w:right w:w="100" w:type="dxa"/>
            </w:tcMar>
            <w:vAlign w:val="center"/>
          </w:tcPr>
          <w:p w14:paraId="665F18C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single" w:sz="4" w:space="0" w:color="000000" w:themeColor="text1"/>
              <w:right w:val="nil"/>
              <w:tl2br w:val="nil"/>
              <w:tr2bl w:val="nil"/>
            </w:tcBorders>
            <w:noWrap/>
            <w:tcMar>
              <w:left w:w="40" w:type="dxa"/>
              <w:right w:w="100" w:type="dxa"/>
            </w:tcMar>
            <w:vAlign w:val="center"/>
          </w:tcPr>
          <w:p w14:paraId="665F18C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8D5"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tcMar>
              <w:left w:w="40" w:type="dxa"/>
              <w:right w:w="40" w:type="dxa"/>
            </w:tcMar>
            <w:vAlign w:val="bottom"/>
          </w:tcPr>
          <w:p w14:paraId="665F18CF"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Total    </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8D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w:t>
            </w:r>
          </w:p>
        </w:tc>
        <w:tc>
          <w:tcPr>
            <w:tcW w:w="1005"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8D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8D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8D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8D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A12733" w14:paraId="665F18DC"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single" w:sz="4" w:space="0" w:color="000000" w:themeColor="text1"/>
              <w:right w:val="nil"/>
              <w:tl2br w:val="nil"/>
              <w:tr2bl w:val="nil"/>
            </w:tcBorders>
            <w:noWrap/>
            <w:tcMar>
              <w:left w:w="40" w:type="dxa"/>
              <w:right w:w="40" w:type="dxa"/>
            </w:tcMar>
            <w:vAlign w:val="bottom"/>
          </w:tcPr>
          <w:p w14:paraId="665F18D6"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8D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24,797</w:t>
            </w:r>
          </w:p>
        </w:tc>
        <w:tc>
          <w:tcPr>
            <w:tcW w:w="1005"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8D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20,179</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8D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11,870</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8D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11,703</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8D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11,827</w:t>
            </w:r>
          </w:p>
        </w:tc>
      </w:tr>
    </w:tbl>
    <w:p w14:paraId="665F18DD" w14:textId="77777777" w:rsidR="007F2597" w:rsidRDefault="00DB1C24" w:rsidP="007F2597">
      <w:pPr>
        <w:pStyle w:val="TableHeading"/>
        <w:pageBreakBefore/>
        <w:pBdr>
          <w:top w:val="nil"/>
          <w:left w:val="nil"/>
          <w:bottom w:val="nil"/>
          <w:right w:val="nil"/>
          <w:between w:val="nil"/>
          <w:bar w:val="nil"/>
        </w:pBdr>
        <w:spacing w:before="0"/>
        <w:rPr>
          <w:bdr w:val="nil"/>
        </w:rPr>
      </w:pPr>
      <w:r>
        <w:rPr>
          <w:sz w:val="20"/>
          <w:bdr w:val="none" w:sz="0" w:space="0" w:color="auto" w:frame="1"/>
        </w:rPr>
        <w:t>Table 2.2.1: Budgeted expenses for Outcome 2 (continued)</w:t>
      </w:r>
    </w:p>
    <w:tbl>
      <w:tblPr>
        <w:tblStyle w:val="CDMRange1"/>
        <w:tblW w:w="7500" w:type="dxa"/>
        <w:tblLayout w:type="fixed"/>
        <w:tblLook w:val="0600" w:firstRow="0" w:lastRow="0" w:firstColumn="0" w:lastColumn="0" w:noHBand="1" w:noVBand="1"/>
        <w:tblCaption w:val="AGENCY_T2.2.1_Page03"/>
      </w:tblPr>
      <w:tblGrid>
        <w:gridCol w:w="2475"/>
        <w:gridCol w:w="1005"/>
        <w:gridCol w:w="1005"/>
        <w:gridCol w:w="1005"/>
        <w:gridCol w:w="1005"/>
        <w:gridCol w:w="1005"/>
      </w:tblGrid>
      <w:tr w:rsidR="00A12733" w14:paraId="665F18EF" w14:textId="77777777" w:rsidTr="13EF02EC">
        <w:trPr>
          <w:trHeight w:hRule="exact" w:val="1000"/>
        </w:trPr>
        <w:tc>
          <w:tcPr>
            <w:tcW w:w="2475"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8DE" w14:textId="77777777" w:rsidR="00A12733" w:rsidRDefault="00A12733">
            <w:pPr>
              <w:spacing w:after="0" w:line="240" w:lineRule="auto"/>
              <w:jc w:val="left"/>
              <w:rPr>
                <w:rFonts w:ascii="Arial" w:eastAsia="Arial" w:hAnsi="Arial" w:cs="Arial"/>
                <w:color w:val="000000"/>
                <w:sz w:val="16"/>
                <w:bdr w:val="nil"/>
              </w:rPr>
            </w:pPr>
          </w:p>
        </w:tc>
        <w:tc>
          <w:tcPr>
            <w:tcW w:w="1005" w:type="dxa"/>
            <w:tcBorders>
              <w:top w:val="single" w:sz="4" w:space="0" w:color="000000" w:themeColor="text1"/>
              <w:left w:val="nil"/>
              <w:bottom w:val="single" w:sz="4" w:space="0" w:color="000000" w:themeColor="text1"/>
              <w:right w:val="nil"/>
              <w:tl2br w:val="nil"/>
              <w:tr2bl w:val="nil"/>
            </w:tcBorders>
            <w:shd w:val="clear" w:color="auto" w:fill="FFFFFF" w:themeFill="background1"/>
            <w:tcMar>
              <w:left w:w="40" w:type="dxa"/>
              <w:right w:w="40" w:type="dxa"/>
            </w:tcMar>
            <w:vAlign w:val="bottom"/>
          </w:tcPr>
          <w:p w14:paraId="665F18D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 expenses</w:t>
            </w:r>
          </w:p>
          <w:p w14:paraId="665F18E0" w14:textId="77777777" w:rsidR="00A12733" w:rsidRDefault="00A12733">
            <w:pPr>
              <w:spacing w:after="0" w:line="240" w:lineRule="auto"/>
              <w:jc w:val="right"/>
              <w:rPr>
                <w:rFonts w:ascii="Arial" w:eastAsia="Arial" w:hAnsi="Arial" w:cs="Arial"/>
                <w:color w:val="000000"/>
                <w:sz w:val="16"/>
                <w:bdr w:val="nil"/>
              </w:rPr>
            </w:pPr>
          </w:p>
          <w:p w14:paraId="665F18E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vAlign w:val="bottom"/>
          </w:tcPr>
          <w:p w14:paraId="665F18E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18E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Revised estimates expenses</w:t>
            </w:r>
          </w:p>
          <w:p w14:paraId="665F18E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8E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665F18E6" w14:textId="77777777" w:rsidR="00A12733" w:rsidRDefault="00A12733">
            <w:pPr>
              <w:spacing w:after="0" w:line="240" w:lineRule="auto"/>
              <w:jc w:val="right"/>
              <w:rPr>
                <w:rFonts w:ascii="Arial" w:eastAsia="Arial" w:hAnsi="Arial" w:cs="Arial"/>
                <w:color w:val="000000"/>
                <w:sz w:val="16"/>
                <w:bdr w:val="nil"/>
              </w:rPr>
            </w:pPr>
          </w:p>
          <w:p w14:paraId="665F18E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8E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65F18E9" w14:textId="77777777" w:rsidR="00A12733" w:rsidRDefault="00A12733">
            <w:pPr>
              <w:spacing w:after="0" w:line="240" w:lineRule="auto"/>
              <w:jc w:val="right"/>
              <w:rPr>
                <w:rFonts w:ascii="Arial" w:eastAsia="Arial" w:hAnsi="Arial" w:cs="Arial"/>
                <w:color w:val="000000"/>
                <w:sz w:val="16"/>
                <w:bdr w:val="nil"/>
              </w:rPr>
            </w:pPr>
          </w:p>
          <w:p w14:paraId="665F18E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8E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65F18E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65F18ED" w14:textId="77777777" w:rsidR="00A12733" w:rsidRDefault="00A12733">
            <w:pPr>
              <w:spacing w:after="0" w:line="240" w:lineRule="auto"/>
              <w:jc w:val="right"/>
              <w:rPr>
                <w:rFonts w:ascii="Arial" w:eastAsia="Arial" w:hAnsi="Arial" w:cs="Arial"/>
                <w:color w:val="000000"/>
                <w:sz w:val="16"/>
                <w:bdr w:val="nil"/>
              </w:rPr>
            </w:pPr>
          </w:p>
          <w:p w14:paraId="665F18E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18F1"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7500" w:type="dxa"/>
            <w:gridSpan w:val="6"/>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vAlign w:val="center"/>
          </w:tcPr>
          <w:p w14:paraId="665F18F0"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2.2: Plant and Animal Health</w:t>
            </w:r>
          </w:p>
        </w:tc>
      </w:tr>
      <w:tr w:rsidR="00A12733" w14:paraId="665F18F8"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single" w:sz="4" w:space="0" w:color="000000" w:themeColor="text1"/>
              <w:left w:val="nil"/>
              <w:bottom w:val="nil"/>
              <w:right w:val="nil"/>
              <w:tl2br w:val="nil"/>
              <w:tr2bl w:val="nil"/>
            </w:tcBorders>
            <w:noWrap/>
            <w:tcMar>
              <w:left w:w="40" w:type="dxa"/>
              <w:right w:w="40" w:type="dxa"/>
            </w:tcMar>
            <w:vAlign w:val="bottom"/>
          </w:tcPr>
          <w:p w14:paraId="665F18F2"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Administered expenses</w:t>
            </w: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8F3" w14:textId="77777777" w:rsidR="00A12733" w:rsidRDefault="00A12733">
            <w:pPr>
              <w:spacing w:after="0" w:line="240" w:lineRule="auto"/>
              <w:jc w:val="left"/>
              <w:rPr>
                <w:rFonts w:ascii="Calibri" w:eastAsia="Calibri" w:hAnsi="Calibri" w:cs="Calibri"/>
                <w:color w:val="000000"/>
                <w:sz w:val="22"/>
                <w:bdr w:val="nil"/>
              </w:rPr>
            </w:pPr>
          </w:p>
        </w:tc>
        <w:tc>
          <w:tcPr>
            <w:tcW w:w="1005"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8F4" w14:textId="77777777" w:rsidR="00A12733" w:rsidRDefault="00A12733">
            <w:pPr>
              <w:spacing w:after="0" w:line="240" w:lineRule="auto"/>
              <w:jc w:val="left"/>
              <w:rPr>
                <w:rFonts w:ascii="Arial" w:eastAsia="Arial" w:hAnsi="Arial" w:cs="Arial"/>
                <w:color w:val="000000"/>
                <w:sz w:val="16"/>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8F5" w14:textId="77777777" w:rsidR="00A12733" w:rsidRDefault="00A12733">
            <w:pPr>
              <w:spacing w:after="0" w:line="240" w:lineRule="auto"/>
              <w:jc w:val="left"/>
              <w:rPr>
                <w:rFonts w:ascii="Calibri" w:eastAsia="Calibri" w:hAnsi="Calibri" w:cs="Calibri"/>
                <w:color w:val="000000"/>
                <w:sz w:val="22"/>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8F6" w14:textId="77777777" w:rsidR="00A12733" w:rsidRDefault="00A12733">
            <w:pPr>
              <w:spacing w:after="0" w:line="240" w:lineRule="auto"/>
              <w:jc w:val="left"/>
              <w:rPr>
                <w:rFonts w:ascii="Calibri" w:eastAsia="Calibri" w:hAnsi="Calibri" w:cs="Calibri"/>
                <w:color w:val="000000"/>
                <w:sz w:val="22"/>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8F7" w14:textId="77777777" w:rsidR="00A12733" w:rsidRDefault="00A12733">
            <w:pPr>
              <w:spacing w:after="0" w:line="240" w:lineRule="auto"/>
              <w:jc w:val="left"/>
              <w:rPr>
                <w:rFonts w:ascii="Calibri" w:eastAsia="Calibri" w:hAnsi="Calibri" w:cs="Calibri"/>
                <w:color w:val="000000"/>
                <w:sz w:val="22"/>
                <w:bdr w:val="nil"/>
              </w:rPr>
            </w:pPr>
          </w:p>
        </w:tc>
      </w:tr>
      <w:tr w:rsidR="00A12733" w14:paraId="665F1900"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475" w:type="dxa"/>
            <w:tcBorders>
              <w:top w:val="nil"/>
              <w:left w:val="nil"/>
              <w:bottom w:val="nil"/>
              <w:right w:val="nil"/>
              <w:tl2br w:val="nil"/>
              <w:tr2bl w:val="nil"/>
            </w:tcBorders>
            <w:tcMar>
              <w:left w:w="175" w:type="dxa"/>
              <w:right w:w="40" w:type="dxa"/>
            </w:tcMar>
            <w:vAlign w:val="bottom"/>
          </w:tcPr>
          <w:p w14:paraId="665F18F9"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 xml:space="preserve">Ordinary annual services </w:t>
            </w:r>
          </w:p>
          <w:p w14:paraId="665F18FA"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(Appropriation Act (No. 1) and Bill (No. 3))</w:t>
            </w:r>
          </w:p>
        </w:tc>
        <w:tc>
          <w:tcPr>
            <w:tcW w:w="1005" w:type="dxa"/>
            <w:tcBorders>
              <w:top w:val="nil"/>
              <w:left w:val="nil"/>
              <w:bottom w:val="nil"/>
              <w:right w:val="nil"/>
              <w:tl2br w:val="nil"/>
              <w:tr2bl w:val="nil"/>
            </w:tcBorders>
            <w:noWrap/>
            <w:tcMar>
              <w:left w:w="0" w:type="dxa"/>
              <w:right w:w="0" w:type="dxa"/>
            </w:tcMar>
            <w:vAlign w:val="bottom"/>
          </w:tcPr>
          <w:p w14:paraId="665F18FB" w14:textId="77777777" w:rsidR="00A12733" w:rsidRDefault="00A12733">
            <w:pPr>
              <w:spacing w:after="0" w:line="240" w:lineRule="auto"/>
              <w:jc w:val="left"/>
              <w:rPr>
                <w:rFonts w:ascii="Arial" w:eastAsia="Arial" w:hAnsi="Arial" w:cs="Arial"/>
                <w:b/>
                <w:color w:val="000000"/>
                <w:sz w:val="16"/>
                <w:u w:val="single"/>
                <w:bdr w:val="nil"/>
              </w:rPr>
            </w:pPr>
          </w:p>
        </w:tc>
        <w:tc>
          <w:tcPr>
            <w:tcW w:w="1005" w:type="dxa"/>
            <w:tcBorders>
              <w:top w:val="nil"/>
              <w:left w:val="nil"/>
              <w:bottom w:val="nil"/>
              <w:right w:val="nil"/>
              <w:tl2br w:val="nil"/>
              <w:tr2bl w:val="nil"/>
            </w:tcBorders>
            <w:shd w:val="clear" w:color="auto" w:fill="E6E6E6"/>
            <w:noWrap/>
            <w:tcMar>
              <w:left w:w="0" w:type="dxa"/>
              <w:right w:w="0" w:type="dxa"/>
            </w:tcMar>
            <w:vAlign w:val="bottom"/>
          </w:tcPr>
          <w:p w14:paraId="665F18FC"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135" w:type="dxa"/>
              <w:right w:w="0" w:type="dxa"/>
            </w:tcMar>
            <w:vAlign w:val="bottom"/>
          </w:tcPr>
          <w:p w14:paraId="665F18FD" w14:textId="77777777" w:rsidR="00A12733" w:rsidRDefault="00A12733">
            <w:pPr>
              <w:spacing w:after="0" w:line="240" w:lineRule="auto"/>
              <w:jc w:val="left"/>
              <w:rPr>
                <w:rFonts w:ascii="Arial" w:eastAsia="Arial" w:hAnsi="Arial" w:cs="Arial"/>
                <w:b/>
                <w:color w:val="000000"/>
                <w:sz w:val="16"/>
                <w:u w:val="single"/>
                <w:bdr w:val="nil"/>
              </w:rPr>
            </w:pPr>
          </w:p>
        </w:tc>
        <w:tc>
          <w:tcPr>
            <w:tcW w:w="1005" w:type="dxa"/>
            <w:tcBorders>
              <w:top w:val="nil"/>
              <w:left w:val="nil"/>
              <w:bottom w:val="nil"/>
              <w:right w:val="nil"/>
              <w:tl2br w:val="nil"/>
              <w:tr2bl w:val="nil"/>
            </w:tcBorders>
            <w:noWrap/>
            <w:tcMar>
              <w:left w:w="135" w:type="dxa"/>
              <w:right w:w="0" w:type="dxa"/>
            </w:tcMar>
            <w:vAlign w:val="bottom"/>
          </w:tcPr>
          <w:p w14:paraId="665F18FE" w14:textId="77777777" w:rsidR="00A12733" w:rsidRDefault="00A12733">
            <w:pPr>
              <w:spacing w:after="0" w:line="240" w:lineRule="auto"/>
              <w:jc w:val="left"/>
              <w:rPr>
                <w:rFonts w:ascii="Arial" w:eastAsia="Arial" w:hAnsi="Arial" w:cs="Arial"/>
                <w:b/>
                <w:color w:val="000000"/>
                <w:sz w:val="16"/>
                <w:u w:val="single"/>
                <w:bdr w:val="nil"/>
              </w:rPr>
            </w:pPr>
          </w:p>
        </w:tc>
        <w:tc>
          <w:tcPr>
            <w:tcW w:w="1005" w:type="dxa"/>
            <w:tcBorders>
              <w:top w:val="nil"/>
              <w:left w:val="nil"/>
              <w:bottom w:val="nil"/>
              <w:right w:val="nil"/>
              <w:tl2br w:val="nil"/>
              <w:tr2bl w:val="nil"/>
            </w:tcBorders>
            <w:noWrap/>
            <w:tcMar>
              <w:left w:w="135" w:type="dxa"/>
              <w:right w:w="0" w:type="dxa"/>
            </w:tcMar>
            <w:vAlign w:val="bottom"/>
          </w:tcPr>
          <w:p w14:paraId="665F18FF" w14:textId="77777777" w:rsidR="00A12733" w:rsidRDefault="00A12733">
            <w:pPr>
              <w:spacing w:after="0" w:line="240" w:lineRule="auto"/>
              <w:jc w:val="left"/>
              <w:rPr>
                <w:rFonts w:ascii="Arial" w:eastAsia="Arial" w:hAnsi="Arial" w:cs="Arial"/>
                <w:b/>
                <w:color w:val="000000"/>
                <w:sz w:val="16"/>
                <w:u w:val="single"/>
                <w:bdr w:val="nil"/>
              </w:rPr>
            </w:pPr>
          </w:p>
        </w:tc>
      </w:tr>
      <w:tr w:rsidR="00A12733" w14:paraId="665F1907"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00"/>
        </w:trPr>
        <w:tc>
          <w:tcPr>
            <w:tcW w:w="2475" w:type="dxa"/>
            <w:tcBorders>
              <w:top w:val="nil"/>
              <w:left w:val="nil"/>
              <w:bottom w:val="nil"/>
              <w:right w:val="nil"/>
              <w:tl2br w:val="nil"/>
              <w:tr2bl w:val="nil"/>
            </w:tcBorders>
            <w:tcMar>
              <w:left w:w="310" w:type="dxa"/>
              <w:right w:w="40" w:type="dxa"/>
            </w:tcMar>
            <w:vAlign w:val="bottom"/>
          </w:tcPr>
          <w:p w14:paraId="665F1901"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Agriculture 2030 – Biosecurity – continue to protect Australia from the biosecurity risk posed by African swine fever</w:t>
            </w:r>
          </w:p>
        </w:tc>
        <w:tc>
          <w:tcPr>
            <w:tcW w:w="1005" w:type="dxa"/>
            <w:tcBorders>
              <w:top w:val="nil"/>
              <w:left w:val="nil"/>
              <w:bottom w:val="nil"/>
              <w:right w:val="nil"/>
              <w:tl2br w:val="nil"/>
              <w:tr2bl w:val="nil"/>
            </w:tcBorders>
            <w:noWrap/>
            <w:tcMar>
              <w:left w:w="40" w:type="dxa"/>
              <w:right w:w="100" w:type="dxa"/>
            </w:tcMar>
            <w:vAlign w:val="bottom"/>
          </w:tcPr>
          <w:p w14:paraId="665F190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90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235</w:t>
            </w:r>
          </w:p>
        </w:tc>
        <w:tc>
          <w:tcPr>
            <w:tcW w:w="1005" w:type="dxa"/>
            <w:tcBorders>
              <w:top w:val="nil"/>
              <w:left w:val="nil"/>
              <w:bottom w:val="nil"/>
              <w:right w:val="nil"/>
              <w:tl2br w:val="nil"/>
              <w:tr2bl w:val="nil"/>
            </w:tcBorders>
            <w:noWrap/>
            <w:tcMar>
              <w:left w:w="40" w:type="dxa"/>
              <w:right w:w="100" w:type="dxa"/>
            </w:tcMar>
            <w:vAlign w:val="bottom"/>
          </w:tcPr>
          <w:p w14:paraId="665F190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90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90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90E"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475" w:type="dxa"/>
            <w:tcBorders>
              <w:top w:val="nil"/>
              <w:left w:val="nil"/>
              <w:bottom w:val="nil"/>
              <w:right w:val="nil"/>
              <w:tl2br w:val="nil"/>
              <w:tr2bl w:val="nil"/>
            </w:tcBorders>
            <w:tcMar>
              <w:left w:w="310" w:type="dxa"/>
              <w:right w:w="40" w:type="dxa"/>
            </w:tcMar>
            <w:vAlign w:val="bottom"/>
          </w:tcPr>
          <w:p w14:paraId="665F1908"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Animal Biosecurity and Response Reform</w:t>
            </w:r>
          </w:p>
        </w:tc>
        <w:tc>
          <w:tcPr>
            <w:tcW w:w="1005" w:type="dxa"/>
            <w:tcBorders>
              <w:top w:val="nil"/>
              <w:left w:val="nil"/>
              <w:bottom w:val="nil"/>
              <w:right w:val="nil"/>
              <w:tl2br w:val="nil"/>
              <w:tr2bl w:val="nil"/>
            </w:tcBorders>
            <w:noWrap/>
            <w:tcMar>
              <w:left w:w="40" w:type="dxa"/>
              <w:right w:w="100" w:type="dxa"/>
            </w:tcMar>
            <w:vAlign w:val="bottom"/>
          </w:tcPr>
          <w:p w14:paraId="665F190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825</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90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1,131</w:t>
            </w:r>
          </w:p>
        </w:tc>
        <w:tc>
          <w:tcPr>
            <w:tcW w:w="1005" w:type="dxa"/>
            <w:tcBorders>
              <w:top w:val="nil"/>
              <w:left w:val="nil"/>
              <w:bottom w:val="nil"/>
              <w:right w:val="nil"/>
              <w:tl2br w:val="nil"/>
              <w:tr2bl w:val="nil"/>
            </w:tcBorders>
            <w:noWrap/>
            <w:tcMar>
              <w:left w:w="40" w:type="dxa"/>
              <w:right w:w="100" w:type="dxa"/>
            </w:tcMar>
            <w:vAlign w:val="bottom"/>
          </w:tcPr>
          <w:p w14:paraId="665F190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1,158</w:t>
            </w:r>
          </w:p>
        </w:tc>
        <w:tc>
          <w:tcPr>
            <w:tcW w:w="1005" w:type="dxa"/>
            <w:tcBorders>
              <w:top w:val="nil"/>
              <w:left w:val="nil"/>
              <w:bottom w:val="nil"/>
              <w:right w:val="nil"/>
              <w:tl2br w:val="nil"/>
              <w:tr2bl w:val="nil"/>
            </w:tcBorders>
            <w:noWrap/>
            <w:tcMar>
              <w:left w:w="40" w:type="dxa"/>
              <w:right w:w="100" w:type="dxa"/>
            </w:tcMar>
            <w:vAlign w:val="bottom"/>
          </w:tcPr>
          <w:p w14:paraId="665F190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1,185</w:t>
            </w:r>
          </w:p>
        </w:tc>
        <w:tc>
          <w:tcPr>
            <w:tcW w:w="1005" w:type="dxa"/>
            <w:tcBorders>
              <w:top w:val="nil"/>
              <w:left w:val="nil"/>
              <w:bottom w:val="nil"/>
              <w:right w:val="nil"/>
              <w:tl2br w:val="nil"/>
              <w:tr2bl w:val="nil"/>
            </w:tcBorders>
            <w:noWrap/>
            <w:tcMar>
              <w:left w:w="40" w:type="dxa"/>
              <w:right w:w="100" w:type="dxa"/>
            </w:tcMar>
            <w:vAlign w:val="bottom"/>
          </w:tcPr>
          <w:p w14:paraId="665F190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1,211</w:t>
            </w:r>
          </w:p>
        </w:tc>
      </w:tr>
      <w:tr w:rsidR="00A12733" w14:paraId="665F1915"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475" w:type="dxa"/>
            <w:tcBorders>
              <w:top w:val="nil"/>
              <w:left w:val="nil"/>
              <w:bottom w:val="nil"/>
              <w:right w:val="nil"/>
              <w:tl2br w:val="nil"/>
              <w:tr2bl w:val="nil"/>
            </w:tcBorders>
            <w:tcMar>
              <w:left w:w="310" w:type="dxa"/>
              <w:right w:w="40" w:type="dxa"/>
            </w:tcMar>
            <w:vAlign w:val="bottom"/>
          </w:tcPr>
          <w:p w14:paraId="665F190F"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Commonwealth Membership of Animal Health Australia and Plant Health Australia</w:t>
            </w:r>
          </w:p>
        </w:tc>
        <w:tc>
          <w:tcPr>
            <w:tcW w:w="1005" w:type="dxa"/>
            <w:tcBorders>
              <w:top w:val="nil"/>
              <w:left w:val="nil"/>
              <w:bottom w:val="nil"/>
              <w:right w:val="nil"/>
              <w:tl2br w:val="nil"/>
              <w:tr2bl w:val="nil"/>
            </w:tcBorders>
            <w:noWrap/>
            <w:tcMar>
              <w:left w:w="40" w:type="dxa"/>
              <w:right w:w="100" w:type="dxa"/>
            </w:tcMar>
            <w:vAlign w:val="bottom"/>
          </w:tcPr>
          <w:p w14:paraId="665F191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2,596</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91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3,079</w:t>
            </w:r>
          </w:p>
        </w:tc>
        <w:tc>
          <w:tcPr>
            <w:tcW w:w="1005" w:type="dxa"/>
            <w:tcBorders>
              <w:top w:val="nil"/>
              <w:left w:val="nil"/>
              <w:bottom w:val="nil"/>
              <w:right w:val="nil"/>
              <w:tl2br w:val="nil"/>
              <w:tr2bl w:val="nil"/>
            </w:tcBorders>
            <w:noWrap/>
            <w:tcMar>
              <w:left w:w="40" w:type="dxa"/>
              <w:right w:w="100" w:type="dxa"/>
            </w:tcMar>
            <w:vAlign w:val="bottom"/>
          </w:tcPr>
          <w:p w14:paraId="665F191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3,157</w:t>
            </w:r>
          </w:p>
        </w:tc>
        <w:tc>
          <w:tcPr>
            <w:tcW w:w="1005" w:type="dxa"/>
            <w:tcBorders>
              <w:top w:val="nil"/>
              <w:left w:val="nil"/>
              <w:bottom w:val="nil"/>
              <w:right w:val="nil"/>
              <w:tl2br w:val="nil"/>
              <w:tr2bl w:val="nil"/>
            </w:tcBorders>
            <w:noWrap/>
            <w:tcMar>
              <w:left w:w="40" w:type="dxa"/>
              <w:right w:w="100" w:type="dxa"/>
            </w:tcMar>
            <w:vAlign w:val="bottom"/>
          </w:tcPr>
          <w:p w14:paraId="665F191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3,232</w:t>
            </w:r>
          </w:p>
        </w:tc>
        <w:tc>
          <w:tcPr>
            <w:tcW w:w="1005" w:type="dxa"/>
            <w:tcBorders>
              <w:top w:val="nil"/>
              <w:left w:val="nil"/>
              <w:bottom w:val="nil"/>
              <w:right w:val="nil"/>
              <w:tl2br w:val="nil"/>
              <w:tr2bl w:val="nil"/>
            </w:tcBorders>
            <w:noWrap/>
            <w:tcMar>
              <w:left w:w="40" w:type="dxa"/>
              <w:right w:w="100" w:type="dxa"/>
            </w:tcMar>
            <w:vAlign w:val="bottom"/>
          </w:tcPr>
          <w:p w14:paraId="665F191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3,304</w:t>
            </w:r>
          </w:p>
        </w:tc>
      </w:tr>
      <w:tr w:rsidR="00A12733" w14:paraId="665F191C"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00"/>
        </w:trPr>
        <w:tc>
          <w:tcPr>
            <w:tcW w:w="2475" w:type="dxa"/>
            <w:tcBorders>
              <w:top w:val="nil"/>
              <w:left w:val="nil"/>
              <w:bottom w:val="nil"/>
              <w:right w:val="nil"/>
              <w:tl2br w:val="nil"/>
              <w:tr2bl w:val="nil"/>
            </w:tcBorders>
            <w:tcMar>
              <w:left w:w="310" w:type="dxa"/>
              <w:right w:w="40" w:type="dxa"/>
            </w:tcMar>
            <w:vAlign w:val="bottom"/>
          </w:tcPr>
          <w:p w14:paraId="665F1916"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International Organisations Contribution – World Organisation for Animal Health</w:t>
            </w:r>
          </w:p>
        </w:tc>
        <w:tc>
          <w:tcPr>
            <w:tcW w:w="1005" w:type="dxa"/>
            <w:tcBorders>
              <w:top w:val="nil"/>
              <w:left w:val="nil"/>
              <w:bottom w:val="nil"/>
              <w:right w:val="nil"/>
              <w:tl2br w:val="nil"/>
              <w:tr2bl w:val="nil"/>
            </w:tcBorders>
            <w:noWrap/>
            <w:tcMar>
              <w:left w:w="40" w:type="dxa"/>
              <w:right w:w="100" w:type="dxa"/>
            </w:tcMar>
            <w:vAlign w:val="bottom"/>
          </w:tcPr>
          <w:p w14:paraId="665F191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503</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91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572</w:t>
            </w:r>
          </w:p>
        </w:tc>
        <w:tc>
          <w:tcPr>
            <w:tcW w:w="1005" w:type="dxa"/>
            <w:tcBorders>
              <w:top w:val="nil"/>
              <w:left w:val="nil"/>
              <w:bottom w:val="nil"/>
              <w:right w:val="nil"/>
              <w:tl2br w:val="nil"/>
              <w:tr2bl w:val="nil"/>
            </w:tcBorders>
            <w:noWrap/>
            <w:tcMar>
              <w:left w:w="40" w:type="dxa"/>
              <w:right w:w="100" w:type="dxa"/>
            </w:tcMar>
            <w:vAlign w:val="bottom"/>
          </w:tcPr>
          <w:p w14:paraId="665F191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287</w:t>
            </w:r>
          </w:p>
        </w:tc>
        <w:tc>
          <w:tcPr>
            <w:tcW w:w="1005" w:type="dxa"/>
            <w:tcBorders>
              <w:top w:val="nil"/>
              <w:left w:val="nil"/>
              <w:bottom w:val="nil"/>
              <w:right w:val="nil"/>
              <w:tl2br w:val="nil"/>
              <w:tr2bl w:val="nil"/>
            </w:tcBorders>
            <w:noWrap/>
            <w:tcMar>
              <w:left w:w="40" w:type="dxa"/>
              <w:right w:w="100" w:type="dxa"/>
            </w:tcMar>
            <w:vAlign w:val="bottom"/>
          </w:tcPr>
          <w:p w14:paraId="665F191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294</w:t>
            </w:r>
          </w:p>
        </w:tc>
        <w:tc>
          <w:tcPr>
            <w:tcW w:w="1005" w:type="dxa"/>
            <w:tcBorders>
              <w:top w:val="nil"/>
              <w:left w:val="nil"/>
              <w:bottom w:val="nil"/>
              <w:right w:val="nil"/>
              <w:tl2br w:val="nil"/>
              <w:tr2bl w:val="nil"/>
            </w:tcBorders>
            <w:noWrap/>
            <w:tcMar>
              <w:left w:w="40" w:type="dxa"/>
              <w:right w:w="100" w:type="dxa"/>
            </w:tcMar>
            <w:vAlign w:val="bottom"/>
          </w:tcPr>
          <w:p w14:paraId="665F191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301</w:t>
            </w:r>
          </w:p>
        </w:tc>
      </w:tr>
      <w:tr w:rsidR="00A12733" w14:paraId="665F1923"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475" w:type="dxa"/>
            <w:tcBorders>
              <w:top w:val="nil"/>
              <w:left w:val="nil"/>
              <w:bottom w:val="nil"/>
              <w:right w:val="nil"/>
              <w:tl2br w:val="nil"/>
              <w:tr2bl w:val="nil"/>
            </w:tcBorders>
            <w:tcMar>
              <w:left w:w="310" w:type="dxa"/>
              <w:right w:w="40" w:type="dxa"/>
            </w:tcMar>
            <w:vAlign w:val="bottom"/>
          </w:tcPr>
          <w:p w14:paraId="665F191D"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Exotic Disease Preparedness Program</w:t>
            </w:r>
          </w:p>
        </w:tc>
        <w:tc>
          <w:tcPr>
            <w:tcW w:w="1005" w:type="dxa"/>
            <w:tcBorders>
              <w:top w:val="nil"/>
              <w:left w:val="nil"/>
              <w:bottom w:val="nil"/>
              <w:right w:val="nil"/>
              <w:tl2br w:val="nil"/>
              <w:tr2bl w:val="nil"/>
            </w:tcBorders>
            <w:noWrap/>
            <w:tcMar>
              <w:left w:w="40" w:type="dxa"/>
              <w:right w:w="100" w:type="dxa"/>
            </w:tcMar>
            <w:vAlign w:val="bottom"/>
          </w:tcPr>
          <w:p w14:paraId="665F191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740</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91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751</w:t>
            </w:r>
          </w:p>
        </w:tc>
        <w:tc>
          <w:tcPr>
            <w:tcW w:w="1005" w:type="dxa"/>
            <w:tcBorders>
              <w:top w:val="nil"/>
              <w:left w:val="nil"/>
              <w:bottom w:val="nil"/>
              <w:right w:val="nil"/>
              <w:tl2br w:val="nil"/>
              <w:tr2bl w:val="nil"/>
            </w:tcBorders>
            <w:noWrap/>
            <w:tcMar>
              <w:left w:w="40" w:type="dxa"/>
              <w:right w:w="100" w:type="dxa"/>
            </w:tcMar>
            <w:vAlign w:val="bottom"/>
          </w:tcPr>
          <w:p w14:paraId="665F192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767</w:t>
            </w:r>
          </w:p>
        </w:tc>
        <w:tc>
          <w:tcPr>
            <w:tcW w:w="1005" w:type="dxa"/>
            <w:tcBorders>
              <w:top w:val="nil"/>
              <w:left w:val="nil"/>
              <w:bottom w:val="nil"/>
              <w:right w:val="nil"/>
              <w:tl2br w:val="nil"/>
              <w:tr2bl w:val="nil"/>
            </w:tcBorders>
            <w:noWrap/>
            <w:tcMar>
              <w:left w:w="40" w:type="dxa"/>
              <w:right w:w="100" w:type="dxa"/>
            </w:tcMar>
            <w:vAlign w:val="bottom"/>
          </w:tcPr>
          <w:p w14:paraId="665F192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787</w:t>
            </w:r>
          </w:p>
        </w:tc>
        <w:tc>
          <w:tcPr>
            <w:tcW w:w="1005" w:type="dxa"/>
            <w:tcBorders>
              <w:top w:val="nil"/>
              <w:left w:val="nil"/>
              <w:bottom w:val="nil"/>
              <w:right w:val="nil"/>
              <w:tl2br w:val="nil"/>
              <w:tr2bl w:val="nil"/>
            </w:tcBorders>
            <w:noWrap/>
            <w:tcMar>
              <w:left w:w="40" w:type="dxa"/>
              <w:right w:w="100" w:type="dxa"/>
            </w:tcMar>
            <w:vAlign w:val="bottom"/>
          </w:tcPr>
          <w:p w14:paraId="665F192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804</w:t>
            </w:r>
          </w:p>
        </w:tc>
      </w:tr>
      <w:tr w:rsidR="00A12733" w14:paraId="665F192A"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00"/>
        </w:trPr>
        <w:tc>
          <w:tcPr>
            <w:tcW w:w="2475" w:type="dxa"/>
            <w:tcBorders>
              <w:top w:val="nil"/>
              <w:left w:val="nil"/>
              <w:bottom w:val="nil"/>
              <w:right w:val="nil"/>
              <w:tl2br w:val="nil"/>
              <w:tr2bl w:val="nil"/>
            </w:tcBorders>
            <w:tcMar>
              <w:left w:w="310" w:type="dxa"/>
              <w:right w:w="40" w:type="dxa"/>
            </w:tcMar>
            <w:vAlign w:val="bottom"/>
          </w:tcPr>
          <w:p w14:paraId="665F1924"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Payment to CSIRO – contribution to the operating costs of the Australian Centre for Disease Preparedness</w:t>
            </w:r>
          </w:p>
        </w:tc>
        <w:tc>
          <w:tcPr>
            <w:tcW w:w="1005" w:type="dxa"/>
            <w:tcBorders>
              <w:top w:val="nil"/>
              <w:left w:val="nil"/>
              <w:bottom w:val="nil"/>
              <w:right w:val="nil"/>
              <w:tl2br w:val="nil"/>
              <w:tr2bl w:val="nil"/>
            </w:tcBorders>
            <w:noWrap/>
            <w:tcMar>
              <w:left w:w="40" w:type="dxa"/>
              <w:right w:w="100" w:type="dxa"/>
            </w:tcMar>
            <w:vAlign w:val="bottom"/>
          </w:tcPr>
          <w:p w14:paraId="665F192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9,507</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92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9,699</w:t>
            </w:r>
          </w:p>
        </w:tc>
        <w:tc>
          <w:tcPr>
            <w:tcW w:w="1005" w:type="dxa"/>
            <w:tcBorders>
              <w:top w:val="nil"/>
              <w:left w:val="nil"/>
              <w:bottom w:val="nil"/>
              <w:right w:val="nil"/>
              <w:tl2br w:val="nil"/>
              <w:tr2bl w:val="nil"/>
            </w:tcBorders>
            <w:noWrap/>
            <w:tcMar>
              <w:left w:w="40" w:type="dxa"/>
              <w:right w:w="100" w:type="dxa"/>
            </w:tcMar>
            <w:vAlign w:val="bottom"/>
          </w:tcPr>
          <w:p w14:paraId="665F192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9,940</w:t>
            </w:r>
          </w:p>
        </w:tc>
        <w:tc>
          <w:tcPr>
            <w:tcW w:w="1005" w:type="dxa"/>
            <w:tcBorders>
              <w:top w:val="nil"/>
              <w:left w:val="nil"/>
              <w:bottom w:val="nil"/>
              <w:right w:val="nil"/>
              <w:tl2br w:val="nil"/>
              <w:tr2bl w:val="nil"/>
            </w:tcBorders>
            <w:noWrap/>
            <w:tcMar>
              <w:left w:w="40" w:type="dxa"/>
              <w:right w:w="100" w:type="dxa"/>
            </w:tcMar>
            <w:vAlign w:val="bottom"/>
          </w:tcPr>
          <w:p w14:paraId="665F192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10,179</w:t>
            </w:r>
          </w:p>
        </w:tc>
        <w:tc>
          <w:tcPr>
            <w:tcW w:w="1005" w:type="dxa"/>
            <w:tcBorders>
              <w:top w:val="nil"/>
              <w:left w:val="nil"/>
              <w:bottom w:val="nil"/>
              <w:right w:val="nil"/>
              <w:tl2br w:val="nil"/>
              <w:tr2bl w:val="nil"/>
            </w:tcBorders>
            <w:noWrap/>
            <w:tcMar>
              <w:left w:w="40" w:type="dxa"/>
              <w:right w:w="100" w:type="dxa"/>
            </w:tcMar>
            <w:vAlign w:val="bottom"/>
          </w:tcPr>
          <w:p w14:paraId="665F192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10,402</w:t>
            </w:r>
          </w:p>
        </w:tc>
      </w:tr>
      <w:tr w:rsidR="00A12733" w14:paraId="665F1931"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0"/>
        </w:trPr>
        <w:tc>
          <w:tcPr>
            <w:tcW w:w="2475" w:type="dxa"/>
            <w:tcBorders>
              <w:top w:val="nil"/>
              <w:left w:val="nil"/>
              <w:bottom w:val="nil"/>
              <w:right w:val="nil"/>
              <w:tl2br w:val="nil"/>
              <w:tr2bl w:val="nil"/>
            </w:tcBorders>
            <w:tcMar>
              <w:left w:w="310" w:type="dxa"/>
              <w:right w:w="40" w:type="dxa"/>
            </w:tcMar>
            <w:vAlign w:val="bottom"/>
          </w:tcPr>
          <w:p w14:paraId="665F192B"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Plant Biosecurity and Response Reform</w:t>
            </w:r>
          </w:p>
        </w:tc>
        <w:tc>
          <w:tcPr>
            <w:tcW w:w="1005" w:type="dxa"/>
            <w:tcBorders>
              <w:top w:val="nil"/>
              <w:left w:val="nil"/>
              <w:bottom w:val="nil"/>
              <w:right w:val="nil"/>
              <w:tl2br w:val="nil"/>
              <w:tr2bl w:val="nil"/>
            </w:tcBorders>
            <w:noWrap/>
            <w:tcMar>
              <w:left w:w="40" w:type="dxa"/>
              <w:right w:w="100" w:type="dxa"/>
            </w:tcMar>
            <w:vAlign w:val="bottom"/>
          </w:tcPr>
          <w:p w14:paraId="665F192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1,847</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92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2,120</w:t>
            </w:r>
          </w:p>
        </w:tc>
        <w:tc>
          <w:tcPr>
            <w:tcW w:w="1005" w:type="dxa"/>
            <w:tcBorders>
              <w:top w:val="nil"/>
              <w:left w:val="nil"/>
              <w:bottom w:val="nil"/>
              <w:right w:val="nil"/>
              <w:tl2br w:val="nil"/>
              <w:tr2bl w:val="nil"/>
            </w:tcBorders>
            <w:noWrap/>
            <w:tcMar>
              <w:left w:w="40" w:type="dxa"/>
              <w:right w:w="100" w:type="dxa"/>
            </w:tcMar>
            <w:vAlign w:val="bottom"/>
          </w:tcPr>
          <w:p w14:paraId="665F192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1,636</w:t>
            </w:r>
          </w:p>
        </w:tc>
        <w:tc>
          <w:tcPr>
            <w:tcW w:w="1005" w:type="dxa"/>
            <w:tcBorders>
              <w:top w:val="nil"/>
              <w:left w:val="nil"/>
              <w:bottom w:val="nil"/>
              <w:right w:val="nil"/>
              <w:tl2br w:val="nil"/>
              <w:tr2bl w:val="nil"/>
            </w:tcBorders>
            <w:noWrap/>
            <w:tcMar>
              <w:left w:w="40" w:type="dxa"/>
              <w:right w:w="100" w:type="dxa"/>
            </w:tcMar>
            <w:vAlign w:val="bottom"/>
          </w:tcPr>
          <w:p w14:paraId="665F192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1,677</w:t>
            </w:r>
          </w:p>
        </w:tc>
        <w:tc>
          <w:tcPr>
            <w:tcW w:w="1005" w:type="dxa"/>
            <w:tcBorders>
              <w:top w:val="nil"/>
              <w:left w:val="nil"/>
              <w:bottom w:val="nil"/>
              <w:right w:val="nil"/>
              <w:tl2br w:val="nil"/>
              <w:tr2bl w:val="nil"/>
            </w:tcBorders>
            <w:noWrap/>
            <w:tcMar>
              <w:left w:w="40" w:type="dxa"/>
              <w:right w:w="100" w:type="dxa"/>
            </w:tcMar>
            <w:vAlign w:val="bottom"/>
          </w:tcPr>
          <w:p w14:paraId="665F193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1,715</w:t>
            </w:r>
          </w:p>
        </w:tc>
      </w:tr>
      <w:tr w:rsidR="00A12733" w14:paraId="665F1938"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0"/>
        </w:trPr>
        <w:tc>
          <w:tcPr>
            <w:tcW w:w="2475" w:type="dxa"/>
            <w:tcBorders>
              <w:top w:val="nil"/>
              <w:left w:val="nil"/>
              <w:bottom w:val="nil"/>
              <w:right w:val="nil"/>
              <w:tl2br w:val="nil"/>
              <w:tr2bl w:val="nil"/>
            </w:tcBorders>
            <w:tcMar>
              <w:left w:w="310" w:type="dxa"/>
              <w:right w:w="40" w:type="dxa"/>
            </w:tcMar>
            <w:vAlign w:val="bottom"/>
          </w:tcPr>
          <w:p w14:paraId="665F1932"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Stronger Farmers, Stronger Economy – strengthening research, skills and management of natural resources – immediate assistance fund</w:t>
            </w:r>
          </w:p>
        </w:tc>
        <w:tc>
          <w:tcPr>
            <w:tcW w:w="1005" w:type="dxa"/>
            <w:tcBorders>
              <w:top w:val="nil"/>
              <w:left w:val="nil"/>
              <w:bottom w:val="nil"/>
              <w:right w:val="nil"/>
              <w:tl2br w:val="nil"/>
              <w:tr2bl w:val="nil"/>
            </w:tcBorders>
            <w:noWrap/>
            <w:tcMar>
              <w:left w:w="40" w:type="dxa"/>
              <w:right w:w="100" w:type="dxa"/>
            </w:tcMar>
            <w:vAlign w:val="bottom"/>
          </w:tcPr>
          <w:p w14:paraId="665F193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1,020</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93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3,989</w:t>
            </w:r>
          </w:p>
        </w:tc>
        <w:tc>
          <w:tcPr>
            <w:tcW w:w="1005" w:type="dxa"/>
            <w:tcBorders>
              <w:top w:val="nil"/>
              <w:left w:val="nil"/>
              <w:bottom w:val="nil"/>
              <w:right w:val="nil"/>
              <w:tl2br w:val="nil"/>
              <w:tr2bl w:val="nil"/>
            </w:tcBorders>
            <w:noWrap/>
            <w:tcMar>
              <w:left w:w="40" w:type="dxa"/>
              <w:right w:w="100" w:type="dxa"/>
            </w:tcMar>
            <w:vAlign w:val="bottom"/>
          </w:tcPr>
          <w:p w14:paraId="665F193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4,090</w:t>
            </w:r>
          </w:p>
        </w:tc>
        <w:tc>
          <w:tcPr>
            <w:tcW w:w="1005" w:type="dxa"/>
            <w:tcBorders>
              <w:top w:val="nil"/>
              <w:left w:val="nil"/>
              <w:bottom w:val="nil"/>
              <w:right w:val="nil"/>
              <w:tl2br w:val="nil"/>
              <w:tr2bl w:val="nil"/>
            </w:tcBorders>
            <w:noWrap/>
            <w:tcMar>
              <w:left w:w="40" w:type="dxa"/>
              <w:right w:w="100" w:type="dxa"/>
            </w:tcMar>
            <w:vAlign w:val="bottom"/>
          </w:tcPr>
          <w:p w14:paraId="665F193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4,188</w:t>
            </w:r>
          </w:p>
        </w:tc>
        <w:tc>
          <w:tcPr>
            <w:tcW w:w="1005" w:type="dxa"/>
            <w:tcBorders>
              <w:top w:val="nil"/>
              <w:left w:val="nil"/>
              <w:bottom w:val="nil"/>
              <w:right w:val="nil"/>
              <w:tl2br w:val="nil"/>
              <w:tr2bl w:val="nil"/>
            </w:tcBorders>
            <w:noWrap/>
            <w:tcMar>
              <w:left w:w="40" w:type="dxa"/>
              <w:right w:w="100" w:type="dxa"/>
            </w:tcMar>
            <w:vAlign w:val="bottom"/>
          </w:tcPr>
          <w:p w14:paraId="665F193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4,280</w:t>
            </w:r>
          </w:p>
        </w:tc>
      </w:tr>
      <w:tr w:rsidR="00A12733" w14:paraId="665F193F"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475" w:type="dxa"/>
            <w:tcBorders>
              <w:top w:val="nil"/>
              <w:left w:val="nil"/>
              <w:bottom w:val="nil"/>
              <w:right w:val="nil"/>
              <w:tl2br w:val="nil"/>
              <w:tr2bl w:val="nil"/>
            </w:tcBorders>
            <w:tcMar>
              <w:left w:w="310" w:type="dxa"/>
              <w:right w:w="40" w:type="dxa"/>
            </w:tcMar>
            <w:vAlign w:val="bottom"/>
          </w:tcPr>
          <w:p w14:paraId="665F1939"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Supporting Australia’s Avian Influenza Preparedness and Response</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93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8,849</w:t>
            </w:r>
          </w:p>
        </w:tc>
        <w:tc>
          <w:tcPr>
            <w:tcW w:w="1005"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93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15,502</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93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93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93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946"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tcMar>
              <w:left w:w="40" w:type="dxa"/>
              <w:right w:w="40" w:type="dxa"/>
            </w:tcMar>
            <w:vAlign w:val="bottom"/>
          </w:tcPr>
          <w:p w14:paraId="665F1940"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Administered total</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94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25,890</w:t>
            </w:r>
          </w:p>
        </w:tc>
        <w:tc>
          <w:tcPr>
            <w:tcW w:w="1005"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94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37,078</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94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21,035</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94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21,542</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94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22,017</w:t>
            </w:r>
          </w:p>
        </w:tc>
      </w:tr>
      <w:tr w:rsidR="00A12733" w14:paraId="665F194D"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475" w:type="dxa"/>
            <w:tcBorders>
              <w:top w:val="nil"/>
              <w:left w:val="nil"/>
              <w:bottom w:val="nil"/>
              <w:right w:val="nil"/>
              <w:tl2br w:val="nil"/>
              <w:tr2bl w:val="nil"/>
            </w:tcBorders>
            <w:tcMar>
              <w:left w:w="175" w:type="dxa"/>
              <w:right w:w="40" w:type="dxa"/>
            </w:tcMar>
            <w:vAlign w:val="bottom"/>
          </w:tcPr>
          <w:p w14:paraId="665F194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Expenses not requiring appropriation in the budget year</w:t>
            </w:r>
            <w:r>
              <w:rPr>
                <w:rFonts w:ascii="Arial" w:eastAsia="Arial" w:hAnsi="Arial" w:cs="Arial"/>
                <w:color w:val="000000"/>
                <w:sz w:val="16"/>
              </w:rPr>
              <w:t xml:space="preserve"> (b)</w:t>
            </w: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948" w14:textId="77777777" w:rsidR="00A12733" w:rsidRDefault="00A12733">
            <w:pPr>
              <w:spacing w:after="0" w:line="240" w:lineRule="auto"/>
              <w:jc w:val="right"/>
              <w:rPr>
                <w:rFonts w:ascii="Arial" w:eastAsia="Arial" w:hAnsi="Arial" w:cs="Arial"/>
                <w:b/>
                <w:color w:val="000000"/>
                <w:sz w:val="16"/>
                <w:bdr w:val="nil"/>
              </w:rPr>
            </w:pPr>
          </w:p>
        </w:tc>
        <w:tc>
          <w:tcPr>
            <w:tcW w:w="1005"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949" w14:textId="77777777" w:rsidR="00A12733" w:rsidRDefault="00A12733">
            <w:pPr>
              <w:spacing w:after="0" w:line="240" w:lineRule="auto"/>
              <w:jc w:val="right"/>
              <w:rPr>
                <w:rFonts w:ascii="Arial" w:eastAsia="Arial" w:hAnsi="Arial" w:cs="Arial"/>
                <w:b/>
                <w:color w:val="000000"/>
                <w:sz w:val="16"/>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94A" w14:textId="77777777" w:rsidR="00A12733" w:rsidRDefault="00A12733">
            <w:pPr>
              <w:spacing w:after="0" w:line="240" w:lineRule="auto"/>
              <w:jc w:val="right"/>
              <w:rPr>
                <w:rFonts w:ascii="Arial" w:eastAsia="Arial" w:hAnsi="Arial" w:cs="Arial"/>
                <w:b/>
                <w:color w:val="000000"/>
                <w:sz w:val="16"/>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94B" w14:textId="77777777" w:rsidR="00A12733" w:rsidRDefault="00A12733">
            <w:pPr>
              <w:spacing w:after="0" w:line="240" w:lineRule="auto"/>
              <w:jc w:val="right"/>
              <w:rPr>
                <w:rFonts w:ascii="Arial" w:eastAsia="Arial" w:hAnsi="Arial" w:cs="Arial"/>
                <w:b/>
                <w:color w:val="000000"/>
                <w:sz w:val="16"/>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94C" w14:textId="77777777" w:rsidR="00A12733" w:rsidRDefault="00A12733">
            <w:pPr>
              <w:spacing w:after="0" w:line="240" w:lineRule="auto"/>
              <w:jc w:val="right"/>
              <w:rPr>
                <w:rFonts w:ascii="Arial" w:eastAsia="Arial" w:hAnsi="Arial" w:cs="Arial"/>
                <w:b/>
                <w:color w:val="000000"/>
                <w:sz w:val="16"/>
                <w:bdr w:val="nil"/>
              </w:rPr>
            </w:pPr>
          </w:p>
        </w:tc>
      </w:tr>
      <w:tr w:rsidR="00A12733" w14:paraId="665F1954"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tcMar>
              <w:left w:w="310" w:type="dxa"/>
              <w:right w:w="40" w:type="dxa"/>
            </w:tcMar>
            <w:vAlign w:val="bottom"/>
          </w:tcPr>
          <w:p w14:paraId="665F194E"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expenses</w:t>
            </w:r>
          </w:p>
        </w:tc>
        <w:tc>
          <w:tcPr>
            <w:tcW w:w="1005" w:type="dxa"/>
            <w:tcBorders>
              <w:top w:val="nil"/>
              <w:left w:val="nil"/>
              <w:bottom w:val="single" w:sz="4" w:space="0" w:color="000000" w:themeColor="text1"/>
              <w:right w:val="nil"/>
              <w:tl2br w:val="nil"/>
              <w:tr2bl w:val="nil"/>
            </w:tcBorders>
            <w:noWrap/>
            <w:tcMar>
              <w:left w:w="40" w:type="dxa"/>
              <w:right w:w="100" w:type="dxa"/>
            </w:tcMar>
            <w:vAlign w:val="center"/>
          </w:tcPr>
          <w:p w14:paraId="665F194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3,140</w:t>
            </w:r>
          </w:p>
        </w:tc>
        <w:tc>
          <w:tcPr>
            <w:tcW w:w="1005"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center"/>
          </w:tcPr>
          <w:p w14:paraId="665F195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single" w:sz="4" w:space="0" w:color="000000" w:themeColor="text1"/>
              <w:right w:val="nil"/>
              <w:tl2br w:val="nil"/>
              <w:tr2bl w:val="nil"/>
            </w:tcBorders>
            <w:noWrap/>
            <w:tcMar>
              <w:left w:w="40" w:type="dxa"/>
              <w:right w:w="100" w:type="dxa"/>
            </w:tcMar>
            <w:vAlign w:val="center"/>
          </w:tcPr>
          <w:p w14:paraId="665F195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single" w:sz="4" w:space="0" w:color="000000" w:themeColor="text1"/>
              <w:right w:val="nil"/>
              <w:tl2br w:val="nil"/>
              <w:tr2bl w:val="nil"/>
            </w:tcBorders>
            <w:noWrap/>
            <w:tcMar>
              <w:left w:w="40" w:type="dxa"/>
              <w:right w:w="100" w:type="dxa"/>
            </w:tcMar>
            <w:vAlign w:val="center"/>
          </w:tcPr>
          <w:p w14:paraId="665F195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single" w:sz="4" w:space="0" w:color="000000" w:themeColor="text1"/>
              <w:right w:val="nil"/>
              <w:tl2br w:val="nil"/>
              <w:tr2bl w:val="nil"/>
            </w:tcBorders>
            <w:noWrap/>
            <w:tcMar>
              <w:left w:w="40" w:type="dxa"/>
              <w:right w:w="100" w:type="dxa"/>
            </w:tcMar>
            <w:vAlign w:val="center"/>
          </w:tcPr>
          <w:p w14:paraId="665F195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95B"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tcMar>
              <w:left w:w="40" w:type="dxa"/>
              <w:right w:w="40" w:type="dxa"/>
            </w:tcMar>
            <w:vAlign w:val="bottom"/>
          </w:tcPr>
          <w:p w14:paraId="665F1955"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Total    </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95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3,140</w:t>
            </w:r>
          </w:p>
        </w:tc>
        <w:tc>
          <w:tcPr>
            <w:tcW w:w="1005"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95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95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95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95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bl>
    <w:p w14:paraId="665F195C" w14:textId="77777777" w:rsidR="000F272A" w:rsidRDefault="00DB1C24" w:rsidP="000F272A">
      <w:pPr>
        <w:pStyle w:val="TableHeading"/>
        <w:pageBreakBefore/>
        <w:pBdr>
          <w:top w:val="nil"/>
          <w:left w:val="nil"/>
          <w:bottom w:val="nil"/>
          <w:right w:val="nil"/>
          <w:between w:val="nil"/>
          <w:bar w:val="nil"/>
        </w:pBdr>
        <w:spacing w:before="0"/>
        <w:rPr>
          <w:bdr w:val="nil"/>
        </w:rPr>
      </w:pPr>
      <w:r>
        <w:rPr>
          <w:sz w:val="20"/>
          <w:bdr w:val="none" w:sz="0" w:space="0" w:color="auto" w:frame="1"/>
        </w:rPr>
        <w:t>Table 2.2.1: Budgeted expenses for Outcome 2 (continued)</w:t>
      </w:r>
    </w:p>
    <w:tbl>
      <w:tblPr>
        <w:tblStyle w:val="CDMRange2"/>
        <w:tblW w:w="7500" w:type="dxa"/>
        <w:tblLayout w:type="fixed"/>
        <w:tblLook w:val="0600" w:firstRow="0" w:lastRow="0" w:firstColumn="0" w:lastColumn="0" w:noHBand="1" w:noVBand="1"/>
        <w:tblCaption w:val="AGENCY_T2.2.1_Page04"/>
      </w:tblPr>
      <w:tblGrid>
        <w:gridCol w:w="2475"/>
        <w:gridCol w:w="1005"/>
        <w:gridCol w:w="1005"/>
        <w:gridCol w:w="1005"/>
        <w:gridCol w:w="1005"/>
        <w:gridCol w:w="1005"/>
      </w:tblGrid>
      <w:tr w:rsidR="00A12733" w14:paraId="665F196E" w14:textId="77777777" w:rsidTr="13EF02EC">
        <w:trPr>
          <w:trHeight w:hRule="exact" w:val="1000"/>
        </w:trPr>
        <w:tc>
          <w:tcPr>
            <w:tcW w:w="2475"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95D" w14:textId="77777777" w:rsidR="00A12733" w:rsidRDefault="00A12733">
            <w:pPr>
              <w:spacing w:after="0" w:line="240" w:lineRule="auto"/>
              <w:jc w:val="left"/>
              <w:rPr>
                <w:rFonts w:ascii="Arial" w:eastAsia="Arial" w:hAnsi="Arial" w:cs="Arial"/>
                <w:color w:val="000000"/>
                <w:sz w:val="16"/>
                <w:bdr w:val="nil"/>
              </w:rPr>
            </w:pPr>
          </w:p>
        </w:tc>
        <w:tc>
          <w:tcPr>
            <w:tcW w:w="1005" w:type="dxa"/>
            <w:tcBorders>
              <w:top w:val="single" w:sz="4" w:space="0" w:color="000000" w:themeColor="text1"/>
              <w:left w:val="nil"/>
              <w:bottom w:val="single" w:sz="4" w:space="0" w:color="000000" w:themeColor="text1"/>
              <w:right w:val="nil"/>
              <w:tl2br w:val="nil"/>
              <w:tr2bl w:val="nil"/>
            </w:tcBorders>
            <w:shd w:val="clear" w:color="auto" w:fill="FFFFFF" w:themeFill="background1"/>
            <w:tcMar>
              <w:left w:w="40" w:type="dxa"/>
              <w:right w:w="40" w:type="dxa"/>
            </w:tcMar>
            <w:vAlign w:val="bottom"/>
          </w:tcPr>
          <w:p w14:paraId="665F195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 expenses</w:t>
            </w:r>
          </w:p>
          <w:p w14:paraId="665F195F" w14:textId="77777777" w:rsidR="00A12733" w:rsidRDefault="00A12733">
            <w:pPr>
              <w:spacing w:after="0" w:line="240" w:lineRule="auto"/>
              <w:jc w:val="right"/>
              <w:rPr>
                <w:rFonts w:ascii="Arial" w:eastAsia="Arial" w:hAnsi="Arial" w:cs="Arial"/>
                <w:color w:val="000000"/>
                <w:sz w:val="16"/>
                <w:bdr w:val="nil"/>
              </w:rPr>
            </w:pPr>
          </w:p>
          <w:p w14:paraId="665F196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vAlign w:val="bottom"/>
          </w:tcPr>
          <w:p w14:paraId="665F196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196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Revised estimates expenses</w:t>
            </w:r>
          </w:p>
          <w:p w14:paraId="665F196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96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665F1965" w14:textId="77777777" w:rsidR="00A12733" w:rsidRDefault="00A12733">
            <w:pPr>
              <w:spacing w:after="0" w:line="240" w:lineRule="auto"/>
              <w:jc w:val="right"/>
              <w:rPr>
                <w:rFonts w:ascii="Arial" w:eastAsia="Arial" w:hAnsi="Arial" w:cs="Arial"/>
                <w:color w:val="000000"/>
                <w:sz w:val="16"/>
                <w:bdr w:val="nil"/>
              </w:rPr>
            </w:pPr>
          </w:p>
          <w:p w14:paraId="665F196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96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65F1968" w14:textId="77777777" w:rsidR="00A12733" w:rsidRDefault="00A12733">
            <w:pPr>
              <w:spacing w:after="0" w:line="240" w:lineRule="auto"/>
              <w:jc w:val="right"/>
              <w:rPr>
                <w:rFonts w:ascii="Arial" w:eastAsia="Arial" w:hAnsi="Arial" w:cs="Arial"/>
                <w:color w:val="000000"/>
                <w:sz w:val="16"/>
                <w:bdr w:val="nil"/>
              </w:rPr>
            </w:pPr>
          </w:p>
          <w:p w14:paraId="665F196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96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65F196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65F196C" w14:textId="77777777" w:rsidR="00A12733" w:rsidRDefault="00A12733">
            <w:pPr>
              <w:spacing w:after="0" w:line="240" w:lineRule="auto"/>
              <w:jc w:val="right"/>
              <w:rPr>
                <w:rFonts w:ascii="Arial" w:eastAsia="Arial" w:hAnsi="Arial" w:cs="Arial"/>
                <w:color w:val="000000"/>
                <w:sz w:val="16"/>
                <w:bdr w:val="nil"/>
              </w:rPr>
            </w:pPr>
          </w:p>
          <w:p w14:paraId="665F196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1970"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7500" w:type="dxa"/>
            <w:gridSpan w:val="6"/>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vAlign w:val="bottom"/>
          </w:tcPr>
          <w:p w14:paraId="665F196F"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2.2: Plant and Animal Health</w:t>
            </w:r>
          </w:p>
        </w:tc>
      </w:tr>
      <w:tr w:rsidR="00A12733" w14:paraId="665F1977"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single" w:sz="4" w:space="0" w:color="000000" w:themeColor="text1"/>
              <w:left w:val="nil"/>
              <w:bottom w:val="nil"/>
              <w:right w:val="nil"/>
              <w:tl2br w:val="nil"/>
              <w:tr2bl w:val="nil"/>
            </w:tcBorders>
            <w:tcMar>
              <w:left w:w="40" w:type="dxa"/>
              <w:right w:w="40" w:type="dxa"/>
            </w:tcMar>
            <w:vAlign w:val="bottom"/>
          </w:tcPr>
          <w:p w14:paraId="665F1971"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Special appropriations</w:t>
            </w: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972"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973"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974"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975"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976" w14:textId="77777777" w:rsidR="00A12733" w:rsidRDefault="00A12733">
            <w:pPr>
              <w:spacing w:after="0" w:line="240" w:lineRule="auto"/>
              <w:jc w:val="right"/>
              <w:rPr>
                <w:rFonts w:ascii="Arial" w:eastAsia="Arial" w:hAnsi="Arial" w:cs="Arial"/>
                <w:color w:val="000000"/>
                <w:sz w:val="16"/>
                <w:bdr w:val="nil"/>
              </w:rPr>
            </w:pPr>
          </w:p>
        </w:tc>
      </w:tr>
      <w:tr w:rsidR="00A12733" w14:paraId="665F197E"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00"/>
        </w:trPr>
        <w:tc>
          <w:tcPr>
            <w:tcW w:w="2475" w:type="dxa"/>
            <w:tcBorders>
              <w:top w:val="nil"/>
              <w:left w:val="nil"/>
              <w:bottom w:val="nil"/>
              <w:right w:val="nil"/>
              <w:tl2br w:val="nil"/>
              <w:tr2bl w:val="nil"/>
            </w:tcBorders>
            <w:tcMar>
              <w:left w:w="310" w:type="dxa"/>
              <w:right w:w="40" w:type="dxa"/>
            </w:tcMar>
            <w:vAlign w:val="bottom"/>
          </w:tcPr>
          <w:p w14:paraId="665F1978"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i/>
                <w:color w:val="000000"/>
                <w:sz w:val="16"/>
              </w:rPr>
              <w:t>Australian Animal Health Council (Live-stock Industries) Funding Act 1996</w:t>
            </w:r>
            <w:r>
              <w:rPr>
                <w:rFonts w:ascii="Arial" w:eastAsia="Arial" w:hAnsi="Arial" w:cs="Arial"/>
                <w:color w:val="000000"/>
                <w:sz w:val="16"/>
              </w:rPr>
              <w:t>, s.5 – appropriation</w:t>
            </w:r>
          </w:p>
        </w:tc>
        <w:tc>
          <w:tcPr>
            <w:tcW w:w="1005" w:type="dxa"/>
            <w:tcBorders>
              <w:top w:val="nil"/>
              <w:left w:val="nil"/>
              <w:bottom w:val="nil"/>
              <w:right w:val="nil"/>
              <w:tl2br w:val="nil"/>
              <w:tr2bl w:val="nil"/>
            </w:tcBorders>
            <w:noWrap/>
            <w:tcMar>
              <w:left w:w="40" w:type="dxa"/>
              <w:right w:w="100" w:type="dxa"/>
            </w:tcMar>
            <w:vAlign w:val="bottom"/>
          </w:tcPr>
          <w:p w14:paraId="665F197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8,735</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97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97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97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97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985"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475" w:type="dxa"/>
            <w:tcBorders>
              <w:top w:val="nil"/>
              <w:left w:val="nil"/>
              <w:bottom w:val="nil"/>
              <w:right w:val="nil"/>
              <w:tl2br w:val="nil"/>
              <w:tr2bl w:val="nil"/>
            </w:tcBorders>
            <w:tcMar>
              <w:left w:w="310" w:type="dxa"/>
              <w:right w:w="40" w:type="dxa"/>
            </w:tcMar>
            <w:vAlign w:val="bottom"/>
          </w:tcPr>
          <w:p w14:paraId="665F197F"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i/>
                <w:color w:val="000000"/>
                <w:sz w:val="16"/>
              </w:rPr>
              <w:t>Plant Health Australia (Plant Industries) Funding Act 2002</w:t>
            </w:r>
            <w:r>
              <w:rPr>
                <w:rFonts w:ascii="Arial" w:eastAsia="Arial" w:hAnsi="Arial" w:cs="Arial"/>
                <w:color w:val="000000"/>
                <w:sz w:val="16"/>
              </w:rPr>
              <w:t>, s.6 – appropriation</w:t>
            </w:r>
          </w:p>
        </w:tc>
        <w:tc>
          <w:tcPr>
            <w:tcW w:w="1005" w:type="dxa"/>
            <w:tcBorders>
              <w:top w:val="nil"/>
              <w:left w:val="nil"/>
              <w:bottom w:val="nil"/>
              <w:right w:val="nil"/>
              <w:tl2br w:val="nil"/>
              <w:tr2bl w:val="nil"/>
            </w:tcBorders>
            <w:noWrap/>
            <w:tcMar>
              <w:left w:w="40" w:type="dxa"/>
              <w:right w:w="100" w:type="dxa"/>
            </w:tcMar>
            <w:vAlign w:val="bottom"/>
          </w:tcPr>
          <w:p w14:paraId="665F198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6,844</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98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98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98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98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98F"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00"/>
        </w:trPr>
        <w:tc>
          <w:tcPr>
            <w:tcW w:w="2475" w:type="dxa"/>
            <w:tcBorders>
              <w:top w:val="nil"/>
              <w:left w:val="nil"/>
              <w:bottom w:val="nil"/>
              <w:right w:val="nil"/>
              <w:tl2br w:val="nil"/>
              <w:tr2bl w:val="nil"/>
            </w:tcBorders>
            <w:tcMar>
              <w:left w:w="310" w:type="dxa"/>
              <w:right w:w="40" w:type="dxa"/>
            </w:tcMar>
            <w:vAlign w:val="bottom"/>
          </w:tcPr>
          <w:p w14:paraId="665F1986"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i/>
                <w:color w:val="000000"/>
                <w:sz w:val="16"/>
              </w:rPr>
              <w:t xml:space="preserve">Plant Health Australia (Plant Industries) </w:t>
            </w:r>
          </w:p>
          <w:p w14:paraId="665F1987"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i/>
                <w:color w:val="000000"/>
                <w:sz w:val="16"/>
              </w:rPr>
              <w:t>Funding Act 2002</w:t>
            </w:r>
            <w:r>
              <w:rPr>
                <w:rFonts w:ascii="Arial" w:eastAsia="Arial" w:hAnsi="Arial" w:cs="Arial"/>
                <w:color w:val="000000"/>
                <w:sz w:val="16"/>
              </w:rPr>
              <w:t xml:space="preserve">, s.10B – payments to Plant </w:t>
            </w:r>
          </w:p>
          <w:p w14:paraId="665F1988"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Health Australia from Emergency Plant Pest </w:t>
            </w:r>
          </w:p>
          <w:p w14:paraId="665F1989"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Response levies and charges </w:t>
            </w:r>
          </w:p>
        </w:tc>
        <w:tc>
          <w:tcPr>
            <w:tcW w:w="1005" w:type="dxa"/>
            <w:tcBorders>
              <w:top w:val="nil"/>
              <w:left w:val="nil"/>
              <w:bottom w:val="nil"/>
              <w:right w:val="nil"/>
              <w:tl2br w:val="nil"/>
              <w:tr2bl w:val="nil"/>
            </w:tcBorders>
            <w:noWrap/>
            <w:tcMar>
              <w:left w:w="40" w:type="dxa"/>
              <w:right w:w="100" w:type="dxa"/>
            </w:tcMar>
            <w:vAlign w:val="bottom"/>
          </w:tcPr>
          <w:p w14:paraId="665F198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3,399</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98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98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98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98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996"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00"/>
        </w:trPr>
        <w:tc>
          <w:tcPr>
            <w:tcW w:w="2475" w:type="dxa"/>
            <w:tcBorders>
              <w:top w:val="nil"/>
              <w:left w:val="nil"/>
              <w:bottom w:val="nil"/>
              <w:right w:val="nil"/>
              <w:tl2br w:val="nil"/>
              <w:tr2bl w:val="nil"/>
            </w:tcBorders>
            <w:tcMar>
              <w:left w:w="310" w:type="dxa"/>
              <w:right w:w="40" w:type="dxa"/>
            </w:tcMar>
            <w:vAlign w:val="bottom"/>
          </w:tcPr>
          <w:p w14:paraId="665F1990"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i/>
                <w:color w:val="000000"/>
                <w:sz w:val="16"/>
              </w:rPr>
              <w:t>Primary Industries Levies and Charges Disbursement Act 2024</w:t>
            </w:r>
            <w:r>
              <w:rPr>
                <w:rFonts w:ascii="Arial" w:eastAsia="Arial" w:hAnsi="Arial" w:cs="Arial"/>
                <w:color w:val="000000"/>
                <w:sz w:val="16"/>
              </w:rPr>
              <w:t>, s.52 – Animal Health Australia</w:t>
            </w:r>
          </w:p>
        </w:tc>
        <w:tc>
          <w:tcPr>
            <w:tcW w:w="1005" w:type="dxa"/>
            <w:tcBorders>
              <w:top w:val="nil"/>
              <w:left w:val="nil"/>
              <w:bottom w:val="nil"/>
              <w:right w:val="nil"/>
              <w:tl2br w:val="nil"/>
              <w:tr2bl w:val="nil"/>
            </w:tcBorders>
            <w:noWrap/>
            <w:tcMar>
              <w:left w:w="40" w:type="dxa"/>
              <w:right w:w="100" w:type="dxa"/>
            </w:tcMar>
            <w:vAlign w:val="bottom"/>
          </w:tcPr>
          <w:p w14:paraId="665F199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99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12,309</w:t>
            </w:r>
          </w:p>
        </w:tc>
        <w:tc>
          <w:tcPr>
            <w:tcW w:w="1005" w:type="dxa"/>
            <w:tcBorders>
              <w:top w:val="nil"/>
              <w:left w:val="nil"/>
              <w:bottom w:val="nil"/>
              <w:right w:val="nil"/>
              <w:tl2br w:val="nil"/>
              <w:tr2bl w:val="nil"/>
            </w:tcBorders>
            <w:noWrap/>
            <w:tcMar>
              <w:left w:w="40" w:type="dxa"/>
              <w:right w:w="100" w:type="dxa"/>
            </w:tcMar>
            <w:vAlign w:val="bottom"/>
          </w:tcPr>
          <w:p w14:paraId="665F199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12,270</w:t>
            </w:r>
          </w:p>
        </w:tc>
        <w:tc>
          <w:tcPr>
            <w:tcW w:w="1005" w:type="dxa"/>
            <w:tcBorders>
              <w:top w:val="nil"/>
              <w:left w:val="nil"/>
              <w:bottom w:val="nil"/>
              <w:right w:val="nil"/>
              <w:tl2br w:val="nil"/>
              <w:tr2bl w:val="nil"/>
            </w:tcBorders>
            <w:noWrap/>
            <w:tcMar>
              <w:left w:w="40" w:type="dxa"/>
              <w:right w:w="100" w:type="dxa"/>
            </w:tcMar>
            <w:vAlign w:val="bottom"/>
          </w:tcPr>
          <w:p w14:paraId="665F199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12,083</w:t>
            </w:r>
          </w:p>
        </w:tc>
        <w:tc>
          <w:tcPr>
            <w:tcW w:w="1005" w:type="dxa"/>
            <w:tcBorders>
              <w:top w:val="nil"/>
              <w:left w:val="nil"/>
              <w:bottom w:val="nil"/>
              <w:right w:val="nil"/>
              <w:tl2br w:val="nil"/>
              <w:tr2bl w:val="nil"/>
            </w:tcBorders>
            <w:noWrap/>
            <w:tcMar>
              <w:left w:w="40" w:type="dxa"/>
              <w:right w:w="100" w:type="dxa"/>
            </w:tcMar>
            <w:vAlign w:val="bottom"/>
          </w:tcPr>
          <w:p w14:paraId="665F199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12,094</w:t>
            </w:r>
          </w:p>
        </w:tc>
      </w:tr>
      <w:tr w:rsidR="00A12733" w14:paraId="665F199D"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00"/>
        </w:trPr>
        <w:tc>
          <w:tcPr>
            <w:tcW w:w="2475" w:type="dxa"/>
            <w:tcBorders>
              <w:top w:val="nil"/>
              <w:left w:val="nil"/>
              <w:bottom w:val="nil"/>
              <w:right w:val="nil"/>
              <w:tl2br w:val="nil"/>
              <w:tr2bl w:val="nil"/>
            </w:tcBorders>
            <w:tcMar>
              <w:left w:w="310" w:type="dxa"/>
              <w:right w:w="40" w:type="dxa"/>
            </w:tcMar>
            <w:vAlign w:val="bottom"/>
          </w:tcPr>
          <w:p w14:paraId="665F1997"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i/>
                <w:color w:val="000000"/>
                <w:sz w:val="16"/>
              </w:rPr>
              <w:t>Primary Industries Levies and Charges Disbursement Act 2024</w:t>
            </w:r>
            <w:r>
              <w:rPr>
                <w:rFonts w:ascii="Arial" w:eastAsia="Arial" w:hAnsi="Arial" w:cs="Arial"/>
                <w:color w:val="000000"/>
                <w:sz w:val="16"/>
              </w:rPr>
              <w:t>, s.62 – Plant Health Australia</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99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549</w:t>
            </w:r>
          </w:p>
        </w:tc>
        <w:tc>
          <w:tcPr>
            <w:tcW w:w="1005"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99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11,179</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99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11,252</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99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11,456</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99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11,645</w:t>
            </w:r>
          </w:p>
        </w:tc>
      </w:tr>
      <w:tr w:rsidR="00A12733" w14:paraId="665F19A4"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tcMar>
              <w:left w:w="40" w:type="dxa"/>
              <w:right w:w="40" w:type="dxa"/>
            </w:tcMar>
            <w:vAlign w:val="bottom"/>
          </w:tcPr>
          <w:p w14:paraId="665F199E"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Special Appropriation total</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99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19,527</w:t>
            </w:r>
          </w:p>
        </w:tc>
        <w:tc>
          <w:tcPr>
            <w:tcW w:w="1005"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9A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23,488</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9A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23,522</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9A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23,539</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9A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23,739</w:t>
            </w:r>
          </w:p>
        </w:tc>
      </w:tr>
      <w:tr w:rsidR="00A12733" w14:paraId="665F19AB"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single" w:sz="4" w:space="0" w:color="000000" w:themeColor="text1"/>
              <w:right w:val="nil"/>
              <w:tl2br w:val="nil"/>
              <w:tr2bl w:val="nil"/>
            </w:tcBorders>
            <w:noWrap/>
            <w:tcMar>
              <w:left w:w="40" w:type="dxa"/>
              <w:right w:w="40" w:type="dxa"/>
            </w:tcMar>
            <w:vAlign w:val="bottom"/>
          </w:tcPr>
          <w:p w14:paraId="665F19A5"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9A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48,557</w:t>
            </w:r>
          </w:p>
        </w:tc>
        <w:tc>
          <w:tcPr>
            <w:tcW w:w="1005"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9A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60,566</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9A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44,557</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9A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45,081</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9A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45,756</w:t>
            </w:r>
          </w:p>
        </w:tc>
      </w:tr>
    </w:tbl>
    <w:p w14:paraId="665F19AC" w14:textId="77777777" w:rsidR="000F272A" w:rsidRDefault="00DB1C24" w:rsidP="000F272A">
      <w:pPr>
        <w:pStyle w:val="TableHeading"/>
        <w:pageBreakBefore/>
        <w:pBdr>
          <w:top w:val="nil"/>
          <w:left w:val="nil"/>
          <w:bottom w:val="nil"/>
          <w:right w:val="nil"/>
          <w:between w:val="nil"/>
          <w:bar w:val="nil"/>
        </w:pBdr>
        <w:spacing w:before="0"/>
        <w:rPr>
          <w:bdr w:val="nil"/>
        </w:rPr>
      </w:pPr>
      <w:r>
        <w:rPr>
          <w:sz w:val="20"/>
          <w:bdr w:val="none" w:sz="0" w:space="0" w:color="auto" w:frame="1"/>
        </w:rPr>
        <w:t>Table 2.2.1: Budgeted expenses for Outcome 2 (continued)</w:t>
      </w:r>
    </w:p>
    <w:tbl>
      <w:tblPr>
        <w:tblStyle w:val="CDMRange1"/>
        <w:tblW w:w="7500" w:type="dxa"/>
        <w:tblLayout w:type="fixed"/>
        <w:tblLook w:val="0600" w:firstRow="0" w:lastRow="0" w:firstColumn="0" w:lastColumn="0" w:noHBand="1" w:noVBand="1"/>
        <w:tblCaption w:val="AGENCY_T2.2.1_Page05"/>
      </w:tblPr>
      <w:tblGrid>
        <w:gridCol w:w="2475"/>
        <w:gridCol w:w="1005"/>
        <w:gridCol w:w="1005"/>
        <w:gridCol w:w="1005"/>
        <w:gridCol w:w="1005"/>
        <w:gridCol w:w="1005"/>
      </w:tblGrid>
      <w:tr w:rsidR="00A12733" w14:paraId="665F19BE" w14:textId="77777777" w:rsidTr="13EF02EC">
        <w:trPr>
          <w:trHeight w:hRule="exact" w:val="1000"/>
        </w:trPr>
        <w:tc>
          <w:tcPr>
            <w:tcW w:w="2475" w:type="dxa"/>
            <w:tcBorders>
              <w:top w:val="single" w:sz="4" w:space="0" w:color="000000" w:themeColor="text1"/>
              <w:left w:val="nil"/>
              <w:bottom w:val="nil"/>
              <w:right w:val="nil"/>
              <w:tl2br w:val="nil"/>
              <w:tr2bl w:val="nil"/>
            </w:tcBorders>
            <w:noWrap/>
            <w:tcMar>
              <w:left w:w="0" w:type="dxa"/>
              <w:right w:w="0" w:type="dxa"/>
            </w:tcMar>
            <w:vAlign w:val="bottom"/>
          </w:tcPr>
          <w:p w14:paraId="665F19AD" w14:textId="77777777" w:rsidR="00A12733" w:rsidRDefault="00A12733">
            <w:pPr>
              <w:spacing w:after="0" w:line="240" w:lineRule="auto"/>
              <w:jc w:val="left"/>
              <w:rPr>
                <w:rFonts w:ascii="Arial" w:eastAsia="Arial" w:hAnsi="Arial" w:cs="Arial"/>
                <w:color w:val="000000"/>
                <w:sz w:val="16"/>
                <w:bdr w:val="nil"/>
              </w:rPr>
            </w:pPr>
          </w:p>
        </w:tc>
        <w:tc>
          <w:tcPr>
            <w:tcW w:w="1005" w:type="dxa"/>
            <w:tcBorders>
              <w:top w:val="single" w:sz="4" w:space="0" w:color="000000" w:themeColor="text1"/>
              <w:left w:val="nil"/>
              <w:bottom w:val="single" w:sz="4" w:space="0" w:color="000000" w:themeColor="text1"/>
              <w:right w:val="nil"/>
              <w:tl2br w:val="nil"/>
              <w:tr2bl w:val="nil"/>
            </w:tcBorders>
            <w:shd w:val="clear" w:color="auto" w:fill="FFFFFF" w:themeFill="background1"/>
            <w:tcMar>
              <w:left w:w="40" w:type="dxa"/>
              <w:right w:w="40" w:type="dxa"/>
            </w:tcMar>
            <w:vAlign w:val="bottom"/>
          </w:tcPr>
          <w:p w14:paraId="665F19A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 expenses</w:t>
            </w:r>
          </w:p>
          <w:p w14:paraId="665F19AF" w14:textId="77777777" w:rsidR="00A12733" w:rsidRDefault="00A12733">
            <w:pPr>
              <w:spacing w:after="0" w:line="240" w:lineRule="auto"/>
              <w:jc w:val="right"/>
              <w:rPr>
                <w:rFonts w:ascii="Arial" w:eastAsia="Arial" w:hAnsi="Arial" w:cs="Arial"/>
                <w:color w:val="000000"/>
                <w:sz w:val="16"/>
                <w:bdr w:val="nil"/>
              </w:rPr>
            </w:pPr>
          </w:p>
          <w:p w14:paraId="665F19B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vAlign w:val="bottom"/>
          </w:tcPr>
          <w:p w14:paraId="665F19B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19B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Revised estimates expenses</w:t>
            </w:r>
          </w:p>
          <w:p w14:paraId="665F19B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9B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665F19B5" w14:textId="77777777" w:rsidR="00A12733" w:rsidRDefault="00A12733">
            <w:pPr>
              <w:spacing w:after="0" w:line="240" w:lineRule="auto"/>
              <w:jc w:val="right"/>
              <w:rPr>
                <w:rFonts w:ascii="Arial" w:eastAsia="Arial" w:hAnsi="Arial" w:cs="Arial"/>
                <w:color w:val="000000"/>
                <w:sz w:val="16"/>
                <w:bdr w:val="nil"/>
              </w:rPr>
            </w:pPr>
          </w:p>
          <w:p w14:paraId="665F19B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9B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65F19B8" w14:textId="77777777" w:rsidR="00A12733" w:rsidRDefault="00A12733">
            <w:pPr>
              <w:spacing w:after="0" w:line="240" w:lineRule="auto"/>
              <w:jc w:val="right"/>
              <w:rPr>
                <w:rFonts w:ascii="Arial" w:eastAsia="Arial" w:hAnsi="Arial" w:cs="Arial"/>
                <w:color w:val="000000"/>
                <w:sz w:val="16"/>
                <w:bdr w:val="nil"/>
              </w:rPr>
            </w:pPr>
          </w:p>
          <w:p w14:paraId="665F19B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9B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65F19B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65F19BC" w14:textId="77777777" w:rsidR="00A12733" w:rsidRDefault="00A12733">
            <w:pPr>
              <w:spacing w:after="0" w:line="240" w:lineRule="auto"/>
              <w:jc w:val="right"/>
              <w:rPr>
                <w:rFonts w:ascii="Arial" w:eastAsia="Arial" w:hAnsi="Arial" w:cs="Arial"/>
                <w:color w:val="000000"/>
                <w:sz w:val="16"/>
                <w:bdr w:val="nil"/>
              </w:rPr>
            </w:pPr>
          </w:p>
          <w:p w14:paraId="665F19B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19C5"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475" w:type="dxa"/>
            <w:tcBorders>
              <w:top w:val="nil"/>
              <w:left w:val="nil"/>
              <w:bottom w:val="nil"/>
              <w:right w:val="nil"/>
              <w:tl2br w:val="nil"/>
              <w:tr2bl w:val="nil"/>
            </w:tcBorders>
            <w:tcMar>
              <w:left w:w="175" w:type="dxa"/>
              <w:right w:w="40" w:type="dxa"/>
            </w:tcMar>
            <w:vAlign w:val="bottom"/>
          </w:tcPr>
          <w:p w14:paraId="665F19BF"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u w:val="single"/>
                <w:bdr w:val="nil"/>
              </w:rPr>
            </w:pPr>
            <w:r>
              <w:rPr>
                <w:rFonts w:ascii="Arial" w:eastAsia="Arial" w:hAnsi="Arial" w:cs="Arial"/>
                <w:b/>
                <w:color w:val="000000"/>
                <w:sz w:val="16"/>
                <w:u w:val="single"/>
              </w:rPr>
              <w:t>Outcome 2 Departmental expenses</w:t>
            </w: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9C0" w14:textId="77777777" w:rsidR="00A12733" w:rsidRDefault="00A12733">
            <w:pPr>
              <w:spacing w:after="0" w:line="240" w:lineRule="auto"/>
              <w:jc w:val="left"/>
              <w:rPr>
                <w:rFonts w:ascii="Arial" w:eastAsia="Arial" w:hAnsi="Arial" w:cs="Arial"/>
                <w:color w:val="000000"/>
                <w:sz w:val="16"/>
                <w:bdr w:val="nil"/>
              </w:rPr>
            </w:pPr>
          </w:p>
        </w:tc>
        <w:tc>
          <w:tcPr>
            <w:tcW w:w="1005"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9C1" w14:textId="77777777" w:rsidR="00A12733" w:rsidRDefault="00A12733">
            <w:pPr>
              <w:spacing w:after="0" w:line="240" w:lineRule="auto"/>
              <w:jc w:val="left"/>
              <w:rPr>
                <w:rFonts w:ascii="Arial" w:eastAsia="Arial" w:hAnsi="Arial" w:cs="Arial"/>
                <w:color w:val="000000"/>
                <w:sz w:val="16"/>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9C2" w14:textId="77777777" w:rsidR="00A12733" w:rsidRDefault="00A12733">
            <w:pPr>
              <w:spacing w:after="0" w:line="240" w:lineRule="auto"/>
              <w:jc w:val="left"/>
              <w:rPr>
                <w:rFonts w:ascii="Arial" w:eastAsia="Arial" w:hAnsi="Arial" w:cs="Arial"/>
                <w:color w:val="000000"/>
                <w:sz w:val="16"/>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9C3" w14:textId="77777777" w:rsidR="00A12733" w:rsidRDefault="00A12733">
            <w:pPr>
              <w:spacing w:after="0" w:line="240" w:lineRule="auto"/>
              <w:jc w:val="left"/>
              <w:rPr>
                <w:rFonts w:ascii="Arial" w:eastAsia="Arial" w:hAnsi="Arial" w:cs="Arial"/>
                <w:color w:val="000000"/>
                <w:sz w:val="16"/>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9C4" w14:textId="77777777" w:rsidR="00A12733" w:rsidRDefault="00A12733">
            <w:pPr>
              <w:spacing w:after="0" w:line="240" w:lineRule="auto"/>
              <w:jc w:val="left"/>
              <w:rPr>
                <w:rFonts w:ascii="Arial" w:eastAsia="Arial" w:hAnsi="Arial" w:cs="Arial"/>
                <w:color w:val="000000"/>
                <w:sz w:val="16"/>
                <w:bdr w:val="nil"/>
              </w:rPr>
            </w:pPr>
          </w:p>
        </w:tc>
      </w:tr>
      <w:tr w:rsidR="00A12733" w14:paraId="665F19CC"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475" w:type="dxa"/>
            <w:tcBorders>
              <w:top w:val="nil"/>
              <w:left w:val="nil"/>
              <w:bottom w:val="nil"/>
              <w:right w:val="nil"/>
              <w:tl2br w:val="nil"/>
              <w:tr2bl w:val="nil"/>
            </w:tcBorders>
            <w:tcMar>
              <w:left w:w="310" w:type="dxa"/>
              <w:right w:w="40" w:type="dxa"/>
            </w:tcMar>
            <w:vAlign w:val="bottom"/>
          </w:tcPr>
          <w:p w14:paraId="665F19C6"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appropriation (a)</w:t>
            </w:r>
          </w:p>
        </w:tc>
        <w:tc>
          <w:tcPr>
            <w:tcW w:w="1005" w:type="dxa"/>
            <w:tcBorders>
              <w:top w:val="nil"/>
              <w:left w:val="nil"/>
              <w:bottom w:val="nil"/>
              <w:right w:val="nil"/>
              <w:tl2br w:val="nil"/>
              <w:tr2bl w:val="nil"/>
            </w:tcBorders>
            <w:noWrap/>
            <w:tcMar>
              <w:left w:w="40" w:type="dxa"/>
              <w:right w:w="100" w:type="dxa"/>
            </w:tcMar>
            <w:vAlign w:val="bottom"/>
          </w:tcPr>
          <w:p w14:paraId="665F19C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251,637</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9C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546,154</w:t>
            </w:r>
          </w:p>
        </w:tc>
        <w:tc>
          <w:tcPr>
            <w:tcW w:w="1005" w:type="dxa"/>
            <w:tcBorders>
              <w:top w:val="nil"/>
              <w:left w:val="nil"/>
              <w:bottom w:val="nil"/>
              <w:right w:val="nil"/>
              <w:tl2br w:val="nil"/>
              <w:tr2bl w:val="nil"/>
            </w:tcBorders>
            <w:noWrap/>
            <w:tcMar>
              <w:left w:w="40" w:type="dxa"/>
              <w:right w:w="100" w:type="dxa"/>
            </w:tcMar>
            <w:vAlign w:val="bottom"/>
          </w:tcPr>
          <w:p w14:paraId="665F19C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487,524</w:t>
            </w:r>
          </w:p>
        </w:tc>
        <w:tc>
          <w:tcPr>
            <w:tcW w:w="1005" w:type="dxa"/>
            <w:tcBorders>
              <w:top w:val="nil"/>
              <w:left w:val="nil"/>
              <w:bottom w:val="nil"/>
              <w:right w:val="nil"/>
              <w:tl2br w:val="nil"/>
              <w:tr2bl w:val="nil"/>
            </w:tcBorders>
            <w:noWrap/>
            <w:tcMar>
              <w:left w:w="40" w:type="dxa"/>
              <w:right w:w="100" w:type="dxa"/>
            </w:tcMar>
            <w:vAlign w:val="bottom"/>
          </w:tcPr>
          <w:p w14:paraId="665F19C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475,226</w:t>
            </w:r>
          </w:p>
        </w:tc>
        <w:tc>
          <w:tcPr>
            <w:tcW w:w="1005" w:type="dxa"/>
            <w:tcBorders>
              <w:top w:val="nil"/>
              <w:left w:val="nil"/>
              <w:bottom w:val="nil"/>
              <w:right w:val="nil"/>
              <w:tl2br w:val="nil"/>
              <w:tr2bl w:val="nil"/>
            </w:tcBorders>
            <w:noWrap/>
            <w:tcMar>
              <w:left w:w="40" w:type="dxa"/>
              <w:right w:w="100" w:type="dxa"/>
            </w:tcMar>
            <w:vAlign w:val="bottom"/>
          </w:tcPr>
          <w:p w14:paraId="665F19C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475,689</w:t>
            </w:r>
          </w:p>
        </w:tc>
      </w:tr>
      <w:tr w:rsidR="00A12733" w14:paraId="665F19D3"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475" w:type="dxa"/>
            <w:tcBorders>
              <w:top w:val="nil"/>
              <w:left w:val="nil"/>
              <w:bottom w:val="nil"/>
              <w:right w:val="nil"/>
              <w:tl2br w:val="nil"/>
              <w:tr2bl w:val="nil"/>
            </w:tcBorders>
            <w:tcMar>
              <w:left w:w="310" w:type="dxa"/>
              <w:right w:w="40" w:type="dxa"/>
            </w:tcMar>
            <w:vAlign w:val="bottom"/>
          </w:tcPr>
          <w:p w14:paraId="665F19CD"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Expenses not requiring appropriation in the budget year (b)</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9C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36,899</w:t>
            </w:r>
          </w:p>
        </w:tc>
        <w:tc>
          <w:tcPr>
            <w:tcW w:w="1005"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9C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43,702</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9D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39,519</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9D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34,260</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9D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36,076</w:t>
            </w:r>
          </w:p>
        </w:tc>
      </w:tr>
      <w:tr w:rsidR="00A12733" w14:paraId="665F19DA"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tcMar>
              <w:left w:w="40" w:type="dxa"/>
              <w:right w:w="40" w:type="dxa"/>
            </w:tcMar>
            <w:vAlign w:val="bottom"/>
          </w:tcPr>
          <w:p w14:paraId="665F19D4"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Departmental total</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9D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288,536</w:t>
            </w:r>
          </w:p>
        </w:tc>
        <w:tc>
          <w:tcPr>
            <w:tcW w:w="1005"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9D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589,856</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9D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527,043</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9D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509,486</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9D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511,765</w:t>
            </w:r>
          </w:p>
        </w:tc>
      </w:tr>
      <w:tr w:rsidR="00A12733" w14:paraId="665F19E1"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tcMar>
              <w:left w:w="175" w:type="dxa"/>
              <w:right w:w="40" w:type="dxa"/>
            </w:tcMar>
            <w:vAlign w:val="bottom"/>
          </w:tcPr>
          <w:p w14:paraId="665F19DB"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Special accounts:</w:t>
            </w: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9DC"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9DD"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9DE"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9DF"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9E0" w14:textId="77777777" w:rsidR="00A12733" w:rsidRDefault="00A12733">
            <w:pPr>
              <w:spacing w:after="0" w:line="240" w:lineRule="auto"/>
              <w:jc w:val="right"/>
              <w:rPr>
                <w:rFonts w:ascii="Arial" w:eastAsia="Arial" w:hAnsi="Arial" w:cs="Arial"/>
                <w:color w:val="000000"/>
                <w:sz w:val="16"/>
                <w:bdr w:val="nil"/>
              </w:rPr>
            </w:pPr>
          </w:p>
        </w:tc>
      </w:tr>
      <w:tr w:rsidR="00A12733" w14:paraId="665F19E8"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475" w:type="dxa"/>
            <w:tcBorders>
              <w:top w:val="nil"/>
              <w:left w:val="nil"/>
              <w:bottom w:val="nil"/>
              <w:right w:val="nil"/>
              <w:tl2br w:val="nil"/>
              <w:tr2bl w:val="nil"/>
            </w:tcBorders>
            <w:tcMar>
              <w:left w:w="310" w:type="dxa"/>
              <w:right w:w="40" w:type="dxa"/>
            </w:tcMar>
            <w:vAlign w:val="bottom"/>
          </w:tcPr>
          <w:p w14:paraId="665F19E2"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Biosecurity, Imported Food and Export Certification Special Account 2020</w:t>
            </w:r>
          </w:p>
        </w:tc>
        <w:tc>
          <w:tcPr>
            <w:tcW w:w="1005" w:type="dxa"/>
            <w:tcBorders>
              <w:top w:val="nil"/>
              <w:left w:val="nil"/>
              <w:bottom w:val="nil"/>
              <w:right w:val="nil"/>
              <w:tl2br w:val="nil"/>
              <w:tr2bl w:val="nil"/>
            </w:tcBorders>
            <w:noWrap/>
            <w:tcMar>
              <w:left w:w="40" w:type="dxa"/>
              <w:right w:w="100" w:type="dxa"/>
            </w:tcMar>
            <w:vAlign w:val="bottom"/>
          </w:tcPr>
          <w:p w14:paraId="665F19E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793,569</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9E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648,978</w:t>
            </w:r>
          </w:p>
        </w:tc>
        <w:tc>
          <w:tcPr>
            <w:tcW w:w="1005" w:type="dxa"/>
            <w:tcBorders>
              <w:top w:val="nil"/>
              <w:left w:val="nil"/>
              <w:bottom w:val="nil"/>
              <w:right w:val="nil"/>
              <w:tl2br w:val="nil"/>
              <w:tr2bl w:val="nil"/>
            </w:tcBorders>
            <w:noWrap/>
            <w:tcMar>
              <w:left w:w="40" w:type="dxa"/>
              <w:right w:w="100" w:type="dxa"/>
            </w:tcMar>
            <w:vAlign w:val="bottom"/>
          </w:tcPr>
          <w:p w14:paraId="665F19E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663,069</w:t>
            </w:r>
          </w:p>
        </w:tc>
        <w:tc>
          <w:tcPr>
            <w:tcW w:w="1005" w:type="dxa"/>
            <w:tcBorders>
              <w:top w:val="nil"/>
              <w:left w:val="nil"/>
              <w:bottom w:val="nil"/>
              <w:right w:val="nil"/>
              <w:tl2br w:val="nil"/>
              <w:tr2bl w:val="nil"/>
            </w:tcBorders>
            <w:noWrap/>
            <w:tcMar>
              <w:left w:w="40" w:type="dxa"/>
              <w:right w:w="100" w:type="dxa"/>
            </w:tcMar>
            <w:vAlign w:val="bottom"/>
          </w:tcPr>
          <w:p w14:paraId="665F19E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672,804</w:t>
            </w:r>
          </w:p>
        </w:tc>
        <w:tc>
          <w:tcPr>
            <w:tcW w:w="1005" w:type="dxa"/>
            <w:tcBorders>
              <w:top w:val="nil"/>
              <w:left w:val="nil"/>
              <w:bottom w:val="nil"/>
              <w:right w:val="nil"/>
              <w:tl2br w:val="nil"/>
              <w:tr2bl w:val="nil"/>
            </w:tcBorders>
            <w:noWrap/>
            <w:tcMar>
              <w:left w:w="40" w:type="dxa"/>
              <w:right w:w="100" w:type="dxa"/>
            </w:tcMar>
            <w:vAlign w:val="bottom"/>
          </w:tcPr>
          <w:p w14:paraId="665F19E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682,913</w:t>
            </w:r>
          </w:p>
        </w:tc>
      </w:tr>
      <w:tr w:rsidR="00A12733" w14:paraId="665F19EF"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0"/>
        </w:trPr>
        <w:tc>
          <w:tcPr>
            <w:tcW w:w="2475" w:type="dxa"/>
            <w:tcBorders>
              <w:top w:val="nil"/>
              <w:left w:val="nil"/>
              <w:bottom w:val="nil"/>
              <w:right w:val="nil"/>
              <w:tl2br w:val="nil"/>
              <w:tr2bl w:val="nil"/>
            </w:tcBorders>
            <w:tcMar>
              <w:left w:w="310" w:type="dxa"/>
              <w:right w:w="40" w:type="dxa"/>
            </w:tcMar>
            <w:vAlign w:val="bottom"/>
          </w:tcPr>
          <w:p w14:paraId="665F19E9"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National Residue Survey Special Account – s.80, PGPA Act [s.64, </w:t>
            </w:r>
            <w:r>
              <w:rPr>
                <w:rFonts w:ascii="Arial" w:eastAsia="Arial" w:hAnsi="Arial" w:cs="Arial"/>
                <w:i/>
                <w:color w:val="000000"/>
                <w:sz w:val="16"/>
              </w:rPr>
              <w:t>Primary Industries Levies and Charges Disbursement Act 2024</w:t>
            </w:r>
            <w:r>
              <w:rPr>
                <w:rFonts w:ascii="Arial" w:eastAsia="Arial" w:hAnsi="Arial" w:cs="Arial"/>
                <w:color w:val="000000"/>
                <w:sz w:val="16"/>
              </w:rPr>
              <w:t>]</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9E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12,513</w:t>
            </w:r>
          </w:p>
        </w:tc>
        <w:tc>
          <w:tcPr>
            <w:tcW w:w="1005"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9E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13,158</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9E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13,351</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9E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13,191</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9E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13,183</w:t>
            </w:r>
          </w:p>
        </w:tc>
      </w:tr>
      <w:tr w:rsidR="00A12733" w14:paraId="665F19F6"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tcMar>
              <w:left w:w="40" w:type="dxa"/>
              <w:right w:w="40" w:type="dxa"/>
            </w:tcMar>
            <w:vAlign w:val="bottom"/>
          </w:tcPr>
          <w:p w14:paraId="665F19F0"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Special Account total</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9F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806,082</w:t>
            </w:r>
          </w:p>
        </w:tc>
        <w:tc>
          <w:tcPr>
            <w:tcW w:w="1005"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9F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662,136</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9F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676,420</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9F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685,995</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9F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696,096</w:t>
            </w:r>
          </w:p>
        </w:tc>
      </w:tr>
      <w:tr w:rsidR="00A12733" w14:paraId="665F19FD"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475" w:type="dxa"/>
            <w:tcBorders>
              <w:top w:val="nil"/>
              <w:left w:val="nil"/>
              <w:bottom w:val="single" w:sz="4" w:space="0" w:color="000000" w:themeColor="text1"/>
              <w:right w:val="nil"/>
              <w:tl2br w:val="nil"/>
              <w:tr2bl w:val="nil"/>
            </w:tcBorders>
            <w:tcMar>
              <w:left w:w="40" w:type="dxa"/>
              <w:right w:w="40" w:type="dxa"/>
            </w:tcMar>
            <w:vAlign w:val="bottom"/>
          </w:tcPr>
          <w:p w14:paraId="665F19F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departmental expenses for Outcome 2</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9F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1,094,618</w:t>
            </w:r>
          </w:p>
        </w:tc>
        <w:tc>
          <w:tcPr>
            <w:tcW w:w="1005"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9F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1,251,992</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9F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1,203,463</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9F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1,195,481</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9F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1,207,861</w:t>
            </w:r>
          </w:p>
        </w:tc>
      </w:tr>
      <w:tr w:rsidR="00A12733" w14:paraId="665F1A04" w14:textId="77777777" w:rsidTr="5806A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0"/>
        </w:trPr>
        <w:tc>
          <w:tcPr>
            <w:tcW w:w="2475"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9FE" w14:textId="77777777" w:rsidR="00A12733" w:rsidRDefault="00A12733">
            <w:pPr>
              <w:spacing w:after="0" w:line="240" w:lineRule="auto"/>
              <w:jc w:val="left"/>
              <w:rPr>
                <w:rFonts w:ascii="Calibri" w:eastAsia="Calibri" w:hAnsi="Calibri" w:cs="Calibri"/>
                <w:color w:val="000000"/>
                <w:sz w:val="22"/>
                <w:bdr w:val="nil"/>
              </w:rPr>
            </w:pPr>
          </w:p>
        </w:tc>
        <w:tc>
          <w:tcPr>
            <w:tcW w:w="1005"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9FF" w14:textId="77777777" w:rsidR="00A12733" w:rsidRDefault="00A12733">
            <w:pPr>
              <w:spacing w:after="0" w:line="240" w:lineRule="auto"/>
              <w:jc w:val="left"/>
              <w:rPr>
                <w:rFonts w:ascii="Calibri" w:eastAsia="Calibri" w:hAnsi="Calibri" w:cs="Calibri"/>
                <w:color w:val="000000"/>
                <w:sz w:val="22"/>
                <w:bdr w:val="nil"/>
              </w:rPr>
            </w:pPr>
          </w:p>
        </w:tc>
        <w:tc>
          <w:tcPr>
            <w:tcW w:w="1005"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A00" w14:textId="77777777" w:rsidR="00A12733" w:rsidRDefault="00A12733">
            <w:pPr>
              <w:spacing w:after="0" w:line="240" w:lineRule="auto"/>
              <w:jc w:val="left"/>
              <w:rPr>
                <w:rFonts w:ascii="Calibri" w:eastAsia="Calibri" w:hAnsi="Calibri" w:cs="Calibri"/>
                <w:color w:val="000000"/>
                <w:sz w:val="22"/>
                <w:bdr w:val="nil"/>
              </w:rPr>
            </w:pPr>
          </w:p>
        </w:tc>
        <w:tc>
          <w:tcPr>
            <w:tcW w:w="1005"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A01" w14:textId="77777777" w:rsidR="00A12733" w:rsidRDefault="00A12733">
            <w:pPr>
              <w:spacing w:after="0" w:line="240" w:lineRule="auto"/>
              <w:jc w:val="left"/>
              <w:rPr>
                <w:rFonts w:ascii="Calibri" w:eastAsia="Calibri" w:hAnsi="Calibri" w:cs="Calibri"/>
                <w:color w:val="000000"/>
                <w:sz w:val="22"/>
                <w:bdr w:val="nil"/>
              </w:rPr>
            </w:pPr>
          </w:p>
        </w:tc>
        <w:tc>
          <w:tcPr>
            <w:tcW w:w="1005"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A02" w14:textId="77777777" w:rsidR="00A12733" w:rsidRDefault="00A12733">
            <w:pPr>
              <w:spacing w:after="0" w:line="240" w:lineRule="auto"/>
              <w:jc w:val="left"/>
              <w:rPr>
                <w:rFonts w:ascii="Calibri" w:eastAsia="Calibri" w:hAnsi="Calibri" w:cs="Calibri"/>
                <w:color w:val="000000"/>
                <w:sz w:val="22"/>
                <w:bdr w:val="nil"/>
              </w:rPr>
            </w:pPr>
          </w:p>
        </w:tc>
        <w:tc>
          <w:tcPr>
            <w:tcW w:w="1005"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A03" w14:textId="77777777" w:rsidR="00A12733" w:rsidRDefault="00A12733">
            <w:pPr>
              <w:spacing w:after="0" w:line="240" w:lineRule="auto"/>
              <w:jc w:val="left"/>
              <w:rPr>
                <w:rFonts w:ascii="Calibri" w:eastAsia="Calibri" w:hAnsi="Calibri" w:cs="Calibri"/>
                <w:color w:val="000000"/>
                <w:sz w:val="22"/>
                <w:bdr w:val="nil"/>
              </w:rPr>
            </w:pPr>
          </w:p>
        </w:tc>
      </w:tr>
      <w:tr w:rsidR="00A12733" w14:paraId="665F1A06"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7500" w:type="dxa"/>
            <w:gridSpan w:val="6"/>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40" w:type="dxa"/>
            </w:tcMar>
          </w:tcPr>
          <w:p w14:paraId="665F1A05"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2 Totals by appropriation type</w:t>
            </w:r>
          </w:p>
        </w:tc>
      </w:tr>
      <w:tr w:rsidR="00A12733" w14:paraId="665F1A0D"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single" w:sz="4" w:space="0" w:color="000000" w:themeColor="text1"/>
              <w:left w:val="nil"/>
              <w:bottom w:val="nil"/>
              <w:right w:val="nil"/>
              <w:tl2br w:val="nil"/>
              <w:tr2bl w:val="nil"/>
            </w:tcBorders>
            <w:noWrap/>
            <w:tcMar>
              <w:left w:w="40" w:type="dxa"/>
              <w:right w:w="40" w:type="dxa"/>
            </w:tcMar>
            <w:vAlign w:val="bottom"/>
          </w:tcPr>
          <w:p w14:paraId="665F1A0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Administered expenses</w:t>
            </w: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A08" w14:textId="77777777" w:rsidR="00A12733" w:rsidRDefault="00A12733">
            <w:pPr>
              <w:spacing w:after="0" w:line="240" w:lineRule="auto"/>
              <w:jc w:val="left"/>
              <w:rPr>
                <w:rFonts w:ascii="Calibri" w:eastAsia="Calibri" w:hAnsi="Calibri" w:cs="Calibri"/>
                <w:color w:val="000000"/>
                <w:sz w:val="22"/>
                <w:bdr w:val="nil"/>
              </w:rPr>
            </w:pPr>
          </w:p>
        </w:tc>
        <w:tc>
          <w:tcPr>
            <w:tcW w:w="1005"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A09" w14:textId="77777777" w:rsidR="00A12733" w:rsidRDefault="00A12733">
            <w:pPr>
              <w:spacing w:after="0" w:line="240" w:lineRule="auto"/>
              <w:jc w:val="left"/>
              <w:rPr>
                <w:rFonts w:ascii="Arial" w:eastAsia="Arial" w:hAnsi="Arial" w:cs="Arial"/>
                <w:color w:val="000000"/>
                <w:sz w:val="16"/>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A0A" w14:textId="77777777" w:rsidR="00A12733" w:rsidRDefault="00A12733">
            <w:pPr>
              <w:spacing w:after="0" w:line="240" w:lineRule="auto"/>
              <w:jc w:val="left"/>
              <w:rPr>
                <w:rFonts w:ascii="Calibri" w:eastAsia="Calibri" w:hAnsi="Calibri" w:cs="Calibri"/>
                <w:color w:val="000000"/>
                <w:sz w:val="22"/>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A0B" w14:textId="77777777" w:rsidR="00A12733" w:rsidRDefault="00A12733">
            <w:pPr>
              <w:spacing w:after="0" w:line="240" w:lineRule="auto"/>
              <w:jc w:val="left"/>
              <w:rPr>
                <w:rFonts w:ascii="Calibri" w:eastAsia="Calibri" w:hAnsi="Calibri" w:cs="Calibri"/>
                <w:color w:val="000000"/>
                <w:sz w:val="22"/>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A0C" w14:textId="77777777" w:rsidR="00A12733" w:rsidRDefault="00A12733">
            <w:pPr>
              <w:spacing w:after="0" w:line="240" w:lineRule="auto"/>
              <w:jc w:val="left"/>
              <w:rPr>
                <w:rFonts w:ascii="Calibri" w:eastAsia="Calibri" w:hAnsi="Calibri" w:cs="Calibri"/>
                <w:color w:val="000000"/>
                <w:sz w:val="22"/>
                <w:bdr w:val="nil"/>
              </w:rPr>
            </w:pPr>
          </w:p>
        </w:tc>
      </w:tr>
      <w:tr w:rsidR="00A12733" w14:paraId="665F1A15"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475" w:type="dxa"/>
            <w:tcBorders>
              <w:top w:val="nil"/>
              <w:left w:val="nil"/>
              <w:bottom w:val="nil"/>
              <w:right w:val="nil"/>
              <w:tl2br w:val="nil"/>
              <w:tr2bl w:val="nil"/>
            </w:tcBorders>
            <w:tcMar>
              <w:left w:w="175" w:type="dxa"/>
              <w:right w:w="40" w:type="dxa"/>
            </w:tcMar>
            <w:vAlign w:val="bottom"/>
          </w:tcPr>
          <w:p w14:paraId="665F1A0E"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665F1A0F"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(Appropriation Act (No. 1) and Bill (No. 3))</w:t>
            </w:r>
          </w:p>
        </w:tc>
        <w:tc>
          <w:tcPr>
            <w:tcW w:w="1005" w:type="dxa"/>
            <w:tcBorders>
              <w:top w:val="nil"/>
              <w:left w:val="nil"/>
              <w:bottom w:val="nil"/>
              <w:right w:val="nil"/>
              <w:tl2br w:val="nil"/>
              <w:tr2bl w:val="nil"/>
            </w:tcBorders>
            <w:noWrap/>
            <w:tcMar>
              <w:left w:w="40" w:type="dxa"/>
              <w:right w:w="100" w:type="dxa"/>
            </w:tcMar>
            <w:vAlign w:val="bottom"/>
          </w:tcPr>
          <w:p w14:paraId="665F1A1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50,662</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A1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57,257</w:t>
            </w:r>
          </w:p>
        </w:tc>
        <w:tc>
          <w:tcPr>
            <w:tcW w:w="1005" w:type="dxa"/>
            <w:tcBorders>
              <w:top w:val="nil"/>
              <w:left w:val="nil"/>
              <w:bottom w:val="nil"/>
              <w:right w:val="nil"/>
              <w:tl2br w:val="nil"/>
              <w:tr2bl w:val="nil"/>
            </w:tcBorders>
            <w:noWrap/>
            <w:tcMar>
              <w:left w:w="40" w:type="dxa"/>
              <w:right w:w="100" w:type="dxa"/>
            </w:tcMar>
            <w:vAlign w:val="bottom"/>
          </w:tcPr>
          <w:p w14:paraId="665F1A1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32,905</w:t>
            </w:r>
          </w:p>
        </w:tc>
        <w:tc>
          <w:tcPr>
            <w:tcW w:w="1005" w:type="dxa"/>
            <w:tcBorders>
              <w:top w:val="nil"/>
              <w:left w:val="nil"/>
              <w:bottom w:val="nil"/>
              <w:right w:val="nil"/>
              <w:tl2br w:val="nil"/>
              <w:tr2bl w:val="nil"/>
            </w:tcBorders>
            <w:noWrap/>
            <w:tcMar>
              <w:left w:w="40" w:type="dxa"/>
              <w:right w:w="100" w:type="dxa"/>
            </w:tcMar>
            <w:vAlign w:val="bottom"/>
          </w:tcPr>
          <w:p w14:paraId="665F1A1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33,245</w:t>
            </w:r>
          </w:p>
        </w:tc>
        <w:tc>
          <w:tcPr>
            <w:tcW w:w="1005" w:type="dxa"/>
            <w:tcBorders>
              <w:top w:val="nil"/>
              <w:left w:val="nil"/>
              <w:bottom w:val="nil"/>
              <w:right w:val="nil"/>
              <w:tl2br w:val="nil"/>
              <w:tr2bl w:val="nil"/>
            </w:tcBorders>
            <w:noWrap/>
            <w:tcMar>
              <w:left w:w="40" w:type="dxa"/>
              <w:right w:w="100" w:type="dxa"/>
            </w:tcMar>
            <w:vAlign w:val="bottom"/>
          </w:tcPr>
          <w:p w14:paraId="665F1A1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33,844</w:t>
            </w:r>
          </w:p>
        </w:tc>
      </w:tr>
      <w:tr w:rsidR="00A12733" w14:paraId="665F1A1C"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tcMar>
              <w:left w:w="175" w:type="dxa"/>
              <w:right w:w="40" w:type="dxa"/>
            </w:tcMar>
            <w:vAlign w:val="bottom"/>
          </w:tcPr>
          <w:p w14:paraId="665F1A16"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05" w:type="dxa"/>
            <w:tcBorders>
              <w:top w:val="nil"/>
              <w:left w:val="nil"/>
              <w:bottom w:val="nil"/>
              <w:right w:val="nil"/>
              <w:tl2br w:val="nil"/>
              <w:tr2bl w:val="nil"/>
            </w:tcBorders>
            <w:noWrap/>
            <w:tcMar>
              <w:left w:w="40" w:type="dxa"/>
              <w:right w:w="100" w:type="dxa"/>
            </w:tcMar>
            <w:vAlign w:val="bottom"/>
          </w:tcPr>
          <w:p w14:paraId="665F1A1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19,527</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A1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23,488</w:t>
            </w:r>
          </w:p>
        </w:tc>
        <w:tc>
          <w:tcPr>
            <w:tcW w:w="1005" w:type="dxa"/>
            <w:tcBorders>
              <w:top w:val="nil"/>
              <w:left w:val="nil"/>
              <w:bottom w:val="nil"/>
              <w:right w:val="nil"/>
              <w:tl2br w:val="nil"/>
              <w:tr2bl w:val="nil"/>
            </w:tcBorders>
            <w:noWrap/>
            <w:tcMar>
              <w:left w:w="40" w:type="dxa"/>
              <w:right w:w="100" w:type="dxa"/>
            </w:tcMar>
            <w:vAlign w:val="bottom"/>
          </w:tcPr>
          <w:p w14:paraId="665F1A1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23,522</w:t>
            </w:r>
          </w:p>
        </w:tc>
        <w:tc>
          <w:tcPr>
            <w:tcW w:w="1005" w:type="dxa"/>
            <w:tcBorders>
              <w:top w:val="nil"/>
              <w:left w:val="nil"/>
              <w:bottom w:val="nil"/>
              <w:right w:val="nil"/>
              <w:tl2br w:val="nil"/>
              <w:tr2bl w:val="nil"/>
            </w:tcBorders>
            <w:noWrap/>
            <w:tcMar>
              <w:left w:w="40" w:type="dxa"/>
              <w:right w:w="100" w:type="dxa"/>
            </w:tcMar>
            <w:vAlign w:val="bottom"/>
          </w:tcPr>
          <w:p w14:paraId="665F1A1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23,539</w:t>
            </w:r>
          </w:p>
        </w:tc>
        <w:tc>
          <w:tcPr>
            <w:tcW w:w="1005" w:type="dxa"/>
            <w:tcBorders>
              <w:top w:val="nil"/>
              <w:left w:val="nil"/>
              <w:bottom w:val="nil"/>
              <w:right w:val="nil"/>
              <w:tl2br w:val="nil"/>
              <w:tr2bl w:val="nil"/>
            </w:tcBorders>
            <w:noWrap/>
            <w:tcMar>
              <w:left w:w="40" w:type="dxa"/>
              <w:right w:w="100" w:type="dxa"/>
            </w:tcMar>
            <w:vAlign w:val="bottom"/>
          </w:tcPr>
          <w:p w14:paraId="665F1A1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23,739</w:t>
            </w:r>
          </w:p>
        </w:tc>
      </w:tr>
      <w:tr w:rsidR="00A12733" w14:paraId="665F1A25"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475" w:type="dxa"/>
            <w:tcBorders>
              <w:top w:val="nil"/>
              <w:left w:val="nil"/>
              <w:bottom w:val="nil"/>
              <w:right w:val="nil"/>
              <w:tl2br w:val="nil"/>
              <w:tr2bl w:val="nil"/>
            </w:tcBorders>
            <w:tcMar>
              <w:left w:w="175" w:type="dxa"/>
              <w:right w:w="40" w:type="dxa"/>
            </w:tcMar>
            <w:vAlign w:val="bottom"/>
          </w:tcPr>
          <w:p w14:paraId="665F1A1D"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Expenses not requiring</w:t>
            </w:r>
          </w:p>
          <w:p w14:paraId="665F1A1E"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in the Budget </w:t>
            </w:r>
          </w:p>
          <w:p w14:paraId="665F1A1F"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year (b)</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A2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3,165</w:t>
            </w:r>
          </w:p>
        </w:tc>
        <w:tc>
          <w:tcPr>
            <w:tcW w:w="1005"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A2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A2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A2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A2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A2C"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65F1A26"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Administered total</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A2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73,354</w:t>
            </w:r>
          </w:p>
        </w:tc>
        <w:tc>
          <w:tcPr>
            <w:tcW w:w="1005"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A2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80,745</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A2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56,427</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A2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56,784</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A2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57,583</w:t>
            </w:r>
          </w:p>
        </w:tc>
      </w:tr>
      <w:tr w:rsidR="00A12733" w14:paraId="665F1A33"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65F1A2D"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Departmental expenses</w:t>
            </w: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A2E" w14:textId="77777777" w:rsidR="00A12733" w:rsidRDefault="00A12733">
            <w:pPr>
              <w:spacing w:after="0" w:line="240" w:lineRule="auto"/>
              <w:jc w:val="left"/>
              <w:rPr>
                <w:rFonts w:ascii="Arial" w:eastAsia="Arial" w:hAnsi="Arial" w:cs="Arial"/>
                <w:color w:val="000000"/>
                <w:sz w:val="16"/>
                <w:bdr w:val="nil"/>
              </w:rPr>
            </w:pPr>
          </w:p>
        </w:tc>
        <w:tc>
          <w:tcPr>
            <w:tcW w:w="1005"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A2F" w14:textId="77777777" w:rsidR="00A12733" w:rsidRDefault="00A12733">
            <w:pPr>
              <w:spacing w:after="0" w:line="240" w:lineRule="auto"/>
              <w:jc w:val="left"/>
              <w:rPr>
                <w:rFonts w:ascii="Arial" w:eastAsia="Arial" w:hAnsi="Arial" w:cs="Arial"/>
                <w:color w:val="000000"/>
                <w:sz w:val="16"/>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A30" w14:textId="77777777" w:rsidR="00A12733" w:rsidRDefault="00A12733">
            <w:pPr>
              <w:spacing w:after="0" w:line="240" w:lineRule="auto"/>
              <w:jc w:val="left"/>
              <w:rPr>
                <w:rFonts w:ascii="Arial" w:eastAsia="Arial" w:hAnsi="Arial" w:cs="Arial"/>
                <w:color w:val="000000"/>
                <w:sz w:val="16"/>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A31" w14:textId="77777777" w:rsidR="00A12733" w:rsidRDefault="00A12733">
            <w:pPr>
              <w:spacing w:after="0" w:line="240" w:lineRule="auto"/>
              <w:jc w:val="left"/>
              <w:rPr>
                <w:rFonts w:ascii="Arial" w:eastAsia="Arial" w:hAnsi="Arial" w:cs="Arial"/>
                <w:color w:val="000000"/>
                <w:sz w:val="16"/>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A32" w14:textId="77777777" w:rsidR="00A12733" w:rsidRDefault="00A12733">
            <w:pPr>
              <w:spacing w:after="0" w:line="240" w:lineRule="auto"/>
              <w:jc w:val="left"/>
              <w:rPr>
                <w:rFonts w:ascii="Arial" w:eastAsia="Arial" w:hAnsi="Arial" w:cs="Arial"/>
                <w:color w:val="000000"/>
                <w:sz w:val="16"/>
                <w:bdr w:val="nil"/>
              </w:rPr>
            </w:pPr>
          </w:p>
        </w:tc>
      </w:tr>
      <w:tr w:rsidR="00A12733" w14:paraId="665F1A3A"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tcMar>
              <w:left w:w="175" w:type="dxa"/>
              <w:right w:w="40" w:type="dxa"/>
            </w:tcMar>
            <w:vAlign w:val="bottom"/>
          </w:tcPr>
          <w:p w14:paraId="665F1A34"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appropriation (a)</w:t>
            </w:r>
          </w:p>
        </w:tc>
        <w:tc>
          <w:tcPr>
            <w:tcW w:w="1005" w:type="dxa"/>
            <w:tcBorders>
              <w:top w:val="nil"/>
              <w:left w:val="nil"/>
              <w:bottom w:val="nil"/>
              <w:right w:val="nil"/>
              <w:tl2br w:val="nil"/>
              <w:tr2bl w:val="nil"/>
            </w:tcBorders>
            <w:noWrap/>
            <w:tcMar>
              <w:left w:w="40" w:type="dxa"/>
              <w:right w:w="100" w:type="dxa"/>
            </w:tcMar>
            <w:vAlign w:val="bottom"/>
          </w:tcPr>
          <w:p w14:paraId="665F1A3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251,637</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A3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546,154</w:t>
            </w:r>
          </w:p>
        </w:tc>
        <w:tc>
          <w:tcPr>
            <w:tcW w:w="1005" w:type="dxa"/>
            <w:tcBorders>
              <w:top w:val="nil"/>
              <w:left w:val="nil"/>
              <w:bottom w:val="nil"/>
              <w:right w:val="nil"/>
              <w:tl2br w:val="nil"/>
              <w:tr2bl w:val="nil"/>
            </w:tcBorders>
            <w:noWrap/>
            <w:tcMar>
              <w:left w:w="40" w:type="dxa"/>
              <w:right w:w="100" w:type="dxa"/>
            </w:tcMar>
            <w:vAlign w:val="bottom"/>
          </w:tcPr>
          <w:p w14:paraId="665F1A3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487,524</w:t>
            </w:r>
          </w:p>
        </w:tc>
        <w:tc>
          <w:tcPr>
            <w:tcW w:w="1005" w:type="dxa"/>
            <w:tcBorders>
              <w:top w:val="nil"/>
              <w:left w:val="nil"/>
              <w:bottom w:val="nil"/>
              <w:right w:val="nil"/>
              <w:tl2br w:val="nil"/>
              <w:tr2bl w:val="nil"/>
            </w:tcBorders>
            <w:noWrap/>
            <w:tcMar>
              <w:left w:w="40" w:type="dxa"/>
              <w:right w:w="100" w:type="dxa"/>
            </w:tcMar>
            <w:vAlign w:val="bottom"/>
          </w:tcPr>
          <w:p w14:paraId="665F1A3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475,226</w:t>
            </w:r>
          </w:p>
        </w:tc>
        <w:tc>
          <w:tcPr>
            <w:tcW w:w="1005" w:type="dxa"/>
            <w:tcBorders>
              <w:top w:val="nil"/>
              <w:left w:val="nil"/>
              <w:bottom w:val="nil"/>
              <w:right w:val="nil"/>
              <w:tl2br w:val="nil"/>
              <w:tr2bl w:val="nil"/>
            </w:tcBorders>
            <w:noWrap/>
            <w:tcMar>
              <w:left w:w="40" w:type="dxa"/>
              <w:right w:w="100" w:type="dxa"/>
            </w:tcMar>
            <w:vAlign w:val="bottom"/>
          </w:tcPr>
          <w:p w14:paraId="665F1A3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475,689</w:t>
            </w:r>
          </w:p>
        </w:tc>
      </w:tr>
      <w:tr w:rsidR="00A12733" w14:paraId="665F1A41"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tcMar>
              <w:left w:w="175" w:type="dxa"/>
              <w:right w:w="40" w:type="dxa"/>
            </w:tcMar>
            <w:vAlign w:val="bottom"/>
          </w:tcPr>
          <w:p w14:paraId="665F1A3B"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accounts</w:t>
            </w:r>
          </w:p>
        </w:tc>
        <w:tc>
          <w:tcPr>
            <w:tcW w:w="1005" w:type="dxa"/>
            <w:tcBorders>
              <w:top w:val="nil"/>
              <w:left w:val="nil"/>
              <w:bottom w:val="nil"/>
              <w:right w:val="nil"/>
              <w:tl2br w:val="nil"/>
              <w:tr2bl w:val="nil"/>
            </w:tcBorders>
            <w:noWrap/>
            <w:tcMar>
              <w:left w:w="40" w:type="dxa"/>
              <w:right w:w="100" w:type="dxa"/>
            </w:tcMar>
            <w:vAlign w:val="bottom"/>
          </w:tcPr>
          <w:p w14:paraId="665F1A3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806,082</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A3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662,136</w:t>
            </w:r>
          </w:p>
        </w:tc>
        <w:tc>
          <w:tcPr>
            <w:tcW w:w="1005" w:type="dxa"/>
            <w:tcBorders>
              <w:top w:val="nil"/>
              <w:left w:val="nil"/>
              <w:bottom w:val="nil"/>
              <w:right w:val="nil"/>
              <w:tl2br w:val="nil"/>
              <w:tr2bl w:val="nil"/>
            </w:tcBorders>
            <w:noWrap/>
            <w:tcMar>
              <w:left w:w="40" w:type="dxa"/>
              <w:right w:w="100" w:type="dxa"/>
            </w:tcMar>
            <w:vAlign w:val="bottom"/>
          </w:tcPr>
          <w:p w14:paraId="665F1A3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676,420</w:t>
            </w:r>
          </w:p>
        </w:tc>
        <w:tc>
          <w:tcPr>
            <w:tcW w:w="1005" w:type="dxa"/>
            <w:tcBorders>
              <w:top w:val="nil"/>
              <w:left w:val="nil"/>
              <w:bottom w:val="nil"/>
              <w:right w:val="nil"/>
              <w:tl2br w:val="nil"/>
              <w:tr2bl w:val="nil"/>
            </w:tcBorders>
            <w:noWrap/>
            <w:tcMar>
              <w:left w:w="40" w:type="dxa"/>
              <w:right w:w="100" w:type="dxa"/>
            </w:tcMar>
            <w:vAlign w:val="bottom"/>
          </w:tcPr>
          <w:p w14:paraId="665F1A3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685,995</w:t>
            </w:r>
          </w:p>
        </w:tc>
        <w:tc>
          <w:tcPr>
            <w:tcW w:w="1005" w:type="dxa"/>
            <w:tcBorders>
              <w:top w:val="nil"/>
              <w:left w:val="nil"/>
              <w:bottom w:val="nil"/>
              <w:right w:val="nil"/>
              <w:tl2br w:val="nil"/>
              <w:tr2bl w:val="nil"/>
            </w:tcBorders>
            <w:noWrap/>
            <w:tcMar>
              <w:left w:w="40" w:type="dxa"/>
              <w:right w:w="100" w:type="dxa"/>
            </w:tcMar>
            <w:vAlign w:val="bottom"/>
          </w:tcPr>
          <w:p w14:paraId="665F1A4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696,096</w:t>
            </w:r>
          </w:p>
        </w:tc>
      </w:tr>
      <w:tr w:rsidR="00A12733" w14:paraId="665F1A49"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475" w:type="dxa"/>
            <w:tcBorders>
              <w:top w:val="nil"/>
              <w:left w:val="nil"/>
              <w:bottom w:val="nil"/>
              <w:right w:val="nil"/>
              <w:tl2br w:val="nil"/>
              <w:tr2bl w:val="nil"/>
            </w:tcBorders>
            <w:tcMar>
              <w:left w:w="175" w:type="dxa"/>
              <w:right w:w="40" w:type="dxa"/>
            </w:tcMar>
            <w:vAlign w:val="bottom"/>
          </w:tcPr>
          <w:p w14:paraId="665F1A42"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Expenses not requiring</w:t>
            </w:r>
          </w:p>
          <w:p w14:paraId="665F1A43"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in the Budget year (b)</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A4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36,899</w:t>
            </w:r>
          </w:p>
        </w:tc>
        <w:tc>
          <w:tcPr>
            <w:tcW w:w="1005"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A4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43,702</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A4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39,519</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A4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34,260</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A4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36,076</w:t>
            </w:r>
          </w:p>
        </w:tc>
      </w:tr>
      <w:tr w:rsidR="00A12733" w14:paraId="665F1A50"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65F1A4A"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Departmental total</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A4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1,094,618</w:t>
            </w:r>
          </w:p>
        </w:tc>
        <w:tc>
          <w:tcPr>
            <w:tcW w:w="1005"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A4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1,251,992</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A4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1,203,463</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A4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1,195,481</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A4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1,207,861</w:t>
            </w:r>
          </w:p>
        </w:tc>
      </w:tr>
      <w:tr w:rsidR="00A12733" w14:paraId="665F1A57"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single" w:sz="4" w:space="0" w:color="000000" w:themeColor="text1"/>
              <w:right w:val="nil"/>
              <w:tl2br w:val="nil"/>
              <w:tr2bl w:val="nil"/>
            </w:tcBorders>
            <w:noWrap/>
            <w:tcMar>
              <w:left w:w="40" w:type="dxa"/>
              <w:right w:w="40" w:type="dxa"/>
            </w:tcMar>
            <w:vAlign w:val="bottom"/>
          </w:tcPr>
          <w:p w14:paraId="665F1A51"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Outcome 2</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A5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1,167,972</w:t>
            </w:r>
          </w:p>
        </w:tc>
        <w:tc>
          <w:tcPr>
            <w:tcW w:w="1005"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A5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1,332,737</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A5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1,259,890</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A5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1,252,265</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A5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1,265,444</w:t>
            </w:r>
          </w:p>
        </w:tc>
      </w:tr>
      <w:tr w:rsidR="00A12733" w14:paraId="665F1A5E" w14:textId="77777777" w:rsidTr="5806A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0"/>
        </w:trPr>
        <w:tc>
          <w:tcPr>
            <w:tcW w:w="2475"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A58" w14:textId="77777777" w:rsidR="00A12733" w:rsidRDefault="00A12733">
            <w:pPr>
              <w:spacing w:after="0" w:line="240" w:lineRule="auto"/>
              <w:jc w:val="left"/>
              <w:rPr>
                <w:rFonts w:ascii="Calibri" w:eastAsia="Calibri" w:hAnsi="Calibri" w:cs="Calibri"/>
                <w:color w:val="000000"/>
                <w:sz w:val="22"/>
                <w:bdr w:val="nil"/>
              </w:rPr>
            </w:pPr>
          </w:p>
        </w:tc>
        <w:tc>
          <w:tcPr>
            <w:tcW w:w="1005"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A59" w14:textId="77777777" w:rsidR="00A12733" w:rsidRDefault="00A12733">
            <w:pPr>
              <w:spacing w:after="0" w:line="240" w:lineRule="auto"/>
              <w:jc w:val="left"/>
              <w:rPr>
                <w:rFonts w:ascii="Calibri" w:eastAsia="Calibri" w:hAnsi="Calibri" w:cs="Calibri"/>
                <w:color w:val="000000"/>
                <w:sz w:val="22"/>
                <w:bdr w:val="nil"/>
              </w:rPr>
            </w:pPr>
          </w:p>
        </w:tc>
        <w:tc>
          <w:tcPr>
            <w:tcW w:w="1005"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A5A" w14:textId="77777777" w:rsidR="00A12733" w:rsidRDefault="00A12733">
            <w:pPr>
              <w:spacing w:after="0" w:line="240" w:lineRule="auto"/>
              <w:jc w:val="left"/>
              <w:rPr>
                <w:rFonts w:ascii="Calibri" w:eastAsia="Calibri" w:hAnsi="Calibri" w:cs="Calibri"/>
                <w:color w:val="000000"/>
                <w:sz w:val="22"/>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A5B" w14:textId="77777777" w:rsidR="00A12733" w:rsidRDefault="00A12733">
            <w:pPr>
              <w:spacing w:after="0" w:line="240" w:lineRule="auto"/>
              <w:jc w:val="left"/>
              <w:rPr>
                <w:rFonts w:ascii="Calibri" w:eastAsia="Calibri" w:hAnsi="Calibri" w:cs="Calibri"/>
                <w:color w:val="000000"/>
                <w:sz w:val="22"/>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A5C" w14:textId="77777777" w:rsidR="00A12733" w:rsidRDefault="00A12733">
            <w:pPr>
              <w:spacing w:after="0" w:line="240" w:lineRule="auto"/>
              <w:jc w:val="left"/>
              <w:rPr>
                <w:rFonts w:ascii="Calibri" w:eastAsia="Calibri" w:hAnsi="Calibri" w:cs="Calibri"/>
                <w:color w:val="000000"/>
                <w:sz w:val="22"/>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A5D" w14:textId="77777777" w:rsidR="00A12733" w:rsidRDefault="00A12733">
            <w:pPr>
              <w:spacing w:after="0" w:line="240" w:lineRule="auto"/>
              <w:jc w:val="left"/>
              <w:rPr>
                <w:rFonts w:ascii="Calibri" w:eastAsia="Calibri" w:hAnsi="Calibri" w:cs="Calibri"/>
                <w:color w:val="000000"/>
                <w:sz w:val="22"/>
                <w:bdr w:val="nil"/>
              </w:rPr>
            </w:pPr>
          </w:p>
        </w:tc>
      </w:tr>
      <w:tr w:rsidR="00A12733" w14:paraId="665F1A65"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475" w:type="dxa"/>
            <w:tcBorders>
              <w:top w:val="single" w:sz="4" w:space="0" w:color="000000" w:themeColor="text1"/>
              <w:left w:val="nil"/>
              <w:bottom w:val="nil"/>
              <w:right w:val="nil"/>
              <w:tl2br w:val="nil"/>
              <w:tr2bl w:val="nil"/>
            </w:tcBorders>
            <w:noWrap/>
            <w:tcMar>
              <w:left w:w="0" w:type="dxa"/>
              <w:right w:w="0" w:type="dxa"/>
            </w:tcMar>
          </w:tcPr>
          <w:p w14:paraId="665F1A5F" w14:textId="77777777" w:rsidR="00A12733" w:rsidRDefault="00A12733">
            <w:pPr>
              <w:spacing w:after="0" w:line="240" w:lineRule="auto"/>
              <w:jc w:val="left"/>
              <w:rPr>
                <w:rFonts w:ascii="Calibri" w:eastAsia="Calibri" w:hAnsi="Calibri" w:cs="Calibri"/>
                <w:color w:val="000000"/>
                <w:sz w:val="22"/>
                <w:bdr w:val="nil"/>
              </w:rPr>
            </w:pP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40" w:type="dxa"/>
            </w:tcMar>
            <w:vAlign w:val="bottom"/>
          </w:tcPr>
          <w:p w14:paraId="665F1A6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2024–25</w:t>
            </w:r>
          </w:p>
        </w:tc>
        <w:tc>
          <w:tcPr>
            <w:tcW w:w="1005"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40" w:type="dxa"/>
            </w:tcMar>
            <w:vAlign w:val="bottom"/>
          </w:tcPr>
          <w:p w14:paraId="665F1A6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2025–26</w:t>
            </w:r>
          </w:p>
        </w:tc>
        <w:tc>
          <w:tcPr>
            <w:tcW w:w="1005" w:type="dxa"/>
            <w:tcBorders>
              <w:top w:val="nil"/>
              <w:left w:val="nil"/>
              <w:bottom w:val="nil"/>
              <w:right w:val="nil"/>
              <w:tl2br w:val="nil"/>
              <w:tr2bl w:val="nil"/>
            </w:tcBorders>
            <w:noWrap/>
            <w:tcMar>
              <w:left w:w="0" w:type="dxa"/>
              <w:right w:w="0" w:type="dxa"/>
            </w:tcMar>
            <w:vAlign w:val="bottom"/>
          </w:tcPr>
          <w:p w14:paraId="665F1A62" w14:textId="77777777" w:rsidR="00A12733" w:rsidRDefault="00A12733">
            <w:pPr>
              <w:spacing w:after="0" w:line="240" w:lineRule="auto"/>
              <w:jc w:val="left"/>
              <w:rPr>
                <w:rFonts w:ascii="Calibri" w:eastAsia="Calibri" w:hAnsi="Calibri" w:cs="Calibri"/>
                <w:color w:val="000000"/>
                <w:sz w:val="22"/>
                <w:bdr w:val="nil"/>
              </w:rPr>
            </w:pPr>
          </w:p>
        </w:tc>
        <w:tc>
          <w:tcPr>
            <w:tcW w:w="1005" w:type="dxa"/>
            <w:tcBorders>
              <w:top w:val="nil"/>
              <w:left w:val="nil"/>
              <w:bottom w:val="nil"/>
              <w:right w:val="nil"/>
              <w:tl2br w:val="nil"/>
              <w:tr2bl w:val="nil"/>
            </w:tcBorders>
            <w:noWrap/>
            <w:tcMar>
              <w:left w:w="0" w:type="dxa"/>
              <w:right w:w="0" w:type="dxa"/>
            </w:tcMar>
            <w:vAlign w:val="bottom"/>
          </w:tcPr>
          <w:p w14:paraId="665F1A63" w14:textId="77777777" w:rsidR="00A12733" w:rsidRDefault="00A12733">
            <w:pPr>
              <w:spacing w:after="0" w:line="240" w:lineRule="auto"/>
              <w:jc w:val="left"/>
              <w:rPr>
                <w:rFonts w:ascii="Calibri" w:eastAsia="Calibri" w:hAnsi="Calibri" w:cs="Calibri"/>
                <w:color w:val="000000"/>
                <w:sz w:val="22"/>
                <w:bdr w:val="nil"/>
              </w:rPr>
            </w:pPr>
          </w:p>
        </w:tc>
        <w:tc>
          <w:tcPr>
            <w:tcW w:w="1005" w:type="dxa"/>
            <w:tcBorders>
              <w:top w:val="nil"/>
              <w:left w:val="nil"/>
              <w:bottom w:val="nil"/>
              <w:right w:val="nil"/>
              <w:tl2br w:val="nil"/>
              <w:tr2bl w:val="nil"/>
            </w:tcBorders>
            <w:noWrap/>
            <w:tcMar>
              <w:left w:w="0" w:type="dxa"/>
              <w:right w:w="0" w:type="dxa"/>
            </w:tcMar>
            <w:vAlign w:val="bottom"/>
          </w:tcPr>
          <w:p w14:paraId="665F1A64" w14:textId="77777777" w:rsidR="00A12733" w:rsidRDefault="00A12733">
            <w:pPr>
              <w:spacing w:after="0" w:line="240" w:lineRule="auto"/>
              <w:jc w:val="left"/>
              <w:rPr>
                <w:rFonts w:ascii="Calibri" w:eastAsia="Calibri" w:hAnsi="Calibri" w:cs="Calibri"/>
                <w:color w:val="000000"/>
                <w:sz w:val="22"/>
                <w:bdr w:val="nil"/>
              </w:rPr>
            </w:pPr>
          </w:p>
        </w:tc>
      </w:tr>
      <w:tr w:rsidR="00A12733" w14:paraId="665F1A6C"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475" w:type="dxa"/>
            <w:tcBorders>
              <w:top w:val="nil"/>
              <w:left w:val="nil"/>
              <w:bottom w:val="single" w:sz="4" w:space="0" w:color="000000" w:themeColor="text1"/>
              <w:right w:val="nil"/>
              <w:tl2br w:val="nil"/>
              <w:tr2bl w:val="nil"/>
            </w:tcBorders>
            <w:noWrap/>
            <w:tcMar>
              <w:left w:w="40" w:type="dxa"/>
              <w:right w:w="40" w:type="dxa"/>
            </w:tcMar>
            <w:vAlign w:val="bottom"/>
          </w:tcPr>
          <w:p w14:paraId="665F1A66"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Average staffing level (number)</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A6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5,072</w:t>
            </w:r>
          </w:p>
        </w:tc>
        <w:tc>
          <w:tcPr>
            <w:tcW w:w="1005"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A6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5,441</w:t>
            </w:r>
          </w:p>
        </w:tc>
        <w:tc>
          <w:tcPr>
            <w:tcW w:w="1005" w:type="dxa"/>
            <w:tcBorders>
              <w:top w:val="nil"/>
              <w:left w:val="nil"/>
              <w:bottom w:val="nil"/>
              <w:right w:val="nil"/>
              <w:tl2br w:val="nil"/>
              <w:tr2bl w:val="nil"/>
            </w:tcBorders>
            <w:noWrap/>
            <w:tcMar>
              <w:left w:w="0" w:type="dxa"/>
              <w:right w:w="0" w:type="dxa"/>
            </w:tcMar>
            <w:vAlign w:val="bottom"/>
          </w:tcPr>
          <w:p w14:paraId="665F1A69" w14:textId="77777777" w:rsidR="00A12733" w:rsidRDefault="00A12733">
            <w:pPr>
              <w:spacing w:after="0" w:line="240" w:lineRule="auto"/>
              <w:jc w:val="left"/>
              <w:rPr>
                <w:rFonts w:ascii="Calibri" w:eastAsia="Calibri" w:hAnsi="Calibri" w:cs="Calibri"/>
                <w:color w:val="000000"/>
                <w:sz w:val="22"/>
                <w:bdr w:val="nil"/>
              </w:rPr>
            </w:pPr>
          </w:p>
        </w:tc>
        <w:tc>
          <w:tcPr>
            <w:tcW w:w="1005" w:type="dxa"/>
            <w:tcBorders>
              <w:top w:val="nil"/>
              <w:left w:val="nil"/>
              <w:bottom w:val="nil"/>
              <w:right w:val="nil"/>
              <w:tl2br w:val="nil"/>
              <w:tr2bl w:val="nil"/>
            </w:tcBorders>
            <w:noWrap/>
            <w:tcMar>
              <w:left w:w="0" w:type="dxa"/>
              <w:right w:w="0" w:type="dxa"/>
            </w:tcMar>
            <w:vAlign w:val="bottom"/>
          </w:tcPr>
          <w:p w14:paraId="665F1A6A" w14:textId="77777777" w:rsidR="00A12733" w:rsidRDefault="00A12733">
            <w:pPr>
              <w:spacing w:after="0" w:line="240" w:lineRule="auto"/>
              <w:jc w:val="left"/>
              <w:rPr>
                <w:rFonts w:ascii="Calibri" w:eastAsia="Calibri" w:hAnsi="Calibri" w:cs="Calibri"/>
                <w:color w:val="000000"/>
                <w:sz w:val="22"/>
                <w:bdr w:val="nil"/>
              </w:rPr>
            </w:pPr>
          </w:p>
        </w:tc>
        <w:tc>
          <w:tcPr>
            <w:tcW w:w="1005" w:type="dxa"/>
            <w:tcBorders>
              <w:top w:val="nil"/>
              <w:left w:val="nil"/>
              <w:bottom w:val="nil"/>
              <w:right w:val="nil"/>
              <w:tl2br w:val="nil"/>
              <w:tr2bl w:val="nil"/>
            </w:tcBorders>
            <w:noWrap/>
            <w:tcMar>
              <w:left w:w="0" w:type="dxa"/>
              <w:right w:w="0" w:type="dxa"/>
            </w:tcMar>
            <w:vAlign w:val="bottom"/>
          </w:tcPr>
          <w:p w14:paraId="665F1A6B" w14:textId="77777777" w:rsidR="00A12733" w:rsidRDefault="00A12733">
            <w:pPr>
              <w:spacing w:after="0" w:line="240" w:lineRule="auto"/>
              <w:jc w:val="left"/>
              <w:rPr>
                <w:rFonts w:ascii="Calibri" w:eastAsia="Calibri" w:hAnsi="Calibri" w:cs="Calibri"/>
                <w:color w:val="000000"/>
                <w:sz w:val="22"/>
                <w:bdr w:val="nil"/>
              </w:rPr>
            </w:pPr>
          </w:p>
        </w:tc>
      </w:tr>
      <w:tr w:rsidR="00A12733" w14:paraId="665F1A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0"/>
        </w:trPr>
        <w:tc>
          <w:tcPr>
            <w:tcW w:w="7500" w:type="dxa"/>
            <w:gridSpan w:val="6"/>
            <w:tcBorders>
              <w:top w:val="nil"/>
              <w:left w:val="nil"/>
              <w:bottom w:val="nil"/>
              <w:right w:val="nil"/>
              <w:tl2br w:val="nil"/>
              <w:tr2bl w:val="nil"/>
            </w:tcBorders>
            <w:tcMar>
              <w:left w:w="40" w:type="dxa"/>
              <w:right w:w="40" w:type="dxa"/>
            </w:tcMar>
          </w:tcPr>
          <w:p w14:paraId="665F1A6D"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5"/>
                <w:szCs w:val="15"/>
                <w:bdr w:val="nil"/>
              </w:rPr>
            </w:pPr>
            <w:r w:rsidRPr="5806AD87">
              <w:rPr>
                <w:rFonts w:ascii="Arial" w:eastAsia="Arial" w:hAnsi="Arial" w:cs="Arial"/>
                <w:color w:val="000000" w:themeColor="text1"/>
                <w:sz w:val="15"/>
                <w:szCs w:val="15"/>
              </w:rPr>
              <w:t>(a) Departmental appropriation allocations are notional and reflect the current structure of the department. Expenses are funded from both ‘ordinary annual services’ Appropriation Bill (No. 1) 2025-26, Supply Bill (No. 1) 2025–26 and ‘revenue from independent sources’ (receipts retained under section 74 of the PGPA Act).</w:t>
            </w:r>
          </w:p>
          <w:p w14:paraId="665F1A6E"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5806AD87">
              <w:rPr>
                <w:rFonts w:ascii="Arial" w:eastAsia="Arial" w:hAnsi="Arial" w:cs="Arial"/>
                <w:color w:val="000000" w:themeColor="text1"/>
                <w:sz w:val="15"/>
                <w:szCs w:val="15"/>
              </w:rPr>
              <w:t>(b) Expenses not requiring appropriation in the budget year’ are made up of depreciation and amortisation expenses, resources received free of charge, concessional loan discount and balance sheet adjustments</w:t>
            </w:r>
            <w:r w:rsidRPr="5806AD87">
              <w:rPr>
                <w:rFonts w:ascii="Arial" w:eastAsia="Arial" w:hAnsi="Arial" w:cs="Arial"/>
                <w:color w:val="000000" w:themeColor="text1"/>
                <w:sz w:val="16"/>
                <w:szCs w:val="16"/>
              </w:rPr>
              <w:t>.</w:t>
            </w:r>
          </w:p>
        </w:tc>
      </w:tr>
    </w:tbl>
    <w:p w14:paraId="665F1A70" w14:textId="77777777" w:rsidR="00C405E9" w:rsidRDefault="00DB1C24">
      <w:pPr>
        <w:keepLines w:val="0"/>
        <w:pBdr>
          <w:top w:val="nil"/>
          <w:left w:val="nil"/>
          <w:bottom w:val="nil"/>
          <w:right w:val="nil"/>
          <w:between w:val="nil"/>
          <w:bar w:val="nil"/>
        </w:pBdr>
        <w:spacing w:after="160" w:line="259" w:lineRule="auto"/>
        <w:jc w:val="left"/>
        <w:rPr>
          <w:rFonts w:ascii="Arial" w:hAnsi="Arial" w:cs="Arial"/>
          <w:sz w:val="16"/>
          <w:szCs w:val="16"/>
          <w:bdr w:val="nil"/>
        </w:rPr>
      </w:pPr>
      <w:r>
        <w:rPr>
          <w:rFonts w:ascii="Arial" w:hAnsi="Arial" w:cs="Arial"/>
          <w:sz w:val="16"/>
          <w:szCs w:val="16"/>
        </w:rPr>
        <w:br w:type="page"/>
      </w:r>
    </w:p>
    <w:p w14:paraId="665F1A71" w14:textId="77777777" w:rsidR="00C405E9" w:rsidRDefault="00DB1C24" w:rsidP="00C405E9">
      <w:pPr>
        <w:pStyle w:val="TableHeading"/>
        <w:pageBreakBefore/>
        <w:pBdr>
          <w:top w:val="nil"/>
          <w:left w:val="nil"/>
          <w:bottom w:val="nil"/>
          <w:right w:val="nil"/>
          <w:between w:val="nil"/>
          <w:bar w:val="nil"/>
        </w:pBdr>
        <w:spacing w:before="0"/>
        <w:rPr>
          <w:bdr w:val="nil"/>
        </w:rPr>
      </w:pPr>
      <w:r>
        <w:rPr>
          <w:sz w:val="20"/>
          <w:bdr w:val="none" w:sz="0" w:space="0" w:color="auto" w:frame="1"/>
        </w:rPr>
        <w:t>Table 2.2.1: Budgeted expenses for Outcome 2 (continued)</w:t>
      </w:r>
    </w:p>
    <w:tbl>
      <w:tblPr>
        <w:tblStyle w:val="CDMRange2"/>
        <w:tblW w:w="7500" w:type="dxa"/>
        <w:tblLayout w:type="fixed"/>
        <w:tblLook w:val="0600" w:firstRow="0" w:lastRow="0" w:firstColumn="0" w:lastColumn="0" w:noHBand="1" w:noVBand="1"/>
        <w:tblCaption w:val="AGENCY_T2.2.1_Page06"/>
      </w:tblPr>
      <w:tblGrid>
        <w:gridCol w:w="2475"/>
        <w:gridCol w:w="1005"/>
        <w:gridCol w:w="1005"/>
        <w:gridCol w:w="1005"/>
        <w:gridCol w:w="1005"/>
        <w:gridCol w:w="1005"/>
      </w:tblGrid>
      <w:tr w:rsidR="00A12733" w14:paraId="665F1A8A" w14:textId="77777777" w:rsidTr="13EF02EC">
        <w:trPr>
          <w:trHeight w:hRule="exact" w:val="1003"/>
        </w:trPr>
        <w:tc>
          <w:tcPr>
            <w:tcW w:w="2475" w:type="dxa"/>
            <w:tcBorders>
              <w:top w:val="single" w:sz="4" w:space="0" w:color="000000" w:themeColor="text1"/>
              <w:left w:val="nil"/>
              <w:bottom w:val="single" w:sz="4" w:space="0" w:color="000000" w:themeColor="text1"/>
              <w:right w:val="nil"/>
              <w:tl2br w:val="nil"/>
              <w:tr2bl w:val="nil"/>
            </w:tcBorders>
            <w:tcMar>
              <w:left w:w="0" w:type="dxa"/>
              <w:right w:w="0" w:type="dxa"/>
            </w:tcMar>
            <w:vAlign w:val="bottom"/>
          </w:tcPr>
          <w:p w14:paraId="665F1A72" w14:textId="77777777" w:rsidR="00A12733" w:rsidRDefault="00A12733">
            <w:pPr>
              <w:spacing w:after="0" w:line="240" w:lineRule="auto"/>
              <w:jc w:val="left"/>
              <w:rPr>
                <w:rFonts w:ascii="Arial" w:eastAsia="Arial" w:hAnsi="Arial" w:cs="Arial"/>
                <w:b/>
                <w:color w:val="000000"/>
                <w:sz w:val="16"/>
                <w:bdr w:val="nil"/>
              </w:rPr>
            </w:pPr>
          </w:p>
        </w:tc>
        <w:tc>
          <w:tcPr>
            <w:tcW w:w="1005"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A7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2024–25 </w:t>
            </w:r>
          </w:p>
          <w:p w14:paraId="665F1A7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p w14:paraId="665F1A7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p w14:paraId="665F1A76" w14:textId="77777777" w:rsidR="00A12733" w:rsidRDefault="00A12733">
            <w:pPr>
              <w:spacing w:after="0" w:line="240" w:lineRule="auto"/>
              <w:jc w:val="right"/>
              <w:rPr>
                <w:rFonts w:ascii="Arial" w:eastAsia="Arial" w:hAnsi="Arial" w:cs="Arial"/>
                <w:color w:val="000000"/>
                <w:sz w:val="16"/>
                <w:bdr w:val="nil"/>
              </w:rPr>
            </w:pPr>
          </w:p>
          <w:p w14:paraId="665F1A7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vAlign w:val="bottom"/>
          </w:tcPr>
          <w:p w14:paraId="665F1A7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1A7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665F1A7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A7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2026–27 </w:t>
            </w:r>
          </w:p>
          <w:p w14:paraId="665F1A7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665F1A7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665F1A7E" w14:textId="77777777" w:rsidR="00A12733" w:rsidRDefault="00A12733">
            <w:pPr>
              <w:spacing w:after="0" w:line="240" w:lineRule="auto"/>
              <w:jc w:val="right"/>
              <w:rPr>
                <w:rFonts w:ascii="Arial" w:eastAsia="Arial" w:hAnsi="Arial" w:cs="Arial"/>
                <w:color w:val="000000"/>
                <w:sz w:val="16"/>
                <w:bdr w:val="nil"/>
              </w:rPr>
            </w:pPr>
          </w:p>
          <w:p w14:paraId="665F1A7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A8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2027–28 </w:t>
            </w:r>
          </w:p>
          <w:p w14:paraId="665F1A8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665F1A8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665F1A83" w14:textId="77777777" w:rsidR="00A12733" w:rsidRDefault="00A12733">
            <w:pPr>
              <w:spacing w:after="0" w:line="240" w:lineRule="auto"/>
              <w:jc w:val="right"/>
              <w:rPr>
                <w:rFonts w:ascii="Arial" w:eastAsia="Arial" w:hAnsi="Arial" w:cs="Arial"/>
                <w:color w:val="000000"/>
                <w:sz w:val="16"/>
                <w:bdr w:val="nil"/>
              </w:rPr>
            </w:pPr>
          </w:p>
          <w:p w14:paraId="665F1A8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A8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65F1A8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665F1A8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665F1A88" w14:textId="77777777" w:rsidR="00A12733" w:rsidRDefault="00A12733">
            <w:pPr>
              <w:spacing w:after="0" w:line="240" w:lineRule="auto"/>
              <w:jc w:val="right"/>
              <w:rPr>
                <w:rFonts w:ascii="Arial" w:eastAsia="Arial" w:hAnsi="Arial" w:cs="Arial"/>
                <w:color w:val="000000"/>
                <w:sz w:val="16"/>
                <w:bdr w:val="nil"/>
              </w:rPr>
            </w:pPr>
          </w:p>
          <w:p w14:paraId="665F1A8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1A91"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475" w:type="dxa"/>
            <w:tcBorders>
              <w:top w:val="single" w:sz="4" w:space="0" w:color="000000" w:themeColor="text1"/>
              <w:left w:val="nil"/>
              <w:bottom w:val="nil"/>
              <w:right w:val="nil"/>
              <w:tl2br w:val="nil"/>
              <w:tr2bl w:val="nil"/>
            </w:tcBorders>
            <w:tcMar>
              <w:left w:w="40" w:type="dxa"/>
              <w:right w:w="40" w:type="dxa"/>
            </w:tcMar>
            <w:vAlign w:val="bottom"/>
          </w:tcPr>
          <w:p w14:paraId="665F1A8B"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Movement of administered funds between years</w:t>
            </w:r>
            <w:r>
              <w:rPr>
                <w:rFonts w:ascii="Arial" w:eastAsia="Arial" w:hAnsi="Arial" w:cs="Arial"/>
                <w:color w:val="000000"/>
                <w:sz w:val="16"/>
              </w:rPr>
              <w:t xml:space="preserve"> (a)</w:t>
            </w:r>
          </w:p>
        </w:tc>
        <w:tc>
          <w:tcPr>
            <w:tcW w:w="1005" w:type="dxa"/>
            <w:tcBorders>
              <w:top w:val="single" w:sz="4" w:space="0" w:color="000000" w:themeColor="text1"/>
              <w:left w:val="nil"/>
              <w:bottom w:val="nil"/>
              <w:right w:val="nil"/>
              <w:tl2br w:val="nil"/>
              <w:tr2bl w:val="nil"/>
            </w:tcBorders>
            <w:tcMar>
              <w:left w:w="0" w:type="dxa"/>
              <w:right w:w="0" w:type="dxa"/>
            </w:tcMar>
            <w:vAlign w:val="bottom"/>
          </w:tcPr>
          <w:p w14:paraId="665F1A8C"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themeColor="text1"/>
              <w:left w:val="nil"/>
              <w:bottom w:val="nil"/>
              <w:right w:val="nil"/>
              <w:tl2br w:val="nil"/>
              <w:tr2bl w:val="nil"/>
            </w:tcBorders>
            <w:shd w:val="clear" w:color="auto" w:fill="E6E6E6"/>
            <w:tcMar>
              <w:left w:w="0" w:type="dxa"/>
              <w:right w:w="0" w:type="dxa"/>
            </w:tcMar>
            <w:vAlign w:val="bottom"/>
          </w:tcPr>
          <w:p w14:paraId="665F1A8D"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themeColor="text1"/>
              <w:left w:val="nil"/>
              <w:bottom w:val="nil"/>
              <w:right w:val="nil"/>
              <w:tl2br w:val="nil"/>
              <w:tr2bl w:val="nil"/>
            </w:tcBorders>
            <w:tcMar>
              <w:left w:w="0" w:type="dxa"/>
              <w:right w:w="0" w:type="dxa"/>
            </w:tcMar>
            <w:vAlign w:val="bottom"/>
          </w:tcPr>
          <w:p w14:paraId="665F1A8E"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themeColor="text1"/>
              <w:left w:val="nil"/>
              <w:bottom w:val="nil"/>
              <w:right w:val="nil"/>
              <w:tl2br w:val="nil"/>
              <w:tr2bl w:val="nil"/>
            </w:tcBorders>
            <w:tcMar>
              <w:left w:w="0" w:type="dxa"/>
              <w:right w:w="0" w:type="dxa"/>
            </w:tcMar>
            <w:vAlign w:val="bottom"/>
          </w:tcPr>
          <w:p w14:paraId="665F1A8F"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themeColor="text1"/>
              <w:left w:val="nil"/>
              <w:bottom w:val="nil"/>
              <w:right w:val="nil"/>
              <w:tl2br w:val="nil"/>
              <w:tr2bl w:val="nil"/>
            </w:tcBorders>
            <w:tcMar>
              <w:left w:w="0" w:type="dxa"/>
              <w:right w:w="0" w:type="dxa"/>
            </w:tcMar>
            <w:vAlign w:val="bottom"/>
          </w:tcPr>
          <w:p w14:paraId="665F1A90" w14:textId="77777777" w:rsidR="00A12733" w:rsidRDefault="00A12733">
            <w:pPr>
              <w:spacing w:after="0" w:line="240" w:lineRule="auto"/>
              <w:jc w:val="right"/>
              <w:rPr>
                <w:rFonts w:ascii="Arial" w:eastAsia="Arial" w:hAnsi="Arial" w:cs="Arial"/>
                <w:color w:val="000000"/>
                <w:sz w:val="16"/>
                <w:bdr w:val="nil"/>
              </w:rPr>
            </w:pPr>
          </w:p>
        </w:tc>
      </w:tr>
      <w:tr w:rsidR="00A12733" w14:paraId="665F1A98"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tcMar>
              <w:left w:w="40" w:type="dxa"/>
              <w:right w:w="40" w:type="dxa"/>
            </w:tcMar>
            <w:vAlign w:val="bottom"/>
          </w:tcPr>
          <w:p w14:paraId="665F1A92"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u w:val="single"/>
                <w:bdr w:val="nil"/>
              </w:rPr>
            </w:pPr>
            <w:r>
              <w:rPr>
                <w:rFonts w:ascii="Arial" w:eastAsia="Arial" w:hAnsi="Arial" w:cs="Arial"/>
                <w:color w:val="000000"/>
                <w:sz w:val="16"/>
                <w:u w:val="single"/>
              </w:rPr>
              <w:t>Movements of Funds:</w:t>
            </w:r>
          </w:p>
        </w:tc>
        <w:tc>
          <w:tcPr>
            <w:tcW w:w="1005" w:type="dxa"/>
            <w:tcBorders>
              <w:top w:val="nil"/>
              <w:left w:val="nil"/>
              <w:bottom w:val="nil"/>
              <w:right w:val="nil"/>
              <w:tl2br w:val="nil"/>
              <w:tr2bl w:val="nil"/>
            </w:tcBorders>
            <w:tcMar>
              <w:left w:w="0" w:type="dxa"/>
              <w:right w:w="0" w:type="dxa"/>
            </w:tcMar>
            <w:vAlign w:val="bottom"/>
          </w:tcPr>
          <w:p w14:paraId="665F1A93"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E6E6E6"/>
            <w:tcMar>
              <w:left w:w="0" w:type="dxa"/>
              <w:right w:w="0" w:type="dxa"/>
            </w:tcMar>
            <w:vAlign w:val="bottom"/>
          </w:tcPr>
          <w:p w14:paraId="665F1A94"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665F1A95"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665F1A96"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665F1A97" w14:textId="77777777" w:rsidR="00A12733" w:rsidRDefault="00A12733">
            <w:pPr>
              <w:spacing w:after="0" w:line="240" w:lineRule="auto"/>
              <w:jc w:val="right"/>
              <w:rPr>
                <w:rFonts w:ascii="Arial" w:eastAsia="Arial" w:hAnsi="Arial" w:cs="Arial"/>
                <w:color w:val="000000"/>
                <w:sz w:val="16"/>
                <w:bdr w:val="nil"/>
              </w:rPr>
            </w:pPr>
          </w:p>
        </w:tc>
      </w:tr>
      <w:tr w:rsidR="00A12733" w14:paraId="665F1A9F"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0"/>
        </w:trPr>
        <w:tc>
          <w:tcPr>
            <w:tcW w:w="2475" w:type="dxa"/>
            <w:tcBorders>
              <w:top w:val="nil"/>
              <w:left w:val="nil"/>
              <w:bottom w:val="nil"/>
              <w:right w:val="nil"/>
              <w:tl2br w:val="nil"/>
              <w:tr2bl w:val="nil"/>
            </w:tcBorders>
            <w:tcMar>
              <w:left w:w="175" w:type="dxa"/>
              <w:right w:w="40" w:type="dxa"/>
            </w:tcMar>
            <w:vAlign w:val="bottom"/>
          </w:tcPr>
          <w:p w14:paraId="665F1A99"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Agriculture 2030 – Biosecurity – To ensure Australia continues to have a robust biosecurity preparedness and response capability in the event of a pest and disease outbreak</w:t>
            </w:r>
          </w:p>
        </w:tc>
        <w:tc>
          <w:tcPr>
            <w:tcW w:w="1005" w:type="dxa"/>
            <w:tcBorders>
              <w:top w:val="nil"/>
              <w:left w:val="nil"/>
              <w:bottom w:val="nil"/>
              <w:right w:val="nil"/>
              <w:tl2br w:val="nil"/>
              <w:tr2bl w:val="nil"/>
            </w:tcBorders>
            <w:noWrap/>
            <w:tcMar>
              <w:left w:w="40" w:type="dxa"/>
              <w:right w:w="40" w:type="dxa"/>
            </w:tcMar>
            <w:vAlign w:val="bottom"/>
          </w:tcPr>
          <w:p w14:paraId="665F1A9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(798)</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A9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399</w:t>
            </w:r>
          </w:p>
        </w:tc>
        <w:tc>
          <w:tcPr>
            <w:tcW w:w="1005" w:type="dxa"/>
            <w:tcBorders>
              <w:top w:val="nil"/>
              <w:left w:val="nil"/>
              <w:bottom w:val="nil"/>
              <w:right w:val="nil"/>
              <w:tl2br w:val="nil"/>
              <w:tr2bl w:val="nil"/>
            </w:tcBorders>
            <w:noWrap/>
            <w:tcMar>
              <w:left w:w="40" w:type="dxa"/>
              <w:right w:w="100" w:type="dxa"/>
            </w:tcMar>
            <w:vAlign w:val="bottom"/>
          </w:tcPr>
          <w:p w14:paraId="665F1A9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399</w:t>
            </w:r>
          </w:p>
        </w:tc>
        <w:tc>
          <w:tcPr>
            <w:tcW w:w="1005" w:type="dxa"/>
            <w:tcBorders>
              <w:top w:val="nil"/>
              <w:left w:val="nil"/>
              <w:bottom w:val="nil"/>
              <w:right w:val="nil"/>
              <w:tl2br w:val="nil"/>
              <w:tr2bl w:val="nil"/>
            </w:tcBorders>
            <w:noWrap/>
            <w:tcMar>
              <w:left w:w="40" w:type="dxa"/>
              <w:right w:w="100" w:type="dxa"/>
            </w:tcMar>
            <w:vAlign w:val="bottom"/>
          </w:tcPr>
          <w:p w14:paraId="665F1A9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A9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AA6"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03"/>
        </w:trPr>
        <w:tc>
          <w:tcPr>
            <w:tcW w:w="2475" w:type="dxa"/>
            <w:tcBorders>
              <w:top w:val="nil"/>
              <w:left w:val="nil"/>
              <w:bottom w:val="nil"/>
              <w:right w:val="nil"/>
              <w:tl2br w:val="nil"/>
              <w:tr2bl w:val="nil"/>
            </w:tcBorders>
            <w:tcMar>
              <w:left w:w="175" w:type="dxa"/>
              <w:right w:w="40" w:type="dxa"/>
            </w:tcMar>
            <w:vAlign w:val="bottom"/>
          </w:tcPr>
          <w:p w14:paraId="665F1AA0"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Australian Trade System Support - Cultivating Australia's Traceability - Promoting and Protecting Australian Premium Agriculture</w:t>
            </w:r>
          </w:p>
        </w:tc>
        <w:tc>
          <w:tcPr>
            <w:tcW w:w="1005" w:type="dxa"/>
            <w:tcBorders>
              <w:top w:val="nil"/>
              <w:left w:val="nil"/>
              <w:bottom w:val="nil"/>
              <w:right w:val="nil"/>
              <w:tl2br w:val="nil"/>
              <w:tr2bl w:val="nil"/>
            </w:tcBorders>
            <w:noWrap/>
            <w:tcMar>
              <w:left w:w="40" w:type="dxa"/>
              <w:right w:w="40" w:type="dxa"/>
            </w:tcMar>
            <w:vAlign w:val="bottom"/>
          </w:tcPr>
          <w:p w14:paraId="665F1AA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(3,150)</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AA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3,150</w:t>
            </w:r>
          </w:p>
        </w:tc>
        <w:tc>
          <w:tcPr>
            <w:tcW w:w="1005" w:type="dxa"/>
            <w:tcBorders>
              <w:top w:val="nil"/>
              <w:left w:val="nil"/>
              <w:bottom w:val="nil"/>
              <w:right w:val="nil"/>
              <w:tl2br w:val="nil"/>
              <w:tr2bl w:val="nil"/>
            </w:tcBorders>
            <w:noWrap/>
            <w:tcMar>
              <w:left w:w="40" w:type="dxa"/>
              <w:right w:w="100" w:type="dxa"/>
            </w:tcMar>
            <w:vAlign w:val="bottom"/>
          </w:tcPr>
          <w:p w14:paraId="665F1AA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AA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AA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AAD"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00"/>
        </w:trPr>
        <w:tc>
          <w:tcPr>
            <w:tcW w:w="2475" w:type="dxa"/>
            <w:tcBorders>
              <w:top w:val="nil"/>
              <w:left w:val="nil"/>
              <w:bottom w:val="nil"/>
              <w:right w:val="nil"/>
              <w:tl2br w:val="nil"/>
              <w:tr2bl w:val="nil"/>
            </w:tcBorders>
            <w:tcMar>
              <w:left w:w="175" w:type="dxa"/>
              <w:right w:w="40" w:type="dxa"/>
            </w:tcMar>
            <w:vAlign w:val="bottom"/>
          </w:tcPr>
          <w:p w14:paraId="665F1AA7"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Bolstering Australia's Biosecurity System – protecting Australia from escalating exotic animal disease risks</w:t>
            </w:r>
          </w:p>
        </w:tc>
        <w:tc>
          <w:tcPr>
            <w:tcW w:w="1005" w:type="dxa"/>
            <w:tcBorders>
              <w:top w:val="nil"/>
              <w:left w:val="nil"/>
              <w:bottom w:val="nil"/>
              <w:right w:val="nil"/>
              <w:tl2br w:val="nil"/>
              <w:tr2bl w:val="nil"/>
            </w:tcBorders>
            <w:noWrap/>
            <w:tcMar>
              <w:left w:w="40" w:type="dxa"/>
              <w:right w:w="40" w:type="dxa"/>
            </w:tcMar>
            <w:vAlign w:val="bottom"/>
          </w:tcPr>
          <w:p w14:paraId="665F1AA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(777)</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AA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777</w:t>
            </w:r>
          </w:p>
        </w:tc>
        <w:tc>
          <w:tcPr>
            <w:tcW w:w="1005" w:type="dxa"/>
            <w:tcBorders>
              <w:top w:val="nil"/>
              <w:left w:val="nil"/>
              <w:bottom w:val="nil"/>
              <w:right w:val="nil"/>
              <w:tl2br w:val="nil"/>
              <w:tr2bl w:val="nil"/>
            </w:tcBorders>
            <w:noWrap/>
            <w:tcMar>
              <w:left w:w="40" w:type="dxa"/>
              <w:right w:w="100" w:type="dxa"/>
            </w:tcMar>
            <w:vAlign w:val="bottom"/>
          </w:tcPr>
          <w:p w14:paraId="665F1AA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AA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AA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AB4"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475" w:type="dxa"/>
            <w:tcBorders>
              <w:top w:val="nil"/>
              <w:left w:val="nil"/>
              <w:bottom w:val="nil"/>
              <w:right w:val="nil"/>
              <w:tl2br w:val="nil"/>
              <w:tr2bl w:val="nil"/>
            </w:tcBorders>
            <w:tcMar>
              <w:left w:w="175" w:type="dxa"/>
              <w:right w:w="40" w:type="dxa"/>
            </w:tcMar>
            <w:vAlign w:val="bottom"/>
          </w:tcPr>
          <w:p w14:paraId="665F1AAE"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National Livestock Traceability Reform to enhance Agricultural Biosecurity and Export</w:t>
            </w:r>
          </w:p>
        </w:tc>
        <w:tc>
          <w:tcPr>
            <w:tcW w:w="1005" w:type="dxa"/>
            <w:tcBorders>
              <w:top w:val="nil"/>
              <w:left w:val="nil"/>
              <w:bottom w:val="nil"/>
              <w:right w:val="nil"/>
              <w:tl2br w:val="nil"/>
              <w:tr2bl w:val="nil"/>
            </w:tcBorders>
            <w:noWrap/>
            <w:tcMar>
              <w:left w:w="40" w:type="dxa"/>
              <w:right w:w="40" w:type="dxa"/>
            </w:tcMar>
            <w:vAlign w:val="bottom"/>
          </w:tcPr>
          <w:p w14:paraId="665F1AA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(215)</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AB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215</w:t>
            </w:r>
          </w:p>
        </w:tc>
        <w:tc>
          <w:tcPr>
            <w:tcW w:w="1005" w:type="dxa"/>
            <w:tcBorders>
              <w:top w:val="nil"/>
              <w:left w:val="nil"/>
              <w:bottom w:val="nil"/>
              <w:right w:val="nil"/>
              <w:tl2br w:val="nil"/>
              <w:tr2bl w:val="nil"/>
            </w:tcBorders>
            <w:noWrap/>
            <w:tcMar>
              <w:left w:w="40" w:type="dxa"/>
              <w:right w:w="100" w:type="dxa"/>
            </w:tcMar>
            <w:vAlign w:val="bottom"/>
          </w:tcPr>
          <w:p w14:paraId="665F1AB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AB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AB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ABB"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00"/>
        </w:trPr>
        <w:tc>
          <w:tcPr>
            <w:tcW w:w="2475" w:type="dxa"/>
            <w:tcBorders>
              <w:top w:val="nil"/>
              <w:left w:val="nil"/>
              <w:bottom w:val="nil"/>
              <w:right w:val="nil"/>
              <w:tl2br w:val="nil"/>
              <w:tr2bl w:val="nil"/>
            </w:tcBorders>
            <w:tcMar>
              <w:left w:w="175" w:type="dxa"/>
              <w:right w:w="40" w:type="dxa"/>
            </w:tcMar>
            <w:vAlign w:val="bottom"/>
          </w:tcPr>
          <w:p w14:paraId="665F1AB5"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Enhancing Australia’s Biosecurity System – Priority Pest and Disease Planning and Response</w:t>
            </w:r>
          </w:p>
        </w:tc>
        <w:tc>
          <w:tcPr>
            <w:tcW w:w="1005" w:type="dxa"/>
            <w:tcBorders>
              <w:top w:val="nil"/>
              <w:left w:val="nil"/>
              <w:bottom w:val="nil"/>
              <w:right w:val="nil"/>
              <w:tl2br w:val="nil"/>
              <w:tr2bl w:val="nil"/>
            </w:tcBorders>
            <w:noWrap/>
            <w:tcMar>
              <w:left w:w="40" w:type="dxa"/>
              <w:right w:w="40" w:type="dxa"/>
            </w:tcMar>
            <w:vAlign w:val="bottom"/>
          </w:tcPr>
          <w:p w14:paraId="665F1AB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AB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w:t>
            </w:r>
          </w:p>
        </w:tc>
        <w:tc>
          <w:tcPr>
            <w:tcW w:w="1005" w:type="dxa"/>
            <w:tcBorders>
              <w:top w:val="nil"/>
              <w:left w:val="nil"/>
              <w:bottom w:val="nil"/>
              <w:right w:val="nil"/>
              <w:tl2br w:val="nil"/>
              <w:tr2bl w:val="nil"/>
            </w:tcBorders>
            <w:noWrap/>
            <w:tcMar>
              <w:left w:w="40" w:type="dxa"/>
              <w:right w:w="100" w:type="dxa"/>
            </w:tcMar>
            <w:vAlign w:val="bottom"/>
          </w:tcPr>
          <w:p w14:paraId="665F1AB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AB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AB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AC2"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tcMar>
              <w:left w:w="175" w:type="dxa"/>
              <w:right w:w="40" w:type="dxa"/>
            </w:tcMar>
            <w:vAlign w:val="bottom"/>
          </w:tcPr>
          <w:p w14:paraId="665F1ABC"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Live Cattle Trade Disruptions</w:t>
            </w:r>
          </w:p>
        </w:tc>
        <w:tc>
          <w:tcPr>
            <w:tcW w:w="1005" w:type="dxa"/>
            <w:tcBorders>
              <w:top w:val="nil"/>
              <w:left w:val="nil"/>
              <w:bottom w:val="nil"/>
              <w:right w:val="nil"/>
              <w:tl2br w:val="nil"/>
              <w:tr2bl w:val="nil"/>
            </w:tcBorders>
            <w:noWrap/>
            <w:tcMar>
              <w:left w:w="40" w:type="dxa"/>
              <w:right w:w="40" w:type="dxa"/>
            </w:tcMar>
            <w:vAlign w:val="bottom"/>
          </w:tcPr>
          <w:p w14:paraId="665F1AB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(366)</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AB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AB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366</w:t>
            </w:r>
          </w:p>
        </w:tc>
        <w:tc>
          <w:tcPr>
            <w:tcW w:w="1005" w:type="dxa"/>
            <w:tcBorders>
              <w:top w:val="nil"/>
              <w:left w:val="nil"/>
              <w:bottom w:val="nil"/>
              <w:right w:val="nil"/>
              <w:tl2br w:val="nil"/>
              <w:tr2bl w:val="nil"/>
            </w:tcBorders>
            <w:noWrap/>
            <w:tcMar>
              <w:left w:w="40" w:type="dxa"/>
              <w:right w:w="100" w:type="dxa"/>
            </w:tcMar>
            <w:vAlign w:val="bottom"/>
          </w:tcPr>
          <w:p w14:paraId="665F1AC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AC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AC9"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00"/>
        </w:trPr>
        <w:tc>
          <w:tcPr>
            <w:tcW w:w="2475" w:type="dxa"/>
            <w:tcBorders>
              <w:top w:val="nil"/>
              <w:left w:val="nil"/>
              <w:bottom w:val="nil"/>
              <w:right w:val="nil"/>
              <w:tl2br w:val="nil"/>
              <w:tr2bl w:val="nil"/>
            </w:tcBorders>
            <w:tcMar>
              <w:left w:w="175" w:type="dxa"/>
              <w:right w:w="40" w:type="dxa"/>
            </w:tcMar>
            <w:vAlign w:val="bottom"/>
          </w:tcPr>
          <w:p w14:paraId="665F1AC3"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Priorities for Australia's Biosecurity System – Environmental Protection Officer</w:t>
            </w:r>
          </w:p>
        </w:tc>
        <w:tc>
          <w:tcPr>
            <w:tcW w:w="1005" w:type="dxa"/>
            <w:tcBorders>
              <w:top w:val="nil"/>
              <w:left w:val="nil"/>
              <w:bottom w:val="nil"/>
              <w:right w:val="nil"/>
              <w:tl2br w:val="nil"/>
              <w:tr2bl w:val="nil"/>
            </w:tcBorders>
            <w:noWrap/>
            <w:tcMar>
              <w:left w:w="40" w:type="dxa"/>
              <w:right w:w="40" w:type="dxa"/>
            </w:tcMar>
            <w:vAlign w:val="bottom"/>
          </w:tcPr>
          <w:p w14:paraId="665F1AC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(473)</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AC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473</w:t>
            </w:r>
          </w:p>
        </w:tc>
        <w:tc>
          <w:tcPr>
            <w:tcW w:w="1005" w:type="dxa"/>
            <w:tcBorders>
              <w:top w:val="nil"/>
              <w:left w:val="nil"/>
              <w:bottom w:val="nil"/>
              <w:right w:val="nil"/>
              <w:tl2br w:val="nil"/>
              <w:tr2bl w:val="nil"/>
            </w:tcBorders>
            <w:noWrap/>
            <w:tcMar>
              <w:left w:w="40" w:type="dxa"/>
              <w:right w:w="100" w:type="dxa"/>
            </w:tcMar>
            <w:vAlign w:val="bottom"/>
          </w:tcPr>
          <w:p w14:paraId="665F1AC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AC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AC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AD0"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475" w:type="dxa"/>
            <w:tcBorders>
              <w:top w:val="nil"/>
              <w:left w:val="nil"/>
              <w:bottom w:val="nil"/>
              <w:right w:val="nil"/>
              <w:tl2br w:val="nil"/>
              <w:tr2bl w:val="nil"/>
            </w:tcBorders>
            <w:tcMar>
              <w:left w:w="175" w:type="dxa"/>
              <w:right w:w="40" w:type="dxa"/>
            </w:tcMar>
            <w:vAlign w:val="bottom"/>
          </w:tcPr>
          <w:p w14:paraId="665F1ACA"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Plant Biosecurity and Response Reform</w:t>
            </w:r>
          </w:p>
        </w:tc>
        <w:tc>
          <w:tcPr>
            <w:tcW w:w="1005" w:type="dxa"/>
            <w:tcBorders>
              <w:top w:val="nil"/>
              <w:left w:val="nil"/>
              <w:bottom w:val="nil"/>
              <w:right w:val="nil"/>
              <w:tl2br w:val="nil"/>
              <w:tr2bl w:val="nil"/>
            </w:tcBorders>
            <w:noWrap/>
            <w:tcMar>
              <w:left w:w="40" w:type="dxa"/>
              <w:right w:w="40" w:type="dxa"/>
            </w:tcMar>
            <w:vAlign w:val="bottom"/>
          </w:tcPr>
          <w:p w14:paraId="665F1AC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(524)</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AC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524</w:t>
            </w:r>
          </w:p>
        </w:tc>
        <w:tc>
          <w:tcPr>
            <w:tcW w:w="1005" w:type="dxa"/>
            <w:tcBorders>
              <w:top w:val="nil"/>
              <w:left w:val="nil"/>
              <w:bottom w:val="nil"/>
              <w:right w:val="nil"/>
              <w:tl2br w:val="nil"/>
              <w:tr2bl w:val="nil"/>
            </w:tcBorders>
            <w:noWrap/>
            <w:tcMar>
              <w:left w:w="40" w:type="dxa"/>
              <w:right w:w="100" w:type="dxa"/>
            </w:tcMar>
            <w:vAlign w:val="bottom"/>
          </w:tcPr>
          <w:p w14:paraId="665F1AC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AC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AC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AD7"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475" w:type="dxa"/>
            <w:tcBorders>
              <w:top w:val="nil"/>
              <w:left w:val="nil"/>
              <w:bottom w:val="nil"/>
              <w:right w:val="nil"/>
              <w:tl2br w:val="nil"/>
              <w:tr2bl w:val="nil"/>
            </w:tcBorders>
            <w:tcMar>
              <w:left w:w="175" w:type="dxa"/>
              <w:right w:w="40" w:type="dxa"/>
            </w:tcMar>
            <w:vAlign w:val="bottom"/>
          </w:tcPr>
          <w:p w14:paraId="665F1AD1"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Supporting Australia’s Avian Influenza Preparedness and Response</w:t>
            </w:r>
          </w:p>
        </w:tc>
        <w:tc>
          <w:tcPr>
            <w:tcW w:w="1005" w:type="dxa"/>
            <w:tcBorders>
              <w:top w:val="nil"/>
              <w:left w:val="nil"/>
              <w:bottom w:val="single" w:sz="4" w:space="0" w:color="000000" w:themeColor="text1"/>
              <w:right w:val="nil"/>
              <w:tl2br w:val="nil"/>
              <w:tr2bl w:val="nil"/>
            </w:tcBorders>
            <w:noWrap/>
            <w:tcMar>
              <w:left w:w="40" w:type="dxa"/>
              <w:right w:w="40" w:type="dxa"/>
            </w:tcMar>
            <w:vAlign w:val="bottom"/>
          </w:tcPr>
          <w:p w14:paraId="665F1AD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(12,602)</w:t>
            </w:r>
          </w:p>
        </w:tc>
        <w:tc>
          <w:tcPr>
            <w:tcW w:w="1005"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AD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12,602</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AD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AD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AD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ADE"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single" w:sz="4" w:space="0" w:color="000000" w:themeColor="text1"/>
              <w:right w:val="nil"/>
              <w:tl2br w:val="nil"/>
              <w:tr2bl w:val="nil"/>
            </w:tcBorders>
            <w:noWrap/>
            <w:tcMar>
              <w:left w:w="40" w:type="dxa"/>
              <w:right w:w="40" w:type="dxa"/>
            </w:tcMar>
            <w:vAlign w:val="bottom"/>
          </w:tcPr>
          <w:p w14:paraId="665F1AD8"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of funds moved</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40" w:type="dxa"/>
            </w:tcMar>
            <w:vAlign w:val="bottom"/>
          </w:tcPr>
          <w:p w14:paraId="665F1AD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(19,125)</w:t>
            </w:r>
          </w:p>
        </w:tc>
        <w:tc>
          <w:tcPr>
            <w:tcW w:w="1005"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AD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18,360</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AD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765</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AD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AD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bl>
    <w:p w14:paraId="665F1ADF" w14:textId="77777777" w:rsidR="00C405E9" w:rsidRDefault="00DB1C24" w:rsidP="00C405E9">
      <w:pPr>
        <w:pStyle w:val="TableHeading"/>
        <w:pageBreakBefore/>
        <w:pBdr>
          <w:top w:val="nil"/>
          <w:left w:val="nil"/>
          <w:bottom w:val="nil"/>
          <w:right w:val="nil"/>
          <w:between w:val="nil"/>
          <w:bar w:val="nil"/>
        </w:pBdr>
        <w:spacing w:before="0"/>
        <w:rPr>
          <w:bdr w:val="nil"/>
        </w:rPr>
      </w:pPr>
      <w:r>
        <w:rPr>
          <w:sz w:val="20"/>
          <w:bdr w:val="none" w:sz="0" w:space="0" w:color="auto" w:frame="1"/>
        </w:rPr>
        <w:t>Table 2.2.1: Budgeted expenses for Outcome 2 (continued)</w:t>
      </w:r>
    </w:p>
    <w:tbl>
      <w:tblPr>
        <w:tblStyle w:val="CDMRange1"/>
        <w:tblW w:w="7500" w:type="dxa"/>
        <w:tblLayout w:type="fixed"/>
        <w:tblLook w:val="0600" w:firstRow="0" w:lastRow="0" w:firstColumn="0" w:lastColumn="0" w:noHBand="1" w:noVBand="1"/>
        <w:tblCaption w:val="AGENCY_T2.2.1_Page07"/>
      </w:tblPr>
      <w:tblGrid>
        <w:gridCol w:w="2475"/>
        <w:gridCol w:w="1005"/>
        <w:gridCol w:w="1005"/>
        <w:gridCol w:w="1005"/>
        <w:gridCol w:w="1005"/>
        <w:gridCol w:w="1005"/>
      </w:tblGrid>
      <w:tr w:rsidR="00A12733" w14:paraId="665F1AF8" w14:textId="77777777" w:rsidTr="13EF02EC">
        <w:trPr>
          <w:trHeight w:hRule="exact" w:val="1000"/>
        </w:trPr>
        <w:tc>
          <w:tcPr>
            <w:tcW w:w="2475" w:type="dxa"/>
            <w:tcBorders>
              <w:top w:val="single" w:sz="4" w:space="0" w:color="000000" w:themeColor="text1"/>
              <w:left w:val="nil"/>
              <w:bottom w:val="single" w:sz="4" w:space="0" w:color="000000" w:themeColor="text1"/>
              <w:right w:val="nil"/>
              <w:tl2br w:val="nil"/>
              <w:tr2bl w:val="nil"/>
            </w:tcBorders>
            <w:noWrap/>
            <w:tcMar>
              <w:left w:w="0" w:type="dxa"/>
              <w:right w:w="0" w:type="dxa"/>
            </w:tcMar>
            <w:vAlign w:val="bottom"/>
          </w:tcPr>
          <w:p w14:paraId="665F1AE0" w14:textId="77777777" w:rsidR="00A12733" w:rsidRDefault="00A12733">
            <w:pPr>
              <w:spacing w:after="0" w:line="240" w:lineRule="auto"/>
              <w:jc w:val="left"/>
              <w:rPr>
                <w:rFonts w:ascii="Arial" w:eastAsia="Arial" w:hAnsi="Arial" w:cs="Arial"/>
                <w:color w:val="000000"/>
                <w:sz w:val="16"/>
                <w:bdr w:val="nil"/>
              </w:rPr>
            </w:pPr>
          </w:p>
        </w:tc>
        <w:tc>
          <w:tcPr>
            <w:tcW w:w="1005"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AE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2024–25 </w:t>
            </w:r>
          </w:p>
          <w:p w14:paraId="665F1AE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p w14:paraId="665F1AE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p w14:paraId="665F1AE4" w14:textId="77777777" w:rsidR="00A12733" w:rsidRDefault="00A12733">
            <w:pPr>
              <w:spacing w:after="0" w:line="240" w:lineRule="auto"/>
              <w:jc w:val="right"/>
              <w:rPr>
                <w:rFonts w:ascii="Arial" w:eastAsia="Arial" w:hAnsi="Arial" w:cs="Arial"/>
                <w:color w:val="000000"/>
                <w:sz w:val="16"/>
                <w:bdr w:val="nil"/>
              </w:rPr>
            </w:pPr>
          </w:p>
          <w:p w14:paraId="665F1AE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vAlign w:val="bottom"/>
          </w:tcPr>
          <w:p w14:paraId="665F1AE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1AE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665F1AE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AE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2026–27 </w:t>
            </w:r>
          </w:p>
          <w:p w14:paraId="665F1AE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665F1AE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665F1AEC" w14:textId="77777777" w:rsidR="00A12733" w:rsidRDefault="00A12733">
            <w:pPr>
              <w:spacing w:after="0" w:line="240" w:lineRule="auto"/>
              <w:jc w:val="right"/>
              <w:rPr>
                <w:rFonts w:ascii="Arial" w:eastAsia="Arial" w:hAnsi="Arial" w:cs="Arial"/>
                <w:color w:val="000000"/>
                <w:sz w:val="16"/>
                <w:bdr w:val="nil"/>
              </w:rPr>
            </w:pPr>
          </w:p>
          <w:p w14:paraId="665F1AE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AE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2027–28 </w:t>
            </w:r>
          </w:p>
          <w:p w14:paraId="665F1AE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665F1AF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665F1AF1" w14:textId="77777777" w:rsidR="00A12733" w:rsidRDefault="00A12733">
            <w:pPr>
              <w:spacing w:after="0" w:line="240" w:lineRule="auto"/>
              <w:jc w:val="right"/>
              <w:rPr>
                <w:rFonts w:ascii="Arial" w:eastAsia="Arial" w:hAnsi="Arial" w:cs="Arial"/>
                <w:color w:val="000000"/>
                <w:sz w:val="16"/>
                <w:bdr w:val="nil"/>
              </w:rPr>
            </w:pPr>
          </w:p>
          <w:p w14:paraId="665F1AF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themeColor="text1"/>
              <w:left w:val="nil"/>
              <w:bottom w:val="single" w:sz="4" w:space="0" w:color="000000" w:themeColor="text1"/>
              <w:right w:val="nil"/>
              <w:tl2br w:val="nil"/>
              <w:tr2bl w:val="nil"/>
            </w:tcBorders>
            <w:tcMar>
              <w:left w:w="40" w:type="dxa"/>
              <w:right w:w="40" w:type="dxa"/>
            </w:tcMar>
            <w:vAlign w:val="bottom"/>
          </w:tcPr>
          <w:p w14:paraId="665F1AF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65F1AF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665F1AF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665F1AF6" w14:textId="77777777" w:rsidR="00A12733" w:rsidRDefault="00A12733">
            <w:pPr>
              <w:spacing w:after="0" w:line="240" w:lineRule="auto"/>
              <w:jc w:val="right"/>
              <w:rPr>
                <w:rFonts w:ascii="Arial" w:eastAsia="Arial" w:hAnsi="Arial" w:cs="Arial"/>
                <w:color w:val="000000"/>
                <w:sz w:val="16"/>
                <w:bdr w:val="nil"/>
              </w:rPr>
            </w:pPr>
          </w:p>
          <w:p w14:paraId="665F1AF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1AFF"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single" w:sz="4" w:space="0" w:color="000000" w:themeColor="text1"/>
              <w:left w:val="nil"/>
              <w:bottom w:val="nil"/>
              <w:right w:val="nil"/>
              <w:tl2br w:val="nil"/>
              <w:tr2bl w:val="nil"/>
            </w:tcBorders>
            <w:tcMar>
              <w:left w:w="40" w:type="dxa"/>
              <w:right w:w="40" w:type="dxa"/>
            </w:tcMar>
            <w:vAlign w:val="bottom"/>
          </w:tcPr>
          <w:p w14:paraId="665F1AF9"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The Treasury</w:t>
            </w: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AFA"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AFB"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AFC"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AFD"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themeColor="text1"/>
              <w:left w:val="nil"/>
              <w:bottom w:val="nil"/>
              <w:right w:val="nil"/>
              <w:tl2br w:val="nil"/>
              <w:tr2bl w:val="nil"/>
            </w:tcBorders>
            <w:noWrap/>
            <w:tcMar>
              <w:left w:w="0" w:type="dxa"/>
              <w:right w:w="0" w:type="dxa"/>
            </w:tcMar>
            <w:vAlign w:val="bottom"/>
          </w:tcPr>
          <w:p w14:paraId="665F1AFE" w14:textId="77777777" w:rsidR="00A12733" w:rsidRDefault="00A12733">
            <w:pPr>
              <w:spacing w:after="0" w:line="240" w:lineRule="auto"/>
              <w:jc w:val="right"/>
              <w:rPr>
                <w:rFonts w:ascii="Arial" w:eastAsia="Arial" w:hAnsi="Arial" w:cs="Arial"/>
                <w:color w:val="000000"/>
                <w:sz w:val="16"/>
                <w:bdr w:val="nil"/>
              </w:rPr>
            </w:pPr>
          </w:p>
        </w:tc>
      </w:tr>
      <w:tr w:rsidR="00A12733" w14:paraId="665F1B06"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tcMar>
              <w:left w:w="40" w:type="dxa"/>
              <w:right w:w="40" w:type="dxa"/>
            </w:tcMar>
            <w:vAlign w:val="bottom"/>
          </w:tcPr>
          <w:p w14:paraId="665F1B00"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u w:val="single"/>
                <w:bdr w:val="nil"/>
              </w:rPr>
            </w:pPr>
            <w:r>
              <w:rPr>
                <w:rFonts w:ascii="Arial" w:eastAsia="Arial" w:hAnsi="Arial" w:cs="Arial"/>
                <w:color w:val="000000"/>
                <w:sz w:val="16"/>
                <w:u w:val="single"/>
              </w:rPr>
              <w:t>Movements of Funds:</w:t>
            </w:r>
            <w:r>
              <w:rPr>
                <w:rFonts w:ascii="Arial" w:eastAsia="Arial" w:hAnsi="Arial" w:cs="Arial"/>
                <w:color w:val="000000"/>
                <w:sz w:val="16"/>
              </w:rPr>
              <w:t xml:space="preserve"> (a)</w:t>
            </w:r>
          </w:p>
        </w:tc>
        <w:tc>
          <w:tcPr>
            <w:tcW w:w="1005" w:type="dxa"/>
            <w:tcBorders>
              <w:top w:val="nil"/>
              <w:left w:val="nil"/>
              <w:bottom w:val="nil"/>
              <w:right w:val="nil"/>
              <w:tl2br w:val="nil"/>
              <w:tr2bl w:val="nil"/>
            </w:tcBorders>
            <w:tcMar>
              <w:left w:w="0" w:type="dxa"/>
              <w:right w:w="0" w:type="dxa"/>
            </w:tcMar>
            <w:vAlign w:val="bottom"/>
          </w:tcPr>
          <w:p w14:paraId="665F1B01"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E6E6E6"/>
            <w:noWrap/>
            <w:tcMar>
              <w:left w:w="0" w:type="dxa"/>
              <w:right w:w="0" w:type="dxa"/>
            </w:tcMar>
            <w:vAlign w:val="bottom"/>
          </w:tcPr>
          <w:p w14:paraId="665F1B02"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665F1B03"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665F1B04"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665F1B05" w14:textId="77777777" w:rsidR="00A12733" w:rsidRDefault="00A12733">
            <w:pPr>
              <w:spacing w:after="0" w:line="240" w:lineRule="auto"/>
              <w:jc w:val="right"/>
              <w:rPr>
                <w:rFonts w:ascii="Arial" w:eastAsia="Arial" w:hAnsi="Arial" w:cs="Arial"/>
                <w:color w:val="000000"/>
                <w:sz w:val="16"/>
                <w:bdr w:val="nil"/>
              </w:rPr>
            </w:pPr>
          </w:p>
        </w:tc>
      </w:tr>
      <w:tr w:rsidR="00A12733" w14:paraId="665F1B0D"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475" w:type="dxa"/>
            <w:tcBorders>
              <w:top w:val="nil"/>
              <w:left w:val="nil"/>
              <w:bottom w:val="nil"/>
              <w:right w:val="nil"/>
              <w:tl2br w:val="nil"/>
              <w:tr2bl w:val="nil"/>
            </w:tcBorders>
            <w:tcMar>
              <w:left w:w="175" w:type="dxa"/>
              <w:right w:w="40" w:type="dxa"/>
            </w:tcMar>
            <w:vAlign w:val="bottom"/>
          </w:tcPr>
          <w:p w14:paraId="665F1B07"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Building Resilience to Manage Fruit Fly (SPP993)</w:t>
            </w:r>
          </w:p>
        </w:tc>
        <w:tc>
          <w:tcPr>
            <w:tcW w:w="1005" w:type="dxa"/>
            <w:tcBorders>
              <w:top w:val="nil"/>
              <w:left w:val="nil"/>
              <w:bottom w:val="nil"/>
              <w:right w:val="nil"/>
              <w:tl2br w:val="nil"/>
              <w:tr2bl w:val="nil"/>
            </w:tcBorders>
            <w:noWrap/>
            <w:tcMar>
              <w:left w:w="40" w:type="dxa"/>
              <w:right w:w="40" w:type="dxa"/>
            </w:tcMar>
            <w:vAlign w:val="bottom"/>
          </w:tcPr>
          <w:p w14:paraId="665F1B0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w:t>
            </w:r>
          </w:p>
        </w:tc>
        <w:tc>
          <w:tcPr>
            <w:tcW w:w="1005" w:type="dxa"/>
            <w:tcBorders>
              <w:top w:val="nil"/>
              <w:left w:val="nil"/>
              <w:bottom w:val="nil"/>
              <w:right w:val="nil"/>
              <w:tl2br w:val="nil"/>
              <w:tr2bl w:val="nil"/>
            </w:tcBorders>
            <w:shd w:val="clear" w:color="auto" w:fill="E6E6E6"/>
            <w:noWrap/>
            <w:tcMar>
              <w:left w:w="40" w:type="dxa"/>
              <w:right w:w="40" w:type="dxa"/>
            </w:tcMar>
            <w:vAlign w:val="bottom"/>
          </w:tcPr>
          <w:p w14:paraId="665F1B0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(2,400)</w:t>
            </w:r>
          </w:p>
        </w:tc>
        <w:tc>
          <w:tcPr>
            <w:tcW w:w="1005" w:type="dxa"/>
            <w:tcBorders>
              <w:top w:val="nil"/>
              <w:left w:val="nil"/>
              <w:bottom w:val="nil"/>
              <w:right w:val="nil"/>
              <w:tl2br w:val="nil"/>
              <w:tr2bl w:val="nil"/>
            </w:tcBorders>
            <w:noWrap/>
            <w:tcMar>
              <w:left w:w="40" w:type="dxa"/>
              <w:right w:w="100" w:type="dxa"/>
            </w:tcMar>
            <w:vAlign w:val="bottom"/>
          </w:tcPr>
          <w:p w14:paraId="665F1B0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3,400</w:t>
            </w:r>
          </w:p>
        </w:tc>
        <w:tc>
          <w:tcPr>
            <w:tcW w:w="1005" w:type="dxa"/>
            <w:tcBorders>
              <w:top w:val="nil"/>
              <w:left w:val="nil"/>
              <w:bottom w:val="nil"/>
              <w:right w:val="nil"/>
              <w:tl2br w:val="nil"/>
              <w:tr2bl w:val="nil"/>
            </w:tcBorders>
            <w:noWrap/>
            <w:tcMar>
              <w:left w:w="40" w:type="dxa"/>
              <w:right w:w="100" w:type="dxa"/>
            </w:tcMar>
            <w:vAlign w:val="bottom"/>
          </w:tcPr>
          <w:p w14:paraId="665F1B0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B0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B14"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475" w:type="dxa"/>
            <w:tcBorders>
              <w:top w:val="nil"/>
              <w:left w:val="nil"/>
              <w:bottom w:val="nil"/>
              <w:right w:val="nil"/>
              <w:tl2br w:val="nil"/>
              <w:tr2bl w:val="nil"/>
            </w:tcBorders>
            <w:tcMar>
              <w:left w:w="175" w:type="dxa"/>
              <w:right w:w="40" w:type="dxa"/>
            </w:tcMar>
            <w:vAlign w:val="bottom"/>
          </w:tcPr>
          <w:p w14:paraId="665F1B0E"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Pest and Disease Preparedness and Response Programs (SPP188)</w:t>
            </w:r>
          </w:p>
        </w:tc>
        <w:tc>
          <w:tcPr>
            <w:tcW w:w="1005" w:type="dxa"/>
            <w:tcBorders>
              <w:top w:val="nil"/>
              <w:left w:val="nil"/>
              <w:bottom w:val="nil"/>
              <w:right w:val="nil"/>
              <w:tl2br w:val="nil"/>
              <w:tr2bl w:val="nil"/>
            </w:tcBorders>
            <w:noWrap/>
            <w:tcMar>
              <w:left w:w="40" w:type="dxa"/>
              <w:right w:w="40" w:type="dxa"/>
            </w:tcMar>
            <w:vAlign w:val="bottom"/>
          </w:tcPr>
          <w:p w14:paraId="665F1B0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(65,690)</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B1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30,000</w:t>
            </w:r>
          </w:p>
        </w:tc>
        <w:tc>
          <w:tcPr>
            <w:tcW w:w="1005" w:type="dxa"/>
            <w:tcBorders>
              <w:top w:val="nil"/>
              <w:left w:val="nil"/>
              <w:bottom w:val="nil"/>
              <w:right w:val="nil"/>
              <w:tl2br w:val="nil"/>
              <w:tr2bl w:val="nil"/>
            </w:tcBorders>
            <w:noWrap/>
            <w:tcMar>
              <w:left w:w="40" w:type="dxa"/>
              <w:right w:w="100" w:type="dxa"/>
            </w:tcMar>
            <w:vAlign w:val="bottom"/>
          </w:tcPr>
          <w:p w14:paraId="665F1B1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38,000</w:t>
            </w:r>
          </w:p>
        </w:tc>
        <w:tc>
          <w:tcPr>
            <w:tcW w:w="1005" w:type="dxa"/>
            <w:tcBorders>
              <w:top w:val="nil"/>
              <w:left w:val="nil"/>
              <w:bottom w:val="nil"/>
              <w:right w:val="nil"/>
              <w:tl2br w:val="nil"/>
              <w:tr2bl w:val="nil"/>
            </w:tcBorders>
            <w:noWrap/>
            <w:tcMar>
              <w:left w:w="40" w:type="dxa"/>
              <w:right w:w="100" w:type="dxa"/>
            </w:tcMar>
            <w:vAlign w:val="bottom"/>
          </w:tcPr>
          <w:p w14:paraId="665F1B1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16,419</w:t>
            </w:r>
          </w:p>
        </w:tc>
        <w:tc>
          <w:tcPr>
            <w:tcW w:w="1005" w:type="dxa"/>
            <w:tcBorders>
              <w:top w:val="nil"/>
              <w:left w:val="nil"/>
              <w:bottom w:val="nil"/>
              <w:right w:val="nil"/>
              <w:tl2br w:val="nil"/>
              <w:tr2bl w:val="nil"/>
            </w:tcBorders>
            <w:noWrap/>
            <w:tcMar>
              <w:left w:w="40" w:type="dxa"/>
              <w:right w:w="40" w:type="dxa"/>
            </w:tcMar>
            <w:vAlign w:val="bottom"/>
          </w:tcPr>
          <w:p w14:paraId="665F1B1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(5,000)</w:t>
            </w:r>
          </w:p>
        </w:tc>
      </w:tr>
      <w:tr w:rsidR="00A12733" w14:paraId="665F1B1B"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00"/>
        </w:trPr>
        <w:tc>
          <w:tcPr>
            <w:tcW w:w="2475" w:type="dxa"/>
            <w:tcBorders>
              <w:top w:val="nil"/>
              <w:left w:val="nil"/>
              <w:bottom w:val="nil"/>
              <w:right w:val="nil"/>
              <w:tl2br w:val="nil"/>
              <w:tr2bl w:val="nil"/>
            </w:tcBorders>
            <w:tcMar>
              <w:left w:w="175" w:type="dxa"/>
              <w:right w:w="40" w:type="dxa"/>
            </w:tcMar>
            <w:vAlign w:val="bottom"/>
          </w:tcPr>
          <w:p w14:paraId="665F1B15"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Supporting farmers to maximise farm gate output through traceability and on farm biosecurity (SPP913) </w:t>
            </w:r>
          </w:p>
        </w:tc>
        <w:tc>
          <w:tcPr>
            <w:tcW w:w="1005" w:type="dxa"/>
            <w:tcBorders>
              <w:top w:val="nil"/>
              <w:left w:val="nil"/>
              <w:bottom w:val="nil"/>
              <w:right w:val="nil"/>
              <w:tl2br w:val="nil"/>
              <w:tr2bl w:val="nil"/>
            </w:tcBorders>
            <w:noWrap/>
            <w:tcMar>
              <w:left w:w="40" w:type="dxa"/>
              <w:right w:w="40" w:type="dxa"/>
            </w:tcMar>
            <w:vAlign w:val="bottom"/>
          </w:tcPr>
          <w:p w14:paraId="665F1B1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w:t>
            </w:r>
          </w:p>
        </w:tc>
        <w:tc>
          <w:tcPr>
            <w:tcW w:w="1005" w:type="dxa"/>
            <w:tcBorders>
              <w:top w:val="nil"/>
              <w:left w:val="nil"/>
              <w:bottom w:val="nil"/>
              <w:right w:val="nil"/>
              <w:tl2br w:val="nil"/>
              <w:tr2bl w:val="nil"/>
            </w:tcBorders>
            <w:shd w:val="clear" w:color="auto" w:fill="E6E6E6"/>
            <w:noWrap/>
            <w:tcMar>
              <w:left w:w="40" w:type="dxa"/>
              <w:right w:w="100" w:type="dxa"/>
            </w:tcMar>
            <w:vAlign w:val="bottom"/>
          </w:tcPr>
          <w:p w14:paraId="665F1B1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w:t>
            </w:r>
          </w:p>
        </w:tc>
        <w:tc>
          <w:tcPr>
            <w:tcW w:w="1005" w:type="dxa"/>
            <w:tcBorders>
              <w:top w:val="nil"/>
              <w:left w:val="nil"/>
              <w:bottom w:val="nil"/>
              <w:right w:val="nil"/>
              <w:tl2br w:val="nil"/>
              <w:tr2bl w:val="nil"/>
            </w:tcBorders>
            <w:noWrap/>
            <w:tcMar>
              <w:left w:w="40" w:type="dxa"/>
              <w:right w:w="100" w:type="dxa"/>
            </w:tcMar>
            <w:vAlign w:val="bottom"/>
          </w:tcPr>
          <w:p w14:paraId="665F1B1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B1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1B1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B22"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475" w:type="dxa"/>
            <w:tcBorders>
              <w:top w:val="nil"/>
              <w:left w:val="nil"/>
              <w:bottom w:val="nil"/>
              <w:right w:val="nil"/>
              <w:tl2br w:val="nil"/>
              <w:tr2bl w:val="nil"/>
            </w:tcBorders>
            <w:tcMar>
              <w:left w:w="175" w:type="dxa"/>
              <w:right w:w="40" w:type="dxa"/>
            </w:tcMar>
            <w:vAlign w:val="bottom"/>
          </w:tcPr>
          <w:p w14:paraId="665F1B1C"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Boosting HPAI H5N1 biosecurity response capability (SPP1059)</w:t>
            </w:r>
          </w:p>
        </w:tc>
        <w:tc>
          <w:tcPr>
            <w:tcW w:w="1005" w:type="dxa"/>
            <w:tcBorders>
              <w:top w:val="nil"/>
              <w:left w:val="nil"/>
              <w:bottom w:val="single" w:sz="4" w:space="0" w:color="000000" w:themeColor="text1"/>
              <w:right w:val="nil"/>
              <w:tl2br w:val="nil"/>
              <w:tr2bl w:val="nil"/>
            </w:tcBorders>
            <w:noWrap/>
            <w:tcMar>
              <w:left w:w="40" w:type="dxa"/>
              <w:right w:w="40" w:type="dxa"/>
            </w:tcMar>
            <w:vAlign w:val="bottom"/>
          </w:tcPr>
          <w:p w14:paraId="665F1B1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(1,591)</w:t>
            </w:r>
          </w:p>
        </w:tc>
        <w:tc>
          <w:tcPr>
            <w:tcW w:w="1005"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B1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1,591</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B1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B2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single" w:sz="4" w:space="0" w:color="000000" w:themeColor="text1"/>
              <w:right w:val="nil"/>
              <w:tl2br w:val="nil"/>
              <w:tr2bl w:val="nil"/>
            </w:tcBorders>
            <w:noWrap/>
            <w:tcMar>
              <w:left w:w="40" w:type="dxa"/>
              <w:right w:w="100" w:type="dxa"/>
            </w:tcMar>
            <w:vAlign w:val="bottom"/>
          </w:tcPr>
          <w:p w14:paraId="665F1B2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B29"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single" w:sz="4" w:space="0" w:color="000000" w:themeColor="text1"/>
              <w:right w:val="nil"/>
              <w:tl2br w:val="nil"/>
              <w:tr2bl w:val="nil"/>
            </w:tcBorders>
            <w:noWrap/>
            <w:tcMar>
              <w:left w:w="40" w:type="dxa"/>
              <w:right w:w="40" w:type="dxa"/>
            </w:tcMar>
            <w:vAlign w:val="bottom"/>
          </w:tcPr>
          <w:p w14:paraId="665F1B23"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of SPP funds moved</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40" w:type="dxa"/>
            </w:tcMar>
            <w:vAlign w:val="bottom"/>
          </w:tcPr>
          <w:p w14:paraId="665F1B2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(69,281)</w:t>
            </w:r>
          </w:p>
        </w:tc>
        <w:tc>
          <w:tcPr>
            <w:tcW w:w="1005"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B2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30,191</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B2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41,400</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B2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16,419</w:t>
            </w:r>
          </w:p>
        </w:tc>
        <w:tc>
          <w:tcPr>
            <w:tcW w:w="1005" w:type="dxa"/>
            <w:tcBorders>
              <w:top w:val="single" w:sz="4" w:space="0" w:color="000000" w:themeColor="text1"/>
              <w:left w:val="nil"/>
              <w:bottom w:val="single" w:sz="4" w:space="0" w:color="000000" w:themeColor="text1"/>
              <w:right w:val="nil"/>
              <w:tl2br w:val="nil"/>
              <w:tr2bl w:val="nil"/>
            </w:tcBorders>
            <w:noWrap/>
            <w:tcMar>
              <w:left w:w="40" w:type="dxa"/>
              <w:right w:w="40" w:type="dxa"/>
            </w:tcMar>
            <w:vAlign w:val="bottom"/>
          </w:tcPr>
          <w:p w14:paraId="665F1B2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(5,000)</w:t>
            </w:r>
          </w:p>
        </w:tc>
      </w:tr>
      <w:tr w:rsidR="00A12733" w14:paraId="665F1B2C"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7500" w:type="dxa"/>
            <w:gridSpan w:val="6"/>
            <w:tcBorders>
              <w:top w:val="single" w:sz="4" w:space="0" w:color="000000" w:themeColor="text1"/>
              <w:left w:val="nil"/>
              <w:bottom w:val="nil"/>
              <w:right w:val="nil"/>
              <w:tl2br w:val="nil"/>
              <w:tr2bl w:val="nil"/>
            </w:tcBorders>
            <w:tcMar>
              <w:left w:w="40" w:type="dxa"/>
              <w:right w:w="40" w:type="dxa"/>
            </w:tcMar>
          </w:tcPr>
          <w:p w14:paraId="665F1B2A"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Figures displayed as a negative (-) represent a decrease in funds and a positive (+) represent an increase in funds.</w:t>
            </w:r>
          </w:p>
          <w:p w14:paraId="665F1B2B" w14:textId="77777777" w:rsidR="00A12733" w:rsidRDefault="00A12733">
            <w:pPr>
              <w:spacing w:after="0" w:line="240" w:lineRule="auto"/>
              <w:jc w:val="left"/>
              <w:rPr>
                <w:rFonts w:ascii="Arial" w:eastAsia="Arial" w:hAnsi="Arial" w:cs="Arial"/>
                <w:color w:val="000000"/>
                <w:sz w:val="16"/>
                <w:bdr w:val="nil"/>
              </w:rPr>
            </w:pPr>
          </w:p>
        </w:tc>
      </w:tr>
    </w:tbl>
    <w:p w14:paraId="665F1B2D" w14:textId="77777777" w:rsidR="005675C4" w:rsidRPr="005675C4" w:rsidRDefault="00DB1C24" w:rsidP="005675C4">
      <w:pPr>
        <w:pStyle w:val="Heading2"/>
        <w:pageBreakBefore/>
        <w:pBdr>
          <w:top w:val="nil"/>
          <w:left w:val="nil"/>
          <w:bottom w:val="nil"/>
          <w:right w:val="nil"/>
          <w:between w:val="nil"/>
          <w:bar w:val="nil"/>
        </w:pBdr>
        <w:rPr>
          <w:b/>
          <w:bCs/>
          <w:bdr w:val="nil"/>
        </w:rPr>
      </w:pPr>
      <w:bookmarkStart w:id="121" w:name="RG_MARKER_2199"/>
      <w:bookmarkStart w:id="122" w:name="RG_MARKER_1875"/>
      <w:bookmarkStart w:id="123" w:name="RG_MARKER_1862"/>
      <w:r w:rsidRPr="005675C4">
        <w:rPr>
          <w:b/>
          <w:bCs/>
        </w:rPr>
        <w:t>Section 3</w:t>
      </w:r>
      <w:bookmarkStart w:id="124" w:name="_Toc436624159"/>
      <w:bookmarkStart w:id="125" w:name="_Toc436625460"/>
      <w:bookmarkStart w:id="126" w:name="_Toc446237038"/>
      <w:bookmarkStart w:id="127" w:name="_Toc449255782"/>
      <w:bookmarkEnd w:id="121"/>
      <w:bookmarkEnd w:id="122"/>
      <w:bookmarkEnd w:id="123"/>
      <w:r w:rsidRPr="005675C4">
        <w:rPr>
          <w:b/>
          <w:bCs/>
        </w:rPr>
        <w:t xml:space="preserve">: </w:t>
      </w:r>
      <w:bookmarkEnd w:id="124"/>
      <w:bookmarkEnd w:id="125"/>
      <w:bookmarkEnd w:id="126"/>
      <w:bookmarkEnd w:id="127"/>
      <w:r>
        <w:rPr>
          <w:b/>
          <w:bCs/>
        </w:rPr>
        <w:t>Special account flows and budgeted financial st</w:t>
      </w:r>
      <w:r w:rsidRPr="005675C4">
        <w:rPr>
          <w:b/>
          <w:bCs/>
        </w:rPr>
        <w:t>atements</w:t>
      </w:r>
    </w:p>
    <w:p w14:paraId="665F1B2E" w14:textId="77777777" w:rsidR="005675C4" w:rsidRPr="00423FB1" w:rsidRDefault="00DB1C24" w:rsidP="00244781">
      <w:pPr>
        <w:pStyle w:val="Heading2"/>
        <w:pBdr>
          <w:top w:val="nil"/>
          <w:left w:val="nil"/>
          <w:bottom w:val="nil"/>
          <w:right w:val="nil"/>
          <w:between w:val="nil"/>
          <w:bar w:val="nil"/>
        </w:pBdr>
        <w:spacing w:before="240" w:after="240"/>
        <w:rPr>
          <w:b/>
          <w:bCs/>
          <w:sz w:val="22"/>
          <w:szCs w:val="22"/>
          <w:bdr w:val="nil"/>
        </w:rPr>
      </w:pPr>
      <w:bookmarkStart w:id="128" w:name="_Toc31289976"/>
      <w:bookmarkStart w:id="129" w:name="_Toc30929227"/>
      <w:bookmarkStart w:id="130" w:name="_Toc30928211"/>
      <w:bookmarkStart w:id="131" w:name="_Toc30928080"/>
      <w:bookmarkStart w:id="132" w:name="_Toc30928012"/>
      <w:bookmarkStart w:id="133" w:name="_Toc30916929"/>
      <w:bookmarkStart w:id="134" w:name="_Toc531095071"/>
      <w:r w:rsidRPr="00423FB1">
        <w:rPr>
          <w:b/>
          <w:bCs/>
          <w:sz w:val="22"/>
          <w:szCs w:val="22"/>
        </w:rPr>
        <w:t>3.1</w:t>
      </w:r>
      <w:r w:rsidRPr="00423FB1">
        <w:rPr>
          <w:b/>
          <w:bCs/>
          <w:sz w:val="22"/>
          <w:szCs w:val="22"/>
        </w:rPr>
        <w:tab/>
        <w:t>Special account flows</w:t>
      </w:r>
      <w:bookmarkEnd w:id="128"/>
      <w:bookmarkEnd w:id="129"/>
      <w:bookmarkEnd w:id="130"/>
      <w:bookmarkEnd w:id="131"/>
      <w:bookmarkEnd w:id="132"/>
      <w:bookmarkEnd w:id="133"/>
      <w:bookmarkEnd w:id="134"/>
      <w:r>
        <w:rPr>
          <w:b/>
          <w:bCs/>
          <w:sz w:val="22"/>
          <w:szCs w:val="22"/>
        </w:rPr>
        <w:t xml:space="preserve"> and balances</w:t>
      </w:r>
    </w:p>
    <w:p w14:paraId="665F1B2F" w14:textId="77777777" w:rsidR="005675C4" w:rsidRPr="005675C4" w:rsidRDefault="00DB1C24" w:rsidP="00C62A7B">
      <w:pPr>
        <w:pStyle w:val="Heading2"/>
        <w:pBdr>
          <w:top w:val="nil"/>
          <w:left w:val="nil"/>
          <w:bottom w:val="nil"/>
          <w:right w:val="nil"/>
          <w:between w:val="nil"/>
          <w:bar w:val="nil"/>
        </w:pBdr>
        <w:spacing w:before="120" w:after="120"/>
        <w:rPr>
          <w:b/>
          <w:bCs/>
          <w:sz w:val="20"/>
          <w:bdr w:val="nil"/>
        </w:rPr>
      </w:pPr>
      <w:r w:rsidRPr="005675C4">
        <w:rPr>
          <w:b/>
          <w:bCs/>
          <w:sz w:val="20"/>
        </w:rPr>
        <w:t>Estimates of special account flows</w:t>
      </w:r>
      <w:r>
        <w:rPr>
          <w:b/>
          <w:bCs/>
          <w:sz w:val="20"/>
        </w:rPr>
        <w:t xml:space="preserve"> and balances</w:t>
      </w:r>
    </w:p>
    <w:p w14:paraId="665F1B30" w14:textId="77777777" w:rsidR="00961FBA" w:rsidRPr="008A113B" w:rsidRDefault="00DB1C24" w:rsidP="008A113B">
      <w:pPr>
        <w:keepLines w:val="0"/>
        <w:pBdr>
          <w:top w:val="nil"/>
          <w:left w:val="nil"/>
          <w:bottom w:val="nil"/>
          <w:right w:val="nil"/>
          <w:between w:val="nil"/>
          <w:bar w:val="nil"/>
        </w:pBdr>
        <w:spacing w:after="160" w:line="259" w:lineRule="auto"/>
        <w:jc w:val="left"/>
        <w:rPr>
          <w:rFonts w:eastAsia="Calibri"/>
          <w:sz w:val="19"/>
          <w:szCs w:val="19"/>
          <w:bdr w:val="nil"/>
          <w:lang w:val="en-US" w:eastAsia="en-US"/>
        </w:rPr>
      </w:pPr>
      <w:r w:rsidRPr="008A113B">
        <w:rPr>
          <w:rFonts w:eastAsia="Calibri"/>
          <w:sz w:val="19"/>
          <w:szCs w:val="19"/>
          <w:lang w:val="en-US" w:eastAsia="en-US"/>
        </w:rPr>
        <w:t xml:space="preserve">Special Accounts provide a means to set </w:t>
      </w:r>
      <w:proofErr w:type="gramStart"/>
      <w:r w:rsidRPr="008A113B">
        <w:rPr>
          <w:rFonts w:eastAsia="Calibri"/>
          <w:sz w:val="19"/>
          <w:szCs w:val="19"/>
          <w:lang w:val="en-US" w:eastAsia="en-US"/>
        </w:rPr>
        <w:t>aside</w:t>
      </w:r>
      <w:proofErr w:type="gramEnd"/>
      <w:r w:rsidRPr="008A113B">
        <w:rPr>
          <w:rFonts w:eastAsia="Calibri"/>
          <w:sz w:val="19"/>
          <w:szCs w:val="19"/>
          <w:lang w:val="en-US" w:eastAsia="en-US"/>
        </w:rPr>
        <w:t xml:space="preserve"> and record amounts used for specified purposes. Table 3.1 shows the expected additions (receipts) and reductions (payments) for each account used by the Department of Agriculture, Fisheries and Forestry.</w:t>
      </w:r>
    </w:p>
    <w:p w14:paraId="665F1B31" w14:textId="77777777" w:rsidR="00244781" w:rsidRPr="005675C4" w:rsidRDefault="00DB1C24" w:rsidP="00244781">
      <w:pPr>
        <w:pStyle w:val="TableHeading"/>
        <w:pBdr>
          <w:top w:val="nil"/>
          <w:left w:val="nil"/>
          <w:bottom w:val="nil"/>
          <w:right w:val="nil"/>
          <w:between w:val="nil"/>
          <w:bar w:val="nil"/>
        </w:pBdr>
        <w:rPr>
          <w:rFonts w:eastAsia="Calibri"/>
          <w:bdr w:val="nil"/>
          <w:lang w:val="x-none" w:eastAsia="en-US"/>
        </w:rPr>
      </w:pPr>
      <w:r w:rsidRPr="005675C4">
        <w:rPr>
          <w:rFonts w:eastAsia="Calibri" w:cs="Arial"/>
          <w:sz w:val="20"/>
          <w:lang w:val="x-none" w:eastAsia="en-US"/>
        </w:rPr>
        <w:t>Table 3.1: Estimates of special account flows and balances</w:t>
      </w:r>
    </w:p>
    <w:tbl>
      <w:tblPr>
        <w:tblStyle w:val="CDMRange1"/>
        <w:tblW w:w="7740" w:type="dxa"/>
        <w:tblLayout w:type="fixed"/>
        <w:tblLook w:val="0600" w:firstRow="0" w:lastRow="0" w:firstColumn="0" w:lastColumn="0" w:noHBand="1" w:noVBand="1"/>
        <w:tblCaption w:val="AGENCY_T3.1_Page01"/>
      </w:tblPr>
      <w:tblGrid>
        <w:gridCol w:w="2265"/>
        <w:gridCol w:w="795"/>
        <w:gridCol w:w="1020"/>
        <w:gridCol w:w="855"/>
        <w:gridCol w:w="900"/>
        <w:gridCol w:w="1005"/>
        <w:gridCol w:w="900"/>
      </w:tblGrid>
      <w:tr w:rsidR="00A12733" w14:paraId="665F1B3B" w14:textId="77777777">
        <w:trPr>
          <w:trHeight w:hRule="exact" w:val="400"/>
        </w:trPr>
        <w:tc>
          <w:tcPr>
            <w:tcW w:w="2265" w:type="dxa"/>
            <w:tcBorders>
              <w:top w:val="single" w:sz="4" w:space="0" w:color="000000"/>
              <w:left w:val="nil"/>
              <w:bottom w:val="nil"/>
              <w:right w:val="nil"/>
              <w:tl2br w:val="nil"/>
              <w:tr2bl w:val="nil"/>
            </w:tcBorders>
            <w:noWrap/>
            <w:tcMar>
              <w:left w:w="0" w:type="dxa"/>
              <w:right w:w="0" w:type="dxa"/>
            </w:tcMar>
          </w:tcPr>
          <w:p w14:paraId="665F1B32" w14:textId="77777777" w:rsidR="00A12733" w:rsidRDefault="00A12733">
            <w:pPr>
              <w:spacing w:after="0" w:line="240" w:lineRule="auto"/>
              <w:jc w:val="left"/>
              <w:rPr>
                <w:rFonts w:ascii="Arial" w:eastAsia="Arial" w:hAnsi="Arial" w:cs="Arial"/>
                <w:b/>
                <w:color w:val="000000"/>
                <w:sz w:val="16"/>
                <w:szCs w:val="22"/>
                <w:bdr w:val="nil"/>
                <w:lang w:val="en-US" w:eastAsia="en-US"/>
              </w:rPr>
            </w:pPr>
          </w:p>
        </w:tc>
        <w:tc>
          <w:tcPr>
            <w:tcW w:w="795" w:type="dxa"/>
            <w:tcBorders>
              <w:top w:val="single" w:sz="4" w:space="0" w:color="000000"/>
              <w:left w:val="nil"/>
              <w:bottom w:val="nil"/>
              <w:right w:val="nil"/>
              <w:tl2br w:val="nil"/>
              <w:tr2bl w:val="nil"/>
            </w:tcBorders>
            <w:noWrap/>
            <w:tcMar>
              <w:left w:w="0" w:type="dxa"/>
              <w:right w:w="0" w:type="dxa"/>
            </w:tcMar>
          </w:tcPr>
          <w:p w14:paraId="665F1B33"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1020" w:type="dxa"/>
            <w:tcBorders>
              <w:top w:val="single" w:sz="4" w:space="0" w:color="000000"/>
              <w:left w:val="nil"/>
              <w:bottom w:val="nil"/>
              <w:right w:val="nil"/>
              <w:tl2br w:val="nil"/>
              <w:tr2bl w:val="nil"/>
            </w:tcBorders>
            <w:tcMar>
              <w:left w:w="40" w:type="dxa"/>
              <w:right w:w="40" w:type="dxa"/>
            </w:tcMar>
          </w:tcPr>
          <w:p w14:paraId="665F1B34"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Opening</w:t>
            </w:r>
          </w:p>
          <w:p w14:paraId="665F1B35"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balance</w:t>
            </w:r>
          </w:p>
        </w:tc>
        <w:tc>
          <w:tcPr>
            <w:tcW w:w="855" w:type="dxa"/>
            <w:tcBorders>
              <w:top w:val="single" w:sz="4" w:space="0" w:color="000000"/>
              <w:left w:val="nil"/>
              <w:bottom w:val="nil"/>
              <w:right w:val="nil"/>
              <w:tl2br w:val="nil"/>
              <w:tr2bl w:val="nil"/>
            </w:tcBorders>
            <w:shd w:val="clear" w:color="FFFFFF" w:fill="E6E6E6"/>
            <w:tcMar>
              <w:left w:w="40" w:type="dxa"/>
              <w:right w:w="40" w:type="dxa"/>
            </w:tcMar>
          </w:tcPr>
          <w:p w14:paraId="665F1B3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Receipts</w:t>
            </w:r>
          </w:p>
        </w:tc>
        <w:tc>
          <w:tcPr>
            <w:tcW w:w="900" w:type="dxa"/>
            <w:tcBorders>
              <w:top w:val="single" w:sz="4" w:space="0" w:color="000000"/>
              <w:left w:val="nil"/>
              <w:bottom w:val="nil"/>
              <w:right w:val="nil"/>
              <w:tl2br w:val="nil"/>
              <w:tr2bl w:val="nil"/>
            </w:tcBorders>
            <w:shd w:val="clear" w:color="FFFFFF" w:fill="E6E6E6"/>
            <w:tcMar>
              <w:left w:w="40" w:type="dxa"/>
              <w:right w:w="40" w:type="dxa"/>
            </w:tcMar>
          </w:tcPr>
          <w:p w14:paraId="665F1B3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Payments</w:t>
            </w:r>
          </w:p>
        </w:tc>
        <w:tc>
          <w:tcPr>
            <w:tcW w:w="1005" w:type="dxa"/>
            <w:tcBorders>
              <w:top w:val="single" w:sz="4" w:space="0" w:color="000000"/>
              <w:left w:val="nil"/>
              <w:bottom w:val="nil"/>
              <w:right w:val="nil"/>
              <w:tl2br w:val="nil"/>
              <w:tr2bl w:val="nil"/>
            </w:tcBorders>
            <w:shd w:val="clear" w:color="FFFFFF" w:fill="E6E6E6"/>
            <w:tcMar>
              <w:left w:w="40" w:type="dxa"/>
              <w:right w:w="40" w:type="dxa"/>
            </w:tcMar>
          </w:tcPr>
          <w:p w14:paraId="665F1B3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Adjustments</w:t>
            </w:r>
          </w:p>
        </w:tc>
        <w:tc>
          <w:tcPr>
            <w:tcW w:w="900" w:type="dxa"/>
            <w:tcBorders>
              <w:top w:val="single" w:sz="4" w:space="0" w:color="000000"/>
              <w:left w:val="nil"/>
              <w:bottom w:val="nil"/>
              <w:right w:val="nil"/>
              <w:tl2br w:val="nil"/>
              <w:tr2bl w:val="nil"/>
            </w:tcBorders>
            <w:shd w:val="clear" w:color="FFFFFF" w:fill="E6E6E6"/>
            <w:tcMar>
              <w:left w:w="40" w:type="dxa"/>
              <w:right w:w="40" w:type="dxa"/>
            </w:tcMar>
          </w:tcPr>
          <w:p w14:paraId="665F1B3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Closing</w:t>
            </w:r>
          </w:p>
          <w:p w14:paraId="665F1B3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balance</w:t>
            </w:r>
          </w:p>
        </w:tc>
      </w:tr>
      <w:tr w:rsidR="00A12733" w14:paraId="665F1B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265" w:type="dxa"/>
            <w:tcBorders>
              <w:top w:val="nil"/>
              <w:left w:val="nil"/>
              <w:bottom w:val="nil"/>
              <w:right w:val="nil"/>
              <w:tl2br w:val="nil"/>
              <w:tr2bl w:val="nil"/>
            </w:tcBorders>
            <w:noWrap/>
            <w:tcMar>
              <w:left w:w="0" w:type="dxa"/>
              <w:right w:w="0" w:type="dxa"/>
            </w:tcMar>
            <w:vAlign w:val="bottom"/>
          </w:tcPr>
          <w:p w14:paraId="665F1B3C" w14:textId="77777777" w:rsidR="00A12733" w:rsidRDefault="00A12733">
            <w:pPr>
              <w:spacing w:after="0" w:line="240" w:lineRule="auto"/>
              <w:jc w:val="left"/>
              <w:rPr>
                <w:rFonts w:ascii="Arial" w:eastAsia="Arial" w:hAnsi="Arial" w:cs="Arial"/>
                <w:b/>
                <w:color w:val="000000"/>
                <w:sz w:val="16"/>
                <w:szCs w:val="22"/>
                <w:bdr w:val="nil"/>
                <w:lang w:val="en-US" w:eastAsia="en-US"/>
              </w:rPr>
            </w:pPr>
          </w:p>
        </w:tc>
        <w:tc>
          <w:tcPr>
            <w:tcW w:w="795" w:type="dxa"/>
            <w:tcBorders>
              <w:top w:val="nil"/>
              <w:left w:val="nil"/>
              <w:bottom w:val="single" w:sz="4" w:space="0" w:color="000000"/>
              <w:right w:val="nil"/>
              <w:tl2br w:val="nil"/>
              <w:tr2bl w:val="nil"/>
            </w:tcBorders>
            <w:noWrap/>
            <w:tcMar>
              <w:left w:w="40" w:type="dxa"/>
              <w:right w:w="40" w:type="dxa"/>
            </w:tcMar>
            <w:vAlign w:val="bottom"/>
          </w:tcPr>
          <w:p w14:paraId="665F1B3D"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Outcome</w:t>
            </w:r>
          </w:p>
        </w:tc>
        <w:tc>
          <w:tcPr>
            <w:tcW w:w="1020" w:type="dxa"/>
            <w:tcBorders>
              <w:top w:val="nil"/>
              <w:left w:val="nil"/>
              <w:bottom w:val="single" w:sz="4" w:space="0" w:color="000000"/>
              <w:right w:val="nil"/>
              <w:tl2br w:val="nil"/>
              <w:tr2bl w:val="nil"/>
            </w:tcBorders>
            <w:tcMar>
              <w:left w:w="40" w:type="dxa"/>
              <w:right w:w="40" w:type="dxa"/>
            </w:tcMar>
            <w:vAlign w:val="bottom"/>
          </w:tcPr>
          <w:p w14:paraId="665F1B3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855"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665F1B3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900"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665F1B4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1005"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665F1B4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900"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665F1B4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r>
      <w:tr w:rsidR="00A12733" w14:paraId="665F1B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65" w:type="dxa"/>
            <w:tcBorders>
              <w:top w:val="nil"/>
              <w:left w:val="nil"/>
              <w:bottom w:val="nil"/>
              <w:right w:val="nil"/>
              <w:tl2br w:val="nil"/>
              <w:tr2bl w:val="nil"/>
            </w:tcBorders>
            <w:noWrap/>
            <w:tcMar>
              <w:left w:w="40" w:type="dxa"/>
              <w:right w:w="40" w:type="dxa"/>
            </w:tcMar>
            <w:vAlign w:val="bottom"/>
          </w:tcPr>
          <w:p w14:paraId="665F1B44"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u w:val="single"/>
                <w:bdr w:val="nil"/>
                <w:lang w:val="en-US" w:eastAsia="en-US"/>
              </w:rPr>
            </w:pPr>
            <w:r>
              <w:rPr>
                <w:rFonts w:ascii="Arial" w:eastAsia="Arial" w:hAnsi="Arial" w:cs="Arial"/>
                <w:b/>
                <w:color w:val="000000"/>
                <w:sz w:val="16"/>
                <w:szCs w:val="22"/>
                <w:u w:val="single"/>
                <w:lang w:val="en-US" w:eastAsia="en-US"/>
              </w:rPr>
              <w:t>Administered</w:t>
            </w:r>
          </w:p>
        </w:tc>
        <w:tc>
          <w:tcPr>
            <w:tcW w:w="795" w:type="dxa"/>
            <w:tcBorders>
              <w:top w:val="single" w:sz="4" w:space="0" w:color="000000"/>
              <w:left w:val="nil"/>
              <w:bottom w:val="nil"/>
              <w:right w:val="nil"/>
              <w:tl2br w:val="nil"/>
              <w:tr2bl w:val="nil"/>
            </w:tcBorders>
            <w:noWrap/>
            <w:tcMar>
              <w:left w:w="0" w:type="dxa"/>
              <w:right w:w="0" w:type="dxa"/>
            </w:tcMar>
            <w:vAlign w:val="bottom"/>
          </w:tcPr>
          <w:p w14:paraId="665F1B45"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1020" w:type="dxa"/>
            <w:tcBorders>
              <w:top w:val="single" w:sz="4" w:space="0" w:color="000000"/>
              <w:left w:val="nil"/>
              <w:bottom w:val="nil"/>
              <w:right w:val="nil"/>
              <w:tl2br w:val="nil"/>
              <w:tr2bl w:val="nil"/>
            </w:tcBorders>
            <w:tcMar>
              <w:left w:w="0" w:type="dxa"/>
              <w:right w:w="0" w:type="dxa"/>
            </w:tcMar>
            <w:vAlign w:val="bottom"/>
          </w:tcPr>
          <w:p w14:paraId="665F1B46"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55" w:type="dxa"/>
            <w:tcBorders>
              <w:top w:val="single" w:sz="4" w:space="0" w:color="000000"/>
              <w:left w:val="nil"/>
              <w:bottom w:val="nil"/>
              <w:right w:val="nil"/>
              <w:tl2br w:val="nil"/>
              <w:tr2bl w:val="nil"/>
            </w:tcBorders>
            <w:shd w:val="clear" w:color="FFFFFF" w:fill="E6E6E6"/>
            <w:tcMar>
              <w:left w:w="0" w:type="dxa"/>
              <w:right w:w="0" w:type="dxa"/>
            </w:tcMar>
            <w:vAlign w:val="bottom"/>
          </w:tcPr>
          <w:p w14:paraId="665F1B47"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900" w:type="dxa"/>
            <w:tcBorders>
              <w:top w:val="single" w:sz="4" w:space="0" w:color="000000"/>
              <w:left w:val="nil"/>
              <w:bottom w:val="nil"/>
              <w:right w:val="nil"/>
              <w:tl2br w:val="nil"/>
              <w:tr2bl w:val="nil"/>
            </w:tcBorders>
            <w:shd w:val="clear" w:color="FFFFFF" w:fill="E6E6E6"/>
            <w:tcMar>
              <w:left w:w="0" w:type="dxa"/>
              <w:right w:w="0" w:type="dxa"/>
            </w:tcMar>
            <w:vAlign w:val="bottom"/>
          </w:tcPr>
          <w:p w14:paraId="665F1B48"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1005" w:type="dxa"/>
            <w:tcBorders>
              <w:top w:val="single" w:sz="4" w:space="0" w:color="000000"/>
              <w:left w:val="nil"/>
              <w:bottom w:val="nil"/>
              <w:right w:val="nil"/>
              <w:tl2br w:val="nil"/>
              <w:tr2bl w:val="nil"/>
            </w:tcBorders>
            <w:shd w:val="clear" w:color="FFFFFF" w:fill="E6E6E6"/>
            <w:tcMar>
              <w:left w:w="0" w:type="dxa"/>
              <w:right w:w="0" w:type="dxa"/>
            </w:tcMar>
            <w:vAlign w:val="bottom"/>
          </w:tcPr>
          <w:p w14:paraId="665F1B49"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900" w:type="dxa"/>
            <w:tcBorders>
              <w:top w:val="single" w:sz="4" w:space="0" w:color="000000"/>
              <w:left w:val="nil"/>
              <w:bottom w:val="nil"/>
              <w:right w:val="nil"/>
              <w:tl2br w:val="nil"/>
              <w:tr2bl w:val="nil"/>
            </w:tcBorders>
            <w:shd w:val="clear" w:color="FFFFFF" w:fill="E6E6E6"/>
            <w:tcMar>
              <w:left w:w="0" w:type="dxa"/>
              <w:right w:w="0" w:type="dxa"/>
            </w:tcMar>
            <w:vAlign w:val="bottom"/>
          </w:tcPr>
          <w:p w14:paraId="665F1B4A"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1B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265" w:type="dxa"/>
            <w:tcBorders>
              <w:top w:val="nil"/>
              <w:left w:val="nil"/>
              <w:bottom w:val="nil"/>
              <w:right w:val="nil"/>
              <w:tl2br w:val="nil"/>
              <w:tr2bl w:val="nil"/>
            </w:tcBorders>
            <w:tcMar>
              <w:left w:w="40" w:type="dxa"/>
              <w:right w:w="40" w:type="dxa"/>
            </w:tcMar>
            <w:vAlign w:val="center"/>
          </w:tcPr>
          <w:p w14:paraId="665F1B4C"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Agriculture Future Drought Resilience Special Account (a)</w:t>
            </w:r>
          </w:p>
        </w:tc>
        <w:tc>
          <w:tcPr>
            <w:tcW w:w="795" w:type="dxa"/>
            <w:tcBorders>
              <w:top w:val="nil"/>
              <w:left w:val="nil"/>
              <w:bottom w:val="nil"/>
              <w:right w:val="nil"/>
              <w:tl2br w:val="nil"/>
              <w:tr2bl w:val="nil"/>
            </w:tcBorders>
            <w:noWrap/>
            <w:tcMar>
              <w:left w:w="40" w:type="dxa"/>
              <w:right w:w="40" w:type="dxa"/>
            </w:tcMar>
            <w:vAlign w:val="center"/>
          </w:tcPr>
          <w:p w14:paraId="665F1B4D" w14:textId="77777777" w:rsidR="00A12733" w:rsidRDefault="00DB1C24">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1 </w:t>
            </w:r>
          </w:p>
        </w:tc>
        <w:tc>
          <w:tcPr>
            <w:tcW w:w="1020" w:type="dxa"/>
            <w:tcBorders>
              <w:top w:val="nil"/>
              <w:left w:val="nil"/>
              <w:bottom w:val="nil"/>
              <w:right w:val="nil"/>
              <w:tl2br w:val="nil"/>
              <w:tr2bl w:val="nil"/>
            </w:tcBorders>
            <w:tcMar>
              <w:left w:w="0" w:type="dxa"/>
              <w:right w:w="0" w:type="dxa"/>
            </w:tcMar>
            <w:vAlign w:val="center"/>
          </w:tcPr>
          <w:p w14:paraId="665F1B4E"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shd w:val="clear" w:color="FFFFFF" w:fill="E6E6E6"/>
            <w:tcMar>
              <w:left w:w="0" w:type="dxa"/>
              <w:right w:w="0" w:type="dxa"/>
            </w:tcMar>
            <w:vAlign w:val="center"/>
          </w:tcPr>
          <w:p w14:paraId="665F1B4F"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900" w:type="dxa"/>
            <w:tcBorders>
              <w:top w:val="nil"/>
              <w:left w:val="nil"/>
              <w:bottom w:val="nil"/>
              <w:right w:val="nil"/>
              <w:tl2br w:val="nil"/>
              <w:tr2bl w:val="nil"/>
            </w:tcBorders>
            <w:shd w:val="clear" w:color="FFFFFF" w:fill="E6E6E6"/>
            <w:tcMar>
              <w:left w:w="0" w:type="dxa"/>
              <w:right w:w="0" w:type="dxa"/>
            </w:tcMar>
            <w:vAlign w:val="center"/>
          </w:tcPr>
          <w:p w14:paraId="665F1B50"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1005" w:type="dxa"/>
            <w:tcBorders>
              <w:top w:val="nil"/>
              <w:left w:val="nil"/>
              <w:bottom w:val="nil"/>
              <w:right w:val="nil"/>
              <w:tl2br w:val="nil"/>
              <w:tr2bl w:val="nil"/>
            </w:tcBorders>
            <w:shd w:val="clear" w:color="FFFFFF" w:fill="E6E6E6"/>
            <w:tcMar>
              <w:left w:w="0" w:type="dxa"/>
              <w:right w:w="0" w:type="dxa"/>
            </w:tcMar>
            <w:vAlign w:val="center"/>
          </w:tcPr>
          <w:p w14:paraId="665F1B51"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900" w:type="dxa"/>
            <w:tcBorders>
              <w:top w:val="nil"/>
              <w:left w:val="nil"/>
              <w:bottom w:val="nil"/>
              <w:right w:val="nil"/>
              <w:tl2br w:val="nil"/>
              <w:tr2bl w:val="nil"/>
            </w:tcBorders>
            <w:shd w:val="clear" w:color="FFFFFF" w:fill="E6E6E6"/>
            <w:tcMar>
              <w:left w:w="0" w:type="dxa"/>
              <w:right w:w="0" w:type="dxa"/>
            </w:tcMar>
            <w:vAlign w:val="center"/>
          </w:tcPr>
          <w:p w14:paraId="665F1B52"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1B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65" w:type="dxa"/>
            <w:tcBorders>
              <w:top w:val="nil"/>
              <w:left w:val="nil"/>
              <w:bottom w:val="nil"/>
              <w:right w:val="nil"/>
              <w:tl2br w:val="nil"/>
              <w:tr2bl w:val="nil"/>
            </w:tcBorders>
            <w:noWrap/>
            <w:tcMar>
              <w:left w:w="175" w:type="dxa"/>
              <w:right w:w="40" w:type="dxa"/>
            </w:tcMar>
            <w:vAlign w:val="center"/>
          </w:tcPr>
          <w:p w14:paraId="665F1B54"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2025-2026</w:t>
            </w:r>
          </w:p>
        </w:tc>
        <w:tc>
          <w:tcPr>
            <w:tcW w:w="795" w:type="dxa"/>
            <w:tcBorders>
              <w:top w:val="nil"/>
              <w:left w:val="nil"/>
              <w:bottom w:val="nil"/>
              <w:right w:val="nil"/>
              <w:tl2br w:val="nil"/>
              <w:tr2bl w:val="nil"/>
            </w:tcBorders>
            <w:noWrap/>
            <w:tcMar>
              <w:left w:w="0" w:type="dxa"/>
              <w:right w:w="0" w:type="dxa"/>
            </w:tcMar>
            <w:vAlign w:val="center"/>
          </w:tcPr>
          <w:p w14:paraId="665F1B55" w14:textId="77777777" w:rsidR="00A12733" w:rsidRDefault="00A12733">
            <w:pPr>
              <w:spacing w:after="0" w:line="240" w:lineRule="auto"/>
              <w:jc w:val="center"/>
              <w:rPr>
                <w:rFonts w:ascii="Arial" w:eastAsia="Arial" w:hAnsi="Arial" w:cs="Arial"/>
                <w:b/>
                <w:color w:val="000000"/>
                <w:sz w:val="16"/>
                <w:szCs w:val="22"/>
                <w:bdr w:val="nil"/>
                <w:lang w:val="en-US" w:eastAsia="en-US"/>
              </w:rPr>
            </w:pPr>
          </w:p>
        </w:tc>
        <w:tc>
          <w:tcPr>
            <w:tcW w:w="1020" w:type="dxa"/>
            <w:tcBorders>
              <w:top w:val="nil"/>
              <w:left w:val="nil"/>
              <w:bottom w:val="nil"/>
              <w:right w:val="nil"/>
              <w:tl2br w:val="nil"/>
              <w:tr2bl w:val="nil"/>
            </w:tcBorders>
            <w:noWrap/>
            <w:tcMar>
              <w:left w:w="40" w:type="dxa"/>
              <w:right w:w="100" w:type="dxa"/>
            </w:tcMar>
            <w:vAlign w:val="center"/>
          </w:tcPr>
          <w:p w14:paraId="665F1B5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98,851</w:t>
            </w:r>
          </w:p>
        </w:tc>
        <w:tc>
          <w:tcPr>
            <w:tcW w:w="855" w:type="dxa"/>
            <w:tcBorders>
              <w:top w:val="nil"/>
              <w:left w:val="nil"/>
              <w:bottom w:val="nil"/>
              <w:right w:val="nil"/>
              <w:tl2br w:val="nil"/>
              <w:tr2bl w:val="nil"/>
            </w:tcBorders>
            <w:shd w:val="clear" w:color="FFFFFF" w:fill="E6E6E6"/>
            <w:tcMar>
              <w:left w:w="40" w:type="dxa"/>
              <w:right w:w="100" w:type="dxa"/>
            </w:tcMar>
            <w:vAlign w:val="center"/>
          </w:tcPr>
          <w:p w14:paraId="665F1B5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100,000</w:t>
            </w:r>
          </w:p>
        </w:tc>
        <w:tc>
          <w:tcPr>
            <w:tcW w:w="900" w:type="dxa"/>
            <w:tcBorders>
              <w:top w:val="nil"/>
              <w:left w:val="nil"/>
              <w:bottom w:val="nil"/>
              <w:right w:val="nil"/>
              <w:tl2br w:val="nil"/>
              <w:tr2bl w:val="nil"/>
            </w:tcBorders>
            <w:shd w:val="clear" w:color="FFFFFF" w:fill="E6E6E6"/>
            <w:tcMar>
              <w:left w:w="40" w:type="dxa"/>
              <w:right w:w="40" w:type="dxa"/>
            </w:tcMar>
            <w:vAlign w:val="center"/>
          </w:tcPr>
          <w:p w14:paraId="665F1B5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(127,085)</w:t>
            </w:r>
          </w:p>
        </w:tc>
        <w:tc>
          <w:tcPr>
            <w:tcW w:w="1005" w:type="dxa"/>
            <w:tcBorders>
              <w:top w:val="nil"/>
              <w:left w:val="nil"/>
              <w:bottom w:val="nil"/>
              <w:right w:val="nil"/>
              <w:tl2br w:val="nil"/>
              <w:tr2bl w:val="nil"/>
            </w:tcBorders>
            <w:shd w:val="clear" w:color="FFFFFF" w:fill="E6E6E6"/>
            <w:tcMar>
              <w:left w:w="40" w:type="dxa"/>
              <w:right w:w="100" w:type="dxa"/>
            </w:tcMar>
            <w:vAlign w:val="center"/>
          </w:tcPr>
          <w:p w14:paraId="665F1B5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w:t>
            </w:r>
          </w:p>
        </w:tc>
        <w:tc>
          <w:tcPr>
            <w:tcW w:w="900" w:type="dxa"/>
            <w:tcBorders>
              <w:top w:val="nil"/>
              <w:left w:val="nil"/>
              <w:bottom w:val="nil"/>
              <w:right w:val="nil"/>
              <w:tl2br w:val="nil"/>
              <w:tr2bl w:val="nil"/>
            </w:tcBorders>
            <w:shd w:val="clear" w:color="FFFFFF" w:fill="E6E6E6"/>
            <w:tcMar>
              <w:left w:w="40" w:type="dxa"/>
              <w:right w:w="100" w:type="dxa"/>
            </w:tcMar>
            <w:vAlign w:val="center"/>
          </w:tcPr>
          <w:p w14:paraId="665F1B5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71,766</w:t>
            </w:r>
          </w:p>
        </w:tc>
      </w:tr>
      <w:tr w:rsidR="00A12733" w14:paraId="665F1B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65" w:type="dxa"/>
            <w:tcBorders>
              <w:top w:val="nil"/>
              <w:left w:val="nil"/>
              <w:bottom w:val="nil"/>
              <w:right w:val="nil"/>
              <w:tl2br w:val="nil"/>
              <w:tr2bl w:val="nil"/>
            </w:tcBorders>
            <w:tcMar>
              <w:left w:w="175" w:type="dxa"/>
              <w:right w:w="40" w:type="dxa"/>
            </w:tcMar>
            <w:vAlign w:val="center"/>
          </w:tcPr>
          <w:p w14:paraId="665F1B5C"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2024-2025</w:t>
            </w:r>
          </w:p>
        </w:tc>
        <w:tc>
          <w:tcPr>
            <w:tcW w:w="795" w:type="dxa"/>
            <w:tcBorders>
              <w:top w:val="nil"/>
              <w:left w:val="nil"/>
              <w:bottom w:val="nil"/>
              <w:right w:val="nil"/>
              <w:tl2br w:val="nil"/>
              <w:tr2bl w:val="nil"/>
            </w:tcBorders>
            <w:noWrap/>
            <w:tcMar>
              <w:left w:w="0" w:type="dxa"/>
              <w:right w:w="0" w:type="dxa"/>
            </w:tcMar>
            <w:vAlign w:val="center"/>
          </w:tcPr>
          <w:p w14:paraId="665F1B5D" w14:textId="77777777" w:rsidR="00A12733" w:rsidRDefault="00A12733">
            <w:pPr>
              <w:spacing w:after="0" w:line="240" w:lineRule="auto"/>
              <w:jc w:val="center"/>
              <w:rPr>
                <w:rFonts w:ascii="Arial" w:eastAsia="Arial" w:hAnsi="Arial" w:cs="Arial"/>
                <w:color w:val="000000"/>
                <w:sz w:val="16"/>
                <w:szCs w:val="22"/>
                <w:bdr w:val="nil"/>
                <w:lang w:val="en-US" w:eastAsia="en-US"/>
              </w:rPr>
            </w:pPr>
          </w:p>
        </w:tc>
        <w:tc>
          <w:tcPr>
            <w:tcW w:w="1020" w:type="dxa"/>
            <w:tcBorders>
              <w:top w:val="nil"/>
              <w:left w:val="nil"/>
              <w:bottom w:val="nil"/>
              <w:right w:val="nil"/>
              <w:tl2br w:val="nil"/>
              <w:tr2bl w:val="nil"/>
            </w:tcBorders>
            <w:tcMar>
              <w:left w:w="40" w:type="dxa"/>
              <w:right w:w="100" w:type="dxa"/>
            </w:tcMar>
            <w:vAlign w:val="center"/>
          </w:tcPr>
          <w:p w14:paraId="665F1B5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61,927</w:t>
            </w:r>
          </w:p>
        </w:tc>
        <w:tc>
          <w:tcPr>
            <w:tcW w:w="855" w:type="dxa"/>
            <w:tcBorders>
              <w:top w:val="nil"/>
              <w:left w:val="nil"/>
              <w:bottom w:val="nil"/>
              <w:right w:val="nil"/>
              <w:tl2br w:val="nil"/>
              <w:tr2bl w:val="nil"/>
            </w:tcBorders>
            <w:shd w:val="clear" w:color="FFFFFF" w:fill="E6E6E6"/>
            <w:tcMar>
              <w:left w:w="40" w:type="dxa"/>
              <w:right w:w="100" w:type="dxa"/>
            </w:tcMar>
            <w:vAlign w:val="center"/>
          </w:tcPr>
          <w:p w14:paraId="665F1B5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100,719</w:t>
            </w:r>
          </w:p>
        </w:tc>
        <w:tc>
          <w:tcPr>
            <w:tcW w:w="900" w:type="dxa"/>
            <w:tcBorders>
              <w:top w:val="nil"/>
              <w:left w:val="nil"/>
              <w:bottom w:val="nil"/>
              <w:right w:val="nil"/>
              <w:tl2br w:val="nil"/>
              <w:tr2bl w:val="nil"/>
            </w:tcBorders>
            <w:shd w:val="clear" w:color="FFFFFF" w:fill="E6E6E6"/>
            <w:tcMar>
              <w:left w:w="40" w:type="dxa"/>
              <w:right w:w="40" w:type="dxa"/>
            </w:tcMar>
            <w:vAlign w:val="center"/>
          </w:tcPr>
          <w:p w14:paraId="665F1B6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(63,795)</w:t>
            </w:r>
          </w:p>
        </w:tc>
        <w:tc>
          <w:tcPr>
            <w:tcW w:w="1005" w:type="dxa"/>
            <w:tcBorders>
              <w:top w:val="nil"/>
              <w:left w:val="nil"/>
              <w:bottom w:val="nil"/>
              <w:right w:val="nil"/>
              <w:tl2br w:val="nil"/>
              <w:tr2bl w:val="nil"/>
            </w:tcBorders>
            <w:shd w:val="clear" w:color="FFFFFF" w:fill="E6E6E6"/>
            <w:tcMar>
              <w:left w:w="40" w:type="dxa"/>
              <w:right w:w="100" w:type="dxa"/>
            </w:tcMar>
            <w:vAlign w:val="center"/>
          </w:tcPr>
          <w:p w14:paraId="665F1B6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w:t>
            </w:r>
          </w:p>
        </w:tc>
        <w:tc>
          <w:tcPr>
            <w:tcW w:w="900" w:type="dxa"/>
            <w:tcBorders>
              <w:top w:val="nil"/>
              <w:left w:val="nil"/>
              <w:bottom w:val="nil"/>
              <w:right w:val="nil"/>
              <w:tl2br w:val="nil"/>
              <w:tr2bl w:val="nil"/>
            </w:tcBorders>
            <w:shd w:val="clear" w:color="FFFFFF" w:fill="E6E6E6"/>
            <w:tcMar>
              <w:left w:w="40" w:type="dxa"/>
              <w:right w:w="100" w:type="dxa"/>
            </w:tcMar>
            <w:vAlign w:val="center"/>
          </w:tcPr>
          <w:p w14:paraId="665F1B6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98,851</w:t>
            </w:r>
          </w:p>
        </w:tc>
      </w:tr>
      <w:tr w:rsidR="00A12733" w14:paraId="665F1B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65" w:type="dxa"/>
            <w:tcBorders>
              <w:top w:val="nil"/>
              <w:left w:val="nil"/>
              <w:bottom w:val="nil"/>
              <w:right w:val="nil"/>
              <w:tl2br w:val="nil"/>
              <w:tr2bl w:val="nil"/>
            </w:tcBorders>
            <w:noWrap/>
            <w:tcMar>
              <w:left w:w="40" w:type="dxa"/>
              <w:right w:w="40" w:type="dxa"/>
            </w:tcMar>
            <w:vAlign w:val="bottom"/>
          </w:tcPr>
          <w:p w14:paraId="665F1B64"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u w:val="single"/>
                <w:bdr w:val="nil"/>
                <w:lang w:val="en-US" w:eastAsia="en-US"/>
              </w:rPr>
            </w:pPr>
            <w:r>
              <w:rPr>
                <w:rFonts w:ascii="Arial" w:eastAsia="Arial" w:hAnsi="Arial" w:cs="Arial"/>
                <w:b/>
                <w:color w:val="000000"/>
                <w:sz w:val="16"/>
                <w:szCs w:val="22"/>
                <w:u w:val="single"/>
                <w:lang w:val="en-US" w:eastAsia="en-US"/>
              </w:rPr>
              <w:t>Departmental</w:t>
            </w:r>
          </w:p>
        </w:tc>
        <w:tc>
          <w:tcPr>
            <w:tcW w:w="795" w:type="dxa"/>
            <w:tcBorders>
              <w:top w:val="nil"/>
              <w:left w:val="nil"/>
              <w:bottom w:val="nil"/>
              <w:right w:val="nil"/>
              <w:tl2br w:val="nil"/>
              <w:tr2bl w:val="nil"/>
            </w:tcBorders>
            <w:noWrap/>
            <w:tcMar>
              <w:left w:w="0" w:type="dxa"/>
              <w:right w:w="0" w:type="dxa"/>
            </w:tcMar>
            <w:vAlign w:val="bottom"/>
          </w:tcPr>
          <w:p w14:paraId="665F1B65"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1020" w:type="dxa"/>
            <w:tcBorders>
              <w:top w:val="nil"/>
              <w:left w:val="nil"/>
              <w:bottom w:val="nil"/>
              <w:right w:val="nil"/>
              <w:tl2br w:val="nil"/>
              <w:tr2bl w:val="nil"/>
            </w:tcBorders>
            <w:tcMar>
              <w:left w:w="0" w:type="dxa"/>
              <w:right w:w="0" w:type="dxa"/>
            </w:tcMar>
            <w:vAlign w:val="bottom"/>
          </w:tcPr>
          <w:p w14:paraId="665F1B66"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shd w:val="clear" w:color="FFFFFF" w:fill="E6E6E6"/>
            <w:tcMar>
              <w:left w:w="0" w:type="dxa"/>
              <w:right w:w="0" w:type="dxa"/>
            </w:tcMar>
            <w:vAlign w:val="bottom"/>
          </w:tcPr>
          <w:p w14:paraId="665F1B67"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900" w:type="dxa"/>
            <w:tcBorders>
              <w:top w:val="nil"/>
              <w:left w:val="nil"/>
              <w:bottom w:val="nil"/>
              <w:right w:val="nil"/>
              <w:tl2br w:val="nil"/>
              <w:tr2bl w:val="nil"/>
            </w:tcBorders>
            <w:shd w:val="clear" w:color="FFFFFF" w:fill="E6E6E6"/>
            <w:tcMar>
              <w:left w:w="0" w:type="dxa"/>
              <w:right w:w="0" w:type="dxa"/>
            </w:tcMar>
            <w:vAlign w:val="bottom"/>
          </w:tcPr>
          <w:p w14:paraId="665F1B68"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1005" w:type="dxa"/>
            <w:tcBorders>
              <w:top w:val="nil"/>
              <w:left w:val="nil"/>
              <w:bottom w:val="nil"/>
              <w:right w:val="nil"/>
              <w:tl2br w:val="nil"/>
              <w:tr2bl w:val="nil"/>
            </w:tcBorders>
            <w:shd w:val="clear" w:color="FFFFFF" w:fill="E6E6E6"/>
            <w:tcMar>
              <w:left w:w="0" w:type="dxa"/>
              <w:right w:w="0" w:type="dxa"/>
            </w:tcMar>
            <w:vAlign w:val="bottom"/>
          </w:tcPr>
          <w:p w14:paraId="665F1B69"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900" w:type="dxa"/>
            <w:tcBorders>
              <w:top w:val="nil"/>
              <w:left w:val="nil"/>
              <w:bottom w:val="nil"/>
              <w:right w:val="nil"/>
              <w:tl2br w:val="nil"/>
              <w:tr2bl w:val="nil"/>
            </w:tcBorders>
            <w:shd w:val="clear" w:color="FFFFFF" w:fill="E6E6E6"/>
            <w:tcMar>
              <w:left w:w="0" w:type="dxa"/>
              <w:right w:w="0" w:type="dxa"/>
            </w:tcMar>
            <w:vAlign w:val="bottom"/>
          </w:tcPr>
          <w:p w14:paraId="665F1B6A"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1B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265" w:type="dxa"/>
            <w:tcBorders>
              <w:top w:val="nil"/>
              <w:left w:val="nil"/>
              <w:bottom w:val="nil"/>
              <w:right w:val="nil"/>
              <w:tl2br w:val="nil"/>
              <w:tr2bl w:val="nil"/>
            </w:tcBorders>
            <w:tcMar>
              <w:left w:w="40" w:type="dxa"/>
              <w:right w:w="40" w:type="dxa"/>
            </w:tcMar>
            <w:vAlign w:val="center"/>
          </w:tcPr>
          <w:p w14:paraId="665F1B6C"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Biosecurity Imported Food and Export Certification Special Account 2020 (b)</w:t>
            </w:r>
          </w:p>
        </w:tc>
        <w:tc>
          <w:tcPr>
            <w:tcW w:w="795" w:type="dxa"/>
            <w:tcBorders>
              <w:top w:val="nil"/>
              <w:left w:val="nil"/>
              <w:bottom w:val="nil"/>
              <w:right w:val="nil"/>
              <w:tl2br w:val="nil"/>
              <w:tr2bl w:val="nil"/>
            </w:tcBorders>
            <w:noWrap/>
            <w:tcMar>
              <w:left w:w="40" w:type="dxa"/>
              <w:right w:w="40" w:type="dxa"/>
            </w:tcMar>
            <w:vAlign w:val="center"/>
          </w:tcPr>
          <w:p w14:paraId="665F1B6D" w14:textId="77777777" w:rsidR="00A12733" w:rsidRDefault="00DB1C24">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2 </w:t>
            </w:r>
          </w:p>
        </w:tc>
        <w:tc>
          <w:tcPr>
            <w:tcW w:w="1020" w:type="dxa"/>
            <w:tcBorders>
              <w:top w:val="nil"/>
              <w:left w:val="nil"/>
              <w:bottom w:val="nil"/>
              <w:right w:val="nil"/>
              <w:tl2br w:val="nil"/>
              <w:tr2bl w:val="nil"/>
            </w:tcBorders>
            <w:tcMar>
              <w:left w:w="0" w:type="dxa"/>
              <w:right w:w="0" w:type="dxa"/>
            </w:tcMar>
            <w:vAlign w:val="center"/>
          </w:tcPr>
          <w:p w14:paraId="665F1B6E" w14:textId="77777777" w:rsidR="00A12733" w:rsidRDefault="00A12733">
            <w:pPr>
              <w:spacing w:after="0" w:line="240" w:lineRule="auto"/>
              <w:jc w:val="right"/>
              <w:rPr>
                <w:rFonts w:ascii="Arial" w:eastAsia="Arial" w:hAnsi="Arial" w:cs="Arial"/>
                <w:i/>
                <w:color w:val="000000"/>
                <w:sz w:val="16"/>
                <w:szCs w:val="22"/>
                <w:bdr w:val="nil"/>
                <w:lang w:val="en-US" w:eastAsia="en-US"/>
              </w:rPr>
            </w:pPr>
          </w:p>
        </w:tc>
        <w:tc>
          <w:tcPr>
            <w:tcW w:w="855" w:type="dxa"/>
            <w:tcBorders>
              <w:top w:val="nil"/>
              <w:left w:val="nil"/>
              <w:bottom w:val="nil"/>
              <w:right w:val="nil"/>
              <w:tl2br w:val="nil"/>
              <w:tr2bl w:val="nil"/>
            </w:tcBorders>
            <w:shd w:val="clear" w:color="FFFFFF" w:fill="E6E6E6"/>
            <w:tcMar>
              <w:left w:w="0" w:type="dxa"/>
              <w:right w:w="0" w:type="dxa"/>
            </w:tcMar>
            <w:vAlign w:val="center"/>
          </w:tcPr>
          <w:p w14:paraId="665F1B6F" w14:textId="77777777" w:rsidR="00A12733" w:rsidRDefault="00A12733">
            <w:pPr>
              <w:spacing w:after="0" w:line="240" w:lineRule="auto"/>
              <w:jc w:val="right"/>
              <w:rPr>
                <w:rFonts w:ascii="Arial" w:eastAsia="Arial" w:hAnsi="Arial" w:cs="Arial"/>
                <w:i/>
                <w:color w:val="000000"/>
                <w:sz w:val="16"/>
                <w:szCs w:val="22"/>
                <w:bdr w:val="nil"/>
                <w:lang w:val="en-US" w:eastAsia="en-US"/>
              </w:rPr>
            </w:pPr>
          </w:p>
        </w:tc>
        <w:tc>
          <w:tcPr>
            <w:tcW w:w="900" w:type="dxa"/>
            <w:tcBorders>
              <w:top w:val="nil"/>
              <w:left w:val="nil"/>
              <w:bottom w:val="nil"/>
              <w:right w:val="nil"/>
              <w:tl2br w:val="nil"/>
              <w:tr2bl w:val="nil"/>
            </w:tcBorders>
            <w:shd w:val="clear" w:color="FFFFFF" w:fill="E6E6E6"/>
            <w:tcMar>
              <w:left w:w="0" w:type="dxa"/>
              <w:right w:w="0" w:type="dxa"/>
            </w:tcMar>
            <w:vAlign w:val="center"/>
          </w:tcPr>
          <w:p w14:paraId="665F1B70" w14:textId="77777777" w:rsidR="00A12733" w:rsidRDefault="00A12733">
            <w:pPr>
              <w:spacing w:after="0" w:line="240" w:lineRule="auto"/>
              <w:jc w:val="right"/>
              <w:rPr>
                <w:rFonts w:ascii="Arial" w:eastAsia="Arial" w:hAnsi="Arial" w:cs="Arial"/>
                <w:i/>
                <w:color w:val="000000"/>
                <w:sz w:val="16"/>
                <w:szCs w:val="22"/>
                <w:bdr w:val="nil"/>
                <w:lang w:val="en-US" w:eastAsia="en-US"/>
              </w:rPr>
            </w:pPr>
          </w:p>
        </w:tc>
        <w:tc>
          <w:tcPr>
            <w:tcW w:w="1005" w:type="dxa"/>
            <w:tcBorders>
              <w:top w:val="nil"/>
              <w:left w:val="nil"/>
              <w:bottom w:val="nil"/>
              <w:right w:val="nil"/>
              <w:tl2br w:val="nil"/>
              <w:tr2bl w:val="nil"/>
            </w:tcBorders>
            <w:shd w:val="clear" w:color="FFFFFF" w:fill="E6E6E6"/>
            <w:tcMar>
              <w:left w:w="0" w:type="dxa"/>
              <w:right w:w="0" w:type="dxa"/>
            </w:tcMar>
            <w:vAlign w:val="center"/>
          </w:tcPr>
          <w:p w14:paraId="665F1B71" w14:textId="77777777" w:rsidR="00A12733" w:rsidRDefault="00A12733">
            <w:pPr>
              <w:spacing w:after="0" w:line="240" w:lineRule="auto"/>
              <w:jc w:val="right"/>
              <w:rPr>
                <w:rFonts w:ascii="Arial" w:eastAsia="Arial" w:hAnsi="Arial" w:cs="Arial"/>
                <w:i/>
                <w:color w:val="000000"/>
                <w:sz w:val="16"/>
                <w:szCs w:val="22"/>
                <w:bdr w:val="nil"/>
                <w:lang w:val="en-US" w:eastAsia="en-US"/>
              </w:rPr>
            </w:pPr>
          </w:p>
        </w:tc>
        <w:tc>
          <w:tcPr>
            <w:tcW w:w="900" w:type="dxa"/>
            <w:tcBorders>
              <w:top w:val="nil"/>
              <w:left w:val="nil"/>
              <w:bottom w:val="nil"/>
              <w:right w:val="nil"/>
              <w:tl2br w:val="nil"/>
              <w:tr2bl w:val="nil"/>
            </w:tcBorders>
            <w:shd w:val="clear" w:color="FFFFFF" w:fill="E6E6E6"/>
            <w:tcMar>
              <w:left w:w="0" w:type="dxa"/>
              <w:right w:w="0" w:type="dxa"/>
            </w:tcMar>
            <w:vAlign w:val="center"/>
          </w:tcPr>
          <w:p w14:paraId="665F1B72" w14:textId="77777777" w:rsidR="00A12733" w:rsidRDefault="00A12733">
            <w:pPr>
              <w:spacing w:after="0" w:line="240" w:lineRule="auto"/>
              <w:jc w:val="right"/>
              <w:rPr>
                <w:rFonts w:ascii="Arial" w:eastAsia="Arial" w:hAnsi="Arial" w:cs="Arial"/>
                <w:i/>
                <w:color w:val="000000"/>
                <w:sz w:val="16"/>
                <w:szCs w:val="22"/>
                <w:bdr w:val="nil"/>
                <w:lang w:val="en-US" w:eastAsia="en-US"/>
              </w:rPr>
            </w:pPr>
          </w:p>
        </w:tc>
      </w:tr>
      <w:tr w:rsidR="00A12733" w14:paraId="665F1B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65" w:type="dxa"/>
            <w:tcBorders>
              <w:top w:val="nil"/>
              <w:left w:val="nil"/>
              <w:bottom w:val="nil"/>
              <w:right w:val="nil"/>
              <w:tl2br w:val="nil"/>
              <w:tr2bl w:val="nil"/>
            </w:tcBorders>
            <w:noWrap/>
            <w:tcMar>
              <w:left w:w="175" w:type="dxa"/>
              <w:right w:w="40" w:type="dxa"/>
            </w:tcMar>
            <w:vAlign w:val="center"/>
          </w:tcPr>
          <w:p w14:paraId="665F1B74"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2025-2026</w:t>
            </w:r>
          </w:p>
        </w:tc>
        <w:tc>
          <w:tcPr>
            <w:tcW w:w="795" w:type="dxa"/>
            <w:tcBorders>
              <w:top w:val="nil"/>
              <w:left w:val="nil"/>
              <w:bottom w:val="nil"/>
              <w:right w:val="nil"/>
              <w:tl2br w:val="nil"/>
              <w:tr2bl w:val="nil"/>
            </w:tcBorders>
            <w:noWrap/>
            <w:tcMar>
              <w:left w:w="0" w:type="dxa"/>
              <w:right w:w="0" w:type="dxa"/>
            </w:tcMar>
            <w:vAlign w:val="center"/>
          </w:tcPr>
          <w:p w14:paraId="665F1B75" w14:textId="77777777" w:rsidR="00A12733" w:rsidRDefault="00A12733">
            <w:pPr>
              <w:spacing w:after="0" w:line="240" w:lineRule="auto"/>
              <w:jc w:val="center"/>
              <w:rPr>
                <w:rFonts w:ascii="Arial" w:eastAsia="Arial" w:hAnsi="Arial" w:cs="Arial"/>
                <w:b/>
                <w:color w:val="000000"/>
                <w:sz w:val="16"/>
                <w:szCs w:val="22"/>
                <w:bdr w:val="nil"/>
                <w:lang w:val="en-US" w:eastAsia="en-US"/>
              </w:rPr>
            </w:pPr>
          </w:p>
        </w:tc>
        <w:tc>
          <w:tcPr>
            <w:tcW w:w="1020" w:type="dxa"/>
            <w:tcBorders>
              <w:top w:val="nil"/>
              <w:left w:val="nil"/>
              <w:bottom w:val="nil"/>
              <w:right w:val="nil"/>
              <w:tl2br w:val="nil"/>
              <w:tr2bl w:val="nil"/>
            </w:tcBorders>
            <w:noWrap/>
            <w:tcMar>
              <w:left w:w="40" w:type="dxa"/>
              <w:right w:w="100" w:type="dxa"/>
            </w:tcMar>
            <w:vAlign w:val="center"/>
          </w:tcPr>
          <w:p w14:paraId="665F1B7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62,429</w:t>
            </w:r>
          </w:p>
        </w:tc>
        <w:tc>
          <w:tcPr>
            <w:tcW w:w="855" w:type="dxa"/>
            <w:tcBorders>
              <w:top w:val="nil"/>
              <w:left w:val="nil"/>
              <w:bottom w:val="nil"/>
              <w:right w:val="nil"/>
              <w:tl2br w:val="nil"/>
              <w:tr2bl w:val="nil"/>
            </w:tcBorders>
            <w:shd w:val="clear" w:color="FFFFFF" w:fill="E6E6E6"/>
            <w:tcMar>
              <w:left w:w="40" w:type="dxa"/>
              <w:right w:w="100" w:type="dxa"/>
            </w:tcMar>
            <w:vAlign w:val="center"/>
          </w:tcPr>
          <w:p w14:paraId="665F1B7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842,801</w:t>
            </w:r>
          </w:p>
        </w:tc>
        <w:tc>
          <w:tcPr>
            <w:tcW w:w="900" w:type="dxa"/>
            <w:tcBorders>
              <w:top w:val="nil"/>
              <w:left w:val="nil"/>
              <w:bottom w:val="nil"/>
              <w:right w:val="nil"/>
              <w:tl2br w:val="nil"/>
              <w:tr2bl w:val="nil"/>
            </w:tcBorders>
            <w:shd w:val="clear" w:color="FFFFFF" w:fill="E6E6E6"/>
            <w:tcMar>
              <w:left w:w="40" w:type="dxa"/>
              <w:right w:w="40" w:type="dxa"/>
            </w:tcMar>
            <w:vAlign w:val="center"/>
          </w:tcPr>
          <w:p w14:paraId="665F1B7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(842,801)</w:t>
            </w:r>
          </w:p>
        </w:tc>
        <w:tc>
          <w:tcPr>
            <w:tcW w:w="1005" w:type="dxa"/>
            <w:tcBorders>
              <w:top w:val="nil"/>
              <w:left w:val="nil"/>
              <w:bottom w:val="nil"/>
              <w:right w:val="nil"/>
              <w:tl2br w:val="nil"/>
              <w:tr2bl w:val="nil"/>
            </w:tcBorders>
            <w:shd w:val="clear" w:color="FFFFFF" w:fill="E6E6E6"/>
            <w:tcMar>
              <w:left w:w="40" w:type="dxa"/>
              <w:right w:w="100" w:type="dxa"/>
            </w:tcMar>
            <w:vAlign w:val="center"/>
          </w:tcPr>
          <w:p w14:paraId="665F1B7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w:t>
            </w:r>
          </w:p>
        </w:tc>
        <w:tc>
          <w:tcPr>
            <w:tcW w:w="900" w:type="dxa"/>
            <w:tcBorders>
              <w:top w:val="nil"/>
              <w:left w:val="nil"/>
              <w:bottom w:val="nil"/>
              <w:right w:val="nil"/>
              <w:tl2br w:val="nil"/>
              <w:tr2bl w:val="nil"/>
            </w:tcBorders>
            <w:shd w:val="clear" w:color="FFFFFF" w:fill="E6E6E6"/>
            <w:tcMar>
              <w:left w:w="40" w:type="dxa"/>
              <w:right w:w="100" w:type="dxa"/>
            </w:tcMar>
            <w:vAlign w:val="center"/>
          </w:tcPr>
          <w:p w14:paraId="665F1B7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62,429</w:t>
            </w:r>
          </w:p>
        </w:tc>
      </w:tr>
      <w:tr w:rsidR="00A12733" w14:paraId="665F1B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65" w:type="dxa"/>
            <w:tcBorders>
              <w:top w:val="nil"/>
              <w:left w:val="nil"/>
              <w:bottom w:val="nil"/>
              <w:right w:val="nil"/>
              <w:tl2br w:val="nil"/>
              <w:tr2bl w:val="nil"/>
            </w:tcBorders>
            <w:tcMar>
              <w:left w:w="175" w:type="dxa"/>
              <w:right w:w="40" w:type="dxa"/>
            </w:tcMar>
            <w:vAlign w:val="center"/>
          </w:tcPr>
          <w:p w14:paraId="665F1B7C"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2024-2025</w:t>
            </w:r>
          </w:p>
        </w:tc>
        <w:tc>
          <w:tcPr>
            <w:tcW w:w="795" w:type="dxa"/>
            <w:tcBorders>
              <w:top w:val="nil"/>
              <w:left w:val="nil"/>
              <w:bottom w:val="nil"/>
              <w:right w:val="nil"/>
              <w:tl2br w:val="nil"/>
              <w:tr2bl w:val="nil"/>
            </w:tcBorders>
            <w:noWrap/>
            <w:tcMar>
              <w:left w:w="0" w:type="dxa"/>
              <w:right w:w="0" w:type="dxa"/>
            </w:tcMar>
            <w:vAlign w:val="center"/>
          </w:tcPr>
          <w:p w14:paraId="665F1B7D" w14:textId="77777777" w:rsidR="00A12733" w:rsidRDefault="00A12733">
            <w:pPr>
              <w:spacing w:after="0" w:line="240" w:lineRule="auto"/>
              <w:jc w:val="center"/>
              <w:rPr>
                <w:rFonts w:ascii="Arial" w:eastAsia="Arial" w:hAnsi="Arial" w:cs="Arial"/>
                <w:color w:val="000000"/>
                <w:sz w:val="16"/>
                <w:szCs w:val="22"/>
                <w:bdr w:val="nil"/>
                <w:lang w:val="en-US" w:eastAsia="en-US"/>
              </w:rPr>
            </w:pPr>
          </w:p>
        </w:tc>
        <w:tc>
          <w:tcPr>
            <w:tcW w:w="1020" w:type="dxa"/>
            <w:tcBorders>
              <w:top w:val="nil"/>
              <w:left w:val="nil"/>
              <w:bottom w:val="nil"/>
              <w:right w:val="nil"/>
              <w:tl2br w:val="nil"/>
              <w:tr2bl w:val="nil"/>
            </w:tcBorders>
            <w:tcMar>
              <w:left w:w="40" w:type="dxa"/>
              <w:right w:w="100" w:type="dxa"/>
            </w:tcMar>
            <w:vAlign w:val="center"/>
          </w:tcPr>
          <w:p w14:paraId="665F1B7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40,025</w:t>
            </w:r>
          </w:p>
        </w:tc>
        <w:tc>
          <w:tcPr>
            <w:tcW w:w="855" w:type="dxa"/>
            <w:tcBorders>
              <w:top w:val="nil"/>
              <w:left w:val="nil"/>
              <w:bottom w:val="nil"/>
              <w:right w:val="nil"/>
              <w:tl2br w:val="nil"/>
              <w:tr2bl w:val="nil"/>
            </w:tcBorders>
            <w:shd w:val="clear" w:color="FFFFFF" w:fill="E6E6E6"/>
            <w:tcMar>
              <w:left w:w="40" w:type="dxa"/>
              <w:right w:w="100" w:type="dxa"/>
            </w:tcMar>
            <w:vAlign w:val="center"/>
          </w:tcPr>
          <w:p w14:paraId="665F1B7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781,442</w:t>
            </w:r>
          </w:p>
        </w:tc>
        <w:tc>
          <w:tcPr>
            <w:tcW w:w="900" w:type="dxa"/>
            <w:tcBorders>
              <w:top w:val="nil"/>
              <w:left w:val="nil"/>
              <w:bottom w:val="nil"/>
              <w:right w:val="nil"/>
              <w:tl2br w:val="nil"/>
              <w:tr2bl w:val="nil"/>
            </w:tcBorders>
            <w:shd w:val="clear" w:color="FFFFFF" w:fill="E6E6E6"/>
            <w:tcMar>
              <w:left w:w="40" w:type="dxa"/>
              <w:right w:w="40" w:type="dxa"/>
            </w:tcMar>
            <w:vAlign w:val="center"/>
          </w:tcPr>
          <w:p w14:paraId="665F1B8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(759,038)</w:t>
            </w:r>
          </w:p>
        </w:tc>
        <w:tc>
          <w:tcPr>
            <w:tcW w:w="1005" w:type="dxa"/>
            <w:tcBorders>
              <w:top w:val="nil"/>
              <w:left w:val="nil"/>
              <w:bottom w:val="nil"/>
              <w:right w:val="nil"/>
              <w:tl2br w:val="nil"/>
              <w:tr2bl w:val="nil"/>
            </w:tcBorders>
            <w:shd w:val="clear" w:color="FFFFFF" w:fill="E6E6E6"/>
            <w:tcMar>
              <w:left w:w="40" w:type="dxa"/>
              <w:right w:w="100" w:type="dxa"/>
            </w:tcMar>
            <w:vAlign w:val="center"/>
          </w:tcPr>
          <w:p w14:paraId="665F1B8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w:t>
            </w:r>
          </w:p>
        </w:tc>
        <w:tc>
          <w:tcPr>
            <w:tcW w:w="900" w:type="dxa"/>
            <w:tcBorders>
              <w:top w:val="nil"/>
              <w:left w:val="nil"/>
              <w:bottom w:val="nil"/>
              <w:right w:val="nil"/>
              <w:tl2br w:val="nil"/>
              <w:tr2bl w:val="nil"/>
            </w:tcBorders>
            <w:shd w:val="clear" w:color="FFFFFF" w:fill="E6E6E6"/>
            <w:tcMar>
              <w:left w:w="40" w:type="dxa"/>
              <w:right w:w="100" w:type="dxa"/>
            </w:tcMar>
            <w:vAlign w:val="center"/>
          </w:tcPr>
          <w:p w14:paraId="665F1B8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62,429</w:t>
            </w:r>
          </w:p>
        </w:tc>
      </w:tr>
      <w:tr w:rsidR="00A12733" w14:paraId="665F1B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265" w:type="dxa"/>
            <w:tcBorders>
              <w:top w:val="nil"/>
              <w:left w:val="nil"/>
              <w:bottom w:val="nil"/>
              <w:right w:val="nil"/>
              <w:tl2br w:val="nil"/>
              <w:tr2bl w:val="nil"/>
            </w:tcBorders>
            <w:tcMar>
              <w:left w:w="40" w:type="dxa"/>
              <w:right w:w="40" w:type="dxa"/>
            </w:tcMar>
            <w:vAlign w:val="center"/>
          </w:tcPr>
          <w:p w14:paraId="665F1B84"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National Residue Survey Special Account (NRS) (c)</w:t>
            </w:r>
          </w:p>
        </w:tc>
        <w:tc>
          <w:tcPr>
            <w:tcW w:w="795" w:type="dxa"/>
            <w:tcBorders>
              <w:top w:val="nil"/>
              <w:left w:val="nil"/>
              <w:bottom w:val="nil"/>
              <w:right w:val="nil"/>
              <w:tl2br w:val="nil"/>
              <w:tr2bl w:val="nil"/>
            </w:tcBorders>
            <w:noWrap/>
            <w:tcMar>
              <w:left w:w="40" w:type="dxa"/>
              <w:right w:w="40" w:type="dxa"/>
            </w:tcMar>
            <w:vAlign w:val="center"/>
          </w:tcPr>
          <w:p w14:paraId="665F1B85" w14:textId="77777777" w:rsidR="00A12733" w:rsidRDefault="00DB1C24">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2 </w:t>
            </w:r>
          </w:p>
        </w:tc>
        <w:tc>
          <w:tcPr>
            <w:tcW w:w="1020" w:type="dxa"/>
            <w:tcBorders>
              <w:top w:val="nil"/>
              <w:left w:val="nil"/>
              <w:bottom w:val="nil"/>
              <w:right w:val="nil"/>
              <w:tl2br w:val="nil"/>
              <w:tr2bl w:val="nil"/>
            </w:tcBorders>
            <w:tcMar>
              <w:left w:w="0" w:type="dxa"/>
              <w:right w:w="0" w:type="dxa"/>
            </w:tcMar>
            <w:vAlign w:val="center"/>
          </w:tcPr>
          <w:p w14:paraId="665F1B86"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855" w:type="dxa"/>
            <w:tcBorders>
              <w:top w:val="nil"/>
              <w:left w:val="nil"/>
              <w:bottom w:val="nil"/>
              <w:right w:val="nil"/>
              <w:tl2br w:val="nil"/>
              <w:tr2bl w:val="nil"/>
            </w:tcBorders>
            <w:shd w:val="clear" w:color="FFFFFF" w:fill="E6E6E6"/>
            <w:tcMar>
              <w:left w:w="0" w:type="dxa"/>
              <w:right w:w="0" w:type="dxa"/>
            </w:tcMar>
            <w:vAlign w:val="center"/>
          </w:tcPr>
          <w:p w14:paraId="665F1B87"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900" w:type="dxa"/>
            <w:tcBorders>
              <w:top w:val="nil"/>
              <w:left w:val="nil"/>
              <w:bottom w:val="nil"/>
              <w:right w:val="nil"/>
              <w:tl2br w:val="nil"/>
              <w:tr2bl w:val="nil"/>
            </w:tcBorders>
            <w:shd w:val="clear" w:color="FFFFFF" w:fill="E6E6E6"/>
            <w:tcMar>
              <w:left w:w="0" w:type="dxa"/>
              <w:right w:w="0" w:type="dxa"/>
            </w:tcMar>
            <w:vAlign w:val="center"/>
          </w:tcPr>
          <w:p w14:paraId="665F1B88"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1005" w:type="dxa"/>
            <w:tcBorders>
              <w:top w:val="nil"/>
              <w:left w:val="nil"/>
              <w:bottom w:val="nil"/>
              <w:right w:val="nil"/>
              <w:tl2br w:val="nil"/>
              <w:tr2bl w:val="nil"/>
            </w:tcBorders>
            <w:shd w:val="clear" w:color="FFFFFF" w:fill="E6E6E6"/>
            <w:tcMar>
              <w:left w:w="0" w:type="dxa"/>
              <w:right w:w="0" w:type="dxa"/>
            </w:tcMar>
            <w:vAlign w:val="center"/>
          </w:tcPr>
          <w:p w14:paraId="665F1B89" w14:textId="77777777" w:rsidR="00A12733" w:rsidRDefault="00A12733">
            <w:pPr>
              <w:spacing w:after="0" w:line="240" w:lineRule="auto"/>
              <w:jc w:val="right"/>
              <w:rPr>
                <w:rFonts w:ascii="Arial" w:eastAsia="Arial" w:hAnsi="Arial" w:cs="Arial"/>
                <w:color w:val="000000"/>
                <w:sz w:val="16"/>
                <w:szCs w:val="22"/>
                <w:bdr w:val="nil"/>
                <w:lang w:val="en-US" w:eastAsia="en-US"/>
              </w:rPr>
            </w:pPr>
          </w:p>
        </w:tc>
        <w:tc>
          <w:tcPr>
            <w:tcW w:w="900" w:type="dxa"/>
            <w:tcBorders>
              <w:top w:val="nil"/>
              <w:left w:val="nil"/>
              <w:bottom w:val="nil"/>
              <w:right w:val="nil"/>
              <w:tl2br w:val="nil"/>
              <w:tr2bl w:val="nil"/>
            </w:tcBorders>
            <w:shd w:val="clear" w:color="FFFFFF" w:fill="E6E6E6"/>
            <w:tcMar>
              <w:left w:w="0" w:type="dxa"/>
              <w:right w:w="0" w:type="dxa"/>
            </w:tcMar>
            <w:vAlign w:val="center"/>
          </w:tcPr>
          <w:p w14:paraId="665F1B8A" w14:textId="77777777" w:rsidR="00A12733" w:rsidRDefault="00A12733">
            <w:pPr>
              <w:spacing w:after="0" w:line="240" w:lineRule="auto"/>
              <w:jc w:val="right"/>
              <w:rPr>
                <w:rFonts w:ascii="Arial" w:eastAsia="Arial" w:hAnsi="Arial" w:cs="Arial"/>
                <w:color w:val="000000"/>
                <w:sz w:val="16"/>
                <w:szCs w:val="22"/>
                <w:bdr w:val="nil"/>
                <w:lang w:val="en-US" w:eastAsia="en-US"/>
              </w:rPr>
            </w:pPr>
          </w:p>
        </w:tc>
      </w:tr>
      <w:tr w:rsidR="00A12733" w14:paraId="665F1B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65" w:type="dxa"/>
            <w:tcBorders>
              <w:top w:val="nil"/>
              <w:left w:val="nil"/>
              <w:bottom w:val="nil"/>
              <w:right w:val="nil"/>
              <w:tl2br w:val="nil"/>
              <w:tr2bl w:val="nil"/>
            </w:tcBorders>
            <w:noWrap/>
            <w:tcMar>
              <w:left w:w="175" w:type="dxa"/>
              <w:right w:w="40" w:type="dxa"/>
            </w:tcMar>
            <w:vAlign w:val="center"/>
          </w:tcPr>
          <w:p w14:paraId="665F1B8C"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2025-2026</w:t>
            </w:r>
          </w:p>
        </w:tc>
        <w:tc>
          <w:tcPr>
            <w:tcW w:w="795" w:type="dxa"/>
            <w:tcBorders>
              <w:top w:val="nil"/>
              <w:left w:val="nil"/>
              <w:bottom w:val="nil"/>
              <w:right w:val="nil"/>
              <w:tl2br w:val="nil"/>
              <w:tr2bl w:val="nil"/>
            </w:tcBorders>
            <w:noWrap/>
            <w:tcMar>
              <w:left w:w="0" w:type="dxa"/>
              <w:right w:w="0" w:type="dxa"/>
            </w:tcMar>
            <w:vAlign w:val="center"/>
          </w:tcPr>
          <w:p w14:paraId="665F1B8D" w14:textId="77777777" w:rsidR="00A12733" w:rsidRDefault="00A12733">
            <w:pPr>
              <w:spacing w:after="0" w:line="240" w:lineRule="auto"/>
              <w:jc w:val="center"/>
              <w:rPr>
                <w:rFonts w:ascii="Arial" w:eastAsia="Arial" w:hAnsi="Arial" w:cs="Arial"/>
                <w:b/>
                <w:color w:val="000000"/>
                <w:sz w:val="16"/>
                <w:szCs w:val="22"/>
                <w:bdr w:val="nil"/>
                <w:lang w:val="en-US" w:eastAsia="en-US"/>
              </w:rPr>
            </w:pPr>
          </w:p>
        </w:tc>
        <w:tc>
          <w:tcPr>
            <w:tcW w:w="1020" w:type="dxa"/>
            <w:tcBorders>
              <w:top w:val="nil"/>
              <w:left w:val="nil"/>
              <w:bottom w:val="nil"/>
              <w:right w:val="nil"/>
              <w:tl2br w:val="nil"/>
              <w:tr2bl w:val="nil"/>
            </w:tcBorders>
            <w:noWrap/>
            <w:tcMar>
              <w:left w:w="40" w:type="dxa"/>
              <w:right w:w="100" w:type="dxa"/>
            </w:tcMar>
            <w:vAlign w:val="center"/>
          </w:tcPr>
          <w:p w14:paraId="665F1B8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5,193</w:t>
            </w:r>
          </w:p>
        </w:tc>
        <w:tc>
          <w:tcPr>
            <w:tcW w:w="855" w:type="dxa"/>
            <w:tcBorders>
              <w:top w:val="nil"/>
              <w:left w:val="nil"/>
              <w:bottom w:val="nil"/>
              <w:right w:val="nil"/>
              <w:tl2br w:val="nil"/>
              <w:tr2bl w:val="nil"/>
            </w:tcBorders>
            <w:shd w:val="clear" w:color="FFFFFF" w:fill="E6E6E6"/>
            <w:tcMar>
              <w:left w:w="40" w:type="dxa"/>
              <w:right w:w="100" w:type="dxa"/>
            </w:tcMar>
            <w:vAlign w:val="center"/>
          </w:tcPr>
          <w:p w14:paraId="665F1B8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29,158</w:t>
            </w:r>
          </w:p>
        </w:tc>
        <w:tc>
          <w:tcPr>
            <w:tcW w:w="900" w:type="dxa"/>
            <w:tcBorders>
              <w:top w:val="nil"/>
              <w:left w:val="nil"/>
              <w:bottom w:val="nil"/>
              <w:right w:val="nil"/>
              <w:tl2br w:val="nil"/>
              <w:tr2bl w:val="nil"/>
            </w:tcBorders>
            <w:shd w:val="clear" w:color="FFFFFF" w:fill="E6E6E6"/>
            <w:tcMar>
              <w:left w:w="40" w:type="dxa"/>
              <w:right w:w="40" w:type="dxa"/>
            </w:tcMar>
            <w:vAlign w:val="center"/>
          </w:tcPr>
          <w:p w14:paraId="665F1B9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(29,158)</w:t>
            </w:r>
          </w:p>
        </w:tc>
        <w:tc>
          <w:tcPr>
            <w:tcW w:w="1005" w:type="dxa"/>
            <w:tcBorders>
              <w:top w:val="nil"/>
              <w:left w:val="nil"/>
              <w:bottom w:val="nil"/>
              <w:right w:val="nil"/>
              <w:tl2br w:val="nil"/>
              <w:tr2bl w:val="nil"/>
            </w:tcBorders>
            <w:shd w:val="clear" w:color="FFFFFF" w:fill="E6E6E6"/>
            <w:tcMar>
              <w:left w:w="40" w:type="dxa"/>
              <w:right w:w="100" w:type="dxa"/>
            </w:tcMar>
            <w:vAlign w:val="center"/>
          </w:tcPr>
          <w:p w14:paraId="665F1B9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w:t>
            </w:r>
          </w:p>
        </w:tc>
        <w:tc>
          <w:tcPr>
            <w:tcW w:w="900" w:type="dxa"/>
            <w:tcBorders>
              <w:top w:val="nil"/>
              <w:left w:val="nil"/>
              <w:bottom w:val="nil"/>
              <w:right w:val="nil"/>
              <w:tl2br w:val="nil"/>
              <w:tr2bl w:val="nil"/>
            </w:tcBorders>
            <w:shd w:val="clear" w:color="FFFFFF" w:fill="E6E6E6"/>
            <w:tcMar>
              <w:left w:w="40" w:type="dxa"/>
              <w:right w:w="100" w:type="dxa"/>
            </w:tcMar>
            <w:vAlign w:val="center"/>
          </w:tcPr>
          <w:p w14:paraId="665F1B9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5,193</w:t>
            </w:r>
          </w:p>
        </w:tc>
      </w:tr>
      <w:tr w:rsidR="00A12733" w14:paraId="665F1B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65" w:type="dxa"/>
            <w:tcBorders>
              <w:top w:val="nil"/>
              <w:left w:val="nil"/>
              <w:bottom w:val="nil"/>
              <w:right w:val="nil"/>
              <w:tl2br w:val="nil"/>
              <w:tr2bl w:val="nil"/>
            </w:tcBorders>
            <w:tcMar>
              <w:left w:w="175" w:type="dxa"/>
              <w:right w:w="40" w:type="dxa"/>
            </w:tcMar>
            <w:vAlign w:val="center"/>
          </w:tcPr>
          <w:p w14:paraId="665F1B94"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2024-2025</w:t>
            </w:r>
          </w:p>
        </w:tc>
        <w:tc>
          <w:tcPr>
            <w:tcW w:w="795" w:type="dxa"/>
            <w:tcBorders>
              <w:top w:val="nil"/>
              <w:left w:val="nil"/>
              <w:bottom w:val="nil"/>
              <w:right w:val="nil"/>
              <w:tl2br w:val="nil"/>
              <w:tr2bl w:val="nil"/>
            </w:tcBorders>
            <w:noWrap/>
            <w:tcMar>
              <w:left w:w="0" w:type="dxa"/>
              <w:right w:w="0" w:type="dxa"/>
            </w:tcMar>
            <w:vAlign w:val="center"/>
          </w:tcPr>
          <w:p w14:paraId="665F1B95" w14:textId="77777777" w:rsidR="00A12733" w:rsidRDefault="00A12733">
            <w:pPr>
              <w:spacing w:after="0" w:line="240" w:lineRule="auto"/>
              <w:jc w:val="center"/>
              <w:rPr>
                <w:rFonts w:ascii="Arial" w:eastAsia="Arial" w:hAnsi="Arial" w:cs="Arial"/>
                <w:color w:val="000000"/>
                <w:sz w:val="16"/>
                <w:szCs w:val="22"/>
                <w:bdr w:val="nil"/>
                <w:lang w:val="en-US" w:eastAsia="en-US"/>
              </w:rPr>
            </w:pPr>
          </w:p>
        </w:tc>
        <w:tc>
          <w:tcPr>
            <w:tcW w:w="1020" w:type="dxa"/>
            <w:tcBorders>
              <w:top w:val="nil"/>
              <w:left w:val="nil"/>
              <w:bottom w:val="nil"/>
              <w:right w:val="nil"/>
              <w:tl2br w:val="nil"/>
              <w:tr2bl w:val="nil"/>
            </w:tcBorders>
            <w:tcMar>
              <w:left w:w="40" w:type="dxa"/>
              <w:right w:w="100" w:type="dxa"/>
            </w:tcMar>
            <w:vAlign w:val="center"/>
          </w:tcPr>
          <w:p w14:paraId="665F1B96"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2,914</w:t>
            </w:r>
          </w:p>
        </w:tc>
        <w:tc>
          <w:tcPr>
            <w:tcW w:w="855" w:type="dxa"/>
            <w:tcBorders>
              <w:top w:val="nil"/>
              <w:left w:val="nil"/>
              <w:bottom w:val="nil"/>
              <w:right w:val="nil"/>
              <w:tl2br w:val="nil"/>
              <w:tr2bl w:val="nil"/>
            </w:tcBorders>
            <w:shd w:val="clear" w:color="FFFFFF" w:fill="E6E6E6"/>
            <w:tcMar>
              <w:left w:w="40" w:type="dxa"/>
              <w:right w:w="100" w:type="dxa"/>
            </w:tcMar>
            <w:vAlign w:val="center"/>
          </w:tcPr>
          <w:p w14:paraId="665F1B9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30,742</w:t>
            </w:r>
          </w:p>
        </w:tc>
        <w:tc>
          <w:tcPr>
            <w:tcW w:w="900" w:type="dxa"/>
            <w:tcBorders>
              <w:top w:val="nil"/>
              <w:left w:val="nil"/>
              <w:bottom w:val="nil"/>
              <w:right w:val="nil"/>
              <w:tl2br w:val="nil"/>
              <w:tr2bl w:val="nil"/>
            </w:tcBorders>
            <w:shd w:val="clear" w:color="FFFFFF" w:fill="E6E6E6"/>
            <w:tcMar>
              <w:left w:w="40" w:type="dxa"/>
              <w:right w:w="40" w:type="dxa"/>
            </w:tcMar>
            <w:vAlign w:val="center"/>
          </w:tcPr>
          <w:p w14:paraId="665F1B9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(28,463)</w:t>
            </w:r>
          </w:p>
        </w:tc>
        <w:tc>
          <w:tcPr>
            <w:tcW w:w="1005" w:type="dxa"/>
            <w:tcBorders>
              <w:top w:val="nil"/>
              <w:left w:val="nil"/>
              <w:bottom w:val="nil"/>
              <w:right w:val="nil"/>
              <w:tl2br w:val="nil"/>
              <w:tr2bl w:val="nil"/>
            </w:tcBorders>
            <w:shd w:val="clear" w:color="FFFFFF" w:fill="E6E6E6"/>
            <w:tcMar>
              <w:left w:w="40" w:type="dxa"/>
              <w:right w:w="100" w:type="dxa"/>
            </w:tcMar>
            <w:vAlign w:val="center"/>
          </w:tcPr>
          <w:p w14:paraId="665F1B9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w:t>
            </w:r>
          </w:p>
        </w:tc>
        <w:tc>
          <w:tcPr>
            <w:tcW w:w="900" w:type="dxa"/>
            <w:tcBorders>
              <w:top w:val="nil"/>
              <w:left w:val="nil"/>
              <w:bottom w:val="nil"/>
              <w:right w:val="nil"/>
              <w:tl2br w:val="nil"/>
              <w:tr2bl w:val="nil"/>
            </w:tcBorders>
            <w:shd w:val="clear" w:color="FFFFFF" w:fill="E6E6E6"/>
            <w:tcMar>
              <w:left w:w="40" w:type="dxa"/>
              <w:right w:w="100" w:type="dxa"/>
            </w:tcMar>
            <w:vAlign w:val="center"/>
          </w:tcPr>
          <w:p w14:paraId="665F1B9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5,193</w:t>
            </w:r>
          </w:p>
        </w:tc>
      </w:tr>
      <w:tr w:rsidR="00A12733" w14:paraId="665F1B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265" w:type="dxa"/>
            <w:tcBorders>
              <w:top w:val="nil"/>
              <w:left w:val="nil"/>
              <w:bottom w:val="nil"/>
              <w:right w:val="nil"/>
              <w:tl2br w:val="nil"/>
              <w:tr2bl w:val="nil"/>
            </w:tcBorders>
            <w:tcMar>
              <w:left w:w="40" w:type="dxa"/>
              <w:right w:w="40" w:type="dxa"/>
            </w:tcMar>
            <w:vAlign w:val="center"/>
          </w:tcPr>
          <w:p w14:paraId="665F1B9C"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Total special accounts 2025–26 Budget estimate</w:t>
            </w:r>
          </w:p>
        </w:tc>
        <w:tc>
          <w:tcPr>
            <w:tcW w:w="795" w:type="dxa"/>
            <w:tcBorders>
              <w:top w:val="nil"/>
              <w:left w:val="nil"/>
              <w:bottom w:val="nil"/>
              <w:right w:val="nil"/>
              <w:tl2br w:val="nil"/>
              <w:tr2bl w:val="nil"/>
            </w:tcBorders>
            <w:noWrap/>
            <w:tcMar>
              <w:left w:w="0" w:type="dxa"/>
              <w:right w:w="0" w:type="dxa"/>
            </w:tcMar>
          </w:tcPr>
          <w:p w14:paraId="665F1B9D" w14:textId="77777777" w:rsidR="00A12733" w:rsidRDefault="00A12733">
            <w:pPr>
              <w:spacing w:after="0" w:line="240" w:lineRule="auto"/>
              <w:jc w:val="center"/>
              <w:rPr>
                <w:rFonts w:ascii="Arial" w:eastAsia="Arial" w:hAnsi="Arial" w:cs="Arial"/>
                <w:b/>
                <w:color w:val="000000"/>
                <w:sz w:val="16"/>
                <w:szCs w:val="22"/>
                <w:bdr w:val="nil"/>
                <w:lang w:val="en-US" w:eastAsia="en-US"/>
              </w:rPr>
            </w:pP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665F1B9E"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166,473</w:t>
            </w:r>
          </w:p>
        </w:tc>
        <w:tc>
          <w:tcPr>
            <w:tcW w:w="85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65F1B9F"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971,959</w:t>
            </w:r>
          </w:p>
        </w:tc>
        <w:tc>
          <w:tcPr>
            <w:tcW w:w="90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665F1BA0"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(999,044)</w:t>
            </w:r>
          </w:p>
        </w:tc>
        <w:tc>
          <w:tcPr>
            <w:tcW w:w="100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65F1BA1"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w:t>
            </w:r>
          </w:p>
        </w:tc>
        <w:tc>
          <w:tcPr>
            <w:tcW w:w="90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65F1BA2"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139,388</w:t>
            </w:r>
          </w:p>
        </w:tc>
      </w:tr>
      <w:tr w:rsidR="00A12733" w14:paraId="665F1B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265" w:type="dxa"/>
            <w:tcBorders>
              <w:top w:val="nil"/>
              <w:left w:val="nil"/>
              <w:bottom w:val="single" w:sz="4" w:space="0" w:color="000000"/>
              <w:right w:val="nil"/>
              <w:tl2br w:val="nil"/>
              <w:tr2bl w:val="nil"/>
            </w:tcBorders>
            <w:tcMar>
              <w:left w:w="40" w:type="dxa"/>
              <w:right w:w="40" w:type="dxa"/>
            </w:tcMar>
            <w:vAlign w:val="center"/>
          </w:tcPr>
          <w:p w14:paraId="665F1BA4"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Total special accounts</w:t>
            </w:r>
          </w:p>
          <w:p w14:paraId="665F1BA5" w14:textId="77777777" w:rsidR="00A12733" w:rsidRDefault="00DB1C24">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 xml:space="preserve">  2024–25 actual</w:t>
            </w:r>
          </w:p>
        </w:tc>
        <w:tc>
          <w:tcPr>
            <w:tcW w:w="795" w:type="dxa"/>
            <w:tcBorders>
              <w:top w:val="nil"/>
              <w:left w:val="nil"/>
              <w:bottom w:val="single" w:sz="4" w:space="0" w:color="000000"/>
              <w:right w:val="nil"/>
              <w:tl2br w:val="nil"/>
              <w:tr2bl w:val="nil"/>
            </w:tcBorders>
            <w:noWrap/>
            <w:tcMar>
              <w:left w:w="0" w:type="dxa"/>
              <w:right w:w="0" w:type="dxa"/>
            </w:tcMar>
            <w:vAlign w:val="bottom"/>
          </w:tcPr>
          <w:p w14:paraId="665F1BA6" w14:textId="77777777" w:rsidR="00A12733" w:rsidRDefault="00A12733">
            <w:pPr>
              <w:spacing w:after="0" w:line="240" w:lineRule="auto"/>
              <w:jc w:val="center"/>
              <w:rPr>
                <w:rFonts w:ascii="Arial" w:eastAsia="Arial" w:hAnsi="Arial" w:cs="Arial"/>
                <w:color w:val="000000"/>
                <w:sz w:val="16"/>
                <w:szCs w:val="22"/>
                <w:bdr w:val="nil"/>
                <w:lang w:val="en-US" w:eastAsia="en-US"/>
              </w:rPr>
            </w:pP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BA7"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104,866</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1BA8"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912,903</w:t>
            </w:r>
          </w:p>
        </w:tc>
        <w:tc>
          <w:tcPr>
            <w:tcW w:w="90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65F1BA9"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(851,296)</w:t>
            </w: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1BAA"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w:t>
            </w:r>
          </w:p>
        </w:tc>
        <w:tc>
          <w:tcPr>
            <w:tcW w:w="90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1BAB" w14:textId="77777777" w:rsidR="00A12733" w:rsidRDefault="00DB1C24">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166,473</w:t>
            </w:r>
          </w:p>
        </w:tc>
      </w:tr>
    </w:tbl>
    <w:p w14:paraId="665F1BAD" w14:textId="77777777" w:rsidR="00A6244B" w:rsidRPr="00616F8E" w:rsidRDefault="00DB1C24" w:rsidP="00965903">
      <w:pPr>
        <w:keepLines w:val="0"/>
        <w:pBdr>
          <w:top w:val="nil"/>
          <w:left w:val="nil"/>
          <w:bottom w:val="nil"/>
          <w:right w:val="nil"/>
          <w:between w:val="nil"/>
          <w:bar w:val="nil"/>
        </w:pBdr>
        <w:spacing w:after="0" w:line="259" w:lineRule="auto"/>
        <w:jc w:val="left"/>
        <w:rPr>
          <w:rStyle w:val="Hyperlink"/>
          <w:rFonts w:ascii="Arial" w:eastAsia="Calibri" w:hAnsi="Arial" w:cs="Arial"/>
          <w:sz w:val="15"/>
          <w:szCs w:val="15"/>
          <w:bdr w:val="nil"/>
          <w:lang w:val="en-US" w:eastAsia="en-US"/>
        </w:rPr>
      </w:pPr>
      <w:r w:rsidRPr="00616F8E">
        <w:rPr>
          <w:rStyle w:val="Hyperlink"/>
          <w:rFonts w:ascii="Arial" w:eastAsia="Calibri" w:hAnsi="Arial" w:cs="Arial"/>
          <w:sz w:val="15"/>
          <w:szCs w:val="15"/>
          <w:lang w:val="en-US" w:eastAsia="en-US"/>
        </w:rPr>
        <w:t>These Administered special accounts are appropriated under Public Governance, Performance and Accountability Act 2013, section 80</w:t>
      </w:r>
    </w:p>
    <w:p w14:paraId="665F1BAE" w14:textId="77777777" w:rsidR="00A6244B" w:rsidRPr="00616F8E" w:rsidRDefault="00DB1C24" w:rsidP="00965903">
      <w:pPr>
        <w:pStyle w:val="ListParagraph"/>
        <w:numPr>
          <w:ilvl w:val="0"/>
          <w:numId w:val="4"/>
        </w:numPr>
        <w:pBdr>
          <w:top w:val="nil"/>
          <w:left w:val="nil"/>
          <w:bottom w:val="nil"/>
          <w:right w:val="nil"/>
          <w:between w:val="nil"/>
          <w:bar w:val="nil"/>
        </w:pBdr>
        <w:spacing w:after="0"/>
        <w:rPr>
          <w:rStyle w:val="Hyperlink"/>
          <w:rFonts w:ascii="Arial" w:hAnsi="Arial" w:cs="Arial"/>
          <w:sz w:val="15"/>
          <w:szCs w:val="15"/>
          <w:bdr w:val="nil"/>
        </w:rPr>
      </w:pPr>
      <w:r w:rsidRPr="00616F8E">
        <w:rPr>
          <w:rStyle w:val="Hyperlink"/>
          <w:rFonts w:ascii="Arial" w:hAnsi="Arial" w:cs="Arial"/>
          <w:sz w:val="15"/>
          <w:szCs w:val="15"/>
          <w:u w:val="single"/>
        </w:rPr>
        <w:t>Agriculture Future Drought Resilience Special Account</w:t>
      </w:r>
      <w:r w:rsidRPr="00616F8E">
        <w:rPr>
          <w:rStyle w:val="Hyperlink"/>
          <w:rFonts w:ascii="Arial" w:hAnsi="Arial" w:cs="Arial"/>
          <w:sz w:val="15"/>
          <w:szCs w:val="15"/>
        </w:rPr>
        <w:t xml:space="preserve"> – Establishing Instrument: Future Drought Fund Act 2019, section 33. Purpose: For payments associated with projects, research, advice, service and technology that will work towards achieving drought resilience. </w:t>
      </w:r>
    </w:p>
    <w:p w14:paraId="665F1BAF" w14:textId="77777777" w:rsidR="00A6244B" w:rsidRPr="00616F8E" w:rsidRDefault="00DB1C24" w:rsidP="00965903">
      <w:pPr>
        <w:keepLines w:val="0"/>
        <w:pBdr>
          <w:top w:val="nil"/>
          <w:left w:val="nil"/>
          <w:bottom w:val="nil"/>
          <w:right w:val="nil"/>
          <w:between w:val="nil"/>
          <w:bar w:val="nil"/>
        </w:pBdr>
        <w:spacing w:after="0" w:line="259" w:lineRule="auto"/>
        <w:jc w:val="left"/>
        <w:rPr>
          <w:rStyle w:val="Hyperlink"/>
          <w:rFonts w:ascii="Arial" w:eastAsia="Calibri" w:hAnsi="Arial" w:cs="Arial"/>
          <w:sz w:val="15"/>
          <w:szCs w:val="15"/>
          <w:bdr w:val="nil"/>
          <w:lang w:val="en-US" w:eastAsia="en-US"/>
        </w:rPr>
      </w:pPr>
      <w:r w:rsidRPr="00616F8E">
        <w:rPr>
          <w:rStyle w:val="Hyperlink"/>
          <w:rFonts w:ascii="Arial" w:eastAsia="Calibri" w:hAnsi="Arial" w:cs="Arial"/>
          <w:sz w:val="15"/>
          <w:szCs w:val="15"/>
          <w:lang w:val="en-US" w:eastAsia="en-US"/>
        </w:rPr>
        <w:t>These Departmental special accounts are appropriated under the PGPA Act 2013, section 78 and 80, respectively.</w:t>
      </w:r>
    </w:p>
    <w:p w14:paraId="665F1BB0" w14:textId="77777777" w:rsidR="00A6244B" w:rsidRPr="00616F8E" w:rsidRDefault="00DB1C24" w:rsidP="00965903">
      <w:pPr>
        <w:pStyle w:val="ListParagraph"/>
        <w:numPr>
          <w:ilvl w:val="0"/>
          <w:numId w:val="4"/>
        </w:numPr>
        <w:pBdr>
          <w:top w:val="nil"/>
          <w:left w:val="nil"/>
          <w:bottom w:val="nil"/>
          <w:right w:val="nil"/>
          <w:between w:val="nil"/>
          <w:bar w:val="nil"/>
        </w:pBdr>
        <w:spacing w:after="0"/>
        <w:rPr>
          <w:rStyle w:val="Hyperlink"/>
          <w:rFonts w:ascii="Arial" w:hAnsi="Arial" w:cs="Arial"/>
          <w:sz w:val="15"/>
          <w:szCs w:val="15"/>
          <w:bdr w:val="nil"/>
        </w:rPr>
      </w:pPr>
      <w:r w:rsidRPr="00616F8E">
        <w:rPr>
          <w:rStyle w:val="Hyperlink"/>
          <w:rFonts w:ascii="Arial" w:hAnsi="Arial" w:cs="Arial"/>
          <w:sz w:val="15"/>
          <w:szCs w:val="15"/>
          <w:u w:val="single"/>
        </w:rPr>
        <w:t>Biosecurity, Imported Food and Export Certification Special Account 2020</w:t>
      </w:r>
      <w:r w:rsidRPr="00616F8E">
        <w:rPr>
          <w:rStyle w:val="Hyperlink"/>
          <w:rFonts w:ascii="Arial" w:hAnsi="Arial" w:cs="Arial"/>
          <w:sz w:val="15"/>
          <w:szCs w:val="15"/>
        </w:rPr>
        <w:t xml:space="preserve"> – Establishing Instrument: PGPA Act Determination (Biosecurity, Imported Food and Export Certification Special Account 2020). Purpose: This special account commenced on 3 September 2020. An amount equal to the closing balance of the Australian Quarantine and Inspection Service Special Account was credited into the new special account on 3 September 2020. For providing biosecurity, inspection and certification services for: passengers, cargo, mail, animals, plants and animal or plant products arriving in Australian and agricultural products and food exported from Australia.</w:t>
      </w:r>
    </w:p>
    <w:p w14:paraId="665F1BB1" w14:textId="77777777" w:rsidR="00DC71D9" w:rsidRPr="005B4C9D" w:rsidRDefault="00DB1C24" w:rsidP="00B3660B">
      <w:pPr>
        <w:pStyle w:val="ListParagraph"/>
        <w:numPr>
          <w:ilvl w:val="0"/>
          <w:numId w:val="4"/>
        </w:numPr>
        <w:pBdr>
          <w:top w:val="nil"/>
          <w:left w:val="nil"/>
          <w:bottom w:val="nil"/>
          <w:right w:val="nil"/>
          <w:between w:val="nil"/>
          <w:bar w:val="nil"/>
        </w:pBdr>
        <w:spacing w:after="0"/>
        <w:rPr>
          <w:rFonts w:ascii="Arial" w:hAnsi="Arial" w:cs="Arial"/>
          <w:sz w:val="15"/>
          <w:szCs w:val="15"/>
          <w:bdr w:val="nil"/>
        </w:rPr>
      </w:pPr>
      <w:r w:rsidRPr="00616F8E">
        <w:rPr>
          <w:rFonts w:ascii="Arial" w:hAnsi="Arial" w:cs="Arial"/>
          <w:sz w:val="15"/>
          <w:szCs w:val="15"/>
          <w:u w:val="single"/>
        </w:rPr>
        <w:t>National Residue Survey Special Account</w:t>
      </w:r>
      <w:r w:rsidRPr="00616F8E">
        <w:rPr>
          <w:rFonts w:ascii="Arial" w:hAnsi="Arial" w:cs="Arial"/>
          <w:sz w:val="15"/>
          <w:szCs w:val="15"/>
        </w:rPr>
        <w:t xml:space="preserve"> – Establishing Instrument: National Residue Survey Administration Act 1992; section 6(1). Purpose: For conducting national residue surveys and to provide for collection of the National Residue Survey levy imposed by various acts. The department held $16 million in term deposits </w:t>
      </w:r>
      <w:proofErr w:type="gramStart"/>
      <w:r w:rsidRPr="00616F8E">
        <w:rPr>
          <w:rFonts w:ascii="Arial" w:hAnsi="Arial" w:cs="Arial"/>
          <w:sz w:val="15"/>
          <w:szCs w:val="15"/>
        </w:rPr>
        <w:t>as a result of</w:t>
      </w:r>
      <w:proofErr w:type="gramEnd"/>
      <w:r w:rsidRPr="00616F8E">
        <w:rPr>
          <w:rFonts w:ascii="Arial" w:hAnsi="Arial" w:cs="Arial"/>
          <w:sz w:val="15"/>
          <w:szCs w:val="15"/>
        </w:rPr>
        <w:t xml:space="preserve"> investments made under section 58 of the PGPA Act. This includes amounts </w:t>
      </w:r>
      <w:proofErr w:type="spellStart"/>
      <w:r w:rsidRPr="00616F8E">
        <w:rPr>
          <w:rFonts w:ascii="Arial" w:hAnsi="Arial" w:cs="Arial"/>
          <w:sz w:val="15"/>
          <w:szCs w:val="15"/>
        </w:rPr>
        <w:t>realised</w:t>
      </w:r>
      <w:proofErr w:type="spellEnd"/>
      <w:r w:rsidRPr="00616F8E">
        <w:rPr>
          <w:rFonts w:ascii="Arial" w:hAnsi="Arial" w:cs="Arial"/>
          <w:sz w:val="15"/>
          <w:szCs w:val="15"/>
        </w:rPr>
        <w:t xml:space="preserve"> and automatically reinvested in term deposits.</w:t>
      </w:r>
    </w:p>
    <w:p w14:paraId="665F1BB2" w14:textId="77777777" w:rsidR="007B0256" w:rsidRPr="00AC57D8" w:rsidRDefault="00DB1C24" w:rsidP="004F6D9C">
      <w:pPr>
        <w:pStyle w:val="Heading3"/>
        <w:pageBreakBefore/>
        <w:pBdr>
          <w:top w:val="nil"/>
          <w:left w:val="nil"/>
          <w:bottom w:val="nil"/>
          <w:right w:val="nil"/>
          <w:between w:val="nil"/>
          <w:bar w:val="nil"/>
        </w:pBdr>
        <w:rPr>
          <w:smallCaps w:val="0"/>
          <w:sz w:val="22"/>
          <w:szCs w:val="22"/>
          <w:bdr w:val="nil"/>
        </w:rPr>
      </w:pPr>
      <w:bookmarkStart w:id="135" w:name="RG_MARKER_1879"/>
      <w:bookmarkStart w:id="136" w:name="RG_MARKER_1895"/>
      <w:bookmarkStart w:id="137" w:name="_Toc210703218"/>
      <w:bookmarkStart w:id="138" w:name="_Toc190682533"/>
      <w:bookmarkStart w:id="139" w:name="_Toc190682316"/>
      <w:r w:rsidRPr="00AC57D8">
        <w:rPr>
          <w:smallCaps w:val="0"/>
          <w:sz w:val="22"/>
          <w:szCs w:val="22"/>
        </w:rPr>
        <w:t>3.2</w:t>
      </w:r>
      <w:bookmarkEnd w:id="135"/>
      <w:bookmarkEnd w:id="136"/>
      <w:r w:rsidRPr="00AC57D8">
        <w:rPr>
          <w:smallCaps w:val="0"/>
          <w:sz w:val="22"/>
          <w:szCs w:val="22"/>
        </w:rPr>
        <w:tab/>
      </w:r>
      <w:bookmarkEnd w:id="137"/>
      <w:bookmarkEnd w:id="138"/>
      <w:bookmarkEnd w:id="139"/>
      <w:r w:rsidRPr="00AC57D8">
        <w:rPr>
          <w:smallCaps w:val="0"/>
          <w:sz w:val="22"/>
          <w:szCs w:val="22"/>
        </w:rPr>
        <w:t>Budgeted financial statements</w:t>
      </w:r>
    </w:p>
    <w:p w14:paraId="665F1BB3" w14:textId="77777777" w:rsidR="00274F27" w:rsidRPr="00AC57D8" w:rsidRDefault="00DB1C24" w:rsidP="00274F27">
      <w:pPr>
        <w:pStyle w:val="Heading4"/>
        <w:pBdr>
          <w:top w:val="nil"/>
          <w:left w:val="nil"/>
          <w:bottom w:val="nil"/>
          <w:right w:val="nil"/>
          <w:between w:val="nil"/>
          <w:bar w:val="nil"/>
        </w:pBdr>
        <w:spacing w:before="0"/>
        <w:rPr>
          <w:i/>
          <w:sz w:val="20"/>
          <w:bdr w:val="nil"/>
        </w:rPr>
      </w:pPr>
      <w:r w:rsidRPr="00AC57D8">
        <w:rPr>
          <w:sz w:val="20"/>
        </w:rPr>
        <w:t>3.2.1</w:t>
      </w:r>
      <w:r w:rsidRPr="00AC57D8">
        <w:rPr>
          <w:sz w:val="20"/>
        </w:rPr>
        <w:tab/>
      </w:r>
      <w:r>
        <w:rPr>
          <w:sz w:val="20"/>
        </w:rPr>
        <w:t>Analysis of budgeted</w:t>
      </w:r>
      <w:r w:rsidRPr="00AC57D8">
        <w:rPr>
          <w:sz w:val="20"/>
        </w:rPr>
        <w:t xml:space="preserve"> financial statements</w:t>
      </w:r>
    </w:p>
    <w:p w14:paraId="665F1BB4" w14:textId="77777777" w:rsidR="00D225C1" w:rsidRPr="00101FF5" w:rsidRDefault="00DB1C24" w:rsidP="00101FF5">
      <w:pPr>
        <w:pBdr>
          <w:top w:val="nil"/>
          <w:left w:val="nil"/>
          <w:bottom w:val="nil"/>
          <w:right w:val="nil"/>
          <w:between w:val="nil"/>
          <w:bar w:val="nil"/>
        </w:pBdr>
        <w:rPr>
          <w:szCs w:val="19"/>
          <w:bdr w:val="nil"/>
        </w:rPr>
      </w:pPr>
      <w:r w:rsidRPr="00101FF5">
        <w:rPr>
          <w:sz w:val="19"/>
          <w:szCs w:val="19"/>
        </w:rPr>
        <w:t xml:space="preserve">The financial statements have been updated to reflect changes resulting from the new measures and variations as outlined in Table 1.3. </w:t>
      </w:r>
    </w:p>
    <w:p w14:paraId="665F1BB5" w14:textId="77777777" w:rsidR="008C11A1" w:rsidRDefault="00DB1C24" w:rsidP="00101FF5">
      <w:pPr>
        <w:pBdr>
          <w:top w:val="nil"/>
          <w:left w:val="nil"/>
          <w:bottom w:val="nil"/>
          <w:right w:val="nil"/>
          <w:between w:val="nil"/>
          <w:bar w:val="nil"/>
        </w:pBdr>
        <w:rPr>
          <w:szCs w:val="19"/>
          <w:bdr w:val="nil"/>
        </w:rPr>
      </w:pPr>
      <w:r w:rsidRPr="00101FF5">
        <w:rPr>
          <w:sz w:val="19"/>
          <w:szCs w:val="19"/>
        </w:rPr>
        <w:t xml:space="preserve">The department’s revised budget and forward estimates have been prepared in accordance with Australian Accounting Standards, including AASB 16: Leases. </w:t>
      </w:r>
    </w:p>
    <w:p w14:paraId="665F1BB6" w14:textId="77777777" w:rsidR="00861520" w:rsidRPr="00AC57D8" w:rsidRDefault="00DB1C24" w:rsidP="00861520">
      <w:pPr>
        <w:pStyle w:val="Heading4"/>
        <w:pBdr>
          <w:top w:val="nil"/>
          <w:left w:val="nil"/>
          <w:bottom w:val="nil"/>
          <w:right w:val="nil"/>
          <w:between w:val="nil"/>
          <w:bar w:val="nil"/>
        </w:pBdr>
        <w:spacing w:before="0"/>
        <w:rPr>
          <w:i/>
          <w:sz w:val="20"/>
          <w:bdr w:val="nil"/>
        </w:rPr>
      </w:pPr>
      <w:r w:rsidRPr="00AC57D8">
        <w:rPr>
          <w:sz w:val="20"/>
        </w:rPr>
        <w:t>3.2.</w:t>
      </w:r>
      <w:r>
        <w:rPr>
          <w:sz w:val="20"/>
        </w:rPr>
        <w:t>2</w:t>
      </w:r>
      <w:r w:rsidRPr="00AC57D8">
        <w:rPr>
          <w:sz w:val="20"/>
        </w:rPr>
        <w:tab/>
      </w:r>
      <w:r>
        <w:rPr>
          <w:sz w:val="20"/>
        </w:rPr>
        <w:t>Budgeted comprehensive departmental income statements</w:t>
      </w:r>
    </w:p>
    <w:p w14:paraId="665F1BB7" w14:textId="77777777" w:rsidR="00861520" w:rsidRDefault="00DB1C24" w:rsidP="00861520">
      <w:pPr>
        <w:pBdr>
          <w:top w:val="nil"/>
          <w:left w:val="nil"/>
          <w:bottom w:val="nil"/>
          <w:right w:val="nil"/>
          <w:between w:val="nil"/>
          <w:bar w:val="nil"/>
        </w:pBdr>
        <w:rPr>
          <w:szCs w:val="19"/>
          <w:bdr w:val="nil"/>
        </w:rPr>
      </w:pPr>
      <w:r w:rsidRPr="00861520">
        <w:rPr>
          <w:sz w:val="19"/>
          <w:szCs w:val="19"/>
        </w:rPr>
        <w:t xml:space="preserve">Since PBS, estimated revenue from government in 2025-26 has decreased by $32.0 million, due mainly to reclassification of funding of $29.0 million to capital as well as the impact of </w:t>
      </w:r>
      <w:r w:rsidR="00F5292E">
        <w:rPr>
          <w:sz w:val="19"/>
          <w:szCs w:val="19"/>
        </w:rPr>
        <w:t xml:space="preserve">measures and </w:t>
      </w:r>
      <w:r w:rsidRPr="00861520">
        <w:rPr>
          <w:sz w:val="19"/>
          <w:szCs w:val="19"/>
        </w:rPr>
        <w:t>estimates variations detailed in Table 1.</w:t>
      </w:r>
      <w:r w:rsidR="00F5292E">
        <w:rPr>
          <w:sz w:val="19"/>
          <w:szCs w:val="19"/>
        </w:rPr>
        <w:t>2</w:t>
      </w:r>
      <w:r w:rsidRPr="00861520">
        <w:rPr>
          <w:sz w:val="19"/>
          <w:szCs w:val="19"/>
        </w:rPr>
        <w:t xml:space="preserve"> and Table 1.</w:t>
      </w:r>
      <w:r w:rsidR="00F5292E">
        <w:rPr>
          <w:sz w:val="19"/>
          <w:szCs w:val="19"/>
        </w:rPr>
        <w:t>3</w:t>
      </w:r>
      <w:r w:rsidRPr="00861520">
        <w:rPr>
          <w:sz w:val="19"/>
          <w:szCs w:val="19"/>
        </w:rPr>
        <w:t xml:space="preserve">. </w:t>
      </w:r>
    </w:p>
    <w:p w14:paraId="665F1BB8" w14:textId="77777777" w:rsidR="00861520" w:rsidRPr="00861520" w:rsidRDefault="00DB1C24" w:rsidP="00861520">
      <w:pPr>
        <w:pBdr>
          <w:top w:val="nil"/>
          <w:left w:val="nil"/>
          <w:bottom w:val="nil"/>
          <w:right w:val="nil"/>
          <w:between w:val="nil"/>
          <w:bar w:val="nil"/>
        </w:pBdr>
        <w:rPr>
          <w:szCs w:val="19"/>
          <w:bdr w:val="nil"/>
        </w:rPr>
      </w:pPr>
      <w:r w:rsidRPr="00861520">
        <w:rPr>
          <w:sz w:val="19"/>
          <w:szCs w:val="19"/>
        </w:rPr>
        <w:t xml:space="preserve">The department is budgeting for a break-even position in 2025-26 and </w:t>
      </w:r>
      <w:r w:rsidR="00F5292E">
        <w:rPr>
          <w:sz w:val="19"/>
          <w:szCs w:val="19"/>
        </w:rPr>
        <w:t>a</w:t>
      </w:r>
      <w:r w:rsidRPr="00861520">
        <w:rPr>
          <w:sz w:val="19"/>
          <w:szCs w:val="19"/>
        </w:rPr>
        <w:t xml:space="preserve">cross the forward estimates, after adjusting for deprecation expenses.  </w:t>
      </w:r>
    </w:p>
    <w:p w14:paraId="665F1BB9" w14:textId="77777777" w:rsidR="00861520" w:rsidRPr="00101FF5" w:rsidRDefault="00DB1C24" w:rsidP="00861520">
      <w:pPr>
        <w:pBdr>
          <w:top w:val="nil"/>
          <w:left w:val="nil"/>
          <w:bottom w:val="nil"/>
          <w:right w:val="nil"/>
          <w:between w:val="nil"/>
          <w:bar w:val="nil"/>
        </w:pBdr>
        <w:rPr>
          <w:szCs w:val="19"/>
          <w:bdr w:val="nil"/>
        </w:rPr>
      </w:pPr>
      <w:r w:rsidRPr="00861520">
        <w:rPr>
          <w:sz w:val="19"/>
          <w:szCs w:val="19"/>
        </w:rPr>
        <w:t>The departmental balance sheet has incorporated the final 2024-25 financial position as published in the 2024-25</w:t>
      </w:r>
      <w:r w:rsidR="00F5292E">
        <w:rPr>
          <w:sz w:val="19"/>
          <w:szCs w:val="19"/>
        </w:rPr>
        <w:t xml:space="preserve"> </w:t>
      </w:r>
      <w:r w:rsidRPr="00861520">
        <w:rPr>
          <w:sz w:val="19"/>
          <w:szCs w:val="19"/>
        </w:rPr>
        <w:t>Annual Report.</w:t>
      </w:r>
    </w:p>
    <w:p w14:paraId="665F1BBA" w14:textId="77777777" w:rsidR="00861520" w:rsidRPr="00AC57D8" w:rsidRDefault="00DB1C24" w:rsidP="00861520">
      <w:pPr>
        <w:pStyle w:val="Heading4"/>
        <w:pBdr>
          <w:top w:val="nil"/>
          <w:left w:val="nil"/>
          <w:bottom w:val="nil"/>
          <w:right w:val="nil"/>
          <w:between w:val="nil"/>
          <w:bar w:val="nil"/>
        </w:pBdr>
        <w:spacing w:before="0"/>
        <w:rPr>
          <w:i/>
          <w:sz w:val="20"/>
          <w:bdr w:val="nil"/>
        </w:rPr>
      </w:pPr>
      <w:r w:rsidRPr="00AC57D8">
        <w:rPr>
          <w:sz w:val="20"/>
        </w:rPr>
        <w:t>3.2.</w:t>
      </w:r>
      <w:r>
        <w:rPr>
          <w:sz w:val="20"/>
        </w:rPr>
        <w:t>3</w:t>
      </w:r>
      <w:r w:rsidRPr="00AC57D8">
        <w:rPr>
          <w:sz w:val="20"/>
        </w:rPr>
        <w:tab/>
      </w:r>
      <w:r w:rsidRPr="00861520">
        <w:rPr>
          <w:sz w:val="20"/>
        </w:rPr>
        <w:t>Schedule of budgeted income and expenses administered on behalf of the Government</w:t>
      </w:r>
    </w:p>
    <w:p w14:paraId="665F1BBB" w14:textId="77777777" w:rsidR="00861520" w:rsidRDefault="00DB1C24" w:rsidP="00861520">
      <w:pPr>
        <w:pBdr>
          <w:top w:val="nil"/>
          <w:left w:val="nil"/>
          <w:bottom w:val="nil"/>
          <w:right w:val="nil"/>
          <w:between w:val="nil"/>
          <w:bar w:val="nil"/>
        </w:pBdr>
        <w:rPr>
          <w:szCs w:val="19"/>
          <w:bdr w:val="nil"/>
        </w:rPr>
      </w:pPr>
      <w:r w:rsidRPr="00861520">
        <w:rPr>
          <w:sz w:val="19"/>
          <w:szCs w:val="19"/>
        </w:rPr>
        <w:t>It is estimated the department will receive own-source revenue administered on behalf of government of $1,031.7</w:t>
      </w:r>
      <w:r w:rsidRPr="00861520">
        <w:rPr>
          <w:rFonts w:ascii="Times New Roman" w:hAnsi="Times New Roman"/>
          <w:sz w:val="19"/>
          <w:szCs w:val="19"/>
        </w:rPr>
        <w:t> </w:t>
      </w:r>
      <w:r w:rsidRPr="00861520">
        <w:rPr>
          <w:sz w:val="19"/>
          <w:szCs w:val="19"/>
        </w:rPr>
        <w:t>million in 2025-26, an increase of $22.0</w:t>
      </w:r>
      <w:r w:rsidRPr="00861520">
        <w:rPr>
          <w:rFonts w:ascii="Times New Roman" w:hAnsi="Times New Roman"/>
          <w:sz w:val="19"/>
          <w:szCs w:val="19"/>
        </w:rPr>
        <w:t> </w:t>
      </w:r>
      <w:r w:rsidRPr="00861520">
        <w:rPr>
          <w:sz w:val="19"/>
          <w:szCs w:val="19"/>
        </w:rPr>
        <w:t xml:space="preserve">million since PBS. The increase is mainly due to higher levy revenue estimates.  </w:t>
      </w:r>
    </w:p>
    <w:p w14:paraId="665F1BBC" w14:textId="77777777" w:rsidR="00861520" w:rsidRPr="00101FF5" w:rsidRDefault="00DB1C24" w:rsidP="00861520">
      <w:pPr>
        <w:pBdr>
          <w:top w:val="nil"/>
          <w:left w:val="nil"/>
          <w:bottom w:val="nil"/>
          <w:right w:val="nil"/>
          <w:between w:val="nil"/>
          <w:bar w:val="nil"/>
        </w:pBdr>
        <w:rPr>
          <w:szCs w:val="19"/>
          <w:bdr w:val="nil"/>
        </w:rPr>
      </w:pPr>
      <w:r w:rsidRPr="00861520">
        <w:rPr>
          <w:sz w:val="19"/>
          <w:szCs w:val="19"/>
        </w:rPr>
        <w:t>Administered expenses are estimated to be $1,744.5</w:t>
      </w:r>
      <w:r w:rsidRPr="00861520">
        <w:rPr>
          <w:rFonts w:ascii="Times New Roman" w:hAnsi="Times New Roman"/>
          <w:sz w:val="19"/>
          <w:szCs w:val="19"/>
        </w:rPr>
        <w:t> </w:t>
      </w:r>
      <w:r w:rsidRPr="00861520">
        <w:rPr>
          <w:sz w:val="19"/>
          <w:szCs w:val="19"/>
        </w:rPr>
        <w:t>million in 2025-26, an increase of $124.2</w:t>
      </w:r>
      <w:r w:rsidRPr="00861520">
        <w:rPr>
          <w:rFonts w:ascii="Times New Roman" w:hAnsi="Times New Roman"/>
          <w:sz w:val="19"/>
          <w:szCs w:val="19"/>
        </w:rPr>
        <w:t> </w:t>
      </w:r>
      <w:r w:rsidRPr="00861520">
        <w:rPr>
          <w:sz w:val="19"/>
          <w:szCs w:val="19"/>
        </w:rPr>
        <w:t>million since PBS. The increase largely relates to movement of funds, other variations detailed in Table 1.3 and measures listed in Table 1.2.</w:t>
      </w:r>
    </w:p>
    <w:p w14:paraId="665F1BBD" w14:textId="77777777" w:rsidR="00861520" w:rsidRPr="00AC57D8" w:rsidRDefault="00DB1C24" w:rsidP="00861520">
      <w:pPr>
        <w:pStyle w:val="Heading4"/>
        <w:pBdr>
          <w:top w:val="nil"/>
          <w:left w:val="nil"/>
          <w:bottom w:val="nil"/>
          <w:right w:val="nil"/>
          <w:between w:val="nil"/>
          <w:bar w:val="nil"/>
        </w:pBdr>
        <w:spacing w:before="0"/>
        <w:rPr>
          <w:i/>
          <w:sz w:val="20"/>
          <w:bdr w:val="nil"/>
        </w:rPr>
      </w:pPr>
      <w:r w:rsidRPr="00AC57D8">
        <w:rPr>
          <w:sz w:val="20"/>
        </w:rPr>
        <w:t>3.2.</w:t>
      </w:r>
      <w:r>
        <w:rPr>
          <w:sz w:val="20"/>
        </w:rPr>
        <w:t>4</w:t>
      </w:r>
      <w:r w:rsidRPr="00AC57D8">
        <w:rPr>
          <w:sz w:val="20"/>
        </w:rPr>
        <w:tab/>
      </w:r>
      <w:r w:rsidRPr="00861520">
        <w:rPr>
          <w:sz w:val="20"/>
        </w:rPr>
        <w:t>Schedule of budgeted assets and liabilities administered on behalf of the Government</w:t>
      </w:r>
    </w:p>
    <w:p w14:paraId="665F1BBE" w14:textId="77777777" w:rsidR="00861520" w:rsidRPr="00861520" w:rsidRDefault="00DB1C24" w:rsidP="00861520">
      <w:pPr>
        <w:pBdr>
          <w:top w:val="nil"/>
          <w:left w:val="nil"/>
          <w:bottom w:val="nil"/>
          <w:right w:val="nil"/>
          <w:between w:val="nil"/>
          <w:bar w:val="nil"/>
        </w:pBdr>
        <w:rPr>
          <w:szCs w:val="19"/>
          <w:bdr w:val="nil"/>
        </w:rPr>
      </w:pPr>
      <w:r w:rsidRPr="00861520">
        <w:rPr>
          <w:sz w:val="19"/>
          <w:szCs w:val="19"/>
        </w:rPr>
        <w:t xml:space="preserve">The value of administered net assets as </w:t>
      </w:r>
      <w:proofErr w:type="gramStart"/>
      <w:r w:rsidRPr="00861520">
        <w:rPr>
          <w:sz w:val="19"/>
          <w:szCs w:val="19"/>
        </w:rPr>
        <w:t>at</w:t>
      </w:r>
      <w:proofErr w:type="gramEnd"/>
      <w:r w:rsidRPr="00861520">
        <w:rPr>
          <w:sz w:val="19"/>
          <w:szCs w:val="19"/>
        </w:rPr>
        <w:t xml:space="preserve"> 30</w:t>
      </w:r>
      <w:r w:rsidRPr="00861520">
        <w:rPr>
          <w:rFonts w:ascii="Times New Roman" w:hAnsi="Times New Roman"/>
          <w:sz w:val="19"/>
          <w:szCs w:val="19"/>
        </w:rPr>
        <w:t> </w:t>
      </w:r>
      <w:r w:rsidRPr="00861520">
        <w:rPr>
          <w:sz w:val="19"/>
          <w:szCs w:val="19"/>
        </w:rPr>
        <w:t>June</w:t>
      </w:r>
      <w:r w:rsidRPr="00861520">
        <w:rPr>
          <w:rFonts w:ascii="Times New Roman" w:hAnsi="Times New Roman"/>
          <w:sz w:val="19"/>
          <w:szCs w:val="19"/>
        </w:rPr>
        <w:t> </w:t>
      </w:r>
      <w:r w:rsidRPr="00861520">
        <w:rPr>
          <w:sz w:val="19"/>
          <w:szCs w:val="19"/>
        </w:rPr>
        <w:t>2026 is anticipated to be $75.1</w:t>
      </w:r>
      <w:r w:rsidRPr="00861520">
        <w:rPr>
          <w:rFonts w:ascii="Times New Roman" w:hAnsi="Times New Roman"/>
          <w:sz w:val="19"/>
          <w:szCs w:val="19"/>
        </w:rPr>
        <w:t> </w:t>
      </w:r>
      <w:r w:rsidRPr="00861520">
        <w:rPr>
          <w:sz w:val="19"/>
          <w:szCs w:val="19"/>
        </w:rPr>
        <w:t xml:space="preserve">million higher than the estimate published in PBS. The increase is due to higher investments in corporate Commonwealth entities recognised and cash equivalents in the 2025-26 financial year. Offsetting this increase is lower loans receivables largely due to higher loan repayments recognised in 2024-25 financial year. </w:t>
      </w:r>
    </w:p>
    <w:p w14:paraId="665F1BBF" w14:textId="77777777" w:rsidR="00274F27" w:rsidRPr="00861520" w:rsidRDefault="00DB1C24" w:rsidP="00665952">
      <w:pPr>
        <w:pBdr>
          <w:top w:val="nil"/>
          <w:left w:val="nil"/>
          <w:bottom w:val="nil"/>
          <w:right w:val="nil"/>
          <w:between w:val="nil"/>
          <w:bar w:val="nil"/>
        </w:pBdr>
      </w:pPr>
      <w:r w:rsidRPr="00861520">
        <w:rPr>
          <w:sz w:val="19"/>
          <w:szCs w:val="19"/>
        </w:rPr>
        <w:t>The schedule of budgeted assets and liabilities administered on behalf of the Government has incorporated the final 2024-25 position as published in the 2024-25 Annual Report.</w:t>
      </w:r>
      <w:r w:rsidRPr="538E0573">
        <w:rPr>
          <w:smallCaps/>
          <w:spacing w:val="5"/>
          <w:sz w:val="19"/>
          <w:szCs w:val="19"/>
        </w:rPr>
        <w:t xml:space="preserve">                                                                                                                                                                                                                                                                                                                                                                                                                                                                                                                                                                                                                                                                                                                                                                                                                                                                                                                                                                                                                                                                                                                                                                                                                                                                                                                                                                                                                                                                                                                                                                                                                                                                                                                                                                                                                                                                                                                                                                                                                                                                                                                                                                                                                                                                                                                                                                                                                                                                                                                                                                                                                                                                                                                                                                                                                                                                                                                                                                                                                                                                                                                                                                                                                                                                                                                                                                                                                                                                                                                                                                                                                                                                                                                                                                                                                                                                                                                                                                                                                                                                                                                                                                                                                                                                                                                                                                                                                                                                                                                                                                                                                                                                                                                                                                                                                                                                                                                                                                                                                                                                                                                                                                                                                                                                                                                                                                                                                                                                                                                                                                                                                                                                                                                                                                                                                                                                                                                                                                                                                                                                                                                                                                                                                                                                                                                                                                                                                                                                                                                                                                                                                                                                                                                                                                                                                                 </w:t>
      </w:r>
    </w:p>
    <w:p w14:paraId="665F1BC0" w14:textId="77777777" w:rsidR="007B0256" w:rsidRDefault="00DB1C24" w:rsidP="006E56D7">
      <w:pPr>
        <w:pStyle w:val="Heading3"/>
        <w:pageBreakBefore/>
        <w:pBdr>
          <w:top w:val="nil"/>
          <w:left w:val="nil"/>
          <w:bottom w:val="nil"/>
          <w:right w:val="nil"/>
          <w:between w:val="nil"/>
          <w:bar w:val="nil"/>
        </w:pBdr>
        <w:rPr>
          <w:smallCaps w:val="0"/>
          <w:sz w:val="20"/>
          <w:bdr w:val="nil"/>
        </w:rPr>
      </w:pPr>
      <w:bookmarkStart w:id="140" w:name="RG_MARKER_2253"/>
      <w:bookmarkStart w:id="141" w:name="RG_MARKER_1894"/>
      <w:r w:rsidRPr="00866CD8">
        <w:rPr>
          <w:smallCaps w:val="0"/>
          <w:sz w:val="20"/>
        </w:rPr>
        <w:t>3.2.2</w:t>
      </w:r>
      <w:bookmarkEnd w:id="140"/>
      <w:bookmarkEnd w:id="141"/>
      <w:r w:rsidRPr="00866CD8">
        <w:rPr>
          <w:smallCaps w:val="0"/>
          <w:sz w:val="20"/>
        </w:rPr>
        <w:tab/>
        <w:t>Budgeted financial statements</w:t>
      </w:r>
    </w:p>
    <w:p w14:paraId="665F1BC1" w14:textId="77777777" w:rsidR="00623594" w:rsidRDefault="00DB1C24" w:rsidP="00623594">
      <w:pPr>
        <w:pStyle w:val="TableHeading"/>
        <w:pBdr>
          <w:top w:val="nil"/>
          <w:left w:val="nil"/>
          <w:bottom w:val="nil"/>
          <w:right w:val="nil"/>
          <w:between w:val="nil"/>
          <w:bar w:val="nil"/>
        </w:pBdr>
        <w:spacing w:before="240"/>
        <w:rPr>
          <w:bdr w:val="nil"/>
        </w:rPr>
      </w:pPr>
      <w:r>
        <w:rPr>
          <w:sz w:val="20"/>
        </w:rPr>
        <w:t xml:space="preserve">Table 3.2: Comprehensive income statement (showing net cost of services) for the period ended </w:t>
      </w:r>
      <w:r w:rsidR="008B15BC">
        <w:rPr>
          <w:sz w:val="20"/>
        </w:rPr>
        <w:t>30 June</w:t>
      </w:r>
    </w:p>
    <w:tbl>
      <w:tblPr>
        <w:tblStyle w:val="CDMRange1"/>
        <w:tblW w:w="7725" w:type="dxa"/>
        <w:tblLayout w:type="fixed"/>
        <w:tblLook w:val="0600" w:firstRow="0" w:lastRow="0" w:firstColumn="0" w:lastColumn="0" w:noHBand="1" w:noVBand="1"/>
        <w:tblCaption w:val="AGENCY_T3.2_Page01"/>
      </w:tblPr>
      <w:tblGrid>
        <w:gridCol w:w="2475"/>
        <w:gridCol w:w="1050"/>
        <w:gridCol w:w="1050"/>
        <w:gridCol w:w="1050"/>
        <w:gridCol w:w="1050"/>
        <w:gridCol w:w="1050"/>
      </w:tblGrid>
      <w:tr w:rsidR="00A12733" w14:paraId="665F1BD1" w14:textId="77777777">
        <w:trPr>
          <w:trHeight w:hRule="exact" w:val="800"/>
        </w:trPr>
        <w:tc>
          <w:tcPr>
            <w:tcW w:w="2475" w:type="dxa"/>
            <w:tcBorders>
              <w:top w:val="single" w:sz="4" w:space="0" w:color="000000"/>
              <w:left w:val="nil"/>
              <w:bottom w:val="nil"/>
              <w:right w:val="nil"/>
              <w:tl2br w:val="nil"/>
              <w:tr2bl w:val="nil"/>
            </w:tcBorders>
            <w:noWrap/>
            <w:tcMar>
              <w:left w:w="0" w:type="dxa"/>
              <w:right w:w="0" w:type="dxa"/>
            </w:tcMar>
          </w:tcPr>
          <w:p w14:paraId="665F1BC2" w14:textId="77777777" w:rsidR="00A12733" w:rsidRDefault="00A12733">
            <w:pP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65F1BC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p w14:paraId="665F1BC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Actual</w:t>
            </w:r>
          </w:p>
          <w:p w14:paraId="665F1BC5" w14:textId="77777777" w:rsidR="00A12733" w:rsidRDefault="00A12733">
            <w:pPr>
              <w:spacing w:after="0" w:line="240" w:lineRule="auto"/>
              <w:jc w:val="right"/>
              <w:rPr>
                <w:rFonts w:ascii="Arial" w:eastAsia="Arial" w:hAnsi="Arial" w:cs="Arial"/>
                <w:color w:val="000000"/>
                <w:sz w:val="16"/>
                <w:bdr w:val="nil"/>
              </w:rPr>
            </w:pPr>
          </w:p>
          <w:p w14:paraId="665F1BC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65F1BC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1BC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budget</w:t>
            </w:r>
          </w:p>
          <w:p w14:paraId="665F1BC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tcMar>
              <w:left w:w="40" w:type="dxa"/>
              <w:right w:w="40" w:type="dxa"/>
            </w:tcMar>
          </w:tcPr>
          <w:p w14:paraId="665F1BC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665F1BC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tcMar>
              <w:left w:w="40" w:type="dxa"/>
              <w:right w:w="40" w:type="dxa"/>
            </w:tcMar>
          </w:tcPr>
          <w:p w14:paraId="665F1BC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65F1BC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tcMar>
              <w:left w:w="40" w:type="dxa"/>
              <w:right w:w="40" w:type="dxa"/>
            </w:tcMar>
          </w:tcPr>
          <w:p w14:paraId="665F1BC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65F1BC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65F1BD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1B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65F1BD2"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EXPENSES</w:t>
            </w:r>
          </w:p>
        </w:tc>
        <w:tc>
          <w:tcPr>
            <w:tcW w:w="1050" w:type="dxa"/>
            <w:tcBorders>
              <w:top w:val="single" w:sz="4" w:space="0" w:color="000000"/>
              <w:left w:val="nil"/>
              <w:bottom w:val="nil"/>
              <w:right w:val="nil"/>
              <w:tl2br w:val="nil"/>
              <w:tr2bl w:val="nil"/>
            </w:tcBorders>
            <w:noWrap/>
            <w:tcMar>
              <w:left w:w="0" w:type="dxa"/>
              <w:right w:w="0" w:type="dxa"/>
            </w:tcMar>
            <w:vAlign w:val="bottom"/>
          </w:tcPr>
          <w:p w14:paraId="665F1BD3" w14:textId="77777777" w:rsidR="00A12733" w:rsidRDefault="00A12733">
            <w:pP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65F1BD4" w14:textId="77777777" w:rsidR="00A12733" w:rsidRDefault="00A12733">
            <w:pPr>
              <w:spacing w:after="0" w:line="240" w:lineRule="auto"/>
              <w:jc w:val="right"/>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noWrap/>
            <w:tcMar>
              <w:left w:w="0" w:type="dxa"/>
              <w:right w:w="0" w:type="dxa"/>
            </w:tcMar>
            <w:vAlign w:val="bottom"/>
          </w:tcPr>
          <w:p w14:paraId="665F1BD5" w14:textId="77777777" w:rsidR="00A12733" w:rsidRDefault="00A12733">
            <w:pP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noWrap/>
            <w:tcMar>
              <w:left w:w="0" w:type="dxa"/>
              <w:right w:w="0" w:type="dxa"/>
            </w:tcMar>
            <w:vAlign w:val="bottom"/>
          </w:tcPr>
          <w:p w14:paraId="665F1BD6" w14:textId="77777777" w:rsidR="00A12733" w:rsidRDefault="00A12733">
            <w:pP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noWrap/>
            <w:tcMar>
              <w:left w:w="0" w:type="dxa"/>
              <w:right w:w="0" w:type="dxa"/>
            </w:tcMar>
            <w:vAlign w:val="bottom"/>
          </w:tcPr>
          <w:p w14:paraId="665F1BD7" w14:textId="77777777" w:rsidR="00A12733" w:rsidRDefault="00A12733">
            <w:pPr>
              <w:spacing w:after="0" w:line="240" w:lineRule="auto"/>
              <w:jc w:val="left"/>
              <w:rPr>
                <w:rFonts w:ascii="Arial" w:eastAsia="Arial" w:hAnsi="Arial" w:cs="Arial"/>
                <w:color w:val="000000"/>
                <w:sz w:val="16"/>
                <w:bdr w:val="nil"/>
              </w:rPr>
            </w:pPr>
          </w:p>
        </w:tc>
      </w:tr>
      <w:tr w:rsidR="00A12733" w14:paraId="665F1B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75" w:type="dxa"/>
              <w:right w:w="40" w:type="dxa"/>
            </w:tcMar>
            <w:vAlign w:val="bottom"/>
          </w:tcPr>
          <w:p w14:paraId="665F1BD9"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 benefits</w:t>
            </w:r>
          </w:p>
        </w:tc>
        <w:tc>
          <w:tcPr>
            <w:tcW w:w="1050" w:type="dxa"/>
            <w:tcBorders>
              <w:top w:val="nil"/>
              <w:left w:val="nil"/>
              <w:bottom w:val="nil"/>
              <w:right w:val="nil"/>
              <w:tl2br w:val="nil"/>
              <w:tr2bl w:val="nil"/>
            </w:tcBorders>
            <w:noWrap/>
            <w:tcMar>
              <w:left w:w="40" w:type="dxa"/>
              <w:right w:w="100" w:type="dxa"/>
            </w:tcMar>
            <w:vAlign w:val="bottom"/>
          </w:tcPr>
          <w:p w14:paraId="665F1BD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848,423</w:t>
            </w:r>
          </w:p>
        </w:tc>
        <w:tc>
          <w:tcPr>
            <w:tcW w:w="1050" w:type="dxa"/>
            <w:tcBorders>
              <w:top w:val="nil"/>
              <w:left w:val="nil"/>
              <w:bottom w:val="nil"/>
              <w:right w:val="nil"/>
              <w:tl2br w:val="nil"/>
              <w:tr2bl w:val="nil"/>
            </w:tcBorders>
            <w:shd w:val="clear" w:color="FFFFFF" w:fill="E6E6E6"/>
            <w:noWrap/>
            <w:tcMar>
              <w:left w:w="40" w:type="dxa"/>
              <w:right w:w="100" w:type="dxa"/>
            </w:tcMar>
            <w:vAlign w:val="bottom"/>
          </w:tcPr>
          <w:p w14:paraId="665F1BD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787,225</w:t>
            </w:r>
          </w:p>
        </w:tc>
        <w:tc>
          <w:tcPr>
            <w:tcW w:w="1050" w:type="dxa"/>
            <w:tcBorders>
              <w:top w:val="nil"/>
              <w:left w:val="nil"/>
              <w:bottom w:val="nil"/>
              <w:right w:val="nil"/>
              <w:tl2br w:val="nil"/>
              <w:tr2bl w:val="nil"/>
            </w:tcBorders>
            <w:noWrap/>
            <w:tcMar>
              <w:left w:w="40" w:type="dxa"/>
              <w:right w:w="100" w:type="dxa"/>
            </w:tcMar>
            <w:vAlign w:val="bottom"/>
          </w:tcPr>
          <w:p w14:paraId="665F1BD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790,947</w:t>
            </w:r>
          </w:p>
        </w:tc>
        <w:tc>
          <w:tcPr>
            <w:tcW w:w="1050" w:type="dxa"/>
            <w:tcBorders>
              <w:top w:val="nil"/>
              <w:left w:val="nil"/>
              <w:bottom w:val="nil"/>
              <w:right w:val="nil"/>
              <w:tl2br w:val="nil"/>
              <w:tr2bl w:val="nil"/>
            </w:tcBorders>
            <w:noWrap/>
            <w:tcMar>
              <w:left w:w="40" w:type="dxa"/>
              <w:right w:w="100" w:type="dxa"/>
            </w:tcMar>
            <w:vAlign w:val="bottom"/>
          </w:tcPr>
          <w:p w14:paraId="665F1BD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784,371</w:t>
            </w:r>
          </w:p>
        </w:tc>
        <w:tc>
          <w:tcPr>
            <w:tcW w:w="1050" w:type="dxa"/>
            <w:tcBorders>
              <w:top w:val="nil"/>
              <w:left w:val="nil"/>
              <w:bottom w:val="nil"/>
              <w:right w:val="nil"/>
              <w:tl2br w:val="nil"/>
              <w:tr2bl w:val="nil"/>
            </w:tcBorders>
            <w:noWrap/>
            <w:tcMar>
              <w:left w:w="40" w:type="dxa"/>
              <w:right w:w="100" w:type="dxa"/>
            </w:tcMar>
            <w:vAlign w:val="bottom"/>
          </w:tcPr>
          <w:p w14:paraId="665F1BD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767,632</w:t>
            </w:r>
          </w:p>
        </w:tc>
      </w:tr>
      <w:tr w:rsidR="00A12733" w14:paraId="665F1B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75" w:type="dxa"/>
              <w:right w:w="40" w:type="dxa"/>
            </w:tcMar>
            <w:vAlign w:val="bottom"/>
          </w:tcPr>
          <w:p w14:paraId="665F1BE0"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1050" w:type="dxa"/>
            <w:tcBorders>
              <w:top w:val="nil"/>
              <w:left w:val="nil"/>
              <w:bottom w:val="nil"/>
              <w:right w:val="nil"/>
              <w:tl2br w:val="nil"/>
              <w:tr2bl w:val="nil"/>
            </w:tcBorders>
            <w:noWrap/>
            <w:tcMar>
              <w:left w:w="40" w:type="dxa"/>
              <w:right w:w="100" w:type="dxa"/>
            </w:tcMar>
            <w:vAlign w:val="bottom"/>
          </w:tcPr>
          <w:p w14:paraId="665F1BE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481,851</w:t>
            </w:r>
          </w:p>
        </w:tc>
        <w:tc>
          <w:tcPr>
            <w:tcW w:w="1050" w:type="dxa"/>
            <w:tcBorders>
              <w:top w:val="nil"/>
              <w:left w:val="nil"/>
              <w:bottom w:val="nil"/>
              <w:right w:val="nil"/>
              <w:tl2br w:val="nil"/>
              <w:tr2bl w:val="nil"/>
            </w:tcBorders>
            <w:shd w:val="clear" w:color="FFFFFF" w:fill="E6E6E6"/>
            <w:noWrap/>
            <w:tcMar>
              <w:left w:w="40" w:type="dxa"/>
              <w:right w:w="100" w:type="dxa"/>
            </w:tcMar>
            <w:vAlign w:val="bottom"/>
          </w:tcPr>
          <w:p w14:paraId="665F1BE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591,408</w:t>
            </w:r>
          </w:p>
        </w:tc>
        <w:tc>
          <w:tcPr>
            <w:tcW w:w="1050" w:type="dxa"/>
            <w:tcBorders>
              <w:top w:val="nil"/>
              <w:left w:val="nil"/>
              <w:bottom w:val="nil"/>
              <w:right w:val="nil"/>
              <w:tl2br w:val="nil"/>
              <w:tr2bl w:val="nil"/>
            </w:tcBorders>
            <w:noWrap/>
            <w:tcMar>
              <w:left w:w="40" w:type="dxa"/>
              <w:right w:w="100" w:type="dxa"/>
            </w:tcMar>
            <w:vAlign w:val="bottom"/>
          </w:tcPr>
          <w:p w14:paraId="665F1BE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569,279</w:t>
            </w:r>
          </w:p>
        </w:tc>
        <w:tc>
          <w:tcPr>
            <w:tcW w:w="1050" w:type="dxa"/>
            <w:tcBorders>
              <w:top w:val="nil"/>
              <w:left w:val="nil"/>
              <w:bottom w:val="nil"/>
              <w:right w:val="nil"/>
              <w:tl2br w:val="nil"/>
              <w:tr2bl w:val="nil"/>
            </w:tcBorders>
            <w:noWrap/>
            <w:tcMar>
              <w:left w:w="40" w:type="dxa"/>
              <w:right w:w="100" w:type="dxa"/>
            </w:tcMar>
            <w:vAlign w:val="bottom"/>
          </w:tcPr>
          <w:p w14:paraId="665F1BE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563,784</w:t>
            </w:r>
          </w:p>
        </w:tc>
        <w:tc>
          <w:tcPr>
            <w:tcW w:w="1050" w:type="dxa"/>
            <w:tcBorders>
              <w:top w:val="nil"/>
              <w:left w:val="nil"/>
              <w:bottom w:val="nil"/>
              <w:right w:val="nil"/>
              <w:tl2br w:val="nil"/>
              <w:tr2bl w:val="nil"/>
            </w:tcBorders>
            <w:noWrap/>
            <w:tcMar>
              <w:left w:w="40" w:type="dxa"/>
              <w:right w:w="100" w:type="dxa"/>
            </w:tcMar>
            <w:vAlign w:val="bottom"/>
          </w:tcPr>
          <w:p w14:paraId="665F1BE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577,962</w:t>
            </w:r>
          </w:p>
        </w:tc>
      </w:tr>
      <w:tr w:rsidR="00A12733" w14:paraId="665F1B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75" w:type="dxa"/>
              <w:right w:w="40" w:type="dxa"/>
            </w:tcMar>
            <w:vAlign w:val="bottom"/>
          </w:tcPr>
          <w:p w14:paraId="665F1BE7"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Grants</w:t>
            </w:r>
          </w:p>
        </w:tc>
        <w:tc>
          <w:tcPr>
            <w:tcW w:w="1050" w:type="dxa"/>
            <w:tcBorders>
              <w:top w:val="nil"/>
              <w:left w:val="nil"/>
              <w:bottom w:val="nil"/>
              <w:right w:val="nil"/>
              <w:tl2br w:val="nil"/>
              <w:tr2bl w:val="nil"/>
            </w:tcBorders>
            <w:noWrap/>
            <w:tcMar>
              <w:left w:w="40" w:type="dxa"/>
              <w:right w:w="100" w:type="dxa"/>
            </w:tcMar>
            <w:vAlign w:val="bottom"/>
          </w:tcPr>
          <w:p w14:paraId="665F1BE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2,807</w:t>
            </w:r>
          </w:p>
        </w:tc>
        <w:tc>
          <w:tcPr>
            <w:tcW w:w="1050" w:type="dxa"/>
            <w:tcBorders>
              <w:top w:val="nil"/>
              <w:left w:val="nil"/>
              <w:bottom w:val="nil"/>
              <w:right w:val="nil"/>
              <w:tl2br w:val="nil"/>
              <w:tr2bl w:val="nil"/>
            </w:tcBorders>
            <w:shd w:val="clear" w:color="FFFFFF" w:fill="E6E6E6"/>
            <w:noWrap/>
            <w:tcMar>
              <w:left w:w="40" w:type="dxa"/>
              <w:right w:w="100" w:type="dxa"/>
            </w:tcMar>
            <w:vAlign w:val="bottom"/>
          </w:tcPr>
          <w:p w14:paraId="665F1BE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4,945</w:t>
            </w:r>
          </w:p>
        </w:tc>
        <w:tc>
          <w:tcPr>
            <w:tcW w:w="1050" w:type="dxa"/>
            <w:tcBorders>
              <w:top w:val="nil"/>
              <w:left w:val="nil"/>
              <w:bottom w:val="nil"/>
              <w:right w:val="nil"/>
              <w:tl2br w:val="nil"/>
              <w:tr2bl w:val="nil"/>
            </w:tcBorders>
            <w:noWrap/>
            <w:tcMar>
              <w:left w:w="40" w:type="dxa"/>
              <w:right w:w="100" w:type="dxa"/>
            </w:tcMar>
            <w:vAlign w:val="bottom"/>
          </w:tcPr>
          <w:p w14:paraId="665F1BE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4,945</w:t>
            </w:r>
          </w:p>
        </w:tc>
        <w:tc>
          <w:tcPr>
            <w:tcW w:w="1050" w:type="dxa"/>
            <w:tcBorders>
              <w:top w:val="nil"/>
              <w:left w:val="nil"/>
              <w:bottom w:val="nil"/>
              <w:right w:val="nil"/>
              <w:tl2br w:val="nil"/>
              <w:tr2bl w:val="nil"/>
            </w:tcBorders>
            <w:noWrap/>
            <w:tcMar>
              <w:left w:w="40" w:type="dxa"/>
              <w:right w:w="100" w:type="dxa"/>
            </w:tcMar>
            <w:vAlign w:val="bottom"/>
          </w:tcPr>
          <w:p w14:paraId="665F1BE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4,945</w:t>
            </w:r>
          </w:p>
        </w:tc>
        <w:tc>
          <w:tcPr>
            <w:tcW w:w="1050" w:type="dxa"/>
            <w:tcBorders>
              <w:top w:val="nil"/>
              <w:left w:val="nil"/>
              <w:bottom w:val="nil"/>
              <w:right w:val="nil"/>
              <w:tl2br w:val="nil"/>
              <w:tr2bl w:val="nil"/>
            </w:tcBorders>
            <w:noWrap/>
            <w:tcMar>
              <w:left w:w="40" w:type="dxa"/>
              <w:right w:w="100" w:type="dxa"/>
            </w:tcMar>
            <w:vAlign w:val="bottom"/>
          </w:tcPr>
          <w:p w14:paraId="665F1BE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4,945</w:t>
            </w:r>
          </w:p>
        </w:tc>
      </w:tr>
      <w:tr w:rsidR="00A12733" w14:paraId="665F1B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475" w:type="dxa"/>
            <w:tcBorders>
              <w:top w:val="nil"/>
              <w:left w:val="nil"/>
              <w:bottom w:val="nil"/>
              <w:right w:val="nil"/>
              <w:tl2br w:val="nil"/>
              <w:tr2bl w:val="nil"/>
            </w:tcBorders>
            <w:tcMar>
              <w:left w:w="175" w:type="dxa"/>
              <w:right w:w="40" w:type="dxa"/>
            </w:tcMar>
            <w:vAlign w:val="bottom"/>
          </w:tcPr>
          <w:p w14:paraId="665F1BEE"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Depreciation and </w:t>
            </w:r>
          </w:p>
          <w:p w14:paraId="665F1BEF"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amortisation</w:t>
            </w:r>
          </w:p>
        </w:tc>
        <w:tc>
          <w:tcPr>
            <w:tcW w:w="1050" w:type="dxa"/>
            <w:tcBorders>
              <w:top w:val="nil"/>
              <w:left w:val="nil"/>
              <w:bottom w:val="nil"/>
              <w:right w:val="nil"/>
              <w:tl2br w:val="nil"/>
              <w:tr2bl w:val="nil"/>
            </w:tcBorders>
            <w:noWrap/>
            <w:tcMar>
              <w:left w:w="40" w:type="dxa"/>
              <w:right w:w="100" w:type="dxa"/>
            </w:tcMar>
            <w:vAlign w:val="bottom"/>
          </w:tcPr>
          <w:p w14:paraId="665F1BF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101,095</w:t>
            </w:r>
          </w:p>
        </w:tc>
        <w:tc>
          <w:tcPr>
            <w:tcW w:w="1050" w:type="dxa"/>
            <w:tcBorders>
              <w:top w:val="nil"/>
              <w:left w:val="nil"/>
              <w:bottom w:val="nil"/>
              <w:right w:val="nil"/>
              <w:tl2br w:val="nil"/>
              <w:tr2bl w:val="nil"/>
            </w:tcBorders>
            <w:shd w:val="clear" w:color="FFFFFF" w:fill="E6E6E6"/>
            <w:noWrap/>
            <w:tcMar>
              <w:left w:w="40" w:type="dxa"/>
              <w:right w:w="100" w:type="dxa"/>
            </w:tcMar>
            <w:vAlign w:val="bottom"/>
          </w:tcPr>
          <w:p w14:paraId="665F1BF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99,068</w:t>
            </w:r>
          </w:p>
        </w:tc>
        <w:tc>
          <w:tcPr>
            <w:tcW w:w="1050" w:type="dxa"/>
            <w:tcBorders>
              <w:top w:val="nil"/>
              <w:left w:val="nil"/>
              <w:bottom w:val="nil"/>
              <w:right w:val="nil"/>
              <w:tl2br w:val="nil"/>
              <w:tr2bl w:val="nil"/>
            </w:tcBorders>
            <w:noWrap/>
            <w:tcMar>
              <w:left w:w="40" w:type="dxa"/>
              <w:right w:w="100" w:type="dxa"/>
            </w:tcMar>
            <w:vAlign w:val="bottom"/>
          </w:tcPr>
          <w:p w14:paraId="665F1BF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90,245</w:t>
            </w:r>
          </w:p>
        </w:tc>
        <w:tc>
          <w:tcPr>
            <w:tcW w:w="1050" w:type="dxa"/>
            <w:tcBorders>
              <w:top w:val="nil"/>
              <w:left w:val="nil"/>
              <w:bottom w:val="nil"/>
              <w:right w:val="nil"/>
              <w:tl2br w:val="nil"/>
              <w:tr2bl w:val="nil"/>
            </w:tcBorders>
            <w:noWrap/>
            <w:tcMar>
              <w:left w:w="40" w:type="dxa"/>
              <w:right w:w="100" w:type="dxa"/>
            </w:tcMar>
            <w:vAlign w:val="bottom"/>
          </w:tcPr>
          <w:p w14:paraId="665F1BF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77,424</w:t>
            </w:r>
          </w:p>
        </w:tc>
        <w:tc>
          <w:tcPr>
            <w:tcW w:w="1050" w:type="dxa"/>
            <w:tcBorders>
              <w:top w:val="nil"/>
              <w:left w:val="nil"/>
              <w:bottom w:val="nil"/>
              <w:right w:val="nil"/>
              <w:tl2br w:val="nil"/>
              <w:tr2bl w:val="nil"/>
            </w:tcBorders>
            <w:noWrap/>
            <w:tcMar>
              <w:left w:w="40" w:type="dxa"/>
              <w:right w:w="100" w:type="dxa"/>
            </w:tcMar>
            <w:vAlign w:val="bottom"/>
          </w:tcPr>
          <w:p w14:paraId="665F1BF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77,424</w:t>
            </w:r>
          </w:p>
        </w:tc>
      </w:tr>
      <w:tr w:rsidR="00A12733" w14:paraId="665F1B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75" w:type="dxa"/>
              <w:right w:w="40" w:type="dxa"/>
            </w:tcMar>
            <w:vAlign w:val="bottom"/>
          </w:tcPr>
          <w:p w14:paraId="665F1BF6"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Finance costs</w:t>
            </w:r>
          </w:p>
        </w:tc>
        <w:tc>
          <w:tcPr>
            <w:tcW w:w="1050" w:type="dxa"/>
            <w:tcBorders>
              <w:top w:val="nil"/>
              <w:left w:val="nil"/>
              <w:bottom w:val="nil"/>
              <w:right w:val="nil"/>
              <w:tl2br w:val="nil"/>
              <w:tr2bl w:val="nil"/>
            </w:tcBorders>
            <w:noWrap/>
            <w:tcMar>
              <w:left w:w="40" w:type="dxa"/>
              <w:right w:w="100" w:type="dxa"/>
            </w:tcMar>
            <w:vAlign w:val="bottom"/>
          </w:tcPr>
          <w:p w14:paraId="665F1BF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16,529</w:t>
            </w:r>
          </w:p>
        </w:tc>
        <w:tc>
          <w:tcPr>
            <w:tcW w:w="1050" w:type="dxa"/>
            <w:tcBorders>
              <w:top w:val="nil"/>
              <w:left w:val="nil"/>
              <w:bottom w:val="nil"/>
              <w:right w:val="nil"/>
              <w:tl2br w:val="nil"/>
              <w:tr2bl w:val="nil"/>
            </w:tcBorders>
            <w:shd w:val="clear" w:color="FFFFFF" w:fill="E6E6E6"/>
            <w:noWrap/>
            <w:tcMar>
              <w:left w:w="40" w:type="dxa"/>
              <w:right w:w="100" w:type="dxa"/>
            </w:tcMar>
            <w:vAlign w:val="bottom"/>
          </w:tcPr>
          <w:p w14:paraId="665F1BF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16,666</w:t>
            </w:r>
          </w:p>
        </w:tc>
        <w:tc>
          <w:tcPr>
            <w:tcW w:w="1050" w:type="dxa"/>
            <w:tcBorders>
              <w:top w:val="nil"/>
              <w:left w:val="nil"/>
              <w:bottom w:val="nil"/>
              <w:right w:val="nil"/>
              <w:tl2br w:val="nil"/>
              <w:tr2bl w:val="nil"/>
            </w:tcBorders>
            <w:noWrap/>
            <w:tcMar>
              <w:left w:w="40" w:type="dxa"/>
              <w:right w:w="100" w:type="dxa"/>
            </w:tcMar>
            <w:vAlign w:val="bottom"/>
          </w:tcPr>
          <w:p w14:paraId="665F1BF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16,331</w:t>
            </w:r>
          </w:p>
        </w:tc>
        <w:tc>
          <w:tcPr>
            <w:tcW w:w="1050" w:type="dxa"/>
            <w:tcBorders>
              <w:top w:val="nil"/>
              <w:left w:val="nil"/>
              <w:bottom w:val="nil"/>
              <w:right w:val="nil"/>
              <w:tl2br w:val="nil"/>
              <w:tr2bl w:val="nil"/>
            </w:tcBorders>
            <w:noWrap/>
            <w:tcMar>
              <w:left w:w="40" w:type="dxa"/>
              <w:right w:w="100" w:type="dxa"/>
            </w:tcMar>
            <w:vAlign w:val="bottom"/>
          </w:tcPr>
          <w:p w14:paraId="665F1BF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15,962</w:t>
            </w:r>
          </w:p>
        </w:tc>
        <w:tc>
          <w:tcPr>
            <w:tcW w:w="1050" w:type="dxa"/>
            <w:tcBorders>
              <w:top w:val="nil"/>
              <w:left w:val="nil"/>
              <w:bottom w:val="nil"/>
              <w:right w:val="nil"/>
              <w:tl2br w:val="nil"/>
              <w:tr2bl w:val="nil"/>
            </w:tcBorders>
            <w:noWrap/>
            <w:tcMar>
              <w:left w:w="40" w:type="dxa"/>
              <w:right w:w="100" w:type="dxa"/>
            </w:tcMar>
            <w:vAlign w:val="bottom"/>
          </w:tcPr>
          <w:p w14:paraId="665F1BF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15,962</w:t>
            </w:r>
          </w:p>
        </w:tc>
      </w:tr>
      <w:tr w:rsidR="00A12733" w14:paraId="665F1C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475" w:type="dxa"/>
            <w:tcBorders>
              <w:top w:val="nil"/>
              <w:left w:val="nil"/>
              <w:bottom w:val="nil"/>
              <w:right w:val="nil"/>
              <w:tl2br w:val="nil"/>
              <w:tr2bl w:val="nil"/>
            </w:tcBorders>
            <w:tcMar>
              <w:left w:w="175" w:type="dxa"/>
              <w:right w:w="40" w:type="dxa"/>
            </w:tcMar>
            <w:vAlign w:val="bottom"/>
          </w:tcPr>
          <w:p w14:paraId="665F1BFD"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Impairment loss on financial instruments</w:t>
            </w:r>
          </w:p>
        </w:tc>
        <w:tc>
          <w:tcPr>
            <w:tcW w:w="1050" w:type="dxa"/>
            <w:tcBorders>
              <w:top w:val="nil"/>
              <w:left w:val="nil"/>
              <w:bottom w:val="nil"/>
              <w:right w:val="nil"/>
              <w:tl2br w:val="nil"/>
              <w:tr2bl w:val="nil"/>
            </w:tcBorders>
            <w:noWrap/>
            <w:tcMar>
              <w:left w:w="40" w:type="dxa"/>
              <w:right w:w="100" w:type="dxa"/>
            </w:tcMar>
            <w:vAlign w:val="bottom"/>
          </w:tcPr>
          <w:p w14:paraId="665F1BF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3,536</w:t>
            </w:r>
          </w:p>
        </w:tc>
        <w:tc>
          <w:tcPr>
            <w:tcW w:w="1050" w:type="dxa"/>
            <w:tcBorders>
              <w:top w:val="nil"/>
              <w:left w:val="nil"/>
              <w:bottom w:val="nil"/>
              <w:right w:val="nil"/>
              <w:tl2br w:val="nil"/>
              <w:tr2bl w:val="nil"/>
            </w:tcBorders>
            <w:shd w:val="clear" w:color="FFFFFF" w:fill="E6E6E6"/>
            <w:noWrap/>
            <w:tcMar>
              <w:left w:w="40" w:type="dxa"/>
              <w:right w:w="100" w:type="dxa"/>
            </w:tcMar>
            <w:vAlign w:val="bottom"/>
          </w:tcPr>
          <w:p w14:paraId="665F1BF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919</w:t>
            </w:r>
          </w:p>
        </w:tc>
        <w:tc>
          <w:tcPr>
            <w:tcW w:w="1050" w:type="dxa"/>
            <w:tcBorders>
              <w:top w:val="nil"/>
              <w:left w:val="nil"/>
              <w:bottom w:val="nil"/>
              <w:right w:val="nil"/>
              <w:tl2br w:val="nil"/>
              <w:tr2bl w:val="nil"/>
            </w:tcBorders>
            <w:noWrap/>
            <w:tcMar>
              <w:left w:w="40" w:type="dxa"/>
              <w:right w:w="100" w:type="dxa"/>
            </w:tcMar>
            <w:vAlign w:val="bottom"/>
          </w:tcPr>
          <w:p w14:paraId="665F1C0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919</w:t>
            </w:r>
          </w:p>
        </w:tc>
        <w:tc>
          <w:tcPr>
            <w:tcW w:w="1050" w:type="dxa"/>
            <w:tcBorders>
              <w:top w:val="nil"/>
              <w:left w:val="nil"/>
              <w:bottom w:val="nil"/>
              <w:right w:val="nil"/>
              <w:tl2br w:val="nil"/>
              <w:tr2bl w:val="nil"/>
            </w:tcBorders>
            <w:noWrap/>
            <w:tcMar>
              <w:left w:w="40" w:type="dxa"/>
              <w:right w:w="100" w:type="dxa"/>
            </w:tcMar>
            <w:vAlign w:val="bottom"/>
          </w:tcPr>
          <w:p w14:paraId="665F1C0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919</w:t>
            </w:r>
          </w:p>
        </w:tc>
        <w:tc>
          <w:tcPr>
            <w:tcW w:w="1050" w:type="dxa"/>
            <w:tcBorders>
              <w:top w:val="nil"/>
              <w:left w:val="nil"/>
              <w:bottom w:val="nil"/>
              <w:right w:val="nil"/>
              <w:tl2br w:val="nil"/>
              <w:tr2bl w:val="nil"/>
            </w:tcBorders>
            <w:noWrap/>
            <w:tcMar>
              <w:left w:w="40" w:type="dxa"/>
              <w:right w:w="100" w:type="dxa"/>
            </w:tcMar>
            <w:vAlign w:val="bottom"/>
          </w:tcPr>
          <w:p w14:paraId="665F1C0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919</w:t>
            </w:r>
          </w:p>
        </w:tc>
      </w:tr>
      <w:tr w:rsidR="00A12733" w14:paraId="665F1C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475" w:type="dxa"/>
            <w:tcBorders>
              <w:top w:val="nil"/>
              <w:left w:val="nil"/>
              <w:bottom w:val="nil"/>
              <w:right w:val="nil"/>
              <w:tl2br w:val="nil"/>
              <w:tr2bl w:val="nil"/>
            </w:tcBorders>
            <w:tcMar>
              <w:left w:w="175" w:type="dxa"/>
              <w:right w:w="40" w:type="dxa"/>
            </w:tcMar>
            <w:vAlign w:val="bottom"/>
          </w:tcPr>
          <w:p w14:paraId="665F1C04"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Write-down and impairment of other assets</w:t>
            </w:r>
          </w:p>
        </w:tc>
        <w:tc>
          <w:tcPr>
            <w:tcW w:w="1050" w:type="dxa"/>
            <w:tcBorders>
              <w:top w:val="nil"/>
              <w:left w:val="nil"/>
              <w:bottom w:val="nil"/>
              <w:right w:val="nil"/>
              <w:tl2br w:val="nil"/>
              <w:tr2bl w:val="nil"/>
            </w:tcBorders>
            <w:noWrap/>
            <w:tcMar>
              <w:left w:w="40" w:type="dxa"/>
              <w:right w:w="100" w:type="dxa"/>
            </w:tcMar>
            <w:vAlign w:val="bottom"/>
          </w:tcPr>
          <w:p w14:paraId="665F1C0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12,650</w:t>
            </w:r>
          </w:p>
        </w:tc>
        <w:tc>
          <w:tcPr>
            <w:tcW w:w="1050" w:type="dxa"/>
            <w:tcBorders>
              <w:top w:val="nil"/>
              <w:left w:val="nil"/>
              <w:bottom w:val="nil"/>
              <w:right w:val="nil"/>
              <w:tl2br w:val="nil"/>
              <w:tr2bl w:val="nil"/>
            </w:tcBorders>
            <w:shd w:val="clear" w:color="FFFFFF" w:fill="E6E6E6"/>
            <w:noWrap/>
            <w:tcMar>
              <w:left w:w="40" w:type="dxa"/>
              <w:right w:w="100" w:type="dxa"/>
            </w:tcMar>
            <w:vAlign w:val="bottom"/>
          </w:tcPr>
          <w:p w14:paraId="665F1C0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50" w:type="dxa"/>
            <w:tcBorders>
              <w:top w:val="nil"/>
              <w:left w:val="nil"/>
              <w:bottom w:val="nil"/>
              <w:right w:val="nil"/>
              <w:tl2br w:val="nil"/>
              <w:tr2bl w:val="nil"/>
            </w:tcBorders>
            <w:noWrap/>
            <w:tcMar>
              <w:left w:w="40" w:type="dxa"/>
              <w:right w:w="100" w:type="dxa"/>
            </w:tcMar>
            <w:vAlign w:val="bottom"/>
          </w:tcPr>
          <w:p w14:paraId="665F1C0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50" w:type="dxa"/>
            <w:tcBorders>
              <w:top w:val="nil"/>
              <w:left w:val="nil"/>
              <w:bottom w:val="nil"/>
              <w:right w:val="nil"/>
              <w:tl2br w:val="nil"/>
              <w:tr2bl w:val="nil"/>
            </w:tcBorders>
            <w:noWrap/>
            <w:tcMar>
              <w:left w:w="40" w:type="dxa"/>
              <w:right w:w="100" w:type="dxa"/>
            </w:tcMar>
            <w:vAlign w:val="bottom"/>
          </w:tcPr>
          <w:p w14:paraId="665F1C0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50" w:type="dxa"/>
            <w:tcBorders>
              <w:top w:val="nil"/>
              <w:left w:val="nil"/>
              <w:bottom w:val="nil"/>
              <w:right w:val="nil"/>
              <w:tl2br w:val="nil"/>
              <w:tr2bl w:val="nil"/>
            </w:tcBorders>
            <w:noWrap/>
            <w:tcMar>
              <w:left w:w="40" w:type="dxa"/>
              <w:right w:w="100" w:type="dxa"/>
            </w:tcMar>
            <w:vAlign w:val="bottom"/>
          </w:tcPr>
          <w:p w14:paraId="665F1C0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C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75" w:type="dxa"/>
              <w:right w:w="40" w:type="dxa"/>
            </w:tcMar>
            <w:vAlign w:val="bottom"/>
          </w:tcPr>
          <w:p w14:paraId="665F1C0B"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expenses</w:t>
            </w:r>
          </w:p>
        </w:tc>
        <w:tc>
          <w:tcPr>
            <w:tcW w:w="1050" w:type="dxa"/>
            <w:tcBorders>
              <w:top w:val="nil"/>
              <w:left w:val="nil"/>
              <w:bottom w:val="nil"/>
              <w:right w:val="nil"/>
              <w:tl2br w:val="nil"/>
              <w:tr2bl w:val="nil"/>
            </w:tcBorders>
            <w:noWrap/>
            <w:tcMar>
              <w:left w:w="40" w:type="dxa"/>
              <w:right w:w="100" w:type="dxa"/>
            </w:tcMar>
            <w:vAlign w:val="bottom"/>
          </w:tcPr>
          <w:p w14:paraId="665F1C0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1,029</w:t>
            </w:r>
          </w:p>
        </w:tc>
        <w:tc>
          <w:tcPr>
            <w:tcW w:w="1050" w:type="dxa"/>
            <w:tcBorders>
              <w:top w:val="nil"/>
              <w:left w:val="nil"/>
              <w:bottom w:val="nil"/>
              <w:right w:val="nil"/>
              <w:tl2br w:val="nil"/>
              <w:tr2bl w:val="nil"/>
            </w:tcBorders>
            <w:shd w:val="clear" w:color="FFFFFF" w:fill="E6E6E6"/>
            <w:noWrap/>
            <w:tcMar>
              <w:left w:w="40" w:type="dxa"/>
              <w:right w:w="100" w:type="dxa"/>
            </w:tcMar>
            <w:vAlign w:val="bottom"/>
          </w:tcPr>
          <w:p w14:paraId="665F1C0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50" w:type="dxa"/>
            <w:tcBorders>
              <w:top w:val="nil"/>
              <w:left w:val="nil"/>
              <w:bottom w:val="nil"/>
              <w:right w:val="nil"/>
              <w:tl2br w:val="nil"/>
              <w:tr2bl w:val="nil"/>
            </w:tcBorders>
            <w:noWrap/>
            <w:tcMar>
              <w:left w:w="40" w:type="dxa"/>
              <w:right w:w="100" w:type="dxa"/>
            </w:tcMar>
            <w:vAlign w:val="bottom"/>
          </w:tcPr>
          <w:p w14:paraId="665F1C0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50" w:type="dxa"/>
            <w:tcBorders>
              <w:top w:val="nil"/>
              <w:left w:val="nil"/>
              <w:bottom w:val="nil"/>
              <w:right w:val="nil"/>
              <w:tl2br w:val="nil"/>
              <w:tr2bl w:val="nil"/>
            </w:tcBorders>
            <w:noWrap/>
            <w:tcMar>
              <w:left w:w="40" w:type="dxa"/>
              <w:right w:w="100" w:type="dxa"/>
            </w:tcMar>
            <w:vAlign w:val="bottom"/>
          </w:tcPr>
          <w:p w14:paraId="665F1C0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50" w:type="dxa"/>
            <w:tcBorders>
              <w:top w:val="nil"/>
              <w:left w:val="nil"/>
              <w:bottom w:val="nil"/>
              <w:right w:val="nil"/>
              <w:tl2br w:val="nil"/>
              <w:tr2bl w:val="nil"/>
            </w:tcBorders>
            <w:noWrap/>
            <w:tcMar>
              <w:left w:w="40" w:type="dxa"/>
              <w:right w:w="100" w:type="dxa"/>
            </w:tcMar>
            <w:vAlign w:val="bottom"/>
          </w:tcPr>
          <w:p w14:paraId="665F1C1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C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65F1C12"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C1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1,467,920</w:t>
            </w:r>
          </w:p>
        </w:tc>
        <w:tc>
          <w:tcPr>
            <w:tcW w:w="105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1C1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1,500,231</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C1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1,472,666</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C1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1,447,405</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C1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1,444,844</w:t>
            </w:r>
          </w:p>
        </w:tc>
      </w:tr>
      <w:tr w:rsidR="00A12733" w14:paraId="665F1C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65F1C19"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LESS: </w:t>
            </w:r>
          </w:p>
        </w:tc>
        <w:tc>
          <w:tcPr>
            <w:tcW w:w="1050" w:type="dxa"/>
            <w:tcBorders>
              <w:top w:val="single" w:sz="4" w:space="0" w:color="000000"/>
              <w:left w:val="nil"/>
              <w:bottom w:val="nil"/>
              <w:right w:val="nil"/>
              <w:tl2br w:val="nil"/>
              <w:tr2bl w:val="nil"/>
            </w:tcBorders>
            <w:noWrap/>
            <w:tcMar>
              <w:left w:w="0" w:type="dxa"/>
              <w:right w:w="0" w:type="dxa"/>
            </w:tcMar>
            <w:vAlign w:val="bottom"/>
          </w:tcPr>
          <w:p w14:paraId="665F1C1A" w14:textId="77777777" w:rsidR="00A12733" w:rsidRDefault="00A12733">
            <w:pP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65F1C1B" w14:textId="77777777" w:rsidR="00A12733" w:rsidRDefault="00A12733">
            <w:pPr>
              <w:spacing w:after="0" w:line="240" w:lineRule="auto"/>
              <w:jc w:val="right"/>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noWrap/>
            <w:tcMar>
              <w:left w:w="0" w:type="dxa"/>
              <w:right w:w="0" w:type="dxa"/>
            </w:tcMar>
            <w:vAlign w:val="bottom"/>
          </w:tcPr>
          <w:p w14:paraId="665F1C1C" w14:textId="77777777" w:rsidR="00A12733" w:rsidRDefault="00A12733">
            <w:pP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noWrap/>
            <w:tcMar>
              <w:left w:w="0" w:type="dxa"/>
              <w:right w:w="0" w:type="dxa"/>
            </w:tcMar>
            <w:vAlign w:val="bottom"/>
          </w:tcPr>
          <w:p w14:paraId="665F1C1D" w14:textId="77777777" w:rsidR="00A12733" w:rsidRDefault="00A12733">
            <w:pP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noWrap/>
            <w:tcMar>
              <w:left w:w="0" w:type="dxa"/>
              <w:right w:w="0" w:type="dxa"/>
            </w:tcMar>
            <w:vAlign w:val="bottom"/>
          </w:tcPr>
          <w:p w14:paraId="665F1C1E" w14:textId="77777777" w:rsidR="00A12733" w:rsidRDefault="00A12733">
            <w:pPr>
              <w:spacing w:after="0" w:line="240" w:lineRule="auto"/>
              <w:jc w:val="left"/>
              <w:rPr>
                <w:rFonts w:ascii="Arial" w:eastAsia="Arial" w:hAnsi="Arial" w:cs="Arial"/>
                <w:color w:val="000000"/>
                <w:sz w:val="16"/>
                <w:bdr w:val="nil"/>
              </w:rPr>
            </w:pPr>
          </w:p>
        </w:tc>
      </w:tr>
      <w:tr w:rsidR="00A12733" w14:paraId="665F1C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65F1C20"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INCOME</w:t>
            </w:r>
          </w:p>
        </w:tc>
        <w:tc>
          <w:tcPr>
            <w:tcW w:w="1050" w:type="dxa"/>
            <w:tcBorders>
              <w:top w:val="nil"/>
              <w:left w:val="nil"/>
              <w:bottom w:val="nil"/>
              <w:right w:val="nil"/>
              <w:tl2br w:val="nil"/>
              <w:tr2bl w:val="nil"/>
            </w:tcBorders>
            <w:noWrap/>
            <w:tcMar>
              <w:left w:w="0" w:type="dxa"/>
              <w:right w:w="0" w:type="dxa"/>
            </w:tcMar>
            <w:vAlign w:val="bottom"/>
          </w:tcPr>
          <w:p w14:paraId="665F1C21" w14:textId="77777777" w:rsidR="00A12733" w:rsidRDefault="00A12733">
            <w:pPr>
              <w:spacing w:after="0" w:line="240" w:lineRule="auto"/>
              <w:jc w:val="left"/>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6E6E6"/>
            <w:noWrap/>
            <w:tcMar>
              <w:left w:w="0" w:type="dxa"/>
              <w:right w:w="0" w:type="dxa"/>
            </w:tcMar>
            <w:vAlign w:val="center"/>
          </w:tcPr>
          <w:p w14:paraId="665F1C22" w14:textId="77777777" w:rsidR="00A12733" w:rsidRDefault="00A12733">
            <w:pP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65F1C23" w14:textId="77777777" w:rsidR="00A12733" w:rsidRDefault="00A12733">
            <w:pPr>
              <w:spacing w:after="0" w:line="240" w:lineRule="auto"/>
              <w:jc w:val="lef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65F1C24" w14:textId="77777777" w:rsidR="00A12733" w:rsidRDefault="00A12733">
            <w:pPr>
              <w:spacing w:after="0" w:line="240" w:lineRule="auto"/>
              <w:jc w:val="lef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65F1C25" w14:textId="77777777" w:rsidR="00A12733" w:rsidRDefault="00A12733">
            <w:pPr>
              <w:spacing w:after="0" w:line="240" w:lineRule="auto"/>
              <w:jc w:val="left"/>
              <w:rPr>
                <w:rFonts w:ascii="Arial" w:eastAsia="Arial" w:hAnsi="Arial" w:cs="Arial"/>
                <w:color w:val="000000"/>
                <w:sz w:val="16"/>
                <w:bdr w:val="nil"/>
              </w:rPr>
            </w:pPr>
          </w:p>
        </w:tc>
      </w:tr>
      <w:tr w:rsidR="00A12733" w14:paraId="665F1C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65F1C2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revenue</w:t>
            </w:r>
          </w:p>
        </w:tc>
        <w:tc>
          <w:tcPr>
            <w:tcW w:w="1050" w:type="dxa"/>
            <w:tcBorders>
              <w:top w:val="nil"/>
              <w:left w:val="nil"/>
              <w:bottom w:val="nil"/>
              <w:right w:val="nil"/>
              <w:tl2br w:val="nil"/>
              <w:tr2bl w:val="nil"/>
            </w:tcBorders>
            <w:noWrap/>
            <w:tcMar>
              <w:left w:w="0" w:type="dxa"/>
              <w:right w:w="0" w:type="dxa"/>
            </w:tcMar>
            <w:vAlign w:val="bottom"/>
          </w:tcPr>
          <w:p w14:paraId="665F1C28" w14:textId="77777777" w:rsidR="00A12733" w:rsidRDefault="00A12733">
            <w:pPr>
              <w:spacing w:after="0" w:line="240" w:lineRule="auto"/>
              <w:jc w:val="left"/>
              <w:rPr>
                <w:rFonts w:ascii="Arial" w:eastAsia="Arial" w:hAnsi="Arial" w:cs="Arial"/>
                <w:color w:val="000000"/>
                <w:sz w:val="16"/>
                <w:bdr w:val="nil"/>
              </w:rPr>
            </w:pPr>
          </w:p>
        </w:tc>
        <w:tc>
          <w:tcPr>
            <w:tcW w:w="1050" w:type="dxa"/>
            <w:tcBorders>
              <w:top w:val="nil"/>
              <w:left w:val="nil"/>
              <w:bottom w:val="nil"/>
              <w:right w:val="nil"/>
              <w:tl2br w:val="nil"/>
              <w:tr2bl w:val="nil"/>
            </w:tcBorders>
            <w:shd w:val="clear" w:color="FFFFFF" w:fill="E6E6E6"/>
            <w:noWrap/>
            <w:tcMar>
              <w:left w:w="0" w:type="dxa"/>
              <w:right w:w="0" w:type="dxa"/>
            </w:tcMar>
            <w:vAlign w:val="center"/>
          </w:tcPr>
          <w:p w14:paraId="665F1C29" w14:textId="77777777" w:rsidR="00A12733" w:rsidRDefault="00A12733">
            <w:pPr>
              <w:spacing w:after="0" w:line="240" w:lineRule="auto"/>
              <w:jc w:val="righ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65F1C2A" w14:textId="77777777" w:rsidR="00A12733" w:rsidRDefault="00A12733">
            <w:pPr>
              <w:spacing w:after="0" w:line="240" w:lineRule="auto"/>
              <w:jc w:val="lef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65F1C2B" w14:textId="77777777" w:rsidR="00A12733" w:rsidRDefault="00A12733">
            <w:pPr>
              <w:spacing w:after="0" w:line="240" w:lineRule="auto"/>
              <w:jc w:val="left"/>
              <w:rPr>
                <w:rFonts w:ascii="Arial" w:eastAsia="Arial" w:hAnsi="Arial" w:cs="Arial"/>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665F1C2C" w14:textId="77777777" w:rsidR="00A12733" w:rsidRDefault="00A12733">
            <w:pPr>
              <w:spacing w:after="0" w:line="240" w:lineRule="auto"/>
              <w:jc w:val="left"/>
              <w:rPr>
                <w:rFonts w:ascii="Arial" w:eastAsia="Arial" w:hAnsi="Arial" w:cs="Arial"/>
                <w:color w:val="000000"/>
                <w:sz w:val="16"/>
                <w:bdr w:val="nil"/>
              </w:rPr>
            </w:pPr>
          </w:p>
        </w:tc>
      </w:tr>
      <w:tr w:rsidR="00A12733" w14:paraId="665F1C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475" w:type="dxa"/>
            <w:tcBorders>
              <w:top w:val="nil"/>
              <w:left w:val="nil"/>
              <w:bottom w:val="nil"/>
              <w:right w:val="nil"/>
              <w:tl2br w:val="nil"/>
              <w:tr2bl w:val="nil"/>
            </w:tcBorders>
            <w:shd w:val="clear" w:color="FFFFFF" w:fill="FFFFFF"/>
            <w:tcMar>
              <w:left w:w="175" w:type="dxa"/>
              <w:right w:w="40" w:type="dxa"/>
            </w:tcMar>
            <w:vAlign w:val="bottom"/>
          </w:tcPr>
          <w:p w14:paraId="665F1C2E"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Sale of goods and rendering</w:t>
            </w:r>
          </w:p>
          <w:p w14:paraId="665F1C2F"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of services</w:t>
            </w:r>
          </w:p>
        </w:tc>
        <w:tc>
          <w:tcPr>
            <w:tcW w:w="1050" w:type="dxa"/>
            <w:tcBorders>
              <w:top w:val="nil"/>
              <w:left w:val="nil"/>
              <w:bottom w:val="nil"/>
              <w:right w:val="nil"/>
              <w:tl2br w:val="nil"/>
              <w:tr2bl w:val="nil"/>
            </w:tcBorders>
            <w:noWrap/>
            <w:tcMar>
              <w:left w:w="40" w:type="dxa"/>
              <w:right w:w="100" w:type="dxa"/>
            </w:tcMar>
            <w:vAlign w:val="bottom"/>
          </w:tcPr>
          <w:p w14:paraId="665F1C3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628,032</w:t>
            </w:r>
          </w:p>
        </w:tc>
        <w:tc>
          <w:tcPr>
            <w:tcW w:w="1050" w:type="dxa"/>
            <w:tcBorders>
              <w:top w:val="nil"/>
              <w:left w:val="nil"/>
              <w:bottom w:val="nil"/>
              <w:right w:val="nil"/>
              <w:tl2br w:val="nil"/>
              <w:tr2bl w:val="nil"/>
            </w:tcBorders>
            <w:shd w:val="clear" w:color="FFFFFF" w:fill="E6E6E6"/>
            <w:noWrap/>
            <w:tcMar>
              <w:left w:w="40" w:type="dxa"/>
              <w:right w:w="100" w:type="dxa"/>
            </w:tcMar>
            <w:vAlign w:val="bottom"/>
          </w:tcPr>
          <w:p w14:paraId="665F1C3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647,748</w:t>
            </w:r>
          </w:p>
        </w:tc>
        <w:tc>
          <w:tcPr>
            <w:tcW w:w="1050" w:type="dxa"/>
            <w:tcBorders>
              <w:top w:val="nil"/>
              <w:left w:val="nil"/>
              <w:bottom w:val="nil"/>
              <w:right w:val="nil"/>
              <w:tl2br w:val="nil"/>
              <w:tr2bl w:val="nil"/>
            </w:tcBorders>
            <w:noWrap/>
            <w:tcMar>
              <w:left w:w="40" w:type="dxa"/>
              <w:right w:w="100" w:type="dxa"/>
            </w:tcMar>
            <w:vAlign w:val="bottom"/>
          </w:tcPr>
          <w:p w14:paraId="665F1C3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663,585</w:t>
            </w:r>
          </w:p>
        </w:tc>
        <w:tc>
          <w:tcPr>
            <w:tcW w:w="1050" w:type="dxa"/>
            <w:tcBorders>
              <w:top w:val="nil"/>
              <w:left w:val="nil"/>
              <w:bottom w:val="nil"/>
              <w:right w:val="nil"/>
              <w:tl2br w:val="nil"/>
              <w:tr2bl w:val="nil"/>
            </w:tcBorders>
            <w:noWrap/>
            <w:tcMar>
              <w:left w:w="40" w:type="dxa"/>
              <w:right w:w="100" w:type="dxa"/>
            </w:tcMar>
            <w:vAlign w:val="bottom"/>
          </w:tcPr>
          <w:p w14:paraId="665F1C3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670,706</w:t>
            </w:r>
          </w:p>
        </w:tc>
        <w:tc>
          <w:tcPr>
            <w:tcW w:w="1050" w:type="dxa"/>
            <w:tcBorders>
              <w:top w:val="nil"/>
              <w:left w:val="nil"/>
              <w:bottom w:val="nil"/>
              <w:right w:val="nil"/>
              <w:tl2br w:val="nil"/>
              <w:tr2bl w:val="nil"/>
            </w:tcBorders>
            <w:noWrap/>
            <w:tcMar>
              <w:left w:w="40" w:type="dxa"/>
              <w:right w:w="100" w:type="dxa"/>
            </w:tcMar>
            <w:vAlign w:val="bottom"/>
          </w:tcPr>
          <w:p w14:paraId="665F1C3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678,128</w:t>
            </w:r>
          </w:p>
        </w:tc>
      </w:tr>
      <w:tr w:rsidR="00A12733" w14:paraId="665F1C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75" w:type="dxa"/>
              <w:right w:w="40" w:type="dxa"/>
            </w:tcMar>
            <w:vAlign w:val="bottom"/>
          </w:tcPr>
          <w:p w14:paraId="665F1C36"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Interest</w:t>
            </w:r>
          </w:p>
        </w:tc>
        <w:tc>
          <w:tcPr>
            <w:tcW w:w="1050" w:type="dxa"/>
            <w:tcBorders>
              <w:top w:val="nil"/>
              <w:left w:val="nil"/>
              <w:bottom w:val="nil"/>
              <w:right w:val="nil"/>
              <w:tl2br w:val="nil"/>
              <w:tr2bl w:val="nil"/>
            </w:tcBorders>
            <w:noWrap/>
            <w:tcMar>
              <w:left w:w="40" w:type="dxa"/>
              <w:right w:w="100" w:type="dxa"/>
            </w:tcMar>
            <w:vAlign w:val="bottom"/>
          </w:tcPr>
          <w:p w14:paraId="665F1C3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796</w:t>
            </w:r>
          </w:p>
        </w:tc>
        <w:tc>
          <w:tcPr>
            <w:tcW w:w="1050" w:type="dxa"/>
            <w:tcBorders>
              <w:top w:val="nil"/>
              <w:left w:val="nil"/>
              <w:bottom w:val="nil"/>
              <w:right w:val="nil"/>
              <w:tl2br w:val="nil"/>
              <w:tr2bl w:val="nil"/>
            </w:tcBorders>
            <w:shd w:val="clear" w:color="FFFFFF" w:fill="E6E6E6"/>
            <w:noWrap/>
            <w:tcMar>
              <w:left w:w="40" w:type="dxa"/>
              <w:right w:w="100" w:type="dxa"/>
            </w:tcMar>
            <w:vAlign w:val="bottom"/>
          </w:tcPr>
          <w:p w14:paraId="665F1C3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729</w:t>
            </w:r>
          </w:p>
        </w:tc>
        <w:tc>
          <w:tcPr>
            <w:tcW w:w="1050" w:type="dxa"/>
            <w:tcBorders>
              <w:top w:val="nil"/>
              <w:left w:val="nil"/>
              <w:bottom w:val="nil"/>
              <w:right w:val="nil"/>
              <w:tl2br w:val="nil"/>
              <w:tr2bl w:val="nil"/>
            </w:tcBorders>
            <w:noWrap/>
            <w:tcMar>
              <w:left w:w="40" w:type="dxa"/>
              <w:right w:w="100" w:type="dxa"/>
            </w:tcMar>
            <w:vAlign w:val="bottom"/>
          </w:tcPr>
          <w:p w14:paraId="665F1C3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729</w:t>
            </w:r>
          </w:p>
        </w:tc>
        <w:tc>
          <w:tcPr>
            <w:tcW w:w="1050" w:type="dxa"/>
            <w:tcBorders>
              <w:top w:val="nil"/>
              <w:left w:val="nil"/>
              <w:bottom w:val="nil"/>
              <w:right w:val="nil"/>
              <w:tl2br w:val="nil"/>
              <w:tr2bl w:val="nil"/>
            </w:tcBorders>
            <w:noWrap/>
            <w:tcMar>
              <w:left w:w="40" w:type="dxa"/>
              <w:right w:w="100" w:type="dxa"/>
            </w:tcMar>
            <w:vAlign w:val="bottom"/>
          </w:tcPr>
          <w:p w14:paraId="665F1C3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729</w:t>
            </w:r>
          </w:p>
        </w:tc>
        <w:tc>
          <w:tcPr>
            <w:tcW w:w="1050" w:type="dxa"/>
            <w:tcBorders>
              <w:top w:val="nil"/>
              <w:left w:val="nil"/>
              <w:bottom w:val="nil"/>
              <w:right w:val="nil"/>
              <w:tl2br w:val="nil"/>
              <w:tr2bl w:val="nil"/>
            </w:tcBorders>
            <w:noWrap/>
            <w:tcMar>
              <w:left w:w="40" w:type="dxa"/>
              <w:right w:w="100" w:type="dxa"/>
            </w:tcMar>
            <w:vAlign w:val="bottom"/>
          </w:tcPr>
          <w:p w14:paraId="665F1C3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729</w:t>
            </w:r>
          </w:p>
        </w:tc>
      </w:tr>
      <w:tr w:rsidR="00A12733" w14:paraId="665F1C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75" w:type="dxa"/>
              <w:right w:w="40" w:type="dxa"/>
            </w:tcMar>
            <w:vAlign w:val="bottom"/>
          </w:tcPr>
          <w:p w14:paraId="665F1C3D"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revenue</w:t>
            </w:r>
          </w:p>
        </w:tc>
        <w:tc>
          <w:tcPr>
            <w:tcW w:w="1050" w:type="dxa"/>
            <w:tcBorders>
              <w:top w:val="nil"/>
              <w:left w:val="nil"/>
              <w:bottom w:val="single" w:sz="4" w:space="0" w:color="000000"/>
              <w:right w:val="nil"/>
              <w:tl2br w:val="nil"/>
              <w:tr2bl w:val="nil"/>
            </w:tcBorders>
            <w:noWrap/>
            <w:tcMar>
              <w:left w:w="40" w:type="dxa"/>
              <w:right w:w="100" w:type="dxa"/>
            </w:tcMar>
            <w:vAlign w:val="bottom"/>
          </w:tcPr>
          <w:p w14:paraId="665F1C3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41,323</w:t>
            </w:r>
          </w:p>
        </w:tc>
        <w:tc>
          <w:tcPr>
            <w:tcW w:w="105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65F1C3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44,424</w:t>
            </w:r>
          </w:p>
        </w:tc>
        <w:tc>
          <w:tcPr>
            <w:tcW w:w="1050" w:type="dxa"/>
            <w:tcBorders>
              <w:top w:val="nil"/>
              <w:left w:val="nil"/>
              <w:bottom w:val="single" w:sz="4" w:space="0" w:color="000000"/>
              <w:right w:val="nil"/>
              <w:tl2br w:val="nil"/>
              <w:tr2bl w:val="nil"/>
            </w:tcBorders>
            <w:noWrap/>
            <w:tcMar>
              <w:left w:w="40" w:type="dxa"/>
              <w:right w:w="100" w:type="dxa"/>
            </w:tcMar>
            <w:vAlign w:val="bottom"/>
          </w:tcPr>
          <w:p w14:paraId="665F1C4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47,997</w:t>
            </w:r>
          </w:p>
        </w:tc>
        <w:tc>
          <w:tcPr>
            <w:tcW w:w="1050" w:type="dxa"/>
            <w:tcBorders>
              <w:top w:val="nil"/>
              <w:left w:val="nil"/>
              <w:bottom w:val="single" w:sz="4" w:space="0" w:color="000000"/>
              <w:right w:val="nil"/>
              <w:tl2br w:val="nil"/>
              <w:tr2bl w:val="nil"/>
            </w:tcBorders>
            <w:noWrap/>
            <w:tcMar>
              <w:left w:w="40" w:type="dxa"/>
              <w:right w:w="100" w:type="dxa"/>
            </w:tcMar>
            <w:vAlign w:val="bottom"/>
          </w:tcPr>
          <w:p w14:paraId="665F1C4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57,855</w:t>
            </w:r>
          </w:p>
        </w:tc>
        <w:tc>
          <w:tcPr>
            <w:tcW w:w="1050" w:type="dxa"/>
            <w:tcBorders>
              <w:top w:val="nil"/>
              <w:left w:val="nil"/>
              <w:bottom w:val="single" w:sz="4" w:space="0" w:color="000000"/>
              <w:right w:val="nil"/>
              <w:tl2br w:val="nil"/>
              <w:tr2bl w:val="nil"/>
            </w:tcBorders>
            <w:noWrap/>
            <w:tcMar>
              <w:left w:w="40" w:type="dxa"/>
              <w:right w:w="100" w:type="dxa"/>
            </w:tcMar>
            <w:vAlign w:val="bottom"/>
          </w:tcPr>
          <w:p w14:paraId="665F1C4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56,125</w:t>
            </w:r>
          </w:p>
        </w:tc>
      </w:tr>
      <w:tr w:rsidR="00A12733" w14:paraId="665F1C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65F1C44"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revenue</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C4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670,151</w:t>
            </w:r>
          </w:p>
        </w:tc>
        <w:tc>
          <w:tcPr>
            <w:tcW w:w="105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1C4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692,901</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C4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712,311</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C4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729,290</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C4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734,982</w:t>
            </w:r>
          </w:p>
        </w:tc>
      </w:tr>
      <w:tr w:rsidR="00A12733" w14:paraId="665F1C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65F1C4B"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Gains</w:t>
            </w:r>
          </w:p>
        </w:tc>
        <w:tc>
          <w:tcPr>
            <w:tcW w:w="1050" w:type="dxa"/>
            <w:tcBorders>
              <w:top w:val="single" w:sz="4" w:space="0" w:color="000000"/>
              <w:left w:val="nil"/>
              <w:bottom w:val="nil"/>
              <w:right w:val="nil"/>
              <w:tl2br w:val="nil"/>
              <w:tr2bl w:val="nil"/>
            </w:tcBorders>
            <w:noWrap/>
            <w:tcMar>
              <w:left w:w="0" w:type="dxa"/>
              <w:right w:w="0" w:type="dxa"/>
            </w:tcMar>
            <w:vAlign w:val="bottom"/>
          </w:tcPr>
          <w:p w14:paraId="665F1C4C" w14:textId="77777777" w:rsidR="00A12733" w:rsidRDefault="00A12733">
            <w:pP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65F1C4D" w14:textId="77777777" w:rsidR="00A12733" w:rsidRDefault="00A12733">
            <w:pPr>
              <w:spacing w:after="0" w:line="240" w:lineRule="auto"/>
              <w:jc w:val="right"/>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noWrap/>
            <w:tcMar>
              <w:left w:w="0" w:type="dxa"/>
              <w:right w:w="0" w:type="dxa"/>
            </w:tcMar>
            <w:vAlign w:val="bottom"/>
          </w:tcPr>
          <w:p w14:paraId="665F1C4E" w14:textId="77777777" w:rsidR="00A12733" w:rsidRDefault="00A12733">
            <w:pP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noWrap/>
            <w:tcMar>
              <w:left w:w="0" w:type="dxa"/>
              <w:right w:w="0" w:type="dxa"/>
            </w:tcMar>
            <w:vAlign w:val="bottom"/>
          </w:tcPr>
          <w:p w14:paraId="665F1C4F" w14:textId="77777777" w:rsidR="00A12733" w:rsidRDefault="00A12733">
            <w:pP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noWrap/>
            <w:tcMar>
              <w:left w:w="0" w:type="dxa"/>
              <w:right w:w="0" w:type="dxa"/>
            </w:tcMar>
            <w:vAlign w:val="bottom"/>
          </w:tcPr>
          <w:p w14:paraId="665F1C50" w14:textId="77777777" w:rsidR="00A12733" w:rsidRDefault="00A12733">
            <w:pPr>
              <w:spacing w:after="0" w:line="240" w:lineRule="auto"/>
              <w:jc w:val="left"/>
              <w:rPr>
                <w:rFonts w:ascii="Arial" w:eastAsia="Arial" w:hAnsi="Arial" w:cs="Arial"/>
                <w:color w:val="000000"/>
                <w:sz w:val="16"/>
                <w:bdr w:val="nil"/>
              </w:rPr>
            </w:pPr>
          </w:p>
        </w:tc>
      </w:tr>
      <w:tr w:rsidR="00A12733" w14:paraId="665F1C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75" w:type="dxa"/>
              <w:right w:w="40" w:type="dxa"/>
            </w:tcMar>
            <w:vAlign w:val="bottom"/>
          </w:tcPr>
          <w:p w14:paraId="665F1C52"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w:t>
            </w:r>
          </w:p>
        </w:tc>
        <w:tc>
          <w:tcPr>
            <w:tcW w:w="1050" w:type="dxa"/>
            <w:tcBorders>
              <w:top w:val="nil"/>
              <w:left w:val="nil"/>
              <w:bottom w:val="nil"/>
              <w:right w:val="nil"/>
              <w:tl2br w:val="nil"/>
              <w:tr2bl w:val="nil"/>
            </w:tcBorders>
            <w:noWrap/>
            <w:tcMar>
              <w:left w:w="40" w:type="dxa"/>
              <w:right w:w="100" w:type="dxa"/>
            </w:tcMar>
            <w:vAlign w:val="bottom"/>
          </w:tcPr>
          <w:p w14:paraId="665F1C5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10,414</w:t>
            </w:r>
          </w:p>
        </w:tc>
        <w:tc>
          <w:tcPr>
            <w:tcW w:w="1050" w:type="dxa"/>
            <w:tcBorders>
              <w:top w:val="nil"/>
              <w:left w:val="nil"/>
              <w:bottom w:val="nil"/>
              <w:right w:val="nil"/>
              <w:tl2br w:val="nil"/>
              <w:tr2bl w:val="nil"/>
            </w:tcBorders>
            <w:shd w:val="clear" w:color="FFFFFF" w:fill="E6E6E6"/>
            <w:noWrap/>
            <w:tcMar>
              <w:left w:w="40" w:type="dxa"/>
              <w:right w:w="100" w:type="dxa"/>
            </w:tcMar>
            <w:vAlign w:val="bottom"/>
          </w:tcPr>
          <w:p w14:paraId="665F1C5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50" w:type="dxa"/>
            <w:tcBorders>
              <w:top w:val="nil"/>
              <w:left w:val="nil"/>
              <w:bottom w:val="nil"/>
              <w:right w:val="nil"/>
              <w:tl2br w:val="nil"/>
              <w:tr2bl w:val="nil"/>
            </w:tcBorders>
            <w:noWrap/>
            <w:tcMar>
              <w:left w:w="40" w:type="dxa"/>
              <w:right w:w="100" w:type="dxa"/>
            </w:tcMar>
            <w:vAlign w:val="bottom"/>
          </w:tcPr>
          <w:p w14:paraId="665F1C5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50" w:type="dxa"/>
            <w:tcBorders>
              <w:top w:val="nil"/>
              <w:left w:val="nil"/>
              <w:bottom w:val="nil"/>
              <w:right w:val="nil"/>
              <w:tl2br w:val="nil"/>
              <w:tr2bl w:val="nil"/>
            </w:tcBorders>
            <w:noWrap/>
            <w:tcMar>
              <w:left w:w="40" w:type="dxa"/>
              <w:right w:w="100" w:type="dxa"/>
            </w:tcMar>
            <w:vAlign w:val="bottom"/>
          </w:tcPr>
          <w:p w14:paraId="665F1C5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50" w:type="dxa"/>
            <w:tcBorders>
              <w:top w:val="nil"/>
              <w:left w:val="nil"/>
              <w:bottom w:val="nil"/>
              <w:right w:val="nil"/>
              <w:tl2br w:val="nil"/>
              <w:tr2bl w:val="nil"/>
            </w:tcBorders>
            <w:noWrap/>
            <w:tcMar>
              <w:left w:w="40" w:type="dxa"/>
              <w:right w:w="100" w:type="dxa"/>
            </w:tcMar>
            <w:vAlign w:val="bottom"/>
          </w:tcPr>
          <w:p w14:paraId="665F1C5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C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65F1C59"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gains</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C5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10,414</w:t>
            </w:r>
          </w:p>
        </w:tc>
        <w:tc>
          <w:tcPr>
            <w:tcW w:w="105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1C5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C5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C5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C5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A12733" w14:paraId="665F1C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65F1C60"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income</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C6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680,565</w:t>
            </w:r>
          </w:p>
        </w:tc>
        <w:tc>
          <w:tcPr>
            <w:tcW w:w="105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1C6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692,901</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C6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712,311</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C6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729,290</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C6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734,982</w:t>
            </w:r>
          </w:p>
        </w:tc>
      </w:tr>
      <w:tr w:rsidR="00A12733" w14:paraId="665F1C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475" w:type="dxa"/>
            <w:tcBorders>
              <w:top w:val="nil"/>
              <w:left w:val="nil"/>
              <w:bottom w:val="nil"/>
              <w:right w:val="nil"/>
              <w:tl2br w:val="nil"/>
              <w:tr2bl w:val="nil"/>
            </w:tcBorders>
            <w:tcMar>
              <w:left w:w="40" w:type="dxa"/>
              <w:right w:w="40" w:type="dxa"/>
            </w:tcMar>
            <w:vAlign w:val="bottom"/>
          </w:tcPr>
          <w:p w14:paraId="665F1C6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(cost of)/contribution by</w:t>
            </w:r>
          </w:p>
          <w:p w14:paraId="665F1C68"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services</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1C6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(787,355)</w:t>
            </w:r>
          </w:p>
        </w:tc>
        <w:tc>
          <w:tcPr>
            <w:tcW w:w="105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65F1C6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(807,330)</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1C6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(760,355)</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1C6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(718,115)</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1C6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(709,862)</w:t>
            </w:r>
          </w:p>
        </w:tc>
      </w:tr>
      <w:tr w:rsidR="00A12733" w14:paraId="665F1C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75" w:type="dxa"/>
              <w:right w:w="40" w:type="dxa"/>
            </w:tcMar>
            <w:vAlign w:val="bottom"/>
          </w:tcPr>
          <w:p w14:paraId="665F1C6F"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Revenue from Government</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C7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759,460</w:t>
            </w:r>
          </w:p>
        </w:tc>
        <w:tc>
          <w:tcPr>
            <w:tcW w:w="105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1C7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727,842</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C7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688,061</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C7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657,517</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C7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647,440</w:t>
            </w:r>
          </w:p>
        </w:tc>
      </w:tr>
      <w:tr w:rsidR="00A12733" w14:paraId="665F1C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475" w:type="dxa"/>
            <w:tcBorders>
              <w:top w:val="nil"/>
              <w:left w:val="nil"/>
              <w:bottom w:val="nil"/>
              <w:right w:val="nil"/>
              <w:tl2br w:val="nil"/>
              <w:tr2bl w:val="nil"/>
            </w:tcBorders>
            <w:tcMar>
              <w:left w:w="40" w:type="dxa"/>
              <w:right w:w="40" w:type="dxa"/>
            </w:tcMar>
            <w:vAlign w:val="bottom"/>
          </w:tcPr>
          <w:p w14:paraId="665F1C76"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Surplus/(deficit) attributable</w:t>
            </w:r>
          </w:p>
          <w:p w14:paraId="665F1C7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to the Australian Government</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1C7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(27,895)</w:t>
            </w:r>
          </w:p>
        </w:tc>
        <w:tc>
          <w:tcPr>
            <w:tcW w:w="105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65F1C7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(79,488)</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1C7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(72,294)</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1C7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(60,598)</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1C7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(62,422)</w:t>
            </w:r>
          </w:p>
        </w:tc>
      </w:tr>
      <w:tr w:rsidR="00A12733" w14:paraId="665F1C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475" w:type="dxa"/>
            <w:tcBorders>
              <w:top w:val="nil"/>
              <w:left w:val="nil"/>
              <w:bottom w:val="nil"/>
              <w:right w:val="nil"/>
              <w:tl2br w:val="nil"/>
              <w:tr2bl w:val="nil"/>
            </w:tcBorders>
            <w:tcMar>
              <w:left w:w="175" w:type="dxa"/>
              <w:right w:w="40" w:type="dxa"/>
            </w:tcMar>
            <w:vAlign w:val="bottom"/>
          </w:tcPr>
          <w:p w14:paraId="665F1C7E"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Changes in asset revaluation surplus</w:t>
            </w:r>
          </w:p>
        </w:tc>
        <w:tc>
          <w:tcPr>
            <w:tcW w:w="1050" w:type="dxa"/>
            <w:tcBorders>
              <w:top w:val="nil"/>
              <w:left w:val="nil"/>
              <w:bottom w:val="single" w:sz="4" w:space="0" w:color="000000"/>
              <w:right w:val="nil"/>
              <w:tl2br w:val="nil"/>
              <w:tr2bl w:val="nil"/>
            </w:tcBorders>
            <w:noWrap/>
            <w:tcMar>
              <w:left w:w="40" w:type="dxa"/>
              <w:right w:w="40" w:type="dxa"/>
            </w:tcMar>
            <w:vAlign w:val="bottom"/>
          </w:tcPr>
          <w:p w14:paraId="665F1C7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(24,946)</w:t>
            </w:r>
          </w:p>
        </w:tc>
        <w:tc>
          <w:tcPr>
            <w:tcW w:w="105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65F1C8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50" w:type="dxa"/>
            <w:tcBorders>
              <w:top w:val="nil"/>
              <w:left w:val="nil"/>
              <w:bottom w:val="single" w:sz="4" w:space="0" w:color="000000"/>
              <w:right w:val="nil"/>
              <w:tl2br w:val="nil"/>
              <w:tr2bl w:val="nil"/>
            </w:tcBorders>
            <w:noWrap/>
            <w:tcMar>
              <w:left w:w="40" w:type="dxa"/>
              <w:right w:w="100" w:type="dxa"/>
            </w:tcMar>
            <w:vAlign w:val="bottom"/>
          </w:tcPr>
          <w:p w14:paraId="665F1C8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50" w:type="dxa"/>
            <w:tcBorders>
              <w:top w:val="nil"/>
              <w:left w:val="nil"/>
              <w:bottom w:val="single" w:sz="4" w:space="0" w:color="000000"/>
              <w:right w:val="nil"/>
              <w:tl2br w:val="nil"/>
              <w:tr2bl w:val="nil"/>
            </w:tcBorders>
            <w:noWrap/>
            <w:tcMar>
              <w:left w:w="40" w:type="dxa"/>
              <w:right w:w="100" w:type="dxa"/>
            </w:tcMar>
            <w:vAlign w:val="bottom"/>
          </w:tcPr>
          <w:p w14:paraId="665F1C8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50" w:type="dxa"/>
            <w:tcBorders>
              <w:top w:val="nil"/>
              <w:left w:val="nil"/>
              <w:bottom w:val="single" w:sz="4" w:space="0" w:color="000000"/>
              <w:right w:val="nil"/>
              <w:tl2br w:val="nil"/>
              <w:tr2bl w:val="nil"/>
            </w:tcBorders>
            <w:noWrap/>
            <w:tcMar>
              <w:left w:w="40" w:type="dxa"/>
              <w:right w:w="100" w:type="dxa"/>
            </w:tcMar>
            <w:vAlign w:val="bottom"/>
          </w:tcPr>
          <w:p w14:paraId="665F1C8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C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0"/>
        </w:trPr>
        <w:tc>
          <w:tcPr>
            <w:tcW w:w="2475" w:type="dxa"/>
            <w:tcBorders>
              <w:top w:val="nil"/>
              <w:left w:val="nil"/>
              <w:bottom w:val="nil"/>
              <w:right w:val="nil"/>
              <w:tl2br w:val="nil"/>
              <w:tr2bl w:val="nil"/>
            </w:tcBorders>
            <w:tcMar>
              <w:left w:w="40" w:type="dxa"/>
              <w:right w:w="40" w:type="dxa"/>
            </w:tcMar>
            <w:vAlign w:val="bottom"/>
          </w:tcPr>
          <w:p w14:paraId="665F1C85"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other comprehensive income </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1C8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(24,946)</w:t>
            </w:r>
          </w:p>
        </w:tc>
        <w:tc>
          <w:tcPr>
            <w:tcW w:w="105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1C8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C8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C8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C8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A12733" w14:paraId="665F1C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475" w:type="dxa"/>
            <w:tcBorders>
              <w:top w:val="nil"/>
              <w:left w:val="nil"/>
              <w:bottom w:val="nil"/>
              <w:right w:val="nil"/>
              <w:tl2br w:val="nil"/>
              <w:tr2bl w:val="nil"/>
            </w:tcBorders>
            <w:tcMar>
              <w:left w:w="40" w:type="dxa"/>
              <w:right w:w="40" w:type="dxa"/>
            </w:tcMar>
            <w:vAlign w:val="bottom"/>
          </w:tcPr>
          <w:p w14:paraId="665F1C8C"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w:t>
            </w:r>
          </w:p>
          <w:p w14:paraId="665F1C8D"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income/(loss)</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1C8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(52,841)</w:t>
            </w:r>
          </w:p>
        </w:tc>
        <w:tc>
          <w:tcPr>
            <w:tcW w:w="105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65F1C8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(79,488)</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1C9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(72,294)</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1C9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(60,598)</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1C9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(62,422)</w:t>
            </w:r>
          </w:p>
        </w:tc>
      </w:tr>
      <w:tr w:rsidR="00A12733" w14:paraId="665F1C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00"/>
        </w:trPr>
        <w:tc>
          <w:tcPr>
            <w:tcW w:w="2475" w:type="dxa"/>
            <w:tcBorders>
              <w:top w:val="nil"/>
              <w:left w:val="nil"/>
              <w:bottom w:val="single" w:sz="4" w:space="0" w:color="000000"/>
              <w:right w:val="nil"/>
              <w:tl2br w:val="nil"/>
              <w:tr2bl w:val="nil"/>
            </w:tcBorders>
            <w:tcMar>
              <w:left w:w="40" w:type="dxa"/>
              <w:right w:w="40" w:type="dxa"/>
            </w:tcMar>
            <w:vAlign w:val="bottom"/>
          </w:tcPr>
          <w:p w14:paraId="665F1C94"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w:t>
            </w:r>
          </w:p>
          <w:p w14:paraId="665F1C95"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income/(loss) attributable </w:t>
            </w:r>
          </w:p>
          <w:p w14:paraId="665F1C96"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to the Australian</w:t>
            </w:r>
          </w:p>
          <w:p w14:paraId="665F1C9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Government</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1C9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(52,841)</w:t>
            </w:r>
          </w:p>
        </w:tc>
        <w:tc>
          <w:tcPr>
            <w:tcW w:w="105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65F1C9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(79,488)</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1C9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(72,294)</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1C9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(60,598)</w:t>
            </w:r>
          </w:p>
        </w:tc>
        <w:tc>
          <w:tcPr>
            <w:tcW w:w="105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1C9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(62,422)</w:t>
            </w:r>
          </w:p>
        </w:tc>
      </w:tr>
    </w:tbl>
    <w:p w14:paraId="665F1C9E" w14:textId="77777777" w:rsidR="00F12021" w:rsidRDefault="00DB1C24">
      <w:pPr>
        <w:keepLines w:val="0"/>
        <w:pBdr>
          <w:top w:val="nil"/>
          <w:left w:val="nil"/>
          <w:bottom w:val="nil"/>
          <w:right w:val="nil"/>
          <w:between w:val="nil"/>
          <w:bar w:val="nil"/>
        </w:pBdr>
        <w:spacing w:after="200" w:line="276" w:lineRule="auto"/>
        <w:jc w:val="left"/>
        <w:rPr>
          <w:rFonts w:ascii="Arial" w:hAnsi="Arial"/>
          <w:bCs/>
          <w:bdr w:val="nil"/>
        </w:rPr>
      </w:pPr>
      <w:r>
        <w:rPr>
          <w:b/>
          <w:bCs/>
        </w:rPr>
        <w:br w:type="page"/>
      </w:r>
    </w:p>
    <w:p w14:paraId="665F1C9F" w14:textId="77777777" w:rsidR="00623594" w:rsidRPr="00F12021" w:rsidRDefault="00DB1C24" w:rsidP="00623594">
      <w:pPr>
        <w:pStyle w:val="TableHeading"/>
        <w:pBdr>
          <w:top w:val="nil"/>
          <w:left w:val="nil"/>
          <w:bottom w:val="nil"/>
          <w:right w:val="nil"/>
          <w:between w:val="nil"/>
          <w:bar w:val="nil"/>
        </w:pBdr>
        <w:spacing w:before="240"/>
        <w:rPr>
          <w:b w:val="0"/>
          <w:bCs/>
          <w:bdr w:val="nil"/>
        </w:rPr>
      </w:pPr>
      <w:r w:rsidRPr="00623594">
        <w:rPr>
          <w:sz w:val="20"/>
        </w:rPr>
        <w:t xml:space="preserve">Table 3.2: Comprehensive income statement (showing net cost of services) </w:t>
      </w:r>
      <w:r w:rsidRPr="00623594">
        <w:rPr>
          <w:sz w:val="20"/>
        </w:rPr>
        <w:br/>
        <w:t>for the period ended 30 June (continued)</w:t>
      </w:r>
    </w:p>
    <w:p w14:paraId="665F1CA0" w14:textId="77777777" w:rsidR="00623594" w:rsidRDefault="00623594" w:rsidP="00623594">
      <w:pPr>
        <w:pStyle w:val="TableGraphic"/>
        <w:keepLines/>
        <w:pBdr>
          <w:top w:val="nil"/>
          <w:left w:val="nil"/>
          <w:bottom w:val="nil"/>
          <w:right w:val="nil"/>
          <w:between w:val="nil"/>
          <w:bar w:val="nil"/>
        </w:pBdr>
        <w:rPr>
          <w:sz w:val="20"/>
          <w:bdr w:val="nil"/>
        </w:rPr>
      </w:pPr>
    </w:p>
    <w:tbl>
      <w:tblPr>
        <w:tblStyle w:val="CDMRange2"/>
        <w:tblW w:w="7725" w:type="dxa"/>
        <w:tblLayout w:type="fixed"/>
        <w:tblLook w:val="0600" w:firstRow="0" w:lastRow="0" w:firstColumn="0" w:lastColumn="0" w:noHBand="1" w:noVBand="1"/>
        <w:tblCaption w:val="AGENCY_T3.2_Page02"/>
      </w:tblPr>
      <w:tblGrid>
        <w:gridCol w:w="2475"/>
        <w:gridCol w:w="1050"/>
        <w:gridCol w:w="1050"/>
        <w:gridCol w:w="1050"/>
        <w:gridCol w:w="1050"/>
        <w:gridCol w:w="1050"/>
      </w:tblGrid>
      <w:tr w:rsidR="00A12733" w14:paraId="665F1CB0" w14:textId="77777777">
        <w:trPr>
          <w:trHeight w:hRule="exact" w:val="870"/>
        </w:trPr>
        <w:tc>
          <w:tcPr>
            <w:tcW w:w="2475" w:type="dxa"/>
            <w:tcBorders>
              <w:top w:val="single" w:sz="4" w:space="0" w:color="000000"/>
              <w:left w:val="nil"/>
              <w:bottom w:val="nil"/>
              <w:right w:val="nil"/>
              <w:tl2br w:val="nil"/>
              <w:tr2bl w:val="nil"/>
            </w:tcBorders>
            <w:noWrap/>
            <w:tcMar>
              <w:left w:w="0" w:type="dxa"/>
              <w:right w:w="0" w:type="dxa"/>
            </w:tcMar>
          </w:tcPr>
          <w:p w14:paraId="665F1CA1" w14:textId="77777777" w:rsidR="00A12733" w:rsidRDefault="00A12733">
            <w:pP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665F1CA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p w14:paraId="665F1CA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Actual</w:t>
            </w:r>
          </w:p>
          <w:p w14:paraId="665F1CA4" w14:textId="77777777" w:rsidR="00A12733" w:rsidRDefault="00A12733">
            <w:pPr>
              <w:spacing w:after="0" w:line="240" w:lineRule="auto"/>
              <w:jc w:val="right"/>
              <w:rPr>
                <w:rFonts w:ascii="Arial" w:eastAsia="Arial" w:hAnsi="Arial" w:cs="Arial"/>
                <w:color w:val="000000"/>
                <w:sz w:val="16"/>
                <w:bdr w:val="nil"/>
              </w:rPr>
            </w:pPr>
          </w:p>
          <w:p w14:paraId="665F1CA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shd w:val="clear" w:color="FFFFFF" w:fill="E6E6E6"/>
            <w:tcMar>
              <w:left w:w="101" w:type="dxa"/>
              <w:right w:w="101" w:type="dxa"/>
            </w:tcMar>
            <w:vAlign w:val="bottom"/>
          </w:tcPr>
          <w:p w14:paraId="665F1CA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1CA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budget</w:t>
            </w:r>
          </w:p>
          <w:p w14:paraId="665F1CA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tcMar>
              <w:left w:w="101" w:type="dxa"/>
              <w:right w:w="101" w:type="dxa"/>
            </w:tcMar>
            <w:vAlign w:val="bottom"/>
          </w:tcPr>
          <w:p w14:paraId="665F1CA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665F1CA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tcMar>
              <w:left w:w="101" w:type="dxa"/>
              <w:right w:w="101" w:type="dxa"/>
            </w:tcMar>
            <w:vAlign w:val="bottom"/>
          </w:tcPr>
          <w:p w14:paraId="665F1CA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65F1CA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tcMar>
              <w:left w:w="101" w:type="dxa"/>
              <w:right w:w="101" w:type="dxa"/>
            </w:tcMar>
            <w:vAlign w:val="bottom"/>
          </w:tcPr>
          <w:p w14:paraId="665F1CA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65F1CA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65F1CA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1C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00"/>
        </w:trPr>
        <w:tc>
          <w:tcPr>
            <w:tcW w:w="2475" w:type="dxa"/>
            <w:tcBorders>
              <w:top w:val="nil"/>
              <w:left w:val="nil"/>
              <w:bottom w:val="nil"/>
              <w:right w:val="nil"/>
              <w:tl2br w:val="nil"/>
              <w:tr2bl w:val="nil"/>
            </w:tcBorders>
            <w:tcMar>
              <w:left w:w="101" w:type="dxa"/>
              <w:right w:w="101" w:type="dxa"/>
            </w:tcMar>
            <w:vAlign w:val="bottom"/>
          </w:tcPr>
          <w:p w14:paraId="665F1CB1"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 income/(loss) - as per statement of Comprehensive income</w:t>
            </w:r>
          </w:p>
        </w:tc>
        <w:tc>
          <w:tcPr>
            <w:tcW w:w="1050" w:type="dxa"/>
            <w:tcBorders>
              <w:top w:val="single" w:sz="4" w:space="0" w:color="000000"/>
              <w:left w:val="nil"/>
              <w:bottom w:val="nil"/>
              <w:right w:val="nil"/>
              <w:tl2br w:val="nil"/>
              <w:tr2bl w:val="nil"/>
            </w:tcBorders>
            <w:noWrap/>
            <w:tcMar>
              <w:left w:w="101" w:type="dxa"/>
              <w:right w:w="101" w:type="dxa"/>
            </w:tcMar>
            <w:vAlign w:val="bottom"/>
          </w:tcPr>
          <w:p w14:paraId="665F1CB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(52,841)</w:t>
            </w:r>
          </w:p>
        </w:tc>
        <w:tc>
          <w:tcPr>
            <w:tcW w:w="1050" w:type="dxa"/>
            <w:tcBorders>
              <w:top w:val="single" w:sz="4" w:space="0" w:color="000000"/>
              <w:left w:val="nil"/>
              <w:bottom w:val="nil"/>
              <w:right w:val="nil"/>
              <w:tl2br w:val="nil"/>
              <w:tr2bl w:val="nil"/>
            </w:tcBorders>
            <w:shd w:val="clear" w:color="FFFFFF" w:fill="E6E6E6"/>
            <w:noWrap/>
            <w:tcMar>
              <w:left w:w="101" w:type="dxa"/>
              <w:right w:w="101" w:type="dxa"/>
            </w:tcMar>
            <w:vAlign w:val="bottom"/>
          </w:tcPr>
          <w:p w14:paraId="665F1CB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(79,488)</w:t>
            </w:r>
          </w:p>
        </w:tc>
        <w:tc>
          <w:tcPr>
            <w:tcW w:w="1050" w:type="dxa"/>
            <w:tcBorders>
              <w:top w:val="single" w:sz="4" w:space="0" w:color="000000"/>
              <w:left w:val="nil"/>
              <w:bottom w:val="nil"/>
              <w:right w:val="nil"/>
              <w:tl2br w:val="nil"/>
              <w:tr2bl w:val="nil"/>
            </w:tcBorders>
            <w:noWrap/>
            <w:tcMar>
              <w:left w:w="101" w:type="dxa"/>
              <w:right w:w="101" w:type="dxa"/>
            </w:tcMar>
            <w:vAlign w:val="bottom"/>
          </w:tcPr>
          <w:p w14:paraId="665F1CB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(72,294)</w:t>
            </w:r>
          </w:p>
        </w:tc>
        <w:tc>
          <w:tcPr>
            <w:tcW w:w="1050" w:type="dxa"/>
            <w:tcBorders>
              <w:top w:val="single" w:sz="4" w:space="0" w:color="000000"/>
              <w:left w:val="nil"/>
              <w:bottom w:val="nil"/>
              <w:right w:val="nil"/>
              <w:tl2br w:val="nil"/>
              <w:tr2bl w:val="nil"/>
            </w:tcBorders>
            <w:noWrap/>
            <w:tcMar>
              <w:left w:w="101" w:type="dxa"/>
              <w:right w:w="101" w:type="dxa"/>
            </w:tcMar>
            <w:vAlign w:val="bottom"/>
          </w:tcPr>
          <w:p w14:paraId="665F1CB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(60,598)</w:t>
            </w:r>
          </w:p>
        </w:tc>
        <w:tc>
          <w:tcPr>
            <w:tcW w:w="1050" w:type="dxa"/>
            <w:tcBorders>
              <w:top w:val="single" w:sz="4" w:space="0" w:color="000000"/>
              <w:left w:val="nil"/>
              <w:bottom w:val="nil"/>
              <w:right w:val="nil"/>
              <w:tl2br w:val="nil"/>
              <w:tr2bl w:val="nil"/>
            </w:tcBorders>
            <w:noWrap/>
            <w:tcMar>
              <w:left w:w="101" w:type="dxa"/>
              <w:right w:w="101" w:type="dxa"/>
            </w:tcMar>
            <w:vAlign w:val="bottom"/>
          </w:tcPr>
          <w:p w14:paraId="665F1CB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(62,422)</w:t>
            </w:r>
          </w:p>
        </w:tc>
      </w:tr>
      <w:tr w:rsidR="00A12733" w14:paraId="665F1C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03"/>
        </w:trPr>
        <w:tc>
          <w:tcPr>
            <w:tcW w:w="2475" w:type="dxa"/>
            <w:tcBorders>
              <w:top w:val="nil"/>
              <w:left w:val="nil"/>
              <w:bottom w:val="nil"/>
              <w:right w:val="nil"/>
              <w:tl2br w:val="nil"/>
              <w:tr2bl w:val="nil"/>
            </w:tcBorders>
            <w:tcMar>
              <w:left w:w="236" w:type="dxa"/>
              <w:right w:w="101" w:type="dxa"/>
            </w:tcMar>
            <w:vAlign w:val="bottom"/>
          </w:tcPr>
          <w:p w14:paraId="665F1CB8"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plus:</w:t>
            </w:r>
          </w:p>
          <w:p w14:paraId="665F1CB9"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depreciation/amortisation expenses previously funded through revenue appropriations (a)</w:t>
            </w:r>
          </w:p>
        </w:tc>
        <w:tc>
          <w:tcPr>
            <w:tcW w:w="1050" w:type="dxa"/>
            <w:tcBorders>
              <w:top w:val="nil"/>
              <w:left w:val="nil"/>
              <w:bottom w:val="nil"/>
              <w:right w:val="nil"/>
              <w:tl2br w:val="nil"/>
              <w:tr2bl w:val="nil"/>
            </w:tcBorders>
            <w:noWrap/>
            <w:tcMar>
              <w:left w:w="101" w:type="dxa"/>
              <w:right w:w="161" w:type="dxa"/>
            </w:tcMar>
            <w:vAlign w:val="bottom"/>
          </w:tcPr>
          <w:p w14:paraId="665F1CB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48,256</w:t>
            </w:r>
          </w:p>
        </w:tc>
        <w:tc>
          <w:tcPr>
            <w:tcW w:w="1050" w:type="dxa"/>
            <w:tcBorders>
              <w:top w:val="nil"/>
              <w:left w:val="nil"/>
              <w:bottom w:val="nil"/>
              <w:right w:val="nil"/>
              <w:tl2br w:val="nil"/>
              <w:tr2bl w:val="nil"/>
            </w:tcBorders>
            <w:shd w:val="clear" w:color="FFFFFF" w:fill="E6E6E6"/>
            <w:noWrap/>
            <w:tcMar>
              <w:left w:w="101" w:type="dxa"/>
              <w:right w:w="161" w:type="dxa"/>
            </w:tcMar>
            <w:vAlign w:val="bottom"/>
          </w:tcPr>
          <w:p w14:paraId="665F1CB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62,417</w:t>
            </w:r>
          </w:p>
        </w:tc>
        <w:tc>
          <w:tcPr>
            <w:tcW w:w="1050" w:type="dxa"/>
            <w:tcBorders>
              <w:top w:val="nil"/>
              <w:left w:val="nil"/>
              <w:bottom w:val="nil"/>
              <w:right w:val="nil"/>
              <w:tl2br w:val="nil"/>
              <w:tr2bl w:val="nil"/>
            </w:tcBorders>
            <w:noWrap/>
            <w:tcMar>
              <w:left w:w="101" w:type="dxa"/>
              <w:right w:w="161" w:type="dxa"/>
            </w:tcMar>
            <w:vAlign w:val="bottom"/>
          </w:tcPr>
          <w:p w14:paraId="665F1CB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54,310</w:t>
            </w:r>
          </w:p>
        </w:tc>
        <w:tc>
          <w:tcPr>
            <w:tcW w:w="1050" w:type="dxa"/>
            <w:tcBorders>
              <w:top w:val="nil"/>
              <w:left w:val="nil"/>
              <w:bottom w:val="nil"/>
              <w:right w:val="nil"/>
              <w:tl2br w:val="nil"/>
              <w:tr2bl w:val="nil"/>
            </w:tcBorders>
            <w:noWrap/>
            <w:tcMar>
              <w:left w:w="101" w:type="dxa"/>
              <w:right w:w="161" w:type="dxa"/>
            </w:tcMar>
            <w:vAlign w:val="bottom"/>
          </w:tcPr>
          <w:p w14:paraId="665F1CB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42,793</w:t>
            </w:r>
          </w:p>
        </w:tc>
        <w:tc>
          <w:tcPr>
            <w:tcW w:w="1050" w:type="dxa"/>
            <w:tcBorders>
              <w:top w:val="nil"/>
              <w:left w:val="nil"/>
              <w:bottom w:val="nil"/>
              <w:right w:val="nil"/>
              <w:tl2br w:val="nil"/>
              <w:tr2bl w:val="nil"/>
            </w:tcBorders>
            <w:noWrap/>
            <w:tcMar>
              <w:left w:w="101" w:type="dxa"/>
              <w:right w:w="161" w:type="dxa"/>
            </w:tcMar>
            <w:vAlign w:val="bottom"/>
          </w:tcPr>
          <w:p w14:paraId="665F1CB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42,793</w:t>
            </w:r>
          </w:p>
        </w:tc>
      </w:tr>
      <w:tr w:rsidR="00A12733" w14:paraId="665F1C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475" w:type="dxa"/>
            <w:tcBorders>
              <w:top w:val="nil"/>
              <w:left w:val="nil"/>
              <w:bottom w:val="nil"/>
              <w:right w:val="nil"/>
              <w:tl2br w:val="nil"/>
              <w:tr2bl w:val="nil"/>
            </w:tcBorders>
            <w:tcMar>
              <w:left w:w="236" w:type="dxa"/>
              <w:right w:w="101" w:type="dxa"/>
            </w:tcMar>
            <w:vAlign w:val="bottom"/>
          </w:tcPr>
          <w:p w14:paraId="665F1CC0"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plus:</w:t>
            </w:r>
          </w:p>
          <w:p w14:paraId="665F1CC1"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depreciation/amortisation</w:t>
            </w:r>
          </w:p>
          <w:p w14:paraId="665F1CC2"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expenses for ROU assets</w:t>
            </w:r>
          </w:p>
        </w:tc>
        <w:tc>
          <w:tcPr>
            <w:tcW w:w="1050" w:type="dxa"/>
            <w:tcBorders>
              <w:top w:val="nil"/>
              <w:left w:val="nil"/>
              <w:bottom w:val="nil"/>
              <w:right w:val="nil"/>
              <w:tl2br w:val="nil"/>
              <w:tr2bl w:val="nil"/>
            </w:tcBorders>
            <w:noWrap/>
            <w:tcMar>
              <w:left w:w="101" w:type="dxa"/>
              <w:right w:w="161" w:type="dxa"/>
            </w:tcMar>
            <w:vAlign w:val="bottom"/>
          </w:tcPr>
          <w:p w14:paraId="665F1CC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16,077</w:t>
            </w:r>
          </w:p>
        </w:tc>
        <w:tc>
          <w:tcPr>
            <w:tcW w:w="1050" w:type="dxa"/>
            <w:tcBorders>
              <w:top w:val="nil"/>
              <w:left w:val="nil"/>
              <w:bottom w:val="nil"/>
              <w:right w:val="nil"/>
              <w:tl2br w:val="nil"/>
              <w:tr2bl w:val="nil"/>
            </w:tcBorders>
            <w:shd w:val="clear" w:color="FFFFFF" w:fill="E6E6E6"/>
            <w:noWrap/>
            <w:tcMar>
              <w:left w:w="101" w:type="dxa"/>
              <w:right w:w="161" w:type="dxa"/>
            </w:tcMar>
            <w:vAlign w:val="bottom"/>
          </w:tcPr>
          <w:p w14:paraId="665F1CC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36,651</w:t>
            </w:r>
          </w:p>
        </w:tc>
        <w:tc>
          <w:tcPr>
            <w:tcW w:w="1050" w:type="dxa"/>
            <w:tcBorders>
              <w:top w:val="nil"/>
              <w:left w:val="nil"/>
              <w:bottom w:val="nil"/>
              <w:right w:val="nil"/>
              <w:tl2br w:val="nil"/>
              <w:tr2bl w:val="nil"/>
            </w:tcBorders>
            <w:noWrap/>
            <w:tcMar>
              <w:left w:w="101" w:type="dxa"/>
              <w:right w:w="161" w:type="dxa"/>
            </w:tcMar>
            <w:vAlign w:val="bottom"/>
          </w:tcPr>
          <w:p w14:paraId="665F1CC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35,935</w:t>
            </w:r>
          </w:p>
        </w:tc>
        <w:tc>
          <w:tcPr>
            <w:tcW w:w="1050" w:type="dxa"/>
            <w:tcBorders>
              <w:top w:val="nil"/>
              <w:left w:val="nil"/>
              <w:bottom w:val="nil"/>
              <w:right w:val="nil"/>
              <w:tl2br w:val="nil"/>
              <w:tr2bl w:val="nil"/>
            </w:tcBorders>
            <w:noWrap/>
            <w:tcMar>
              <w:left w:w="101" w:type="dxa"/>
              <w:right w:w="161" w:type="dxa"/>
            </w:tcMar>
            <w:vAlign w:val="bottom"/>
          </w:tcPr>
          <w:p w14:paraId="665F1CC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34,631</w:t>
            </w:r>
          </w:p>
        </w:tc>
        <w:tc>
          <w:tcPr>
            <w:tcW w:w="1050" w:type="dxa"/>
            <w:tcBorders>
              <w:top w:val="nil"/>
              <w:left w:val="nil"/>
              <w:bottom w:val="nil"/>
              <w:right w:val="nil"/>
              <w:tl2br w:val="nil"/>
              <w:tr2bl w:val="nil"/>
            </w:tcBorders>
            <w:noWrap/>
            <w:tcMar>
              <w:left w:w="101" w:type="dxa"/>
              <w:right w:w="161" w:type="dxa"/>
            </w:tcMar>
            <w:vAlign w:val="bottom"/>
          </w:tcPr>
          <w:p w14:paraId="665F1CC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34,631</w:t>
            </w:r>
          </w:p>
        </w:tc>
      </w:tr>
      <w:tr w:rsidR="00A12733" w14:paraId="665F1C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475" w:type="dxa"/>
            <w:tcBorders>
              <w:top w:val="nil"/>
              <w:left w:val="nil"/>
              <w:bottom w:val="nil"/>
              <w:right w:val="nil"/>
              <w:tl2br w:val="nil"/>
              <w:tr2bl w:val="nil"/>
            </w:tcBorders>
            <w:tcMar>
              <w:left w:w="236" w:type="dxa"/>
              <w:right w:w="101" w:type="dxa"/>
            </w:tcMar>
            <w:vAlign w:val="bottom"/>
          </w:tcPr>
          <w:p w14:paraId="665F1CC9"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less: principal repayments on leased assets (b)</w:t>
            </w:r>
          </w:p>
        </w:tc>
        <w:tc>
          <w:tcPr>
            <w:tcW w:w="1050" w:type="dxa"/>
            <w:tcBorders>
              <w:top w:val="nil"/>
              <w:left w:val="nil"/>
              <w:bottom w:val="single" w:sz="4" w:space="0" w:color="000000"/>
              <w:right w:val="nil"/>
              <w:tl2br w:val="nil"/>
              <w:tr2bl w:val="nil"/>
            </w:tcBorders>
            <w:noWrap/>
            <w:tcMar>
              <w:left w:w="101" w:type="dxa"/>
              <w:right w:w="101" w:type="dxa"/>
            </w:tcMar>
            <w:vAlign w:val="bottom"/>
          </w:tcPr>
          <w:p w14:paraId="665F1CC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(11,216)</w:t>
            </w:r>
          </w:p>
        </w:tc>
        <w:tc>
          <w:tcPr>
            <w:tcW w:w="1050" w:type="dxa"/>
            <w:tcBorders>
              <w:top w:val="nil"/>
              <w:left w:val="nil"/>
              <w:bottom w:val="single" w:sz="4" w:space="0" w:color="000000"/>
              <w:right w:val="nil"/>
              <w:tl2br w:val="nil"/>
              <w:tr2bl w:val="nil"/>
            </w:tcBorders>
            <w:shd w:val="clear" w:color="FFFFFF" w:fill="E6E6E6"/>
            <w:noWrap/>
            <w:tcMar>
              <w:left w:w="101" w:type="dxa"/>
              <w:right w:w="101" w:type="dxa"/>
            </w:tcMar>
            <w:vAlign w:val="bottom"/>
          </w:tcPr>
          <w:p w14:paraId="665F1CC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(19,580)</w:t>
            </w:r>
          </w:p>
        </w:tc>
        <w:tc>
          <w:tcPr>
            <w:tcW w:w="1050" w:type="dxa"/>
            <w:tcBorders>
              <w:top w:val="nil"/>
              <w:left w:val="nil"/>
              <w:bottom w:val="single" w:sz="4" w:space="0" w:color="000000"/>
              <w:right w:val="nil"/>
              <w:tl2br w:val="nil"/>
              <w:tr2bl w:val="nil"/>
            </w:tcBorders>
            <w:noWrap/>
            <w:tcMar>
              <w:left w:w="101" w:type="dxa"/>
              <w:right w:w="101" w:type="dxa"/>
            </w:tcMar>
            <w:vAlign w:val="bottom"/>
          </w:tcPr>
          <w:p w14:paraId="665F1CC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(17,951)</w:t>
            </w:r>
          </w:p>
        </w:tc>
        <w:tc>
          <w:tcPr>
            <w:tcW w:w="1050" w:type="dxa"/>
            <w:tcBorders>
              <w:top w:val="nil"/>
              <w:left w:val="nil"/>
              <w:bottom w:val="single" w:sz="4" w:space="0" w:color="000000"/>
              <w:right w:val="nil"/>
              <w:tl2br w:val="nil"/>
              <w:tr2bl w:val="nil"/>
            </w:tcBorders>
            <w:noWrap/>
            <w:tcMar>
              <w:left w:w="101" w:type="dxa"/>
              <w:right w:w="101" w:type="dxa"/>
            </w:tcMar>
            <w:vAlign w:val="bottom"/>
          </w:tcPr>
          <w:p w14:paraId="665F1CC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(16,826)</w:t>
            </w:r>
          </w:p>
        </w:tc>
        <w:tc>
          <w:tcPr>
            <w:tcW w:w="1050" w:type="dxa"/>
            <w:tcBorders>
              <w:top w:val="nil"/>
              <w:left w:val="nil"/>
              <w:bottom w:val="single" w:sz="4" w:space="0" w:color="000000"/>
              <w:right w:val="nil"/>
              <w:tl2br w:val="nil"/>
              <w:tr2bl w:val="nil"/>
            </w:tcBorders>
            <w:noWrap/>
            <w:tcMar>
              <w:left w:w="101" w:type="dxa"/>
              <w:right w:w="101" w:type="dxa"/>
            </w:tcMar>
            <w:vAlign w:val="bottom"/>
          </w:tcPr>
          <w:p w14:paraId="665F1CC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(15,002)</w:t>
            </w:r>
          </w:p>
        </w:tc>
      </w:tr>
      <w:tr w:rsidR="00A12733" w14:paraId="665F1C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03"/>
        </w:trPr>
        <w:tc>
          <w:tcPr>
            <w:tcW w:w="2475" w:type="dxa"/>
            <w:tcBorders>
              <w:top w:val="nil"/>
              <w:left w:val="nil"/>
              <w:bottom w:val="single" w:sz="4" w:space="0" w:color="000000"/>
              <w:right w:val="nil"/>
              <w:tl2br w:val="nil"/>
              <w:tr2bl w:val="nil"/>
            </w:tcBorders>
            <w:tcMar>
              <w:left w:w="101" w:type="dxa"/>
              <w:right w:w="101" w:type="dxa"/>
            </w:tcMar>
            <w:vAlign w:val="bottom"/>
          </w:tcPr>
          <w:p w14:paraId="665F1CD0"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 income/(loss) excluding depreciation/amortisation expenses previously funded through revenue appropriations, depreciation on ROU, principal repayments on leased assets</w:t>
            </w:r>
          </w:p>
        </w:tc>
        <w:tc>
          <w:tcPr>
            <w:tcW w:w="105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65F1CD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276</w:t>
            </w:r>
          </w:p>
        </w:tc>
        <w:tc>
          <w:tcPr>
            <w:tcW w:w="1050"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665F1CD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5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65F1CD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5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65F1CD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5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65F1CD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bl>
    <w:p w14:paraId="665F1CD7" w14:textId="77777777" w:rsidR="00EE5E4F" w:rsidRPr="00610903" w:rsidRDefault="00DB1C24" w:rsidP="00EE5E4F">
      <w:pPr>
        <w:keepLines w:val="0"/>
        <w:pBdr>
          <w:top w:val="nil"/>
          <w:left w:val="nil"/>
          <w:bottom w:val="nil"/>
          <w:right w:val="nil"/>
          <w:between w:val="nil"/>
          <w:bar w:val="nil"/>
        </w:pBdr>
        <w:spacing w:after="0" w:line="276" w:lineRule="auto"/>
        <w:jc w:val="left"/>
        <w:rPr>
          <w:rFonts w:ascii="Arial" w:eastAsia="Aptos" w:hAnsi="Arial" w:cs="Arial"/>
          <w:sz w:val="16"/>
          <w:szCs w:val="22"/>
          <w:bdr w:val="nil"/>
          <w:lang w:eastAsia="x-none"/>
        </w:rPr>
      </w:pPr>
      <w:r w:rsidRPr="00610903">
        <w:rPr>
          <w:rFonts w:ascii="Arial" w:eastAsia="Aptos" w:hAnsi="Arial" w:cs="Arial"/>
          <w:sz w:val="16"/>
          <w:szCs w:val="22"/>
          <w:lang w:eastAsia="x-none"/>
        </w:rPr>
        <w:t xml:space="preserve">Prepared on Australian Accounting Standards basis. </w:t>
      </w:r>
    </w:p>
    <w:p w14:paraId="665F1CD8" w14:textId="77777777" w:rsidR="00EE5E4F" w:rsidRPr="00610903" w:rsidRDefault="00DB1C24" w:rsidP="00EE5E4F">
      <w:pPr>
        <w:pStyle w:val="ListParagraph"/>
        <w:numPr>
          <w:ilvl w:val="0"/>
          <w:numId w:val="5"/>
        </w:numPr>
        <w:pBdr>
          <w:top w:val="nil"/>
          <w:left w:val="nil"/>
          <w:bottom w:val="nil"/>
          <w:right w:val="nil"/>
          <w:between w:val="nil"/>
          <w:bar w:val="nil"/>
        </w:pBdr>
        <w:spacing w:after="0" w:line="276" w:lineRule="auto"/>
        <w:ind w:left="357" w:hanging="357"/>
        <w:rPr>
          <w:rFonts w:eastAsia="Aptos" w:cs="Arial"/>
          <w:sz w:val="16"/>
          <w:bdr w:val="nil"/>
          <w:lang w:val="en-AU" w:eastAsia="x-none"/>
        </w:rPr>
      </w:pPr>
      <w:r w:rsidRPr="00610903">
        <w:rPr>
          <w:rFonts w:ascii="Arial" w:eastAsia="Aptos" w:hAnsi="Arial" w:cs="Arial"/>
          <w:sz w:val="16"/>
          <w:lang w:val="en-AU" w:eastAsia="x-none"/>
        </w:rPr>
        <w:t xml:space="preserve">From 2010–11, the Government introduced net cash appropriation arrangements where </w:t>
      </w:r>
      <w:r w:rsidRPr="00610903">
        <w:rPr>
          <w:rFonts w:ascii="Arial" w:eastAsia="Aptos" w:hAnsi="Arial" w:cs="Arial"/>
          <w:i/>
          <w:iCs/>
          <w:sz w:val="16"/>
          <w:lang w:val="en-AU" w:eastAsia="x-none"/>
        </w:rPr>
        <w:t>Appropriation Act (No.1)</w:t>
      </w:r>
      <w:r w:rsidRPr="00610903">
        <w:rPr>
          <w:rFonts w:ascii="Arial" w:eastAsia="Aptos" w:hAnsi="Arial" w:cs="Arial"/>
          <w:sz w:val="16"/>
          <w:lang w:val="en-AU" w:eastAsia="x-none"/>
        </w:rPr>
        <w:t xml:space="preserve"> or Bill (No. 3) revenue appropriations for the depreciation/amortisation expenses of non-corporate Commonwealth entities (and select corporate Commonwealth entities) were replaced with a separate capital budget provided through </w:t>
      </w:r>
      <w:r w:rsidRPr="00610903">
        <w:rPr>
          <w:rFonts w:ascii="Arial" w:eastAsia="Aptos" w:hAnsi="Arial" w:cs="Arial"/>
          <w:i/>
          <w:iCs/>
          <w:sz w:val="16"/>
          <w:lang w:val="en-AU" w:eastAsia="x-none"/>
        </w:rPr>
        <w:t>Appropriation Act (No. 1)</w:t>
      </w:r>
      <w:r w:rsidRPr="00610903">
        <w:rPr>
          <w:rFonts w:ascii="Arial" w:eastAsia="Aptos" w:hAnsi="Arial" w:cs="Arial"/>
          <w:sz w:val="16"/>
          <w:lang w:val="en-AU" w:eastAsia="x-none"/>
        </w:rPr>
        <w:t xml:space="preserve"> or Bill (No. 3) equity appropriations. For information regarding DCBs, please refer to Table 3.6 Departmental Capital Budget Statement.</w:t>
      </w:r>
    </w:p>
    <w:p w14:paraId="665F1CD9" w14:textId="77777777" w:rsidR="00EE5E4F" w:rsidRPr="00610903" w:rsidRDefault="00DB1C24" w:rsidP="00EE5E4F">
      <w:pPr>
        <w:pStyle w:val="ListParagraph"/>
        <w:numPr>
          <w:ilvl w:val="0"/>
          <w:numId w:val="5"/>
        </w:numPr>
        <w:pBdr>
          <w:top w:val="nil"/>
          <w:left w:val="nil"/>
          <w:bottom w:val="nil"/>
          <w:right w:val="nil"/>
          <w:between w:val="nil"/>
          <w:bar w:val="nil"/>
        </w:pBdr>
        <w:spacing w:after="0" w:line="276" w:lineRule="auto"/>
        <w:ind w:left="357" w:hanging="357"/>
        <w:rPr>
          <w:rFonts w:eastAsia="Aptos" w:cs="Arial"/>
          <w:sz w:val="16"/>
          <w:bdr w:val="nil"/>
          <w:lang w:val="en-AU" w:eastAsia="x-none"/>
        </w:rPr>
      </w:pPr>
      <w:r w:rsidRPr="00610903">
        <w:rPr>
          <w:rFonts w:ascii="Arial" w:eastAsia="Aptos" w:hAnsi="Arial" w:cs="Arial"/>
          <w:sz w:val="16"/>
          <w:lang w:val="en-AU" w:eastAsia="x-none"/>
        </w:rPr>
        <w:t xml:space="preserve">Applies to leases under Australian Account Standards Board (AASB) 16 Leases. Right of Use (ROU).  </w:t>
      </w:r>
    </w:p>
    <w:p w14:paraId="665F1CDA" w14:textId="77777777" w:rsidR="00623594" w:rsidRPr="00610903" w:rsidRDefault="00DB1C24">
      <w:pPr>
        <w:keepLines w:val="0"/>
        <w:pBdr>
          <w:top w:val="nil"/>
          <w:left w:val="nil"/>
          <w:bottom w:val="nil"/>
          <w:right w:val="nil"/>
          <w:between w:val="nil"/>
          <w:bar w:val="nil"/>
        </w:pBdr>
        <w:spacing w:after="200" w:line="276" w:lineRule="auto"/>
        <w:jc w:val="left"/>
        <w:rPr>
          <w:rFonts w:ascii="Arial" w:hAnsi="Arial" w:cs="Arial"/>
          <w:bdr w:val="nil"/>
        </w:rPr>
      </w:pPr>
      <w:r w:rsidRPr="00610903">
        <w:rPr>
          <w:rFonts w:ascii="Arial" w:hAnsi="Arial" w:cs="Arial"/>
        </w:rPr>
        <w:br w:type="page"/>
      </w:r>
    </w:p>
    <w:p w14:paraId="665F1CDB" w14:textId="77777777" w:rsidR="00623594" w:rsidRDefault="00DB1C24" w:rsidP="00623594">
      <w:pPr>
        <w:pStyle w:val="TableHeading"/>
        <w:pBdr>
          <w:top w:val="nil"/>
          <w:left w:val="nil"/>
          <w:bottom w:val="nil"/>
          <w:right w:val="nil"/>
          <w:between w:val="nil"/>
          <w:bar w:val="nil"/>
        </w:pBdr>
        <w:spacing w:before="240"/>
        <w:rPr>
          <w:bdr w:val="nil"/>
        </w:rPr>
      </w:pPr>
      <w:r>
        <w:rPr>
          <w:sz w:val="20"/>
        </w:rPr>
        <w:t xml:space="preserve">Table 3.3: Budgeted departmental balance sheet (as </w:t>
      </w:r>
      <w:proofErr w:type="gramStart"/>
      <w:r>
        <w:rPr>
          <w:sz w:val="20"/>
        </w:rPr>
        <w:t>at</w:t>
      </w:r>
      <w:proofErr w:type="gramEnd"/>
      <w:r>
        <w:rPr>
          <w:sz w:val="20"/>
        </w:rPr>
        <w:t xml:space="preserve"> 30 June)</w:t>
      </w:r>
    </w:p>
    <w:tbl>
      <w:tblPr>
        <w:tblStyle w:val="CDMRange1"/>
        <w:tblW w:w="7635" w:type="dxa"/>
        <w:tblLayout w:type="fixed"/>
        <w:tblLook w:val="0600" w:firstRow="0" w:lastRow="0" w:firstColumn="0" w:lastColumn="0" w:noHBand="1" w:noVBand="1"/>
        <w:tblCaption w:val="AGENCY_T3.3_Page01"/>
      </w:tblPr>
      <w:tblGrid>
        <w:gridCol w:w="2685"/>
        <w:gridCol w:w="990"/>
        <w:gridCol w:w="990"/>
        <w:gridCol w:w="990"/>
        <w:gridCol w:w="990"/>
        <w:gridCol w:w="990"/>
      </w:tblGrid>
      <w:tr w:rsidR="00A12733" w14:paraId="665F1CEB" w14:textId="77777777" w:rsidTr="13EF02EC">
        <w:trPr>
          <w:trHeight w:hRule="exact" w:val="800"/>
        </w:trPr>
        <w:tc>
          <w:tcPr>
            <w:tcW w:w="2685"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0" w:type="dxa"/>
              <w:right w:w="0" w:type="dxa"/>
            </w:tcMar>
          </w:tcPr>
          <w:p w14:paraId="665F1CDC" w14:textId="77777777" w:rsidR="00A12733" w:rsidRDefault="00A12733">
            <w:pPr>
              <w:spacing w:after="0" w:line="240" w:lineRule="auto"/>
              <w:jc w:val="left"/>
              <w:rPr>
                <w:rFonts w:ascii="Arial" w:eastAsia="Arial" w:hAnsi="Arial" w:cs="Arial"/>
                <w:b/>
                <w:color w:val="000000"/>
                <w:sz w:val="16"/>
                <w:bdr w:val="nil"/>
              </w:rPr>
            </w:pP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tcMar>
              <w:left w:w="40" w:type="dxa"/>
              <w:right w:w="40" w:type="dxa"/>
            </w:tcMar>
          </w:tcPr>
          <w:p w14:paraId="665F1CD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p w14:paraId="665F1CD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Actual</w:t>
            </w:r>
          </w:p>
          <w:p w14:paraId="665F1CDF" w14:textId="77777777" w:rsidR="00A12733" w:rsidRDefault="00A12733">
            <w:pPr>
              <w:spacing w:after="0" w:line="240" w:lineRule="auto"/>
              <w:jc w:val="right"/>
              <w:rPr>
                <w:rFonts w:ascii="Arial" w:eastAsia="Arial" w:hAnsi="Arial" w:cs="Arial"/>
                <w:color w:val="000000"/>
                <w:sz w:val="16"/>
                <w:bdr w:val="nil"/>
              </w:rPr>
            </w:pPr>
          </w:p>
          <w:p w14:paraId="665F1CE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themeColor="text1"/>
              <w:left w:val="nil"/>
              <w:bottom w:val="single" w:sz="4" w:space="0" w:color="000000" w:themeColor="text1"/>
              <w:right w:val="nil"/>
              <w:tl2br w:val="nil"/>
              <w:tr2bl w:val="nil"/>
            </w:tcBorders>
            <w:shd w:val="clear" w:color="auto" w:fill="E6E6E6"/>
            <w:tcMar>
              <w:left w:w="40" w:type="dxa"/>
              <w:right w:w="40" w:type="dxa"/>
            </w:tcMar>
          </w:tcPr>
          <w:p w14:paraId="665F1CE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1CE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budget</w:t>
            </w:r>
          </w:p>
          <w:p w14:paraId="665F1CE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tcMar>
              <w:left w:w="40" w:type="dxa"/>
              <w:right w:w="40" w:type="dxa"/>
            </w:tcMar>
          </w:tcPr>
          <w:p w14:paraId="665F1CE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665F1CE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tcMar>
              <w:left w:w="40" w:type="dxa"/>
              <w:right w:w="40" w:type="dxa"/>
            </w:tcMar>
          </w:tcPr>
          <w:p w14:paraId="665F1CE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65F1CE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tcMar>
              <w:left w:w="40" w:type="dxa"/>
              <w:right w:w="40" w:type="dxa"/>
            </w:tcMar>
          </w:tcPr>
          <w:p w14:paraId="665F1CE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65F1CE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65F1CE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1CF2"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single" w:sz="4" w:space="0" w:color="000000" w:themeColor="text1"/>
              <w:left w:val="nil"/>
              <w:bottom w:val="nil"/>
              <w:right w:val="nil"/>
              <w:tl2br w:val="nil"/>
              <w:tr2bl w:val="nil"/>
            </w:tcBorders>
            <w:shd w:val="clear" w:color="auto" w:fill="FFFFFF" w:themeFill="background1"/>
            <w:noWrap/>
            <w:tcMar>
              <w:left w:w="40" w:type="dxa"/>
              <w:right w:w="40" w:type="dxa"/>
            </w:tcMar>
            <w:vAlign w:val="bottom"/>
          </w:tcPr>
          <w:p w14:paraId="665F1CEC"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ASSETS</w:t>
            </w:r>
          </w:p>
        </w:tc>
        <w:tc>
          <w:tcPr>
            <w:tcW w:w="990" w:type="dxa"/>
            <w:tcBorders>
              <w:top w:val="single" w:sz="4" w:space="0" w:color="000000" w:themeColor="text1"/>
              <w:left w:val="nil"/>
              <w:bottom w:val="nil"/>
              <w:right w:val="nil"/>
              <w:tl2br w:val="nil"/>
              <w:tr2bl w:val="nil"/>
            </w:tcBorders>
            <w:shd w:val="clear" w:color="auto" w:fill="FFFFFF" w:themeFill="background1"/>
            <w:noWrap/>
            <w:tcMar>
              <w:left w:w="0" w:type="dxa"/>
              <w:right w:w="0" w:type="dxa"/>
            </w:tcMar>
            <w:vAlign w:val="center"/>
          </w:tcPr>
          <w:p w14:paraId="665F1CED" w14:textId="77777777" w:rsidR="00A12733" w:rsidRDefault="00A12733">
            <w:pPr>
              <w:spacing w:after="0" w:line="240" w:lineRule="auto"/>
              <w:jc w:val="left"/>
              <w:rPr>
                <w:rFonts w:ascii="Arial" w:eastAsia="Arial" w:hAnsi="Arial" w:cs="Arial"/>
                <w:color w:val="000000"/>
                <w:sz w:val="16"/>
                <w:bdr w:val="nil"/>
              </w:rPr>
            </w:pPr>
          </w:p>
        </w:tc>
        <w:tc>
          <w:tcPr>
            <w:tcW w:w="990" w:type="dxa"/>
            <w:tcBorders>
              <w:top w:val="single" w:sz="4" w:space="0" w:color="000000" w:themeColor="text1"/>
              <w:left w:val="nil"/>
              <w:bottom w:val="nil"/>
              <w:right w:val="nil"/>
              <w:tl2br w:val="nil"/>
              <w:tr2bl w:val="nil"/>
            </w:tcBorders>
            <w:shd w:val="clear" w:color="auto" w:fill="E6E6E6"/>
            <w:noWrap/>
            <w:tcMar>
              <w:left w:w="0" w:type="dxa"/>
              <w:right w:w="0" w:type="dxa"/>
            </w:tcMar>
            <w:vAlign w:val="center"/>
          </w:tcPr>
          <w:p w14:paraId="665F1CEE" w14:textId="77777777" w:rsidR="00A12733" w:rsidRDefault="00A12733">
            <w:pPr>
              <w:spacing w:after="0" w:line="240" w:lineRule="auto"/>
              <w:jc w:val="left"/>
              <w:rPr>
                <w:rFonts w:ascii="Arial" w:eastAsia="Arial" w:hAnsi="Arial" w:cs="Arial"/>
                <w:color w:val="000000"/>
                <w:sz w:val="16"/>
                <w:bdr w:val="nil"/>
              </w:rPr>
            </w:pPr>
          </w:p>
        </w:tc>
        <w:tc>
          <w:tcPr>
            <w:tcW w:w="990" w:type="dxa"/>
            <w:tcBorders>
              <w:top w:val="single" w:sz="4" w:space="0" w:color="000000" w:themeColor="text1"/>
              <w:left w:val="nil"/>
              <w:bottom w:val="nil"/>
              <w:right w:val="nil"/>
              <w:tl2br w:val="nil"/>
              <w:tr2bl w:val="nil"/>
            </w:tcBorders>
            <w:shd w:val="clear" w:color="auto" w:fill="FFFFFF" w:themeFill="background1"/>
            <w:noWrap/>
            <w:tcMar>
              <w:left w:w="0" w:type="dxa"/>
              <w:right w:w="0" w:type="dxa"/>
            </w:tcMar>
            <w:vAlign w:val="center"/>
          </w:tcPr>
          <w:p w14:paraId="665F1CEF" w14:textId="77777777" w:rsidR="00A12733" w:rsidRDefault="00A12733">
            <w:pPr>
              <w:spacing w:after="0" w:line="240" w:lineRule="auto"/>
              <w:jc w:val="left"/>
              <w:rPr>
                <w:rFonts w:ascii="Arial" w:eastAsia="Arial" w:hAnsi="Arial" w:cs="Arial"/>
                <w:color w:val="000000"/>
                <w:sz w:val="16"/>
                <w:bdr w:val="nil"/>
              </w:rPr>
            </w:pPr>
          </w:p>
        </w:tc>
        <w:tc>
          <w:tcPr>
            <w:tcW w:w="990" w:type="dxa"/>
            <w:tcBorders>
              <w:top w:val="single" w:sz="4" w:space="0" w:color="000000" w:themeColor="text1"/>
              <w:left w:val="nil"/>
              <w:bottom w:val="nil"/>
              <w:right w:val="nil"/>
              <w:tl2br w:val="nil"/>
              <w:tr2bl w:val="nil"/>
            </w:tcBorders>
            <w:shd w:val="clear" w:color="auto" w:fill="FFFFFF" w:themeFill="background1"/>
            <w:noWrap/>
            <w:tcMar>
              <w:left w:w="0" w:type="dxa"/>
              <w:right w:w="0" w:type="dxa"/>
            </w:tcMar>
            <w:vAlign w:val="center"/>
          </w:tcPr>
          <w:p w14:paraId="665F1CF0" w14:textId="77777777" w:rsidR="00A12733" w:rsidRDefault="00A12733">
            <w:pPr>
              <w:spacing w:after="0" w:line="240" w:lineRule="auto"/>
              <w:jc w:val="left"/>
              <w:rPr>
                <w:rFonts w:ascii="Arial" w:eastAsia="Arial" w:hAnsi="Arial" w:cs="Arial"/>
                <w:color w:val="000000"/>
                <w:sz w:val="16"/>
                <w:bdr w:val="nil"/>
              </w:rPr>
            </w:pPr>
          </w:p>
        </w:tc>
        <w:tc>
          <w:tcPr>
            <w:tcW w:w="990" w:type="dxa"/>
            <w:tcBorders>
              <w:top w:val="single" w:sz="4" w:space="0" w:color="000000" w:themeColor="text1"/>
              <w:left w:val="nil"/>
              <w:bottom w:val="nil"/>
              <w:right w:val="nil"/>
              <w:tl2br w:val="nil"/>
              <w:tr2bl w:val="nil"/>
            </w:tcBorders>
            <w:shd w:val="clear" w:color="auto" w:fill="FFFFFF" w:themeFill="background1"/>
            <w:noWrap/>
            <w:tcMar>
              <w:left w:w="0" w:type="dxa"/>
              <w:right w:w="0" w:type="dxa"/>
            </w:tcMar>
            <w:vAlign w:val="center"/>
          </w:tcPr>
          <w:p w14:paraId="665F1CF1" w14:textId="77777777" w:rsidR="00A12733" w:rsidRDefault="00A12733">
            <w:pPr>
              <w:spacing w:after="0" w:line="240" w:lineRule="auto"/>
              <w:jc w:val="left"/>
              <w:rPr>
                <w:rFonts w:ascii="Arial" w:eastAsia="Arial" w:hAnsi="Arial" w:cs="Arial"/>
                <w:color w:val="000000"/>
                <w:sz w:val="16"/>
                <w:bdr w:val="nil"/>
              </w:rPr>
            </w:pPr>
          </w:p>
        </w:tc>
      </w:tr>
      <w:tr w:rsidR="00A12733" w14:paraId="665F1CF9"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shd w:val="clear" w:color="auto" w:fill="FFFFFF" w:themeFill="background1"/>
            <w:noWrap/>
            <w:tcMar>
              <w:left w:w="40" w:type="dxa"/>
              <w:right w:w="40" w:type="dxa"/>
            </w:tcMar>
            <w:vAlign w:val="bottom"/>
          </w:tcPr>
          <w:p w14:paraId="665F1CF3"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Financial assets</w:t>
            </w:r>
          </w:p>
        </w:tc>
        <w:tc>
          <w:tcPr>
            <w:tcW w:w="990" w:type="dxa"/>
            <w:tcBorders>
              <w:top w:val="nil"/>
              <w:left w:val="nil"/>
              <w:bottom w:val="nil"/>
              <w:right w:val="nil"/>
              <w:tl2br w:val="nil"/>
              <w:tr2bl w:val="nil"/>
            </w:tcBorders>
            <w:shd w:val="clear" w:color="auto" w:fill="FFFFFF" w:themeFill="background1"/>
            <w:noWrap/>
            <w:tcMar>
              <w:left w:w="0" w:type="dxa"/>
              <w:right w:w="0" w:type="dxa"/>
            </w:tcMar>
            <w:vAlign w:val="center"/>
          </w:tcPr>
          <w:p w14:paraId="665F1CF4" w14:textId="77777777" w:rsidR="00A12733" w:rsidRDefault="00A12733">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auto" w:fill="E6E6E6"/>
            <w:noWrap/>
            <w:tcMar>
              <w:left w:w="0" w:type="dxa"/>
              <w:right w:w="0" w:type="dxa"/>
            </w:tcMar>
            <w:vAlign w:val="center"/>
          </w:tcPr>
          <w:p w14:paraId="665F1CF5" w14:textId="77777777" w:rsidR="00A12733" w:rsidRDefault="00A12733">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auto" w:fill="FFFFFF" w:themeFill="background1"/>
            <w:noWrap/>
            <w:tcMar>
              <w:left w:w="0" w:type="dxa"/>
              <w:right w:w="0" w:type="dxa"/>
            </w:tcMar>
            <w:vAlign w:val="center"/>
          </w:tcPr>
          <w:p w14:paraId="665F1CF6" w14:textId="77777777" w:rsidR="00A12733" w:rsidRDefault="00A12733">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auto" w:fill="FFFFFF" w:themeFill="background1"/>
            <w:noWrap/>
            <w:tcMar>
              <w:left w:w="0" w:type="dxa"/>
              <w:right w:w="0" w:type="dxa"/>
            </w:tcMar>
            <w:vAlign w:val="center"/>
          </w:tcPr>
          <w:p w14:paraId="665F1CF7" w14:textId="77777777" w:rsidR="00A12733" w:rsidRDefault="00A12733">
            <w:pP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auto" w:fill="FFFFFF" w:themeFill="background1"/>
            <w:noWrap/>
            <w:tcMar>
              <w:left w:w="0" w:type="dxa"/>
              <w:right w:w="0" w:type="dxa"/>
            </w:tcMar>
            <w:vAlign w:val="center"/>
          </w:tcPr>
          <w:p w14:paraId="665F1CF8" w14:textId="77777777" w:rsidR="00A12733" w:rsidRDefault="00A12733">
            <w:pPr>
              <w:spacing w:after="0" w:line="240" w:lineRule="auto"/>
              <w:jc w:val="left"/>
              <w:rPr>
                <w:rFonts w:ascii="Arial" w:eastAsia="Arial" w:hAnsi="Arial" w:cs="Arial"/>
                <w:color w:val="000000"/>
                <w:sz w:val="16"/>
                <w:bdr w:val="nil"/>
              </w:rPr>
            </w:pPr>
          </w:p>
        </w:tc>
      </w:tr>
      <w:tr w:rsidR="00A12733" w14:paraId="665F1D00"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tcMar>
              <w:left w:w="175" w:type="dxa"/>
              <w:right w:w="40" w:type="dxa"/>
            </w:tcMar>
            <w:vAlign w:val="bottom"/>
          </w:tcPr>
          <w:p w14:paraId="665F1CFA"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and cash equivalents</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CF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72,754</w:t>
            </w:r>
          </w:p>
        </w:tc>
        <w:tc>
          <w:tcPr>
            <w:tcW w:w="990" w:type="dxa"/>
            <w:tcBorders>
              <w:top w:val="nil"/>
              <w:left w:val="nil"/>
              <w:bottom w:val="nil"/>
              <w:right w:val="nil"/>
              <w:tl2br w:val="nil"/>
              <w:tr2bl w:val="nil"/>
            </w:tcBorders>
            <w:shd w:val="clear" w:color="auto" w:fill="E6E6E6"/>
            <w:noWrap/>
            <w:tcMar>
              <w:left w:w="40" w:type="dxa"/>
              <w:right w:w="100" w:type="dxa"/>
            </w:tcMar>
            <w:vAlign w:val="bottom"/>
          </w:tcPr>
          <w:p w14:paraId="665F1CF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72,754</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CF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72,754</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CF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72,754</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CF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72,754</w:t>
            </w:r>
          </w:p>
        </w:tc>
      </w:tr>
      <w:tr w:rsidR="00A12733" w14:paraId="665F1D08"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685" w:type="dxa"/>
            <w:tcBorders>
              <w:top w:val="nil"/>
              <w:left w:val="nil"/>
              <w:bottom w:val="nil"/>
              <w:right w:val="nil"/>
              <w:tl2br w:val="nil"/>
              <w:tr2bl w:val="nil"/>
            </w:tcBorders>
            <w:tcMar>
              <w:left w:w="175" w:type="dxa"/>
              <w:right w:w="40" w:type="dxa"/>
            </w:tcMar>
            <w:vAlign w:val="bottom"/>
          </w:tcPr>
          <w:p w14:paraId="665F1D01"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Trade and other</w:t>
            </w:r>
          </w:p>
          <w:p w14:paraId="665F1D02"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receivables</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0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434,216</w:t>
            </w:r>
          </w:p>
        </w:tc>
        <w:tc>
          <w:tcPr>
            <w:tcW w:w="990" w:type="dxa"/>
            <w:tcBorders>
              <w:top w:val="nil"/>
              <w:left w:val="nil"/>
              <w:bottom w:val="nil"/>
              <w:right w:val="nil"/>
              <w:tl2br w:val="nil"/>
              <w:tr2bl w:val="nil"/>
            </w:tcBorders>
            <w:shd w:val="clear" w:color="auto" w:fill="E6E6E6"/>
            <w:noWrap/>
            <w:tcMar>
              <w:left w:w="40" w:type="dxa"/>
              <w:right w:w="100" w:type="dxa"/>
            </w:tcMar>
            <w:vAlign w:val="bottom"/>
          </w:tcPr>
          <w:p w14:paraId="665F1D0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408,333</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0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351,956</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0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345,439</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0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335,439</w:t>
            </w:r>
          </w:p>
        </w:tc>
      </w:tr>
      <w:tr w:rsidR="00A12733" w14:paraId="665F1D0F"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tcMar>
              <w:left w:w="175" w:type="dxa"/>
              <w:right w:w="40" w:type="dxa"/>
            </w:tcMar>
            <w:vAlign w:val="bottom"/>
          </w:tcPr>
          <w:p w14:paraId="665F1D09"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investments</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0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16,000</w:t>
            </w:r>
          </w:p>
        </w:tc>
        <w:tc>
          <w:tcPr>
            <w:tcW w:w="990" w:type="dxa"/>
            <w:tcBorders>
              <w:top w:val="nil"/>
              <w:left w:val="nil"/>
              <w:bottom w:val="nil"/>
              <w:right w:val="nil"/>
              <w:tl2br w:val="nil"/>
              <w:tr2bl w:val="nil"/>
            </w:tcBorders>
            <w:shd w:val="clear" w:color="auto" w:fill="E6E6E6"/>
            <w:noWrap/>
            <w:tcMar>
              <w:left w:w="40" w:type="dxa"/>
              <w:right w:w="100" w:type="dxa"/>
            </w:tcMar>
            <w:vAlign w:val="bottom"/>
          </w:tcPr>
          <w:p w14:paraId="665F1D0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16,000</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0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16,000</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0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16,000</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0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16,000</w:t>
            </w:r>
          </w:p>
        </w:tc>
      </w:tr>
      <w:tr w:rsidR="00A12733" w14:paraId="665F1D16"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shd w:val="clear" w:color="auto" w:fill="FFFFFF" w:themeFill="background1"/>
            <w:noWrap/>
            <w:tcMar>
              <w:left w:w="40" w:type="dxa"/>
              <w:right w:w="40" w:type="dxa"/>
            </w:tcMar>
            <w:vAlign w:val="bottom"/>
          </w:tcPr>
          <w:p w14:paraId="665F1D10"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financial assets</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1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522,970</w:t>
            </w:r>
          </w:p>
        </w:tc>
        <w:tc>
          <w:tcPr>
            <w:tcW w:w="99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D1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497,087</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1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440,710</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1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434,193</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1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424,193</w:t>
            </w:r>
          </w:p>
        </w:tc>
      </w:tr>
      <w:tr w:rsidR="00A12733" w14:paraId="665F1D1D"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shd w:val="clear" w:color="auto" w:fill="FFFFFF" w:themeFill="background1"/>
            <w:noWrap/>
            <w:tcMar>
              <w:left w:w="40" w:type="dxa"/>
              <w:right w:w="40" w:type="dxa"/>
            </w:tcMar>
            <w:vAlign w:val="bottom"/>
          </w:tcPr>
          <w:p w14:paraId="665F1D1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Non-financial assets</w:t>
            </w:r>
          </w:p>
        </w:tc>
        <w:tc>
          <w:tcPr>
            <w:tcW w:w="990" w:type="dxa"/>
            <w:tcBorders>
              <w:top w:val="single" w:sz="4" w:space="0" w:color="000000" w:themeColor="text1"/>
              <w:left w:val="nil"/>
              <w:bottom w:val="nil"/>
              <w:right w:val="nil"/>
              <w:tl2br w:val="nil"/>
              <w:tr2bl w:val="nil"/>
            </w:tcBorders>
            <w:shd w:val="clear" w:color="auto" w:fill="FFFFFF" w:themeFill="background1"/>
            <w:noWrap/>
            <w:tcMar>
              <w:left w:w="0" w:type="dxa"/>
              <w:right w:w="0" w:type="dxa"/>
            </w:tcMar>
            <w:vAlign w:val="bottom"/>
          </w:tcPr>
          <w:p w14:paraId="665F1D18" w14:textId="77777777" w:rsidR="00A12733" w:rsidRDefault="00A12733">
            <w:pPr>
              <w:spacing w:after="0" w:line="240" w:lineRule="auto"/>
              <w:jc w:val="right"/>
              <w:rPr>
                <w:rFonts w:ascii="Arial" w:eastAsia="Arial" w:hAnsi="Arial" w:cs="Arial"/>
                <w:color w:val="000000"/>
                <w:sz w:val="16"/>
                <w:bdr w:val="nil"/>
              </w:rPr>
            </w:pPr>
          </w:p>
        </w:tc>
        <w:tc>
          <w:tcPr>
            <w:tcW w:w="99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D19" w14:textId="77777777" w:rsidR="00A12733" w:rsidRDefault="00A12733">
            <w:pPr>
              <w:spacing w:after="0" w:line="240" w:lineRule="auto"/>
              <w:jc w:val="right"/>
              <w:rPr>
                <w:rFonts w:ascii="Arial" w:eastAsia="Arial" w:hAnsi="Arial" w:cs="Arial"/>
                <w:color w:val="000000"/>
                <w:sz w:val="16"/>
                <w:bdr w:val="nil"/>
              </w:rPr>
            </w:pPr>
          </w:p>
        </w:tc>
        <w:tc>
          <w:tcPr>
            <w:tcW w:w="990" w:type="dxa"/>
            <w:tcBorders>
              <w:top w:val="single" w:sz="4" w:space="0" w:color="000000" w:themeColor="text1"/>
              <w:left w:val="nil"/>
              <w:bottom w:val="nil"/>
              <w:right w:val="nil"/>
              <w:tl2br w:val="nil"/>
              <w:tr2bl w:val="nil"/>
            </w:tcBorders>
            <w:shd w:val="clear" w:color="auto" w:fill="FFFFFF" w:themeFill="background1"/>
            <w:noWrap/>
            <w:tcMar>
              <w:left w:w="0" w:type="dxa"/>
              <w:right w:w="0" w:type="dxa"/>
            </w:tcMar>
            <w:vAlign w:val="bottom"/>
          </w:tcPr>
          <w:p w14:paraId="665F1D1A" w14:textId="77777777" w:rsidR="00A12733" w:rsidRDefault="00A12733">
            <w:pPr>
              <w:spacing w:after="0" w:line="240" w:lineRule="auto"/>
              <w:jc w:val="right"/>
              <w:rPr>
                <w:rFonts w:ascii="Arial" w:eastAsia="Arial" w:hAnsi="Arial" w:cs="Arial"/>
                <w:color w:val="000000"/>
                <w:sz w:val="16"/>
                <w:bdr w:val="nil"/>
              </w:rPr>
            </w:pPr>
          </w:p>
        </w:tc>
        <w:tc>
          <w:tcPr>
            <w:tcW w:w="990" w:type="dxa"/>
            <w:tcBorders>
              <w:top w:val="single" w:sz="4" w:space="0" w:color="000000" w:themeColor="text1"/>
              <w:left w:val="nil"/>
              <w:bottom w:val="nil"/>
              <w:right w:val="nil"/>
              <w:tl2br w:val="nil"/>
              <w:tr2bl w:val="nil"/>
            </w:tcBorders>
            <w:shd w:val="clear" w:color="auto" w:fill="FFFFFF" w:themeFill="background1"/>
            <w:noWrap/>
            <w:tcMar>
              <w:left w:w="0" w:type="dxa"/>
              <w:right w:w="0" w:type="dxa"/>
            </w:tcMar>
            <w:vAlign w:val="bottom"/>
          </w:tcPr>
          <w:p w14:paraId="665F1D1B" w14:textId="77777777" w:rsidR="00A12733" w:rsidRDefault="00A12733">
            <w:pPr>
              <w:spacing w:after="0" w:line="240" w:lineRule="auto"/>
              <w:jc w:val="right"/>
              <w:rPr>
                <w:rFonts w:ascii="Arial" w:eastAsia="Arial" w:hAnsi="Arial" w:cs="Arial"/>
                <w:color w:val="000000"/>
                <w:sz w:val="16"/>
                <w:bdr w:val="nil"/>
              </w:rPr>
            </w:pPr>
          </w:p>
        </w:tc>
        <w:tc>
          <w:tcPr>
            <w:tcW w:w="990" w:type="dxa"/>
            <w:tcBorders>
              <w:top w:val="single" w:sz="4" w:space="0" w:color="000000" w:themeColor="text1"/>
              <w:left w:val="nil"/>
              <w:bottom w:val="nil"/>
              <w:right w:val="nil"/>
              <w:tl2br w:val="nil"/>
              <w:tr2bl w:val="nil"/>
            </w:tcBorders>
            <w:shd w:val="clear" w:color="auto" w:fill="FFFFFF" w:themeFill="background1"/>
            <w:noWrap/>
            <w:tcMar>
              <w:left w:w="0" w:type="dxa"/>
              <w:right w:w="0" w:type="dxa"/>
            </w:tcMar>
            <w:vAlign w:val="bottom"/>
          </w:tcPr>
          <w:p w14:paraId="665F1D1C" w14:textId="77777777" w:rsidR="00A12733" w:rsidRDefault="00A12733">
            <w:pPr>
              <w:spacing w:after="0" w:line="240" w:lineRule="auto"/>
              <w:jc w:val="right"/>
              <w:rPr>
                <w:rFonts w:ascii="Arial" w:eastAsia="Arial" w:hAnsi="Arial" w:cs="Arial"/>
                <w:color w:val="000000"/>
                <w:sz w:val="16"/>
                <w:bdr w:val="nil"/>
              </w:rPr>
            </w:pPr>
          </w:p>
        </w:tc>
      </w:tr>
      <w:tr w:rsidR="00A12733" w14:paraId="665F1D24"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tcMar>
              <w:left w:w="175" w:type="dxa"/>
              <w:right w:w="40" w:type="dxa"/>
            </w:tcMar>
            <w:vAlign w:val="bottom"/>
          </w:tcPr>
          <w:p w14:paraId="665F1D1E"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Land and buildings</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1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409,516</w:t>
            </w:r>
          </w:p>
        </w:tc>
        <w:tc>
          <w:tcPr>
            <w:tcW w:w="990" w:type="dxa"/>
            <w:tcBorders>
              <w:top w:val="nil"/>
              <w:left w:val="nil"/>
              <w:bottom w:val="nil"/>
              <w:right w:val="nil"/>
              <w:tl2br w:val="nil"/>
              <w:tr2bl w:val="nil"/>
            </w:tcBorders>
            <w:shd w:val="clear" w:color="auto" w:fill="E6E6E6"/>
            <w:noWrap/>
            <w:tcMar>
              <w:left w:w="40" w:type="dxa"/>
              <w:right w:w="100" w:type="dxa"/>
            </w:tcMar>
            <w:vAlign w:val="bottom"/>
          </w:tcPr>
          <w:p w14:paraId="665F1D2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431,686</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2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451,142</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2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478,421</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2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505,700</w:t>
            </w:r>
          </w:p>
        </w:tc>
      </w:tr>
      <w:tr w:rsidR="00A12733" w14:paraId="665F1D2B"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tcMar>
              <w:left w:w="175" w:type="dxa"/>
              <w:right w:w="40" w:type="dxa"/>
            </w:tcMar>
            <w:vAlign w:val="bottom"/>
          </w:tcPr>
          <w:p w14:paraId="665F1D25"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Property, plant and equipment</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2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38,040</w:t>
            </w:r>
          </w:p>
        </w:tc>
        <w:tc>
          <w:tcPr>
            <w:tcW w:w="990" w:type="dxa"/>
            <w:tcBorders>
              <w:top w:val="nil"/>
              <w:left w:val="nil"/>
              <w:bottom w:val="nil"/>
              <w:right w:val="nil"/>
              <w:tl2br w:val="nil"/>
              <w:tr2bl w:val="nil"/>
            </w:tcBorders>
            <w:shd w:val="clear" w:color="auto" w:fill="E6E6E6"/>
            <w:noWrap/>
            <w:tcMar>
              <w:left w:w="40" w:type="dxa"/>
              <w:right w:w="100" w:type="dxa"/>
            </w:tcMar>
            <w:vAlign w:val="bottom"/>
          </w:tcPr>
          <w:p w14:paraId="665F1D2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32,181</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2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28,815</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2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28,412</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2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27,803</w:t>
            </w:r>
          </w:p>
        </w:tc>
      </w:tr>
      <w:tr w:rsidR="00A12733" w14:paraId="665F1D32"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tcMar>
              <w:left w:w="175" w:type="dxa"/>
              <w:right w:w="40" w:type="dxa"/>
            </w:tcMar>
            <w:vAlign w:val="bottom"/>
          </w:tcPr>
          <w:p w14:paraId="665F1D2C"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Intangibles &amp; computer</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2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231,783</w:t>
            </w:r>
          </w:p>
        </w:tc>
        <w:tc>
          <w:tcPr>
            <w:tcW w:w="990" w:type="dxa"/>
            <w:tcBorders>
              <w:top w:val="nil"/>
              <w:left w:val="nil"/>
              <w:bottom w:val="nil"/>
              <w:right w:val="nil"/>
              <w:tl2br w:val="nil"/>
              <w:tr2bl w:val="nil"/>
            </w:tcBorders>
            <w:shd w:val="clear" w:color="auto" w:fill="E6E6E6"/>
            <w:noWrap/>
            <w:tcMar>
              <w:left w:w="40" w:type="dxa"/>
              <w:right w:w="100" w:type="dxa"/>
            </w:tcMar>
            <w:vAlign w:val="bottom"/>
          </w:tcPr>
          <w:p w14:paraId="665F1D2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312,918</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2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343,312</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3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362,007</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3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380,512</w:t>
            </w:r>
          </w:p>
        </w:tc>
      </w:tr>
      <w:tr w:rsidR="00A12733" w14:paraId="665F1D39"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tcMar>
              <w:left w:w="175" w:type="dxa"/>
              <w:right w:w="40" w:type="dxa"/>
            </w:tcMar>
            <w:vAlign w:val="bottom"/>
          </w:tcPr>
          <w:p w14:paraId="665F1D33"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Inventories</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3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1,929</w:t>
            </w:r>
          </w:p>
        </w:tc>
        <w:tc>
          <w:tcPr>
            <w:tcW w:w="990" w:type="dxa"/>
            <w:tcBorders>
              <w:top w:val="nil"/>
              <w:left w:val="nil"/>
              <w:bottom w:val="nil"/>
              <w:right w:val="nil"/>
              <w:tl2br w:val="nil"/>
              <w:tr2bl w:val="nil"/>
            </w:tcBorders>
            <w:shd w:val="clear" w:color="auto" w:fill="E6E6E6"/>
            <w:noWrap/>
            <w:tcMar>
              <w:left w:w="40" w:type="dxa"/>
              <w:right w:w="100" w:type="dxa"/>
            </w:tcMar>
            <w:vAlign w:val="bottom"/>
          </w:tcPr>
          <w:p w14:paraId="665F1D3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1,929</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3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1,929</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3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1,929</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3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1,929</w:t>
            </w:r>
          </w:p>
        </w:tc>
      </w:tr>
      <w:tr w:rsidR="00A12733" w14:paraId="665F1D40"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tcMar>
              <w:left w:w="175" w:type="dxa"/>
              <w:right w:w="40" w:type="dxa"/>
            </w:tcMar>
            <w:vAlign w:val="bottom"/>
          </w:tcPr>
          <w:p w14:paraId="665F1D3A"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Prepayments</w:t>
            </w:r>
          </w:p>
        </w:tc>
        <w:tc>
          <w:tcPr>
            <w:tcW w:w="990" w:type="dxa"/>
            <w:tcBorders>
              <w:top w:val="nil"/>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3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8,457</w:t>
            </w:r>
          </w:p>
        </w:tc>
        <w:tc>
          <w:tcPr>
            <w:tcW w:w="99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D3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6,478</w:t>
            </w:r>
          </w:p>
        </w:tc>
        <w:tc>
          <w:tcPr>
            <w:tcW w:w="990" w:type="dxa"/>
            <w:tcBorders>
              <w:top w:val="nil"/>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3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5,990</w:t>
            </w:r>
          </w:p>
        </w:tc>
        <w:tc>
          <w:tcPr>
            <w:tcW w:w="990" w:type="dxa"/>
            <w:tcBorders>
              <w:top w:val="nil"/>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3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6,228</w:t>
            </w:r>
          </w:p>
        </w:tc>
        <w:tc>
          <w:tcPr>
            <w:tcW w:w="990" w:type="dxa"/>
            <w:tcBorders>
              <w:top w:val="nil"/>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3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6,228</w:t>
            </w:r>
          </w:p>
        </w:tc>
      </w:tr>
      <w:tr w:rsidR="00A12733" w14:paraId="665F1D47"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shd w:val="clear" w:color="auto" w:fill="FFFFFF" w:themeFill="background1"/>
            <w:noWrap/>
            <w:tcMar>
              <w:left w:w="40" w:type="dxa"/>
              <w:right w:w="40" w:type="dxa"/>
            </w:tcMar>
            <w:vAlign w:val="bottom"/>
          </w:tcPr>
          <w:p w14:paraId="665F1D41"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non-financial assets</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4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689,725</w:t>
            </w:r>
          </w:p>
        </w:tc>
        <w:tc>
          <w:tcPr>
            <w:tcW w:w="99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D4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785,192</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4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831,188</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4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876,997</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4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922,172</w:t>
            </w:r>
          </w:p>
        </w:tc>
      </w:tr>
      <w:tr w:rsidR="00A12733" w14:paraId="665F1D4E"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shd w:val="clear" w:color="auto" w:fill="FFFFFF" w:themeFill="background1"/>
            <w:noWrap/>
            <w:tcMar>
              <w:left w:w="40" w:type="dxa"/>
              <w:right w:w="40" w:type="dxa"/>
            </w:tcMar>
            <w:vAlign w:val="bottom"/>
          </w:tcPr>
          <w:p w14:paraId="665F1D48"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assets</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4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1,212,695</w:t>
            </w:r>
          </w:p>
        </w:tc>
        <w:tc>
          <w:tcPr>
            <w:tcW w:w="99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D4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1,282,279</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4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1,271,898</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4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1,311,190</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4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1,346,365</w:t>
            </w:r>
          </w:p>
        </w:tc>
      </w:tr>
      <w:tr w:rsidR="00A12733" w14:paraId="665F1D55"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shd w:val="clear" w:color="auto" w:fill="FFFFFF" w:themeFill="background1"/>
            <w:noWrap/>
            <w:tcMar>
              <w:left w:w="40" w:type="dxa"/>
              <w:right w:w="40" w:type="dxa"/>
            </w:tcMar>
            <w:vAlign w:val="bottom"/>
          </w:tcPr>
          <w:p w14:paraId="665F1D4F"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LIABILITIES</w:t>
            </w:r>
          </w:p>
        </w:tc>
        <w:tc>
          <w:tcPr>
            <w:tcW w:w="990" w:type="dxa"/>
            <w:tcBorders>
              <w:top w:val="single" w:sz="4" w:space="0" w:color="000000" w:themeColor="text1"/>
              <w:left w:val="nil"/>
              <w:bottom w:val="nil"/>
              <w:right w:val="nil"/>
              <w:tl2br w:val="nil"/>
              <w:tr2bl w:val="nil"/>
            </w:tcBorders>
            <w:shd w:val="clear" w:color="auto" w:fill="FFFFFF" w:themeFill="background1"/>
            <w:noWrap/>
            <w:tcMar>
              <w:left w:w="0" w:type="dxa"/>
              <w:right w:w="0" w:type="dxa"/>
            </w:tcMar>
            <w:vAlign w:val="bottom"/>
          </w:tcPr>
          <w:p w14:paraId="665F1D50" w14:textId="77777777" w:rsidR="00A12733" w:rsidRDefault="00A12733">
            <w:pPr>
              <w:spacing w:after="0" w:line="240" w:lineRule="auto"/>
              <w:jc w:val="right"/>
              <w:rPr>
                <w:rFonts w:ascii="Arial" w:eastAsia="Arial" w:hAnsi="Arial" w:cs="Arial"/>
                <w:color w:val="000000"/>
                <w:sz w:val="16"/>
                <w:bdr w:val="nil"/>
              </w:rPr>
            </w:pPr>
          </w:p>
        </w:tc>
        <w:tc>
          <w:tcPr>
            <w:tcW w:w="99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D51" w14:textId="77777777" w:rsidR="00A12733" w:rsidRDefault="00A12733">
            <w:pPr>
              <w:spacing w:after="0" w:line="240" w:lineRule="auto"/>
              <w:jc w:val="right"/>
              <w:rPr>
                <w:rFonts w:ascii="Arial" w:eastAsia="Arial" w:hAnsi="Arial" w:cs="Arial"/>
                <w:color w:val="000000"/>
                <w:sz w:val="16"/>
                <w:bdr w:val="nil"/>
              </w:rPr>
            </w:pPr>
          </w:p>
        </w:tc>
        <w:tc>
          <w:tcPr>
            <w:tcW w:w="990" w:type="dxa"/>
            <w:tcBorders>
              <w:top w:val="single" w:sz="4" w:space="0" w:color="000000" w:themeColor="text1"/>
              <w:left w:val="nil"/>
              <w:bottom w:val="nil"/>
              <w:right w:val="nil"/>
              <w:tl2br w:val="nil"/>
              <w:tr2bl w:val="nil"/>
            </w:tcBorders>
            <w:shd w:val="clear" w:color="auto" w:fill="FFFFFF" w:themeFill="background1"/>
            <w:noWrap/>
            <w:tcMar>
              <w:left w:w="0" w:type="dxa"/>
              <w:right w:w="0" w:type="dxa"/>
            </w:tcMar>
            <w:vAlign w:val="bottom"/>
          </w:tcPr>
          <w:p w14:paraId="665F1D52" w14:textId="77777777" w:rsidR="00A12733" w:rsidRDefault="00A12733">
            <w:pPr>
              <w:spacing w:after="0" w:line="240" w:lineRule="auto"/>
              <w:jc w:val="right"/>
              <w:rPr>
                <w:rFonts w:ascii="Arial" w:eastAsia="Arial" w:hAnsi="Arial" w:cs="Arial"/>
                <w:color w:val="000000"/>
                <w:sz w:val="16"/>
                <w:bdr w:val="nil"/>
              </w:rPr>
            </w:pPr>
          </w:p>
        </w:tc>
        <w:tc>
          <w:tcPr>
            <w:tcW w:w="990" w:type="dxa"/>
            <w:tcBorders>
              <w:top w:val="single" w:sz="4" w:space="0" w:color="000000" w:themeColor="text1"/>
              <w:left w:val="nil"/>
              <w:bottom w:val="nil"/>
              <w:right w:val="nil"/>
              <w:tl2br w:val="nil"/>
              <w:tr2bl w:val="nil"/>
            </w:tcBorders>
            <w:shd w:val="clear" w:color="auto" w:fill="FFFFFF" w:themeFill="background1"/>
            <w:noWrap/>
            <w:tcMar>
              <w:left w:w="0" w:type="dxa"/>
              <w:right w:w="0" w:type="dxa"/>
            </w:tcMar>
            <w:vAlign w:val="bottom"/>
          </w:tcPr>
          <w:p w14:paraId="665F1D53" w14:textId="77777777" w:rsidR="00A12733" w:rsidRDefault="00A12733">
            <w:pPr>
              <w:spacing w:after="0" w:line="240" w:lineRule="auto"/>
              <w:jc w:val="right"/>
              <w:rPr>
                <w:rFonts w:ascii="Arial" w:eastAsia="Arial" w:hAnsi="Arial" w:cs="Arial"/>
                <w:color w:val="000000"/>
                <w:sz w:val="16"/>
                <w:bdr w:val="nil"/>
              </w:rPr>
            </w:pPr>
          </w:p>
        </w:tc>
        <w:tc>
          <w:tcPr>
            <w:tcW w:w="990" w:type="dxa"/>
            <w:tcBorders>
              <w:top w:val="single" w:sz="4" w:space="0" w:color="000000" w:themeColor="text1"/>
              <w:left w:val="nil"/>
              <w:bottom w:val="nil"/>
              <w:right w:val="nil"/>
              <w:tl2br w:val="nil"/>
              <w:tr2bl w:val="nil"/>
            </w:tcBorders>
            <w:shd w:val="clear" w:color="auto" w:fill="FFFFFF" w:themeFill="background1"/>
            <w:noWrap/>
            <w:tcMar>
              <w:left w:w="0" w:type="dxa"/>
              <w:right w:w="0" w:type="dxa"/>
            </w:tcMar>
            <w:vAlign w:val="bottom"/>
          </w:tcPr>
          <w:p w14:paraId="665F1D54" w14:textId="77777777" w:rsidR="00A12733" w:rsidRDefault="00A12733">
            <w:pPr>
              <w:spacing w:after="0" w:line="240" w:lineRule="auto"/>
              <w:jc w:val="right"/>
              <w:rPr>
                <w:rFonts w:ascii="Arial" w:eastAsia="Arial" w:hAnsi="Arial" w:cs="Arial"/>
                <w:color w:val="000000"/>
                <w:sz w:val="16"/>
                <w:bdr w:val="nil"/>
              </w:rPr>
            </w:pPr>
          </w:p>
        </w:tc>
      </w:tr>
      <w:tr w:rsidR="00A12733" w14:paraId="665F1D5C"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shd w:val="clear" w:color="auto" w:fill="FFFFFF" w:themeFill="background1"/>
            <w:noWrap/>
            <w:tcMar>
              <w:left w:w="40" w:type="dxa"/>
              <w:right w:w="40" w:type="dxa"/>
            </w:tcMar>
            <w:vAlign w:val="bottom"/>
          </w:tcPr>
          <w:p w14:paraId="665F1D56"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Payables</w:t>
            </w:r>
          </w:p>
        </w:tc>
        <w:tc>
          <w:tcPr>
            <w:tcW w:w="990" w:type="dxa"/>
            <w:tcBorders>
              <w:top w:val="nil"/>
              <w:left w:val="nil"/>
              <w:bottom w:val="nil"/>
              <w:right w:val="nil"/>
              <w:tl2br w:val="nil"/>
              <w:tr2bl w:val="nil"/>
            </w:tcBorders>
            <w:shd w:val="clear" w:color="auto" w:fill="FFFFFF" w:themeFill="background1"/>
            <w:noWrap/>
            <w:tcMar>
              <w:left w:w="0" w:type="dxa"/>
              <w:right w:w="0" w:type="dxa"/>
            </w:tcMar>
            <w:vAlign w:val="bottom"/>
          </w:tcPr>
          <w:p w14:paraId="665F1D57" w14:textId="77777777" w:rsidR="00A12733" w:rsidRDefault="00A12733">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auto" w:fill="E6E6E6"/>
            <w:noWrap/>
            <w:tcMar>
              <w:left w:w="0" w:type="dxa"/>
              <w:right w:w="0" w:type="dxa"/>
            </w:tcMar>
            <w:vAlign w:val="bottom"/>
          </w:tcPr>
          <w:p w14:paraId="665F1D58" w14:textId="77777777" w:rsidR="00A12733" w:rsidRDefault="00A12733">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auto" w:fill="FFFFFF" w:themeFill="background1"/>
            <w:noWrap/>
            <w:tcMar>
              <w:left w:w="0" w:type="dxa"/>
              <w:right w:w="0" w:type="dxa"/>
            </w:tcMar>
            <w:vAlign w:val="bottom"/>
          </w:tcPr>
          <w:p w14:paraId="665F1D59" w14:textId="77777777" w:rsidR="00A12733" w:rsidRDefault="00A12733">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auto" w:fill="FFFFFF" w:themeFill="background1"/>
            <w:noWrap/>
            <w:tcMar>
              <w:left w:w="0" w:type="dxa"/>
              <w:right w:w="0" w:type="dxa"/>
            </w:tcMar>
            <w:vAlign w:val="bottom"/>
          </w:tcPr>
          <w:p w14:paraId="665F1D5A" w14:textId="77777777" w:rsidR="00A12733" w:rsidRDefault="00A12733">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auto" w:fill="FFFFFF" w:themeFill="background1"/>
            <w:noWrap/>
            <w:tcMar>
              <w:left w:w="0" w:type="dxa"/>
              <w:right w:w="0" w:type="dxa"/>
            </w:tcMar>
            <w:vAlign w:val="bottom"/>
          </w:tcPr>
          <w:p w14:paraId="665F1D5B" w14:textId="77777777" w:rsidR="00A12733" w:rsidRDefault="00A12733">
            <w:pPr>
              <w:spacing w:after="0" w:line="240" w:lineRule="auto"/>
              <w:jc w:val="right"/>
              <w:rPr>
                <w:rFonts w:ascii="Arial" w:eastAsia="Arial" w:hAnsi="Arial" w:cs="Arial"/>
                <w:color w:val="000000"/>
                <w:sz w:val="16"/>
                <w:bdr w:val="nil"/>
              </w:rPr>
            </w:pPr>
          </w:p>
        </w:tc>
      </w:tr>
      <w:tr w:rsidR="00A12733" w14:paraId="665F1D63"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tcMar>
              <w:left w:w="175" w:type="dxa"/>
              <w:right w:w="40" w:type="dxa"/>
            </w:tcMar>
            <w:vAlign w:val="bottom"/>
          </w:tcPr>
          <w:p w14:paraId="665F1D5D"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5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72,312</w:t>
            </w:r>
          </w:p>
        </w:tc>
        <w:tc>
          <w:tcPr>
            <w:tcW w:w="990" w:type="dxa"/>
            <w:tcBorders>
              <w:top w:val="nil"/>
              <w:left w:val="nil"/>
              <w:bottom w:val="nil"/>
              <w:right w:val="nil"/>
              <w:tl2br w:val="nil"/>
              <w:tr2bl w:val="nil"/>
            </w:tcBorders>
            <w:shd w:val="clear" w:color="auto" w:fill="E6E6E6"/>
            <w:noWrap/>
            <w:tcMar>
              <w:left w:w="40" w:type="dxa"/>
              <w:right w:w="100" w:type="dxa"/>
            </w:tcMar>
            <w:vAlign w:val="bottom"/>
          </w:tcPr>
          <w:p w14:paraId="665F1D5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61,202</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6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61,953</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6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61,769</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6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61,769</w:t>
            </w:r>
          </w:p>
        </w:tc>
      </w:tr>
      <w:tr w:rsidR="00A12733" w14:paraId="665F1D6A"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tcMar>
              <w:left w:w="175" w:type="dxa"/>
              <w:right w:w="40" w:type="dxa"/>
            </w:tcMar>
            <w:vAlign w:val="bottom"/>
          </w:tcPr>
          <w:p w14:paraId="665F1D64"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payables</w:t>
            </w:r>
          </w:p>
        </w:tc>
        <w:tc>
          <w:tcPr>
            <w:tcW w:w="990" w:type="dxa"/>
            <w:tcBorders>
              <w:top w:val="nil"/>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6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59,429</w:t>
            </w:r>
          </w:p>
        </w:tc>
        <w:tc>
          <w:tcPr>
            <w:tcW w:w="99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D6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63,807</w:t>
            </w:r>
          </w:p>
        </w:tc>
        <w:tc>
          <w:tcPr>
            <w:tcW w:w="990" w:type="dxa"/>
            <w:tcBorders>
              <w:top w:val="nil"/>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6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31,281</w:t>
            </w:r>
          </w:p>
        </w:tc>
        <w:tc>
          <w:tcPr>
            <w:tcW w:w="990" w:type="dxa"/>
            <w:tcBorders>
              <w:top w:val="nil"/>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6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35,510</w:t>
            </w:r>
          </w:p>
        </w:tc>
        <w:tc>
          <w:tcPr>
            <w:tcW w:w="990" w:type="dxa"/>
            <w:tcBorders>
              <w:top w:val="nil"/>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6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35,510</w:t>
            </w:r>
          </w:p>
        </w:tc>
      </w:tr>
      <w:tr w:rsidR="00A12733" w14:paraId="665F1D71"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shd w:val="clear" w:color="auto" w:fill="FFFFFF" w:themeFill="background1"/>
            <w:noWrap/>
            <w:tcMar>
              <w:left w:w="40" w:type="dxa"/>
              <w:right w:w="40" w:type="dxa"/>
            </w:tcMar>
            <w:vAlign w:val="bottom"/>
          </w:tcPr>
          <w:p w14:paraId="665F1D6B"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payables</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6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131,741</w:t>
            </w:r>
          </w:p>
        </w:tc>
        <w:tc>
          <w:tcPr>
            <w:tcW w:w="99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D6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125,009</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6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93,234</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6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97,279</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7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97,279</w:t>
            </w:r>
          </w:p>
        </w:tc>
      </w:tr>
      <w:tr w:rsidR="00A12733" w14:paraId="665F1D78"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shd w:val="clear" w:color="auto" w:fill="FFFFFF" w:themeFill="background1"/>
            <w:noWrap/>
            <w:tcMar>
              <w:left w:w="40" w:type="dxa"/>
              <w:right w:w="40" w:type="dxa"/>
            </w:tcMar>
            <w:vAlign w:val="bottom"/>
          </w:tcPr>
          <w:p w14:paraId="665F1D72"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Interest bearing liabilities</w:t>
            </w:r>
          </w:p>
        </w:tc>
        <w:tc>
          <w:tcPr>
            <w:tcW w:w="990" w:type="dxa"/>
            <w:tcBorders>
              <w:top w:val="single" w:sz="4" w:space="0" w:color="000000" w:themeColor="text1"/>
              <w:left w:val="nil"/>
              <w:bottom w:val="nil"/>
              <w:right w:val="nil"/>
              <w:tl2br w:val="nil"/>
              <w:tr2bl w:val="nil"/>
            </w:tcBorders>
            <w:shd w:val="clear" w:color="auto" w:fill="FFFFFF" w:themeFill="background1"/>
            <w:noWrap/>
            <w:tcMar>
              <w:left w:w="0" w:type="dxa"/>
              <w:right w:w="0" w:type="dxa"/>
            </w:tcMar>
            <w:vAlign w:val="bottom"/>
          </w:tcPr>
          <w:p w14:paraId="665F1D73" w14:textId="77777777" w:rsidR="00A12733" w:rsidRDefault="00A12733">
            <w:pPr>
              <w:spacing w:after="0" w:line="240" w:lineRule="auto"/>
              <w:jc w:val="left"/>
              <w:rPr>
                <w:rFonts w:ascii="Arial" w:eastAsia="Arial" w:hAnsi="Arial" w:cs="Arial"/>
                <w:color w:val="000000"/>
                <w:sz w:val="16"/>
                <w:bdr w:val="nil"/>
              </w:rPr>
            </w:pPr>
          </w:p>
        </w:tc>
        <w:tc>
          <w:tcPr>
            <w:tcW w:w="99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D74" w14:textId="77777777" w:rsidR="00A12733" w:rsidRDefault="00A12733">
            <w:pPr>
              <w:spacing w:after="0" w:line="240" w:lineRule="auto"/>
              <w:jc w:val="left"/>
              <w:rPr>
                <w:rFonts w:ascii="Arial" w:eastAsia="Arial" w:hAnsi="Arial" w:cs="Arial"/>
                <w:color w:val="000000"/>
                <w:sz w:val="16"/>
                <w:bdr w:val="nil"/>
              </w:rPr>
            </w:pPr>
          </w:p>
        </w:tc>
        <w:tc>
          <w:tcPr>
            <w:tcW w:w="990" w:type="dxa"/>
            <w:tcBorders>
              <w:top w:val="single" w:sz="4" w:space="0" w:color="000000" w:themeColor="text1"/>
              <w:left w:val="nil"/>
              <w:bottom w:val="nil"/>
              <w:right w:val="nil"/>
              <w:tl2br w:val="nil"/>
              <w:tr2bl w:val="nil"/>
            </w:tcBorders>
            <w:shd w:val="clear" w:color="auto" w:fill="FFFFFF" w:themeFill="background1"/>
            <w:noWrap/>
            <w:tcMar>
              <w:left w:w="0" w:type="dxa"/>
              <w:right w:w="0" w:type="dxa"/>
            </w:tcMar>
            <w:vAlign w:val="bottom"/>
          </w:tcPr>
          <w:p w14:paraId="665F1D75" w14:textId="77777777" w:rsidR="00A12733" w:rsidRDefault="00A12733">
            <w:pPr>
              <w:spacing w:after="0" w:line="240" w:lineRule="auto"/>
              <w:jc w:val="left"/>
              <w:rPr>
                <w:rFonts w:ascii="Arial" w:eastAsia="Arial" w:hAnsi="Arial" w:cs="Arial"/>
                <w:color w:val="000000"/>
                <w:sz w:val="16"/>
                <w:bdr w:val="nil"/>
              </w:rPr>
            </w:pPr>
          </w:p>
        </w:tc>
        <w:tc>
          <w:tcPr>
            <w:tcW w:w="990" w:type="dxa"/>
            <w:tcBorders>
              <w:top w:val="single" w:sz="4" w:space="0" w:color="000000" w:themeColor="text1"/>
              <w:left w:val="nil"/>
              <w:bottom w:val="nil"/>
              <w:right w:val="nil"/>
              <w:tl2br w:val="nil"/>
              <w:tr2bl w:val="nil"/>
            </w:tcBorders>
            <w:shd w:val="clear" w:color="auto" w:fill="FFFFFF" w:themeFill="background1"/>
            <w:noWrap/>
            <w:tcMar>
              <w:left w:w="0" w:type="dxa"/>
              <w:right w:w="0" w:type="dxa"/>
            </w:tcMar>
            <w:vAlign w:val="bottom"/>
          </w:tcPr>
          <w:p w14:paraId="665F1D76" w14:textId="77777777" w:rsidR="00A12733" w:rsidRDefault="00A12733">
            <w:pPr>
              <w:spacing w:after="0" w:line="240" w:lineRule="auto"/>
              <w:jc w:val="left"/>
              <w:rPr>
                <w:rFonts w:ascii="Arial" w:eastAsia="Arial" w:hAnsi="Arial" w:cs="Arial"/>
                <w:color w:val="000000"/>
                <w:sz w:val="16"/>
                <w:bdr w:val="nil"/>
              </w:rPr>
            </w:pPr>
          </w:p>
        </w:tc>
        <w:tc>
          <w:tcPr>
            <w:tcW w:w="990" w:type="dxa"/>
            <w:tcBorders>
              <w:top w:val="single" w:sz="4" w:space="0" w:color="000000" w:themeColor="text1"/>
              <w:left w:val="nil"/>
              <w:bottom w:val="nil"/>
              <w:right w:val="nil"/>
              <w:tl2br w:val="nil"/>
              <w:tr2bl w:val="nil"/>
            </w:tcBorders>
            <w:shd w:val="clear" w:color="auto" w:fill="FFFFFF" w:themeFill="background1"/>
            <w:noWrap/>
            <w:tcMar>
              <w:left w:w="0" w:type="dxa"/>
              <w:right w:w="0" w:type="dxa"/>
            </w:tcMar>
            <w:vAlign w:val="bottom"/>
          </w:tcPr>
          <w:p w14:paraId="665F1D77" w14:textId="77777777" w:rsidR="00A12733" w:rsidRDefault="00A12733">
            <w:pPr>
              <w:spacing w:after="0" w:line="240" w:lineRule="auto"/>
              <w:jc w:val="left"/>
              <w:rPr>
                <w:rFonts w:ascii="Arial" w:eastAsia="Arial" w:hAnsi="Arial" w:cs="Arial"/>
                <w:color w:val="000000"/>
                <w:sz w:val="16"/>
                <w:bdr w:val="nil"/>
              </w:rPr>
            </w:pPr>
          </w:p>
        </w:tc>
      </w:tr>
      <w:tr w:rsidR="00A12733" w14:paraId="665F1D7F"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tcMar>
              <w:left w:w="175" w:type="dxa"/>
              <w:right w:w="40" w:type="dxa"/>
            </w:tcMar>
            <w:vAlign w:val="bottom"/>
          </w:tcPr>
          <w:p w14:paraId="665F1D79"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Leases</w:t>
            </w:r>
          </w:p>
        </w:tc>
        <w:tc>
          <w:tcPr>
            <w:tcW w:w="990" w:type="dxa"/>
            <w:tcBorders>
              <w:top w:val="nil"/>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7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421,540</w:t>
            </w:r>
          </w:p>
        </w:tc>
        <w:tc>
          <w:tcPr>
            <w:tcW w:w="99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D7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443,783</w:t>
            </w:r>
          </w:p>
        </w:tc>
        <w:tc>
          <w:tcPr>
            <w:tcW w:w="990" w:type="dxa"/>
            <w:tcBorders>
              <w:top w:val="nil"/>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7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467,655</w:t>
            </w:r>
          </w:p>
        </w:tc>
        <w:tc>
          <w:tcPr>
            <w:tcW w:w="990" w:type="dxa"/>
            <w:tcBorders>
              <w:top w:val="nil"/>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7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492,652</w:t>
            </w:r>
          </w:p>
        </w:tc>
        <w:tc>
          <w:tcPr>
            <w:tcW w:w="990" w:type="dxa"/>
            <w:tcBorders>
              <w:top w:val="nil"/>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7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519,473</w:t>
            </w:r>
          </w:p>
        </w:tc>
      </w:tr>
      <w:tr w:rsidR="00A12733" w14:paraId="665F1D86"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tcMar>
              <w:left w:w="40" w:type="dxa"/>
              <w:right w:w="40" w:type="dxa"/>
            </w:tcMar>
            <w:vAlign w:val="bottom"/>
          </w:tcPr>
          <w:p w14:paraId="665F1D80"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Total </w:t>
            </w:r>
            <w:proofErr w:type="gramStart"/>
            <w:r>
              <w:rPr>
                <w:rFonts w:ascii="Arial" w:eastAsia="Arial" w:hAnsi="Arial" w:cs="Arial"/>
                <w:b/>
                <w:i/>
                <w:color w:val="000000"/>
                <w:sz w:val="16"/>
              </w:rPr>
              <w:t>interest bearing</w:t>
            </w:r>
            <w:proofErr w:type="gramEnd"/>
            <w:r>
              <w:rPr>
                <w:rFonts w:ascii="Arial" w:eastAsia="Arial" w:hAnsi="Arial" w:cs="Arial"/>
                <w:b/>
                <w:i/>
                <w:color w:val="000000"/>
                <w:sz w:val="16"/>
              </w:rPr>
              <w:t xml:space="preserve"> liabilities</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8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421,540</w:t>
            </w:r>
          </w:p>
        </w:tc>
        <w:tc>
          <w:tcPr>
            <w:tcW w:w="99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D8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443,783</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8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467,655</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8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492,652</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8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519,473</w:t>
            </w:r>
          </w:p>
        </w:tc>
      </w:tr>
      <w:tr w:rsidR="00A12733" w14:paraId="665F1D8D"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40" w:type="dxa"/>
              <w:right w:w="40" w:type="dxa"/>
            </w:tcMar>
            <w:vAlign w:val="bottom"/>
          </w:tcPr>
          <w:p w14:paraId="665F1D8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Provisions</w:t>
            </w:r>
          </w:p>
        </w:tc>
        <w:tc>
          <w:tcPr>
            <w:tcW w:w="990" w:type="dxa"/>
            <w:tcBorders>
              <w:top w:val="single" w:sz="4" w:space="0" w:color="000000" w:themeColor="text1"/>
              <w:left w:val="nil"/>
              <w:bottom w:val="nil"/>
              <w:right w:val="nil"/>
              <w:tl2br w:val="nil"/>
              <w:tr2bl w:val="nil"/>
            </w:tcBorders>
            <w:shd w:val="clear" w:color="auto" w:fill="FFFFFF" w:themeFill="background1"/>
            <w:noWrap/>
            <w:tcMar>
              <w:left w:w="0" w:type="dxa"/>
              <w:right w:w="0" w:type="dxa"/>
            </w:tcMar>
            <w:vAlign w:val="bottom"/>
          </w:tcPr>
          <w:p w14:paraId="665F1D88" w14:textId="77777777" w:rsidR="00A12733" w:rsidRDefault="00A12733">
            <w:pPr>
              <w:spacing w:after="0" w:line="240" w:lineRule="auto"/>
              <w:jc w:val="right"/>
              <w:rPr>
                <w:rFonts w:ascii="Arial" w:eastAsia="Arial" w:hAnsi="Arial" w:cs="Arial"/>
                <w:color w:val="000000"/>
                <w:sz w:val="16"/>
                <w:bdr w:val="nil"/>
              </w:rPr>
            </w:pPr>
          </w:p>
        </w:tc>
        <w:tc>
          <w:tcPr>
            <w:tcW w:w="99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D89" w14:textId="77777777" w:rsidR="00A12733" w:rsidRDefault="00A12733">
            <w:pPr>
              <w:spacing w:after="0" w:line="240" w:lineRule="auto"/>
              <w:jc w:val="right"/>
              <w:rPr>
                <w:rFonts w:ascii="Arial" w:eastAsia="Arial" w:hAnsi="Arial" w:cs="Arial"/>
                <w:color w:val="000000"/>
                <w:sz w:val="16"/>
                <w:bdr w:val="nil"/>
              </w:rPr>
            </w:pPr>
          </w:p>
        </w:tc>
        <w:tc>
          <w:tcPr>
            <w:tcW w:w="990" w:type="dxa"/>
            <w:tcBorders>
              <w:top w:val="single" w:sz="4" w:space="0" w:color="000000" w:themeColor="text1"/>
              <w:left w:val="nil"/>
              <w:bottom w:val="nil"/>
              <w:right w:val="nil"/>
              <w:tl2br w:val="nil"/>
              <w:tr2bl w:val="nil"/>
            </w:tcBorders>
            <w:shd w:val="clear" w:color="auto" w:fill="FFFFFF" w:themeFill="background1"/>
            <w:noWrap/>
            <w:tcMar>
              <w:left w:w="0" w:type="dxa"/>
              <w:right w:w="0" w:type="dxa"/>
            </w:tcMar>
            <w:vAlign w:val="bottom"/>
          </w:tcPr>
          <w:p w14:paraId="665F1D8A" w14:textId="77777777" w:rsidR="00A12733" w:rsidRDefault="00A12733">
            <w:pPr>
              <w:spacing w:after="0" w:line="240" w:lineRule="auto"/>
              <w:jc w:val="right"/>
              <w:rPr>
                <w:rFonts w:ascii="Arial" w:eastAsia="Arial" w:hAnsi="Arial" w:cs="Arial"/>
                <w:color w:val="000000"/>
                <w:sz w:val="16"/>
                <w:bdr w:val="nil"/>
              </w:rPr>
            </w:pPr>
          </w:p>
        </w:tc>
        <w:tc>
          <w:tcPr>
            <w:tcW w:w="990" w:type="dxa"/>
            <w:tcBorders>
              <w:top w:val="single" w:sz="4" w:space="0" w:color="000000" w:themeColor="text1"/>
              <w:left w:val="nil"/>
              <w:bottom w:val="nil"/>
              <w:right w:val="nil"/>
              <w:tl2br w:val="nil"/>
              <w:tr2bl w:val="nil"/>
            </w:tcBorders>
            <w:shd w:val="clear" w:color="auto" w:fill="FFFFFF" w:themeFill="background1"/>
            <w:noWrap/>
            <w:tcMar>
              <w:left w:w="0" w:type="dxa"/>
              <w:right w:w="0" w:type="dxa"/>
            </w:tcMar>
            <w:vAlign w:val="bottom"/>
          </w:tcPr>
          <w:p w14:paraId="665F1D8B" w14:textId="77777777" w:rsidR="00A12733" w:rsidRDefault="00A12733">
            <w:pPr>
              <w:spacing w:after="0" w:line="240" w:lineRule="auto"/>
              <w:jc w:val="right"/>
              <w:rPr>
                <w:rFonts w:ascii="Arial" w:eastAsia="Arial" w:hAnsi="Arial" w:cs="Arial"/>
                <w:color w:val="000000"/>
                <w:sz w:val="16"/>
                <w:bdr w:val="nil"/>
              </w:rPr>
            </w:pPr>
          </w:p>
        </w:tc>
        <w:tc>
          <w:tcPr>
            <w:tcW w:w="990" w:type="dxa"/>
            <w:tcBorders>
              <w:top w:val="single" w:sz="4" w:space="0" w:color="000000" w:themeColor="text1"/>
              <w:left w:val="nil"/>
              <w:bottom w:val="nil"/>
              <w:right w:val="nil"/>
              <w:tl2br w:val="nil"/>
              <w:tr2bl w:val="nil"/>
            </w:tcBorders>
            <w:shd w:val="clear" w:color="auto" w:fill="FFFFFF" w:themeFill="background1"/>
            <w:noWrap/>
            <w:tcMar>
              <w:left w:w="0" w:type="dxa"/>
              <w:right w:w="0" w:type="dxa"/>
            </w:tcMar>
            <w:vAlign w:val="bottom"/>
          </w:tcPr>
          <w:p w14:paraId="665F1D8C" w14:textId="77777777" w:rsidR="00A12733" w:rsidRDefault="00A12733">
            <w:pPr>
              <w:spacing w:after="0" w:line="240" w:lineRule="auto"/>
              <w:jc w:val="right"/>
              <w:rPr>
                <w:rFonts w:ascii="Arial" w:eastAsia="Arial" w:hAnsi="Arial" w:cs="Arial"/>
                <w:color w:val="000000"/>
                <w:sz w:val="16"/>
                <w:bdr w:val="nil"/>
              </w:rPr>
            </w:pPr>
          </w:p>
        </w:tc>
      </w:tr>
      <w:tr w:rsidR="00A12733" w14:paraId="665F1D94"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75" w:type="dxa"/>
              <w:right w:w="40" w:type="dxa"/>
            </w:tcMar>
            <w:vAlign w:val="bottom"/>
          </w:tcPr>
          <w:p w14:paraId="665F1D8E"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 provisions</w:t>
            </w:r>
          </w:p>
        </w:tc>
        <w:tc>
          <w:tcPr>
            <w:tcW w:w="990" w:type="dxa"/>
            <w:tcBorders>
              <w:top w:val="nil"/>
              <w:left w:val="nil"/>
              <w:bottom w:val="nil"/>
              <w:right w:val="nil"/>
              <w:tl2br w:val="nil"/>
              <w:tr2bl w:val="nil"/>
            </w:tcBorders>
            <w:noWrap/>
            <w:tcMar>
              <w:left w:w="40" w:type="dxa"/>
              <w:right w:w="100" w:type="dxa"/>
            </w:tcMar>
            <w:vAlign w:val="bottom"/>
          </w:tcPr>
          <w:p w14:paraId="665F1D8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236,004</w:t>
            </w:r>
          </w:p>
        </w:tc>
        <w:tc>
          <w:tcPr>
            <w:tcW w:w="990" w:type="dxa"/>
            <w:tcBorders>
              <w:top w:val="nil"/>
              <w:left w:val="nil"/>
              <w:bottom w:val="nil"/>
              <w:right w:val="nil"/>
              <w:tl2br w:val="nil"/>
              <w:tr2bl w:val="nil"/>
            </w:tcBorders>
            <w:shd w:val="clear" w:color="auto" w:fill="E6E6E6"/>
            <w:noWrap/>
            <w:tcMar>
              <w:left w:w="40" w:type="dxa"/>
              <w:right w:w="100" w:type="dxa"/>
            </w:tcMar>
            <w:vAlign w:val="bottom"/>
          </w:tcPr>
          <w:p w14:paraId="665F1D9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243,328</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9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240,127</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9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239,803</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9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239,803</w:t>
            </w:r>
          </w:p>
        </w:tc>
      </w:tr>
      <w:tr w:rsidR="00A12733" w14:paraId="665F1D9B"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75" w:type="dxa"/>
              <w:right w:w="40" w:type="dxa"/>
            </w:tcMar>
            <w:vAlign w:val="bottom"/>
          </w:tcPr>
          <w:p w14:paraId="665F1D95"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provisions</w:t>
            </w:r>
          </w:p>
        </w:tc>
        <w:tc>
          <w:tcPr>
            <w:tcW w:w="990" w:type="dxa"/>
            <w:tcBorders>
              <w:top w:val="nil"/>
              <w:left w:val="nil"/>
              <w:bottom w:val="single" w:sz="4" w:space="0" w:color="000000" w:themeColor="text1"/>
              <w:right w:val="nil"/>
              <w:tl2br w:val="nil"/>
              <w:tr2bl w:val="nil"/>
            </w:tcBorders>
            <w:noWrap/>
            <w:tcMar>
              <w:left w:w="40" w:type="dxa"/>
              <w:right w:w="100" w:type="dxa"/>
            </w:tcMar>
            <w:vAlign w:val="bottom"/>
          </w:tcPr>
          <w:p w14:paraId="665F1D9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10,786</w:t>
            </w:r>
          </w:p>
        </w:tc>
        <w:tc>
          <w:tcPr>
            <w:tcW w:w="990" w:type="dxa"/>
            <w:tcBorders>
              <w:top w:val="nil"/>
              <w:left w:val="nil"/>
              <w:bottom w:val="single" w:sz="4" w:space="0" w:color="000000" w:themeColor="text1"/>
              <w:right w:val="nil"/>
              <w:tl2br w:val="nil"/>
              <w:tr2bl w:val="nil"/>
            </w:tcBorders>
            <w:shd w:val="clear" w:color="auto" w:fill="E6E6E6"/>
            <w:noWrap/>
            <w:tcMar>
              <w:left w:w="40" w:type="dxa"/>
              <w:right w:w="100" w:type="dxa"/>
            </w:tcMar>
            <w:vAlign w:val="bottom"/>
          </w:tcPr>
          <w:p w14:paraId="665F1D9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10,786</w:t>
            </w:r>
          </w:p>
        </w:tc>
        <w:tc>
          <w:tcPr>
            <w:tcW w:w="990" w:type="dxa"/>
            <w:tcBorders>
              <w:top w:val="nil"/>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9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10,786</w:t>
            </w:r>
          </w:p>
        </w:tc>
        <w:tc>
          <w:tcPr>
            <w:tcW w:w="990" w:type="dxa"/>
            <w:tcBorders>
              <w:top w:val="nil"/>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9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10,786</w:t>
            </w:r>
          </w:p>
        </w:tc>
        <w:tc>
          <w:tcPr>
            <w:tcW w:w="990" w:type="dxa"/>
            <w:tcBorders>
              <w:top w:val="nil"/>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9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10,786</w:t>
            </w:r>
          </w:p>
        </w:tc>
      </w:tr>
      <w:tr w:rsidR="00A12733" w14:paraId="665F1DA2"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40" w:type="dxa"/>
              <w:right w:w="40" w:type="dxa"/>
            </w:tcMar>
            <w:vAlign w:val="bottom"/>
          </w:tcPr>
          <w:p w14:paraId="665F1D9C"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provisions</w:t>
            </w:r>
          </w:p>
        </w:tc>
        <w:tc>
          <w:tcPr>
            <w:tcW w:w="99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D9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246,790</w:t>
            </w:r>
          </w:p>
        </w:tc>
        <w:tc>
          <w:tcPr>
            <w:tcW w:w="99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D9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254,114</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9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250,913</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A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250,589</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A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250,589</w:t>
            </w:r>
          </w:p>
        </w:tc>
      </w:tr>
      <w:tr w:rsidR="00A12733" w14:paraId="665F1DA9"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40" w:type="dxa"/>
              <w:right w:w="40" w:type="dxa"/>
            </w:tcMar>
            <w:vAlign w:val="bottom"/>
          </w:tcPr>
          <w:p w14:paraId="665F1DA3"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liabilities</w:t>
            </w:r>
          </w:p>
        </w:tc>
        <w:tc>
          <w:tcPr>
            <w:tcW w:w="99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DA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800,071</w:t>
            </w:r>
          </w:p>
        </w:tc>
        <w:tc>
          <w:tcPr>
            <w:tcW w:w="99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DA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822,906</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A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811,802</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A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840,520</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A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867,341</w:t>
            </w:r>
          </w:p>
        </w:tc>
      </w:tr>
      <w:tr w:rsidR="00A12733" w14:paraId="665F1DB0"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single" w:sz="4" w:space="0" w:color="000000" w:themeColor="text1"/>
              <w:right w:val="nil"/>
              <w:tl2br w:val="nil"/>
              <w:tr2bl w:val="nil"/>
            </w:tcBorders>
            <w:noWrap/>
            <w:tcMar>
              <w:left w:w="40" w:type="dxa"/>
              <w:right w:w="40" w:type="dxa"/>
            </w:tcMar>
            <w:vAlign w:val="bottom"/>
          </w:tcPr>
          <w:p w14:paraId="665F1DAA"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assets</w:t>
            </w:r>
          </w:p>
        </w:tc>
        <w:tc>
          <w:tcPr>
            <w:tcW w:w="99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DA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412,624</w:t>
            </w:r>
          </w:p>
        </w:tc>
        <w:tc>
          <w:tcPr>
            <w:tcW w:w="99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DA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459,373</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A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460,096</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A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470,670</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A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479,024</w:t>
            </w:r>
          </w:p>
        </w:tc>
      </w:tr>
      <w:tr w:rsidR="00A12733" w14:paraId="665F1DB7"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single" w:sz="4" w:space="0" w:color="000000" w:themeColor="text1"/>
              <w:left w:val="nil"/>
              <w:bottom w:val="nil"/>
              <w:right w:val="nil"/>
              <w:tl2br w:val="nil"/>
              <w:tr2bl w:val="nil"/>
            </w:tcBorders>
            <w:noWrap/>
            <w:tcMar>
              <w:left w:w="40" w:type="dxa"/>
              <w:right w:w="40" w:type="dxa"/>
            </w:tcMar>
            <w:vAlign w:val="bottom"/>
          </w:tcPr>
          <w:p w14:paraId="665F1DB1"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EQUITY*</w:t>
            </w:r>
          </w:p>
        </w:tc>
        <w:tc>
          <w:tcPr>
            <w:tcW w:w="990" w:type="dxa"/>
            <w:tcBorders>
              <w:top w:val="single" w:sz="4" w:space="0" w:color="000000" w:themeColor="text1"/>
              <w:left w:val="nil"/>
              <w:bottom w:val="nil"/>
              <w:right w:val="nil"/>
              <w:tl2br w:val="nil"/>
              <w:tr2bl w:val="nil"/>
            </w:tcBorders>
            <w:noWrap/>
            <w:tcMar>
              <w:left w:w="0" w:type="dxa"/>
              <w:right w:w="0" w:type="dxa"/>
            </w:tcMar>
            <w:vAlign w:val="bottom"/>
          </w:tcPr>
          <w:p w14:paraId="665F1DB2" w14:textId="77777777" w:rsidR="00A12733" w:rsidRDefault="00A12733">
            <w:pPr>
              <w:spacing w:after="0" w:line="240" w:lineRule="auto"/>
              <w:jc w:val="right"/>
              <w:rPr>
                <w:rFonts w:ascii="Arial" w:eastAsia="Arial" w:hAnsi="Arial" w:cs="Arial"/>
                <w:color w:val="000000"/>
                <w:sz w:val="16"/>
                <w:bdr w:val="nil"/>
              </w:rPr>
            </w:pPr>
          </w:p>
        </w:tc>
        <w:tc>
          <w:tcPr>
            <w:tcW w:w="990" w:type="dxa"/>
            <w:tcBorders>
              <w:top w:val="single" w:sz="4" w:space="0" w:color="000000" w:themeColor="text1"/>
              <w:left w:val="nil"/>
              <w:bottom w:val="nil"/>
              <w:right w:val="nil"/>
              <w:tl2br w:val="nil"/>
              <w:tr2bl w:val="nil"/>
            </w:tcBorders>
            <w:shd w:val="clear" w:color="auto" w:fill="E6E6E6"/>
            <w:noWrap/>
            <w:tcMar>
              <w:left w:w="0" w:type="dxa"/>
              <w:right w:w="0" w:type="dxa"/>
            </w:tcMar>
            <w:vAlign w:val="bottom"/>
          </w:tcPr>
          <w:p w14:paraId="665F1DB3" w14:textId="77777777" w:rsidR="00A12733" w:rsidRDefault="00A12733">
            <w:pPr>
              <w:spacing w:after="0" w:line="240" w:lineRule="auto"/>
              <w:jc w:val="right"/>
              <w:rPr>
                <w:rFonts w:ascii="Arial" w:eastAsia="Arial" w:hAnsi="Arial" w:cs="Arial"/>
                <w:color w:val="000000"/>
                <w:sz w:val="16"/>
                <w:bdr w:val="nil"/>
              </w:rPr>
            </w:pPr>
          </w:p>
        </w:tc>
        <w:tc>
          <w:tcPr>
            <w:tcW w:w="990" w:type="dxa"/>
            <w:tcBorders>
              <w:top w:val="single" w:sz="4" w:space="0" w:color="000000" w:themeColor="text1"/>
              <w:left w:val="nil"/>
              <w:bottom w:val="nil"/>
              <w:right w:val="nil"/>
              <w:tl2br w:val="nil"/>
              <w:tr2bl w:val="nil"/>
            </w:tcBorders>
            <w:shd w:val="clear" w:color="auto" w:fill="FFFFFF" w:themeFill="background1"/>
            <w:noWrap/>
            <w:tcMar>
              <w:left w:w="0" w:type="dxa"/>
              <w:right w:w="0" w:type="dxa"/>
            </w:tcMar>
            <w:vAlign w:val="bottom"/>
          </w:tcPr>
          <w:p w14:paraId="665F1DB4" w14:textId="77777777" w:rsidR="00A12733" w:rsidRDefault="00A12733">
            <w:pPr>
              <w:spacing w:after="0" w:line="240" w:lineRule="auto"/>
              <w:jc w:val="right"/>
              <w:rPr>
                <w:rFonts w:ascii="Arial" w:eastAsia="Arial" w:hAnsi="Arial" w:cs="Arial"/>
                <w:color w:val="000000"/>
                <w:sz w:val="16"/>
                <w:bdr w:val="nil"/>
              </w:rPr>
            </w:pPr>
          </w:p>
        </w:tc>
        <w:tc>
          <w:tcPr>
            <w:tcW w:w="990" w:type="dxa"/>
            <w:tcBorders>
              <w:top w:val="single" w:sz="4" w:space="0" w:color="000000" w:themeColor="text1"/>
              <w:left w:val="nil"/>
              <w:bottom w:val="nil"/>
              <w:right w:val="nil"/>
              <w:tl2br w:val="nil"/>
              <w:tr2bl w:val="nil"/>
            </w:tcBorders>
            <w:shd w:val="clear" w:color="auto" w:fill="FFFFFF" w:themeFill="background1"/>
            <w:noWrap/>
            <w:tcMar>
              <w:left w:w="0" w:type="dxa"/>
              <w:right w:w="0" w:type="dxa"/>
            </w:tcMar>
            <w:vAlign w:val="bottom"/>
          </w:tcPr>
          <w:p w14:paraId="665F1DB5" w14:textId="77777777" w:rsidR="00A12733" w:rsidRDefault="00A12733">
            <w:pPr>
              <w:spacing w:after="0" w:line="240" w:lineRule="auto"/>
              <w:jc w:val="right"/>
              <w:rPr>
                <w:rFonts w:ascii="Arial" w:eastAsia="Arial" w:hAnsi="Arial" w:cs="Arial"/>
                <w:color w:val="000000"/>
                <w:sz w:val="16"/>
                <w:bdr w:val="nil"/>
              </w:rPr>
            </w:pPr>
          </w:p>
        </w:tc>
        <w:tc>
          <w:tcPr>
            <w:tcW w:w="990" w:type="dxa"/>
            <w:tcBorders>
              <w:top w:val="single" w:sz="4" w:space="0" w:color="000000" w:themeColor="text1"/>
              <w:left w:val="nil"/>
              <w:bottom w:val="nil"/>
              <w:right w:val="nil"/>
              <w:tl2br w:val="nil"/>
              <w:tr2bl w:val="nil"/>
            </w:tcBorders>
            <w:shd w:val="clear" w:color="auto" w:fill="FFFFFF" w:themeFill="background1"/>
            <w:noWrap/>
            <w:tcMar>
              <w:left w:w="0" w:type="dxa"/>
              <w:right w:w="0" w:type="dxa"/>
            </w:tcMar>
            <w:vAlign w:val="bottom"/>
          </w:tcPr>
          <w:p w14:paraId="665F1DB6" w14:textId="77777777" w:rsidR="00A12733" w:rsidRDefault="00A12733">
            <w:pPr>
              <w:spacing w:after="0" w:line="240" w:lineRule="auto"/>
              <w:jc w:val="right"/>
              <w:rPr>
                <w:rFonts w:ascii="Arial" w:eastAsia="Arial" w:hAnsi="Arial" w:cs="Arial"/>
                <w:color w:val="000000"/>
                <w:sz w:val="16"/>
                <w:bdr w:val="nil"/>
              </w:rPr>
            </w:pPr>
          </w:p>
        </w:tc>
      </w:tr>
      <w:tr w:rsidR="00A12733" w14:paraId="665F1DBE"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75" w:type="dxa"/>
              <w:right w:w="40" w:type="dxa"/>
            </w:tcMar>
            <w:vAlign w:val="bottom"/>
          </w:tcPr>
          <w:p w14:paraId="665F1DB8"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Contributed equity</w:t>
            </w:r>
          </w:p>
        </w:tc>
        <w:tc>
          <w:tcPr>
            <w:tcW w:w="990" w:type="dxa"/>
            <w:tcBorders>
              <w:top w:val="nil"/>
              <w:left w:val="nil"/>
              <w:bottom w:val="nil"/>
              <w:right w:val="nil"/>
              <w:tl2br w:val="nil"/>
              <w:tr2bl w:val="nil"/>
            </w:tcBorders>
            <w:noWrap/>
            <w:tcMar>
              <w:left w:w="40" w:type="dxa"/>
              <w:right w:w="100" w:type="dxa"/>
            </w:tcMar>
            <w:vAlign w:val="bottom"/>
          </w:tcPr>
          <w:p w14:paraId="665F1DB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1,059,542</w:t>
            </w:r>
          </w:p>
        </w:tc>
        <w:tc>
          <w:tcPr>
            <w:tcW w:w="990" w:type="dxa"/>
            <w:tcBorders>
              <w:top w:val="nil"/>
              <w:left w:val="nil"/>
              <w:bottom w:val="nil"/>
              <w:right w:val="nil"/>
              <w:tl2br w:val="nil"/>
              <w:tr2bl w:val="nil"/>
            </w:tcBorders>
            <w:shd w:val="clear" w:color="auto" w:fill="E6E6E6"/>
            <w:noWrap/>
            <w:tcMar>
              <w:left w:w="40" w:type="dxa"/>
              <w:right w:w="100" w:type="dxa"/>
            </w:tcMar>
            <w:vAlign w:val="bottom"/>
          </w:tcPr>
          <w:p w14:paraId="665F1DB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1,185,779</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B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1,258,796</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B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1,329,968</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B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1,400,744</w:t>
            </w:r>
          </w:p>
        </w:tc>
      </w:tr>
      <w:tr w:rsidR="00A12733" w14:paraId="665F1DC5"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75" w:type="dxa"/>
              <w:right w:w="40" w:type="dxa"/>
            </w:tcMar>
            <w:vAlign w:val="bottom"/>
          </w:tcPr>
          <w:p w14:paraId="665F1DBF"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Reserves</w:t>
            </w:r>
          </w:p>
        </w:tc>
        <w:tc>
          <w:tcPr>
            <w:tcW w:w="990" w:type="dxa"/>
            <w:tcBorders>
              <w:top w:val="nil"/>
              <w:left w:val="nil"/>
              <w:bottom w:val="nil"/>
              <w:right w:val="nil"/>
              <w:tl2br w:val="nil"/>
              <w:tr2bl w:val="nil"/>
            </w:tcBorders>
            <w:noWrap/>
            <w:tcMar>
              <w:left w:w="40" w:type="dxa"/>
              <w:right w:w="100" w:type="dxa"/>
            </w:tcMar>
            <w:vAlign w:val="bottom"/>
          </w:tcPr>
          <w:p w14:paraId="665F1DC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669,732</w:t>
            </w:r>
          </w:p>
        </w:tc>
        <w:tc>
          <w:tcPr>
            <w:tcW w:w="990" w:type="dxa"/>
            <w:tcBorders>
              <w:top w:val="nil"/>
              <w:left w:val="nil"/>
              <w:bottom w:val="nil"/>
              <w:right w:val="nil"/>
              <w:tl2br w:val="nil"/>
              <w:tr2bl w:val="nil"/>
            </w:tcBorders>
            <w:shd w:val="clear" w:color="auto" w:fill="E6E6E6"/>
            <w:noWrap/>
            <w:tcMar>
              <w:left w:w="40" w:type="dxa"/>
              <w:right w:w="100" w:type="dxa"/>
            </w:tcMar>
            <w:vAlign w:val="bottom"/>
          </w:tcPr>
          <w:p w14:paraId="665F1DC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669,731</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C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669,731</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C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669,731</w:t>
            </w:r>
          </w:p>
        </w:tc>
        <w:tc>
          <w:tcPr>
            <w:tcW w:w="990" w:type="dxa"/>
            <w:tcBorders>
              <w:top w:val="nil"/>
              <w:left w:val="nil"/>
              <w:bottom w:val="nil"/>
              <w:right w:val="nil"/>
              <w:tl2br w:val="nil"/>
              <w:tr2bl w:val="nil"/>
            </w:tcBorders>
            <w:shd w:val="clear" w:color="auto" w:fill="FFFFFF" w:themeFill="background1"/>
            <w:noWrap/>
            <w:tcMar>
              <w:left w:w="40" w:type="dxa"/>
              <w:right w:w="100" w:type="dxa"/>
            </w:tcMar>
            <w:vAlign w:val="bottom"/>
          </w:tcPr>
          <w:p w14:paraId="665F1DC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669,731</w:t>
            </w:r>
          </w:p>
        </w:tc>
      </w:tr>
      <w:tr w:rsidR="00A12733" w14:paraId="665F1DCD"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685" w:type="dxa"/>
            <w:tcBorders>
              <w:top w:val="nil"/>
              <w:left w:val="nil"/>
              <w:bottom w:val="nil"/>
              <w:right w:val="nil"/>
              <w:tl2br w:val="nil"/>
              <w:tr2bl w:val="nil"/>
            </w:tcBorders>
            <w:tcMar>
              <w:left w:w="175" w:type="dxa"/>
              <w:right w:w="40" w:type="dxa"/>
            </w:tcMar>
            <w:vAlign w:val="bottom"/>
          </w:tcPr>
          <w:p w14:paraId="665F1DC6"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Retained surplus / (accumulated </w:t>
            </w:r>
          </w:p>
          <w:p w14:paraId="665F1DC7"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deficit)</w:t>
            </w:r>
          </w:p>
        </w:tc>
        <w:tc>
          <w:tcPr>
            <w:tcW w:w="990" w:type="dxa"/>
            <w:tcBorders>
              <w:top w:val="nil"/>
              <w:left w:val="nil"/>
              <w:bottom w:val="single" w:sz="4" w:space="0" w:color="000000" w:themeColor="text1"/>
              <w:right w:val="nil"/>
              <w:tl2br w:val="nil"/>
              <w:tr2bl w:val="nil"/>
            </w:tcBorders>
            <w:noWrap/>
            <w:tcMar>
              <w:left w:w="40" w:type="dxa"/>
              <w:right w:w="40" w:type="dxa"/>
            </w:tcMar>
            <w:vAlign w:val="bottom"/>
          </w:tcPr>
          <w:p w14:paraId="665F1DC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(1,316,650)</w:t>
            </w:r>
          </w:p>
        </w:tc>
        <w:tc>
          <w:tcPr>
            <w:tcW w:w="990" w:type="dxa"/>
            <w:tcBorders>
              <w:top w:val="nil"/>
              <w:left w:val="nil"/>
              <w:bottom w:val="single" w:sz="4" w:space="0" w:color="000000" w:themeColor="text1"/>
              <w:right w:val="nil"/>
              <w:tl2br w:val="nil"/>
              <w:tr2bl w:val="nil"/>
            </w:tcBorders>
            <w:shd w:val="clear" w:color="auto" w:fill="E6E6E6"/>
            <w:noWrap/>
            <w:tcMar>
              <w:left w:w="40" w:type="dxa"/>
              <w:right w:w="40" w:type="dxa"/>
            </w:tcMar>
            <w:vAlign w:val="bottom"/>
          </w:tcPr>
          <w:p w14:paraId="665F1DC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(1,396,137)</w:t>
            </w:r>
          </w:p>
        </w:tc>
        <w:tc>
          <w:tcPr>
            <w:tcW w:w="990" w:type="dxa"/>
            <w:tcBorders>
              <w:top w:val="nil"/>
              <w:left w:val="nil"/>
              <w:bottom w:val="single" w:sz="4" w:space="0" w:color="000000" w:themeColor="text1"/>
              <w:right w:val="nil"/>
              <w:tl2br w:val="nil"/>
              <w:tr2bl w:val="nil"/>
            </w:tcBorders>
            <w:shd w:val="clear" w:color="auto" w:fill="FFFFFF" w:themeFill="background1"/>
            <w:noWrap/>
            <w:tcMar>
              <w:left w:w="40" w:type="dxa"/>
              <w:right w:w="40" w:type="dxa"/>
            </w:tcMar>
            <w:vAlign w:val="bottom"/>
          </w:tcPr>
          <w:p w14:paraId="665F1DC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(1,468,431)</w:t>
            </w:r>
          </w:p>
        </w:tc>
        <w:tc>
          <w:tcPr>
            <w:tcW w:w="990" w:type="dxa"/>
            <w:tcBorders>
              <w:top w:val="nil"/>
              <w:left w:val="nil"/>
              <w:bottom w:val="single" w:sz="4" w:space="0" w:color="000000" w:themeColor="text1"/>
              <w:right w:val="nil"/>
              <w:tl2br w:val="nil"/>
              <w:tr2bl w:val="nil"/>
            </w:tcBorders>
            <w:shd w:val="clear" w:color="auto" w:fill="FFFFFF" w:themeFill="background1"/>
            <w:noWrap/>
            <w:tcMar>
              <w:left w:w="40" w:type="dxa"/>
              <w:right w:w="40" w:type="dxa"/>
            </w:tcMar>
            <w:vAlign w:val="bottom"/>
          </w:tcPr>
          <w:p w14:paraId="665F1DC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(1,529,029)</w:t>
            </w:r>
          </w:p>
        </w:tc>
        <w:tc>
          <w:tcPr>
            <w:tcW w:w="990" w:type="dxa"/>
            <w:tcBorders>
              <w:top w:val="nil"/>
              <w:left w:val="nil"/>
              <w:bottom w:val="single" w:sz="4" w:space="0" w:color="000000" w:themeColor="text1"/>
              <w:right w:val="nil"/>
              <w:tl2br w:val="nil"/>
              <w:tr2bl w:val="nil"/>
            </w:tcBorders>
            <w:shd w:val="clear" w:color="auto" w:fill="FFFFFF" w:themeFill="background1"/>
            <w:noWrap/>
            <w:tcMar>
              <w:left w:w="40" w:type="dxa"/>
              <w:right w:w="40" w:type="dxa"/>
            </w:tcMar>
            <w:vAlign w:val="bottom"/>
          </w:tcPr>
          <w:p w14:paraId="665F1DC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(1,591,451)</w:t>
            </w:r>
          </w:p>
        </w:tc>
      </w:tr>
      <w:tr w:rsidR="00A12733" w14:paraId="665F1DD4" w14:textId="77777777" w:rsidTr="13EF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single" w:sz="4" w:space="0" w:color="000000" w:themeColor="text1"/>
              <w:right w:val="nil"/>
              <w:tl2br w:val="nil"/>
              <w:tr2bl w:val="nil"/>
            </w:tcBorders>
            <w:noWrap/>
            <w:tcMar>
              <w:left w:w="40" w:type="dxa"/>
              <w:right w:w="40" w:type="dxa"/>
            </w:tcMar>
            <w:vAlign w:val="bottom"/>
          </w:tcPr>
          <w:p w14:paraId="665F1DCE"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equity</w:t>
            </w:r>
          </w:p>
        </w:tc>
        <w:tc>
          <w:tcPr>
            <w:tcW w:w="990" w:type="dxa"/>
            <w:tcBorders>
              <w:top w:val="single" w:sz="4" w:space="0" w:color="000000" w:themeColor="text1"/>
              <w:left w:val="nil"/>
              <w:bottom w:val="single" w:sz="4" w:space="0" w:color="000000" w:themeColor="text1"/>
              <w:right w:val="nil"/>
              <w:tl2br w:val="nil"/>
              <w:tr2bl w:val="nil"/>
            </w:tcBorders>
            <w:noWrap/>
            <w:tcMar>
              <w:left w:w="40" w:type="dxa"/>
              <w:right w:w="100" w:type="dxa"/>
            </w:tcMar>
            <w:vAlign w:val="bottom"/>
          </w:tcPr>
          <w:p w14:paraId="665F1DC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412,624</w:t>
            </w:r>
          </w:p>
        </w:tc>
        <w:tc>
          <w:tcPr>
            <w:tcW w:w="990" w:type="dxa"/>
            <w:tcBorders>
              <w:top w:val="single" w:sz="4" w:space="0" w:color="000000" w:themeColor="text1"/>
              <w:left w:val="nil"/>
              <w:bottom w:val="single" w:sz="4" w:space="0" w:color="000000" w:themeColor="text1"/>
              <w:right w:val="nil"/>
              <w:tl2br w:val="nil"/>
              <w:tr2bl w:val="nil"/>
            </w:tcBorders>
            <w:shd w:val="clear" w:color="auto" w:fill="E6E6E6"/>
            <w:noWrap/>
            <w:tcMar>
              <w:left w:w="40" w:type="dxa"/>
              <w:right w:w="100" w:type="dxa"/>
            </w:tcMar>
            <w:vAlign w:val="bottom"/>
          </w:tcPr>
          <w:p w14:paraId="665F1DD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459,373</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D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460,096</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D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470,670</w:t>
            </w:r>
          </w:p>
        </w:tc>
        <w:tc>
          <w:tcPr>
            <w:tcW w:w="990" w:type="dxa"/>
            <w:tcBorders>
              <w:top w:val="single" w:sz="4" w:space="0" w:color="000000" w:themeColor="text1"/>
              <w:left w:val="nil"/>
              <w:bottom w:val="single" w:sz="4" w:space="0" w:color="000000" w:themeColor="text1"/>
              <w:right w:val="nil"/>
              <w:tl2br w:val="nil"/>
              <w:tr2bl w:val="nil"/>
            </w:tcBorders>
            <w:shd w:val="clear" w:color="auto" w:fill="FFFFFF" w:themeFill="background1"/>
            <w:noWrap/>
            <w:tcMar>
              <w:left w:w="40" w:type="dxa"/>
              <w:right w:w="100" w:type="dxa"/>
            </w:tcMar>
            <w:vAlign w:val="bottom"/>
          </w:tcPr>
          <w:p w14:paraId="665F1DD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479,024</w:t>
            </w:r>
          </w:p>
        </w:tc>
      </w:tr>
    </w:tbl>
    <w:p w14:paraId="665F1DD5" w14:textId="77777777" w:rsidR="00516E1B" w:rsidRPr="00ED5CAF" w:rsidRDefault="00DB1C24" w:rsidP="00ED5CAF">
      <w:pPr>
        <w:keepLines w:val="0"/>
        <w:pBdr>
          <w:top w:val="nil"/>
          <w:left w:val="nil"/>
          <w:bottom w:val="nil"/>
          <w:right w:val="nil"/>
          <w:between w:val="nil"/>
          <w:bar w:val="nil"/>
        </w:pBdr>
        <w:tabs>
          <w:tab w:val="left" w:pos="284"/>
        </w:tabs>
        <w:spacing w:after="0" w:line="240" w:lineRule="auto"/>
        <w:rPr>
          <w:rFonts w:ascii="Arial" w:eastAsia="Aptos" w:hAnsi="Arial" w:cs="Arial"/>
          <w:sz w:val="16"/>
          <w:szCs w:val="22"/>
          <w:bdr w:val="nil"/>
          <w:lang w:val="x-none" w:eastAsia="x-none"/>
        </w:rPr>
      </w:pPr>
      <w:r w:rsidRPr="00516E1B">
        <w:rPr>
          <w:rFonts w:ascii="Arial" w:eastAsia="Aptos" w:hAnsi="Arial" w:cs="Arial"/>
          <w:sz w:val="16"/>
          <w:szCs w:val="22"/>
          <w:lang w:val="x-none" w:eastAsia="x-none"/>
        </w:rPr>
        <w:t>Prepared on Australian Accounting Standards basis.</w:t>
      </w:r>
    </w:p>
    <w:p w14:paraId="665F1DD6" w14:textId="77777777" w:rsidR="00623594" w:rsidRDefault="00DB1C24" w:rsidP="00EE5E4F">
      <w:pPr>
        <w:keepLines w:val="0"/>
        <w:pBdr>
          <w:top w:val="nil"/>
          <w:left w:val="nil"/>
          <w:bottom w:val="nil"/>
          <w:right w:val="nil"/>
          <w:between w:val="nil"/>
          <w:bar w:val="nil"/>
        </w:pBdr>
        <w:tabs>
          <w:tab w:val="left" w:pos="284"/>
        </w:tabs>
        <w:spacing w:after="0" w:line="240" w:lineRule="auto"/>
        <w:rPr>
          <w:bdr w:val="nil"/>
        </w:rPr>
      </w:pPr>
      <w:r w:rsidRPr="00EE5E4F">
        <w:rPr>
          <w:rFonts w:ascii="Arial" w:eastAsia="Aptos" w:hAnsi="Arial" w:cs="Arial"/>
          <w:sz w:val="16"/>
          <w:szCs w:val="22"/>
          <w:lang w:val="x-none" w:eastAsia="x-none"/>
        </w:rPr>
        <w:t>*‘Equity’ is the residual interest in assets after deduction of liabilities.</w:t>
      </w:r>
      <w:r w:rsidRPr="00EE5E4F">
        <w:t xml:space="preserve"> </w:t>
      </w:r>
      <w:r>
        <w:br w:type="page"/>
      </w:r>
    </w:p>
    <w:p w14:paraId="665F1DD7" w14:textId="77777777" w:rsidR="00623594" w:rsidRDefault="00DB1C24" w:rsidP="00623594">
      <w:pPr>
        <w:pStyle w:val="TableHeading"/>
        <w:pBdr>
          <w:top w:val="nil"/>
          <w:left w:val="nil"/>
          <w:bottom w:val="nil"/>
          <w:right w:val="nil"/>
          <w:between w:val="nil"/>
          <w:bar w:val="nil"/>
        </w:pBdr>
        <w:spacing w:before="240"/>
        <w:rPr>
          <w:szCs w:val="19"/>
          <w:bdr w:val="nil"/>
        </w:rPr>
      </w:pPr>
      <w:r>
        <w:rPr>
          <w:szCs w:val="19"/>
        </w:rPr>
        <w:t>Table 3.4: Departmental statement of changes in equity – summary of movement (Budget year 2025–26)</w:t>
      </w:r>
    </w:p>
    <w:tbl>
      <w:tblPr>
        <w:tblStyle w:val="CDMRange2"/>
        <w:tblW w:w="7440" w:type="dxa"/>
        <w:tblLayout w:type="fixed"/>
        <w:tblLook w:val="0600" w:firstRow="0" w:lastRow="0" w:firstColumn="0" w:lastColumn="0" w:noHBand="1" w:noVBand="1"/>
        <w:tblCaption w:val="AGENCY_T3.4_Page01"/>
      </w:tblPr>
      <w:tblGrid>
        <w:gridCol w:w="2475"/>
        <w:gridCol w:w="1005"/>
        <w:gridCol w:w="990"/>
        <w:gridCol w:w="990"/>
        <w:gridCol w:w="990"/>
        <w:gridCol w:w="990"/>
      </w:tblGrid>
      <w:tr w:rsidR="00A12733" w14:paraId="665F1DED" w14:textId="77777777">
        <w:trPr>
          <w:trHeight w:hRule="exact" w:val="800"/>
        </w:trPr>
        <w:tc>
          <w:tcPr>
            <w:tcW w:w="2475" w:type="dxa"/>
            <w:tcBorders>
              <w:top w:val="single" w:sz="4" w:space="0" w:color="000000"/>
              <w:left w:val="nil"/>
              <w:bottom w:val="single" w:sz="4" w:space="0" w:color="000000"/>
              <w:right w:val="nil"/>
              <w:tl2br w:val="nil"/>
              <w:tr2bl w:val="nil"/>
            </w:tcBorders>
            <w:noWrap/>
            <w:tcMar>
              <w:left w:w="0" w:type="dxa"/>
              <w:right w:w="0" w:type="dxa"/>
            </w:tcMar>
          </w:tcPr>
          <w:p w14:paraId="665F1DD8"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65F1DD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Retained</w:t>
            </w:r>
          </w:p>
          <w:p w14:paraId="665F1DD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earnings</w:t>
            </w:r>
          </w:p>
          <w:p w14:paraId="665F1DDB" w14:textId="77777777" w:rsidR="00A12733" w:rsidRDefault="00A12733">
            <w:pPr>
              <w:spacing w:after="0" w:line="240" w:lineRule="auto"/>
              <w:jc w:val="right"/>
              <w:rPr>
                <w:rFonts w:ascii="Arial" w:eastAsia="Arial" w:hAnsi="Arial" w:cs="Arial"/>
                <w:color w:val="000000"/>
                <w:sz w:val="16"/>
                <w:bdr w:val="nil"/>
              </w:rPr>
            </w:pPr>
          </w:p>
          <w:p w14:paraId="665F1DD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tcMar>
              <w:left w:w="40" w:type="dxa"/>
              <w:right w:w="40" w:type="dxa"/>
            </w:tcMar>
          </w:tcPr>
          <w:p w14:paraId="665F1DD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Asset</w:t>
            </w:r>
          </w:p>
          <w:p w14:paraId="665F1DD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revaluation</w:t>
            </w:r>
          </w:p>
          <w:p w14:paraId="665F1DD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reserve</w:t>
            </w:r>
          </w:p>
          <w:p w14:paraId="665F1DE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tcMar>
              <w:left w:w="40" w:type="dxa"/>
              <w:right w:w="40" w:type="dxa"/>
            </w:tcMar>
          </w:tcPr>
          <w:p w14:paraId="665F1DE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Other </w:t>
            </w:r>
          </w:p>
          <w:p w14:paraId="665F1DE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reserves</w:t>
            </w:r>
          </w:p>
          <w:p w14:paraId="665F1DE3" w14:textId="77777777" w:rsidR="00A12733" w:rsidRDefault="00A12733">
            <w:pPr>
              <w:spacing w:after="0" w:line="240" w:lineRule="auto"/>
              <w:jc w:val="right"/>
              <w:rPr>
                <w:rFonts w:ascii="Arial" w:eastAsia="Arial" w:hAnsi="Arial" w:cs="Arial"/>
                <w:color w:val="000000"/>
                <w:sz w:val="16"/>
                <w:bdr w:val="nil"/>
              </w:rPr>
            </w:pPr>
          </w:p>
          <w:p w14:paraId="665F1DE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tcMar>
              <w:left w:w="40" w:type="dxa"/>
              <w:right w:w="40" w:type="dxa"/>
            </w:tcMar>
          </w:tcPr>
          <w:p w14:paraId="665F1DE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Contributed</w:t>
            </w:r>
          </w:p>
          <w:p w14:paraId="665F1DE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equity/</w:t>
            </w:r>
          </w:p>
          <w:p w14:paraId="665F1DE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capital</w:t>
            </w:r>
          </w:p>
          <w:p w14:paraId="665F1DE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tcMar>
              <w:left w:w="40" w:type="dxa"/>
              <w:right w:w="40" w:type="dxa"/>
            </w:tcMar>
          </w:tcPr>
          <w:p w14:paraId="665F1DE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w:t>
            </w:r>
          </w:p>
          <w:p w14:paraId="665F1DE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equity </w:t>
            </w:r>
          </w:p>
          <w:p w14:paraId="665F1DEB" w14:textId="77777777" w:rsidR="00A12733" w:rsidRDefault="00A12733">
            <w:pPr>
              <w:spacing w:after="0" w:line="240" w:lineRule="auto"/>
              <w:jc w:val="right"/>
              <w:rPr>
                <w:rFonts w:ascii="Arial" w:eastAsia="Arial" w:hAnsi="Arial" w:cs="Arial"/>
                <w:color w:val="000000"/>
                <w:sz w:val="16"/>
                <w:bdr w:val="nil"/>
              </w:rPr>
            </w:pPr>
          </w:p>
          <w:p w14:paraId="665F1DE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1D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475" w:type="dxa"/>
            <w:tcBorders>
              <w:top w:val="single" w:sz="4" w:space="0" w:color="000000"/>
              <w:left w:val="nil"/>
              <w:bottom w:val="nil"/>
              <w:right w:val="nil"/>
              <w:tl2br w:val="nil"/>
              <w:tr2bl w:val="nil"/>
            </w:tcBorders>
            <w:tcMar>
              <w:left w:w="40" w:type="dxa"/>
              <w:right w:w="40" w:type="dxa"/>
            </w:tcMar>
            <w:vAlign w:val="bottom"/>
          </w:tcPr>
          <w:p w14:paraId="665F1DEE"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Opening balance 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1 July 2025</w:t>
            </w: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1DEF" w14:textId="77777777" w:rsidR="00A12733" w:rsidRDefault="00A12733">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665F1DF0" w14:textId="77777777" w:rsidR="00A12733" w:rsidRDefault="00A12733">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665F1DF1" w14:textId="77777777" w:rsidR="00A12733" w:rsidRDefault="00A12733">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665F1DF2" w14:textId="77777777" w:rsidR="00A12733" w:rsidRDefault="00A12733">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665F1DF3" w14:textId="77777777" w:rsidR="00A12733" w:rsidRDefault="00A12733">
            <w:pPr>
              <w:spacing w:after="0" w:line="240" w:lineRule="auto"/>
              <w:jc w:val="right"/>
              <w:rPr>
                <w:rFonts w:ascii="Arial" w:eastAsia="Arial" w:hAnsi="Arial" w:cs="Arial"/>
                <w:color w:val="000000"/>
                <w:sz w:val="16"/>
                <w:bdr w:val="nil"/>
              </w:rPr>
            </w:pPr>
          </w:p>
        </w:tc>
      </w:tr>
      <w:tr w:rsidR="00A12733" w14:paraId="665F1D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475" w:type="dxa"/>
            <w:tcBorders>
              <w:top w:val="nil"/>
              <w:left w:val="nil"/>
              <w:bottom w:val="nil"/>
              <w:right w:val="nil"/>
              <w:tl2br w:val="nil"/>
              <w:tr2bl w:val="nil"/>
            </w:tcBorders>
            <w:tcMar>
              <w:left w:w="175" w:type="dxa"/>
              <w:right w:w="40" w:type="dxa"/>
            </w:tcMar>
            <w:vAlign w:val="bottom"/>
          </w:tcPr>
          <w:p w14:paraId="665F1DF5"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Balance carried forward from</w:t>
            </w:r>
          </w:p>
          <w:p w14:paraId="665F1DF6"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previous period</w:t>
            </w:r>
          </w:p>
        </w:tc>
        <w:tc>
          <w:tcPr>
            <w:tcW w:w="1005" w:type="dxa"/>
            <w:tcBorders>
              <w:top w:val="nil"/>
              <w:left w:val="nil"/>
              <w:bottom w:val="nil"/>
              <w:right w:val="nil"/>
              <w:tl2br w:val="nil"/>
              <w:tr2bl w:val="nil"/>
            </w:tcBorders>
            <w:noWrap/>
            <w:tcMar>
              <w:left w:w="40" w:type="dxa"/>
              <w:right w:w="40" w:type="dxa"/>
            </w:tcMar>
            <w:vAlign w:val="bottom"/>
          </w:tcPr>
          <w:p w14:paraId="665F1DF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(1,316,650)</w:t>
            </w:r>
          </w:p>
        </w:tc>
        <w:tc>
          <w:tcPr>
            <w:tcW w:w="990" w:type="dxa"/>
            <w:tcBorders>
              <w:top w:val="nil"/>
              <w:left w:val="nil"/>
              <w:bottom w:val="nil"/>
              <w:right w:val="nil"/>
              <w:tl2br w:val="nil"/>
              <w:tr2bl w:val="nil"/>
            </w:tcBorders>
            <w:noWrap/>
            <w:tcMar>
              <w:left w:w="40" w:type="dxa"/>
              <w:right w:w="100" w:type="dxa"/>
            </w:tcMar>
            <w:vAlign w:val="bottom"/>
          </w:tcPr>
          <w:p w14:paraId="665F1DF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594,205</w:t>
            </w:r>
          </w:p>
        </w:tc>
        <w:tc>
          <w:tcPr>
            <w:tcW w:w="990" w:type="dxa"/>
            <w:tcBorders>
              <w:top w:val="nil"/>
              <w:left w:val="nil"/>
              <w:bottom w:val="nil"/>
              <w:right w:val="nil"/>
              <w:tl2br w:val="nil"/>
              <w:tr2bl w:val="nil"/>
            </w:tcBorders>
            <w:noWrap/>
            <w:tcMar>
              <w:left w:w="40" w:type="dxa"/>
              <w:right w:w="100" w:type="dxa"/>
            </w:tcMar>
            <w:vAlign w:val="bottom"/>
          </w:tcPr>
          <w:p w14:paraId="665F1DF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75,527</w:t>
            </w:r>
          </w:p>
        </w:tc>
        <w:tc>
          <w:tcPr>
            <w:tcW w:w="990" w:type="dxa"/>
            <w:tcBorders>
              <w:top w:val="nil"/>
              <w:left w:val="nil"/>
              <w:bottom w:val="nil"/>
              <w:right w:val="nil"/>
              <w:tl2br w:val="nil"/>
              <w:tr2bl w:val="nil"/>
            </w:tcBorders>
            <w:noWrap/>
            <w:tcMar>
              <w:left w:w="40" w:type="dxa"/>
              <w:right w:w="100" w:type="dxa"/>
            </w:tcMar>
            <w:vAlign w:val="bottom"/>
          </w:tcPr>
          <w:p w14:paraId="665F1DF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1,059,542</w:t>
            </w:r>
          </w:p>
        </w:tc>
        <w:tc>
          <w:tcPr>
            <w:tcW w:w="990" w:type="dxa"/>
            <w:tcBorders>
              <w:top w:val="nil"/>
              <w:left w:val="nil"/>
              <w:bottom w:val="nil"/>
              <w:right w:val="nil"/>
              <w:tl2br w:val="nil"/>
              <w:tr2bl w:val="nil"/>
            </w:tcBorders>
            <w:noWrap/>
            <w:tcMar>
              <w:left w:w="40" w:type="dxa"/>
              <w:right w:w="100" w:type="dxa"/>
            </w:tcMar>
            <w:vAlign w:val="bottom"/>
          </w:tcPr>
          <w:p w14:paraId="665F1DF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412,624</w:t>
            </w:r>
          </w:p>
        </w:tc>
      </w:tr>
      <w:tr w:rsidR="00A12733" w14:paraId="665F1E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65F1DFD"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Adjusted opening balance</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1DF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(1,316,650)</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DF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594,205</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0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75,527</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0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1,059,542</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0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412,624</w:t>
            </w:r>
          </w:p>
        </w:tc>
      </w:tr>
      <w:tr w:rsidR="00A12733" w14:paraId="665F1E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65F1E04"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Comprehensive income</w:t>
            </w:r>
          </w:p>
        </w:tc>
        <w:tc>
          <w:tcPr>
            <w:tcW w:w="1005" w:type="dxa"/>
            <w:tcBorders>
              <w:top w:val="single" w:sz="4" w:space="0" w:color="000000"/>
              <w:left w:val="nil"/>
              <w:bottom w:val="nil"/>
              <w:right w:val="nil"/>
              <w:tl2br w:val="nil"/>
              <w:tr2bl w:val="nil"/>
            </w:tcBorders>
            <w:noWrap/>
            <w:tcMar>
              <w:left w:w="0" w:type="dxa"/>
              <w:right w:w="0" w:type="dxa"/>
            </w:tcMar>
            <w:vAlign w:val="center"/>
          </w:tcPr>
          <w:p w14:paraId="665F1E05" w14:textId="77777777" w:rsidR="00A12733" w:rsidRDefault="00A12733">
            <w:pPr>
              <w:spacing w:after="0" w:line="240" w:lineRule="auto"/>
              <w:jc w:val="right"/>
              <w:rPr>
                <w:rFonts w:ascii="Arial" w:eastAsia="Arial" w:hAnsi="Arial" w:cs="Arial"/>
                <w:b/>
                <w:i/>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65F1E06" w14:textId="77777777" w:rsidR="00A12733" w:rsidRDefault="00A12733">
            <w:pPr>
              <w:spacing w:after="0" w:line="240" w:lineRule="auto"/>
              <w:jc w:val="right"/>
              <w:rPr>
                <w:rFonts w:ascii="Arial" w:eastAsia="Arial" w:hAnsi="Arial" w:cs="Arial"/>
                <w:b/>
                <w:i/>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65F1E07" w14:textId="77777777" w:rsidR="00A12733" w:rsidRDefault="00A12733">
            <w:pPr>
              <w:spacing w:after="0" w:line="240" w:lineRule="auto"/>
              <w:jc w:val="right"/>
              <w:rPr>
                <w:rFonts w:ascii="Arial" w:eastAsia="Arial" w:hAnsi="Arial" w:cs="Arial"/>
                <w:b/>
                <w:i/>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65F1E08" w14:textId="77777777" w:rsidR="00A12733" w:rsidRDefault="00A12733">
            <w:pPr>
              <w:spacing w:after="0" w:line="240" w:lineRule="auto"/>
              <w:jc w:val="right"/>
              <w:rPr>
                <w:rFonts w:ascii="Arial" w:eastAsia="Arial" w:hAnsi="Arial" w:cs="Arial"/>
                <w:b/>
                <w:i/>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65F1E09" w14:textId="77777777" w:rsidR="00A12733" w:rsidRDefault="00A12733">
            <w:pPr>
              <w:spacing w:after="0" w:line="240" w:lineRule="auto"/>
              <w:jc w:val="right"/>
              <w:rPr>
                <w:rFonts w:ascii="Arial" w:eastAsia="Arial" w:hAnsi="Arial" w:cs="Arial"/>
                <w:b/>
                <w:i/>
                <w:color w:val="000000"/>
                <w:sz w:val="16"/>
                <w:bdr w:val="nil"/>
              </w:rPr>
            </w:pPr>
          </w:p>
        </w:tc>
      </w:tr>
      <w:tr w:rsidR="00A12733" w14:paraId="665F1E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475" w:type="dxa"/>
            <w:tcBorders>
              <w:top w:val="nil"/>
              <w:left w:val="nil"/>
              <w:bottom w:val="nil"/>
              <w:right w:val="nil"/>
              <w:tl2br w:val="nil"/>
              <w:tr2bl w:val="nil"/>
            </w:tcBorders>
            <w:tcMar>
              <w:left w:w="175" w:type="dxa"/>
              <w:right w:w="40" w:type="dxa"/>
            </w:tcMar>
            <w:vAlign w:val="bottom"/>
          </w:tcPr>
          <w:p w14:paraId="665F1E0B"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Surplus/(deficit) for the period</w:t>
            </w:r>
          </w:p>
        </w:tc>
        <w:tc>
          <w:tcPr>
            <w:tcW w:w="1005" w:type="dxa"/>
            <w:tcBorders>
              <w:top w:val="nil"/>
              <w:left w:val="nil"/>
              <w:bottom w:val="single" w:sz="4" w:space="0" w:color="000000"/>
              <w:right w:val="nil"/>
              <w:tl2br w:val="nil"/>
              <w:tr2bl w:val="nil"/>
            </w:tcBorders>
            <w:noWrap/>
            <w:tcMar>
              <w:left w:w="40" w:type="dxa"/>
              <w:right w:w="40" w:type="dxa"/>
            </w:tcMar>
            <w:vAlign w:val="bottom"/>
          </w:tcPr>
          <w:p w14:paraId="665F1E0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(79,488)</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65F1E0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65F1E0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65F1E0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single" w:sz="4" w:space="0" w:color="000000"/>
              <w:right w:val="nil"/>
              <w:tl2br w:val="nil"/>
              <w:tr2bl w:val="nil"/>
            </w:tcBorders>
            <w:noWrap/>
            <w:tcMar>
              <w:left w:w="40" w:type="dxa"/>
              <w:right w:w="40" w:type="dxa"/>
            </w:tcMar>
            <w:vAlign w:val="bottom"/>
          </w:tcPr>
          <w:p w14:paraId="665F1E1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(79,488)</w:t>
            </w:r>
          </w:p>
        </w:tc>
      </w:tr>
      <w:tr w:rsidR="00A12733" w14:paraId="665F1E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475" w:type="dxa"/>
            <w:tcBorders>
              <w:top w:val="nil"/>
              <w:left w:val="nil"/>
              <w:bottom w:val="nil"/>
              <w:right w:val="nil"/>
              <w:tl2br w:val="nil"/>
              <w:tr2bl w:val="nil"/>
            </w:tcBorders>
            <w:tcMar>
              <w:left w:w="40" w:type="dxa"/>
              <w:right w:w="40" w:type="dxa"/>
            </w:tcMar>
            <w:vAlign w:val="bottom"/>
          </w:tcPr>
          <w:p w14:paraId="665F1E12"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comprehensive income/(loss)</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1E1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(79,488)</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1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1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1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1E1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(79,488)</w:t>
            </w:r>
          </w:p>
        </w:tc>
      </w:tr>
      <w:tr w:rsidR="00A12733" w14:paraId="665F1E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65F1E19"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Transactions with owners</w:t>
            </w:r>
          </w:p>
        </w:tc>
        <w:tc>
          <w:tcPr>
            <w:tcW w:w="1005" w:type="dxa"/>
            <w:tcBorders>
              <w:top w:val="single" w:sz="4" w:space="0" w:color="000000"/>
              <w:left w:val="nil"/>
              <w:bottom w:val="nil"/>
              <w:right w:val="nil"/>
              <w:tl2br w:val="nil"/>
              <w:tr2bl w:val="nil"/>
            </w:tcBorders>
            <w:noWrap/>
            <w:tcMar>
              <w:left w:w="0" w:type="dxa"/>
              <w:right w:w="0" w:type="dxa"/>
            </w:tcMar>
            <w:vAlign w:val="center"/>
          </w:tcPr>
          <w:p w14:paraId="665F1E1A" w14:textId="77777777" w:rsidR="00A12733" w:rsidRDefault="00A12733">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65F1E1B" w14:textId="77777777" w:rsidR="00A12733" w:rsidRDefault="00A12733">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65F1E1C" w14:textId="77777777" w:rsidR="00A12733" w:rsidRDefault="00A12733">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65F1E1D" w14:textId="77777777" w:rsidR="00A12733" w:rsidRDefault="00A12733">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665F1E1E" w14:textId="77777777" w:rsidR="00A12733" w:rsidRDefault="00A12733">
            <w:pPr>
              <w:spacing w:after="0" w:line="240" w:lineRule="auto"/>
              <w:jc w:val="right"/>
              <w:rPr>
                <w:rFonts w:ascii="Arial" w:eastAsia="Arial" w:hAnsi="Arial" w:cs="Arial"/>
                <w:color w:val="000000"/>
                <w:sz w:val="16"/>
                <w:bdr w:val="nil"/>
              </w:rPr>
            </w:pPr>
          </w:p>
        </w:tc>
      </w:tr>
      <w:tr w:rsidR="00A12733" w14:paraId="665F1E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40" w:type="dxa"/>
              <w:right w:w="40" w:type="dxa"/>
            </w:tcMar>
            <w:vAlign w:val="bottom"/>
          </w:tcPr>
          <w:p w14:paraId="665F1E20"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Contributions by owners</w:t>
            </w:r>
          </w:p>
        </w:tc>
        <w:tc>
          <w:tcPr>
            <w:tcW w:w="1005" w:type="dxa"/>
            <w:tcBorders>
              <w:top w:val="nil"/>
              <w:left w:val="nil"/>
              <w:bottom w:val="nil"/>
              <w:right w:val="nil"/>
              <w:tl2br w:val="nil"/>
              <w:tr2bl w:val="nil"/>
            </w:tcBorders>
            <w:noWrap/>
            <w:tcMar>
              <w:left w:w="0" w:type="dxa"/>
              <w:right w:w="0" w:type="dxa"/>
            </w:tcMar>
            <w:vAlign w:val="bottom"/>
          </w:tcPr>
          <w:p w14:paraId="665F1E21" w14:textId="77777777" w:rsidR="00A12733" w:rsidRDefault="00A12733">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665F1E22" w14:textId="77777777" w:rsidR="00A12733" w:rsidRDefault="00A12733">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665F1E23" w14:textId="77777777" w:rsidR="00A12733" w:rsidRDefault="00A12733">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665F1E24" w14:textId="77777777" w:rsidR="00A12733" w:rsidRDefault="00A12733">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665F1E25" w14:textId="77777777" w:rsidR="00A12733" w:rsidRDefault="00A12733">
            <w:pPr>
              <w:spacing w:after="0" w:line="240" w:lineRule="auto"/>
              <w:jc w:val="right"/>
              <w:rPr>
                <w:rFonts w:ascii="Arial" w:eastAsia="Arial" w:hAnsi="Arial" w:cs="Arial"/>
                <w:color w:val="000000"/>
                <w:sz w:val="16"/>
                <w:bdr w:val="nil"/>
              </w:rPr>
            </w:pPr>
          </w:p>
        </w:tc>
      </w:tr>
      <w:tr w:rsidR="00A12733" w14:paraId="665F1E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75" w:type="dxa"/>
            <w:tcBorders>
              <w:top w:val="nil"/>
              <w:left w:val="nil"/>
              <w:bottom w:val="nil"/>
              <w:right w:val="nil"/>
              <w:tl2br w:val="nil"/>
              <w:tr2bl w:val="nil"/>
            </w:tcBorders>
            <w:noWrap/>
            <w:tcMar>
              <w:left w:w="175" w:type="dxa"/>
              <w:right w:w="40" w:type="dxa"/>
            </w:tcMar>
            <w:vAlign w:val="bottom"/>
          </w:tcPr>
          <w:p w14:paraId="665F1E27"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Equity injection - Appropriation</w:t>
            </w:r>
          </w:p>
        </w:tc>
        <w:tc>
          <w:tcPr>
            <w:tcW w:w="1005" w:type="dxa"/>
            <w:tcBorders>
              <w:top w:val="nil"/>
              <w:left w:val="nil"/>
              <w:bottom w:val="nil"/>
              <w:right w:val="nil"/>
              <w:tl2br w:val="nil"/>
              <w:tr2bl w:val="nil"/>
            </w:tcBorders>
            <w:noWrap/>
            <w:tcMar>
              <w:left w:w="40" w:type="dxa"/>
              <w:right w:w="100" w:type="dxa"/>
            </w:tcMar>
            <w:vAlign w:val="bottom"/>
          </w:tcPr>
          <w:p w14:paraId="665F1E2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nil"/>
              <w:right w:val="nil"/>
              <w:tl2br w:val="nil"/>
              <w:tr2bl w:val="nil"/>
            </w:tcBorders>
            <w:noWrap/>
            <w:tcMar>
              <w:left w:w="40" w:type="dxa"/>
              <w:right w:w="100" w:type="dxa"/>
            </w:tcMar>
            <w:vAlign w:val="bottom"/>
          </w:tcPr>
          <w:p w14:paraId="665F1E2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nil"/>
              <w:right w:val="nil"/>
              <w:tl2br w:val="nil"/>
              <w:tr2bl w:val="nil"/>
            </w:tcBorders>
            <w:noWrap/>
            <w:tcMar>
              <w:left w:w="40" w:type="dxa"/>
              <w:right w:w="100" w:type="dxa"/>
            </w:tcMar>
            <w:vAlign w:val="bottom"/>
          </w:tcPr>
          <w:p w14:paraId="665F1E2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nil"/>
              <w:right w:val="nil"/>
              <w:tl2br w:val="nil"/>
              <w:tr2bl w:val="nil"/>
            </w:tcBorders>
            <w:noWrap/>
            <w:tcMar>
              <w:left w:w="40" w:type="dxa"/>
              <w:right w:w="100" w:type="dxa"/>
            </w:tcMar>
            <w:vAlign w:val="bottom"/>
          </w:tcPr>
          <w:p w14:paraId="665F1E2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58,093</w:t>
            </w:r>
          </w:p>
        </w:tc>
        <w:tc>
          <w:tcPr>
            <w:tcW w:w="990" w:type="dxa"/>
            <w:tcBorders>
              <w:top w:val="nil"/>
              <w:left w:val="nil"/>
              <w:bottom w:val="nil"/>
              <w:right w:val="nil"/>
              <w:tl2br w:val="nil"/>
              <w:tr2bl w:val="nil"/>
            </w:tcBorders>
            <w:noWrap/>
            <w:tcMar>
              <w:left w:w="40" w:type="dxa"/>
              <w:right w:w="100" w:type="dxa"/>
            </w:tcMar>
            <w:vAlign w:val="bottom"/>
          </w:tcPr>
          <w:p w14:paraId="665F1E2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58,093</w:t>
            </w:r>
          </w:p>
        </w:tc>
      </w:tr>
      <w:tr w:rsidR="00A12733" w14:paraId="665F1E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475" w:type="dxa"/>
            <w:tcBorders>
              <w:top w:val="nil"/>
              <w:left w:val="nil"/>
              <w:bottom w:val="nil"/>
              <w:right w:val="nil"/>
              <w:tl2br w:val="nil"/>
              <w:tr2bl w:val="nil"/>
            </w:tcBorders>
            <w:tcMar>
              <w:left w:w="175" w:type="dxa"/>
              <w:right w:w="40" w:type="dxa"/>
            </w:tcMar>
            <w:vAlign w:val="bottom"/>
          </w:tcPr>
          <w:p w14:paraId="665F1E2E"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capital budget (DCB)</w:t>
            </w:r>
          </w:p>
        </w:tc>
        <w:tc>
          <w:tcPr>
            <w:tcW w:w="1005" w:type="dxa"/>
            <w:tcBorders>
              <w:top w:val="nil"/>
              <w:left w:val="nil"/>
              <w:bottom w:val="nil"/>
              <w:right w:val="nil"/>
              <w:tl2br w:val="nil"/>
              <w:tr2bl w:val="nil"/>
            </w:tcBorders>
            <w:noWrap/>
            <w:tcMar>
              <w:left w:w="40" w:type="dxa"/>
              <w:right w:w="100" w:type="dxa"/>
            </w:tcMar>
            <w:vAlign w:val="bottom"/>
          </w:tcPr>
          <w:p w14:paraId="665F1E2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nil"/>
              <w:right w:val="nil"/>
              <w:tl2br w:val="nil"/>
              <w:tr2bl w:val="nil"/>
            </w:tcBorders>
            <w:noWrap/>
            <w:tcMar>
              <w:left w:w="40" w:type="dxa"/>
              <w:right w:w="100" w:type="dxa"/>
            </w:tcMar>
            <w:vAlign w:val="bottom"/>
          </w:tcPr>
          <w:p w14:paraId="665F1E3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nil"/>
              <w:right w:val="nil"/>
              <w:tl2br w:val="nil"/>
              <w:tr2bl w:val="nil"/>
            </w:tcBorders>
            <w:noWrap/>
            <w:tcMar>
              <w:left w:w="40" w:type="dxa"/>
              <w:right w:w="100" w:type="dxa"/>
            </w:tcMar>
            <w:vAlign w:val="bottom"/>
          </w:tcPr>
          <w:p w14:paraId="665F1E3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90" w:type="dxa"/>
            <w:tcBorders>
              <w:top w:val="nil"/>
              <w:left w:val="nil"/>
              <w:bottom w:val="nil"/>
              <w:right w:val="nil"/>
              <w:tl2br w:val="nil"/>
              <w:tr2bl w:val="nil"/>
            </w:tcBorders>
            <w:noWrap/>
            <w:tcMar>
              <w:left w:w="40" w:type="dxa"/>
              <w:right w:w="100" w:type="dxa"/>
            </w:tcMar>
            <w:vAlign w:val="bottom"/>
          </w:tcPr>
          <w:p w14:paraId="665F1E3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68,144</w:t>
            </w:r>
          </w:p>
        </w:tc>
        <w:tc>
          <w:tcPr>
            <w:tcW w:w="990" w:type="dxa"/>
            <w:tcBorders>
              <w:top w:val="nil"/>
              <w:left w:val="nil"/>
              <w:bottom w:val="nil"/>
              <w:right w:val="nil"/>
              <w:tl2br w:val="nil"/>
              <w:tr2bl w:val="nil"/>
            </w:tcBorders>
            <w:noWrap/>
            <w:tcMar>
              <w:left w:w="40" w:type="dxa"/>
              <w:right w:w="100" w:type="dxa"/>
            </w:tcMar>
            <w:vAlign w:val="bottom"/>
          </w:tcPr>
          <w:p w14:paraId="665F1E3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68,144</w:t>
            </w:r>
          </w:p>
        </w:tc>
      </w:tr>
      <w:tr w:rsidR="00A12733" w14:paraId="665F1E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475" w:type="dxa"/>
            <w:tcBorders>
              <w:top w:val="nil"/>
              <w:left w:val="nil"/>
              <w:bottom w:val="nil"/>
              <w:right w:val="nil"/>
              <w:tl2br w:val="nil"/>
              <w:tr2bl w:val="nil"/>
            </w:tcBorders>
            <w:tcMar>
              <w:left w:w="40" w:type="dxa"/>
              <w:right w:w="40" w:type="dxa"/>
            </w:tcMar>
            <w:vAlign w:val="bottom"/>
          </w:tcPr>
          <w:p w14:paraId="665F1E35"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Sub-total transactions with owners</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3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3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3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3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126,237</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3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126,237</w:t>
            </w:r>
          </w:p>
        </w:tc>
      </w:tr>
      <w:tr w:rsidR="00A12733" w14:paraId="665F1E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475" w:type="dxa"/>
            <w:tcBorders>
              <w:top w:val="nil"/>
              <w:left w:val="nil"/>
              <w:bottom w:val="nil"/>
              <w:right w:val="nil"/>
              <w:tl2br w:val="nil"/>
              <w:tr2bl w:val="nil"/>
            </w:tcBorders>
            <w:tcMar>
              <w:left w:w="40" w:type="dxa"/>
              <w:right w:w="40" w:type="dxa"/>
            </w:tcMar>
            <w:vAlign w:val="bottom"/>
          </w:tcPr>
          <w:p w14:paraId="665F1E3C"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Estimated closing balance 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30 June 2026</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1E3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(1,396,138)</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3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594,205</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3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75,527</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4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1,185,779</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4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459,373</w:t>
            </w:r>
          </w:p>
        </w:tc>
      </w:tr>
      <w:tr w:rsidR="00A12733" w14:paraId="665F1E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475" w:type="dxa"/>
            <w:tcBorders>
              <w:top w:val="nil"/>
              <w:left w:val="nil"/>
              <w:bottom w:val="single" w:sz="4" w:space="0" w:color="000000"/>
              <w:right w:val="nil"/>
              <w:tl2br w:val="nil"/>
              <w:tr2bl w:val="nil"/>
            </w:tcBorders>
            <w:tcMar>
              <w:left w:w="40" w:type="dxa"/>
              <w:right w:w="40" w:type="dxa"/>
            </w:tcMar>
            <w:vAlign w:val="bottom"/>
          </w:tcPr>
          <w:p w14:paraId="665F1E43"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Closing balance attributable to the Australian Government</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1E4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(1,396,138)</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4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594,205</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4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75,527</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4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1,185,779</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4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459,373</w:t>
            </w:r>
          </w:p>
        </w:tc>
      </w:tr>
      <w:tr w:rsidR="00A12733" w14:paraId="665F1E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7440" w:type="dxa"/>
            <w:gridSpan w:val="6"/>
            <w:tcBorders>
              <w:top w:val="single" w:sz="4" w:space="0" w:color="000000"/>
              <w:left w:val="nil"/>
              <w:bottom w:val="nil"/>
              <w:right w:val="nil"/>
              <w:tl2br w:val="nil"/>
              <w:tr2bl w:val="nil"/>
            </w:tcBorders>
            <w:tcMar>
              <w:left w:w="40" w:type="dxa"/>
              <w:right w:w="40" w:type="dxa"/>
            </w:tcMar>
            <w:vAlign w:val="bottom"/>
          </w:tcPr>
          <w:p w14:paraId="665F1E4A"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tc>
      </w:tr>
    </w:tbl>
    <w:p w14:paraId="665F1E4C" w14:textId="77777777" w:rsidR="00623594" w:rsidRDefault="00DB1C24">
      <w:pPr>
        <w:keepLines w:val="0"/>
        <w:pBdr>
          <w:top w:val="nil"/>
          <w:left w:val="nil"/>
          <w:bottom w:val="nil"/>
          <w:right w:val="nil"/>
          <w:between w:val="nil"/>
          <w:bar w:val="nil"/>
        </w:pBdr>
        <w:spacing w:after="200" w:line="276" w:lineRule="auto"/>
        <w:jc w:val="left"/>
        <w:rPr>
          <w:bdr w:val="nil"/>
        </w:rPr>
      </w:pPr>
      <w:r>
        <w:br w:type="page"/>
      </w:r>
    </w:p>
    <w:p w14:paraId="665F1E4D" w14:textId="77777777" w:rsidR="00623594" w:rsidRDefault="00DB1C24" w:rsidP="00623594">
      <w:pPr>
        <w:pStyle w:val="TableHeading"/>
        <w:pBdr>
          <w:top w:val="nil"/>
          <w:left w:val="nil"/>
          <w:bottom w:val="nil"/>
          <w:right w:val="nil"/>
          <w:between w:val="nil"/>
          <w:bar w:val="nil"/>
        </w:pBdr>
        <w:spacing w:before="240"/>
        <w:rPr>
          <w:szCs w:val="19"/>
          <w:bdr w:val="nil"/>
        </w:rPr>
      </w:pPr>
      <w:r>
        <w:rPr>
          <w:szCs w:val="19"/>
        </w:rPr>
        <w:t>Table 3.5: Budgeted departmental statement of cash flows (for the period ended      30 June)</w:t>
      </w:r>
    </w:p>
    <w:tbl>
      <w:tblPr>
        <w:tblStyle w:val="CDMRange1"/>
        <w:tblW w:w="7320" w:type="dxa"/>
        <w:tblLayout w:type="fixed"/>
        <w:tblLook w:val="0600" w:firstRow="0" w:lastRow="0" w:firstColumn="0" w:lastColumn="0" w:noHBand="1" w:noVBand="1"/>
        <w:tblCaption w:val="AGENCY_T3.5_Page01"/>
      </w:tblPr>
      <w:tblGrid>
        <w:gridCol w:w="2895"/>
        <w:gridCol w:w="885"/>
        <w:gridCol w:w="885"/>
        <w:gridCol w:w="885"/>
        <w:gridCol w:w="885"/>
        <w:gridCol w:w="885"/>
      </w:tblGrid>
      <w:tr w:rsidR="00A12733" w14:paraId="665F1E5D" w14:textId="77777777">
        <w:trPr>
          <w:trHeight w:hRule="exact" w:val="800"/>
        </w:trPr>
        <w:tc>
          <w:tcPr>
            <w:tcW w:w="2895" w:type="dxa"/>
            <w:tcBorders>
              <w:top w:val="single" w:sz="4" w:space="0" w:color="000000"/>
              <w:left w:val="nil"/>
              <w:bottom w:val="single" w:sz="4" w:space="0" w:color="000000"/>
              <w:right w:val="nil"/>
              <w:tl2br w:val="nil"/>
              <w:tr2bl w:val="nil"/>
            </w:tcBorders>
            <w:noWrap/>
            <w:tcMar>
              <w:left w:w="0" w:type="dxa"/>
              <w:right w:w="0" w:type="dxa"/>
            </w:tcMar>
          </w:tcPr>
          <w:p w14:paraId="665F1E4E" w14:textId="77777777" w:rsidR="00A12733" w:rsidRDefault="00A12733">
            <w:pPr>
              <w:spacing w:after="0" w:line="240" w:lineRule="auto"/>
              <w:jc w:val="left"/>
              <w:rPr>
                <w:rFonts w:ascii="Arial" w:eastAsia="Arial" w:hAnsi="Arial" w:cs="Arial"/>
                <w:b/>
                <w:color w:val="000000"/>
                <w:sz w:val="16"/>
                <w:bdr w:val="nil"/>
              </w:rPr>
            </w:pP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665F1E4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p w14:paraId="665F1E5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Actual</w:t>
            </w:r>
          </w:p>
          <w:p w14:paraId="665F1E51" w14:textId="77777777" w:rsidR="00A12733" w:rsidRDefault="00A12733">
            <w:pPr>
              <w:spacing w:after="0" w:line="240" w:lineRule="auto"/>
              <w:jc w:val="right"/>
              <w:rPr>
                <w:rFonts w:ascii="Arial" w:eastAsia="Arial" w:hAnsi="Arial" w:cs="Arial"/>
                <w:color w:val="000000"/>
                <w:sz w:val="16"/>
                <w:bdr w:val="nil"/>
              </w:rPr>
            </w:pPr>
          </w:p>
          <w:p w14:paraId="665F1E5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8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65F1E5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1E5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budget</w:t>
            </w:r>
          </w:p>
          <w:p w14:paraId="665F1E5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665F1E5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665F1E5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665F1E5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65F1E5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665F1E5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65F1E5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65F1E5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1E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single" w:sz="4" w:space="0" w:color="000000"/>
              <w:left w:val="nil"/>
              <w:bottom w:val="nil"/>
              <w:right w:val="nil"/>
              <w:tl2br w:val="nil"/>
              <w:tr2bl w:val="nil"/>
            </w:tcBorders>
            <w:noWrap/>
            <w:tcMar>
              <w:left w:w="40" w:type="dxa"/>
              <w:right w:w="40" w:type="dxa"/>
            </w:tcMar>
            <w:vAlign w:val="bottom"/>
          </w:tcPr>
          <w:p w14:paraId="665F1E5E"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OPERATING ACTIVITIES</w:t>
            </w:r>
          </w:p>
        </w:tc>
        <w:tc>
          <w:tcPr>
            <w:tcW w:w="885" w:type="dxa"/>
            <w:tcBorders>
              <w:top w:val="single" w:sz="4" w:space="0" w:color="000000"/>
              <w:left w:val="nil"/>
              <w:bottom w:val="nil"/>
              <w:right w:val="nil"/>
              <w:tl2br w:val="nil"/>
              <w:tr2bl w:val="nil"/>
            </w:tcBorders>
            <w:noWrap/>
            <w:tcMar>
              <w:left w:w="0" w:type="dxa"/>
              <w:right w:w="0" w:type="dxa"/>
            </w:tcMar>
            <w:vAlign w:val="center"/>
          </w:tcPr>
          <w:p w14:paraId="665F1E5F" w14:textId="77777777" w:rsidR="00A12733" w:rsidRDefault="00A12733">
            <w:pP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65F1E60" w14:textId="77777777" w:rsidR="00A12733" w:rsidRDefault="00A12733">
            <w:pP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tcMar>
              <w:left w:w="0" w:type="dxa"/>
              <w:right w:w="0" w:type="dxa"/>
            </w:tcMar>
            <w:vAlign w:val="bottom"/>
          </w:tcPr>
          <w:p w14:paraId="665F1E61" w14:textId="77777777" w:rsidR="00A12733" w:rsidRDefault="00A12733">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center"/>
          </w:tcPr>
          <w:p w14:paraId="665F1E62" w14:textId="77777777" w:rsidR="00A12733" w:rsidRDefault="00A12733">
            <w:pP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center"/>
          </w:tcPr>
          <w:p w14:paraId="665F1E63" w14:textId="77777777" w:rsidR="00A12733" w:rsidRDefault="00A12733">
            <w:pPr>
              <w:spacing w:after="0" w:line="240" w:lineRule="auto"/>
              <w:jc w:val="left"/>
              <w:rPr>
                <w:rFonts w:ascii="Arial" w:eastAsia="Arial" w:hAnsi="Arial" w:cs="Arial"/>
                <w:color w:val="000000"/>
                <w:sz w:val="16"/>
                <w:bdr w:val="nil"/>
              </w:rPr>
            </w:pPr>
          </w:p>
        </w:tc>
      </w:tr>
      <w:tr w:rsidR="00A12733" w14:paraId="665F1E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noWrap/>
            <w:tcMar>
              <w:left w:w="40" w:type="dxa"/>
              <w:right w:w="40" w:type="dxa"/>
            </w:tcMar>
            <w:vAlign w:val="bottom"/>
          </w:tcPr>
          <w:p w14:paraId="665F1E65"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885" w:type="dxa"/>
            <w:tcBorders>
              <w:top w:val="nil"/>
              <w:left w:val="nil"/>
              <w:bottom w:val="nil"/>
              <w:right w:val="nil"/>
              <w:tl2br w:val="nil"/>
              <w:tr2bl w:val="nil"/>
            </w:tcBorders>
            <w:noWrap/>
            <w:tcMar>
              <w:left w:w="0" w:type="dxa"/>
              <w:right w:w="0" w:type="dxa"/>
            </w:tcMar>
            <w:vAlign w:val="center"/>
          </w:tcPr>
          <w:p w14:paraId="665F1E66" w14:textId="77777777" w:rsidR="00A12733" w:rsidRDefault="00A12733">
            <w:pP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noWrap/>
            <w:tcMar>
              <w:left w:w="0" w:type="dxa"/>
              <w:right w:w="0" w:type="dxa"/>
            </w:tcMar>
            <w:vAlign w:val="center"/>
          </w:tcPr>
          <w:p w14:paraId="665F1E67" w14:textId="77777777" w:rsidR="00A12733" w:rsidRDefault="00A12733">
            <w:pP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tcMar>
              <w:left w:w="0" w:type="dxa"/>
              <w:right w:w="0" w:type="dxa"/>
            </w:tcMar>
            <w:vAlign w:val="bottom"/>
          </w:tcPr>
          <w:p w14:paraId="665F1E68" w14:textId="77777777" w:rsidR="00A12733" w:rsidRDefault="00A12733">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center"/>
          </w:tcPr>
          <w:p w14:paraId="665F1E69" w14:textId="77777777" w:rsidR="00A12733" w:rsidRDefault="00A12733">
            <w:pP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center"/>
          </w:tcPr>
          <w:p w14:paraId="665F1E6A" w14:textId="77777777" w:rsidR="00A12733" w:rsidRDefault="00A12733">
            <w:pPr>
              <w:spacing w:after="0" w:line="240" w:lineRule="auto"/>
              <w:jc w:val="left"/>
              <w:rPr>
                <w:rFonts w:ascii="Arial" w:eastAsia="Arial" w:hAnsi="Arial" w:cs="Arial"/>
                <w:color w:val="000000"/>
                <w:sz w:val="16"/>
                <w:bdr w:val="nil"/>
              </w:rPr>
            </w:pPr>
          </w:p>
        </w:tc>
      </w:tr>
      <w:tr w:rsidR="00A12733" w14:paraId="665F1E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tcMar>
              <w:left w:w="175" w:type="dxa"/>
              <w:right w:w="40" w:type="dxa"/>
            </w:tcMar>
            <w:vAlign w:val="bottom"/>
          </w:tcPr>
          <w:p w14:paraId="665F1E6C"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Appropriations</w:t>
            </w:r>
          </w:p>
        </w:tc>
        <w:tc>
          <w:tcPr>
            <w:tcW w:w="885" w:type="dxa"/>
            <w:tcBorders>
              <w:top w:val="nil"/>
              <w:left w:val="nil"/>
              <w:bottom w:val="nil"/>
              <w:right w:val="nil"/>
              <w:tl2br w:val="nil"/>
              <w:tr2bl w:val="nil"/>
            </w:tcBorders>
            <w:noWrap/>
            <w:tcMar>
              <w:left w:w="40" w:type="dxa"/>
              <w:right w:w="100" w:type="dxa"/>
            </w:tcMar>
            <w:vAlign w:val="bottom"/>
          </w:tcPr>
          <w:p w14:paraId="665F1E6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799,070</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665F1E6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743,114</w:t>
            </w:r>
          </w:p>
        </w:tc>
        <w:tc>
          <w:tcPr>
            <w:tcW w:w="885" w:type="dxa"/>
            <w:tcBorders>
              <w:top w:val="nil"/>
              <w:left w:val="nil"/>
              <w:bottom w:val="nil"/>
              <w:right w:val="nil"/>
              <w:tl2br w:val="nil"/>
              <w:tr2bl w:val="nil"/>
            </w:tcBorders>
            <w:noWrap/>
            <w:tcMar>
              <w:left w:w="40" w:type="dxa"/>
              <w:right w:w="100" w:type="dxa"/>
            </w:tcMar>
            <w:vAlign w:val="bottom"/>
          </w:tcPr>
          <w:p w14:paraId="665F1E6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732,165</w:t>
            </w:r>
          </w:p>
        </w:tc>
        <w:tc>
          <w:tcPr>
            <w:tcW w:w="885" w:type="dxa"/>
            <w:tcBorders>
              <w:top w:val="nil"/>
              <w:left w:val="nil"/>
              <w:bottom w:val="nil"/>
              <w:right w:val="nil"/>
              <w:tl2br w:val="nil"/>
              <w:tr2bl w:val="nil"/>
            </w:tcBorders>
            <w:noWrap/>
            <w:tcMar>
              <w:left w:w="40" w:type="dxa"/>
              <w:right w:w="100" w:type="dxa"/>
            </w:tcMar>
            <w:vAlign w:val="bottom"/>
          </w:tcPr>
          <w:p w14:paraId="665F1E7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664,056</w:t>
            </w:r>
          </w:p>
        </w:tc>
        <w:tc>
          <w:tcPr>
            <w:tcW w:w="885" w:type="dxa"/>
            <w:tcBorders>
              <w:top w:val="nil"/>
              <w:left w:val="nil"/>
              <w:bottom w:val="nil"/>
              <w:right w:val="nil"/>
              <w:tl2br w:val="nil"/>
              <w:tr2bl w:val="nil"/>
            </w:tcBorders>
            <w:noWrap/>
            <w:tcMar>
              <w:left w:w="40" w:type="dxa"/>
              <w:right w:w="100" w:type="dxa"/>
            </w:tcMar>
            <w:vAlign w:val="bottom"/>
          </w:tcPr>
          <w:p w14:paraId="665F1E7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657,440</w:t>
            </w:r>
          </w:p>
        </w:tc>
      </w:tr>
      <w:tr w:rsidR="00A12733" w14:paraId="665F1E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895" w:type="dxa"/>
            <w:tcBorders>
              <w:top w:val="nil"/>
              <w:left w:val="nil"/>
              <w:bottom w:val="nil"/>
              <w:right w:val="nil"/>
              <w:tl2br w:val="nil"/>
              <w:tr2bl w:val="nil"/>
            </w:tcBorders>
            <w:tcMar>
              <w:left w:w="175" w:type="dxa"/>
              <w:right w:w="40" w:type="dxa"/>
            </w:tcMar>
            <w:vAlign w:val="bottom"/>
          </w:tcPr>
          <w:p w14:paraId="665F1E73"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Sale of goods and rendering of</w:t>
            </w:r>
          </w:p>
          <w:p w14:paraId="665F1E74"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services</w:t>
            </w:r>
          </w:p>
        </w:tc>
        <w:tc>
          <w:tcPr>
            <w:tcW w:w="885" w:type="dxa"/>
            <w:tcBorders>
              <w:top w:val="nil"/>
              <w:left w:val="nil"/>
              <w:bottom w:val="nil"/>
              <w:right w:val="nil"/>
              <w:tl2br w:val="nil"/>
              <w:tr2bl w:val="nil"/>
            </w:tcBorders>
            <w:noWrap/>
            <w:tcMar>
              <w:left w:w="40" w:type="dxa"/>
              <w:right w:w="100" w:type="dxa"/>
            </w:tcMar>
            <w:vAlign w:val="bottom"/>
          </w:tcPr>
          <w:p w14:paraId="665F1E7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623,082</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665F1E7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647,744</w:t>
            </w:r>
          </w:p>
        </w:tc>
        <w:tc>
          <w:tcPr>
            <w:tcW w:w="885" w:type="dxa"/>
            <w:tcBorders>
              <w:top w:val="nil"/>
              <w:left w:val="nil"/>
              <w:bottom w:val="nil"/>
              <w:right w:val="nil"/>
              <w:tl2br w:val="nil"/>
              <w:tr2bl w:val="nil"/>
            </w:tcBorders>
            <w:noWrap/>
            <w:tcMar>
              <w:left w:w="40" w:type="dxa"/>
              <w:right w:w="100" w:type="dxa"/>
            </w:tcMar>
            <w:vAlign w:val="bottom"/>
          </w:tcPr>
          <w:p w14:paraId="665F1E7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663,050</w:t>
            </w:r>
          </w:p>
        </w:tc>
        <w:tc>
          <w:tcPr>
            <w:tcW w:w="885" w:type="dxa"/>
            <w:tcBorders>
              <w:top w:val="nil"/>
              <w:left w:val="nil"/>
              <w:bottom w:val="nil"/>
              <w:right w:val="nil"/>
              <w:tl2br w:val="nil"/>
              <w:tr2bl w:val="nil"/>
            </w:tcBorders>
            <w:noWrap/>
            <w:tcMar>
              <w:left w:w="40" w:type="dxa"/>
              <w:right w:w="100" w:type="dxa"/>
            </w:tcMar>
            <w:vAlign w:val="bottom"/>
          </w:tcPr>
          <w:p w14:paraId="665F1E7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669,765</w:t>
            </w:r>
          </w:p>
        </w:tc>
        <w:tc>
          <w:tcPr>
            <w:tcW w:w="885" w:type="dxa"/>
            <w:tcBorders>
              <w:top w:val="nil"/>
              <w:left w:val="nil"/>
              <w:bottom w:val="nil"/>
              <w:right w:val="nil"/>
              <w:tl2br w:val="nil"/>
              <w:tr2bl w:val="nil"/>
            </w:tcBorders>
            <w:noWrap/>
            <w:tcMar>
              <w:left w:w="40" w:type="dxa"/>
              <w:right w:w="100" w:type="dxa"/>
            </w:tcMar>
            <w:vAlign w:val="bottom"/>
          </w:tcPr>
          <w:p w14:paraId="665F1E7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677,209</w:t>
            </w:r>
          </w:p>
        </w:tc>
      </w:tr>
      <w:tr w:rsidR="00A12733" w14:paraId="665F1E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tcMar>
              <w:left w:w="175" w:type="dxa"/>
              <w:right w:w="40" w:type="dxa"/>
            </w:tcMar>
            <w:vAlign w:val="bottom"/>
          </w:tcPr>
          <w:p w14:paraId="665F1E7B"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Interest</w:t>
            </w:r>
          </w:p>
        </w:tc>
        <w:tc>
          <w:tcPr>
            <w:tcW w:w="885" w:type="dxa"/>
            <w:tcBorders>
              <w:top w:val="nil"/>
              <w:left w:val="nil"/>
              <w:bottom w:val="nil"/>
              <w:right w:val="nil"/>
              <w:tl2br w:val="nil"/>
              <w:tr2bl w:val="nil"/>
            </w:tcBorders>
            <w:noWrap/>
            <w:tcMar>
              <w:left w:w="40" w:type="dxa"/>
              <w:right w:w="100" w:type="dxa"/>
            </w:tcMar>
            <w:vAlign w:val="bottom"/>
          </w:tcPr>
          <w:p w14:paraId="665F1E7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665F1E7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729</w:t>
            </w:r>
          </w:p>
        </w:tc>
        <w:tc>
          <w:tcPr>
            <w:tcW w:w="885" w:type="dxa"/>
            <w:tcBorders>
              <w:top w:val="nil"/>
              <w:left w:val="nil"/>
              <w:bottom w:val="nil"/>
              <w:right w:val="nil"/>
              <w:tl2br w:val="nil"/>
              <w:tr2bl w:val="nil"/>
            </w:tcBorders>
            <w:noWrap/>
            <w:tcMar>
              <w:left w:w="40" w:type="dxa"/>
              <w:right w:w="100" w:type="dxa"/>
            </w:tcMar>
            <w:vAlign w:val="bottom"/>
          </w:tcPr>
          <w:p w14:paraId="665F1E7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729</w:t>
            </w:r>
          </w:p>
        </w:tc>
        <w:tc>
          <w:tcPr>
            <w:tcW w:w="885" w:type="dxa"/>
            <w:tcBorders>
              <w:top w:val="nil"/>
              <w:left w:val="nil"/>
              <w:bottom w:val="nil"/>
              <w:right w:val="nil"/>
              <w:tl2br w:val="nil"/>
              <w:tr2bl w:val="nil"/>
            </w:tcBorders>
            <w:noWrap/>
            <w:tcMar>
              <w:left w:w="40" w:type="dxa"/>
              <w:right w:w="100" w:type="dxa"/>
            </w:tcMar>
            <w:vAlign w:val="bottom"/>
          </w:tcPr>
          <w:p w14:paraId="665F1E7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729</w:t>
            </w:r>
          </w:p>
        </w:tc>
        <w:tc>
          <w:tcPr>
            <w:tcW w:w="885" w:type="dxa"/>
            <w:tcBorders>
              <w:top w:val="nil"/>
              <w:left w:val="nil"/>
              <w:bottom w:val="nil"/>
              <w:right w:val="nil"/>
              <w:tl2br w:val="nil"/>
              <w:tr2bl w:val="nil"/>
            </w:tcBorders>
            <w:noWrap/>
            <w:tcMar>
              <w:left w:w="40" w:type="dxa"/>
              <w:right w:w="100" w:type="dxa"/>
            </w:tcMar>
            <w:vAlign w:val="bottom"/>
          </w:tcPr>
          <w:p w14:paraId="665F1E8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729</w:t>
            </w:r>
          </w:p>
        </w:tc>
      </w:tr>
      <w:tr w:rsidR="00A12733" w14:paraId="665F1E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tcMar>
              <w:left w:w="175" w:type="dxa"/>
              <w:right w:w="40" w:type="dxa"/>
            </w:tcMar>
            <w:vAlign w:val="bottom"/>
          </w:tcPr>
          <w:p w14:paraId="665F1E82"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Net GST received</w:t>
            </w:r>
          </w:p>
        </w:tc>
        <w:tc>
          <w:tcPr>
            <w:tcW w:w="885" w:type="dxa"/>
            <w:tcBorders>
              <w:top w:val="nil"/>
              <w:left w:val="nil"/>
              <w:bottom w:val="nil"/>
              <w:right w:val="nil"/>
              <w:tl2br w:val="nil"/>
              <w:tr2bl w:val="nil"/>
            </w:tcBorders>
            <w:noWrap/>
            <w:tcMar>
              <w:left w:w="40" w:type="dxa"/>
              <w:right w:w="100" w:type="dxa"/>
            </w:tcMar>
            <w:vAlign w:val="bottom"/>
          </w:tcPr>
          <w:p w14:paraId="665F1E8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53,229</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665F1E8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53,229</w:t>
            </w:r>
          </w:p>
        </w:tc>
        <w:tc>
          <w:tcPr>
            <w:tcW w:w="885" w:type="dxa"/>
            <w:tcBorders>
              <w:top w:val="nil"/>
              <w:left w:val="nil"/>
              <w:bottom w:val="nil"/>
              <w:right w:val="nil"/>
              <w:tl2br w:val="nil"/>
              <w:tr2bl w:val="nil"/>
            </w:tcBorders>
            <w:noWrap/>
            <w:tcMar>
              <w:left w:w="40" w:type="dxa"/>
              <w:right w:w="100" w:type="dxa"/>
            </w:tcMar>
            <w:vAlign w:val="bottom"/>
          </w:tcPr>
          <w:p w14:paraId="665F1E8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53,229</w:t>
            </w:r>
          </w:p>
        </w:tc>
        <w:tc>
          <w:tcPr>
            <w:tcW w:w="885" w:type="dxa"/>
            <w:tcBorders>
              <w:top w:val="nil"/>
              <w:left w:val="nil"/>
              <w:bottom w:val="nil"/>
              <w:right w:val="nil"/>
              <w:tl2br w:val="nil"/>
              <w:tr2bl w:val="nil"/>
            </w:tcBorders>
            <w:noWrap/>
            <w:tcMar>
              <w:left w:w="40" w:type="dxa"/>
              <w:right w:w="100" w:type="dxa"/>
            </w:tcMar>
            <w:vAlign w:val="bottom"/>
          </w:tcPr>
          <w:p w14:paraId="665F1E8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53,229</w:t>
            </w:r>
          </w:p>
        </w:tc>
        <w:tc>
          <w:tcPr>
            <w:tcW w:w="885" w:type="dxa"/>
            <w:tcBorders>
              <w:top w:val="nil"/>
              <w:left w:val="nil"/>
              <w:bottom w:val="nil"/>
              <w:right w:val="nil"/>
              <w:tl2br w:val="nil"/>
              <w:tr2bl w:val="nil"/>
            </w:tcBorders>
            <w:noWrap/>
            <w:tcMar>
              <w:left w:w="40" w:type="dxa"/>
              <w:right w:w="100" w:type="dxa"/>
            </w:tcMar>
            <w:vAlign w:val="bottom"/>
          </w:tcPr>
          <w:p w14:paraId="665F1E8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53,229</w:t>
            </w:r>
          </w:p>
        </w:tc>
      </w:tr>
      <w:tr w:rsidR="00A12733" w14:paraId="665F1E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tcMar>
              <w:left w:w="175" w:type="dxa"/>
              <w:right w:w="40" w:type="dxa"/>
            </w:tcMar>
            <w:vAlign w:val="bottom"/>
          </w:tcPr>
          <w:p w14:paraId="665F1E89"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Other </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65F1E8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43,860</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65F1E8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43,734</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65F1E8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47,467</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65F1E8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57,325</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65F1E8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55,595</w:t>
            </w:r>
          </w:p>
        </w:tc>
      </w:tr>
      <w:tr w:rsidR="00A12733" w14:paraId="665F1E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noWrap/>
            <w:tcMar>
              <w:left w:w="40" w:type="dxa"/>
              <w:right w:w="40" w:type="dxa"/>
            </w:tcMar>
            <w:vAlign w:val="bottom"/>
          </w:tcPr>
          <w:p w14:paraId="665F1E90"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9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1,519,241</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1E9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1,488,550</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9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1,496,640</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9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1,445,104</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9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1,444,202</w:t>
            </w:r>
          </w:p>
        </w:tc>
      </w:tr>
      <w:tr w:rsidR="00A12733" w14:paraId="665F1E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noWrap/>
            <w:tcMar>
              <w:left w:w="40" w:type="dxa"/>
              <w:right w:w="40" w:type="dxa"/>
            </w:tcMar>
            <w:vAlign w:val="bottom"/>
          </w:tcPr>
          <w:p w14:paraId="665F1E9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885" w:type="dxa"/>
            <w:tcBorders>
              <w:top w:val="single" w:sz="4" w:space="0" w:color="000000"/>
              <w:left w:val="nil"/>
              <w:bottom w:val="nil"/>
              <w:right w:val="nil"/>
              <w:tl2br w:val="nil"/>
              <w:tr2bl w:val="nil"/>
            </w:tcBorders>
            <w:noWrap/>
            <w:tcMar>
              <w:left w:w="0" w:type="dxa"/>
              <w:right w:w="0" w:type="dxa"/>
            </w:tcMar>
            <w:vAlign w:val="bottom"/>
          </w:tcPr>
          <w:p w14:paraId="665F1E98" w14:textId="77777777" w:rsidR="00A12733" w:rsidRDefault="00A12733">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65F1E99" w14:textId="77777777" w:rsidR="00A12733" w:rsidRDefault="00A12733">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65F1E9A" w14:textId="77777777" w:rsidR="00A12733" w:rsidRDefault="00A12733">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65F1E9B" w14:textId="77777777" w:rsidR="00A12733" w:rsidRDefault="00A12733">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65F1E9C" w14:textId="77777777" w:rsidR="00A12733" w:rsidRDefault="00A12733">
            <w:pPr>
              <w:spacing w:after="0" w:line="240" w:lineRule="auto"/>
              <w:jc w:val="right"/>
              <w:rPr>
                <w:rFonts w:ascii="Arial" w:eastAsia="Arial" w:hAnsi="Arial" w:cs="Arial"/>
                <w:color w:val="000000"/>
                <w:sz w:val="16"/>
                <w:bdr w:val="nil"/>
              </w:rPr>
            </w:pPr>
          </w:p>
        </w:tc>
      </w:tr>
      <w:tr w:rsidR="00A12733" w14:paraId="665F1E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tcMar>
              <w:left w:w="175" w:type="dxa"/>
              <w:right w:w="40" w:type="dxa"/>
            </w:tcMar>
            <w:vAlign w:val="bottom"/>
          </w:tcPr>
          <w:p w14:paraId="665F1E9E"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Employees</w:t>
            </w:r>
          </w:p>
        </w:tc>
        <w:tc>
          <w:tcPr>
            <w:tcW w:w="885" w:type="dxa"/>
            <w:tcBorders>
              <w:top w:val="nil"/>
              <w:left w:val="nil"/>
              <w:bottom w:val="nil"/>
              <w:right w:val="nil"/>
              <w:tl2br w:val="nil"/>
              <w:tr2bl w:val="nil"/>
            </w:tcBorders>
            <w:noWrap/>
            <w:tcMar>
              <w:left w:w="40" w:type="dxa"/>
              <w:right w:w="100" w:type="dxa"/>
            </w:tcMar>
            <w:vAlign w:val="bottom"/>
          </w:tcPr>
          <w:p w14:paraId="665F1E9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825,340</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665F1EA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775,523</w:t>
            </w:r>
          </w:p>
        </w:tc>
        <w:tc>
          <w:tcPr>
            <w:tcW w:w="885" w:type="dxa"/>
            <w:tcBorders>
              <w:top w:val="nil"/>
              <w:left w:val="nil"/>
              <w:bottom w:val="nil"/>
              <w:right w:val="nil"/>
              <w:tl2br w:val="nil"/>
              <w:tr2bl w:val="nil"/>
            </w:tcBorders>
            <w:noWrap/>
            <w:tcMar>
              <w:left w:w="40" w:type="dxa"/>
              <w:right w:w="100" w:type="dxa"/>
            </w:tcMar>
            <w:vAlign w:val="bottom"/>
          </w:tcPr>
          <w:p w14:paraId="665F1EA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826,674</w:t>
            </w:r>
          </w:p>
        </w:tc>
        <w:tc>
          <w:tcPr>
            <w:tcW w:w="885" w:type="dxa"/>
            <w:tcBorders>
              <w:top w:val="nil"/>
              <w:left w:val="nil"/>
              <w:bottom w:val="nil"/>
              <w:right w:val="nil"/>
              <w:tl2br w:val="nil"/>
              <w:tr2bl w:val="nil"/>
            </w:tcBorders>
            <w:noWrap/>
            <w:tcMar>
              <w:left w:w="40" w:type="dxa"/>
              <w:right w:w="100" w:type="dxa"/>
            </w:tcMar>
            <w:vAlign w:val="bottom"/>
          </w:tcPr>
          <w:p w14:paraId="665F1EA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780,466</w:t>
            </w:r>
          </w:p>
        </w:tc>
        <w:tc>
          <w:tcPr>
            <w:tcW w:w="885" w:type="dxa"/>
            <w:tcBorders>
              <w:top w:val="nil"/>
              <w:left w:val="nil"/>
              <w:bottom w:val="nil"/>
              <w:right w:val="nil"/>
              <w:tl2br w:val="nil"/>
              <w:tr2bl w:val="nil"/>
            </w:tcBorders>
            <w:noWrap/>
            <w:tcMar>
              <w:left w:w="40" w:type="dxa"/>
              <w:right w:w="100" w:type="dxa"/>
            </w:tcMar>
            <w:vAlign w:val="bottom"/>
          </w:tcPr>
          <w:p w14:paraId="665F1EA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767,632</w:t>
            </w:r>
          </w:p>
        </w:tc>
      </w:tr>
      <w:tr w:rsidR="00A12733" w14:paraId="665F1E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tcMar>
              <w:left w:w="175" w:type="dxa"/>
              <w:right w:w="40" w:type="dxa"/>
            </w:tcMar>
            <w:vAlign w:val="bottom"/>
          </w:tcPr>
          <w:p w14:paraId="665F1EA5"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885" w:type="dxa"/>
            <w:tcBorders>
              <w:top w:val="nil"/>
              <w:left w:val="nil"/>
              <w:bottom w:val="nil"/>
              <w:right w:val="nil"/>
              <w:tl2br w:val="nil"/>
              <w:tr2bl w:val="nil"/>
            </w:tcBorders>
            <w:noWrap/>
            <w:tcMar>
              <w:left w:w="40" w:type="dxa"/>
              <w:right w:w="100" w:type="dxa"/>
            </w:tcMar>
            <w:vAlign w:val="bottom"/>
          </w:tcPr>
          <w:p w14:paraId="665F1EA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606,938</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665F1EA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653,078</w:t>
            </w:r>
          </w:p>
        </w:tc>
        <w:tc>
          <w:tcPr>
            <w:tcW w:w="885" w:type="dxa"/>
            <w:tcBorders>
              <w:top w:val="nil"/>
              <w:left w:val="nil"/>
              <w:bottom w:val="nil"/>
              <w:right w:val="nil"/>
              <w:tl2br w:val="nil"/>
              <w:tr2bl w:val="nil"/>
            </w:tcBorders>
            <w:noWrap/>
            <w:tcMar>
              <w:left w:w="40" w:type="dxa"/>
              <w:right w:w="100" w:type="dxa"/>
            </w:tcMar>
            <w:vAlign w:val="bottom"/>
          </w:tcPr>
          <w:p w14:paraId="665F1EA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620,739</w:t>
            </w:r>
          </w:p>
        </w:tc>
        <w:tc>
          <w:tcPr>
            <w:tcW w:w="885" w:type="dxa"/>
            <w:tcBorders>
              <w:top w:val="nil"/>
              <w:left w:val="nil"/>
              <w:bottom w:val="nil"/>
              <w:right w:val="nil"/>
              <w:tl2br w:val="nil"/>
              <w:tr2bl w:val="nil"/>
            </w:tcBorders>
            <w:noWrap/>
            <w:tcMar>
              <w:left w:w="40" w:type="dxa"/>
              <w:right w:w="100" w:type="dxa"/>
            </w:tcMar>
            <w:vAlign w:val="bottom"/>
          </w:tcPr>
          <w:p w14:paraId="665F1EA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616,905</w:t>
            </w:r>
          </w:p>
        </w:tc>
        <w:tc>
          <w:tcPr>
            <w:tcW w:w="885" w:type="dxa"/>
            <w:tcBorders>
              <w:top w:val="nil"/>
              <w:left w:val="nil"/>
              <w:bottom w:val="nil"/>
              <w:right w:val="nil"/>
              <w:tl2br w:val="nil"/>
              <w:tr2bl w:val="nil"/>
            </w:tcBorders>
            <w:noWrap/>
            <w:tcMar>
              <w:left w:w="40" w:type="dxa"/>
              <w:right w:w="100" w:type="dxa"/>
            </w:tcMar>
            <w:vAlign w:val="bottom"/>
          </w:tcPr>
          <w:p w14:paraId="665F1EA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630,661</w:t>
            </w:r>
          </w:p>
        </w:tc>
      </w:tr>
      <w:tr w:rsidR="00A12733" w14:paraId="665F1E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tcMar>
              <w:left w:w="175" w:type="dxa"/>
              <w:right w:w="40" w:type="dxa"/>
            </w:tcMar>
            <w:vAlign w:val="bottom"/>
          </w:tcPr>
          <w:p w14:paraId="665F1EAC"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Grants</w:t>
            </w:r>
          </w:p>
        </w:tc>
        <w:tc>
          <w:tcPr>
            <w:tcW w:w="885" w:type="dxa"/>
            <w:tcBorders>
              <w:top w:val="nil"/>
              <w:left w:val="nil"/>
              <w:bottom w:val="nil"/>
              <w:right w:val="nil"/>
              <w:tl2br w:val="nil"/>
              <w:tr2bl w:val="nil"/>
            </w:tcBorders>
            <w:noWrap/>
            <w:tcMar>
              <w:left w:w="40" w:type="dxa"/>
              <w:right w:w="100" w:type="dxa"/>
            </w:tcMar>
            <w:vAlign w:val="bottom"/>
          </w:tcPr>
          <w:p w14:paraId="665F1EA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3,449</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665F1EA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4,945</w:t>
            </w:r>
          </w:p>
        </w:tc>
        <w:tc>
          <w:tcPr>
            <w:tcW w:w="885" w:type="dxa"/>
            <w:tcBorders>
              <w:top w:val="nil"/>
              <w:left w:val="nil"/>
              <w:bottom w:val="nil"/>
              <w:right w:val="nil"/>
              <w:tl2br w:val="nil"/>
              <w:tr2bl w:val="nil"/>
            </w:tcBorders>
            <w:noWrap/>
            <w:tcMar>
              <w:left w:w="40" w:type="dxa"/>
              <w:right w:w="100" w:type="dxa"/>
            </w:tcMar>
            <w:vAlign w:val="bottom"/>
          </w:tcPr>
          <w:p w14:paraId="665F1EA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4,945</w:t>
            </w:r>
          </w:p>
        </w:tc>
        <w:tc>
          <w:tcPr>
            <w:tcW w:w="885" w:type="dxa"/>
            <w:tcBorders>
              <w:top w:val="nil"/>
              <w:left w:val="nil"/>
              <w:bottom w:val="nil"/>
              <w:right w:val="nil"/>
              <w:tl2br w:val="nil"/>
              <w:tr2bl w:val="nil"/>
            </w:tcBorders>
            <w:noWrap/>
            <w:tcMar>
              <w:left w:w="40" w:type="dxa"/>
              <w:right w:w="100" w:type="dxa"/>
            </w:tcMar>
            <w:vAlign w:val="bottom"/>
          </w:tcPr>
          <w:p w14:paraId="665F1EB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4,945</w:t>
            </w:r>
          </w:p>
        </w:tc>
        <w:tc>
          <w:tcPr>
            <w:tcW w:w="885" w:type="dxa"/>
            <w:tcBorders>
              <w:top w:val="nil"/>
              <w:left w:val="nil"/>
              <w:bottom w:val="nil"/>
              <w:right w:val="nil"/>
              <w:tl2br w:val="nil"/>
              <w:tr2bl w:val="nil"/>
            </w:tcBorders>
            <w:noWrap/>
            <w:tcMar>
              <w:left w:w="40" w:type="dxa"/>
              <w:right w:w="100" w:type="dxa"/>
            </w:tcMar>
            <w:vAlign w:val="bottom"/>
          </w:tcPr>
          <w:p w14:paraId="665F1EB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4,945</w:t>
            </w:r>
          </w:p>
        </w:tc>
      </w:tr>
      <w:tr w:rsidR="00A12733" w14:paraId="665F1E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tcMar>
              <w:left w:w="175" w:type="dxa"/>
              <w:right w:w="40" w:type="dxa"/>
            </w:tcMar>
            <w:vAlign w:val="bottom"/>
          </w:tcPr>
          <w:p w14:paraId="665F1EB3"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Interest payments on lease liabilities</w:t>
            </w:r>
          </w:p>
        </w:tc>
        <w:tc>
          <w:tcPr>
            <w:tcW w:w="885" w:type="dxa"/>
            <w:tcBorders>
              <w:top w:val="nil"/>
              <w:left w:val="nil"/>
              <w:bottom w:val="nil"/>
              <w:right w:val="nil"/>
              <w:tl2br w:val="nil"/>
              <w:tr2bl w:val="nil"/>
            </w:tcBorders>
            <w:noWrap/>
            <w:tcMar>
              <w:left w:w="40" w:type="dxa"/>
              <w:right w:w="100" w:type="dxa"/>
            </w:tcMar>
            <w:vAlign w:val="bottom"/>
          </w:tcPr>
          <w:p w14:paraId="665F1EB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16,423</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665F1EB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16,666</w:t>
            </w:r>
          </w:p>
        </w:tc>
        <w:tc>
          <w:tcPr>
            <w:tcW w:w="885" w:type="dxa"/>
            <w:tcBorders>
              <w:top w:val="nil"/>
              <w:left w:val="nil"/>
              <w:bottom w:val="nil"/>
              <w:right w:val="nil"/>
              <w:tl2br w:val="nil"/>
              <w:tr2bl w:val="nil"/>
            </w:tcBorders>
            <w:noWrap/>
            <w:tcMar>
              <w:left w:w="40" w:type="dxa"/>
              <w:right w:w="100" w:type="dxa"/>
            </w:tcMar>
            <w:vAlign w:val="bottom"/>
          </w:tcPr>
          <w:p w14:paraId="665F1EB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16,331</w:t>
            </w:r>
          </w:p>
        </w:tc>
        <w:tc>
          <w:tcPr>
            <w:tcW w:w="885" w:type="dxa"/>
            <w:tcBorders>
              <w:top w:val="nil"/>
              <w:left w:val="nil"/>
              <w:bottom w:val="nil"/>
              <w:right w:val="nil"/>
              <w:tl2br w:val="nil"/>
              <w:tr2bl w:val="nil"/>
            </w:tcBorders>
            <w:noWrap/>
            <w:tcMar>
              <w:left w:w="40" w:type="dxa"/>
              <w:right w:w="100" w:type="dxa"/>
            </w:tcMar>
            <w:vAlign w:val="bottom"/>
          </w:tcPr>
          <w:p w14:paraId="665F1EB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15,962</w:t>
            </w:r>
          </w:p>
        </w:tc>
        <w:tc>
          <w:tcPr>
            <w:tcW w:w="885" w:type="dxa"/>
            <w:tcBorders>
              <w:top w:val="nil"/>
              <w:left w:val="nil"/>
              <w:bottom w:val="nil"/>
              <w:right w:val="nil"/>
              <w:tl2br w:val="nil"/>
              <w:tr2bl w:val="nil"/>
            </w:tcBorders>
            <w:noWrap/>
            <w:tcMar>
              <w:left w:w="40" w:type="dxa"/>
              <w:right w:w="100" w:type="dxa"/>
            </w:tcMar>
            <w:vAlign w:val="bottom"/>
          </w:tcPr>
          <w:p w14:paraId="665F1EB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15,962</w:t>
            </w:r>
          </w:p>
        </w:tc>
      </w:tr>
      <w:tr w:rsidR="00A12733" w14:paraId="665F1E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tcMar>
              <w:left w:w="175" w:type="dxa"/>
              <w:right w:w="40" w:type="dxa"/>
            </w:tcMar>
            <w:vAlign w:val="bottom"/>
          </w:tcPr>
          <w:p w14:paraId="665F1EBA"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65F1EB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8,337</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65F1EB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65F1EB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65F1EB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65F1EB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E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noWrap/>
            <w:tcMar>
              <w:left w:w="40" w:type="dxa"/>
              <w:right w:w="40" w:type="dxa"/>
            </w:tcMar>
            <w:vAlign w:val="bottom"/>
          </w:tcPr>
          <w:p w14:paraId="665F1EC1"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C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1,460,487</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1EC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1,450,212</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C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1,468,689</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C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1,418,278</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C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1,419,200</w:t>
            </w:r>
          </w:p>
        </w:tc>
      </w:tr>
      <w:tr w:rsidR="00A12733" w14:paraId="665F1E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95" w:type="dxa"/>
            <w:tcBorders>
              <w:top w:val="nil"/>
              <w:left w:val="nil"/>
              <w:bottom w:val="nil"/>
              <w:right w:val="nil"/>
              <w:tl2br w:val="nil"/>
              <w:tr2bl w:val="nil"/>
            </w:tcBorders>
            <w:tcMar>
              <w:left w:w="40" w:type="dxa"/>
              <w:right w:w="40" w:type="dxa"/>
            </w:tcMar>
            <w:vAlign w:val="bottom"/>
          </w:tcPr>
          <w:p w14:paraId="665F1EC8"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665F1EC9"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operating activities</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C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58,754</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1EC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38,338</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C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27,951</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C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26,826</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C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25,002</w:t>
            </w:r>
          </w:p>
        </w:tc>
      </w:tr>
      <w:tr w:rsidR="00A12733" w14:paraId="665F1E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noWrap/>
            <w:tcMar>
              <w:left w:w="40" w:type="dxa"/>
              <w:right w:w="40" w:type="dxa"/>
            </w:tcMar>
            <w:vAlign w:val="bottom"/>
          </w:tcPr>
          <w:p w14:paraId="665F1ED0"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INVESTING ACTIVITIES</w:t>
            </w:r>
          </w:p>
        </w:tc>
        <w:tc>
          <w:tcPr>
            <w:tcW w:w="885" w:type="dxa"/>
            <w:tcBorders>
              <w:top w:val="single" w:sz="4" w:space="0" w:color="000000"/>
              <w:left w:val="nil"/>
              <w:bottom w:val="nil"/>
              <w:right w:val="nil"/>
              <w:tl2br w:val="nil"/>
              <w:tr2bl w:val="nil"/>
            </w:tcBorders>
            <w:noWrap/>
            <w:tcMar>
              <w:left w:w="0" w:type="dxa"/>
              <w:right w:w="0" w:type="dxa"/>
            </w:tcMar>
            <w:vAlign w:val="bottom"/>
          </w:tcPr>
          <w:p w14:paraId="665F1ED1" w14:textId="77777777" w:rsidR="00A12733" w:rsidRDefault="00A12733">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65F1ED2" w14:textId="77777777" w:rsidR="00A12733" w:rsidRDefault="00A12733">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65F1ED3" w14:textId="77777777" w:rsidR="00A12733" w:rsidRDefault="00A12733">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65F1ED4" w14:textId="77777777" w:rsidR="00A12733" w:rsidRDefault="00A12733">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65F1ED5" w14:textId="77777777" w:rsidR="00A12733" w:rsidRDefault="00A12733">
            <w:pPr>
              <w:spacing w:after="0" w:line="240" w:lineRule="auto"/>
              <w:jc w:val="right"/>
              <w:rPr>
                <w:rFonts w:ascii="Arial" w:eastAsia="Arial" w:hAnsi="Arial" w:cs="Arial"/>
                <w:color w:val="000000"/>
                <w:sz w:val="16"/>
                <w:bdr w:val="nil"/>
              </w:rPr>
            </w:pPr>
          </w:p>
        </w:tc>
      </w:tr>
      <w:tr w:rsidR="00A12733" w14:paraId="665F1E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noWrap/>
            <w:tcMar>
              <w:left w:w="40" w:type="dxa"/>
              <w:right w:w="40" w:type="dxa"/>
            </w:tcMar>
            <w:vAlign w:val="bottom"/>
          </w:tcPr>
          <w:p w14:paraId="665F1ED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885" w:type="dxa"/>
            <w:tcBorders>
              <w:top w:val="nil"/>
              <w:left w:val="nil"/>
              <w:bottom w:val="nil"/>
              <w:right w:val="nil"/>
              <w:tl2br w:val="nil"/>
              <w:tr2bl w:val="nil"/>
            </w:tcBorders>
            <w:noWrap/>
            <w:tcMar>
              <w:left w:w="0" w:type="dxa"/>
              <w:right w:w="0" w:type="dxa"/>
            </w:tcMar>
            <w:vAlign w:val="bottom"/>
          </w:tcPr>
          <w:p w14:paraId="665F1ED8" w14:textId="77777777" w:rsidR="00A12733" w:rsidRDefault="00A12733">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14:paraId="665F1ED9" w14:textId="77777777" w:rsidR="00A12733" w:rsidRDefault="00A12733">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65F1EDA" w14:textId="77777777" w:rsidR="00A12733" w:rsidRDefault="00A12733">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65F1EDB" w14:textId="77777777" w:rsidR="00A12733" w:rsidRDefault="00A12733">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665F1EDC" w14:textId="77777777" w:rsidR="00A12733" w:rsidRDefault="00A12733">
            <w:pPr>
              <w:spacing w:after="0" w:line="240" w:lineRule="auto"/>
              <w:jc w:val="right"/>
              <w:rPr>
                <w:rFonts w:ascii="Arial" w:eastAsia="Arial" w:hAnsi="Arial" w:cs="Arial"/>
                <w:color w:val="000000"/>
                <w:sz w:val="16"/>
                <w:bdr w:val="nil"/>
              </w:rPr>
            </w:pPr>
          </w:p>
        </w:tc>
      </w:tr>
      <w:tr w:rsidR="00A12733" w14:paraId="665F1E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895" w:type="dxa"/>
            <w:tcBorders>
              <w:top w:val="nil"/>
              <w:left w:val="nil"/>
              <w:bottom w:val="nil"/>
              <w:right w:val="nil"/>
              <w:tl2br w:val="nil"/>
              <w:tr2bl w:val="nil"/>
            </w:tcBorders>
            <w:tcMar>
              <w:left w:w="175" w:type="dxa"/>
              <w:right w:w="40" w:type="dxa"/>
            </w:tcMar>
            <w:vAlign w:val="bottom"/>
          </w:tcPr>
          <w:p w14:paraId="665F1EDE"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Proceeds from sales of property, plant and equipment</w:t>
            </w:r>
          </w:p>
        </w:tc>
        <w:tc>
          <w:tcPr>
            <w:tcW w:w="885" w:type="dxa"/>
            <w:tcBorders>
              <w:top w:val="nil"/>
              <w:left w:val="nil"/>
              <w:bottom w:val="nil"/>
              <w:right w:val="nil"/>
              <w:tl2br w:val="nil"/>
              <w:tr2bl w:val="nil"/>
            </w:tcBorders>
            <w:noWrap/>
            <w:tcMar>
              <w:left w:w="40" w:type="dxa"/>
              <w:right w:w="100" w:type="dxa"/>
            </w:tcMar>
            <w:vAlign w:val="bottom"/>
          </w:tcPr>
          <w:p w14:paraId="665F1ED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665F1EE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nil"/>
              <w:right w:val="nil"/>
              <w:tl2br w:val="nil"/>
              <w:tr2bl w:val="nil"/>
            </w:tcBorders>
            <w:noWrap/>
            <w:tcMar>
              <w:left w:w="40" w:type="dxa"/>
              <w:right w:w="100" w:type="dxa"/>
            </w:tcMar>
            <w:vAlign w:val="bottom"/>
          </w:tcPr>
          <w:p w14:paraId="665F1EE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nil"/>
              <w:right w:val="nil"/>
              <w:tl2br w:val="nil"/>
              <w:tr2bl w:val="nil"/>
            </w:tcBorders>
            <w:noWrap/>
            <w:tcMar>
              <w:left w:w="40" w:type="dxa"/>
              <w:right w:w="100" w:type="dxa"/>
            </w:tcMar>
            <w:vAlign w:val="bottom"/>
          </w:tcPr>
          <w:p w14:paraId="665F1EE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nil"/>
              <w:right w:val="nil"/>
              <w:tl2br w:val="nil"/>
              <w:tr2bl w:val="nil"/>
            </w:tcBorders>
            <w:noWrap/>
            <w:tcMar>
              <w:left w:w="40" w:type="dxa"/>
              <w:right w:w="100" w:type="dxa"/>
            </w:tcMar>
            <w:vAlign w:val="bottom"/>
          </w:tcPr>
          <w:p w14:paraId="665F1EE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E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895" w:type="dxa"/>
            <w:tcBorders>
              <w:top w:val="nil"/>
              <w:left w:val="nil"/>
              <w:bottom w:val="nil"/>
              <w:right w:val="nil"/>
              <w:tl2br w:val="nil"/>
              <w:tr2bl w:val="nil"/>
            </w:tcBorders>
            <w:tcMar>
              <w:left w:w="175" w:type="dxa"/>
              <w:right w:w="40" w:type="dxa"/>
            </w:tcMar>
            <w:vAlign w:val="bottom"/>
          </w:tcPr>
          <w:p w14:paraId="665F1EE5"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Proceeds from sales of financial instruments</w:t>
            </w:r>
          </w:p>
        </w:tc>
        <w:tc>
          <w:tcPr>
            <w:tcW w:w="885" w:type="dxa"/>
            <w:tcBorders>
              <w:top w:val="nil"/>
              <w:left w:val="nil"/>
              <w:bottom w:val="nil"/>
              <w:right w:val="nil"/>
              <w:tl2br w:val="nil"/>
              <w:tr2bl w:val="nil"/>
            </w:tcBorders>
            <w:noWrap/>
            <w:tcMar>
              <w:left w:w="40" w:type="dxa"/>
              <w:right w:w="100" w:type="dxa"/>
            </w:tcMar>
            <w:vAlign w:val="bottom"/>
          </w:tcPr>
          <w:p w14:paraId="665F1EE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16,000</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665F1EE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16,000</w:t>
            </w:r>
          </w:p>
        </w:tc>
        <w:tc>
          <w:tcPr>
            <w:tcW w:w="885" w:type="dxa"/>
            <w:tcBorders>
              <w:top w:val="nil"/>
              <w:left w:val="nil"/>
              <w:bottom w:val="nil"/>
              <w:right w:val="nil"/>
              <w:tl2br w:val="nil"/>
              <w:tr2bl w:val="nil"/>
            </w:tcBorders>
            <w:noWrap/>
            <w:tcMar>
              <w:left w:w="40" w:type="dxa"/>
              <w:right w:w="100" w:type="dxa"/>
            </w:tcMar>
            <w:vAlign w:val="bottom"/>
          </w:tcPr>
          <w:p w14:paraId="665F1EE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16,000</w:t>
            </w:r>
          </w:p>
        </w:tc>
        <w:tc>
          <w:tcPr>
            <w:tcW w:w="885" w:type="dxa"/>
            <w:tcBorders>
              <w:top w:val="nil"/>
              <w:left w:val="nil"/>
              <w:bottom w:val="nil"/>
              <w:right w:val="nil"/>
              <w:tl2br w:val="nil"/>
              <w:tr2bl w:val="nil"/>
            </w:tcBorders>
            <w:noWrap/>
            <w:tcMar>
              <w:left w:w="40" w:type="dxa"/>
              <w:right w:w="100" w:type="dxa"/>
            </w:tcMar>
            <w:vAlign w:val="bottom"/>
          </w:tcPr>
          <w:p w14:paraId="665F1EE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16,000</w:t>
            </w:r>
          </w:p>
        </w:tc>
        <w:tc>
          <w:tcPr>
            <w:tcW w:w="885" w:type="dxa"/>
            <w:tcBorders>
              <w:top w:val="nil"/>
              <w:left w:val="nil"/>
              <w:bottom w:val="nil"/>
              <w:right w:val="nil"/>
              <w:tl2br w:val="nil"/>
              <w:tr2bl w:val="nil"/>
            </w:tcBorders>
            <w:noWrap/>
            <w:tcMar>
              <w:left w:w="40" w:type="dxa"/>
              <w:right w:w="100" w:type="dxa"/>
            </w:tcMar>
            <w:vAlign w:val="bottom"/>
          </w:tcPr>
          <w:p w14:paraId="665F1EE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16,000</w:t>
            </w:r>
          </w:p>
        </w:tc>
      </w:tr>
      <w:tr w:rsidR="00A12733" w14:paraId="665F1E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tcMar>
              <w:left w:w="175" w:type="dxa"/>
              <w:right w:w="40" w:type="dxa"/>
            </w:tcMar>
            <w:vAlign w:val="bottom"/>
          </w:tcPr>
          <w:p w14:paraId="665F1EEC"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Interest</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65F1EE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837</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65F1EE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65F1EE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65F1EF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85" w:type="dxa"/>
            <w:tcBorders>
              <w:top w:val="nil"/>
              <w:left w:val="nil"/>
              <w:bottom w:val="single" w:sz="4" w:space="0" w:color="000000"/>
              <w:right w:val="nil"/>
              <w:tl2br w:val="nil"/>
              <w:tr2bl w:val="nil"/>
            </w:tcBorders>
            <w:noWrap/>
            <w:tcMar>
              <w:left w:w="40" w:type="dxa"/>
              <w:right w:w="100" w:type="dxa"/>
            </w:tcMar>
            <w:vAlign w:val="bottom"/>
          </w:tcPr>
          <w:p w14:paraId="665F1EF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1E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noWrap/>
            <w:tcMar>
              <w:left w:w="40" w:type="dxa"/>
              <w:right w:w="40" w:type="dxa"/>
            </w:tcMar>
            <w:vAlign w:val="bottom"/>
          </w:tcPr>
          <w:p w14:paraId="665F1EF3"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F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16,898</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1EF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16,000</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F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16,000</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F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16,000</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EF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16,000</w:t>
            </w:r>
          </w:p>
        </w:tc>
      </w:tr>
      <w:tr w:rsidR="00A12733" w14:paraId="665F1F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noWrap/>
            <w:tcMar>
              <w:left w:w="40" w:type="dxa"/>
              <w:right w:w="40" w:type="dxa"/>
            </w:tcMar>
            <w:vAlign w:val="bottom"/>
          </w:tcPr>
          <w:p w14:paraId="665F1EFA"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885" w:type="dxa"/>
            <w:tcBorders>
              <w:top w:val="single" w:sz="4" w:space="0" w:color="000000"/>
              <w:left w:val="nil"/>
              <w:bottom w:val="nil"/>
              <w:right w:val="nil"/>
              <w:tl2br w:val="nil"/>
              <w:tr2bl w:val="nil"/>
            </w:tcBorders>
            <w:noWrap/>
            <w:tcMar>
              <w:left w:w="0" w:type="dxa"/>
              <w:right w:w="0" w:type="dxa"/>
            </w:tcMar>
            <w:vAlign w:val="bottom"/>
          </w:tcPr>
          <w:p w14:paraId="665F1EFB" w14:textId="77777777" w:rsidR="00A12733" w:rsidRDefault="00A12733">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65F1EFC" w14:textId="77777777" w:rsidR="00A12733" w:rsidRDefault="00A12733">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65F1EFD" w14:textId="77777777" w:rsidR="00A12733" w:rsidRDefault="00A12733">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65F1EFE" w14:textId="77777777" w:rsidR="00A12733" w:rsidRDefault="00A12733">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665F1EFF" w14:textId="77777777" w:rsidR="00A12733" w:rsidRDefault="00A12733">
            <w:pPr>
              <w:spacing w:after="0" w:line="240" w:lineRule="auto"/>
              <w:jc w:val="right"/>
              <w:rPr>
                <w:rFonts w:ascii="Arial" w:eastAsia="Arial" w:hAnsi="Arial" w:cs="Arial"/>
                <w:color w:val="000000"/>
                <w:sz w:val="16"/>
                <w:bdr w:val="nil"/>
              </w:rPr>
            </w:pPr>
          </w:p>
        </w:tc>
      </w:tr>
      <w:tr w:rsidR="00A12733" w14:paraId="665F1F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895" w:type="dxa"/>
            <w:tcBorders>
              <w:top w:val="nil"/>
              <w:left w:val="nil"/>
              <w:bottom w:val="nil"/>
              <w:right w:val="nil"/>
              <w:tl2br w:val="nil"/>
              <w:tr2bl w:val="nil"/>
            </w:tcBorders>
            <w:tcMar>
              <w:left w:w="175" w:type="dxa"/>
              <w:right w:w="40" w:type="dxa"/>
            </w:tcMar>
            <w:vAlign w:val="bottom"/>
          </w:tcPr>
          <w:p w14:paraId="665F1F01"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Construction/purchase of property, plant and equipment</w:t>
            </w:r>
          </w:p>
        </w:tc>
        <w:tc>
          <w:tcPr>
            <w:tcW w:w="885" w:type="dxa"/>
            <w:tcBorders>
              <w:top w:val="nil"/>
              <w:left w:val="nil"/>
              <w:bottom w:val="nil"/>
              <w:right w:val="nil"/>
              <w:tl2br w:val="nil"/>
              <w:tr2bl w:val="nil"/>
            </w:tcBorders>
            <w:noWrap/>
            <w:tcMar>
              <w:left w:w="40" w:type="dxa"/>
              <w:right w:w="100" w:type="dxa"/>
            </w:tcMar>
            <w:vAlign w:val="bottom"/>
          </w:tcPr>
          <w:p w14:paraId="665F1F0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119,477</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665F1F0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154,691</w:t>
            </w:r>
          </w:p>
        </w:tc>
        <w:tc>
          <w:tcPr>
            <w:tcW w:w="885" w:type="dxa"/>
            <w:tcBorders>
              <w:top w:val="nil"/>
              <w:left w:val="nil"/>
              <w:bottom w:val="nil"/>
              <w:right w:val="nil"/>
              <w:tl2br w:val="nil"/>
              <w:tr2bl w:val="nil"/>
            </w:tcBorders>
            <w:noWrap/>
            <w:tcMar>
              <w:left w:w="40" w:type="dxa"/>
              <w:right w:w="100" w:type="dxa"/>
            </w:tcMar>
            <w:vAlign w:val="bottom"/>
          </w:tcPr>
          <w:p w14:paraId="665F1F0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94,906</w:t>
            </w:r>
          </w:p>
        </w:tc>
        <w:tc>
          <w:tcPr>
            <w:tcW w:w="885" w:type="dxa"/>
            <w:tcBorders>
              <w:top w:val="nil"/>
              <w:left w:val="nil"/>
              <w:bottom w:val="nil"/>
              <w:right w:val="nil"/>
              <w:tl2br w:val="nil"/>
              <w:tr2bl w:val="nil"/>
            </w:tcBorders>
            <w:noWrap/>
            <w:tcMar>
              <w:left w:w="40" w:type="dxa"/>
              <w:right w:w="100" w:type="dxa"/>
            </w:tcMar>
            <w:vAlign w:val="bottom"/>
          </w:tcPr>
          <w:p w14:paraId="665F1F0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81,172</w:t>
            </w:r>
          </w:p>
        </w:tc>
        <w:tc>
          <w:tcPr>
            <w:tcW w:w="885" w:type="dxa"/>
            <w:tcBorders>
              <w:top w:val="nil"/>
              <w:left w:val="nil"/>
              <w:bottom w:val="nil"/>
              <w:right w:val="nil"/>
              <w:tl2br w:val="nil"/>
              <w:tr2bl w:val="nil"/>
            </w:tcBorders>
            <w:noWrap/>
            <w:tcMar>
              <w:left w:w="40" w:type="dxa"/>
              <w:right w:w="100" w:type="dxa"/>
            </w:tcMar>
            <w:vAlign w:val="bottom"/>
          </w:tcPr>
          <w:p w14:paraId="665F1F0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80,776</w:t>
            </w:r>
          </w:p>
        </w:tc>
      </w:tr>
      <w:tr w:rsidR="00A12733" w14:paraId="665F1F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tcMar>
              <w:left w:w="175" w:type="dxa"/>
              <w:right w:w="40" w:type="dxa"/>
            </w:tcMar>
            <w:vAlign w:val="bottom"/>
          </w:tcPr>
          <w:p w14:paraId="665F1F08"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Purchase of financial instruments</w:t>
            </w:r>
          </w:p>
        </w:tc>
        <w:tc>
          <w:tcPr>
            <w:tcW w:w="885" w:type="dxa"/>
            <w:tcBorders>
              <w:top w:val="nil"/>
              <w:left w:val="nil"/>
              <w:bottom w:val="nil"/>
              <w:right w:val="nil"/>
              <w:tl2br w:val="nil"/>
              <w:tr2bl w:val="nil"/>
            </w:tcBorders>
            <w:noWrap/>
            <w:tcMar>
              <w:left w:w="40" w:type="dxa"/>
              <w:right w:w="100" w:type="dxa"/>
            </w:tcMar>
            <w:vAlign w:val="bottom"/>
          </w:tcPr>
          <w:p w14:paraId="665F1F0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16,000</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665F1F0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16,000</w:t>
            </w:r>
          </w:p>
        </w:tc>
        <w:tc>
          <w:tcPr>
            <w:tcW w:w="885" w:type="dxa"/>
            <w:tcBorders>
              <w:top w:val="nil"/>
              <w:left w:val="nil"/>
              <w:bottom w:val="nil"/>
              <w:right w:val="nil"/>
              <w:tl2br w:val="nil"/>
              <w:tr2bl w:val="nil"/>
            </w:tcBorders>
            <w:noWrap/>
            <w:tcMar>
              <w:left w:w="40" w:type="dxa"/>
              <w:right w:w="100" w:type="dxa"/>
            </w:tcMar>
            <w:vAlign w:val="bottom"/>
          </w:tcPr>
          <w:p w14:paraId="665F1F0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16,000</w:t>
            </w:r>
          </w:p>
        </w:tc>
        <w:tc>
          <w:tcPr>
            <w:tcW w:w="885" w:type="dxa"/>
            <w:tcBorders>
              <w:top w:val="nil"/>
              <w:left w:val="nil"/>
              <w:bottom w:val="nil"/>
              <w:right w:val="nil"/>
              <w:tl2br w:val="nil"/>
              <w:tr2bl w:val="nil"/>
            </w:tcBorders>
            <w:noWrap/>
            <w:tcMar>
              <w:left w:w="40" w:type="dxa"/>
              <w:right w:w="100" w:type="dxa"/>
            </w:tcMar>
            <w:vAlign w:val="bottom"/>
          </w:tcPr>
          <w:p w14:paraId="665F1F0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16,000</w:t>
            </w:r>
          </w:p>
        </w:tc>
        <w:tc>
          <w:tcPr>
            <w:tcW w:w="885" w:type="dxa"/>
            <w:tcBorders>
              <w:top w:val="nil"/>
              <w:left w:val="nil"/>
              <w:bottom w:val="nil"/>
              <w:right w:val="nil"/>
              <w:tl2br w:val="nil"/>
              <w:tr2bl w:val="nil"/>
            </w:tcBorders>
            <w:noWrap/>
            <w:tcMar>
              <w:left w:w="40" w:type="dxa"/>
              <w:right w:w="100" w:type="dxa"/>
            </w:tcMar>
            <w:vAlign w:val="bottom"/>
          </w:tcPr>
          <w:p w14:paraId="665F1F0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16,000</w:t>
            </w:r>
          </w:p>
        </w:tc>
      </w:tr>
      <w:tr w:rsidR="00A12733" w14:paraId="665F1F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noWrap/>
            <w:tcMar>
              <w:left w:w="40" w:type="dxa"/>
              <w:right w:w="40" w:type="dxa"/>
            </w:tcMar>
            <w:vAlign w:val="bottom"/>
          </w:tcPr>
          <w:p w14:paraId="665F1F0F"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1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135,477</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1F1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170,691</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1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110,906</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1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97,172</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1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96,776</w:t>
            </w:r>
          </w:p>
        </w:tc>
      </w:tr>
      <w:tr w:rsidR="00A12733" w14:paraId="665F1F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895" w:type="dxa"/>
            <w:tcBorders>
              <w:top w:val="nil"/>
              <w:left w:val="nil"/>
              <w:bottom w:val="single" w:sz="4" w:space="0" w:color="000000"/>
              <w:right w:val="nil"/>
              <w:tl2br w:val="nil"/>
              <w:tr2bl w:val="nil"/>
            </w:tcBorders>
            <w:tcMar>
              <w:left w:w="40" w:type="dxa"/>
              <w:right w:w="40" w:type="dxa"/>
            </w:tcMar>
            <w:vAlign w:val="bottom"/>
          </w:tcPr>
          <w:p w14:paraId="665F1F16"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665F1F1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investing activities</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1F1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(118,579)</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65F1F1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(154,691)</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1F1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(94,906)</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1F1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(81,172)</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1F1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(80,776)</w:t>
            </w:r>
          </w:p>
        </w:tc>
      </w:tr>
    </w:tbl>
    <w:p w14:paraId="665F1F1E" w14:textId="77777777" w:rsidR="00516E1B" w:rsidRDefault="00DB1C24">
      <w:pPr>
        <w:keepLines w:val="0"/>
        <w:pBdr>
          <w:top w:val="nil"/>
          <w:left w:val="nil"/>
          <w:bottom w:val="nil"/>
          <w:right w:val="nil"/>
          <w:between w:val="nil"/>
          <w:bar w:val="nil"/>
        </w:pBdr>
        <w:spacing w:after="200" w:line="276" w:lineRule="auto"/>
        <w:jc w:val="left"/>
        <w:rPr>
          <w:rStyle w:val="Hyperlink"/>
          <w:bdr w:val="nil"/>
        </w:rPr>
      </w:pPr>
      <w:r>
        <w:rPr>
          <w:rStyle w:val="Hyperlink"/>
          <w:i/>
        </w:rPr>
        <w:br w:type="page"/>
      </w:r>
    </w:p>
    <w:p w14:paraId="665F1F1F" w14:textId="77777777" w:rsidR="00516E1B" w:rsidRDefault="00DB1C24" w:rsidP="00516E1B">
      <w:pPr>
        <w:pStyle w:val="TableHeading"/>
        <w:pBdr>
          <w:top w:val="nil"/>
          <w:left w:val="nil"/>
          <w:bottom w:val="nil"/>
          <w:right w:val="nil"/>
          <w:between w:val="nil"/>
          <w:bar w:val="nil"/>
        </w:pBdr>
        <w:spacing w:before="240"/>
        <w:rPr>
          <w:szCs w:val="19"/>
          <w:bdr w:val="nil"/>
        </w:rPr>
      </w:pPr>
      <w:r>
        <w:rPr>
          <w:szCs w:val="19"/>
        </w:rPr>
        <w:t xml:space="preserve">Table 3.5: Budgeted departmental statement of cash flows (for the period ended </w:t>
      </w:r>
      <w:r w:rsidR="008B15BC">
        <w:rPr>
          <w:szCs w:val="19"/>
        </w:rPr>
        <w:t xml:space="preserve">  </w:t>
      </w:r>
      <w:r>
        <w:rPr>
          <w:szCs w:val="19"/>
        </w:rPr>
        <w:t xml:space="preserve">   30 June) (continued)</w:t>
      </w:r>
    </w:p>
    <w:tbl>
      <w:tblPr>
        <w:tblStyle w:val="CDMRange2"/>
        <w:tblW w:w="7320" w:type="dxa"/>
        <w:tblLayout w:type="fixed"/>
        <w:tblLook w:val="0600" w:firstRow="0" w:lastRow="0" w:firstColumn="0" w:lastColumn="0" w:noHBand="1" w:noVBand="1"/>
        <w:tblCaption w:val="AGENCY_T3.5_Page02"/>
      </w:tblPr>
      <w:tblGrid>
        <w:gridCol w:w="2895"/>
        <w:gridCol w:w="885"/>
        <w:gridCol w:w="885"/>
        <w:gridCol w:w="885"/>
        <w:gridCol w:w="885"/>
        <w:gridCol w:w="885"/>
      </w:tblGrid>
      <w:tr w:rsidR="00A12733" w14:paraId="665F1F2E" w14:textId="77777777">
        <w:trPr>
          <w:trHeight w:hRule="exact" w:val="800"/>
        </w:trPr>
        <w:tc>
          <w:tcPr>
            <w:tcW w:w="2895" w:type="dxa"/>
            <w:tcBorders>
              <w:top w:val="single" w:sz="4" w:space="0" w:color="000000"/>
              <w:left w:val="nil"/>
              <w:bottom w:val="single" w:sz="4" w:space="0" w:color="000000"/>
              <w:right w:val="nil"/>
              <w:tl2br w:val="nil"/>
              <w:tr2bl w:val="nil"/>
            </w:tcBorders>
            <w:noWrap/>
            <w:tcMar>
              <w:left w:w="0" w:type="dxa"/>
              <w:right w:w="0" w:type="dxa"/>
            </w:tcMar>
            <w:vAlign w:val="bottom"/>
          </w:tcPr>
          <w:p w14:paraId="665F1F20" w14:textId="77777777" w:rsidR="00A12733" w:rsidRDefault="00A12733">
            <w:pPr>
              <w:spacing w:after="0" w:line="240" w:lineRule="auto"/>
              <w:jc w:val="left"/>
              <w:rPr>
                <w:rFonts w:ascii="Arial" w:eastAsia="Arial" w:hAnsi="Arial" w:cs="Arial"/>
                <w:b/>
                <w:color w:val="000000"/>
                <w:sz w:val="16"/>
                <w:bdr w:val="nil"/>
              </w:rPr>
            </w:pP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665F1F2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Estimated actual</w:t>
            </w:r>
          </w:p>
          <w:p w14:paraId="665F1F2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8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65F1F2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1F2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665F1F25" w14:textId="77777777" w:rsidR="00A12733" w:rsidRDefault="00A12733">
            <w:pPr>
              <w:spacing w:after="0" w:line="240" w:lineRule="auto"/>
              <w:jc w:val="right"/>
              <w:rPr>
                <w:rFonts w:ascii="Arial" w:eastAsia="Arial" w:hAnsi="Arial" w:cs="Arial"/>
                <w:color w:val="000000"/>
                <w:sz w:val="16"/>
                <w:bdr w:val="nil"/>
              </w:rPr>
            </w:pPr>
          </w:p>
          <w:p w14:paraId="665F1F2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665F1F2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665F1F2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665F1F2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65F1F2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665F1F2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65F1F2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65F1F2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1F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single" w:sz="4" w:space="0" w:color="000000"/>
              <w:left w:val="nil"/>
              <w:bottom w:val="nil"/>
              <w:right w:val="nil"/>
              <w:tl2br w:val="nil"/>
              <w:tr2bl w:val="nil"/>
            </w:tcBorders>
            <w:noWrap/>
            <w:tcMar>
              <w:left w:w="40" w:type="dxa"/>
              <w:right w:w="40" w:type="dxa"/>
            </w:tcMar>
            <w:vAlign w:val="bottom"/>
          </w:tcPr>
          <w:p w14:paraId="665F1F2F"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FINANCING ACTIVITIES</w:t>
            </w:r>
          </w:p>
        </w:tc>
        <w:tc>
          <w:tcPr>
            <w:tcW w:w="885" w:type="dxa"/>
            <w:tcBorders>
              <w:top w:val="single" w:sz="4" w:space="0" w:color="000000"/>
              <w:left w:val="nil"/>
              <w:bottom w:val="nil"/>
              <w:right w:val="nil"/>
              <w:tl2br w:val="nil"/>
              <w:tr2bl w:val="nil"/>
            </w:tcBorders>
            <w:tcMar>
              <w:left w:w="0" w:type="dxa"/>
              <w:right w:w="0" w:type="dxa"/>
            </w:tcMar>
            <w:vAlign w:val="bottom"/>
          </w:tcPr>
          <w:p w14:paraId="665F1F30" w14:textId="77777777" w:rsidR="00A12733" w:rsidRDefault="00A12733">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tcMar>
              <w:left w:w="0" w:type="dxa"/>
              <w:right w:w="0" w:type="dxa"/>
            </w:tcMar>
            <w:vAlign w:val="bottom"/>
          </w:tcPr>
          <w:p w14:paraId="665F1F31" w14:textId="77777777" w:rsidR="00A12733" w:rsidRDefault="00A12733">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tcMar>
              <w:left w:w="0" w:type="dxa"/>
              <w:right w:w="0" w:type="dxa"/>
            </w:tcMar>
            <w:vAlign w:val="bottom"/>
          </w:tcPr>
          <w:p w14:paraId="665F1F32" w14:textId="77777777" w:rsidR="00A12733" w:rsidRDefault="00A12733">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tcMar>
              <w:left w:w="0" w:type="dxa"/>
              <w:right w:w="0" w:type="dxa"/>
            </w:tcMar>
            <w:vAlign w:val="bottom"/>
          </w:tcPr>
          <w:p w14:paraId="665F1F33" w14:textId="77777777" w:rsidR="00A12733" w:rsidRDefault="00A12733">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tcMar>
              <w:left w:w="0" w:type="dxa"/>
              <w:right w:w="0" w:type="dxa"/>
            </w:tcMar>
            <w:vAlign w:val="bottom"/>
          </w:tcPr>
          <w:p w14:paraId="665F1F34" w14:textId="77777777" w:rsidR="00A12733" w:rsidRDefault="00A12733">
            <w:pPr>
              <w:spacing w:after="0" w:line="240" w:lineRule="auto"/>
              <w:jc w:val="right"/>
              <w:rPr>
                <w:rFonts w:ascii="Arial" w:eastAsia="Arial" w:hAnsi="Arial" w:cs="Arial"/>
                <w:color w:val="000000"/>
                <w:sz w:val="16"/>
                <w:bdr w:val="nil"/>
              </w:rPr>
            </w:pPr>
          </w:p>
        </w:tc>
      </w:tr>
      <w:tr w:rsidR="00A12733" w14:paraId="665F1F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noWrap/>
            <w:tcMar>
              <w:left w:w="40" w:type="dxa"/>
              <w:right w:w="40" w:type="dxa"/>
            </w:tcMar>
            <w:vAlign w:val="bottom"/>
          </w:tcPr>
          <w:p w14:paraId="665F1F36"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885" w:type="dxa"/>
            <w:tcBorders>
              <w:top w:val="nil"/>
              <w:left w:val="nil"/>
              <w:bottom w:val="nil"/>
              <w:right w:val="nil"/>
              <w:tl2br w:val="nil"/>
              <w:tr2bl w:val="nil"/>
            </w:tcBorders>
            <w:tcMar>
              <w:left w:w="0" w:type="dxa"/>
              <w:right w:w="0" w:type="dxa"/>
            </w:tcMar>
            <w:vAlign w:val="bottom"/>
          </w:tcPr>
          <w:p w14:paraId="665F1F37" w14:textId="77777777" w:rsidR="00A12733" w:rsidRDefault="00A12733">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6E6E6"/>
            <w:tcMar>
              <w:left w:w="0" w:type="dxa"/>
              <w:right w:w="0" w:type="dxa"/>
            </w:tcMar>
            <w:vAlign w:val="bottom"/>
          </w:tcPr>
          <w:p w14:paraId="665F1F38" w14:textId="77777777" w:rsidR="00A12733" w:rsidRDefault="00A12733">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tcMar>
              <w:left w:w="0" w:type="dxa"/>
              <w:right w:w="0" w:type="dxa"/>
            </w:tcMar>
            <w:vAlign w:val="bottom"/>
          </w:tcPr>
          <w:p w14:paraId="665F1F39" w14:textId="77777777" w:rsidR="00A12733" w:rsidRDefault="00A12733">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tcMar>
              <w:left w:w="0" w:type="dxa"/>
              <w:right w:w="0" w:type="dxa"/>
            </w:tcMar>
            <w:vAlign w:val="bottom"/>
          </w:tcPr>
          <w:p w14:paraId="665F1F3A" w14:textId="77777777" w:rsidR="00A12733" w:rsidRDefault="00A12733">
            <w:pP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tcMar>
              <w:left w:w="0" w:type="dxa"/>
              <w:right w:w="0" w:type="dxa"/>
            </w:tcMar>
            <w:vAlign w:val="bottom"/>
          </w:tcPr>
          <w:p w14:paraId="665F1F3B" w14:textId="77777777" w:rsidR="00A12733" w:rsidRDefault="00A12733">
            <w:pPr>
              <w:spacing w:after="0" w:line="240" w:lineRule="auto"/>
              <w:jc w:val="right"/>
              <w:rPr>
                <w:rFonts w:ascii="Arial" w:eastAsia="Arial" w:hAnsi="Arial" w:cs="Arial"/>
                <w:color w:val="000000"/>
                <w:sz w:val="16"/>
                <w:bdr w:val="nil"/>
              </w:rPr>
            </w:pPr>
          </w:p>
        </w:tc>
      </w:tr>
      <w:tr w:rsidR="00A12733" w14:paraId="665F1F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noWrap/>
            <w:tcMar>
              <w:left w:w="175" w:type="dxa"/>
              <w:right w:w="40" w:type="dxa"/>
            </w:tcMar>
            <w:vAlign w:val="bottom"/>
          </w:tcPr>
          <w:p w14:paraId="665F1F3D"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Appropriations</w:t>
            </w:r>
          </w:p>
        </w:tc>
        <w:tc>
          <w:tcPr>
            <w:tcW w:w="885" w:type="dxa"/>
            <w:tcBorders>
              <w:top w:val="nil"/>
              <w:left w:val="nil"/>
              <w:bottom w:val="nil"/>
              <w:right w:val="nil"/>
              <w:tl2br w:val="nil"/>
              <w:tr2bl w:val="nil"/>
            </w:tcBorders>
            <w:noWrap/>
            <w:tcMar>
              <w:left w:w="40" w:type="dxa"/>
              <w:right w:w="100" w:type="dxa"/>
            </w:tcMar>
            <w:vAlign w:val="bottom"/>
          </w:tcPr>
          <w:p w14:paraId="665F1F3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109,701</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665F1F3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135,933</w:t>
            </w:r>
          </w:p>
        </w:tc>
        <w:tc>
          <w:tcPr>
            <w:tcW w:w="885" w:type="dxa"/>
            <w:tcBorders>
              <w:top w:val="nil"/>
              <w:left w:val="nil"/>
              <w:bottom w:val="nil"/>
              <w:right w:val="nil"/>
              <w:tl2br w:val="nil"/>
              <w:tr2bl w:val="nil"/>
            </w:tcBorders>
            <w:noWrap/>
            <w:tcMar>
              <w:left w:w="40" w:type="dxa"/>
              <w:right w:w="100" w:type="dxa"/>
            </w:tcMar>
            <w:vAlign w:val="bottom"/>
          </w:tcPr>
          <w:p w14:paraId="665F1F4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84,906</w:t>
            </w:r>
          </w:p>
        </w:tc>
        <w:tc>
          <w:tcPr>
            <w:tcW w:w="885" w:type="dxa"/>
            <w:tcBorders>
              <w:top w:val="nil"/>
              <w:left w:val="nil"/>
              <w:bottom w:val="nil"/>
              <w:right w:val="nil"/>
              <w:tl2br w:val="nil"/>
              <w:tr2bl w:val="nil"/>
            </w:tcBorders>
            <w:noWrap/>
            <w:tcMar>
              <w:left w:w="40" w:type="dxa"/>
              <w:right w:w="100" w:type="dxa"/>
            </w:tcMar>
            <w:vAlign w:val="bottom"/>
          </w:tcPr>
          <w:p w14:paraId="665F1F4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71,172</w:t>
            </w:r>
          </w:p>
        </w:tc>
        <w:tc>
          <w:tcPr>
            <w:tcW w:w="885" w:type="dxa"/>
            <w:tcBorders>
              <w:top w:val="nil"/>
              <w:left w:val="nil"/>
              <w:bottom w:val="nil"/>
              <w:right w:val="nil"/>
              <w:tl2br w:val="nil"/>
              <w:tr2bl w:val="nil"/>
            </w:tcBorders>
            <w:noWrap/>
            <w:tcMar>
              <w:left w:w="40" w:type="dxa"/>
              <w:right w:w="100" w:type="dxa"/>
            </w:tcMar>
            <w:vAlign w:val="bottom"/>
          </w:tcPr>
          <w:p w14:paraId="665F1F4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70,776</w:t>
            </w:r>
          </w:p>
        </w:tc>
      </w:tr>
      <w:tr w:rsidR="00A12733" w14:paraId="665F1F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noWrap/>
            <w:tcMar>
              <w:left w:w="40" w:type="dxa"/>
              <w:right w:w="40" w:type="dxa"/>
            </w:tcMar>
            <w:vAlign w:val="bottom"/>
          </w:tcPr>
          <w:p w14:paraId="665F1F44"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4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109,701</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1F4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135,933</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4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84,906</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4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71,172</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4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70,776</w:t>
            </w:r>
          </w:p>
        </w:tc>
      </w:tr>
      <w:tr w:rsidR="00A12733" w14:paraId="665F1F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noWrap/>
            <w:tcMar>
              <w:left w:w="40" w:type="dxa"/>
              <w:right w:w="40" w:type="dxa"/>
            </w:tcMar>
            <w:vAlign w:val="bottom"/>
          </w:tcPr>
          <w:p w14:paraId="665F1F4B"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885" w:type="dxa"/>
            <w:tcBorders>
              <w:top w:val="single" w:sz="4" w:space="0" w:color="000000"/>
              <w:left w:val="nil"/>
              <w:bottom w:val="nil"/>
              <w:right w:val="nil"/>
              <w:tl2br w:val="nil"/>
              <w:tr2bl w:val="nil"/>
            </w:tcBorders>
            <w:tcMar>
              <w:left w:w="0" w:type="dxa"/>
              <w:right w:w="0" w:type="dxa"/>
            </w:tcMar>
            <w:vAlign w:val="bottom"/>
          </w:tcPr>
          <w:p w14:paraId="665F1F4C" w14:textId="77777777" w:rsidR="00A12733" w:rsidRDefault="00A12733">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6E6E6"/>
            <w:tcMar>
              <w:left w:w="0" w:type="dxa"/>
              <w:right w:w="0" w:type="dxa"/>
            </w:tcMar>
            <w:vAlign w:val="bottom"/>
          </w:tcPr>
          <w:p w14:paraId="665F1F4D" w14:textId="77777777" w:rsidR="00A12733" w:rsidRDefault="00A12733">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tcMar>
              <w:left w:w="0" w:type="dxa"/>
              <w:right w:w="0" w:type="dxa"/>
            </w:tcMar>
            <w:vAlign w:val="bottom"/>
          </w:tcPr>
          <w:p w14:paraId="665F1F4E" w14:textId="77777777" w:rsidR="00A12733" w:rsidRDefault="00A12733">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tcMar>
              <w:left w:w="0" w:type="dxa"/>
              <w:right w:w="0" w:type="dxa"/>
            </w:tcMar>
            <w:vAlign w:val="bottom"/>
          </w:tcPr>
          <w:p w14:paraId="665F1F4F" w14:textId="77777777" w:rsidR="00A12733" w:rsidRDefault="00A12733">
            <w:pP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tcMar>
              <w:left w:w="0" w:type="dxa"/>
              <w:right w:w="0" w:type="dxa"/>
            </w:tcMar>
            <w:vAlign w:val="bottom"/>
          </w:tcPr>
          <w:p w14:paraId="665F1F50" w14:textId="77777777" w:rsidR="00A12733" w:rsidRDefault="00A12733">
            <w:pPr>
              <w:spacing w:after="0" w:line="240" w:lineRule="auto"/>
              <w:jc w:val="right"/>
              <w:rPr>
                <w:rFonts w:ascii="Arial" w:eastAsia="Arial" w:hAnsi="Arial" w:cs="Arial"/>
                <w:color w:val="000000"/>
                <w:sz w:val="16"/>
                <w:bdr w:val="nil"/>
              </w:rPr>
            </w:pPr>
          </w:p>
        </w:tc>
      </w:tr>
      <w:tr w:rsidR="00A12733" w14:paraId="665F1F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895" w:type="dxa"/>
            <w:tcBorders>
              <w:top w:val="nil"/>
              <w:left w:val="nil"/>
              <w:bottom w:val="nil"/>
              <w:right w:val="nil"/>
              <w:tl2br w:val="nil"/>
              <w:tr2bl w:val="nil"/>
            </w:tcBorders>
            <w:tcMar>
              <w:left w:w="175" w:type="dxa"/>
              <w:right w:w="40" w:type="dxa"/>
            </w:tcMar>
            <w:vAlign w:val="bottom"/>
          </w:tcPr>
          <w:p w14:paraId="665F1F52"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Principal payments on lease </w:t>
            </w:r>
          </w:p>
          <w:p w14:paraId="665F1F53"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liabilities</w:t>
            </w:r>
          </w:p>
        </w:tc>
        <w:tc>
          <w:tcPr>
            <w:tcW w:w="885" w:type="dxa"/>
            <w:tcBorders>
              <w:top w:val="nil"/>
              <w:left w:val="nil"/>
              <w:bottom w:val="nil"/>
              <w:right w:val="nil"/>
              <w:tl2br w:val="nil"/>
              <w:tr2bl w:val="nil"/>
            </w:tcBorders>
            <w:noWrap/>
            <w:tcMar>
              <w:left w:w="40" w:type="dxa"/>
              <w:right w:w="100" w:type="dxa"/>
            </w:tcMar>
            <w:vAlign w:val="bottom"/>
          </w:tcPr>
          <w:p w14:paraId="665F1F5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25,189</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14:paraId="665F1F5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19,580</w:t>
            </w:r>
          </w:p>
        </w:tc>
        <w:tc>
          <w:tcPr>
            <w:tcW w:w="885" w:type="dxa"/>
            <w:tcBorders>
              <w:top w:val="nil"/>
              <w:left w:val="nil"/>
              <w:bottom w:val="nil"/>
              <w:right w:val="nil"/>
              <w:tl2br w:val="nil"/>
              <w:tr2bl w:val="nil"/>
            </w:tcBorders>
            <w:noWrap/>
            <w:tcMar>
              <w:left w:w="40" w:type="dxa"/>
              <w:right w:w="100" w:type="dxa"/>
            </w:tcMar>
            <w:vAlign w:val="bottom"/>
          </w:tcPr>
          <w:p w14:paraId="665F1F5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17,951</w:t>
            </w:r>
          </w:p>
        </w:tc>
        <w:tc>
          <w:tcPr>
            <w:tcW w:w="885" w:type="dxa"/>
            <w:tcBorders>
              <w:top w:val="nil"/>
              <w:left w:val="nil"/>
              <w:bottom w:val="nil"/>
              <w:right w:val="nil"/>
              <w:tl2br w:val="nil"/>
              <w:tr2bl w:val="nil"/>
            </w:tcBorders>
            <w:noWrap/>
            <w:tcMar>
              <w:left w:w="40" w:type="dxa"/>
              <w:right w:w="100" w:type="dxa"/>
            </w:tcMar>
            <w:vAlign w:val="bottom"/>
          </w:tcPr>
          <w:p w14:paraId="665F1F5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16,826</w:t>
            </w:r>
          </w:p>
        </w:tc>
        <w:tc>
          <w:tcPr>
            <w:tcW w:w="885" w:type="dxa"/>
            <w:tcBorders>
              <w:top w:val="nil"/>
              <w:left w:val="nil"/>
              <w:bottom w:val="nil"/>
              <w:right w:val="nil"/>
              <w:tl2br w:val="nil"/>
              <w:tr2bl w:val="nil"/>
            </w:tcBorders>
            <w:noWrap/>
            <w:tcMar>
              <w:left w:w="40" w:type="dxa"/>
              <w:right w:w="100" w:type="dxa"/>
            </w:tcMar>
            <w:vAlign w:val="bottom"/>
          </w:tcPr>
          <w:p w14:paraId="665F1F5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15,002</w:t>
            </w:r>
          </w:p>
        </w:tc>
      </w:tr>
      <w:tr w:rsidR="00A12733" w14:paraId="665F1F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noWrap/>
            <w:tcMar>
              <w:left w:w="40" w:type="dxa"/>
              <w:right w:w="40" w:type="dxa"/>
            </w:tcMar>
            <w:vAlign w:val="bottom"/>
          </w:tcPr>
          <w:p w14:paraId="665F1F5A"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5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25,189</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1F5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19,580</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5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17,951</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5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16,826</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5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15,002</w:t>
            </w:r>
          </w:p>
        </w:tc>
      </w:tr>
      <w:tr w:rsidR="00A12733" w14:paraId="665F1F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895" w:type="dxa"/>
            <w:tcBorders>
              <w:top w:val="nil"/>
              <w:left w:val="nil"/>
              <w:bottom w:val="nil"/>
              <w:right w:val="nil"/>
              <w:tl2br w:val="nil"/>
              <w:tr2bl w:val="nil"/>
            </w:tcBorders>
            <w:tcMar>
              <w:left w:w="40" w:type="dxa"/>
              <w:right w:w="40" w:type="dxa"/>
            </w:tcMar>
            <w:vAlign w:val="bottom"/>
          </w:tcPr>
          <w:p w14:paraId="665F1F61"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665F1F62"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financing activities</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6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84,512</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1F6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116,353</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6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66,955</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6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54,346</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6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55,774</w:t>
            </w:r>
          </w:p>
        </w:tc>
      </w:tr>
      <w:tr w:rsidR="00A12733" w14:paraId="665F1F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895" w:type="dxa"/>
            <w:tcBorders>
              <w:top w:val="nil"/>
              <w:left w:val="nil"/>
              <w:bottom w:val="nil"/>
              <w:right w:val="nil"/>
              <w:tl2br w:val="nil"/>
              <w:tr2bl w:val="nil"/>
            </w:tcBorders>
            <w:tcMar>
              <w:left w:w="40" w:type="dxa"/>
              <w:right w:w="40" w:type="dxa"/>
            </w:tcMar>
            <w:vAlign w:val="bottom"/>
          </w:tcPr>
          <w:p w14:paraId="665F1F69"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increase/(decrease) in cash</w:t>
            </w:r>
          </w:p>
          <w:p w14:paraId="665F1F6A"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held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6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24,687</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1F6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6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6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6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A12733" w14:paraId="665F1F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0"/>
        </w:trPr>
        <w:tc>
          <w:tcPr>
            <w:tcW w:w="2895" w:type="dxa"/>
            <w:tcBorders>
              <w:top w:val="nil"/>
              <w:left w:val="nil"/>
              <w:bottom w:val="nil"/>
              <w:right w:val="nil"/>
              <w:tl2br w:val="nil"/>
              <w:tr2bl w:val="nil"/>
            </w:tcBorders>
            <w:tcMar>
              <w:left w:w="175" w:type="dxa"/>
              <w:right w:w="40" w:type="dxa"/>
            </w:tcMar>
          </w:tcPr>
          <w:p w14:paraId="665F1F71"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and cash equivalents at the</w:t>
            </w:r>
          </w:p>
          <w:p w14:paraId="665F1F72"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beginning of the reporting period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7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48,067</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1F7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72,754</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7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72,754</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7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72,754</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7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72,754</w:t>
            </w:r>
          </w:p>
        </w:tc>
      </w:tr>
      <w:tr w:rsidR="00A12733" w14:paraId="665F1F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895" w:type="dxa"/>
            <w:tcBorders>
              <w:top w:val="nil"/>
              <w:left w:val="nil"/>
              <w:bottom w:val="single" w:sz="4" w:space="0" w:color="000000"/>
              <w:right w:val="nil"/>
              <w:tl2br w:val="nil"/>
              <w:tr2bl w:val="nil"/>
            </w:tcBorders>
            <w:tcMar>
              <w:left w:w="40" w:type="dxa"/>
              <w:right w:w="40" w:type="dxa"/>
            </w:tcMar>
            <w:vAlign w:val="bottom"/>
          </w:tcPr>
          <w:p w14:paraId="665F1F79"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and cash equivalents at</w:t>
            </w:r>
          </w:p>
          <w:p w14:paraId="665F1F7A"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the end of the reporting period</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7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72,754</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1F7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72,754</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7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72,754</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7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72,754</w:t>
            </w:r>
          </w:p>
        </w:tc>
        <w:tc>
          <w:tcPr>
            <w:tcW w:w="88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7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72,754</w:t>
            </w:r>
          </w:p>
        </w:tc>
      </w:tr>
    </w:tbl>
    <w:p w14:paraId="13E67026" w14:textId="6FF9BFB0" w:rsidR="004D3D56" w:rsidRDefault="004D3D56" w:rsidP="3269076D">
      <w:pPr>
        <w:keepLines w:val="0"/>
        <w:pBdr>
          <w:top w:val="nil"/>
          <w:left w:val="nil"/>
          <w:bottom w:val="nil"/>
          <w:right w:val="nil"/>
          <w:between w:val="nil"/>
          <w:bar w:val="nil"/>
        </w:pBdr>
        <w:spacing w:after="0" w:line="276" w:lineRule="auto"/>
        <w:jc w:val="left"/>
        <w:rPr>
          <w:rFonts w:ascii="Arial" w:eastAsia="Aptos" w:hAnsi="Arial" w:cs="Arial"/>
          <w:sz w:val="16"/>
          <w:szCs w:val="16"/>
          <w:bdr w:val="nil"/>
          <w:lang w:eastAsia="en-US"/>
        </w:rPr>
      </w:pPr>
      <w:r w:rsidRPr="3269076D">
        <w:rPr>
          <w:rFonts w:ascii="Arial" w:eastAsia="Aptos" w:hAnsi="Arial" w:cs="Arial"/>
          <w:sz w:val="16"/>
          <w:szCs w:val="16"/>
          <w:lang w:eastAsia="en-US"/>
        </w:rPr>
        <w:t xml:space="preserve">Prepared on Australian Accounting Standards basis. </w:t>
      </w:r>
    </w:p>
    <w:p w14:paraId="665F1F81" w14:textId="77777777" w:rsidR="00623594" w:rsidRPr="00697ABA" w:rsidRDefault="00DB1C24" w:rsidP="00697ABA">
      <w:pPr>
        <w:pStyle w:val="TableGraphic"/>
        <w:keepLines/>
        <w:pBdr>
          <w:top w:val="nil"/>
          <w:left w:val="nil"/>
          <w:bottom w:val="nil"/>
          <w:right w:val="nil"/>
          <w:between w:val="nil"/>
          <w:bar w:val="nil"/>
        </w:pBdr>
        <w:spacing w:after="120"/>
        <w:rPr>
          <w:i w:val="0"/>
          <w:sz w:val="20"/>
          <w:bdr w:val="nil"/>
        </w:rPr>
      </w:pPr>
      <w:r>
        <w:rPr>
          <w:sz w:val="20"/>
        </w:rPr>
        <w:br w:type="page"/>
      </w:r>
    </w:p>
    <w:p w14:paraId="665F1F82" w14:textId="77777777" w:rsidR="00623594" w:rsidRDefault="00DB1C24" w:rsidP="00623594">
      <w:pPr>
        <w:pStyle w:val="TableHeading"/>
        <w:pBdr>
          <w:top w:val="nil"/>
          <w:left w:val="nil"/>
          <w:bottom w:val="nil"/>
          <w:right w:val="nil"/>
          <w:between w:val="nil"/>
          <w:bar w:val="nil"/>
        </w:pBdr>
        <w:spacing w:before="240"/>
        <w:rPr>
          <w:szCs w:val="19"/>
          <w:bdr w:val="nil"/>
        </w:rPr>
      </w:pPr>
      <w:r>
        <w:rPr>
          <w:szCs w:val="19"/>
        </w:rPr>
        <w:t>Table 3.6: Departmental capital budget statement (for the period ended 30 June)</w:t>
      </w:r>
    </w:p>
    <w:tbl>
      <w:tblPr>
        <w:tblStyle w:val="CDMRange1"/>
        <w:tblW w:w="7485" w:type="dxa"/>
        <w:tblLayout w:type="fixed"/>
        <w:tblLook w:val="0600" w:firstRow="0" w:lastRow="0" w:firstColumn="0" w:lastColumn="0" w:noHBand="1" w:noVBand="1"/>
        <w:tblCaption w:val="AGENCY_T3.6_Page01"/>
      </w:tblPr>
      <w:tblGrid>
        <w:gridCol w:w="3210"/>
        <w:gridCol w:w="855"/>
        <w:gridCol w:w="855"/>
        <w:gridCol w:w="855"/>
        <w:gridCol w:w="855"/>
        <w:gridCol w:w="855"/>
      </w:tblGrid>
      <w:tr w:rsidR="00A12733" w14:paraId="665F1F92" w14:textId="77777777">
        <w:trPr>
          <w:trHeight w:hRule="exact" w:val="800"/>
        </w:trPr>
        <w:tc>
          <w:tcPr>
            <w:tcW w:w="3210" w:type="dxa"/>
            <w:tcBorders>
              <w:top w:val="single" w:sz="4" w:space="0" w:color="000000"/>
              <w:left w:val="nil"/>
              <w:bottom w:val="single" w:sz="4" w:space="0" w:color="000000"/>
              <w:right w:val="nil"/>
              <w:tl2br w:val="nil"/>
              <w:tr2bl w:val="nil"/>
            </w:tcBorders>
            <w:noWrap/>
            <w:tcMar>
              <w:left w:w="0" w:type="dxa"/>
              <w:right w:w="0" w:type="dxa"/>
            </w:tcMar>
            <w:vAlign w:val="bottom"/>
          </w:tcPr>
          <w:p w14:paraId="665F1F83" w14:textId="77777777" w:rsidR="00A12733" w:rsidRDefault="00A12733">
            <w:pPr>
              <w:spacing w:after="0" w:line="240" w:lineRule="auto"/>
              <w:jc w:val="left"/>
              <w:rPr>
                <w:rFonts w:ascii="Arial" w:eastAsia="Arial" w:hAnsi="Arial" w:cs="Arial"/>
                <w:b/>
                <w:color w:val="000000"/>
                <w:sz w:val="16"/>
                <w:bdr w:val="nil"/>
              </w:rPr>
            </w:pPr>
          </w:p>
        </w:tc>
        <w:tc>
          <w:tcPr>
            <w:tcW w:w="855" w:type="dxa"/>
            <w:tcBorders>
              <w:top w:val="single" w:sz="4" w:space="0" w:color="000000"/>
              <w:left w:val="nil"/>
              <w:bottom w:val="single" w:sz="4" w:space="0" w:color="000000"/>
              <w:right w:val="nil"/>
              <w:tl2br w:val="nil"/>
              <w:tr2bl w:val="nil"/>
            </w:tcBorders>
            <w:tcMar>
              <w:left w:w="40" w:type="dxa"/>
              <w:right w:w="40" w:type="dxa"/>
            </w:tcMar>
          </w:tcPr>
          <w:p w14:paraId="665F1F8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p w14:paraId="665F1F8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Actual</w:t>
            </w:r>
          </w:p>
          <w:p w14:paraId="665F1F86" w14:textId="77777777" w:rsidR="00A12733" w:rsidRDefault="00A12733">
            <w:pPr>
              <w:spacing w:after="0" w:line="240" w:lineRule="auto"/>
              <w:jc w:val="right"/>
              <w:rPr>
                <w:rFonts w:ascii="Arial" w:eastAsia="Arial" w:hAnsi="Arial" w:cs="Arial"/>
                <w:color w:val="000000"/>
                <w:sz w:val="16"/>
                <w:bdr w:val="nil"/>
              </w:rPr>
            </w:pPr>
          </w:p>
          <w:p w14:paraId="665F1F8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5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65F1F8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1F8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budget</w:t>
            </w:r>
          </w:p>
          <w:p w14:paraId="665F1F8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55" w:type="dxa"/>
            <w:tcBorders>
              <w:top w:val="single" w:sz="4" w:space="0" w:color="000000"/>
              <w:left w:val="nil"/>
              <w:bottom w:val="single" w:sz="4" w:space="0" w:color="000000"/>
              <w:right w:val="nil"/>
              <w:tl2br w:val="nil"/>
              <w:tr2bl w:val="nil"/>
            </w:tcBorders>
            <w:tcMar>
              <w:left w:w="40" w:type="dxa"/>
              <w:right w:w="40" w:type="dxa"/>
            </w:tcMar>
          </w:tcPr>
          <w:p w14:paraId="665F1F8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665F1F8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55" w:type="dxa"/>
            <w:tcBorders>
              <w:top w:val="single" w:sz="4" w:space="0" w:color="000000"/>
              <w:left w:val="nil"/>
              <w:bottom w:val="single" w:sz="4" w:space="0" w:color="000000"/>
              <w:right w:val="nil"/>
              <w:tl2br w:val="nil"/>
              <w:tr2bl w:val="nil"/>
            </w:tcBorders>
            <w:tcMar>
              <w:left w:w="40" w:type="dxa"/>
              <w:right w:w="40" w:type="dxa"/>
            </w:tcMar>
          </w:tcPr>
          <w:p w14:paraId="665F1F8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65F1F8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55" w:type="dxa"/>
            <w:tcBorders>
              <w:top w:val="single" w:sz="4" w:space="0" w:color="000000"/>
              <w:left w:val="nil"/>
              <w:bottom w:val="single" w:sz="4" w:space="0" w:color="000000"/>
              <w:right w:val="nil"/>
              <w:tl2br w:val="nil"/>
              <w:tr2bl w:val="nil"/>
            </w:tcBorders>
            <w:tcMar>
              <w:left w:w="40" w:type="dxa"/>
              <w:right w:w="40" w:type="dxa"/>
            </w:tcMar>
          </w:tcPr>
          <w:p w14:paraId="665F1F8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65F1F9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65F1F9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1F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10" w:type="dxa"/>
            <w:tcBorders>
              <w:top w:val="single" w:sz="4" w:space="0" w:color="000000"/>
              <w:left w:val="nil"/>
              <w:bottom w:val="nil"/>
              <w:right w:val="nil"/>
              <w:tl2br w:val="nil"/>
              <w:tr2bl w:val="nil"/>
            </w:tcBorders>
            <w:noWrap/>
            <w:tcMar>
              <w:left w:w="40" w:type="dxa"/>
              <w:right w:w="40" w:type="dxa"/>
            </w:tcMar>
            <w:vAlign w:val="bottom"/>
          </w:tcPr>
          <w:p w14:paraId="665F1F93"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NEW CAPITAL APPROPRIATIONS</w:t>
            </w:r>
          </w:p>
        </w:tc>
        <w:tc>
          <w:tcPr>
            <w:tcW w:w="855" w:type="dxa"/>
            <w:tcBorders>
              <w:top w:val="single" w:sz="4" w:space="0" w:color="000000"/>
              <w:left w:val="nil"/>
              <w:bottom w:val="nil"/>
              <w:right w:val="nil"/>
              <w:tl2br w:val="nil"/>
              <w:tr2bl w:val="nil"/>
            </w:tcBorders>
            <w:noWrap/>
            <w:tcMar>
              <w:left w:w="0" w:type="dxa"/>
              <w:right w:w="0" w:type="dxa"/>
            </w:tcMar>
            <w:vAlign w:val="bottom"/>
          </w:tcPr>
          <w:p w14:paraId="665F1F94" w14:textId="77777777" w:rsidR="00A12733" w:rsidRDefault="00A12733">
            <w:pPr>
              <w:spacing w:after="0" w:line="240" w:lineRule="auto"/>
              <w:jc w:val="righ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65F1F95" w14:textId="77777777" w:rsidR="00A12733" w:rsidRDefault="00A12733">
            <w:pPr>
              <w:spacing w:after="0" w:line="240" w:lineRule="auto"/>
              <w:jc w:val="righ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tcMar>
              <w:left w:w="0" w:type="dxa"/>
              <w:right w:w="0" w:type="dxa"/>
            </w:tcMar>
            <w:vAlign w:val="bottom"/>
          </w:tcPr>
          <w:p w14:paraId="665F1F96" w14:textId="77777777" w:rsidR="00A12733" w:rsidRDefault="00A12733">
            <w:pPr>
              <w:spacing w:after="0" w:line="240" w:lineRule="auto"/>
              <w:jc w:val="righ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noWrap/>
            <w:tcMar>
              <w:left w:w="0" w:type="dxa"/>
              <w:right w:w="0" w:type="dxa"/>
            </w:tcMar>
            <w:vAlign w:val="bottom"/>
          </w:tcPr>
          <w:p w14:paraId="665F1F97" w14:textId="77777777" w:rsidR="00A12733" w:rsidRDefault="00A12733">
            <w:pPr>
              <w:spacing w:after="0" w:line="240" w:lineRule="auto"/>
              <w:jc w:val="righ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noWrap/>
            <w:tcMar>
              <w:left w:w="0" w:type="dxa"/>
              <w:right w:w="0" w:type="dxa"/>
            </w:tcMar>
            <w:vAlign w:val="bottom"/>
          </w:tcPr>
          <w:p w14:paraId="665F1F98" w14:textId="77777777" w:rsidR="00A12733" w:rsidRDefault="00A12733">
            <w:pPr>
              <w:spacing w:after="0" w:line="240" w:lineRule="auto"/>
              <w:jc w:val="right"/>
              <w:rPr>
                <w:rFonts w:ascii="Arial" w:eastAsia="Arial" w:hAnsi="Arial" w:cs="Arial"/>
                <w:color w:val="000000"/>
                <w:sz w:val="16"/>
                <w:bdr w:val="nil"/>
              </w:rPr>
            </w:pPr>
          </w:p>
        </w:tc>
      </w:tr>
      <w:tr w:rsidR="00A12733" w14:paraId="665F1F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210" w:type="dxa"/>
            <w:tcBorders>
              <w:top w:val="nil"/>
              <w:left w:val="nil"/>
              <w:bottom w:val="nil"/>
              <w:right w:val="nil"/>
              <w:tl2br w:val="nil"/>
              <w:tr2bl w:val="nil"/>
            </w:tcBorders>
            <w:tcMar>
              <w:left w:w="175" w:type="dxa"/>
              <w:right w:w="40" w:type="dxa"/>
            </w:tcMar>
            <w:vAlign w:val="bottom"/>
          </w:tcPr>
          <w:p w14:paraId="665F1F9A"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Capital budget - Bill (No. 1)</w:t>
            </w:r>
          </w:p>
          <w:p w14:paraId="665F1F9B"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(DCB)</w:t>
            </w:r>
          </w:p>
        </w:tc>
        <w:tc>
          <w:tcPr>
            <w:tcW w:w="855" w:type="dxa"/>
            <w:tcBorders>
              <w:top w:val="nil"/>
              <w:left w:val="nil"/>
              <w:bottom w:val="nil"/>
              <w:right w:val="nil"/>
              <w:tl2br w:val="nil"/>
              <w:tr2bl w:val="nil"/>
            </w:tcBorders>
            <w:noWrap/>
            <w:tcMar>
              <w:left w:w="40" w:type="dxa"/>
              <w:right w:w="100" w:type="dxa"/>
            </w:tcMar>
            <w:vAlign w:val="bottom"/>
          </w:tcPr>
          <w:p w14:paraId="665F1F9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79,154</w:t>
            </w: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665F1F9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68,144</w:t>
            </w:r>
          </w:p>
        </w:tc>
        <w:tc>
          <w:tcPr>
            <w:tcW w:w="855" w:type="dxa"/>
            <w:tcBorders>
              <w:top w:val="nil"/>
              <w:left w:val="nil"/>
              <w:bottom w:val="nil"/>
              <w:right w:val="nil"/>
              <w:tl2br w:val="nil"/>
              <w:tr2bl w:val="nil"/>
            </w:tcBorders>
            <w:noWrap/>
            <w:tcMar>
              <w:left w:w="40" w:type="dxa"/>
              <w:right w:w="100" w:type="dxa"/>
            </w:tcMar>
            <w:vAlign w:val="bottom"/>
          </w:tcPr>
          <w:p w14:paraId="665F1F9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67,375</w:t>
            </w:r>
          </w:p>
        </w:tc>
        <w:tc>
          <w:tcPr>
            <w:tcW w:w="855" w:type="dxa"/>
            <w:tcBorders>
              <w:top w:val="nil"/>
              <w:left w:val="nil"/>
              <w:bottom w:val="nil"/>
              <w:right w:val="nil"/>
              <w:tl2br w:val="nil"/>
              <w:tr2bl w:val="nil"/>
            </w:tcBorders>
            <w:noWrap/>
            <w:tcMar>
              <w:left w:w="40" w:type="dxa"/>
              <w:right w:w="100" w:type="dxa"/>
            </w:tcMar>
            <w:vAlign w:val="bottom"/>
          </w:tcPr>
          <w:p w14:paraId="665F1F9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69,235</w:t>
            </w:r>
          </w:p>
        </w:tc>
        <w:tc>
          <w:tcPr>
            <w:tcW w:w="855" w:type="dxa"/>
            <w:tcBorders>
              <w:top w:val="nil"/>
              <w:left w:val="nil"/>
              <w:bottom w:val="nil"/>
              <w:right w:val="nil"/>
              <w:tl2br w:val="nil"/>
              <w:tr2bl w:val="nil"/>
            </w:tcBorders>
            <w:noWrap/>
            <w:tcMar>
              <w:left w:w="40" w:type="dxa"/>
              <w:right w:w="100" w:type="dxa"/>
            </w:tcMar>
            <w:vAlign w:val="bottom"/>
          </w:tcPr>
          <w:p w14:paraId="665F1FA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70,051</w:t>
            </w:r>
          </w:p>
        </w:tc>
      </w:tr>
      <w:tr w:rsidR="00A12733" w14:paraId="665F1F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10" w:type="dxa"/>
            <w:tcBorders>
              <w:top w:val="nil"/>
              <w:left w:val="nil"/>
              <w:bottom w:val="nil"/>
              <w:right w:val="nil"/>
              <w:tl2br w:val="nil"/>
              <w:tr2bl w:val="nil"/>
            </w:tcBorders>
            <w:tcMar>
              <w:left w:w="175" w:type="dxa"/>
              <w:right w:w="40" w:type="dxa"/>
            </w:tcMar>
            <w:vAlign w:val="bottom"/>
          </w:tcPr>
          <w:p w14:paraId="665F1FA2"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Equity injections - Bill (No. 2)</w:t>
            </w:r>
          </w:p>
        </w:tc>
        <w:tc>
          <w:tcPr>
            <w:tcW w:w="855" w:type="dxa"/>
            <w:tcBorders>
              <w:top w:val="nil"/>
              <w:left w:val="nil"/>
              <w:bottom w:val="single" w:sz="4" w:space="0" w:color="000000"/>
              <w:right w:val="nil"/>
              <w:tl2br w:val="nil"/>
              <w:tr2bl w:val="nil"/>
            </w:tcBorders>
            <w:noWrap/>
            <w:tcMar>
              <w:left w:w="40" w:type="dxa"/>
              <w:right w:w="100" w:type="dxa"/>
            </w:tcMar>
            <w:vAlign w:val="bottom"/>
          </w:tcPr>
          <w:p w14:paraId="665F1FA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46,366</w:t>
            </w:r>
          </w:p>
        </w:tc>
        <w:tc>
          <w:tcPr>
            <w:tcW w:w="85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65F1FA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58,093</w:t>
            </w:r>
          </w:p>
        </w:tc>
        <w:tc>
          <w:tcPr>
            <w:tcW w:w="855" w:type="dxa"/>
            <w:tcBorders>
              <w:top w:val="nil"/>
              <w:left w:val="nil"/>
              <w:bottom w:val="single" w:sz="4" w:space="0" w:color="000000"/>
              <w:right w:val="nil"/>
              <w:tl2br w:val="nil"/>
              <w:tr2bl w:val="nil"/>
            </w:tcBorders>
            <w:noWrap/>
            <w:tcMar>
              <w:left w:w="40" w:type="dxa"/>
              <w:right w:w="100" w:type="dxa"/>
            </w:tcMar>
            <w:vAlign w:val="bottom"/>
          </w:tcPr>
          <w:p w14:paraId="665F1FA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5,642</w:t>
            </w:r>
          </w:p>
        </w:tc>
        <w:tc>
          <w:tcPr>
            <w:tcW w:w="855" w:type="dxa"/>
            <w:tcBorders>
              <w:top w:val="nil"/>
              <w:left w:val="nil"/>
              <w:bottom w:val="single" w:sz="4" w:space="0" w:color="000000"/>
              <w:right w:val="nil"/>
              <w:tl2br w:val="nil"/>
              <w:tr2bl w:val="nil"/>
            </w:tcBorders>
            <w:noWrap/>
            <w:tcMar>
              <w:left w:w="40" w:type="dxa"/>
              <w:right w:w="100" w:type="dxa"/>
            </w:tcMar>
            <w:vAlign w:val="bottom"/>
          </w:tcPr>
          <w:p w14:paraId="665F1FA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1,937</w:t>
            </w:r>
          </w:p>
        </w:tc>
        <w:tc>
          <w:tcPr>
            <w:tcW w:w="855" w:type="dxa"/>
            <w:tcBorders>
              <w:top w:val="nil"/>
              <w:left w:val="nil"/>
              <w:bottom w:val="single" w:sz="4" w:space="0" w:color="000000"/>
              <w:right w:val="nil"/>
              <w:tl2br w:val="nil"/>
              <w:tr2bl w:val="nil"/>
            </w:tcBorders>
            <w:noWrap/>
            <w:tcMar>
              <w:left w:w="40" w:type="dxa"/>
              <w:right w:w="100" w:type="dxa"/>
            </w:tcMar>
            <w:vAlign w:val="bottom"/>
          </w:tcPr>
          <w:p w14:paraId="665F1FA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725</w:t>
            </w:r>
          </w:p>
        </w:tc>
      </w:tr>
      <w:tr w:rsidR="00A12733" w14:paraId="665F1F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10" w:type="dxa"/>
            <w:tcBorders>
              <w:top w:val="nil"/>
              <w:left w:val="nil"/>
              <w:bottom w:val="nil"/>
              <w:right w:val="nil"/>
              <w:tl2br w:val="nil"/>
              <w:tr2bl w:val="nil"/>
            </w:tcBorders>
            <w:noWrap/>
            <w:tcMar>
              <w:left w:w="40" w:type="dxa"/>
              <w:right w:w="40" w:type="dxa"/>
            </w:tcMar>
            <w:vAlign w:val="bottom"/>
          </w:tcPr>
          <w:p w14:paraId="665F1FA9"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new capital appropriations</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A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125,520</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1FA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126,237</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A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73,017</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A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71,172</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A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70,776</w:t>
            </w:r>
          </w:p>
        </w:tc>
      </w:tr>
      <w:tr w:rsidR="00A12733" w14:paraId="665F1F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10" w:type="dxa"/>
            <w:tcBorders>
              <w:top w:val="nil"/>
              <w:left w:val="nil"/>
              <w:bottom w:val="nil"/>
              <w:right w:val="nil"/>
              <w:tl2br w:val="nil"/>
              <w:tr2bl w:val="nil"/>
            </w:tcBorders>
            <w:noWrap/>
            <w:tcMar>
              <w:left w:w="40" w:type="dxa"/>
              <w:right w:w="40" w:type="dxa"/>
            </w:tcMar>
            <w:vAlign w:val="bottom"/>
          </w:tcPr>
          <w:p w14:paraId="665F1FB0"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Provided for:</w:t>
            </w:r>
          </w:p>
        </w:tc>
        <w:tc>
          <w:tcPr>
            <w:tcW w:w="855" w:type="dxa"/>
            <w:tcBorders>
              <w:top w:val="single" w:sz="4" w:space="0" w:color="000000"/>
              <w:left w:val="nil"/>
              <w:bottom w:val="nil"/>
              <w:right w:val="nil"/>
              <w:tl2br w:val="nil"/>
              <w:tr2bl w:val="nil"/>
            </w:tcBorders>
            <w:noWrap/>
            <w:tcMar>
              <w:left w:w="0" w:type="dxa"/>
              <w:right w:w="0" w:type="dxa"/>
            </w:tcMar>
            <w:vAlign w:val="bottom"/>
          </w:tcPr>
          <w:p w14:paraId="665F1FB1" w14:textId="77777777" w:rsidR="00A12733" w:rsidRDefault="00A12733">
            <w:pPr>
              <w:spacing w:after="0" w:line="240" w:lineRule="auto"/>
              <w:jc w:val="right"/>
              <w:rPr>
                <w:rFonts w:ascii="Arial" w:eastAsia="Arial" w:hAnsi="Arial" w:cs="Arial"/>
                <w:i/>
                <w:color w:val="000000"/>
                <w:sz w:val="16"/>
                <w:bdr w:val="nil"/>
              </w:rPr>
            </w:pPr>
          </w:p>
        </w:tc>
        <w:tc>
          <w:tcPr>
            <w:tcW w:w="85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65F1FB2" w14:textId="77777777" w:rsidR="00A12733" w:rsidRDefault="00A12733">
            <w:pPr>
              <w:spacing w:after="0" w:line="240" w:lineRule="auto"/>
              <w:jc w:val="right"/>
              <w:rPr>
                <w:rFonts w:ascii="Arial" w:eastAsia="Arial" w:hAnsi="Arial" w:cs="Arial"/>
                <w:i/>
                <w:color w:val="000000"/>
                <w:sz w:val="16"/>
                <w:bdr w:val="nil"/>
              </w:rPr>
            </w:pPr>
          </w:p>
        </w:tc>
        <w:tc>
          <w:tcPr>
            <w:tcW w:w="855" w:type="dxa"/>
            <w:tcBorders>
              <w:top w:val="single" w:sz="4" w:space="0" w:color="000000"/>
              <w:left w:val="nil"/>
              <w:bottom w:val="nil"/>
              <w:right w:val="nil"/>
              <w:tl2br w:val="nil"/>
              <w:tr2bl w:val="nil"/>
            </w:tcBorders>
            <w:noWrap/>
            <w:tcMar>
              <w:left w:w="0" w:type="dxa"/>
              <w:right w:w="0" w:type="dxa"/>
            </w:tcMar>
            <w:vAlign w:val="bottom"/>
          </w:tcPr>
          <w:p w14:paraId="665F1FB3" w14:textId="77777777" w:rsidR="00A12733" w:rsidRDefault="00A12733">
            <w:pPr>
              <w:spacing w:after="0" w:line="240" w:lineRule="auto"/>
              <w:jc w:val="right"/>
              <w:rPr>
                <w:rFonts w:ascii="Arial" w:eastAsia="Arial" w:hAnsi="Arial" w:cs="Arial"/>
                <w:i/>
                <w:color w:val="000000"/>
                <w:sz w:val="16"/>
                <w:bdr w:val="nil"/>
              </w:rPr>
            </w:pPr>
          </w:p>
        </w:tc>
        <w:tc>
          <w:tcPr>
            <w:tcW w:w="855" w:type="dxa"/>
            <w:tcBorders>
              <w:top w:val="single" w:sz="4" w:space="0" w:color="000000"/>
              <w:left w:val="nil"/>
              <w:bottom w:val="nil"/>
              <w:right w:val="nil"/>
              <w:tl2br w:val="nil"/>
              <w:tr2bl w:val="nil"/>
            </w:tcBorders>
            <w:noWrap/>
            <w:tcMar>
              <w:left w:w="0" w:type="dxa"/>
              <w:right w:w="0" w:type="dxa"/>
            </w:tcMar>
            <w:vAlign w:val="bottom"/>
          </w:tcPr>
          <w:p w14:paraId="665F1FB4" w14:textId="77777777" w:rsidR="00A12733" w:rsidRDefault="00A12733">
            <w:pPr>
              <w:spacing w:after="0" w:line="240" w:lineRule="auto"/>
              <w:jc w:val="right"/>
              <w:rPr>
                <w:rFonts w:ascii="Arial" w:eastAsia="Arial" w:hAnsi="Arial" w:cs="Arial"/>
                <w:i/>
                <w:color w:val="000000"/>
                <w:sz w:val="16"/>
                <w:bdr w:val="nil"/>
              </w:rPr>
            </w:pPr>
          </w:p>
        </w:tc>
        <w:tc>
          <w:tcPr>
            <w:tcW w:w="855" w:type="dxa"/>
            <w:tcBorders>
              <w:top w:val="single" w:sz="4" w:space="0" w:color="000000"/>
              <w:left w:val="nil"/>
              <w:bottom w:val="nil"/>
              <w:right w:val="nil"/>
              <w:tl2br w:val="nil"/>
              <w:tr2bl w:val="nil"/>
            </w:tcBorders>
            <w:noWrap/>
            <w:tcMar>
              <w:left w:w="0" w:type="dxa"/>
              <w:right w:w="0" w:type="dxa"/>
            </w:tcMar>
            <w:vAlign w:val="bottom"/>
          </w:tcPr>
          <w:p w14:paraId="665F1FB5" w14:textId="77777777" w:rsidR="00A12733" w:rsidRDefault="00A12733">
            <w:pPr>
              <w:spacing w:after="0" w:line="240" w:lineRule="auto"/>
              <w:jc w:val="right"/>
              <w:rPr>
                <w:rFonts w:ascii="Arial" w:eastAsia="Arial" w:hAnsi="Arial" w:cs="Arial"/>
                <w:i/>
                <w:color w:val="000000"/>
                <w:sz w:val="16"/>
                <w:bdr w:val="nil"/>
              </w:rPr>
            </w:pPr>
          </w:p>
        </w:tc>
      </w:tr>
      <w:tr w:rsidR="00A12733" w14:paraId="665F1F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210" w:type="dxa"/>
            <w:tcBorders>
              <w:top w:val="nil"/>
              <w:left w:val="nil"/>
              <w:bottom w:val="nil"/>
              <w:right w:val="nil"/>
              <w:tl2br w:val="nil"/>
              <w:tr2bl w:val="nil"/>
            </w:tcBorders>
            <w:tcMar>
              <w:left w:w="175" w:type="dxa"/>
              <w:right w:w="40" w:type="dxa"/>
            </w:tcMar>
            <w:vAlign w:val="bottom"/>
          </w:tcPr>
          <w:p w14:paraId="665F1FB7" w14:textId="77777777" w:rsidR="00A12733" w:rsidRDefault="00DB1C24">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Purchase of non-financial</w:t>
            </w:r>
          </w:p>
          <w:p w14:paraId="665F1FB8" w14:textId="77777777" w:rsidR="00A12733" w:rsidRDefault="00DB1C24">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assets</w:t>
            </w:r>
          </w:p>
        </w:tc>
        <w:tc>
          <w:tcPr>
            <w:tcW w:w="855" w:type="dxa"/>
            <w:tcBorders>
              <w:top w:val="nil"/>
              <w:left w:val="nil"/>
              <w:bottom w:val="nil"/>
              <w:right w:val="nil"/>
              <w:tl2br w:val="nil"/>
              <w:tr2bl w:val="nil"/>
            </w:tcBorders>
            <w:noWrap/>
            <w:tcMar>
              <w:left w:w="40" w:type="dxa"/>
              <w:right w:w="100" w:type="dxa"/>
            </w:tcMar>
            <w:vAlign w:val="bottom"/>
          </w:tcPr>
          <w:p w14:paraId="665F1FB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125,520</w:t>
            </w: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665F1FB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126,237</w:t>
            </w:r>
          </w:p>
        </w:tc>
        <w:tc>
          <w:tcPr>
            <w:tcW w:w="855" w:type="dxa"/>
            <w:tcBorders>
              <w:top w:val="nil"/>
              <w:left w:val="nil"/>
              <w:bottom w:val="nil"/>
              <w:right w:val="nil"/>
              <w:tl2br w:val="nil"/>
              <w:tr2bl w:val="nil"/>
            </w:tcBorders>
            <w:noWrap/>
            <w:tcMar>
              <w:left w:w="40" w:type="dxa"/>
              <w:right w:w="100" w:type="dxa"/>
            </w:tcMar>
            <w:vAlign w:val="bottom"/>
          </w:tcPr>
          <w:p w14:paraId="665F1FB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73,017</w:t>
            </w:r>
          </w:p>
        </w:tc>
        <w:tc>
          <w:tcPr>
            <w:tcW w:w="855" w:type="dxa"/>
            <w:tcBorders>
              <w:top w:val="nil"/>
              <w:left w:val="nil"/>
              <w:bottom w:val="nil"/>
              <w:right w:val="nil"/>
              <w:tl2br w:val="nil"/>
              <w:tr2bl w:val="nil"/>
            </w:tcBorders>
            <w:noWrap/>
            <w:tcMar>
              <w:left w:w="40" w:type="dxa"/>
              <w:right w:w="100" w:type="dxa"/>
            </w:tcMar>
            <w:vAlign w:val="bottom"/>
          </w:tcPr>
          <w:p w14:paraId="665F1FB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71,172</w:t>
            </w:r>
          </w:p>
        </w:tc>
        <w:tc>
          <w:tcPr>
            <w:tcW w:w="855" w:type="dxa"/>
            <w:tcBorders>
              <w:top w:val="nil"/>
              <w:left w:val="nil"/>
              <w:bottom w:val="nil"/>
              <w:right w:val="nil"/>
              <w:tl2br w:val="nil"/>
              <w:tr2bl w:val="nil"/>
            </w:tcBorders>
            <w:noWrap/>
            <w:tcMar>
              <w:left w:w="40" w:type="dxa"/>
              <w:right w:w="100" w:type="dxa"/>
            </w:tcMar>
            <w:vAlign w:val="bottom"/>
          </w:tcPr>
          <w:p w14:paraId="665F1FB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70,776</w:t>
            </w:r>
          </w:p>
        </w:tc>
      </w:tr>
      <w:tr w:rsidR="00A12733" w14:paraId="665F1F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10" w:type="dxa"/>
            <w:tcBorders>
              <w:top w:val="nil"/>
              <w:left w:val="nil"/>
              <w:bottom w:val="nil"/>
              <w:right w:val="nil"/>
              <w:tl2br w:val="nil"/>
              <w:tr2bl w:val="nil"/>
            </w:tcBorders>
            <w:noWrap/>
            <w:tcMar>
              <w:left w:w="40" w:type="dxa"/>
              <w:right w:w="40" w:type="dxa"/>
            </w:tcMar>
            <w:vAlign w:val="bottom"/>
          </w:tcPr>
          <w:p w14:paraId="665F1FBF"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items</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C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125,520</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1FC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126,237</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C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73,017</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C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71,172</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C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70,776</w:t>
            </w:r>
          </w:p>
        </w:tc>
      </w:tr>
      <w:tr w:rsidR="00A12733" w14:paraId="665F1F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210" w:type="dxa"/>
            <w:tcBorders>
              <w:top w:val="nil"/>
              <w:left w:val="nil"/>
              <w:bottom w:val="nil"/>
              <w:right w:val="nil"/>
              <w:tl2br w:val="nil"/>
              <w:tr2bl w:val="nil"/>
            </w:tcBorders>
            <w:tcMar>
              <w:left w:w="40" w:type="dxa"/>
              <w:right w:w="40" w:type="dxa"/>
            </w:tcMar>
            <w:vAlign w:val="bottom"/>
          </w:tcPr>
          <w:p w14:paraId="665F1FC6"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PURCHASE OF NON-FINANCIAL</w:t>
            </w:r>
          </w:p>
          <w:p w14:paraId="665F1FC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ASSETS</w:t>
            </w:r>
          </w:p>
        </w:tc>
        <w:tc>
          <w:tcPr>
            <w:tcW w:w="855" w:type="dxa"/>
            <w:tcBorders>
              <w:top w:val="single" w:sz="4" w:space="0" w:color="000000"/>
              <w:left w:val="nil"/>
              <w:bottom w:val="nil"/>
              <w:right w:val="nil"/>
              <w:tl2br w:val="nil"/>
              <w:tr2bl w:val="nil"/>
            </w:tcBorders>
            <w:tcMar>
              <w:left w:w="0" w:type="dxa"/>
              <w:right w:w="0" w:type="dxa"/>
            </w:tcMar>
            <w:vAlign w:val="bottom"/>
          </w:tcPr>
          <w:p w14:paraId="665F1FC8" w14:textId="77777777" w:rsidR="00A12733" w:rsidRDefault="00A12733">
            <w:pPr>
              <w:spacing w:after="0" w:line="240" w:lineRule="auto"/>
              <w:jc w:val="righ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shd w:val="clear" w:color="FFFFFF" w:fill="E6E6E6"/>
            <w:tcMar>
              <w:left w:w="0" w:type="dxa"/>
              <w:right w:w="0" w:type="dxa"/>
            </w:tcMar>
            <w:vAlign w:val="bottom"/>
          </w:tcPr>
          <w:p w14:paraId="665F1FC9" w14:textId="77777777" w:rsidR="00A12733" w:rsidRDefault="00A12733">
            <w:pPr>
              <w:spacing w:after="0" w:line="240" w:lineRule="auto"/>
              <w:jc w:val="righ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tcMar>
              <w:left w:w="0" w:type="dxa"/>
              <w:right w:w="0" w:type="dxa"/>
            </w:tcMar>
            <w:vAlign w:val="bottom"/>
          </w:tcPr>
          <w:p w14:paraId="665F1FCA" w14:textId="77777777" w:rsidR="00A12733" w:rsidRDefault="00A12733">
            <w:pPr>
              <w:spacing w:after="0" w:line="240" w:lineRule="auto"/>
              <w:jc w:val="righ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tcMar>
              <w:left w:w="0" w:type="dxa"/>
              <w:right w:w="0" w:type="dxa"/>
            </w:tcMar>
            <w:vAlign w:val="bottom"/>
          </w:tcPr>
          <w:p w14:paraId="665F1FCB" w14:textId="77777777" w:rsidR="00A12733" w:rsidRDefault="00A12733">
            <w:pPr>
              <w:spacing w:after="0" w:line="240" w:lineRule="auto"/>
              <w:jc w:val="righ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tcMar>
              <w:left w:w="0" w:type="dxa"/>
              <w:right w:w="0" w:type="dxa"/>
            </w:tcMar>
            <w:vAlign w:val="bottom"/>
          </w:tcPr>
          <w:p w14:paraId="665F1FCC" w14:textId="77777777" w:rsidR="00A12733" w:rsidRDefault="00A12733">
            <w:pPr>
              <w:spacing w:after="0" w:line="240" w:lineRule="auto"/>
              <w:jc w:val="right"/>
              <w:rPr>
                <w:rFonts w:ascii="Arial" w:eastAsia="Arial" w:hAnsi="Arial" w:cs="Arial"/>
                <w:color w:val="000000"/>
                <w:sz w:val="16"/>
                <w:bdr w:val="nil"/>
              </w:rPr>
            </w:pPr>
          </w:p>
        </w:tc>
      </w:tr>
      <w:tr w:rsidR="00A12733" w14:paraId="665F1F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210" w:type="dxa"/>
            <w:tcBorders>
              <w:top w:val="nil"/>
              <w:left w:val="nil"/>
              <w:bottom w:val="nil"/>
              <w:right w:val="nil"/>
              <w:tl2br w:val="nil"/>
              <w:tr2bl w:val="nil"/>
            </w:tcBorders>
            <w:tcMar>
              <w:left w:w="175" w:type="dxa"/>
              <w:right w:w="40" w:type="dxa"/>
            </w:tcMar>
            <w:vAlign w:val="bottom"/>
          </w:tcPr>
          <w:p w14:paraId="665F1FCE"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Funded by capital</w:t>
            </w:r>
          </w:p>
          <w:p w14:paraId="665F1FCF"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appropriations (a)</w:t>
            </w:r>
          </w:p>
        </w:tc>
        <w:tc>
          <w:tcPr>
            <w:tcW w:w="855" w:type="dxa"/>
            <w:tcBorders>
              <w:top w:val="nil"/>
              <w:left w:val="nil"/>
              <w:bottom w:val="nil"/>
              <w:right w:val="nil"/>
              <w:tl2br w:val="nil"/>
              <w:tr2bl w:val="nil"/>
            </w:tcBorders>
            <w:noWrap/>
            <w:tcMar>
              <w:left w:w="40" w:type="dxa"/>
              <w:right w:w="100" w:type="dxa"/>
            </w:tcMar>
            <w:vAlign w:val="bottom"/>
          </w:tcPr>
          <w:p w14:paraId="665F1FD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64,002</w:t>
            </w: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665F1FD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56,887</w:t>
            </w:r>
          </w:p>
        </w:tc>
        <w:tc>
          <w:tcPr>
            <w:tcW w:w="855" w:type="dxa"/>
            <w:tcBorders>
              <w:top w:val="nil"/>
              <w:left w:val="nil"/>
              <w:bottom w:val="nil"/>
              <w:right w:val="nil"/>
              <w:tl2br w:val="nil"/>
              <w:tr2bl w:val="nil"/>
            </w:tcBorders>
            <w:noWrap/>
            <w:tcMar>
              <w:left w:w="40" w:type="dxa"/>
              <w:right w:w="100" w:type="dxa"/>
            </w:tcMar>
            <w:vAlign w:val="bottom"/>
          </w:tcPr>
          <w:p w14:paraId="665F1FD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17,531</w:t>
            </w:r>
          </w:p>
        </w:tc>
        <w:tc>
          <w:tcPr>
            <w:tcW w:w="855" w:type="dxa"/>
            <w:tcBorders>
              <w:top w:val="nil"/>
              <w:left w:val="nil"/>
              <w:bottom w:val="nil"/>
              <w:right w:val="nil"/>
              <w:tl2br w:val="nil"/>
              <w:tr2bl w:val="nil"/>
            </w:tcBorders>
            <w:noWrap/>
            <w:tcMar>
              <w:left w:w="40" w:type="dxa"/>
              <w:right w:w="100" w:type="dxa"/>
            </w:tcMar>
            <w:vAlign w:val="bottom"/>
          </w:tcPr>
          <w:p w14:paraId="665F1FD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1,937</w:t>
            </w:r>
          </w:p>
        </w:tc>
        <w:tc>
          <w:tcPr>
            <w:tcW w:w="855" w:type="dxa"/>
            <w:tcBorders>
              <w:top w:val="nil"/>
              <w:left w:val="nil"/>
              <w:bottom w:val="nil"/>
              <w:right w:val="nil"/>
              <w:tl2br w:val="nil"/>
              <w:tr2bl w:val="nil"/>
            </w:tcBorders>
            <w:noWrap/>
            <w:tcMar>
              <w:left w:w="40" w:type="dxa"/>
              <w:right w:w="100" w:type="dxa"/>
            </w:tcMar>
            <w:vAlign w:val="bottom"/>
          </w:tcPr>
          <w:p w14:paraId="665F1FD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725</w:t>
            </w:r>
          </w:p>
        </w:tc>
      </w:tr>
      <w:tr w:rsidR="00A12733" w14:paraId="665F1F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210" w:type="dxa"/>
            <w:tcBorders>
              <w:top w:val="nil"/>
              <w:left w:val="nil"/>
              <w:bottom w:val="nil"/>
              <w:right w:val="nil"/>
              <w:tl2br w:val="nil"/>
              <w:tr2bl w:val="nil"/>
            </w:tcBorders>
            <w:tcMar>
              <w:left w:w="175" w:type="dxa"/>
              <w:right w:w="40" w:type="dxa"/>
            </w:tcMar>
            <w:vAlign w:val="bottom"/>
          </w:tcPr>
          <w:p w14:paraId="665F1FD6"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Funded by capital</w:t>
            </w:r>
          </w:p>
          <w:p w14:paraId="665F1FD7"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appropriations – DCB (b)</w:t>
            </w:r>
          </w:p>
        </w:tc>
        <w:tc>
          <w:tcPr>
            <w:tcW w:w="855" w:type="dxa"/>
            <w:tcBorders>
              <w:top w:val="nil"/>
              <w:left w:val="nil"/>
              <w:bottom w:val="nil"/>
              <w:right w:val="nil"/>
              <w:tl2br w:val="nil"/>
              <w:tr2bl w:val="nil"/>
            </w:tcBorders>
            <w:noWrap/>
            <w:tcMar>
              <w:left w:w="40" w:type="dxa"/>
              <w:right w:w="100" w:type="dxa"/>
            </w:tcMar>
            <w:vAlign w:val="bottom"/>
          </w:tcPr>
          <w:p w14:paraId="665F1FD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45,699</w:t>
            </w: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665F1FD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87,804</w:t>
            </w:r>
          </w:p>
        </w:tc>
        <w:tc>
          <w:tcPr>
            <w:tcW w:w="855" w:type="dxa"/>
            <w:tcBorders>
              <w:top w:val="nil"/>
              <w:left w:val="nil"/>
              <w:bottom w:val="nil"/>
              <w:right w:val="nil"/>
              <w:tl2br w:val="nil"/>
              <w:tr2bl w:val="nil"/>
            </w:tcBorders>
            <w:noWrap/>
            <w:tcMar>
              <w:left w:w="40" w:type="dxa"/>
              <w:right w:w="100" w:type="dxa"/>
            </w:tcMar>
            <w:vAlign w:val="bottom"/>
          </w:tcPr>
          <w:p w14:paraId="665F1FD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67,375</w:t>
            </w:r>
          </w:p>
        </w:tc>
        <w:tc>
          <w:tcPr>
            <w:tcW w:w="855" w:type="dxa"/>
            <w:tcBorders>
              <w:top w:val="nil"/>
              <w:left w:val="nil"/>
              <w:bottom w:val="nil"/>
              <w:right w:val="nil"/>
              <w:tl2br w:val="nil"/>
              <w:tr2bl w:val="nil"/>
            </w:tcBorders>
            <w:noWrap/>
            <w:tcMar>
              <w:left w:w="40" w:type="dxa"/>
              <w:right w:w="100" w:type="dxa"/>
            </w:tcMar>
            <w:vAlign w:val="bottom"/>
          </w:tcPr>
          <w:p w14:paraId="665F1FD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69,235</w:t>
            </w:r>
          </w:p>
        </w:tc>
        <w:tc>
          <w:tcPr>
            <w:tcW w:w="855" w:type="dxa"/>
            <w:tcBorders>
              <w:top w:val="nil"/>
              <w:left w:val="nil"/>
              <w:bottom w:val="nil"/>
              <w:right w:val="nil"/>
              <w:tl2br w:val="nil"/>
              <w:tr2bl w:val="nil"/>
            </w:tcBorders>
            <w:noWrap/>
            <w:tcMar>
              <w:left w:w="40" w:type="dxa"/>
              <w:right w:w="100" w:type="dxa"/>
            </w:tcMar>
            <w:vAlign w:val="bottom"/>
          </w:tcPr>
          <w:p w14:paraId="665F1FD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70,051</w:t>
            </w:r>
          </w:p>
        </w:tc>
      </w:tr>
      <w:tr w:rsidR="00A12733" w14:paraId="665F1F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3210" w:type="dxa"/>
            <w:tcBorders>
              <w:top w:val="nil"/>
              <w:left w:val="nil"/>
              <w:bottom w:val="nil"/>
              <w:right w:val="nil"/>
              <w:tl2br w:val="nil"/>
              <w:tr2bl w:val="nil"/>
            </w:tcBorders>
            <w:tcMar>
              <w:left w:w="175" w:type="dxa"/>
              <w:right w:w="40" w:type="dxa"/>
            </w:tcMar>
            <w:vAlign w:val="bottom"/>
          </w:tcPr>
          <w:p w14:paraId="665F1FDE"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Funded internally from departmental resources (c)</w:t>
            </w:r>
          </w:p>
        </w:tc>
        <w:tc>
          <w:tcPr>
            <w:tcW w:w="855" w:type="dxa"/>
            <w:tcBorders>
              <w:top w:val="nil"/>
              <w:left w:val="nil"/>
              <w:bottom w:val="nil"/>
              <w:right w:val="nil"/>
              <w:tl2br w:val="nil"/>
              <w:tr2bl w:val="nil"/>
            </w:tcBorders>
            <w:noWrap/>
            <w:tcMar>
              <w:left w:w="40" w:type="dxa"/>
              <w:right w:w="100" w:type="dxa"/>
            </w:tcMar>
            <w:vAlign w:val="bottom"/>
          </w:tcPr>
          <w:p w14:paraId="665F1FD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9,776</w:t>
            </w: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665F1FE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w:t>
            </w:r>
          </w:p>
        </w:tc>
        <w:tc>
          <w:tcPr>
            <w:tcW w:w="855" w:type="dxa"/>
            <w:tcBorders>
              <w:top w:val="nil"/>
              <w:left w:val="nil"/>
              <w:bottom w:val="nil"/>
              <w:right w:val="nil"/>
              <w:tl2br w:val="nil"/>
              <w:tr2bl w:val="nil"/>
            </w:tcBorders>
            <w:noWrap/>
            <w:tcMar>
              <w:left w:w="40" w:type="dxa"/>
              <w:right w:w="100" w:type="dxa"/>
            </w:tcMar>
            <w:vAlign w:val="bottom"/>
          </w:tcPr>
          <w:p w14:paraId="665F1FE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w:t>
            </w:r>
          </w:p>
        </w:tc>
        <w:tc>
          <w:tcPr>
            <w:tcW w:w="855" w:type="dxa"/>
            <w:tcBorders>
              <w:top w:val="nil"/>
              <w:left w:val="nil"/>
              <w:bottom w:val="nil"/>
              <w:right w:val="nil"/>
              <w:tl2br w:val="nil"/>
              <w:tr2bl w:val="nil"/>
            </w:tcBorders>
            <w:noWrap/>
            <w:tcMar>
              <w:left w:w="40" w:type="dxa"/>
              <w:right w:w="100" w:type="dxa"/>
            </w:tcMar>
            <w:vAlign w:val="bottom"/>
          </w:tcPr>
          <w:p w14:paraId="665F1FE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w:t>
            </w:r>
          </w:p>
        </w:tc>
        <w:tc>
          <w:tcPr>
            <w:tcW w:w="855" w:type="dxa"/>
            <w:tcBorders>
              <w:top w:val="nil"/>
              <w:left w:val="nil"/>
              <w:bottom w:val="nil"/>
              <w:right w:val="nil"/>
              <w:tl2br w:val="nil"/>
              <w:tr2bl w:val="nil"/>
            </w:tcBorders>
            <w:noWrap/>
            <w:tcMar>
              <w:left w:w="40" w:type="dxa"/>
              <w:right w:w="100" w:type="dxa"/>
            </w:tcMar>
            <w:vAlign w:val="bottom"/>
          </w:tcPr>
          <w:p w14:paraId="665F1FE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w:t>
            </w:r>
          </w:p>
        </w:tc>
      </w:tr>
      <w:tr w:rsidR="00A12733" w14:paraId="665F1F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10" w:type="dxa"/>
            <w:tcBorders>
              <w:top w:val="nil"/>
              <w:left w:val="nil"/>
              <w:bottom w:val="nil"/>
              <w:right w:val="nil"/>
              <w:tl2br w:val="nil"/>
              <w:tr2bl w:val="nil"/>
            </w:tcBorders>
            <w:noWrap/>
            <w:tcMar>
              <w:left w:w="40" w:type="dxa"/>
              <w:right w:w="40" w:type="dxa"/>
            </w:tcMar>
            <w:vAlign w:val="bottom"/>
          </w:tcPr>
          <w:p w14:paraId="665F1FE5"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E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119,477</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1FE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154,691</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E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94,906</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E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81,172</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1FE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80,776</w:t>
            </w:r>
          </w:p>
        </w:tc>
      </w:tr>
      <w:tr w:rsidR="00A12733" w14:paraId="665F1F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0"/>
        </w:trPr>
        <w:tc>
          <w:tcPr>
            <w:tcW w:w="3210" w:type="dxa"/>
            <w:tcBorders>
              <w:top w:val="nil"/>
              <w:left w:val="nil"/>
              <w:bottom w:val="nil"/>
              <w:right w:val="nil"/>
              <w:tl2br w:val="nil"/>
              <w:tr2bl w:val="nil"/>
            </w:tcBorders>
            <w:tcMar>
              <w:left w:w="40" w:type="dxa"/>
              <w:right w:w="40" w:type="dxa"/>
            </w:tcMar>
            <w:vAlign w:val="bottom"/>
          </w:tcPr>
          <w:p w14:paraId="665F1FEC"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RECONCILIATION OF CASH USED TO ACQUIRE ASSETS TO ASSET MOVEMENT TABLE</w:t>
            </w:r>
          </w:p>
        </w:tc>
        <w:tc>
          <w:tcPr>
            <w:tcW w:w="855" w:type="dxa"/>
            <w:tcBorders>
              <w:top w:val="single" w:sz="4" w:space="0" w:color="000000"/>
              <w:left w:val="nil"/>
              <w:bottom w:val="nil"/>
              <w:right w:val="nil"/>
              <w:tl2br w:val="nil"/>
              <w:tr2bl w:val="nil"/>
            </w:tcBorders>
            <w:noWrap/>
            <w:tcMar>
              <w:left w:w="0" w:type="dxa"/>
              <w:right w:w="0" w:type="dxa"/>
            </w:tcMar>
            <w:vAlign w:val="bottom"/>
          </w:tcPr>
          <w:p w14:paraId="665F1FED" w14:textId="77777777" w:rsidR="00A12733" w:rsidRDefault="00A12733">
            <w:pPr>
              <w:spacing w:after="0" w:line="240" w:lineRule="auto"/>
              <w:jc w:val="righ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65F1FEE" w14:textId="77777777" w:rsidR="00A12733" w:rsidRDefault="00A12733">
            <w:pPr>
              <w:spacing w:after="0" w:line="240" w:lineRule="auto"/>
              <w:jc w:val="righ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noWrap/>
            <w:tcMar>
              <w:left w:w="0" w:type="dxa"/>
              <w:right w:w="0" w:type="dxa"/>
            </w:tcMar>
            <w:vAlign w:val="bottom"/>
          </w:tcPr>
          <w:p w14:paraId="665F1FEF" w14:textId="77777777" w:rsidR="00A12733" w:rsidRDefault="00A12733">
            <w:pPr>
              <w:spacing w:after="0" w:line="240" w:lineRule="auto"/>
              <w:jc w:val="righ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noWrap/>
            <w:tcMar>
              <w:left w:w="0" w:type="dxa"/>
              <w:right w:w="0" w:type="dxa"/>
            </w:tcMar>
            <w:vAlign w:val="bottom"/>
          </w:tcPr>
          <w:p w14:paraId="665F1FF0" w14:textId="77777777" w:rsidR="00A12733" w:rsidRDefault="00A12733">
            <w:pPr>
              <w:spacing w:after="0" w:line="240" w:lineRule="auto"/>
              <w:jc w:val="righ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noWrap/>
            <w:tcMar>
              <w:left w:w="0" w:type="dxa"/>
              <w:right w:w="0" w:type="dxa"/>
            </w:tcMar>
            <w:vAlign w:val="bottom"/>
          </w:tcPr>
          <w:p w14:paraId="665F1FF1" w14:textId="77777777" w:rsidR="00A12733" w:rsidRDefault="00A12733">
            <w:pPr>
              <w:spacing w:after="0" w:line="240" w:lineRule="auto"/>
              <w:jc w:val="right"/>
              <w:rPr>
                <w:rFonts w:ascii="Arial" w:eastAsia="Arial" w:hAnsi="Arial" w:cs="Arial"/>
                <w:color w:val="000000"/>
                <w:sz w:val="16"/>
                <w:bdr w:val="nil"/>
              </w:rPr>
            </w:pPr>
          </w:p>
        </w:tc>
      </w:tr>
      <w:tr w:rsidR="00A12733" w14:paraId="665F1F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10" w:type="dxa"/>
            <w:tcBorders>
              <w:top w:val="nil"/>
              <w:left w:val="nil"/>
              <w:bottom w:val="nil"/>
              <w:right w:val="nil"/>
              <w:tl2br w:val="nil"/>
              <w:tr2bl w:val="nil"/>
            </w:tcBorders>
            <w:noWrap/>
            <w:tcMar>
              <w:left w:w="175" w:type="dxa"/>
              <w:right w:w="40" w:type="dxa"/>
            </w:tcMar>
            <w:vAlign w:val="center"/>
          </w:tcPr>
          <w:p w14:paraId="665F1FF3"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purchases</w:t>
            </w:r>
          </w:p>
        </w:tc>
        <w:tc>
          <w:tcPr>
            <w:tcW w:w="855" w:type="dxa"/>
            <w:tcBorders>
              <w:top w:val="nil"/>
              <w:left w:val="nil"/>
              <w:bottom w:val="nil"/>
              <w:right w:val="nil"/>
              <w:tl2br w:val="nil"/>
              <w:tr2bl w:val="nil"/>
            </w:tcBorders>
            <w:noWrap/>
            <w:tcMar>
              <w:left w:w="40" w:type="dxa"/>
              <w:right w:w="100" w:type="dxa"/>
            </w:tcMar>
            <w:vAlign w:val="bottom"/>
          </w:tcPr>
          <w:p w14:paraId="665F1FF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130,044</w:t>
            </w: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665F1FF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154,691</w:t>
            </w:r>
          </w:p>
        </w:tc>
        <w:tc>
          <w:tcPr>
            <w:tcW w:w="855" w:type="dxa"/>
            <w:tcBorders>
              <w:top w:val="nil"/>
              <w:left w:val="nil"/>
              <w:bottom w:val="nil"/>
              <w:right w:val="nil"/>
              <w:tl2br w:val="nil"/>
              <w:tr2bl w:val="nil"/>
            </w:tcBorders>
            <w:noWrap/>
            <w:tcMar>
              <w:left w:w="40" w:type="dxa"/>
              <w:right w:w="100" w:type="dxa"/>
            </w:tcMar>
            <w:vAlign w:val="bottom"/>
          </w:tcPr>
          <w:p w14:paraId="665F1FF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94,906</w:t>
            </w:r>
          </w:p>
        </w:tc>
        <w:tc>
          <w:tcPr>
            <w:tcW w:w="855" w:type="dxa"/>
            <w:tcBorders>
              <w:top w:val="nil"/>
              <w:left w:val="nil"/>
              <w:bottom w:val="nil"/>
              <w:right w:val="nil"/>
              <w:tl2br w:val="nil"/>
              <w:tr2bl w:val="nil"/>
            </w:tcBorders>
            <w:noWrap/>
            <w:tcMar>
              <w:left w:w="40" w:type="dxa"/>
              <w:right w:w="100" w:type="dxa"/>
            </w:tcMar>
            <w:vAlign w:val="bottom"/>
          </w:tcPr>
          <w:p w14:paraId="665F1FF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81,172</w:t>
            </w:r>
          </w:p>
        </w:tc>
        <w:tc>
          <w:tcPr>
            <w:tcW w:w="855" w:type="dxa"/>
            <w:tcBorders>
              <w:top w:val="nil"/>
              <w:left w:val="nil"/>
              <w:bottom w:val="nil"/>
              <w:right w:val="nil"/>
              <w:tl2br w:val="nil"/>
              <w:tr2bl w:val="nil"/>
            </w:tcBorders>
            <w:noWrap/>
            <w:tcMar>
              <w:left w:w="40" w:type="dxa"/>
              <w:right w:w="100" w:type="dxa"/>
            </w:tcMar>
            <w:vAlign w:val="bottom"/>
          </w:tcPr>
          <w:p w14:paraId="665F1FF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80,776</w:t>
            </w:r>
          </w:p>
        </w:tc>
      </w:tr>
      <w:tr w:rsidR="00A12733" w14:paraId="665F20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10" w:type="dxa"/>
            <w:tcBorders>
              <w:top w:val="nil"/>
              <w:left w:val="nil"/>
              <w:bottom w:val="nil"/>
              <w:right w:val="nil"/>
              <w:tl2br w:val="nil"/>
              <w:tr2bl w:val="nil"/>
            </w:tcBorders>
            <w:noWrap/>
            <w:tcMar>
              <w:left w:w="175" w:type="dxa"/>
              <w:right w:w="40" w:type="dxa"/>
            </w:tcMar>
            <w:vAlign w:val="bottom"/>
          </w:tcPr>
          <w:p w14:paraId="665F1FFA"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less Work in Progress accrued </w:t>
            </w:r>
            <w:proofErr w:type="gramStart"/>
            <w:r>
              <w:rPr>
                <w:rFonts w:ascii="Arial" w:eastAsia="Arial" w:hAnsi="Arial" w:cs="Arial"/>
                <w:color w:val="000000"/>
                <w:sz w:val="16"/>
              </w:rPr>
              <w:t>at</w:t>
            </w:r>
            <w:proofErr w:type="gramEnd"/>
            <w:r>
              <w:rPr>
                <w:rFonts w:ascii="Arial" w:eastAsia="Arial" w:hAnsi="Arial" w:cs="Arial"/>
                <w:color w:val="000000"/>
                <w:sz w:val="16"/>
              </w:rPr>
              <w:t xml:space="preserve"> 30 June</w:t>
            </w:r>
          </w:p>
        </w:tc>
        <w:tc>
          <w:tcPr>
            <w:tcW w:w="855" w:type="dxa"/>
            <w:tcBorders>
              <w:top w:val="nil"/>
              <w:left w:val="nil"/>
              <w:bottom w:val="single" w:sz="4" w:space="0" w:color="000000"/>
              <w:right w:val="nil"/>
              <w:tl2br w:val="nil"/>
              <w:tr2bl w:val="nil"/>
            </w:tcBorders>
            <w:noWrap/>
            <w:tcMar>
              <w:left w:w="40" w:type="dxa"/>
              <w:right w:w="40" w:type="dxa"/>
            </w:tcMar>
            <w:vAlign w:val="bottom"/>
          </w:tcPr>
          <w:p w14:paraId="665F1FF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(10,567)</w:t>
            </w:r>
          </w:p>
        </w:tc>
        <w:tc>
          <w:tcPr>
            <w:tcW w:w="85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65F1FF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single" w:sz="4" w:space="0" w:color="000000"/>
              <w:right w:val="nil"/>
              <w:tl2br w:val="nil"/>
              <w:tr2bl w:val="nil"/>
            </w:tcBorders>
            <w:noWrap/>
            <w:tcMar>
              <w:left w:w="40" w:type="dxa"/>
              <w:right w:w="100" w:type="dxa"/>
            </w:tcMar>
            <w:vAlign w:val="bottom"/>
          </w:tcPr>
          <w:p w14:paraId="665F1FF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single" w:sz="4" w:space="0" w:color="000000"/>
              <w:right w:val="nil"/>
              <w:tl2br w:val="nil"/>
              <w:tr2bl w:val="nil"/>
            </w:tcBorders>
            <w:noWrap/>
            <w:tcMar>
              <w:left w:w="40" w:type="dxa"/>
              <w:right w:w="100" w:type="dxa"/>
            </w:tcMar>
            <w:vAlign w:val="bottom"/>
          </w:tcPr>
          <w:p w14:paraId="665F1FF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55" w:type="dxa"/>
            <w:tcBorders>
              <w:top w:val="nil"/>
              <w:left w:val="nil"/>
              <w:bottom w:val="single" w:sz="4" w:space="0" w:color="000000"/>
              <w:right w:val="nil"/>
              <w:tl2br w:val="nil"/>
              <w:tr2bl w:val="nil"/>
            </w:tcBorders>
            <w:noWrap/>
            <w:tcMar>
              <w:left w:w="40" w:type="dxa"/>
              <w:right w:w="100" w:type="dxa"/>
            </w:tcMar>
            <w:vAlign w:val="bottom"/>
          </w:tcPr>
          <w:p w14:paraId="665F1FF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20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3"/>
        </w:trPr>
        <w:tc>
          <w:tcPr>
            <w:tcW w:w="3210" w:type="dxa"/>
            <w:tcBorders>
              <w:top w:val="nil"/>
              <w:left w:val="nil"/>
              <w:bottom w:val="single" w:sz="4" w:space="0" w:color="000000"/>
              <w:right w:val="nil"/>
              <w:tl2br w:val="nil"/>
              <w:tr2bl w:val="nil"/>
            </w:tcBorders>
            <w:tcMar>
              <w:left w:w="40" w:type="dxa"/>
              <w:right w:w="40" w:type="dxa"/>
            </w:tcMar>
            <w:vAlign w:val="bottom"/>
          </w:tcPr>
          <w:p w14:paraId="665F2001"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cash used to acquire assets</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00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119,477</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200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154,691</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00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94,906</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00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81,172</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00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80,776</w:t>
            </w:r>
          </w:p>
        </w:tc>
      </w:tr>
    </w:tbl>
    <w:p w14:paraId="665F2008" w14:textId="77777777" w:rsidR="00722C12" w:rsidRDefault="00DB1C24" w:rsidP="00722C12">
      <w:pPr>
        <w:keepLines w:val="0"/>
        <w:pBdr>
          <w:top w:val="nil"/>
          <w:left w:val="nil"/>
          <w:bottom w:val="nil"/>
          <w:right w:val="nil"/>
          <w:between w:val="nil"/>
          <w:bar w:val="nil"/>
        </w:pBdr>
        <w:spacing w:after="0" w:line="276" w:lineRule="auto"/>
        <w:jc w:val="left"/>
        <w:rPr>
          <w:rFonts w:ascii="Arial" w:eastAsia="Aptos" w:hAnsi="Arial" w:cs="Arial"/>
          <w:sz w:val="16"/>
          <w:szCs w:val="22"/>
          <w:bdr w:val="nil"/>
          <w:lang w:eastAsia="x-none"/>
        </w:rPr>
      </w:pPr>
      <w:r w:rsidRPr="00C972A5">
        <w:rPr>
          <w:rFonts w:ascii="Arial" w:eastAsia="Aptos" w:hAnsi="Arial" w:cs="Arial"/>
          <w:sz w:val="16"/>
          <w:szCs w:val="22"/>
          <w:lang w:eastAsia="x-none"/>
        </w:rPr>
        <w:t xml:space="preserve">Prepared on Australian Accounting Standards basis. </w:t>
      </w:r>
    </w:p>
    <w:p w14:paraId="665F2009" w14:textId="77777777" w:rsidR="00722C12" w:rsidRDefault="00DB1C24" w:rsidP="00A06028">
      <w:pPr>
        <w:pStyle w:val="ListParagraph"/>
        <w:numPr>
          <w:ilvl w:val="0"/>
          <w:numId w:val="6"/>
        </w:numPr>
        <w:pBdr>
          <w:top w:val="nil"/>
          <w:left w:val="nil"/>
          <w:bottom w:val="nil"/>
          <w:right w:val="nil"/>
          <w:between w:val="nil"/>
          <w:bar w:val="nil"/>
        </w:pBdr>
        <w:spacing w:after="0" w:line="276" w:lineRule="auto"/>
        <w:rPr>
          <w:rFonts w:eastAsia="Aptos" w:cs="Arial"/>
          <w:sz w:val="16"/>
          <w:bdr w:val="nil"/>
          <w:lang w:val="en-AU" w:eastAsia="x-none"/>
        </w:rPr>
      </w:pPr>
      <w:r w:rsidRPr="00722C12">
        <w:rPr>
          <w:rFonts w:ascii="Arial" w:eastAsia="Aptos" w:hAnsi="Arial" w:cs="Arial"/>
          <w:sz w:val="16"/>
          <w:lang w:val="en-AU" w:eastAsia="x-none"/>
        </w:rPr>
        <w:t xml:space="preserve">Includes both current Appropriation Bill (No. 4) and prior </w:t>
      </w:r>
      <w:r w:rsidRPr="00722C12">
        <w:rPr>
          <w:rFonts w:ascii="Arial" w:eastAsia="Aptos" w:hAnsi="Arial" w:cs="Arial"/>
          <w:i/>
          <w:iCs/>
          <w:sz w:val="16"/>
          <w:lang w:val="en-AU" w:eastAsia="x-none"/>
        </w:rPr>
        <w:t>Appropriation Act No. 2/4/6</w:t>
      </w:r>
      <w:r w:rsidRPr="00722C12">
        <w:rPr>
          <w:rFonts w:ascii="Arial" w:eastAsia="Aptos" w:hAnsi="Arial" w:cs="Arial"/>
          <w:sz w:val="16"/>
          <w:lang w:val="en-AU" w:eastAsia="x-none"/>
        </w:rPr>
        <w:t xml:space="preserve"> appropriations (inclusive of Supply Act arrangements), due to approved movement of funds.</w:t>
      </w:r>
    </w:p>
    <w:p w14:paraId="665F200A" w14:textId="77777777" w:rsidR="00722C12" w:rsidRDefault="00DB1C24" w:rsidP="00A06028">
      <w:pPr>
        <w:pStyle w:val="ListParagraph"/>
        <w:numPr>
          <w:ilvl w:val="0"/>
          <w:numId w:val="6"/>
        </w:numPr>
        <w:pBdr>
          <w:top w:val="nil"/>
          <w:left w:val="nil"/>
          <w:bottom w:val="nil"/>
          <w:right w:val="nil"/>
          <w:between w:val="nil"/>
          <w:bar w:val="nil"/>
        </w:pBdr>
        <w:spacing w:after="0" w:line="276" w:lineRule="auto"/>
        <w:ind w:left="357" w:hanging="357"/>
        <w:rPr>
          <w:rFonts w:eastAsia="Aptos" w:cs="Arial"/>
          <w:sz w:val="16"/>
          <w:bdr w:val="nil"/>
          <w:lang w:val="en-AU" w:eastAsia="x-none"/>
        </w:rPr>
      </w:pPr>
      <w:r w:rsidRPr="00722C12">
        <w:rPr>
          <w:rFonts w:ascii="Arial" w:eastAsia="Aptos" w:hAnsi="Arial" w:cs="Arial"/>
          <w:sz w:val="16"/>
          <w:lang w:val="en-AU" w:eastAsia="x-none"/>
        </w:rPr>
        <w:t>Does not include annual finance lease costs. Includes purchases from current and previous years’ DCB.</w:t>
      </w:r>
    </w:p>
    <w:p w14:paraId="665F200B" w14:textId="77777777" w:rsidR="00722C12" w:rsidRDefault="00DB1C24" w:rsidP="00A06028">
      <w:pPr>
        <w:pStyle w:val="ListParagraph"/>
        <w:numPr>
          <w:ilvl w:val="0"/>
          <w:numId w:val="6"/>
        </w:numPr>
        <w:pBdr>
          <w:top w:val="nil"/>
          <w:left w:val="nil"/>
          <w:bottom w:val="nil"/>
          <w:right w:val="nil"/>
          <w:between w:val="nil"/>
          <w:bar w:val="nil"/>
        </w:pBdr>
        <w:spacing w:after="0" w:line="276" w:lineRule="auto"/>
        <w:ind w:left="357" w:hanging="357"/>
        <w:rPr>
          <w:rFonts w:eastAsia="Aptos" w:cs="Arial"/>
          <w:sz w:val="16"/>
          <w:bdr w:val="nil"/>
          <w:lang w:val="en-AU" w:eastAsia="x-none"/>
        </w:rPr>
      </w:pPr>
      <w:r w:rsidRPr="00722C12">
        <w:rPr>
          <w:rFonts w:ascii="Arial" w:eastAsia="Aptos" w:hAnsi="Arial" w:cs="Arial"/>
          <w:sz w:val="16"/>
          <w:lang w:val="en-AU" w:eastAsia="x-none"/>
        </w:rPr>
        <w:t>Includes the following sources of funding:</w:t>
      </w:r>
    </w:p>
    <w:p w14:paraId="665F200C" w14:textId="77777777" w:rsidR="00722C12" w:rsidRDefault="00DB1C24" w:rsidP="00722C12">
      <w:pPr>
        <w:pStyle w:val="ListParagraph"/>
        <w:numPr>
          <w:ilvl w:val="0"/>
          <w:numId w:val="7"/>
        </w:numPr>
        <w:pBdr>
          <w:top w:val="nil"/>
          <w:left w:val="nil"/>
          <w:bottom w:val="nil"/>
          <w:right w:val="nil"/>
          <w:between w:val="nil"/>
          <w:bar w:val="nil"/>
        </w:pBdr>
        <w:spacing w:after="0" w:line="276" w:lineRule="auto"/>
        <w:rPr>
          <w:rFonts w:eastAsia="Aptos" w:cs="Arial"/>
          <w:sz w:val="16"/>
          <w:bdr w:val="nil"/>
          <w:lang w:val="en-AU" w:eastAsia="x-none"/>
        </w:rPr>
      </w:pPr>
      <w:r w:rsidRPr="00722C12">
        <w:rPr>
          <w:rFonts w:ascii="Arial" w:eastAsia="Aptos" w:hAnsi="Arial" w:cs="Arial"/>
          <w:sz w:val="16"/>
          <w:lang w:val="en-AU" w:eastAsia="x-none"/>
        </w:rPr>
        <w:t xml:space="preserve">internally developed </w:t>
      </w:r>
      <w:proofErr w:type="gramStart"/>
      <w:r w:rsidRPr="00722C12">
        <w:rPr>
          <w:rFonts w:ascii="Arial" w:eastAsia="Aptos" w:hAnsi="Arial" w:cs="Arial"/>
          <w:sz w:val="16"/>
          <w:lang w:val="en-AU" w:eastAsia="x-none"/>
        </w:rPr>
        <w:t>assets;</w:t>
      </w:r>
      <w:proofErr w:type="gramEnd"/>
    </w:p>
    <w:p w14:paraId="665F200D" w14:textId="77777777" w:rsidR="00722C12" w:rsidRDefault="00DB1C24" w:rsidP="00722C12">
      <w:pPr>
        <w:pStyle w:val="ListParagraph"/>
        <w:numPr>
          <w:ilvl w:val="0"/>
          <w:numId w:val="7"/>
        </w:numPr>
        <w:pBdr>
          <w:top w:val="nil"/>
          <w:left w:val="nil"/>
          <w:bottom w:val="nil"/>
          <w:right w:val="nil"/>
          <w:between w:val="nil"/>
          <w:bar w:val="nil"/>
        </w:pBdr>
        <w:spacing w:after="0" w:line="276" w:lineRule="auto"/>
        <w:rPr>
          <w:rFonts w:eastAsia="Aptos" w:cs="Arial"/>
          <w:sz w:val="16"/>
          <w:bdr w:val="nil"/>
          <w:lang w:val="en-AU" w:eastAsia="x-none"/>
        </w:rPr>
      </w:pPr>
      <w:r w:rsidRPr="00722C12">
        <w:rPr>
          <w:rFonts w:ascii="Arial" w:eastAsia="Aptos" w:hAnsi="Arial" w:cs="Arial"/>
          <w:sz w:val="16"/>
          <w:lang w:val="en-AU" w:eastAsia="x-none"/>
        </w:rPr>
        <w:t>section 74 external revenue; and</w:t>
      </w:r>
    </w:p>
    <w:p w14:paraId="665F200E" w14:textId="77777777" w:rsidR="00722C12" w:rsidRPr="00722C12" w:rsidRDefault="00DB1C24" w:rsidP="00722C12">
      <w:pPr>
        <w:pStyle w:val="ListParagraph"/>
        <w:numPr>
          <w:ilvl w:val="0"/>
          <w:numId w:val="7"/>
        </w:numPr>
        <w:pBdr>
          <w:top w:val="nil"/>
          <w:left w:val="nil"/>
          <w:bottom w:val="nil"/>
          <w:right w:val="nil"/>
          <w:between w:val="nil"/>
          <w:bar w:val="nil"/>
        </w:pBdr>
        <w:spacing w:after="0" w:line="276" w:lineRule="auto"/>
        <w:rPr>
          <w:rFonts w:eastAsia="Aptos" w:cs="Arial"/>
          <w:sz w:val="16"/>
          <w:bdr w:val="nil"/>
          <w:lang w:val="en-AU" w:eastAsia="x-none"/>
        </w:rPr>
      </w:pPr>
      <w:r w:rsidRPr="00722C12">
        <w:rPr>
          <w:rFonts w:ascii="Arial" w:eastAsia="Aptos" w:hAnsi="Arial" w:cs="Arial"/>
          <w:sz w:val="16"/>
          <w:lang w:val="en-AU" w:eastAsia="x-none"/>
        </w:rPr>
        <w:t>proceeds from the sale of assets.</w:t>
      </w:r>
    </w:p>
    <w:p w14:paraId="665F200F" w14:textId="77777777" w:rsidR="00623594" w:rsidRDefault="00DB1C24" w:rsidP="001925E7">
      <w:pPr>
        <w:pBdr>
          <w:top w:val="nil"/>
          <w:left w:val="nil"/>
          <w:bottom w:val="nil"/>
          <w:right w:val="nil"/>
          <w:between w:val="nil"/>
          <w:bar w:val="nil"/>
        </w:pBdr>
        <w:spacing w:before="20" w:after="60" w:line="240" w:lineRule="auto"/>
        <w:rPr>
          <w:rFonts w:ascii="Arial" w:hAnsi="Arial" w:cs="Arial"/>
          <w:sz w:val="16"/>
          <w:szCs w:val="16"/>
          <w:bdr w:val="nil"/>
        </w:rPr>
      </w:pPr>
      <w:r>
        <w:rPr>
          <w:rFonts w:ascii="Arial" w:hAnsi="Arial" w:cs="Arial"/>
          <w:sz w:val="16"/>
          <w:szCs w:val="16"/>
        </w:rPr>
        <w:br w:type="page"/>
      </w:r>
    </w:p>
    <w:p w14:paraId="665F2010" w14:textId="77777777" w:rsidR="00623594" w:rsidRDefault="00DB1C24" w:rsidP="00623594">
      <w:pPr>
        <w:pStyle w:val="TableHeading"/>
        <w:pBdr>
          <w:top w:val="nil"/>
          <w:left w:val="nil"/>
          <w:bottom w:val="nil"/>
          <w:right w:val="nil"/>
          <w:between w:val="nil"/>
          <w:bar w:val="nil"/>
        </w:pBdr>
        <w:spacing w:before="240"/>
        <w:rPr>
          <w:szCs w:val="19"/>
          <w:bdr w:val="nil"/>
        </w:rPr>
      </w:pPr>
      <w:r>
        <w:rPr>
          <w:szCs w:val="19"/>
        </w:rPr>
        <w:t>Table 3.7: Statement of departmental asset movements (Budget Year 2025–26)</w:t>
      </w:r>
    </w:p>
    <w:tbl>
      <w:tblPr>
        <w:tblStyle w:val="CDMRange2"/>
        <w:tblW w:w="7455" w:type="dxa"/>
        <w:tblLayout w:type="fixed"/>
        <w:tblLook w:val="0600" w:firstRow="0" w:lastRow="0" w:firstColumn="0" w:lastColumn="0" w:noHBand="1" w:noVBand="1"/>
        <w:tblCaption w:val="AGENCY_T3.7_Page01"/>
      </w:tblPr>
      <w:tblGrid>
        <w:gridCol w:w="2580"/>
        <w:gridCol w:w="975"/>
        <w:gridCol w:w="975"/>
        <w:gridCol w:w="975"/>
        <w:gridCol w:w="975"/>
        <w:gridCol w:w="975"/>
      </w:tblGrid>
      <w:tr w:rsidR="00A12733" w14:paraId="665F202B" w14:textId="77777777">
        <w:trPr>
          <w:trHeight w:hRule="exact" w:val="950"/>
        </w:trPr>
        <w:tc>
          <w:tcPr>
            <w:tcW w:w="2580" w:type="dxa"/>
            <w:tcBorders>
              <w:top w:val="single" w:sz="4" w:space="0" w:color="000000"/>
              <w:left w:val="nil"/>
              <w:bottom w:val="nil"/>
              <w:right w:val="nil"/>
              <w:tl2br w:val="nil"/>
              <w:tr2bl w:val="nil"/>
            </w:tcBorders>
            <w:noWrap/>
            <w:tcMar>
              <w:left w:w="0" w:type="dxa"/>
              <w:right w:w="0" w:type="dxa"/>
            </w:tcMar>
          </w:tcPr>
          <w:p w14:paraId="665F2011" w14:textId="77777777" w:rsidR="00A12733" w:rsidRDefault="00A12733">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single" w:sz="4" w:space="0" w:color="000000"/>
              <w:right w:val="nil"/>
              <w:tl2br w:val="nil"/>
              <w:tr2bl w:val="nil"/>
            </w:tcBorders>
            <w:tcMar>
              <w:left w:w="40" w:type="dxa"/>
              <w:right w:w="40" w:type="dxa"/>
            </w:tcMar>
          </w:tcPr>
          <w:p w14:paraId="665F201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Land</w:t>
            </w:r>
          </w:p>
          <w:p w14:paraId="665F2013" w14:textId="77777777" w:rsidR="00A12733" w:rsidRDefault="00A12733">
            <w:pPr>
              <w:spacing w:after="0" w:line="240" w:lineRule="auto"/>
              <w:jc w:val="right"/>
              <w:rPr>
                <w:rFonts w:ascii="Arial" w:eastAsia="Arial" w:hAnsi="Arial" w:cs="Arial"/>
                <w:color w:val="000000"/>
                <w:sz w:val="16"/>
                <w:bdr w:val="nil"/>
              </w:rPr>
            </w:pPr>
          </w:p>
          <w:p w14:paraId="665F2014" w14:textId="77777777" w:rsidR="00A12733" w:rsidRDefault="00A12733">
            <w:pPr>
              <w:spacing w:after="0" w:line="240" w:lineRule="auto"/>
              <w:jc w:val="right"/>
              <w:rPr>
                <w:rFonts w:ascii="Arial" w:eastAsia="Arial" w:hAnsi="Arial" w:cs="Arial"/>
                <w:color w:val="000000"/>
                <w:sz w:val="16"/>
                <w:bdr w:val="nil"/>
              </w:rPr>
            </w:pPr>
          </w:p>
          <w:p w14:paraId="665F2015" w14:textId="77777777" w:rsidR="00A12733" w:rsidRDefault="00A12733">
            <w:pPr>
              <w:spacing w:after="0" w:line="240" w:lineRule="auto"/>
              <w:jc w:val="right"/>
              <w:rPr>
                <w:rFonts w:ascii="Arial" w:eastAsia="Arial" w:hAnsi="Arial" w:cs="Arial"/>
                <w:color w:val="000000"/>
                <w:sz w:val="16"/>
                <w:bdr w:val="nil"/>
              </w:rPr>
            </w:pPr>
          </w:p>
          <w:p w14:paraId="665F201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40" w:type="dxa"/>
              <w:right w:w="40" w:type="dxa"/>
            </w:tcMar>
          </w:tcPr>
          <w:p w14:paraId="665F201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Buildings</w:t>
            </w:r>
          </w:p>
          <w:p w14:paraId="665F2018" w14:textId="77777777" w:rsidR="00A12733" w:rsidRDefault="00A12733">
            <w:pPr>
              <w:spacing w:after="0" w:line="240" w:lineRule="auto"/>
              <w:jc w:val="right"/>
              <w:rPr>
                <w:rFonts w:ascii="Arial" w:eastAsia="Arial" w:hAnsi="Arial" w:cs="Arial"/>
                <w:color w:val="000000"/>
                <w:sz w:val="16"/>
                <w:bdr w:val="nil"/>
              </w:rPr>
            </w:pPr>
          </w:p>
          <w:p w14:paraId="665F2019" w14:textId="77777777" w:rsidR="00A12733" w:rsidRDefault="00A12733">
            <w:pPr>
              <w:spacing w:after="0" w:line="240" w:lineRule="auto"/>
              <w:jc w:val="right"/>
              <w:rPr>
                <w:rFonts w:ascii="Arial" w:eastAsia="Arial" w:hAnsi="Arial" w:cs="Arial"/>
                <w:color w:val="000000"/>
                <w:sz w:val="16"/>
                <w:bdr w:val="nil"/>
              </w:rPr>
            </w:pPr>
          </w:p>
          <w:p w14:paraId="665F201A" w14:textId="77777777" w:rsidR="00A12733" w:rsidRDefault="00A12733">
            <w:pPr>
              <w:spacing w:after="0" w:line="240" w:lineRule="auto"/>
              <w:jc w:val="right"/>
              <w:rPr>
                <w:rFonts w:ascii="Arial" w:eastAsia="Arial" w:hAnsi="Arial" w:cs="Arial"/>
                <w:color w:val="000000"/>
                <w:sz w:val="16"/>
                <w:bdr w:val="nil"/>
              </w:rPr>
            </w:pPr>
          </w:p>
          <w:p w14:paraId="665F201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40" w:type="dxa"/>
              <w:right w:w="40" w:type="dxa"/>
            </w:tcMar>
          </w:tcPr>
          <w:p w14:paraId="665F201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Other</w:t>
            </w:r>
          </w:p>
          <w:p w14:paraId="665F201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property,</w:t>
            </w:r>
          </w:p>
          <w:p w14:paraId="665F201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plant and</w:t>
            </w:r>
          </w:p>
          <w:p w14:paraId="665F201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equipment</w:t>
            </w:r>
          </w:p>
          <w:p w14:paraId="665F202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40" w:type="dxa"/>
              <w:right w:w="40" w:type="dxa"/>
            </w:tcMar>
          </w:tcPr>
          <w:p w14:paraId="665F202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Computer</w:t>
            </w:r>
          </w:p>
          <w:p w14:paraId="665F202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software</w:t>
            </w:r>
          </w:p>
          <w:p w14:paraId="665F202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and</w:t>
            </w:r>
          </w:p>
          <w:p w14:paraId="665F202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intangibles</w:t>
            </w:r>
          </w:p>
          <w:p w14:paraId="665F202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40" w:type="dxa"/>
              <w:right w:w="40" w:type="dxa"/>
            </w:tcMar>
          </w:tcPr>
          <w:p w14:paraId="665F202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w:t>
            </w:r>
          </w:p>
          <w:p w14:paraId="665F2027" w14:textId="77777777" w:rsidR="00A12733" w:rsidRDefault="00A12733">
            <w:pPr>
              <w:spacing w:after="0" w:line="240" w:lineRule="auto"/>
              <w:jc w:val="right"/>
              <w:rPr>
                <w:rFonts w:ascii="Arial" w:eastAsia="Arial" w:hAnsi="Arial" w:cs="Arial"/>
                <w:color w:val="000000"/>
                <w:sz w:val="16"/>
                <w:bdr w:val="nil"/>
              </w:rPr>
            </w:pPr>
          </w:p>
          <w:p w14:paraId="665F2028" w14:textId="77777777" w:rsidR="00A12733" w:rsidRDefault="00A12733">
            <w:pPr>
              <w:spacing w:after="0" w:line="240" w:lineRule="auto"/>
              <w:jc w:val="right"/>
              <w:rPr>
                <w:rFonts w:ascii="Arial" w:eastAsia="Arial" w:hAnsi="Arial" w:cs="Arial"/>
                <w:color w:val="000000"/>
                <w:sz w:val="16"/>
                <w:bdr w:val="nil"/>
              </w:rPr>
            </w:pPr>
          </w:p>
          <w:p w14:paraId="665F2029" w14:textId="77777777" w:rsidR="00A12733" w:rsidRDefault="00A12733">
            <w:pPr>
              <w:spacing w:after="0" w:line="240" w:lineRule="auto"/>
              <w:jc w:val="right"/>
              <w:rPr>
                <w:rFonts w:ascii="Arial" w:eastAsia="Arial" w:hAnsi="Arial" w:cs="Arial"/>
                <w:color w:val="000000"/>
                <w:sz w:val="16"/>
                <w:bdr w:val="nil"/>
              </w:rPr>
            </w:pPr>
          </w:p>
          <w:p w14:paraId="665F202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20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202C"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1 July 2025</w:t>
            </w:r>
          </w:p>
        </w:tc>
        <w:tc>
          <w:tcPr>
            <w:tcW w:w="975" w:type="dxa"/>
            <w:tcBorders>
              <w:top w:val="single" w:sz="4" w:space="0" w:color="000000"/>
              <w:left w:val="nil"/>
              <w:bottom w:val="nil"/>
              <w:right w:val="nil"/>
              <w:tl2br w:val="nil"/>
              <w:tr2bl w:val="nil"/>
            </w:tcBorders>
            <w:tcMar>
              <w:left w:w="0" w:type="dxa"/>
              <w:right w:w="0" w:type="dxa"/>
            </w:tcMar>
            <w:vAlign w:val="bottom"/>
          </w:tcPr>
          <w:p w14:paraId="665F202D" w14:textId="77777777" w:rsidR="00A12733" w:rsidRDefault="00A12733">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nil"/>
              <w:right w:val="nil"/>
              <w:tl2br w:val="nil"/>
              <w:tr2bl w:val="nil"/>
            </w:tcBorders>
            <w:tcMar>
              <w:left w:w="0" w:type="dxa"/>
              <w:right w:w="0" w:type="dxa"/>
            </w:tcMar>
            <w:vAlign w:val="bottom"/>
          </w:tcPr>
          <w:p w14:paraId="665F202E" w14:textId="77777777" w:rsidR="00A12733" w:rsidRDefault="00A12733">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nil"/>
              <w:right w:val="nil"/>
              <w:tl2br w:val="nil"/>
              <w:tr2bl w:val="nil"/>
            </w:tcBorders>
            <w:tcMar>
              <w:left w:w="0" w:type="dxa"/>
              <w:right w:w="0" w:type="dxa"/>
            </w:tcMar>
            <w:vAlign w:val="bottom"/>
          </w:tcPr>
          <w:p w14:paraId="665F202F" w14:textId="77777777" w:rsidR="00A12733" w:rsidRDefault="00A12733">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nil"/>
              <w:right w:val="nil"/>
              <w:tl2br w:val="nil"/>
              <w:tr2bl w:val="nil"/>
            </w:tcBorders>
            <w:tcMar>
              <w:left w:w="0" w:type="dxa"/>
              <w:right w:w="0" w:type="dxa"/>
            </w:tcMar>
            <w:vAlign w:val="bottom"/>
          </w:tcPr>
          <w:p w14:paraId="665F2030" w14:textId="77777777" w:rsidR="00A12733" w:rsidRDefault="00A12733">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nil"/>
              <w:right w:val="nil"/>
              <w:tl2br w:val="nil"/>
              <w:tr2bl w:val="nil"/>
            </w:tcBorders>
            <w:tcMar>
              <w:left w:w="0" w:type="dxa"/>
              <w:right w:w="0" w:type="dxa"/>
            </w:tcMar>
            <w:vAlign w:val="bottom"/>
          </w:tcPr>
          <w:p w14:paraId="665F2031" w14:textId="77777777" w:rsidR="00A12733" w:rsidRDefault="00A12733">
            <w:pPr>
              <w:spacing w:after="0" w:line="240" w:lineRule="auto"/>
              <w:jc w:val="right"/>
              <w:rPr>
                <w:rFonts w:ascii="Arial" w:eastAsia="Arial" w:hAnsi="Arial" w:cs="Arial"/>
                <w:b/>
                <w:color w:val="000000"/>
                <w:sz w:val="16"/>
                <w:bdr w:val="nil"/>
              </w:rPr>
            </w:pPr>
          </w:p>
        </w:tc>
      </w:tr>
      <w:tr w:rsidR="00A12733" w14:paraId="665F20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noWrap/>
            <w:tcMar>
              <w:left w:w="40" w:type="dxa"/>
              <w:right w:w="40" w:type="dxa"/>
            </w:tcMar>
            <w:vAlign w:val="bottom"/>
          </w:tcPr>
          <w:p w14:paraId="665F2033"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Gross book value </w:t>
            </w:r>
          </w:p>
        </w:tc>
        <w:tc>
          <w:tcPr>
            <w:tcW w:w="975" w:type="dxa"/>
            <w:tcBorders>
              <w:top w:val="nil"/>
              <w:left w:val="nil"/>
              <w:bottom w:val="nil"/>
              <w:right w:val="nil"/>
              <w:tl2br w:val="nil"/>
              <w:tr2bl w:val="nil"/>
            </w:tcBorders>
            <w:noWrap/>
            <w:tcMar>
              <w:left w:w="40" w:type="dxa"/>
              <w:right w:w="100" w:type="dxa"/>
            </w:tcMar>
            <w:vAlign w:val="bottom"/>
          </w:tcPr>
          <w:p w14:paraId="665F203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2,885</w:t>
            </w:r>
          </w:p>
        </w:tc>
        <w:tc>
          <w:tcPr>
            <w:tcW w:w="975" w:type="dxa"/>
            <w:tcBorders>
              <w:top w:val="nil"/>
              <w:left w:val="nil"/>
              <w:bottom w:val="nil"/>
              <w:right w:val="nil"/>
              <w:tl2br w:val="nil"/>
              <w:tr2bl w:val="nil"/>
            </w:tcBorders>
            <w:noWrap/>
            <w:tcMar>
              <w:left w:w="40" w:type="dxa"/>
              <w:right w:w="100" w:type="dxa"/>
            </w:tcMar>
            <w:vAlign w:val="bottom"/>
          </w:tcPr>
          <w:p w14:paraId="665F203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112,904</w:t>
            </w:r>
          </w:p>
        </w:tc>
        <w:tc>
          <w:tcPr>
            <w:tcW w:w="975" w:type="dxa"/>
            <w:tcBorders>
              <w:top w:val="nil"/>
              <w:left w:val="nil"/>
              <w:bottom w:val="nil"/>
              <w:right w:val="nil"/>
              <w:tl2br w:val="nil"/>
              <w:tr2bl w:val="nil"/>
            </w:tcBorders>
            <w:noWrap/>
            <w:tcMar>
              <w:left w:w="40" w:type="dxa"/>
              <w:right w:w="100" w:type="dxa"/>
            </w:tcMar>
            <w:vAlign w:val="bottom"/>
          </w:tcPr>
          <w:p w14:paraId="665F203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41,355</w:t>
            </w:r>
          </w:p>
        </w:tc>
        <w:tc>
          <w:tcPr>
            <w:tcW w:w="975" w:type="dxa"/>
            <w:tcBorders>
              <w:top w:val="nil"/>
              <w:left w:val="nil"/>
              <w:bottom w:val="nil"/>
              <w:right w:val="nil"/>
              <w:tl2br w:val="nil"/>
              <w:tr2bl w:val="nil"/>
            </w:tcBorders>
            <w:noWrap/>
            <w:tcMar>
              <w:left w:w="40" w:type="dxa"/>
              <w:right w:w="100" w:type="dxa"/>
            </w:tcMar>
            <w:vAlign w:val="bottom"/>
          </w:tcPr>
          <w:p w14:paraId="665F203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427,275</w:t>
            </w:r>
          </w:p>
        </w:tc>
        <w:tc>
          <w:tcPr>
            <w:tcW w:w="975" w:type="dxa"/>
            <w:tcBorders>
              <w:top w:val="nil"/>
              <w:left w:val="nil"/>
              <w:bottom w:val="nil"/>
              <w:right w:val="nil"/>
              <w:tl2br w:val="nil"/>
              <w:tr2bl w:val="nil"/>
            </w:tcBorders>
            <w:noWrap/>
            <w:tcMar>
              <w:left w:w="40" w:type="dxa"/>
              <w:right w:w="100" w:type="dxa"/>
            </w:tcMar>
            <w:vAlign w:val="bottom"/>
          </w:tcPr>
          <w:p w14:paraId="665F203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584,419</w:t>
            </w:r>
          </w:p>
        </w:tc>
      </w:tr>
      <w:tr w:rsidR="00A12733" w14:paraId="665F20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203A"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Gross book value - ROU assets (a)</w:t>
            </w:r>
          </w:p>
        </w:tc>
        <w:tc>
          <w:tcPr>
            <w:tcW w:w="975" w:type="dxa"/>
            <w:tcBorders>
              <w:top w:val="nil"/>
              <w:left w:val="nil"/>
              <w:bottom w:val="nil"/>
              <w:right w:val="nil"/>
              <w:tl2br w:val="nil"/>
              <w:tr2bl w:val="nil"/>
            </w:tcBorders>
            <w:noWrap/>
            <w:tcMar>
              <w:left w:w="40" w:type="dxa"/>
              <w:right w:w="100" w:type="dxa"/>
            </w:tcMar>
            <w:vAlign w:val="bottom"/>
          </w:tcPr>
          <w:p w14:paraId="665F203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bottom"/>
          </w:tcPr>
          <w:p w14:paraId="665F203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413,564</w:t>
            </w:r>
          </w:p>
        </w:tc>
        <w:tc>
          <w:tcPr>
            <w:tcW w:w="975" w:type="dxa"/>
            <w:tcBorders>
              <w:top w:val="nil"/>
              <w:left w:val="nil"/>
              <w:bottom w:val="nil"/>
              <w:right w:val="nil"/>
              <w:tl2br w:val="nil"/>
              <w:tr2bl w:val="nil"/>
            </w:tcBorders>
            <w:noWrap/>
            <w:tcMar>
              <w:left w:w="40" w:type="dxa"/>
              <w:right w:w="100" w:type="dxa"/>
            </w:tcMar>
            <w:vAlign w:val="bottom"/>
          </w:tcPr>
          <w:p w14:paraId="665F203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15,232</w:t>
            </w:r>
          </w:p>
        </w:tc>
        <w:tc>
          <w:tcPr>
            <w:tcW w:w="975" w:type="dxa"/>
            <w:tcBorders>
              <w:top w:val="nil"/>
              <w:left w:val="nil"/>
              <w:bottom w:val="nil"/>
              <w:right w:val="nil"/>
              <w:tl2br w:val="nil"/>
              <w:tr2bl w:val="nil"/>
            </w:tcBorders>
            <w:noWrap/>
            <w:tcMar>
              <w:left w:w="40" w:type="dxa"/>
              <w:right w:w="100" w:type="dxa"/>
            </w:tcMar>
            <w:vAlign w:val="bottom"/>
          </w:tcPr>
          <w:p w14:paraId="665F203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bottom"/>
          </w:tcPr>
          <w:p w14:paraId="665F203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428,796</w:t>
            </w:r>
          </w:p>
        </w:tc>
      </w:tr>
      <w:tr w:rsidR="00A12733" w14:paraId="665F20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580" w:type="dxa"/>
            <w:tcBorders>
              <w:top w:val="nil"/>
              <w:left w:val="nil"/>
              <w:bottom w:val="nil"/>
              <w:right w:val="nil"/>
              <w:tl2br w:val="nil"/>
              <w:tr2bl w:val="nil"/>
            </w:tcBorders>
            <w:tcMar>
              <w:left w:w="40" w:type="dxa"/>
              <w:right w:w="40" w:type="dxa"/>
            </w:tcMar>
            <w:vAlign w:val="bottom"/>
          </w:tcPr>
          <w:p w14:paraId="665F2041"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w:t>
            </w:r>
          </w:p>
          <w:p w14:paraId="665F2042"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amortisation and impairment</w:t>
            </w:r>
          </w:p>
        </w:tc>
        <w:tc>
          <w:tcPr>
            <w:tcW w:w="975" w:type="dxa"/>
            <w:tcBorders>
              <w:top w:val="nil"/>
              <w:left w:val="nil"/>
              <w:bottom w:val="nil"/>
              <w:right w:val="nil"/>
              <w:tl2br w:val="nil"/>
              <w:tr2bl w:val="nil"/>
            </w:tcBorders>
            <w:noWrap/>
            <w:tcMar>
              <w:left w:w="40" w:type="dxa"/>
              <w:right w:w="100" w:type="dxa"/>
            </w:tcMar>
            <w:vAlign w:val="bottom"/>
          </w:tcPr>
          <w:p w14:paraId="665F204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40" w:type="dxa"/>
            </w:tcMar>
            <w:vAlign w:val="bottom"/>
          </w:tcPr>
          <w:p w14:paraId="665F204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(9,725)</w:t>
            </w:r>
          </w:p>
        </w:tc>
        <w:tc>
          <w:tcPr>
            <w:tcW w:w="975" w:type="dxa"/>
            <w:tcBorders>
              <w:top w:val="nil"/>
              <w:left w:val="nil"/>
              <w:bottom w:val="nil"/>
              <w:right w:val="nil"/>
              <w:tl2br w:val="nil"/>
              <w:tr2bl w:val="nil"/>
            </w:tcBorders>
            <w:noWrap/>
            <w:tcMar>
              <w:left w:w="40" w:type="dxa"/>
              <w:right w:w="40" w:type="dxa"/>
            </w:tcMar>
            <w:vAlign w:val="bottom"/>
          </w:tcPr>
          <w:p w14:paraId="665F204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(9,241)</w:t>
            </w:r>
          </w:p>
        </w:tc>
        <w:tc>
          <w:tcPr>
            <w:tcW w:w="975" w:type="dxa"/>
            <w:tcBorders>
              <w:top w:val="nil"/>
              <w:left w:val="nil"/>
              <w:bottom w:val="nil"/>
              <w:right w:val="nil"/>
              <w:tl2br w:val="nil"/>
              <w:tr2bl w:val="nil"/>
            </w:tcBorders>
            <w:noWrap/>
            <w:tcMar>
              <w:left w:w="40" w:type="dxa"/>
              <w:right w:w="40" w:type="dxa"/>
            </w:tcMar>
            <w:vAlign w:val="bottom"/>
          </w:tcPr>
          <w:p w14:paraId="665F204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(195,492)</w:t>
            </w:r>
          </w:p>
        </w:tc>
        <w:tc>
          <w:tcPr>
            <w:tcW w:w="975" w:type="dxa"/>
            <w:tcBorders>
              <w:top w:val="nil"/>
              <w:left w:val="nil"/>
              <w:bottom w:val="nil"/>
              <w:right w:val="nil"/>
              <w:tl2br w:val="nil"/>
              <w:tr2bl w:val="nil"/>
            </w:tcBorders>
            <w:noWrap/>
            <w:tcMar>
              <w:left w:w="40" w:type="dxa"/>
              <w:right w:w="40" w:type="dxa"/>
            </w:tcMar>
            <w:vAlign w:val="bottom"/>
          </w:tcPr>
          <w:p w14:paraId="665F204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(214,458)</w:t>
            </w:r>
          </w:p>
        </w:tc>
      </w:tr>
      <w:tr w:rsidR="00A12733" w14:paraId="665F20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tcMar>
              <w:left w:w="40" w:type="dxa"/>
              <w:right w:w="40" w:type="dxa"/>
            </w:tcMar>
            <w:vAlign w:val="bottom"/>
          </w:tcPr>
          <w:p w14:paraId="665F2049"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w:t>
            </w:r>
          </w:p>
          <w:p w14:paraId="665F204A"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amortisation and impairment </w:t>
            </w:r>
          </w:p>
          <w:p w14:paraId="665F204B"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 ROU assets</w:t>
            </w:r>
          </w:p>
        </w:tc>
        <w:tc>
          <w:tcPr>
            <w:tcW w:w="975" w:type="dxa"/>
            <w:tcBorders>
              <w:top w:val="nil"/>
              <w:left w:val="nil"/>
              <w:bottom w:val="single" w:sz="4" w:space="0" w:color="000000"/>
              <w:right w:val="nil"/>
              <w:tl2br w:val="nil"/>
              <w:tr2bl w:val="nil"/>
            </w:tcBorders>
            <w:noWrap/>
            <w:tcMar>
              <w:left w:w="40" w:type="dxa"/>
              <w:right w:w="100" w:type="dxa"/>
            </w:tcMar>
            <w:vAlign w:val="bottom"/>
          </w:tcPr>
          <w:p w14:paraId="665F204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single" w:sz="4" w:space="0" w:color="000000"/>
              <w:right w:val="nil"/>
              <w:tl2br w:val="nil"/>
              <w:tr2bl w:val="nil"/>
            </w:tcBorders>
            <w:noWrap/>
            <w:tcMar>
              <w:left w:w="40" w:type="dxa"/>
              <w:right w:w="40" w:type="dxa"/>
            </w:tcMar>
            <w:vAlign w:val="bottom"/>
          </w:tcPr>
          <w:p w14:paraId="665F204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(110,112)</w:t>
            </w:r>
          </w:p>
        </w:tc>
        <w:tc>
          <w:tcPr>
            <w:tcW w:w="975" w:type="dxa"/>
            <w:tcBorders>
              <w:top w:val="nil"/>
              <w:left w:val="nil"/>
              <w:bottom w:val="single" w:sz="4" w:space="0" w:color="000000"/>
              <w:right w:val="nil"/>
              <w:tl2br w:val="nil"/>
              <w:tr2bl w:val="nil"/>
            </w:tcBorders>
            <w:noWrap/>
            <w:tcMar>
              <w:left w:w="40" w:type="dxa"/>
              <w:right w:w="40" w:type="dxa"/>
            </w:tcMar>
            <w:vAlign w:val="bottom"/>
          </w:tcPr>
          <w:p w14:paraId="665F204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(9,306)</w:t>
            </w:r>
          </w:p>
        </w:tc>
        <w:tc>
          <w:tcPr>
            <w:tcW w:w="975" w:type="dxa"/>
            <w:tcBorders>
              <w:top w:val="nil"/>
              <w:left w:val="nil"/>
              <w:bottom w:val="single" w:sz="4" w:space="0" w:color="000000"/>
              <w:right w:val="nil"/>
              <w:tl2br w:val="nil"/>
              <w:tr2bl w:val="nil"/>
            </w:tcBorders>
            <w:noWrap/>
            <w:tcMar>
              <w:left w:w="40" w:type="dxa"/>
              <w:right w:w="100" w:type="dxa"/>
            </w:tcMar>
            <w:vAlign w:val="bottom"/>
          </w:tcPr>
          <w:p w14:paraId="665F204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single" w:sz="4" w:space="0" w:color="000000"/>
              <w:right w:val="nil"/>
              <w:tl2br w:val="nil"/>
              <w:tr2bl w:val="nil"/>
            </w:tcBorders>
            <w:noWrap/>
            <w:tcMar>
              <w:left w:w="40" w:type="dxa"/>
              <w:right w:w="40" w:type="dxa"/>
            </w:tcMar>
            <w:vAlign w:val="bottom"/>
          </w:tcPr>
          <w:p w14:paraId="665F205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(119,418)</w:t>
            </w:r>
          </w:p>
        </w:tc>
      </w:tr>
      <w:tr w:rsidR="00A12733" w14:paraId="665F20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2052"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Opening net book balance</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05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2,885</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05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406,631</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05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38,040</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05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231,783</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05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679,339</w:t>
            </w:r>
          </w:p>
        </w:tc>
      </w:tr>
      <w:tr w:rsidR="00A12733" w14:paraId="665F20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2059"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CAPITAL ASSET ADDITIONS</w:t>
            </w:r>
          </w:p>
        </w:tc>
        <w:tc>
          <w:tcPr>
            <w:tcW w:w="975" w:type="dxa"/>
            <w:tcBorders>
              <w:top w:val="single" w:sz="4" w:space="0" w:color="000000"/>
              <w:left w:val="nil"/>
              <w:bottom w:val="nil"/>
              <w:right w:val="nil"/>
              <w:tl2br w:val="nil"/>
              <w:tr2bl w:val="nil"/>
            </w:tcBorders>
            <w:noWrap/>
            <w:tcMar>
              <w:left w:w="0" w:type="dxa"/>
              <w:right w:w="0" w:type="dxa"/>
            </w:tcMar>
            <w:vAlign w:val="bottom"/>
          </w:tcPr>
          <w:p w14:paraId="665F205A" w14:textId="77777777" w:rsidR="00A12733" w:rsidRDefault="00A12733">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bottom"/>
          </w:tcPr>
          <w:p w14:paraId="665F205B" w14:textId="77777777" w:rsidR="00A12733" w:rsidRDefault="00A12733">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bottom"/>
          </w:tcPr>
          <w:p w14:paraId="665F205C" w14:textId="77777777" w:rsidR="00A12733" w:rsidRDefault="00A12733">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bottom"/>
          </w:tcPr>
          <w:p w14:paraId="665F205D" w14:textId="77777777" w:rsidR="00A12733" w:rsidRDefault="00A12733">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bottom"/>
          </w:tcPr>
          <w:p w14:paraId="665F205E" w14:textId="77777777" w:rsidR="00A12733" w:rsidRDefault="00A12733">
            <w:pPr>
              <w:spacing w:after="0" w:line="240" w:lineRule="auto"/>
              <w:jc w:val="right"/>
              <w:rPr>
                <w:rFonts w:ascii="Arial" w:eastAsia="Arial" w:hAnsi="Arial" w:cs="Arial"/>
                <w:color w:val="000000"/>
                <w:sz w:val="16"/>
                <w:bdr w:val="nil"/>
              </w:rPr>
            </w:pPr>
          </w:p>
        </w:tc>
      </w:tr>
      <w:tr w:rsidR="00A12733" w14:paraId="665F20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580" w:type="dxa"/>
            <w:tcBorders>
              <w:top w:val="nil"/>
              <w:left w:val="nil"/>
              <w:bottom w:val="nil"/>
              <w:right w:val="nil"/>
              <w:tl2br w:val="nil"/>
              <w:tr2bl w:val="nil"/>
            </w:tcBorders>
            <w:tcMar>
              <w:left w:w="40" w:type="dxa"/>
              <w:right w:w="40" w:type="dxa"/>
            </w:tcMar>
            <w:vAlign w:val="bottom"/>
          </w:tcPr>
          <w:p w14:paraId="665F2060"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Estimated expenditure on new or replacement assets</w:t>
            </w:r>
          </w:p>
        </w:tc>
        <w:tc>
          <w:tcPr>
            <w:tcW w:w="975" w:type="dxa"/>
            <w:tcBorders>
              <w:top w:val="nil"/>
              <w:left w:val="nil"/>
              <w:bottom w:val="nil"/>
              <w:right w:val="nil"/>
              <w:tl2br w:val="nil"/>
              <w:tr2bl w:val="nil"/>
            </w:tcBorders>
            <w:noWrap/>
            <w:tcMar>
              <w:left w:w="0" w:type="dxa"/>
              <w:right w:w="0" w:type="dxa"/>
            </w:tcMar>
            <w:vAlign w:val="bottom"/>
          </w:tcPr>
          <w:p w14:paraId="665F2061" w14:textId="77777777" w:rsidR="00A12733" w:rsidRDefault="00A12733">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65F2062" w14:textId="77777777" w:rsidR="00A12733" w:rsidRDefault="00A12733">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65F2063" w14:textId="77777777" w:rsidR="00A12733" w:rsidRDefault="00A12733">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65F2064" w14:textId="77777777" w:rsidR="00A12733" w:rsidRDefault="00A12733">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bottom"/>
          </w:tcPr>
          <w:p w14:paraId="665F2065" w14:textId="77777777" w:rsidR="00A12733" w:rsidRDefault="00A12733">
            <w:pPr>
              <w:spacing w:after="0" w:line="240" w:lineRule="auto"/>
              <w:jc w:val="right"/>
              <w:rPr>
                <w:rFonts w:ascii="Arial" w:eastAsia="Arial" w:hAnsi="Arial" w:cs="Arial"/>
                <w:color w:val="000000"/>
                <w:sz w:val="16"/>
                <w:bdr w:val="nil"/>
              </w:rPr>
            </w:pPr>
          </w:p>
        </w:tc>
      </w:tr>
      <w:tr w:rsidR="00A12733" w14:paraId="665F20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580" w:type="dxa"/>
            <w:tcBorders>
              <w:top w:val="nil"/>
              <w:left w:val="nil"/>
              <w:bottom w:val="nil"/>
              <w:right w:val="nil"/>
              <w:tl2br w:val="nil"/>
              <w:tr2bl w:val="nil"/>
            </w:tcBorders>
            <w:tcMar>
              <w:left w:w="40" w:type="dxa"/>
              <w:right w:w="40" w:type="dxa"/>
            </w:tcMar>
            <w:vAlign w:val="bottom"/>
          </w:tcPr>
          <w:p w14:paraId="665F2067"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By purchase - appropriation (b)</w:t>
            </w:r>
          </w:p>
        </w:tc>
        <w:tc>
          <w:tcPr>
            <w:tcW w:w="975" w:type="dxa"/>
            <w:tcBorders>
              <w:top w:val="nil"/>
              <w:left w:val="nil"/>
              <w:bottom w:val="nil"/>
              <w:right w:val="nil"/>
              <w:tl2br w:val="nil"/>
              <w:tr2bl w:val="nil"/>
            </w:tcBorders>
            <w:noWrap/>
            <w:tcMar>
              <w:left w:w="40" w:type="dxa"/>
              <w:right w:w="100" w:type="dxa"/>
            </w:tcMar>
            <w:vAlign w:val="bottom"/>
          </w:tcPr>
          <w:p w14:paraId="665F206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bottom"/>
          </w:tcPr>
          <w:p w14:paraId="665F206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23,643</w:t>
            </w:r>
          </w:p>
        </w:tc>
        <w:tc>
          <w:tcPr>
            <w:tcW w:w="975" w:type="dxa"/>
            <w:tcBorders>
              <w:top w:val="nil"/>
              <w:left w:val="nil"/>
              <w:bottom w:val="nil"/>
              <w:right w:val="nil"/>
              <w:tl2br w:val="nil"/>
              <w:tr2bl w:val="nil"/>
            </w:tcBorders>
            <w:noWrap/>
            <w:tcMar>
              <w:left w:w="40" w:type="dxa"/>
              <w:right w:w="100" w:type="dxa"/>
            </w:tcMar>
            <w:vAlign w:val="bottom"/>
          </w:tcPr>
          <w:p w14:paraId="665F206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8,438</w:t>
            </w:r>
          </w:p>
        </w:tc>
        <w:tc>
          <w:tcPr>
            <w:tcW w:w="975" w:type="dxa"/>
            <w:tcBorders>
              <w:top w:val="nil"/>
              <w:left w:val="nil"/>
              <w:bottom w:val="nil"/>
              <w:right w:val="nil"/>
              <w:tl2br w:val="nil"/>
              <w:tr2bl w:val="nil"/>
            </w:tcBorders>
            <w:noWrap/>
            <w:tcMar>
              <w:left w:w="40" w:type="dxa"/>
              <w:right w:w="100" w:type="dxa"/>
            </w:tcMar>
            <w:vAlign w:val="bottom"/>
          </w:tcPr>
          <w:p w14:paraId="665F206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122,610</w:t>
            </w:r>
          </w:p>
        </w:tc>
        <w:tc>
          <w:tcPr>
            <w:tcW w:w="975" w:type="dxa"/>
            <w:tcBorders>
              <w:top w:val="nil"/>
              <w:left w:val="nil"/>
              <w:bottom w:val="nil"/>
              <w:right w:val="nil"/>
              <w:tl2br w:val="nil"/>
              <w:tr2bl w:val="nil"/>
            </w:tcBorders>
            <w:noWrap/>
            <w:tcMar>
              <w:left w:w="40" w:type="dxa"/>
              <w:right w:w="100" w:type="dxa"/>
            </w:tcMar>
            <w:vAlign w:val="bottom"/>
          </w:tcPr>
          <w:p w14:paraId="665F206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154,691</w:t>
            </w:r>
          </w:p>
        </w:tc>
      </w:tr>
      <w:tr w:rsidR="00A12733" w14:paraId="665F2074" w14:textId="77777777" w:rsidTr="00F644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5"/>
        </w:trPr>
        <w:tc>
          <w:tcPr>
            <w:tcW w:w="2580" w:type="dxa"/>
            <w:tcBorders>
              <w:top w:val="nil"/>
              <w:left w:val="nil"/>
              <w:bottom w:val="nil"/>
              <w:right w:val="nil"/>
              <w:tl2br w:val="nil"/>
              <w:tr2bl w:val="nil"/>
            </w:tcBorders>
            <w:tcMar>
              <w:left w:w="40" w:type="dxa"/>
              <w:right w:w="40" w:type="dxa"/>
            </w:tcMar>
            <w:vAlign w:val="bottom"/>
          </w:tcPr>
          <w:p w14:paraId="665F206E"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By purchase – appropriation ordinary annual services – ROU (a)</w:t>
            </w:r>
          </w:p>
        </w:tc>
        <w:tc>
          <w:tcPr>
            <w:tcW w:w="975" w:type="dxa"/>
            <w:tcBorders>
              <w:top w:val="nil"/>
              <w:left w:val="nil"/>
              <w:bottom w:val="nil"/>
              <w:right w:val="nil"/>
              <w:tl2br w:val="nil"/>
              <w:tr2bl w:val="nil"/>
            </w:tcBorders>
            <w:noWrap/>
            <w:tcMar>
              <w:left w:w="40" w:type="dxa"/>
              <w:right w:w="100" w:type="dxa"/>
            </w:tcMar>
            <w:vAlign w:val="bottom"/>
          </w:tcPr>
          <w:p w14:paraId="665F206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bottom"/>
          </w:tcPr>
          <w:p w14:paraId="665F207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40,132</w:t>
            </w:r>
          </w:p>
        </w:tc>
        <w:tc>
          <w:tcPr>
            <w:tcW w:w="975" w:type="dxa"/>
            <w:tcBorders>
              <w:top w:val="nil"/>
              <w:left w:val="nil"/>
              <w:bottom w:val="nil"/>
              <w:right w:val="nil"/>
              <w:tl2br w:val="nil"/>
              <w:tr2bl w:val="nil"/>
            </w:tcBorders>
            <w:noWrap/>
            <w:tcMar>
              <w:left w:w="40" w:type="dxa"/>
              <w:right w:w="100" w:type="dxa"/>
            </w:tcMar>
            <w:vAlign w:val="bottom"/>
          </w:tcPr>
          <w:p w14:paraId="665F207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1,691</w:t>
            </w:r>
          </w:p>
        </w:tc>
        <w:tc>
          <w:tcPr>
            <w:tcW w:w="975" w:type="dxa"/>
            <w:tcBorders>
              <w:top w:val="nil"/>
              <w:left w:val="nil"/>
              <w:bottom w:val="nil"/>
              <w:right w:val="nil"/>
              <w:tl2br w:val="nil"/>
              <w:tr2bl w:val="nil"/>
            </w:tcBorders>
            <w:noWrap/>
            <w:tcMar>
              <w:left w:w="40" w:type="dxa"/>
              <w:right w:w="100" w:type="dxa"/>
            </w:tcMar>
            <w:vAlign w:val="bottom"/>
          </w:tcPr>
          <w:p w14:paraId="665F207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bottom"/>
          </w:tcPr>
          <w:p w14:paraId="665F207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41,823</w:t>
            </w:r>
          </w:p>
        </w:tc>
      </w:tr>
      <w:tr w:rsidR="00A12733" w14:paraId="665F20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2075"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additions</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07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07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63,775</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07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10,129</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07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122,610</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07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196,514</w:t>
            </w:r>
          </w:p>
        </w:tc>
      </w:tr>
      <w:tr w:rsidR="00A12733" w14:paraId="665F20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207C"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Other movements</w:t>
            </w:r>
          </w:p>
        </w:tc>
        <w:tc>
          <w:tcPr>
            <w:tcW w:w="975" w:type="dxa"/>
            <w:tcBorders>
              <w:top w:val="single" w:sz="4" w:space="0" w:color="000000"/>
              <w:left w:val="nil"/>
              <w:bottom w:val="nil"/>
              <w:right w:val="nil"/>
              <w:tl2br w:val="nil"/>
              <w:tr2bl w:val="nil"/>
            </w:tcBorders>
            <w:noWrap/>
            <w:tcMar>
              <w:left w:w="0" w:type="dxa"/>
              <w:right w:w="0" w:type="dxa"/>
            </w:tcMar>
            <w:vAlign w:val="bottom"/>
          </w:tcPr>
          <w:p w14:paraId="665F207D" w14:textId="77777777" w:rsidR="00A12733" w:rsidRDefault="00A12733">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bottom"/>
          </w:tcPr>
          <w:p w14:paraId="665F207E" w14:textId="77777777" w:rsidR="00A12733" w:rsidRDefault="00A12733">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bottom"/>
          </w:tcPr>
          <w:p w14:paraId="665F207F" w14:textId="77777777" w:rsidR="00A12733" w:rsidRDefault="00A12733">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bottom"/>
          </w:tcPr>
          <w:p w14:paraId="665F2080" w14:textId="77777777" w:rsidR="00A12733" w:rsidRDefault="00A12733">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bottom"/>
          </w:tcPr>
          <w:p w14:paraId="665F2081" w14:textId="77777777" w:rsidR="00A12733" w:rsidRDefault="00A12733">
            <w:pPr>
              <w:spacing w:after="0" w:line="240" w:lineRule="auto"/>
              <w:jc w:val="right"/>
              <w:rPr>
                <w:rFonts w:ascii="Arial" w:eastAsia="Arial" w:hAnsi="Arial" w:cs="Arial"/>
                <w:color w:val="000000"/>
                <w:sz w:val="16"/>
                <w:bdr w:val="nil"/>
              </w:rPr>
            </w:pPr>
          </w:p>
        </w:tc>
      </w:tr>
      <w:tr w:rsidR="00A12733" w14:paraId="665F20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2083"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Depreciation/amortisation expense</w:t>
            </w:r>
          </w:p>
        </w:tc>
        <w:tc>
          <w:tcPr>
            <w:tcW w:w="975" w:type="dxa"/>
            <w:tcBorders>
              <w:top w:val="nil"/>
              <w:left w:val="nil"/>
              <w:bottom w:val="nil"/>
              <w:right w:val="nil"/>
              <w:tl2br w:val="nil"/>
              <w:tr2bl w:val="nil"/>
            </w:tcBorders>
            <w:noWrap/>
            <w:tcMar>
              <w:left w:w="40" w:type="dxa"/>
              <w:right w:w="100" w:type="dxa"/>
            </w:tcMar>
            <w:vAlign w:val="bottom"/>
          </w:tcPr>
          <w:p w14:paraId="665F208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40" w:type="dxa"/>
            </w:tcMar>
            <w:vAlign w:val="bottom"/>
          </w:tcPr>
          <w:p w14:paraId="665F208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(8,665)</w:t>
            </w:r>
          </w:p>
        </w:tc>
        <w:tc>
          <w:tcPr>
            <w:tcW w:w="975" w:type="dxa"/>
            <w:tcBorders>
              <w:top w:val="nil"/>
              <w:left w:val="nil"/>
              <w:bottom w:val="nil"/>
              <w:right w:val="nil"/>
              <w:tl2br w:val="nil"/>
              <w:tr2bl w:val="nil"/>
            </w:tcBorders>
            <w:noWrap/>
            <w:tcMar>
              <w:left w:w="40" w:type="dxa"/>
              <w:right w:w="40" w:type="dxa"/>
            </w:tcMar>
            <w:vAlign w:val="bottom"/>
          </w:tcPr>
          <w:p w14:paraId="665F208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(12,277)</w:t>
            </w:r>
          </w:p>
        </w:tc>
        <w:tc>
          <w:tcPr>
            <w:tcW w:w="975" w:type="dxa"/>
            <w:tcBorders>
              <w:top w:val="nil"/>
              <w:left w:val="nil"/>
              <w:bottom w:val="nil"/>
              <w:right w:val="nil"/>
              <w:tl2br w:val="nil"/>
              <w:tr2bl w:val="nil"/>
            </w:tcBorders>
            <w:noWrap/>
            <w:tcMar>
              <w:left w:w="40" w:type="dxa"/>
              <w:right w:w="40" w:type="dxa"/>
            </w:tcMar>
            <w:vAlign w:val="bottom"/>
          </w:tcPr>
          <w:p w14:paraId="665F208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(41,475)</w:t>
            </w:r>
          </w:p>
        </w:tc>
        <w:tc>
          <w:tcPr>
            <w:tcW w:w="975" w:type="dxa"/>
            <w:tcBorders>
              <w:top w:val="nil"/>
              <w:left w:val="nil"/>
              <w:bottom w:val="nil"/>
              <w:right w:val="nil"/>
              <w:tl2br w:val="nil"/>
              <w:tr2bl w:val="nil"/>
            </w:tcBorders>
            <w:noWrap/>
            <w:tcMar>
              <w:left w:w="40" w:type="dxa"/>
              <w:right w:w="40" w:type="dxa"/>
            </w:tcMar>
            <w:vAlign w:val="bottom"/>
          </w:tcPr>
          <w:p w14:paraId="665F208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(62,417)</w:t>
            </w:r>
          </w:p>
        </w:tc>
      </w:tr>
      <w:tr w:rsidR="00A12733" w14:paraId="665F20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580" w:type="dxa"/>
            <w:tcBorders>
              <w:top w:val="nil"/>
              <w:left w:val="nil"/>
              <w:bottom w:val="nil"/>
              <w:right w:val="nil"/>
              <w:tl2br w:val="nil"/>
              <w:tr2bl w:val="nil"/>
            </w:tcBorders>
            <w:tcMar>
              <w:left w:w="40" w:type="dxa"/>
              <w:right w:w="40" w:type="dxa"/>
            </w:tcMar>
            <w:vAlign w:val="bottom"/>
          </w:tcPr>
          <w:p w14:paraId="665F208A"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Depreciation/amortisation on </w:t>
            </w:r>
          </w:p>
          <w:p w14:paraId="665F208B"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ROU assets</w:t>
            </w:r>
          </w:p>
        </w:tc>
        <w:tc>
          <w:tcPr>
            <w:tcW w:w="975" w:type="dxa"/>
            <w:tcBorders>
              <w:top w:val="nil"/>
              <w:left w:val="nil"/>
              <w:bottom w:val="single" w:sz="4" w:space="0" w:color="000000"/>
              <w:right w:val="nil"/>
              <w:tl2br w:val="nil"/>
              <w:tr2bl w:val="nil"/>
            </w:tcBorders>
            <w:noWrap/>
            <w:tcMar>
              <w:left w:w="40" w:type="dxa"/>
              <w:right w:w="100" w:type="dxa"/>
            </w:tcMar>
            <w:vAlign w:val="bottom"/>
          </w:tcPr>
          <w:p w14:paraId="665F208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single" w:sz="4" w:space="0" w:color="000000"/>
              <w:right w:val="nil"/>
              <w:tl2br w:val="nil"/>
              <w:tr2bl w:val="nil"/>
            </w:tcBorders>
            <w:noWrap/>
            <w:tcMar>
              <w:left w:w="40" w:type="dxa"/>
              <w:right w:w="40" w:type="dxa"/>
            </w:tcMar>
            <w:vAlign w:val="bottom"/>
          </w:tcPr>
          <w:p w14:paraId="665F208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(32,940)</w:t>
            </w:r>
          </w:p>
        </w:tc>
        <w:tc>
          <w:tcPr>
            <w:tcW w:w="975" w:type="dxa"/>
            <w:tcBorders>
              <w:top w:val="nil"/>
              <w:left w:val="nil"/>
              <w:bottom w:val="single" w:sz="4" w:space="0" w:color="000000"/>
              <w:right w:val="nil"/>
              <w:tl2br w:val="nil"/>
              <w:tr2bl w:val="nil"/>
            </w:tcBorders>
            <w:noWrap/>
            <w:tcMar>
              <w:left w:w="40" w:type="dxa"/>
              <w:right w:w="40" w:type="dxa"/>
            </w:tcMar>
            <w:vAlign w:val="bottom"/>
          </w:tcPr>
          <w:p w14:paraId="665F208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(3,711)</w:t>
            </w:r>
          </w:p>
        </w:tc>
        <w:tc>
          <w:tcPr>
            <w:tcW w:w="975" w:type="dxa"/>
            <w:tcBorders>
              <w:top w:val="nil"/>
              <w:left w:val="nil"/>
              <w:bottom w:val="single" w:sz="4" w:space="0" w:color="000000"/>
              <w:right w:val="nil"/>
              <w:tl2br w:val="nil"/>
              <w:tr2bl w:val="nil"/>
            </w:tcBorders>
            <w:noWrap/>
            <w:tcMar>
              <w:left w:w="40" w:type="dxa"/>
              <w:right w:w="100" w:type="dxa"/>
            </w:tcMar>
            <w:vAlign w:val="bottom"/>
          </w:tcPr>
          <w:p w14:paraId="665F208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single" w:sz="4" w:space="0" w:color="000000"/>
              <w:right w:val="nil"/>
              <w:tl2br w:val="nil"/>
              <w:tr2bl w:val="nil"/>
            </w:tcBorders>
            <w:noWrap/>
            <w:tcMar>
              <w:left w:w="40" w:type="dxa"/>
              <w:right w:w="40" w:type="dxa"/>
            </w:tcMar>
            <w:vAlign w:val="bottom"/>
          </w:tcPr>
          <w:p w14:paraId="665F209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(36,651)</w:t>
            </w:r>
          </w:p>
        </w:tc>
      </w:tr>
      <w:tr w:rsidR="00A12733" w14:paraId="665F20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2092"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other movements</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09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209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(41,605)</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209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(15,988)</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209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(41,475)</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209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(99,068)</w:t>
            </w:r>
          </w:p>
        </w:tc>
      </w:tr>
      <w:tr w:rsidR="00A12733" w14:paraId="665F20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2099"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30 June 2026</w:t>
            </w:r>
          </w:p>
        </w:tc>
        <w:tc>
          <w:tcPr>
            <w:tcW w:w="975" w:type="dxa"/>
            <w:tcBorders>
              <w:top w:val="single" w:sz="4" w:space="0" w:color="000000"/>
              <w:left w:val="nil"/>
              <w:bottom w:val="nil"/>
              <w:right w:val="nil"/>
              <w:tl2br w:val="nil"/>
              <w:tr2bl w:val="nil"/>
            </w:tcBorders>
            <w:tcMar>
              <w:left w:w="0" w:type="dxa"/>
              <w:right w:w="0" w:type="dxa"/>
            </w:tcMar>
            <w:vAlign w:val="bottom"/>
          </w:tcPr>
          <w:p w14:paraId="665F209A" w14:textId="77777777" w:rsidR="00A12733" w:rsidRDefault="00A12733">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nil"/>
              <w:right w:val="nil"/>
              <w:tl2br w:val="nil"/>
              <w:tr2bl w:val="nil"/>
            </w:tcBorders>
            <w:tcMar>
              <w:left w:w="0" w:type="dxa"/>
              <w:right w:w="0" w:type="dxa"/>
            </w:tcMar>
            <w:vAlign w:val="bottom"/>
          </w:tcPr>
          <w:p w14:paraId="665F209B" w14:textId="77777777" w:rsidR="00A12733" w:rsidRDefault="00A12733">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nil"/>
              <w:right w:val="nil"/>
              <w:tl2br w:val="nil"/>
              <w:tr2bl w:val="nil"/>
            </w:tcBorders>
            <w:tcMar>
              <w:left w:w="0" w:type="dxa"/>
              <w:right w:w="0" w:type="dxa"/>
            </w:tcMar>
            <w:vAlign w:val="bottom"/>
          </w:tcPr>
          <w:p w14:paraId="665F209C" w14:textId="77777777" w:rsidR="00A12733" w:rsidRDefault="00A12733">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nil"/>
              <w:right w:val="nil"/>
              <w:tl2br w:val="nil"/>
              <w:tr2bl w:val="nil"/>
            </w:tcBorders>
            <w:tcMar>
              <w:left w:w="0" w:type="dxa"/>
              <w:right w:w="0" w:type="dxa"/>
            </w:tcMar>
            <w:vAlign w:val="bottom"/>
          </w:tcPr>
          <w:p w14:paraId="665F209D" w14:textId="77777777" w:rsidR="00A12733" w:rsidRDefault="00A12733">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nil"/>
              <w:right w:val="nil"/>
              <w:tl2br w:val="nil"/>
              <w:tr2bl w:val="nil"/>
            </w:tcBorders>
            <w:tcMar>
              <w:left w:w="0" w:type="dxa"/>
              <w:right w:w="0" w:type="dxa"/>
            </w:tcMar>
            <w:vAlign w:val="bottom"/>
          </w:tcPr>
          <w:p w14:paraId="665F209E" w14:textId="77777777" w:rsidR="00A12733" w:rsidRDefault="00A12733">
            <w:pPr>
              <w:spacing w:after="0" w:line="240" w:lineRule="auto"/>
              <w:jc w:val="right"/>
              <w:rPr>
                <w:rFonts w:ascii="Arial" w:eastAsia="Arial" w:hAnsi="Arial" w:cs="Arial"/>
                <w:b/>
                <w:color w:val="000000"/>
                <w:sz w:val="16"/>
                <w:bdr w:val="nil"/>
              </w:rPr>
            </w:pPr>
          </w:p>
        </w:tc>
      </w:tr>
      <w:tr w:rsidR="00A12733" w14:paraId="665F20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20A0"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Gross book value</w:t>
            </w:r>
          </w:p>
        </w:tc>
        <w:tc>
          <w:tcPr>
            <w:tcW w:w="975" w:type="dxa"/>
            <w:tcBorders>
              <w:top w:val="nil"/>
              <w:left w:val="nil"/>
              <w:bottom w:val="nil"/>
              <w:right w:val="nil"/>
              <w:tl2br w:val="nil"/>
              <w:tr2bl w:val="nil"/>
            </w:tcBorders>
            <w:noWrap/>
            <w:tcMar>
              <w:left w:w="40" w:type="dxa"/>
              <w:right w:w="100" w:type="dxa"/>
            </w:tcMar>
            <w:vAlign w:val="bottom"/>
          </w:tcPr>
          <w:p w14:paraId="665F20A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2,885</w:t>
            </w:r>
          </w:p>
        </w:tc>
        <w:tc>
          <w:tcPr>
            <w:tcW w:w="975" w:type="dxa"/>
            <w:tcBorders>
              <w:top w:val="nil"/>
              <w:left w:val="nil"/>
              <w:bottom w:val="nil"/>
              <w:right w:val="nil"/>
              <w:tl2br w:val="nil"/>
              <w:tr2bl w:val="nil"/>
            </w:tcBorders>
            <w:noWrap/>
            <w:tcMar>
              <w:left w:w="40" w:type="dxa"/>
              <w:right w:w="100" w:type="dxa"/>
            </w:tcMar>
            <w:vAlign w:val="bottom"/>
          </w:tcPr>
          <w:p w14:paraId="665F20A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136,547</w:t>
            </w:r>
          </w:p>
        </w:tc>
        <w:tc>
          <w:tcPr>
            <w:tcW w:w="975" w:type="dxa"/>
            <w:tcBorders>
              <w:top w:val="nil"/>
              <w:left w:val="nil"/>
              <w:bottom w:val="nil"/>
              <w:right w:val="nil"/>
              <w:tl2br w:val="nil"/>
              <w:tr2bl w:val="nil"/>
            </w:tcBorders>
            <w:noWrap/>
            <w:tcMar>
              <w:left w:w="40" w:type="dxa"/>
              <w:right w:w="100" w:type="dxa"/>
            </w:tcMar>
            <w:vAlign w:val="bottom"/>
          </w:tcPr>
          <w:p w14:paraId="665F20A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49,793</w:t>
            </w:r>
          </w:p>
        </w:tc>
        <w:tc>
          <w:tcPr>
            <w:tcW w:w="975" w:type="dxa"/>
            <w:tcBorders>
              <w:top w:val="nil"/>
              <w:left w:val="nil"/>
              <w:bottom w:val="nil"/>
              <w:right w:val="nil"/>
              <w:tl2br w:val="nil"/>
              <w:tr2bl w:val="nil"/>
            </w:tcBorders>
            <w:noWrap/>
            <w:tcMar>
              <w:left w:w="40" w:type="dxa"/>
              <w:right w:w="100" w:type="dxa"/>
            </w:tcMar>
            <w:vAlign w:val="bottom"/>
          </w:tcPr>
          <w:p w14:paraId="665F20A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549,885</w:t>
            </w:r>
          </w:p>
        </w:tc>
        <w:tc>
          <w:tcPr>
            <w:tcW w:w="975" w:type="dxa"/>
            <w:tcBorders>
              <w:top w:val="nil"/>
              <w:left w:val="nil"/>
              <w:bottom w:val="nil"/>
              <w:right w:val="nil"/>
              <w:tl2br w:val="nil"/>
              <w:tr2bl w:val="nil"/>
            </w:tcBorders>
            <w:noWrap/>
            <w:tcMar>
              <w:left w:w="40" w:type="dxa"/>
              <w:right w:w="100" w:type="dxa"/>
            </w:tcMar>
            <w:vAlign w:val="bottom"/>
          </w:tcPr>
          <w:p w14:paraId="665F20A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739,110</w:t>
            </w:r>
          </w:p>
        </w:tc>
      </w:tr>
      <w:tr w:rsidR="00A12733" w14:paraId="665F20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tcMar>
              <w:left w:w="40" w:type="dxa"/>
              <w:right w:w="40" w:type="dxa"/>
            </w:tcMar>
            <w:vAlign w:val="bottom"/>
          </w:tcPr>
          <w:p w14:paraId="665F20A7"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Gross book value - ROU assets (a)</w:t>
            </w:r>
          </w:p>
        </w:tc>
        <w:tc>
          <w:tcPr>
            <w:tcW w:w="975" w:type="dxa"/>
            <w:tcBorders>
              <w:top w:val="nil"/>
              <w:left w:val="nil"/>
              <w:bottom w:val="nil"/>
              <w:right w:val="nil"/>
              <w:tl2br w:val="nil"/>
              <w:tr2bl w:val="nil"/>
            </w:tcBorders>
            <w:noWrap/>
            <w:tcMar>
              <w:left w:w="40" w:type="dxa"/>
              <w:right w:w="100" w:type="dxa"/>
            </w:tcMar>
            <w:vAlign w:val="bottom"/>
          </w:tcPr>
          <w:p w14:paraId="665F20A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bottom"/>
          </w:tcPr>
          <w:p w14:paraId="665F20A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453,696</w:t>
            </w:r>
          </w:p>
        </w:tc>
        <w:tc>
          <w:tcPr>
            <w:tcW w:w="975" w:type="dxa"/>
            <w:tcBorders>
              <w:top w:val="nil"/>
              <w:left w:val="nil"/>
              <w:bottom w:val="nil"/>
              <w:right w:val="nil"/>
              <w:tl2br w:val="nil"/>
              <w:tr2bl w:val="nil"/>
            </w:tcBorders>
            <w:noWrap/>
            <w:tcMar>
              <w:left w:w="40" w:type="dxa"/>
              <w:right w:w="100" w:type="dxa"/>
            </w:tcMar>
            <w:vAlign w:val="bottom"/>
          </w:tcPr>
          <w:p w14:paraId="665F20A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16,923</w:t>
            </w:r>
          </w:p>
        </w:tc>
        <w:tc>
          <w:tcPr>
            <w:tcW w:w="975" w:type="dxa"/>
            <w:tcBorders>
              <w:top w:val="nil"/>
              <w:left w:val="nil"/>
              <w:bottom w:val="nil"/>
              <w:right w:val="nil"/>
              <w:tl2br w:val="nil"/>
              <w:tr2bl w:val="nil"/>
            </w:tcBorders>
            <w:noWrap/>
            <w:tcMar>
              <w:left w:w="40" w:type="dxa"/>
              <w:right w:w="100" w:type="dxa"/>
            </w:tcMar>
            <w:vAlign w:val="bottom"/>
          </w:tcPr>
          <w:p w14:paraId="665F20A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bottom"/>
          </w:tcPr>
          <w:p w14:paraId="665F20A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470,619</w:t>
            </w:r>
          </w:p>
        </w:tc>
      </w:tr>
      <w:tr w:rsidR="00A12733" w14:paraId="665F20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580" w:type="dxa"/>
            <w:tcBorders>
              <w:top w:val="nil"/>
              <w:left w:val="nil"/>
              <w:bottom w:val="nil"/>
              <w:right w:val="nil"/>
              <w:tl2br w:val="nil"/>
              <w:tr2bl w:val="nil"/>
            </w:tcBorders>
            <w:tcMar>
              <w:left w:w="40" w:type="dxa"/>
              <w:right w:w="40" w:type="dxa"/>
            </w:tcMar>
            <w:vAlign w:val="bottom"/>
          </w:tcPr>
          <w:p w14:paraId="665F20AE"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w:t>
            </w:r>
          </w:p>
          <w:p w14:paraId="665F20AF"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amortisation and impairment</w:t>
            </w:r>
          </w:p>
        </w:tc>
        <w:tc>
          <w:tcPr>
            <w:tcW w:w="975" w:type="dxa"/>
            <w:tcBorders>
              <w:top w:val="nil"/>
              <w:left w:val="nil"/>
              <w:bottom w:val="nil"/>
              <w:right w:val="nil"/>
              <w:tl2br w:val="nil"/>
              <w:tr2bl w:val="nil"/>
            </w:tcBorders>
            <w:noWrap/>
            <w:tcMar>
              <w:left w:w="40" w:type="dxa"/>
              <w:right w:w="100" w:type="dxa"/>
            </w:tcMar>
            <w:vAlign w:val="bottom"/>
          </w:tcPr>
          <w:p w14:paraId="665F20B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40" w:type="dxa"/>
            </w:tcMar>
            <w:vAlign w:val="bottom"/>
          </w:tcPr>
          <w:p w14:paraId="665F20B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(18,390)</w:t>
            </w:r>
          </w:p>
        </w:tc>
        <w:tc>
          <w:tcPr>
            <w:tcW w:w="975" w:type="dxa"/>
            <w:tcBorders>
              <w:top w:val="nil"/>
              <w:left w:val="nil"/>
              <w:bottom w:val="nil"/>
              <w:right w:val="nil"/>
              <w:tl2br w:val="nil"/>
              <w:tr2bl w:val="nil"/>
            </w:tcBorders>
            <w:noWrap/>
            <w:tcMar>
              <w:left w:w="40" w:type="dxa"/>
              <w:right w:w="40" w:type="dxa"/>
            </w:tcMar>
            <w:vAlign w:val="bottom"/>
          </w:tcPr>
          <w:p w14:paraId="665F20B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(21,518)</w:t>
            </w:r>
          </w:p>
        </w:tc>
        <w:tc>
          <w:tcPr>
            <w:tcW w:w="975" w:type="dxa"/>
            <w:tcBorders>
              <w:top w:val="nil"/>
              <w:left w:val="nil"/>
              <w:bottom w:val="nil"/>
              <w:right w:val="nil"/>
              <w:tl2br w:val="nil"/>
              <w:tr2bl w:val="nil"/>
            </w:tcBorders>
            <w:noWrap/>
            <w:tcMar>
              <w:left w:w="40" w:type="dxa"/>
              <w:right w:w="40" w:type="dxa"/>
            </w:tcMar>
            <w:vAlign w:val="bottom"/>
          </w:tcPr>
          <w:p w14:paraId="665F20B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(236,967)</w:t>
            </w:r>
          </w:p>
        </w:tc>
        <w:tc>
          <w:tcPr>
            <w:tcW w:w="975" w:type="dxa"/>
            <w:tcBorders>
              <w:top w:val="nil"/>
              <w:left w:val="nil"/>
              <w:bottom w:val="nil"/>
              <w:right w:val="nil"/>
              <w:tl2br w:val="nil"/>
              <w:tr2bl w:val="nil"/>
            </w:tcBorders>
            <w:noWrap/>
            <w:tcMar>
              <w:left w:w="40" w:type="dxa"/>
              <w:right w:w="40" w:type="dxa"/>
            </w:tcMar>
            <w:vAlign w:val="bottom"/>
          </w:tcPr>
          <w:p w14:paraId="665F20B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(276,875)</w:t>
            </w:r>
          </w:p>
        </w:tc>
      </w:tr>
      <w:tr w:rsidR="00A12733" w14:paraId="665F20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580" w:type="dxa"/>
            <w:tcBorders>
              <w:top w:val="nil"/>
              <w:left w:val="nil"/>
              <w:bottom w:val="nil"/>
              <w:right w:val="nil"/>
              <w:tl2br w:val="nil"/>
              <w:tr2bl w:val="nil"/>
            </w:tcBorders>
            <w:tcMar>
              <w:left w:w="40" w:type="dxa"/>
              <w:right w:w="40" w:type="dxa"/>
            </w:tcMar>
            <w:vAlign w:val="bottom"/>
          </w:tcPr>
          <w:p w14:paraId="665F20B6"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w:t>
            </w:r>
          </w:p>
          <w:p w14:paraId="665F20B7"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amortisation and impairment </w:t>
            </w:r>
          </w:p>
          <w:p w14:paraId="665F20B8"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 ROU assets</w:t>
            </w:r>
          </w:p>
        </w:tc>
        <w:tc>
          <w:tcPr>
            <w:tcW w:w="975" w:type="dxa"/>
            <w:tcBorders>
              <w:top w:val="nil"/>
              <w:left w:val="nil"/>
              <w:bottom w:val="single" w:sz="4" w:space="0" w:color="000000"/>
              <w:right w:val="nil"/>
              <w:tl2br w:val="nil"/>
              <w:tr2bl w:val="nil"/>
            </w:tcBorders>
            <w:noWrap/>
            <w:tcMar>
              <w:left w:w="40" w:type="dxa"/>
              <w:right w:w="100" w:type="dxa"/>
            </w:tcMar>
            <w:vAlign w:val="bottom"/>
          </w:tcPr>
          <w:p w14:paraId="665F20B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single" w:sz="4" w:space="0" w:color="000000"/>
              <w:right w:val="nil"/>
              <w:tl2br w:val="nil"/>
              <w:tr2bl w:val="nil"/>
            </w:tcBorders>
            <w:noWrap/>
            <w:tcMar>
              <w:left w:w="40" w:type="dxa"/>
              <w:right w:w="40" w:type="dxa"/>
            </w:tcMar>
            <w:vAlign w:val="bottom"/>
          </w:tcPr>
          <w:p w14:paraId="665F20B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(143,052)</w:t>
            </w:r>
          </w:p>
        </w:tc>
        <w:tc>
          <w:tcPr>
            <w:tcW w:w="975" w:type="dxa"/>
            <w:tcBorders>
              <w:top w:val="nil"/>
              <w:left w:val="nil"/>
              <w:bottom w:val="single" w:sz="4" w:space="0" w:color="000000"/>
              <w:right w:val="nil"/>
              <w:tl2br w:val="nil"/>
              <w:tr2bl w:val="nil"/>
            </w:tcBorders>
            <w:noWrap/>
            <w:tcMar>
              <w:left w:w="40" w:type="dxa"/>
              <w:right w:w="40" w:type="dxa"/>
            </w:tcMar>
            <w:vAlign w:val="bottom"/>
          </w:tcPr>
          <w:p w14:paraId="665F20B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(13,017)</w:t>
            </w:r>
          </w:p>
        </w:tc>
        <w:tc>
          <w:tcPr>
            <w:tcW w:w="975" w:type="dxa"/>
            <w:tcBorders>
              <w:top w:val="nil"/>
              <w:left w:val="nil"/>
              <w:bottom w:val="single" w:sz="4" w:space="0" w:color="000000"/>
              <w:right w:val="nil"/>
              <w:tl2br w:val="nil"/>
              <w:tr2bl w:val="nil"/>
            </w:tcBorders>
            <w:noWrap/>
            <w:tcMar>
              <w:left w:w="40" w:type="dxa"/>
              <w:right w:w="100" w:type="dxa"/>
            </w:tcMar>
            <w:vAlign w:val="bottom"/>
          </w:tcPr>
          <w:p w14:paraId="665F20B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single" w:sz="4" w:space="0" w:color="000000"/>
              <w:right w:val="nil"/>
              <w:tl2br w:val="nil"/>
              <w:tr2bl w:val="nil"/>
            </w:tcBorders>
            <w:noWrap/>
            <w:tcMar>
              <w:left w:w="40" w:type="dxa"/>
              <w:right w:w="40" w:type="dxa"/>
            </w:tcMar>
            <w:vAlign w:val="bottom"/>
          </w:tcPr>
          <w:p w14:paraId="665F20B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(156,069)</w:t>
            </w:r>
          </w:p>
        </w:tc>
      </w:tr>
      <w:tr w:rsidR="00A12733" w14:paraId="665F20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single" w:sz="4" w:space="0" w:color="000000"/>
              <w:right w:val="nil"/>
              <w:tl2br w:val="nil"/>
              <w:tr2bl w:val="nil"/>
            </w:tcBorders>
            <w:noWrap/>
            <w:tcMar>
              <w:left w:w="40" w:type="dxa"/>
              <w:right w:w="40" w:type="dxa"/>
            </w:tcMar>
            <w:vAlign w:val="bottom"/>
          </w:tcPr>
          <w:p w14:paraId="665F20BF"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Closing net book balance</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0C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2,885</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0C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428,801</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0C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32,181</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0C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312,918</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0C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776,785</w:t>
            </w:r>
          </w:p>
        </w:tc>
      </w:tr>
    </w:tbl>
    <w:p w14:paraId="665F20C6" w14:textId="77777777" w:rsidR="00C972A5" w:rsidRPr="008D7791" w:rsidRDefault="00DB1C24" w:rsidP="00C972A5">
      <w:pPr>
        <w:keepLines w:val="0"/>
        <w:pBdr>
          <w:top w:val="nil"/>
          <w:left w:val="nil"/>
          <w:bottom w:val="nil"/>
          <w:right w:val="nil"/>
          <w:between w:val="nil"/>
          <w:bar w:val="nil"/>
        </w:pBdr>
        <w:spacing w:after="0" w:line="276" w:lineRule="auto"/>
        <w:jc w:val="left"/>
        <w:rPr>
          <w:rFonts w:ascii="Arial" w:eastAsia="Aptos" w:hAnsi="Arial" w:cs="Arial"/>
          <w:sz w:val="16"/>
          <w:szCs w:val="22"/>
          <w:bdr w:val="nil"/>
          <w:lang w:eastAsia="x-none"/>
        </w:rPr>
      </w:pPr>
      <w:r w:rsidRPr="008D7791">
        <w:rPr>
          <w:rFonts w:ascii="Arial" w:eastAsia="Aptos" w:hAnsi="Arial" w:cs="Arial"/>
          <w:sz w:val="16"/>
          <w:szCs w:val="22"/>
          <w:lang w:eastAsia="x-none"/>
        </w:rPr>
        <w:t xml:space="preserve">Prepared on Australian Accounting Standards basis. </w:t>
      </w:r>
    </w:p>
    <w:p w14:paraId="665F20C7" w14:textId="77777777" w:rsidR="00C972A5" w:rsidRPr="008D7791" w:rsidRDefault="00DB1C24" w:rsidP="00A06028">
      <w:pPr>
        <w:pStyle w:val="ListParagraph"/>
        <w:numPr>
          <w:ilvl w:val="0"/>
          <w:numId w:val="8"/>
        </w:numPr>
        <w:pBdr>
          <w:top w:val="nil"/>
          <w:left w:val="nil"/>
          <w:bottom w:val="nil"/>
          <w:right w:val="nil"/>
          <w:between w:val="nil"/>
          <w:bar w:val="nil"/>
        </w:pBdr>
        <w:spacing w:after="0" w:line="276" w:lineRule="auto"/>
        <w:rPr>
          <w:rFonts w:eastAsia="Aptos" w:cs="Arial"/>
          <w:sz w:val="16"/>
          <w:bdr w:val="nil"/>
          <w:lang w:val="en-AU" w:eastAsia="x-none"/>
        </w:rPr>
      </w:pPr>
      <w:r w:rsidRPr="008D7791">
        <w:rPr>
          <w:rFonts w:ascii="Arial" w:eastAsia="Aptos" w:hAnsi="Arial" w:cs="Arial"/>
          <w:sz w:val="16"/>
          <w:lang w:val="en-AU" w:eastAsia="x-none"/>
        </w:rPr>
        <w:t>Applies to leases under AASB 16 Leases. Right of Use (ROU).</w:t>
      </w:r>
    </w:p>
    <w:p w14:paraId="665F20C8" w14:textId="1E6A3693" w:rsidR="00516E1B" w:rsidRPr="008D7791" w:rsidRDefault="00DB1C24" w:rsidP="00904DB3">
      <w:pPr>
        <w:pStyle w:val="ListParagraph"/>
        <w:numPr>
          <w:ilvl w:val="0"/>
          <w:numId w:val="8"/>
        </w:numPr>
        <w:pBdr>
          <w:top w:val="nil"/>
          <w:left w:val="nil"/>
          <w:bottom w:val="nil"/>
          <w:right w:val="nil"/>
          <w:between w:val="nil"/>
          <w:bar w:val="nil"/>
        </w:pBdr>
        <w:spacing w:after="0" w:line="240" w:lineRule="auto"/>
        <w:ind w:left="357" w:hanging="357"/>
        <w:rPr>
          <w:rFonts w:eastAsia="Aptos" w:cs="Arial"/>
          <w:sz w:val="16"/>
          <w:bdr w:val="nil"/>
          <w:lang w:val="en-AU" w:eastAsia="x-none"/>
        </w:rPr>
      </w:pPr>
      <w:r w:rsidRPr="008D7791">
        <w:rPr>
          <w:rFonts w:ascii="Arial" w:eastAsia="Aptos" w:hAnsi="Arial" w:cs="Arial"/>
          <w:sz w:val="16"/>
          <w:lang w:val="en-AU" w:eastAsia="x-none"/>
        </w:rPr>
        <w:t xml:space="preserve">Appropriation includes funding provided through </w:t>
      </w:r>
      <w:r w:rsidRPr="008D7791">
        <w:rPr>
          <w:rFonts w:ascii="Arial" w:eastAsia="Aptos" w:hAnsi="Arial" w:cs="Arial"/>
          <w:i/>
          <w:iCs/>
          <w:sz w:val="16"/>
          <w:lang w:val="en-AU" w:eastAsia="x-none"/>
        </w:rPr>
        <w:t xml:space="preserve">Appropriation Act (No. 2) 2025–26, </w:t>
      </w:r>
      <w:r w:rsidRPr="008D7791">
        <w:rPr>
          <w:rFonts w:ascii="Arial" w:eastAsia="Aptos" w:hAnsi="Arial" w:cs="Arial"/>
          <w:sz w:val="16"/>
          <w:lang w:val="en-AU" w:eastAsia="x-none"/>
        </w:rPr>
        <w:t xml:space="preserve">Appropriation Bill (No. 4) 2025–26, </w:t>
      </w:r>
      <w:r w:rsidRPr="008D7791">
        <w:rPr>
          <w:rFonts w:ascii="Arial" w:eastAsia="Aptos" w:hAnsi="Arial" w:cs="Arial"/>
          <w:i/>
          <w:iCs/>
          <w:sz w:val="16"/>
          <w:lang w:val="en-AU" w:eastAsia="x-none"/>
        </w:rPr>
        <w:t>Appropriation Act (No. 1) 2025–26</w:t>
      </w:r>
      <w:r w:rsidRPr="008D7791">
        <w:rPr>
          <w:rFonts w:ascii="Arial" w:eastAsia="Aptos" w:hAnsi="Arial" w:cs="Arial"/>
          <w:sz w:val="16"/>
          <w:lang w:val="en-AU" w:eastAsia="x-none"/>
        </w:rPr>
        <w:t xml:space="preserve"> and Appropriation Bill (No. 3) 2025–26 for </w:t>
      </w:r>
      <w:r w:rsidR="00904DB3">
        <w:rPr>
          <w:rFonts w:ascii="Arial" w:eastAsia="Aptos" w:hAnsi="Arial" w:cs="Arial"/>
          <w:sz w:val="16"/>
          <w:lang w:val="en-AU" w:eastAsia="x-none"/>
        </w:rPr>
        <w:t>d</w:t>
      </w:r>
      <w:r w:rsidRPr="008D7791">
        <w:rPr>
          <w:rFonts w:ascii="Arial" w:eastAsia="Aptos" w:hAnsi="Arial" w:cs="Arial"/>
          <w:sz w:val="16"/>
          <w:lang w:val="en-AU" w:eastAsia="x-none"/>
        </w:rPr>
        <w:t>epreciation/amortisation expenses, DCB or other operational expenses.</w:t>
      </w:r>
    </w:p>
    <w:p w14:paraId="665F20C9" w14:textId="77777777" w:rsidR="007B0256" w:rsidRPr="00597437" w:rsidRDefault="00DB1C24" w:rsidP="00D303BE">
      <w:pPr>
        <w:pStyle w:val="TableHeading"/>
        <w:pageBreakBefore/>
        <w:pBdr>
          <w:top w:val="nil"/>
          <w:left w:val="nil"/>
          <w:bottom w:val="nil"/>
          <w:right w:val="nil"/>
          <w:between w:val="nil"/>
          <w:bar w:val="nil"/>
        </w:pBdr>
        <w:spacing w:before="240"/>
        <w:rPr>
          <w:szCs w:val="19"/>
          <w:bdr w:val="nil"/>
        </w:rPr>
      </w:pPr>
      <w:bookmarkStart w:id="142" w:name="RG_MARKER_2247"/>
      <w:bookmarkStart w:id="143" w:name="RG_MARKER_1880"/>
      <w:r w:rsidRPr="00597437">
        <w:rPr>
          <w:szCs w:val="19"/>
        </w:rPr>
        <w:t xml:space="preserve">Table 3.8: Schedule of budgeted income and expenses administered on behalf of Government (for the period ended </w:t>
      </w:r>
      <w:bookmarkEnd w:id="142"/>
      <w:bookmarkEnd w:id="143"/>
      <w:r>
        <w:rPr>
          <w:szCs w:val="19"/>
        </w:rPr>
        <w:t>30 June</w:t>
      </w:r>
      <w:r w:rsidRPr="00597437">
        <w:rPr>
          <w:szCs w:val="19"/>
        </w:rPr>
        <w:t>)</w:t>
      </w:r>
    </w:p>
    <w:tbl>
      <w:tblPr>
        <w:tblStyle w:val="CDMRange1"/>
        <w:tblW w:w="7920" w:type="dxa"/>
        <w:tblLayout w:type="fixed"/>
        <w:tblLook w:val="0600" w:firstRow="0" w:lastRow="0" w:firstColumn="0" w:lastColumn="0" w:noHBand="1" w:noVBand="1"/>
        <w:tblCaption w:val="AGENCY_T3.8_Page01"/>
      </w:tblPr>
      <w:tblGrid>
        <w:gridCol w:w="2895"/>
        <w:gridCol w:w="1005"/>
        <w:gridCol w:w="1005"/>
        <w:gridCol w:w="1005"/>
        <w:gridCol w:w="1005"/>
        <w:gridCol w:w="1005"/>
      </w:tblGrid>
      <w:tr w:rsidR="00A12733" w14:paraId="665F20D9" w14:textId="77777777">
        <w:trPr>
          <w:trHeight w:hRule="exact" w:val="800"/>
        </w:trPr>
        <w:tc>
          <w:tcPr>
            <w:tcW w:w="2895" w:type="dxa"/>
            <w:tcBorders>
              <w:top w:val="single" w:sz="4" w:space="0" w:color="000000"/>
              <w:left w:val="nil"/>
              <w:bottom w:val="nil"/>
              <w:right w:val="nil"/>
              <w:tl2br w:val="nil"/>
              <w:tr2bl w:val="nil"/>
            </w:tcBorders>
            <w:noWrap/>
            <w:tcMar>
              <w:left w:w="0" w:type="dxa"/>
              <w:right w:w="0" w:type="dxa"/>
            </w:tcMar>
          </w:tcPr>
          <w:p w14:paraId="665F20CA" w14:textId="77777777" w:rsidR="00A12733" w:rsidRDefault="00A12733">
            <w:pPr>
              <w:spacing w:after="0" w:line="240" w:lineRule="auto"/>
              <w:jc w:val="left"/>
              <w:rPr>
                <w:rFonts w:ascii="Arial" w:eastAsia="Arial" w:hAnsi="Arial" w:cs="Arial"/>
                <w:b/>
                <w:color w:val="000000"/>
                <w:sz w:val="16"/>
                <w:bdr w:val="nil"/>
              </w:rPr>
            </w:pP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65F20C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p w14:paraId="665F20C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Actual</w:t>
            </w:r>
          </w:p>
          <w:p w14:paraId="665F20CD" w14:textId="77777777" w:rsidR="00A12733" w:rsidRDefault="00A12733">
            <w:pPr>
              <w:spacing w:after="0" w:line="240" w:lineRule="auto"/>
              <w:jc w:val="right"/>
              <w:rPr>
                <w:rFonts w:ascii="Arial" w:eastAsia="Arial" w:hAnsi="Arial" w:cs="Arial"/>
                <w:color w:val="000000"/>
                <w:sz w:val="16"/>
                <w:bdr w:val="nil"/>
              </w:rPr>
            </w:pPr>
          </w:p>
          <w:p w14:paraId="665F20C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65F20C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20D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budget</w:t>
            </w:r>
          </w:p>
          <w:p w14:paraId="665F20D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65F20D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665F20D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65F20D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65F20D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65F20D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65F20D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65F20D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20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895" w:type="dxa"/>
            <w:tcBorders>
              <w:top w:val="nil"/>
              <w:left w:val="nil"/>
              <w:bottom w:val="nil"/>
              <w:right w:val="nil"/>
              <w:tl2br w:val="nil"/>
              <w:tr2bl w:val="nil"/>
            </w:tcBorders>
            <w:tcMar>
              <w:left w:w="40" w:type="dxa"/>
              <w:right w:w="40" w:type="dxa"/>
            </w:tcMar>
            <w:vAlign w:val="bottom"/>
          </w:tcPr>
          <w:p w14:paraId="665F20DA"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EXPENSES ADMINISTERED ON BEHALF OF GOVERNMENT</w:t>
            </w: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0DB"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65F20DC"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tcMar>
              <w:left w:w="0" w:type="dxa"/>
              <w:right w:w="0" w:type="dxa"/>
            </w:tcMar>
            <w:vAlign w:val="bottom"/>
          </w:tcPr>
          <w:p w14:paraId="665F20DD"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0DE"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0DF" w14:textId="77777777" w:rsidR="00A12733" w:rsidRDefault="00A12733">
            <w:pPr>
              <w:spacing w:after="0" w:line="240" w:lineRule="auto"/>
              <w:jc w:val="right"/>
              <w:rPr>
                <w:rFonts w:ascii="Arial" w:eastAsia="Arial" w:hAnsi="Arial" w:cs="Arial"/>
                <w:color w:val="000000"/>
                <w:sz w:val="16"/>
                <w:bdr w:val="nil"/>
              </w:rPr>
            </w:pPr>
          </w:p>
        </w:tc>
      </w:tr>
      <w:tr w:rsidR="00A12733" w14:paraId="665F20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895" w:type="dxa"/>
            <w:tcBorders>
              <w:top w:val="nil"/>
              <w:left w:val="nil"/>
              <w:bottom w:val="nil"/>
              <w:right w:val="nil"/>
              <w:tl2br w:val="nil"/>
              <w:tr2bl w:val="nil"/>
            </w:tcBorders>
            <w:tcMar>
              <w:left w:w="175" w:type="dxa"/>
              <w:right w:w="40" w:type="dxa"/>
            </w:tcMar>
            <w:vAlign w:val="bottom"/>
          </w:tcPr>
          <w:p w14:paraId="665F20E1"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1005" w:type="dxa"/>
            <w:tcBorders>
              <w:top w:val="nil"/>
              <w:left w:val="nil"/>
              <w:bottom w:val="nil"/>
              <w:right w:val="nil"/>
              <w:tl2br w:val="nil"/>
              <w:tr2bl w:val="nil"/>
            </w:tcBorders>
            <w:noWrap/>
            <w:tcMar>
              <w:left w:w="40" w:type="dxa"/>
              <w:right w:w="100" w:type="dxa"/>
            </w:tcMar>
            <w:vAlign w:val="bottom"/>
          </w:tcPr>
          <w:p w14:paraId="665F20E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49,103</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665F20E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77,213</w:t>
            </w:r>
          </w:p>
        </w:tc>
        <w:tc>
          <w:tcPr>
            <w:tcW w:w="1005" w:type="dxa"/>
            <w:tcBorders>
              <w:top w:val="nil"/>
              <w:left w:val="nil"/>
              <w:bottom w:val="nil"/>
              <w:right w:val="nil"/>
              <w:tl2br w:val="nil"/>
              <w:tr2bl w:val="nil"/>
            </w:tcBorders>
            <w:noWrap/>
            <w:tcMar>
              <w:left w:w="40" w:type="dxa"/>
              <w:right w:w="100" w:type="dxa"/>
            </w:tcMar>
            <w:vAlign w:val="bottom"/>
          </w:tcPr>
          <w:p w14:paraId="665F20E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54,494</w:t>
            </w:r>
          </w:p>
        </w:tc>
        <w:tc>
          <w:tcPr>
            <w:tcW w:w="1005" w:type="dxa"/>
            <w:tcBorders>
              <w:top w:val="nil"/>
              <w:left w:val="nil"/>
              <w:bottom w:val="nil"/>
              <w:right w:val="nil"/>
              <w:tl2br w:val="nil"/>
              <w:tr2bl w:val="nil"/>
            </w:tcBorders>
            <w:noWrap/>
            <w:tcMar>
              <w:left w:w="40" w:type="dxa"/>
              <w:right w:w="100" w:type="dxa"/>
            </w:tcMar>
            <w:vAlign w:val="bottom"/>
          </w:tcPr>
          <w:p w14:paraId="665F20E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53,089</w:t>
            </w:r>
          </w:p>
        </w:tc>
        <w:tc>
          <w:tcPr>
            <w:tcW w:w="1005" w:type="dxa"/>
            <w:tcBorders>
              <w:top w:val="nil"/>
              <w:left w:val="nil"/>
              <w:bottom w:val="nil"/>
              <w:right w:val="nil"/>
              <w:tl2br w:val="nil"/>
              <w:tr2bl w:val="nil"/>
            </w:tcBorders>
            <w:noWrap/>
            <w:tcMar>
              <w:left w:w="40" w:type="dxa"/>
              <w:right w:w="100" w:type="dxa"/>
            </w:tcMar>
            <w:vAlign w:val="bottom"/>
          </w:tcPr>
          <w:p w14:paraId="665F20E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43,484</w:t>
            </w:r>
          </w:p>
        </w:tc>
      </w:tr>
      <w:tr w:rsidR="00A12733" w14:paraId="665F20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895" w:type="dxa"/>
            <w:tcBorders>
              <w:top w:val="nil"/>
              <w:left w:val="nil"/>
              <w:bottom w:val="nil"/>
              <w:right w:val="nil"/>
              <w:tl2br w:val="nil"/>
              <w:tr2bl w:val="nil"/>
            </w:tcBorders>
            <w:tcMar>
              <w:left w:w="175" w:type="dxa"/>
              <w:right w:w="40" w:type="dxa"/>
            </w:tcMar>
            <w:vAlign w:val="bottom"/>
          </w:tcPr>
          <w:p w14:paraId="665F20E8"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Personal benefits</w:t>
            </w:r>
          </w:p>
        </w:tc>
        <w:tc>
          <w:tcPr>
            <w:tcW w:w="1005" w:type="dxa"/>
            <w:tcBorders>
              <w:top w:val="nil"/>
              <w:left w:val="nil"/>
              <w:bottom w:val="nil"/>
              <w:right w:val="nil"/>
              <w:tl2br w:val="nil"/>
              <w:tr2bl w:val="nil"/>
            </w:tcBorders>
            <w:noWrap/>
            <w:tcMar>
              <w:left w:w="40" w:type="dxa"/>
              <w:right w:w="100" w:type="dxa"/>
            </w:tcMar>
            <w:vAlign w:val="bottom"/>
          </w:tcPr>
          <w:p w14:paraId="665F20E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62,007</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665F20E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96,313</w:t>
            </w:r>
          </w:p>
        </w:tc>
        <w:tc>
          <w:tcPr>
            <w:tcW w:w="1005" w:type="dxa"/>
            <w:tcBorders>
              <w:top w:val="nil"/>
              <w:left w:val="nil"/>
              <w:bottom w:val="nil"/>
              <w:right w:val="nil"/>
              <w:tl2br w:val="nil"/>
              <w:tr2bl w:val="nil"/>
            </w:tcBorders>
            <w:noWrap/>
            <w:tcMar>
              <w:left w:w="40" w:type="dxa"/>
              <w:right w:w="100" w:type="dxa"/>
            </w:tcMar>
            <w:vAlign w:val="bottom"/>
          </w:tcPr>
          <w:p w14:paraId="665F20E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113,352</w:t>
            </w:r>
          </w:p>
        </w:tc>
        <w:tc>
          <w:tcPr>
            <w:tcW w:w="1005" w:type="dxa"/>
            <w:tcBorders>
              <w:top w:val="nil"/>
              <w:left w:val="nil"/>
              <w:bottom w:val="nil"/>
              <w:right w:val="nil"/>
              <w:tl2br w:val="nil"/>
              <w:tr2bl w:val="nil"/>
            </w:tcBorders>
            <w:noWrap/>
            <w:tcMar>
              <w:left w:w="40" w:type="dxa"/>
              <w:right w:w="100" w:type="dxa"/>
            </w:tcMar>
            <w:vAlign w:val="bottom"/>
          </w:tcPr>
          <w:p w14:paraId="665F20E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124,164</w:t>
            </w:r>
          </w:p>
        </w:tc>
        <w:tc>
          <w:tcPr>
            <w:tcW w:w="1005" w:type="dxa"/>
            <w:tcBorders>
              <w:top w:val="nil"/>
              <w:left w:val="nil"/>
              <w:bottom w:val="nil"/>
              <w:right w:val="nil"/>
              <w:tl2br w:val="nil"/>
              <w:tr2bl w:val="nil"/>
            </w:tcBorders>
            <w:noWrap/>
            <w:tcMar>
              <w:left w:w="40" w:type="dxa"/>
              <w:right w:w="100" w:type="dxa"/>
            </w:tcMar>
            <w:vAlign w:val="bottom"/>
          </w:tcPr>
          <w:p w14:paraId="665F20E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94,650</w:t>
            </w:r>
          </w:p>
        </w:tc>
      </w:tr>
      <w:tr w:rsidR="00A12733" w14:paraId="665F20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895" w:type="dxa"/>
            <w:tcBorders>
              <w:top w:val="nil"/>
              <w:left w:val="nil"/>
              <w:bottom w:val="nil"/>
              <w:right w:val="nil"/>
              <w:tl2br w:val="nil"/>
              <w:tr2bl w:val="nil"/>
            </w:tcBorders>
            <w:tcMar>
              <w:left w:w="175" w:type="dxa"/>
              <w:right w:w="40" w:type="dxa"/>
            </w:tcMar>
            <w:vAlign w:val="bottom"/>
          </w:tcPr>
          <w:p w14:paraId="665F20EF"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Grants</w:t>
            </w:r>
          </w:p>
        </w:tc>
        <w:tc>
          <w:tcPr>
            <w:tcW w:w="1005" w:type="dxa"/>
            <w:tcBorders>
              <w:top w:val="nil"/>
              <w:left w:val="nil"/>
              <w:bottom w:val="nil"/>
              <w:right w:val="nil"/>
              <w:tl2br w:val="nil"/>
              <w:tr2bl w:val="nil"/>
            </w:tcBorders>
            <w:noWrap/>
            <w:tcMar>
              <w:left w:w="40" w:type="dxa"/>
              <w:right w:w="100" w:type="dxa"/>
            </w:tcMar>
            <w:vAlign w:val="bottom"/>
          </w:tcPr>
          <w:p w14:paraId="665F20F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178,769</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665F20F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284,310</w:t>
            </w:r>
          </w:p>
        </w:tc>
        <w:tc>
          <w:tcPr>
            <w:tcW w:w="1005" w:type="dxa"/>
            <w:tcBorders>
              <w:top w:val="nil"/>
              <w:left w:val="nil"/>
              <w:bottom w:val="nil"/>
              <w:right w:val="nil"/>
              <w:tl2br w:val="nil"/>
              <w:tr2bl w:val="nil"/>
            </w:tcBorders>
            <w:noWrap/>
            <w:tcMar>
              <w:left w:w="40" w:type="dxa"/>
              <w:right w:w="100" w:type="dxa"/>
            </w:tcMar>
            <w:vAlign w:val="bottom"/>
          </w:tcPr>
          <w:p w14:paraId="665F20F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280,688</w:t>
            </w:r>
          </w:p>
        </w:tc>
        <w:tc>
          <w:tcPr>
            <w:tcW w:w="1005" w:type="dxa"/>
            <w:tcBorders>
              <w:top w:val="nil"/>
              <w:left w:val="nil"/>
              <w:bottom w:val="nil"/>
              <w:right w:val="nil"/>
              <w:tl2br w:val="nil"/>
              <w:tr2bl w:val="nil"/>
            </w:tcBorders>
            <w:noWrap/>
            <w:tcMar>
              <w:left w:w="40" w:type="dxa"/>
              <w:right w:w="100" w:type="dxa"/>
            </w:tcMar>
            <w:vAlign w:val="bottom"/>
          </w:tcPr>
          <w:p w14:paraId="665F20F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204,821</w:t>
            </w:r>
          </w:p>
        </w:tc>
        <w:tc>
          <w:tcPr>
            <w:tcW w:w="1005" w:type="dxa"/>
            <w:tcBorders>
              <w:top w:val="nil"/>
              <w:left w:val="nil"/>
              <w:bottom w:val="nil"/>
              <w:right w:val="nil"/>
              <w:tl2br w:val="nil"/>
              <w:tr2bl w:val="nil"/>
            </w:tcBorders>
            <w:noWrap/>
            <w:tcMar>
              <w:left w:w="40" w:type="dxa"/>
              <w:right w:w="100" w:type="dxa"/>
            </w:tcMar>
            <w:vAlign w:val="bottom"/>
          </w:tcPr>
          <w:p w14:paraId="665F20F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165,938</w:t>
            </w:r>
          </w:p>
        </w:tc>
      </w:tr>
      <w:tr w:rsidR="00A12733" w14:paraId="665F20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895" w:type="dxa"/>
            <w:tcBorders>
              <w:top w:val="nil"/>
              <w:left w:val="nil"/>
              <w:bottom w:val="nil"/>
              <w:right w:val="nil"/>
              <w:tl2br w:val="nil"/>
              <w:tr2bl w:val="nil"/>
            </w:tcBorders>
            <w:tcMar>
              <w:left w:w="175" w:type="dxa"/>
              <w:right w:w="40" w:type="dxa"/>
            </w:tcMar>
            <w:vAlign w:val="bottom"/>
          </w:tcPr>
          <w:p w14:paraId="665F20F6"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Levy disbursements and Commonwealth contributions</w:t>
            </w:r>
          </w:p>
        </w:tc>
        <w:tc>
          <w:tcPr>
            <w:tcW w:w="1005" w:type="dxa"/>
            <w:tcBorders>
              <w:top w:val="nil"/>
              <w:left w:val="nil"/>
              <w:bottom w:val="nil"/>
              <w:right w:val="nil"/>
              <w:tl2br w:val="nil"/>
              <w:tr2bl w:val="nil"/>
            </w:tcBorders>
            <w:noWrap/>
            <w:tcMar>
              <w:left w:w="40" w:type="dxa"/>
              <w:right w:w="100" w:type="dxa"/>
            </w:tcMar>
            <w:vAlign w:val="bottom"/>
          </w:tcPr>
          <w:p w14:paraId="665F20F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1,132,993</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665F20F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1,147,750</w:t>
            </w:r>
          </w:p>
        </w:tc>
        <w:tc>
          <w:tcPr>
            <w:tcW w:w="1005" w:type="dxa"/>
            <w:tcBorders>
              <w:top w:val="nil"/>
              <w:left w:val="nil"/>
              <w:bottom w:val="nil"/>
              <w:right w:val="nil"/>
              <w:tl2br w:val="nil"/>
              <w:tr2bl w:val="nil"/>
            </w:tcBorders>
            <w:noWrap/>
            <w:tcMar>
              <w:left w:w="40" w:type="dxa"/>
              <w:right w:w="100" w:type="dxa"/>
            </w:tcMar>
            <w:vAlign w:val="bottom"/>
          </w:tcPr>
          <w:p w14:paraId="665F20F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1,118,678</w:t>
            </w:r>
          </w:p>
        </w:tc>
        <w:tc>
          <w:tcPr>
            <w:tcW w:w="1005" w:type="dxa"/>
            <w:tcBorders>
              <w:top w:val="nil"/>
              <w:left w:val="nil"/>
              <w:bottom w:val="nil"/>
              <w:right w:val="nil"/>
              <w:tl2br w:val="nil"/>
              <w:tr2bl w:val="nil"/>
            </w:tcBorders>
            <w:noWrap/>
            <w:tcMar>
              <w:left w:w="40" w:type="dxa"/>
              <w:right w:w="100" w:type="dxa"/>
            </w:tcMar>
            <w:vAlign w:val="bottom"/>
          </w:tcPr>
          <w:p w14:paraId="665F20F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1,142,607</w:t>
            </w:r>
          </w:p>
        </w:tc>
        <w:tc>
          <w:tcPr>
            <w:tcW w:w="1005" w:type="dxa"/>
            <w:tcBorders>
              <w:top w:val="nil"/>
              <w:left w:val="nil"/>
              <w:bottom w:val="nil"/>
              <w:right w:val="nil"/>
              <w:tl2br w:val="nil"/>
              <w:tr2bl w:val="nil"/>
            </w:tcBorders>
            <w:noWrap/>
            <w:tcMar>
              <w:left w:w="40" w:type="dxa"/>
              <w:right w:w="100" w:type="dxa"/>
            </w:tcMar>
            <w:vAlign w:val="bottom"/>
          </w:tcPr>
          <w:p w14:paraId="665F20F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1,165,892</w:t>
            </w:r>
          </w:p>
        </w:tc>
      </w:tr>
      <w:tr w:rsidR="00A12733" w14:paraId="665F21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895" w:type="dxa"/>
            <w:tcBorders>
              <w:top w:val="nil"/>
              <w:left w:val="nil"/>
              <w:bottom w:val="nil"/>
              <w:right w:val="nil"/>
              <w:tl2br w:val="nil"/>
              <w:tr2bl w:val="nil"/>
            </w:tcBorders>
            <w:tcMar>
              <w:left w:w="175" w:type="dxa"/>
              <w:right w:w="40" w:type="dxa"/>
            </w:tcMar>
            <w:vAlign w:val="bottom"/>
          </w:tcPr>
          <w:p w14:paraId="665F20FD"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Council of Australian Governments Reform Fund</w:t>
            </w:r>
          </w:p>
        </w:tc>
        <w:tc>
          <w:tcPr>
            <w:tcW w:w="1005" w:type="dxa"/>
            <w:tcBorders>
              <w:top w:val="nil"/>
              <w:left w:val="nil"/>
              <w:bottom w:val="nil"/>
              <w:right w:val="nil"/>
              <w:tl2br w:val="nil"/>
              <w:tr2bl w:val="nil"/>
            </w:tcBorders>
            <w:noWrap/>
            <w:tcMar>
              <w:left w:w="40" w:type="dxa"/>
              <w:right w:w="100" w:type="dxa"/>
            </w:tcMar>
            <w:vAlign w:val="bottom"/>
          </w:tcPr>
          <w:p w14:paraId="665F20F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17,334</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665F20F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38,242</w:t>
            </w:r>
          </w:p>
        </w:tc>
        <w:tc>
          <w:tcPr>
            <w:tcW w:w="1005" w:type="dxa"/>
            <w:tcBorders>
              <w:top w:val="nil"/>
              <w:left w:val="nil"/>
              <w:bottom w:val="nil"/>
              <w:right w:val="nil"/>
              <w:tl2br w:val="nil"/>
              <w:tr2bl w:val="nil"/>
            </w:tcBorders>
            <w:noWrap/>
            <w:tcMar>
              <w:left w:w="40" w:type="dxa"/>
              <w:right w:w="100" w:type="dxa"/>
            </w:tcMar>
            <w:vAlign w:val="bottom"/>
          </w:tcPr>
          <w:p w14:paraId="665F210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37,438</w:t>
            </w:r>
          </w:p>
        </w:tc>
        <w:tc>
          <w:tcPr>
            <w:tcW w:w="1005" w:type="dxa"/>
            <w:tcBorders>
              <w:top w:val="nil"/>
              <w:left w:val="nil"/>
              <w:bottom w:val="nil"/>
              <w:right w:val="nil"/>
              <w:tl2br w:val="nil"/>
              <w:tr2bl w:val="nil"/>
            </w:tcBorders>
            <w:noWrap/>
            <w:tcMar>
              <w:left w:w="40" w:type="dxa"/>
              <w:right w:w="100" w:type="dxa"/>
            </w:tcMar>
            <w:vAlign w:val="bottom"/>
          </w:tcPr>
          <w:p w14:paraId="665F210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35,188</w:t>
            </w:r>
          </w:p>
        </w:tc>
        <w:tc>
          <w:tcPr>
            <w:tcW w:w="1005" w:type="dxa"/>
            <w:tcBorders>
              <w:top w:val="nil"/>
              <w:left w:val="nil"/>
              <w:bottom w:val="nil"/>
              <w:right w:val="nil"/>
              <w:tl2br w:val="nil"/>
              <w:tr2bl w:val="nil"/>
            </w:tcBorders>
            <w:noWrap/>
            <w:tcMar>
              <w:left w:w="40" w:type="dxa"/>
              <w:right w:w="100" w:type="dxa"/>
            </w:tcMar>
            <w:vAlign w:val="bottom"/>
          </w:tcPr>
          <w:p w14:paraId="665F210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34,750</w:t>
            </w:r>
          </w:p>
        </w:tc>
      </w:tr>
      <w:tr w:rsidR="00A12733" w14:paraId="665F21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895" w:type="dxa"/>
            <w:tcBorders>
              <w:top w:val="nil"/>
              <w:left w:val="nil"/>
              <w:bottom w:val="nil"/>
              <w:right w:val="nil"/>
              <w:tl2br w:val="nil"/>
              <w:tr2bl w:val="nil"/>
            </w:tcBorders>
            <w:tcMar>
              <w:left w:w="175" w:type="dxa"/>
              <w:right w:w="40" w:type="dxa"/>
            </w:tcMar>
            <w:vAlign w:val="bottom"/>
          </w:tcPr>
          <w:p w14:paraId="665F2104"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Concessional loan discount</w:t>
            </w:r>
          </w:p>
        </w:tc>
        <w:tc>
          <w:tcPr>
            <w:tcW w:w="1005" w:type="dxa"/>
            <w:tcBorders>
              <w:top w:val="nil"/>
              <w:left w:val="nil"/>
              <w:bottom w:val="nil"/>
              <w:right w:val="nil"/>
              <w:tl2br w:val="nil"/>
              <w:tr2bl w:val="nil"/>
            </w:tcBorders>
            <w:noWrap/>
            <w:tcMar>
              <w:left w:w="40" w:type="dxa"/>
              <w:right w:w="100" w:type="dxa"/>
            </w:tcMar>
            <w:vAlign w:val="bottom"/>
          </w:tcPr>
          <w:p w14:paraId="665F210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30,660</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665F210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64,579</w:t>
            </w:r>
          </w:p>
        </w:tc>
        <w:tc>
          <w:tcPr>
            <w:tcW w:w="1005" w:type="dxa"/>
            <w:tcBorders>
              <w:top w:val="nil"/>
              <w:left w:val="nil"/>
              <w:bottom w:val="nil"/>
              <w:right w:val="nil"/>
              <w:tl2br w:val="nil"/>
              <w:tr2bl w:val="nil"/>
            </w:tcBorders>
            <w:noWrap/>
            <w:tcMar>
              <w:left w:w="40" w:type="dxa"/>
              <w:right w:w="100" w:type="dxa"/>
            </w:tcMar>
            <w:vAlign w:val="bottom"/>
          </w:tcPr>
          <w:p w14:paraId="665F210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44,437</w:t>
            </w:r>
          </w:p>
        </w:tc>
        <w:tc>
          <w:tcPr>
            <w:tcW w:w="1005" w:type="dxa"/>
            <w:tcBorders>
              <w:top w:val="nil"/>
              <w:left w:val="nil"/>
              <w:bottom w:val="nil"/>
              <w:right w:val="nil"/>
              <w:tl2br w:val="nil"/>
              <w:tr2bl w:val="nil"/>
            </w:tcBorders>
            <w:noWrap/>
            <w:tcMar>
              <w:left w:w="40" w:type="dxa"/>
              <w:right w:w="100" w:type="dxa"/>
            </w:tcMar>
            <w:vAlign w:val="bottom"/>
          </w:tcPr>
          <w:p w14:paraId="665F210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37,822</w:t>
            </w:r>
          </w:p>
        </w:tc>
        <w:tc>
          <w:tcPr>
            <w:tcW w:w="1005" w:type="dxa"/>
            <w:tcBorders>
              <w:top w:val="nil"/>
              <w:left w:val="nil"/>
              <w:bottom w:val="nil"/>
              <w:right w:val="nil"/>
              <w:tl2br w:val="nil"/>
              <w:tr2bl w:val="nil"/>
            </w:tcBorders>
            <w:noWrap/>
            <w:tcMar>
              <w:left w:w="40" w:type="dxa"/>
              <w:right w:w="100" w:type="dxa"/>
            </w:tcMar>
            <w:vAlign w:val="bottom"/>
          </w:tcPr>
          <w:p w14:paraId="665F210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37,838</w:t>
            </w:r>
          </w:p>
        </w:tc>
      </w:tr>
      <w:tr w:rsidR="00A12733" w14:paraId="665F21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895" w:type="dxa"/>
            <w:tcBorders>
              <w:top w:val="nil"/>
              <w:left w:val="nil"/>
              <w:bottom w:val="nil"/>
              <w:right w:val="nil"/>
              <w:tl2br w:val="nil"/>
              <w:tr2bl w:val="nil"/>
            </w:tcBorders>
            <w:tcMar>
              <w:left w:w="175" w:type="dxa"/>
              <w:right w:w="40" w:type="dxa"/>
            </w:tcMar>
            <w:vAlign w:val="bottom"/>
          </w:tcPr>
          <w:p w14:paraId="665F210B"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Write down and impairment of assets</w:t>
            </w:r>
          </w:p>
        </w:tc>
        <w:tc>
          <w:tcPr>
            <w:tcW w:w="1005" w:type="dxa"/>
            <w:tcBorders>
              <w:top w:val="nil"/>
              <w:left w:val="nil"/>
              <w:bottom w:val="nil"/>
              <w:right w:val="nil"/>
              <w:tl2br w:val="nil"/>
              <w:tr2bl w:val="nil"/>
            </w:tcBorders>
            <w:noWrap/>
            <w:tcMar>
              <w:left w:w="40" w:type="dxa"/>
              <w:right w:w="100" w:type="dxa"/>
            </w:tcMar>
            <w:vAlign w:val="bottom"/>
          </w:tcPr>
          <w:p w14:paraId="665F210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1,472</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665F210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5,706</w:t>
            </w:r>
          </w:p>
        </w:tc>
        <w:tc>
          <w:tcPr>
            <w:tcW w:w="1005" w:type="dxa"/>
            <w:tcBorders>
              <w:top w:val="nil"/>
              <w:left w:val="nil"/>
              <w:bottom w:val="nil"/>
              <w:right w:val="nil"/>
              <w:tl2br w:val="nil"/>
              <w:tr2bl w:val="nil"/>
            </w:tcBorders>
            <w:noWrap/>
            <w:tcMar>
              <w:left w:w="40" w:type="dxa"/>
              <w:right w:w="100" w:type="dxa"/>
            </w:tcMar>
            <w:vAlign w:val="bottom"/>
          </w:tcPr>
          <w:p w14:paraId="665F210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5,706</w:t>
            </w:r>
          </w:p>
        </w:tc>
        <w:tc>
          <w:tcPr>
            <w:tcW w:w="1005" w:type="dxa"/>
            <w:tcBorders>
              <w:top w:val="nil"/>
              <w:left w:val="nil"/>
              <w:bottom w:val="nil"/>
              <w:right w:val="nil"/>
              <w:tl2br w:val="nil"/>
              <w:tr2bl w:val="nil"/>
            </w:tcBorders>
            <w:noWrap/>
            <w:tcMar>
              <w:left w:w="40" w:type="dxa"/>
              <w:right w:w="100" w:type="dxa"/>
            </w:tcMar>
            <w:vAlign w:val="bottom"/>
          </w:tcPr>
          <w:p w14:paraId="665F210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5,706</w:t>
            </w:r>
          </w:p>
        </w:tc>
        <w:tc>
          <w:tcPr>
            <w:tcW w:w="1005" w:type="dxa"/>
            <w:tcBorders>
              <w:top w:val="nil"/>
              <w:left w:val="nil"/>
              <w:bottom w:val="nil"/>
              <w:right w:val="nil"/>
              <w:tl2br w:val="nil"/>
              <w:tr2bl w:val="nil"/>
            </w:tcBorders>
            <w:noWrap/>
            <w:tcMar>
              <w:left w:w="40" w:type="dxa"/>
              <w:right w:w="100" w:type="dxa"/>
            </w:tcMar>
            <w:vAlign w:val="bottom"/>
          </w:tcPr>
          <w:p w14:paraId="665F211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5,706</w:t>
            </w:r>
          </w:p>
        </w:tc>
      </w:tr>
      <w:tr w:rsidR="00A12733" w14:paraId="665F21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895" w:type="dxa"/>
            <w:tcBorders>
              <w:top w:val="nil"/>
              <w:left w:val="nil"/>
              <w:bottom w:val="nil"/>
              <w:right w:val="nil"/>
              <w:tl2br w:val="nil"/>
              <w:tr2bl w:val="nil"/>
            </w:tcBorders>
            <w:tcMar>
              <w:left w:w="175" w:type="dxa"/>
              <w:right w:w="40" w:type="dxa"/>
            </w:tcMar>
            <w:vAlign w:val="bottom"/>
          </w:tcPr>
          <w:p w14:paraId="665F2112"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Payments to corporate entities</w:t>
            </w:r>
          </w:p>
        </w:tc>
        <w:tc>
          <w:tcPr>
            <w:tcW w:w="1005" w:type="dxa"/>
            <w:tcBorders>
              <w:top w:val="nil"/>
              <w:left w:val="nil"/>
              <w:bottom w:val="nil"/>
              <w:right w:val="nil"/>
              <w:tl2br w:val="nil"/>
              <w:tr2bl w:val="nil"/>
            </w:tcBorders>
            <w:noWrap/>
            <w:tcMar>
              <w:left w:w="40" w:type="dxa"/>
              <w:right w:w="100" w:type="dxa"/>
            </w:tcMar>
            <w:vAlign w:val="bottom"/>
          </w:tcPr>
          <w:p w14:paraId="665F211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45,432</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665F211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30,368</w:t>
            </w:r>
          </w:p>
        </w:tc>
        <w:tc>
          <w:tcPr>
            <w:tcW w:w="1005" w:type="dxa"/>
            <w:tcBorders>
              <w:top w:val="nil"/>
              <w:left w:val="nil"/>
              <w:bottom w:val="nil"/>
              <w:right w:val="nil"/>
              <w:tl2br w:val="nil"/>
              <w:tr2bl w:val="nil"/>
            </w:tcBorders>
            <w:noWrap/>
            <w:tcMar>
              <w:left w:w="40" w:type="dxa"/>
              <w:right w:w="100" w:type="dxa"/>
            </w:tcMar>
            <w:vAlign w:val="bottom"/>
          </w:tcPr>
          <w:p w14:paraId="665F211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26,442</w:t>
            </w:r>
          </w:p>
        </w:tc>
        <w:tc>
          <w:tcPr>
            <w:tcW w:w="1005" w:type="dxa"/>
            <w:tcBorders>
              <w:top w:val="nil"/>
              <w:left w:val="nil"/>
              <w:bottom w:val="nil"/>
              <w:right w:val="nil"/>
              <w:tl2br w:val="nil"/>
              <w:tr2bl w:val="nil"/>
            </w:tcBorders>
            <w:noWrap/>
            <w:tcMar>
              <w:left w:w="40" w:type="dxa"/>
              <w:right w:w="100" w:type="dxa"/>
            </w:tcMar>
            <w:vAlign w:val="bottom"/>
          </w:tcPr>
          <w:p w14:paraId="665F211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25,910</w:t>
            </w:r>
          </w:p>
        </w:tc>
        <w:tc>
          <w:tcPr>
            <w:tcW w:w="1005" w:type="dxa"/>
            <w:tcBorders>
              <w:top w:val="nil"/>
              <w:left w:val="nil"/>
              <w:bottom w:val="nil"/>
              <w:right w:val="nil"/>
              <w:tl2br w:val="nil"/>
              <w:tr2bl w:val="nil"/>
            </w:tcBorders>
            <w:noWrap/>
            <w:tcMar>
              <w:left w:w="40" w:type="dxa"/>
              <w:right w:w="100" w:type="dxa"/>
            </w:tcMar>
            <w:vAlign w:val="bottom"/>
          </w:tcPr>
          <w:p w14:paraId="665F211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25,971</w:t>
            </w:r>
          </w:p>
        </w:tc>
      </w:tr>
      <w:tr w:rsidR="00A12733" w14:paraId="665F21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895" w:type="dxa"/>
            <w:tcBorders>
              <w:top w:val="nil"/>
              <w:left w:val="nil"/>
              <w:bottom w:val="nil"/>
              <w:right w:val="nil"/>
              <w:tl2br w:val="nil"/>
              <w:tr2bl w:val="nil"/>
            </w:tcBorders>
            <w:tcMar>
              <w:left w:w="175" w:type="dxa"/>
              <w:right w:w="40" w:type="dxa"/>
            </w:tcMar>
            <w:vAlign w:val="bottom"/>
          </w:tcPr>
          <w:p w14:paraId="665F2119"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expenses</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65F211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3,919</w:t>
            </w:r>
          </w:p>
        </w:tc>
        <w:tc>
          <w:tcPr>
            <w:tcW w:w="100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65F211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65F211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65F211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65F211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21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895" w:type="dxa"/>
            <w:tcBorders>
              <w:top w:val="nil"/>
              <w:left w:val="nil"/>
              <w:bottom w:val="nil"/>
              <w:right w:val="nil"/>
              <w:tl2br w:val="nil"/>
              <w:tr2bl w:val="nil"/>
            </w:tcBorders>
            <w:tcMar>
              <w:left w:w="40" w:type="dxa"/>
              <w:right w:w="40" w:type="dxa"/>
            </w:tcMar>
            <w:vAlign w:val="bottom"/>
          </w:tcPr>
          <w:p w14:paraId="665F2120"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administered on</w:t>
            </w:r>
          </w:p>
          <w:p w14:paraId="665F2121"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behalf of Government</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2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1,521,689</w:t>
            </w: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212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1,744,481</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2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1,681,235</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2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1,629,307</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2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1,574,229</w:t>
            </w:r>
          </w:p>
        </w:tc>
      </w:tr>
      <w:tr w:rsidR="00A12733" w14:paraId="665F21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noWrap/>
            <w:tcMar>
              <w:left w:w="40" w:type="dxa"/>
              <w:right w:w="40" w:type="dxa"/>
            </w:tcMar>
            <w:vAlign w:val="bottom"/>
          </w:tcPr>
          <w:p w14:paraId="665F2128"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LESS:</w:t>
            </w: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129"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65F212A"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12B"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12C"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12D" w14:textId="77777777" w:rsidR="00A12733" w:rsidRDefault="00A12733">
            <w:pPr>
              <w:spacing w:after="0" w:line="240" w:lineRule="auto"/>
              <w:jc w:val="right"/>
              <w:rPr>
                <w:rFonts w:ascii="Arial" w:eastAsia="Arial" w:hAnsi="Arial" w:cs="Arial"/>
                <w:color w:val="000000"/>
                <w:sz w:val="16"/>
                <w:bdr w:val="nil"/>
              </w:rPr>
            </w:pPr>
          </w:p>
        </w:tc>
      </w:tr>
      <w:tr w:rsidR="00A12733" w14:paraId="665F21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noWrap/>
            <w:tcMar>
              <w:left w:w="40" w:type="dxa"/>
              <w:right w:w="40" w:type="dxa"/>
            </w:tcMar>
            <w:vAlign w:val="bottom"/>
          </w:tcPr>
          <w:p w14:paraId="665F212F"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INCOME</w:t>
            </w:r>
          </w:p>
        </w:tc>
        <w:tc>
          <w:tcPr>
            <w:tcW w:w="1005" w:type="dxa"/>
            <w:tcBorders>
              <w:top w:val="nil"/>
              <w:left w:val="nil"/>
              <w:bottom w:val="nil"/>
              <w:right w:val="nil"/>
              <w:tl2br w:val="nil"/>
              <w:tr2bl w:val="nil"/>
            </w:tcBorders>
            <w:noWrap/>
            <w:tcMar>
              <w:left w:w="0" w:type="dxa"/>
              <w:right w:w="0" w:type="dxa"/>
            </w:tcMar>
            <w:vAlign w:val="bottom"/>
          </w:tcPr>
          <w:p w14:paraId="665F2130"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6E6E6"/>
            <w:noWrap/>
            <w:tcMar>
              <w:left w:w="0" w:type="dxa"/>
              <w:right w:w="0" w:type="dxa"/>
            </w:tcMar>
            <w:vAlign w:val="bottom"/>
          </w:tcPr>
          <w:p w14:paraId="665F2131"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65F2132"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65F2133"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65F2134" w14:textId="77777777" w:rsidR="00A12733" w:rsidRDefault="00A12733">
            <w:pPr>
              <w:spacing w:after="0" w:line="240" w:lineRule="auto"/>
              <w:jc w:val="right"/>
              <w:rPr>
                <w:rFonts w:ascii="Arial" w:eastAsia="Arial" w:hAnsi="Arial" w:cs="Arial"/>
                <w:color w:val="000000"/>
                <w:sz w:val="16"/>
                <w:bdr w:val="nil"/>
              </w:rPr>
            </w:pPr>
          </w:p>
        </w:tc>
      </w:tr>
      <w:tr w:rsidR="00A12733" w14:paraId="665F21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noWrap/>
            <w:tcMar>
              <w:left w:w="40" w:type="dxa"/>
              <w:right w:w="40" w:type="dxa"/>
            </w:tcMar>
            <w:vAlign w:val="bottom"/>
          </w:tcPr>
          <w:p w14:paraId="665F2136"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revenue</w:t>
            </w:r>
          </w:p>
        </w:tc>
        <w:tc>
          <w:tcPr>
            <w:tcW w:w="1005" w:type="dxa"/>
            <w:tcBorders>
              <w:top w:val="nil"/>
              <w:left w:val="nil"/>
              <w:bottom w:val="nil"/>
              <w:right w:val="nil"/>
              <w:tl2br w:val="nil"/>
              <w:tr2bl w:val="nil"/>
            </w:tcBorders>
            <w:noWrap/>
            <w:tcMar>
              <w:left w:w="0" w:type="dxa"/>
              <w:right w:w="0" w:type="dxa"/>
            </w:tcMar>
            <w:vAlign w:val="bottom"/>
          </w:tcPr>
          <w:p w14:paraId="665F2137"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6E6E6"/>
            <w:noWrap/>
            <w:tcMar>
              <w:left w:w="0" w:type="dxa"/>
              <w:right w:w="0" w:type="dxa"/>
            </w:tcMar>
            <w:vAlign w:val="bottom"/>
          </w:tcPr>
          <w:p w14:paraId="665F2138"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65F2139"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65F213A"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65F213B" w14:textId="77777777" w:rsidR="00A12733" w:rsidRDefault="00A12733">
            <w:pPr>
              <w:spacing w:after="0" w:line="240" w:lineRule="auto"/>
              <w:jc w:val="right"/>
              <w:rPr>
                <w:rFonts w:ascii="Arial" w:eastAsia="Arial" w:hAnsi="Arial" w:cs="Arial"/>
                <w:color w:val="000000"/>
                <w:sz w:val="16"/>
                <w:bdr w:val="nil"/>
              </w:rPr>
            </w:pPr>
          </w:p>
        </w:tc>
      </w:tr>
      <w:tr w:rsidR="00A12733" w14:paraId="665F21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noWrap/>
            <w:tcMar>
              <w:left w:w="40" w:type="dxa"/>
              <w:right w:w="40" w:type="dxa"/>
            </w:tcMar>
            <w:vAlign w:val="bottom"/>
          </w:tcPr>
          <w:p w14:paraId="665F213D"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Taxation revenue</w:t>
            </w:r>
          </w:p>
        </w:tc>
        <w:tc>
          <w:tcPr>
            <w:tcW w:w="1005" w:type="dxa"/>
            <w:tcBorders>
              <w:top w:val="nil"/>
              <w:left w:val="nil"/>
              <w:bottom w:val="nil"/>
              <w:right w:val="nil"/>
              <w:tl2br w:val="nil"/>
              <w:tr2bl w:val="nil"/>
            </w:tcBorders>
            <w:noWrap/>
            <w:tcMar>
              <w:left w:w="0" w:type="dxa"/>
              <w:right w:w="0" w:type="dxa"/>
            </w:tcMar>
            <w:vAlign w:val="bottom"/>
          </w:tcPr>
          <w:p w14:paraId="665F213E"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6E6E6"/>
            <w:noWrap/>
            <w:tcMar>
              <w:left w:w="0" w:type="dxa"/>
              <w:right w:w="0" w:type="dxa"/>
            </w:tcMar>
            <w:vAlign w:val="bottom"/>
          </w:tcPr>
          <w:p w14:paraId="665F213F"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65F2140"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65F2141"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65F2142" w14:textId="77777777" w:rsidR="00A12733" w:rsidRDefault="00A12733">
            <w:pPr>
              <w:spacing w:after="0" w:line="240" w:lineRule="auto"/>
              <w:jc w:val="right"/>
              <w:rPr>
                <w:rFonts w:ascii="Arial" w:eastAsia="Arial" w:hAnsi="Arial" w:cs="Arial"/>
                <w:color w:val="000000"/>
                <w:sz w:val="16"/>
                <w:bdr w:val="nil"/>
              </w:rPr>
            </w:pPr>
          </w:p>
        </w:tc>
      </w:tr>
      <w:tr w:rsidR="00A12733" w14:paraId="665F21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tcMar>
              <w:left w:w="175" w:type="dxa"/>
              <w:right w:w="40" w:type="dxa"/>
            </w:tcMar>
            <w:vAlign w:val="bottom"/>
          </w:tcPr>
          <w:p w14:paraId="665F2144"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taxes</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65F214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673,533</w:t>
            </w:r>
          </w:p>
        </w:tc>
        <w:tc>
          <w:tcPr>
            <w:tcW w:w="100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65F214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707,158</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65F214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697,463</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65F214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703,315</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65F214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716,337</w:t>
            </w:r>
          </w:p>
        </w:tc>
      </w:tr>
      <w:tr w:rsidR="00A12733" w14:paraId="665F21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noWrap/>
            <w:tcMar>
              <w:left w:w="40" w:type="dxa"/>
              <w:right w:w="40" w:type="dxa"/>
            </w:tcMar>
            <w:vAlign w:val="bottom"/>
          </w:tcPr>
          <w:p w14:paraId="665F214B"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taxation revenue</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4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673,533</w:t>
            </w: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214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707,158</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4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697,463</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4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703,315</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5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716,337</w:t>
            </w:r>
          </w:p>
        </w:tc>
      </w:tr>
      <w:tr w:rsidR="00A12733" w14:paraId="665F21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noWrap/>
            <w:tcMar>
              <w:left w:w="40" w:type="dxa"/>
              <w:right w:w="40" w:type="dxa"/>
            </w:tcMar>
            <w:vAlign w:val="bottom"/>
          </w:tcPr>
          <w:p w14:paraId="665F2152"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Non-taxation revenue</w:t>
            </w:r>
          </w:p>
        </w:tc>
        <w:tc>
          <w:tcPr>
            <w:tcW w:w="1005" w:type="dxa"/>
            <w:tcBorders>
              <w:top w:val="single" w:sz="4" w:space="0" w:color="000000"/>
              <w:left w:val="nil"/>
              <w:bottom w:val="nil"/>
              <w:right w:val="nil"/>
              <w:tl2br w:val="nil"/>
              <w:tr2bl w:val="nil"/>
            </w:tcBorders>
            <w:noWrap/>
            <w:tcMar>
              <w:left w:w="40" w:type="dxa"/>
              <w:right w:w="100" w:type="dxa"/>
            </w:tcMar>
            <w:vAlign w:val="bottom"/>
          </w:tcPr>
          <w:p w14:paraId="665F2153" w14:textId="37E7931B" w:rsidR="00A12733" w:rsidRDefault="00A12733">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6E6E6"/>
            <w:noWrap/>
            <w:tcMar>
              <w:left w:w="40" w:type="dxa"/>
              <w:right w:w="100" w:type="dxa"/>
            </w:tcMar>
            <w:vAlign w:val="bottom"/>
          </w:tcPr>
          <w:p w14:paraId="665F2154" w14:textId="4A034049" w:rsidR="00A12733" w:rsidRDefault="00A12733">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40" w:type="dxa"/>
              <w:right w:w="100" w:type="dxa"/>
            </w:tcMar>
            <w:vAlign w:val="bottom"/>
          </w:tcPr>
          <w:p w14:paraId="665F2155" w14:textId="79C60350" w:rsidR="00A12733" w:rsidRDefault="00A12733">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40" w:type="dxa"/>
              <w:right w:w="100" w:type="dxa"/>
            </w:tcMar>
            <w:vAlign w:val="bottom"/>
          </w:tcPr>
          <w:p w14:paraId="665F2156" w14:textId="3C7A0940" w:rsidR="00A12733" w:rsidRDefault="00A12733">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40" w:type="dxa"/>
              <w:right w:w="100" w:type="dxa"/>
            </w:tcMar>
            <w:vAlign w:val="bottom"/>
          </w:tcPr>
          <w:p w14:paraId="665F2157" w14:textId="30C1B963" w:rsidR="00A12733" w:rsidRDefault="00A12733">
            <w:pPr>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A12733" w14:paraId="665F21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895" w:type="dxa"/>
            <w:tcBorders>
              <w:top w:val="nil"/>
              <w:left w:val="nil"/>
              <w:bottom w:val="nil"/>
              <w:right w:val="nil"/>
              <w:tl2br w:val="nil"/>
              <w:tr2bl w:val="nil"/>
            </w:tcBorders>
            <w:tcMar>
              <w:left w:w="175" w:type="dxa"/>
              <w:right w:w="40" w:type="dxa"/>
            </w:tcMar>
            <w:vAlign w:val="bottom"/>
          </w:tcPr>
          <w:p w14:paraId="665F2159"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Interest</w:t>
            </w:r>
          </w:p>
        </w:tc>
        <w:tc>
          <w:tcPr>
            <w:tcW w:w="1005" w:type="dxa"/>
            <w:tcBorders>
              <w:top w:val="nil"/>
              <w:left w:val="nil"/>
              <w:bottom w:val="nil"/>
              <w:right w:val="nil"/>
              <w:tl2br w:val="nil"/>
              <w:tr2bl w:val="nil"/>
            </w:tcBorders>
            <w:noWrap/>
            <w:tcMar>
              <w:left w:w="40" w:type="dxa"/>
              <w:right w:w="100" w:type="dxa"/>
            </w:tcMar>
            <w:vAlign w:val="bottom"/>
          </w:tcPr>
          <w:p w14:paraId="665F215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232,353</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665F215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215,704</w:t>
            </w:r>
          </w:p>
        </w:tc>
        <w:tc>
          <w:tcPr>
            <w:tcW w:w="1005" w:type="dxa"/>
            <w:tcBorders>
              <w:top w:val="nil"/>
              <w:left w:val="nil"/>
              <w:bottom w:val="nil"/>
              <w:right w:val="nil"/>
              <w:tl2br w:val="nil"/>
              <w:tr2bl w:val="nil"/>
            </w:tcBorders>
            <w:noWrap/>
            <w:tcMar>
              <w:left w:w="40" w:type="dxa"/>
              <w:right w:w="100" w:type="dxa"/>
            </w:tcMar>
            <w:vAlign w:val="bottom"/>
          </w:tcPr>
          <w:p w14:paraId="665F215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229,153</w:t>
            </w:r>
          </w:p>
        </w:tc>
        <w:tc>
          <w:tcPr>
            <w:tcW w:w="1005" w:type="dxa"/>
            <w:tcBorders>
              <w:top w:val="nil"/>
              <w:left w:val="nil"/>
              <w:bottom w:val="nil"/>
              <w:right w:val="nil"/>
              <w:tl2br w:val="nil"/>
              <w:tr2bl w:val="nil"/>
            </w:tcBorders>
            <w:noWrap/>
            <w:tcMar>
              <w:left w:w="40" w:type="dxa"/>
              <w:right w:w="100" w:type="dxa"/>
            </w:tcMar>
            <w:vAlign w:val="bottom"/>
          </w:tcPr>
          <w:p w14:paraId="665F215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235,194</w:t>
            </w:r>
          </w:p>
        </w:tc>
        <w:tc>
          <w:tcPr>
            <w:tcW w:w="1005" w:type="dxa"/>
            <w:tcBorders>
              <w:top w:val="nil"/>
              <w:left w:val="nil"/>
              <w:bottom w:val="nil"/>
              <w:right w:val="nil"/>
              <w:tl2br w:val="nil"/>
              <w:tr2bl w:val="nil"/>
            </w:tcBorders>
            <w:noWrap/>
            <w:tcMar>
              <w:left w:w="40" w:type="dxa"/>
              <w:right w:w="100" w:type="dxa"/>
            </w:tcMar>
            <w:vAlign w:val="bottom"/>
          </w:tcPr>
          <w:p w14:paraId="665F215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254,207</w:t>
            </w:r>
          </w:p>
        </w:tc>
      </w:tr>
      <w:tr w:rsidR="00A12733" w14:paraId="665F21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895" w:type="dxa"/>
            <w:tcBorders>
              <w:top w:val="nil"/>
              <w:left w:val="nil"/>
              <w:bottom w:val="nil"/>
              <w:right w:val="nil"/>
              <w:tl2br w:val="nil"/>
              <w:tr2bl w:val="nil"/>
            </w:tcBorders>
            <w:tcMar>
              <w:left w:w="175" w:type="dxa"/>
              <w:right w:w="40" w:type="dxa"/>
            </w:tcMar>
            <w:vAlign w:val="bottom"/>
          </w:tcPr>
          <w:p w14:paraId="665F2160"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Agriculture Future Drought Resilience Special Account</w:t>
            </w:r>
          </w:p>
        </w:tc>
        <w:tc>
          <w:tcPr>
            <w:tcW w:w="1005" w:type="dxa"/>
            <w:tcBorders>
              <w:top w:val="nil"/>
              <w:left w:val="nil"/>
              <w:bottom w:val="nil"/>
              <w:right w:val="nil"/>
              <w:tl2br w:val="nil"/>
              <w:tr2bl w:val="nil"/>
            </w:tcBorders>
            <w:noWrap/>
            <w:tcMar>
              <w:left w:w="40" w:type="dxa"/>
              <w:right w:w="100" w:type="dxa"/>
            </w:tcMar>
            <w:vAlign w:val="bottom"/>
          </w:tcPr>
          <w:p w14:paraId="665F216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100,000</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665F216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100,000</w:t>
            </w:r>
          </w:p>
        </w:tc>
        <w:tc>
          <w:tcPr>
            <w:tcW w:w="1005" w:type="dxa"/>
            <w:tcBorders>
              <w:top w:val="nil"/>
              <w:left w:val="nil"/>
              <w:bottom w:val="nil"/>
              <w:right w:val="nil"/>
              <w:tl2br w:val="nil"/>
              <w:tr2bl w:val="nil"/>
            </w:tcBorders>
            <w:noWrap/>
            <w:tcMar>
              <w:left w:w="40" w:type="dxa"/>
              <w:right w:w="100" w:type="dxa"/>
            </w:tcMar>
            <w:vAlign w:val="bottom"/>
          </w:tcPr>
          <w:p w14:paraId="665F216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100,000</w:t>
            </w:r>
          </w:p>
        </w:tc>
        <w:tc>
          <w:tcPr>
            <w:tcW w:w="1005" w:type="dxa"/>
            <w:tcBorders>
              <w:top w:val="nil"/>
              <w:left w:val="nil"/>
              <w:bottom w:val="nil"/>
              <w:right w:val="nil"/>
              <w:tl2br w:val="nil"/>
              <w:tr2bl w:val="nil"/>
            </w:tcBorders>
            <w:noWrap/>
            <w:tcMar>
              <w:left w:w="40" w:type="dxa"/>
              <w:right w:w="100" w:type="dxa"/>
            </w:tcMar>
            <w:vAlign w:val="bottom"/>
          </w:tcPr>
          <w:p w14:paraId="665F216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100,000</w:t>
            </w:r>
          </w:p>
        </w:tc>
        <w:tc>
          <w:tcPr>
            <w:tcW w:w="1005" w:type="dxa"/>
            <w:tcBorders>
              <w:top w:val="nil"/>
              <w:left w:val="nil"/>
              <w:bottom w:val="nil"/>
              <w:right w:val="nil"/>
              <w:tl2br w:val="nil"/>
              <w:tr2bl w:val="nil"/>
            </w:tcBorders>
            <w:noWrap/>
            <w:tcMar>
              <w:left w:w="40" w:type="dxa"/>
              <w:right w:w="100" w:type="dxa"/>
            </w:tcMar>
            <w:vAlign w:val="bottom"/>
          </w:tcPr>
          <w:p w14:paraId="665F216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100,000</w:t>
            </w:r>
          </w:p>
        </w:tc>
      </w:tr>
      <w:tr w:rsidR="00A12733" w14:paraId="665F21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895" w:type="dxa"/>
            <w:tcBorders>
              <w:top w:val="nil"/>
              <w:left w:val="nil"/>
              <w:bottom w:val="nil"/>
              <w:right w:val="nil"/>
              <w:tl2br w:val="nil"/>
              <w:tr2bl w:val="nil"/>
            </w:tcBorders>
            <w:tcMar>
              <w:left w:w="175" w:type="dxa"/>
              <w:right w:w="40" w:type="dxa"/>
            </w:tcMar>
            <w:vAlign w:val="bottom"/>
          </w:tcPr>
          <w:p w14:paraId="665F2167"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revenue</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65F216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36,330</w:t>
            </w:r>
          </w:p>
        </w:tc>
        <w:tc>
          <w:tcPr>
            <w:tcW w:w="100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65F216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8,836</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65F216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8,836</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65F216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8,836</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65F216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8,836</w:t>
            </w:r>
          </w:p>
        </w:tc>
      </w:tr>
      <w:tr w:rsidR="00A12733" w14:paraId="665F21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noWrap/>
            <w:tcMar>
              <w:left w:w="40" w:type="dxa"/>
              <w:right w:w="40" w:type="dxa"/>
            </w:tcMar>
            <w:vAlign w:val="bottom"/>
          </w:tcPr>
          <w:p w14:paraId="665F216E"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non-taxation revenue</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6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368,683</w:t>
            </w: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217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324,540</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7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337,989</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7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344,030</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7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363,043</w:t>
            </w:r>
          </w:p>
        </w:tc>
      </w:tr>
      <w:tr w:rsidR="00A12733" w14:paraId="665F21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895" w:type="dxa"/>
            <w:tcBorders>
              <w:top w:val="nil"/>
              <w:left w:val="nil"/>
              <w:bottom w:val="nil"/>
              <w:right w:val="nil"/>
              <w:tl2br w:val="nil"/>
              <w:tr2bl w:val="nil"/>
            </w:tcBorders>
            <w:tcMar>
              <w:left w:w="40" w:type="dxa"/>
              <w:right w:w="40" w:type="dxa"/>
            </w:tcMar>
            <w:vAlign w:val="bottom"/>
          </w:tcPr>
          <w:p w14:paraId="665F2175"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revenue</w:t>
            </w:r>
          </w:p>
          <w:p w14:paraId="665F2176"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administered on behalf of</w:t>
            </w:r>
          </w:p>
          <w:p w14:paraId="665F217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Government</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7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1,042,216</w:t>
            </w: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217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1,031,698</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7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1,035,452</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7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1,047,345</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7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1,079,380</w:t>
            </w:r>
          </w:p>
        </w:tc>
      </w:tr>
      <w:tr w:rsidR="00A12733" w14:paraId="665F21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noWrap/>
            <w:tcMar>
              <w:left w:w="40" w:type="dxa"/>
              <w:right w:w="40" w:type="dxa"/>
            </w:tcMar>
            <w:vAlign w:val="bottom"/>
          </w:tcPr>
          <w:p w14:paraId="665F217E"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Gains</w:t>
            </w: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17F"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65F2180"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181"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182"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183" w14:textId="77777777" w:rsidR="00A12733" w:rsidRDefault="00A12733">
            <w:pPr>
              <w:spacing w:after="0" w:line="240" w:lineRule="auto"/>
              <w:jc w:val="right"/>
              <w:rPr>
                <w:rFonts w:ascii="Arial" w:eastAsia="Arial" w:hAnsi="Arial" w:cs="Arial"/>
                <w:color w:val="000000"/>
                <w:sz w:val="16"/>
                <w:bdr w:val="nil"/>
              </w:rPr>
            </w:pPr>
          </w:p>
        </w:tc>
      </w:tr>
      <w:tr w:rsidR="00A12733" w14:paraId="665F21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895" w:type="dxa"/>
            <w:tcBorders>
              <w:top w:val="nil"/>
              <w:left w:val="nil"/>
              <w:bottom w:val="nil"/>
              <w:right w:val="nil"/>
              <w:tl2br w:val="nil"/>
              <w:tr2bl w:val="nil"/>
            </w:tcBorders>
            <w:tcMar>
              <w:left w:w="175" w:type="dxa"/>
              <w:right w:w="40" w:type="dxa"/>
            </w:tcMar>
            <w:vAlign w:val="bottom"/>
          </w:tcPr>
          <w:p w14:paraId="665F2185"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Gains</w:t>
            </w:r>
          </w:p>
        </w:tc>
        <w:tc>
          <w:tcPr>
            <w:tcW w:w="1005" w:type="dxa"/>
            <w:tcBorders>
              <w:top w:val="nil"/>
              <w:left w:val="nil"/>
              <w:bottom w:val="nil"/>
              <w:right w:val="nil"/>
              <w:tl2br w:val="nil"/>
              <w:tr2bl w:val="nil"/>
            </w:tcBorders>
            <w:noWrap/>
            <w:tcMar>
              <w:left w:w="40" w:type="dxa"/>
              <w:right w:w="100" w:type="dxa"/>
            </w:tcMar>
            <w:vAlign w:val="bottom"/>
          </w:tcPr>
          <w:p w14:paraId="665F218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9,787</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665F218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218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218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218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21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895" w:type="dxa"/>
            <w:tcBorders>
              <w:top w:val="nil"/>
              <w:left w:val="nil"/>
              <w:bottom w:val="nil"/>
              <w:right w:val="nil"/>
              <w:tl2br w:val="nil"/>
              <w:tr2bl w:val="nil"/>
            </w:tcBorders>
            <w:tcMar>
              <w:left w:w="40" w:type="dxa"/>
              <w:right w:w="40" w:type="dxa"/>
            </w:tcMar>
            <w:vAlign w:val="bottom"/>
          </w:tcPr>
          <w:p w14:paraId="665F218C"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gains administered on</w:t>
            </w:r>
          </w:p>
          <w:p w14:paraId="665F218D"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behalf of Government</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8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9,787</w:t>
            </w: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218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9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9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9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A12733" w14:paraId="665F21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895" w:type="dxa"/>
            <w:tcBorders>
              <w:top w:val="nil"/>
              <w:left w:val="nil"/>
              <w:bottom w:val="nil"/>
              <w:right w:val="nil"/>
              <w:tl2br w:val="nil"/>
              <w:tr2bl w:val="nil"/>
            </w:tcBorders>
            <w:tcMar>
              <w:left w:w="40" w:type="dxa"/>
              <w:right w:w="40" w:type="dxa"/>
            </w:tcMar>
            <w:vAlign w:val="bottom"/>
          </w:tcPr>
          <w:p w14:paraId="665F2194"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own-sourced income</w:t>
            </w:r>
          </w:p>
          <w:p w14:paraId="665F2195"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administered on behalf of</w:t>
            </w:r>
          </w:p>
          <w:p w14:paraId="665F2196"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Government</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9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1,052,003</w:t>
            </w: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219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1,031,698</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9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1,035,452</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9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1,047,345</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9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1,079,380</w:t>
            </w:r>
          </w:p>
        </w:tc>
      </w:tr>
      <w:tr w:rsidR="00A12733" w14:paraId="665F21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tcMar>
              <w:left w:w="40" w:type="dxa"/>
              <w:right w:w="40" w:type="dxa"/>
            </w:tcMar>
            <w:vAlign w:val="bottom"/>
          </w:tcPr>
          <w:p w14:paraId="665F219D"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cost of</w:t>
            </w:r>
            <w:proofErr w:type="gramStart"/>
            <w:r>
              <w:rPr>
                <w:rFonts w:ascii="Arial" w:eastAsia="Arial" w:hAnsi="Arial" w:cs="Arial"/>
                <w:b/>
                <w:color w:val="000000"/>
                <w:sz w:val="16"/>
              </w:rPr>
              <w:t>/(</w:t>
            </w:r>
            <w:proofErr w:type="gramEnd"/>
            <w:r>
              <w:rPr>
                <w:rFonts w:ascii="Arial" w:eastAsia="Arial" w:hAnsi="Arial" w:cs="Arial"/>
                <w:b/>
                <w:color w:val="000000"/>
                <w:sz w:val="16"/>
              </w:rPr>
              <w:t>contribution by) services</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9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469,686</w:t>
            </w: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219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712,783</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A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645,783</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A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581,962</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A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494,849</w:t>
            </w:r>
          </w:p>
        </w:tc>
      </w:tr>
      <w:tr w:rsidR="00A12733" w14:paraId="665F21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tcMar>
              <w:left w:w="40" w:type="dxa"/>
              <w:right w:w="40" w:type="dxa"/>
            </w:tcMar>
            <w:vAlign w:val="bottom"/>
          </w:tcPr>
          <w:p w14:paraId="665F21A4"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Surplus/(deficit)</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21A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(469,686)</w:t>
            </w:r>
          </w:p>
        </w:tc>
        <w:tc>
          <w:tcPr>
            <w:tcW w:w="1005" w:type="dxa"/>
            <w:tcBorders>
              <w:top w:val="single" w:sz="4" w:space="0" w:color="000000"/>
              <w:left w:val="nil"/>
              <w:bottom w:val="single" w:sz="4" w:space="0" w:color="000000"/>
              <w:right w:val="nil"/>
              <w:tl2br w:val="nil"/>
              <w:tr2bl w:val="nil"/>
            </w:tcBorders>
            <w:shd w:val="clear" w:color="FFFFFF" w:fill="E7E6E6"/>
            <w:noWrap/>
            <w:tcMar>
              <w:left w:w="40" w:type="dxa"/>
              <w:right w:w="40" w:type="dxa"/>
            </w:tcMar>
            <w:vAlign w:val="bottom"/>
          </w:tcPr>
          <w:p w14:paraId="665F21A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(712,783)</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21A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(645,783)</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21A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(581,962)</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21A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(494,849)</w:t>
            </w:r>
          </w:p>
        </w:tc>
      </w:tr>
      <w:tr w:rsidR="00A12733" w14:paraId="665F21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95" w:type="dxa"/>
            <w:tcBorders>
              <w:top w:val="nil"/>
              <w:left w:val="nil"/>
              <w:bottom w:val="nil"/>
              <w:right w:val="nil"/>
              <w:tl2br w:val="nil"/>
              <w:tr2bl w:val="nil"/>
            </w:tcBorders>
            <w:tcMar>
              <w:left w:w="40" w:type="dxa"/>
              <w:right w:w="40" w:type="dxa"/>
            </w:tcMar>
            <w:vAlign w:val="bottom"/>
          </w:tcPr>
          <w:p w14:paraId="665F21AB"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Other comprehensive income</w:t>
            </w:r>
          </w:p>
        </w:tc>
        <w:tc>
          <w:tcPr>
            <w:tcW w:w="1005" w:type="dxa"/>
            <w:tcBorders>
              <w:top w:val="single" w:sz="4" w:space="0" w:color="000000"/>
              <w:left w:val="nil"/>
              <w:bottom w:val="single" w:sz="4" w:space="0" w:color="000000"/>
              <w:right w:val="nil"/>
              <w:tl2br w:val="nil"/>
              <w:tr2bl w:val="nil"/>
            </w:tcBorders>
            <w:noWrap/>
            <w:tcMar>
              <w:left w:w="0" w:type="dxa"/>
              <w:right w:w="0" w:type="dxa"/>
            </w:tcMar>
            <w:vAlign w:val="bottom"/>
          </w:tcPr>
          <w:p w14:paraId="665F21AC" w14:textId="77777777" w:rsidR="00A12733" w:rsidRDefault="00A12733">
            <w:pP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665F21AD" w14:textId="77777777" w:rsidR="00A12733" w:rsidRDefault="00A12733">
            <w:pP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single" w:sz="4" w:space="0" w:color="000000"/>
              <w:right w:val="nil"/>
              <w:tl2br w:val="nil"/>
              <w:tr2bl w:val="nil"/>
            </w:tcBorders>
            <w:noWrap/>
            <w:tcMar>
              <w:left w:w="0" w:type="dxa"/>
              <w:right w:w="0" w:type="dxa"/>
            </w:tcMar>
            <w:vAlign w:val="bottom"/>
          </w:tcPr>
          <w:p w14:paraId="665F21AE" w14:textId="77777777" w:rsidR="00A12733" w:rsidRDefault="00A12733">
            <w:pP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single" w:sz="4" w:space="0" w:color="000000"/>
              <w:right w:val="nil"/>
              <w:tl2br w:val="nil"/>
              <w:tr2bl w:val="nil"/>
            </w:tcBorders>
            <w:noWrap/>
            <w:tcMar>
              <w:left w:w="0" w:type="dxa"/>
              <w:right w:w="0" w:type="dxa"/>
            </w:tcMar>
            <w:vAlign w:val="bottom"/>
          </w:tcPr>
          <w:p w14:paraId="665F21AF" w14:textId="77777777" w:rsidR="00A12733" w:rsidRDefault="00A12733">
            <w:pP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single" w:sz="4" w:space="0" w:color="000000"/>
              <w:right w:val="nil"/>
              <w:tl2br w:val="nil"/>
              <w:tr2bl w:val="nil"/>
            </w:tcBorders>
            <w:noWrap/>
            <w:tcMar>
              <w:left w:w="0" w:type="dxa"/>
              <w:right w:w="0" w:type="dxa"/>
            </w:tcMar>
            <w:vAlign w:val="bottom"/>
          </w:tcPr>
          <w:p w14:paraId="665F21B0" w14:textId="77777777" w:rsidR="00A12733" w:rsidRDefault="00A12733">
            <w:pPr>
              <w:spacing w:after="0" w:line="240" w:lineRule="auto"/>
              <w:jc w:val="right"/>
              <w:rPr>
                <w:rFonts w:ascii="Arial" w:eastAsia="Arial" w:hAnsi="Arial" w:cs="Arial"/>
                <w:b/>
                <w:color w:val="000000"/>
                <w:sz w:val="16"/>
                <w:bdr w:val="nil"/>
              </w:rPr>
            </w:pPr>
          </w:p>
        </w:tc>
      </w:tr>
      <w:tr w:rsidR="00A12733" w14:paraId="665F21B8" w14:textId="77777777" w:rsidTr="00E61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4"/>
        </w:trPr>
        <w:tc>
          <w:tcPr>
            <w:tcW w:w="2895" w:type="dxa"/>
            <w:tcBorders>
              <w:top w:val="nil"/>
              <w:left w:val="nil"/>
              <w:bottom w:val="nil"/>
              <w:right w:val="nil"/>
              <w:tl2br w:val="nil"/>
              <w:tr2bl w:val="nil"/>
            </w:tcBorders>
            <w:tcMar>
              <w:left w:w="40" w:type="dxa"/>
              <w:right w:w="40" w:type="dxa"/>
            </w:tcMar>
            <w:vAlign w:val="bottom"/>
          </w:tcPr>
          <w:p w14:paraId="665F21B2"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Gains/(losses) on financial assets at fair value through other comprehensive income</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B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150,009</w:t>
            </w: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21B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B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B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B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A12733" w14:paraId="665F21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895" w:type="dxa"/>
            <w:tcBorders>
              <w:top w:val="nil"/>
              <w:left w:val="nil"/>
              <w:bottom w:val="single" w:sz="4" w:space="0" w:color="000000"/>
              <w:right w:val="nil"/>
              <w:tl2br w:val="nil"/>
              <w:tr2bl w:val="nil"/>
            </w:tcBorders>
            <w:tcMar>
              <w:left w:w="40" w:type="dxa"/>
              <w:right w:w="40" w:type="dxa"/>
            </w:tcMar>
            <w:vAlign w:val="bottom"/>
          </w:tcPr>
          <w:p w14:paraId="665F21B9"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 income (loss) attributable to the Australian Government</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21B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(319,677)</w:t>
            </w: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65F21B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(712,783)</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21B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(645,783)</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21B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(581,962)</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21B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(494,849)</w:t>
            </w:r>
          </w:p>
        </w:tc>
      </w:tr>
    </w:tbl>
    <w:p w14:paraId="665F21C0" w14:textId="77777777" w:rsidR="00F4501B" w:rsidRPr="009E1739" w:rsidRDefault="00DB1C24" w:rsidP="00F4501B">
      <w:pPr>
        <w:keepLines w:val="0"/>
        <w:pBdr>
          <w:top w:val="nil"/>
          <w:left w:val="nil"/>
          <w:bottom w:val="nil"/>
          <w:right w:val="nil"/>
          <w:between w:val="nil"/>
          <w:bar w:val="nil"/>
        </w:pBdr>
        <w:tabs>
          <w:tab w:val="left" w:pos="284"/>
        </w:tabs>
        <w:spacing w:after="0" w:line="240" w:lineRule="auto"/>
        <w:rPr>
          <w:rFonts w:ascii="Arial" w:eastAsia="Aptos" w:hAnsi="Arial" w:cs="Arial"/>
          <w:sz w:val="15"/>
          <w:szCs w:val="15"/>
          <w:bdr w:val="nil"/>
          <w:lang w:val="x-none" w:eastAsia="x-none"/>
        </w:rPr>
      </w:pPr>
      <w:r w:rsidRPr="009E1739">
        <w:rPr>
          <w:rFonts w:ascii="Arial" w:eastAsia="Aptos" w:hAnsi="Arial" w:cs="Arial"/>
          <w:sz w:val="15"/>
          <w:szCs w:val="15"/>
          <w:lang w:val="x-none" w:eastAsia="x-none"/>
        </w:rPr>
        <w:t>Prepared on Australian Accounting Standards basis.</w:t>
      </w:r>
    </w:p>
    <w:p w14:paraId="665F21C1" w14:textId="77777777" w:rsidR="00F4501B" w:rsidRDefault="00DB1C24">
      <w:pPr>
        <w:keepLines w:val="0"/>
        <w:pBdr>
          <w:top w:val="nil"/>
          <w:left w:val="nil"/>
          <w:bottom w:val="nil"/>
          <w:right w:val="nil"/>
          <w:between w:val="nil"/>
          <w:bar w:val="nil"/>
        </w:pBdr>
        <w:spacing w:after="200" w:line="276" w:lineRule="auto"/>
        <w:jc w:val="left"/>
        <w:rPr>
          <w:rFonts w:ascii="Arial" w:eastAsia="Aptos" w:hAnsi="Arial" w:cs="Arial"/>
          <w:sz w:val="16"/>
          <w:szCs w:val="22"/>
          <w:bdr w:val="nil"/>
          <w:lang w:val="x-none" w:eastAsia="x-none"/>
        </w:rPr>
      </w:pPr>
      <w:r>
        <w:rPr>
          <w:rFonts w:ascii="Arial" w:eastAsia="Aptos" w:hAnsi="Arial" w:cs="Arial"/>
          <w:sz w:val="16"/>
          <w:szCs w:val="22"/>
          <w:lang w:val="x-none" w:eastAsia="x-none"/>
        </w:rPr>
        <w:br w:type="page"/>
      </w:r>
    </w:p>
    <w:p w14:paraId="665F21C2" w14:textId="77777777" w:rsidR="00772AB1" w:rsidRDefault="00DB1C24" w:rsidP="00772AB1">
      <w:pPr>
        <w:pStyle w:val="TableHeading"/>
        <w:pBdr>
          <w:top w:val="nil"/>
          <w:left w:val="nil"/>
          <w:bottom w:val="nil"/>
          <w:right w:val="nil"/>
          <w:between w:val="nil"/>
          <w:bar w:val="nil"/>
        </w:pBdr>
        <w:spacing w:before="240"/>
        <w:rPr>
          <w:szCs w:val="19"/>
          <w:bdr w:val="nil"/>
        </w:rPr>
      </w:pPr>
      <w:r>
        <w:rPr>
          <w:szCs w:val="19"/>
        </w:rPr>
        <w:t xml:space="preserve">Table 3.9: Schedule of budgeted assets and liabilities administered on behalf of Government (as </w:t>
      </w:r>
      <w:proofErr w:type="gramStart"/>
      <w:r>
        <w:rPr>
          <w:szCs w:val="19"/>
        </w:rPr>
        <w:t>at</w:t>
      </w:r>
      <w:proofErr w:type="gramEnd"/>
      <w:r>
        <w:rPr>
          <w:szCs w:val="19"/>
        </w:rPr>
        <w:t xml:space="preserve"> 30 June)</w:t>
      </w:r>
    </w:p>
    <w:tbl>
      <w:tblPr>
        <w:tblStyle w:val="CDMRange2"/>
        <w:tblW w:w="7710" w:type="dxa"/>
        <w:tblLayout w:type="fixed"/>
        <w:tblLook w:val="0600" w:firstRow="0" w:lastRow="0" w:firstColumn="0" w:lastColumn="0" w:noHBand="1" w:noVBand="1"/>
        <w:tblCaption w:val="AGENCY_T3.9_Page01"/>
      </w:tblPr>
      <w:tblGrid>
        <w:gridCol w:w="2385"/>
        <w:gridCol w:w="1065"/>
        <w:gridCol w:w="1065"/>
        <w:gridCol w:w="1065"/>
        <w:gridCol w:w="1065"/>
        <w:gridCol w:w="1065"/>
      </w:tblGrid>
      <w:tr w:rsidR="00A12733" w14:paraId="665F21D2" w14:textId="77777777">
        <w:trPr>
          <w:trHeight w:hRule="exact" w:val="800"/>
        </w:trPr>
        <w:tc>
          <w:tcPr>
            <w:tcW w:w="2385" w:type="dxa"/>
            <w:tcBorders>
              <w:top w:val="single" w:sz="4" w:space="0" w:color="000000"/>
              <w:left w:val="nil"/>
              <w:bottom w:val="nil"/>
              <w:right w:val="nil"/>
              <w:tl2br w:val="nil"/>
              <w:tr2bl w:val="nil"/>
            </w:tcBorders>
            <w:noWrap/>
            <w:tcMar>
              <w:left w:w="0" w:type="dxa"/>
              <w:right w:w="0" w:type="dxa"/>
            </w:tcMar>
            <w:vAlign w:val="bottom"/>
          </w:tcPr>
          <w:p w14:paraId="665F21C3" w14:textId="77777777" w:rsidR="00A12733" w:rsidRDefault="00A12733">
            <w:pPr>
              <w:spacing w:after="0" w:line="240" w:lineRule="auto"/>
              <w:jc w:val="left"/>
              <w:rPr>
                <w:rFonts w:ascii="Arial" w:eastAsia="Arial" w:hAnsi="Arial" w:cs="Arial"/>
                <w:b/>
                <w:color w:val="000000"/>
                <w:sz w:val="16"/>
                <w:bdr w:val="nil"/>
              </w:rPr>
            </w:pP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65F21C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p w14:paraId="665F21C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Actual</w:t>
            </w:r>
          </w:p>
          <w:p w14:paraId="665F21C6" w14:textId="77777777" w:rsidR="00A12733" w:rsidRDefault="00A12733">
            <w:pPr>
              <w:spacing w:after="0" w:line="240" w:lineRule="auto"/>
              <w:jc w:val="right"/>
              <w:rPr>
                <w:rFonts w:ascii="Arial" w:eastAsia="Arial" w:hAnsi="Arial" w:cs="Arial"/>
                <w:color w:val="000000"/>
                <w:sz w:val="16"/>
                <w:bdr w:val="nil"/>
              </w:rPr>
            </w:pPr>
          </w:p>
          <w:p w14:paraId="665F21C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6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65F21C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21C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budget</w:t>
            </w:r>
          </w:p>
          <w:p w14:paraId="665F21C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65F21C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665F21C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65F21C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65F21C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65" w:type="dxa"/>
            <w:tcBorders>
              <w:top w:val="single" w:sz="4" w:space="0" w:color="000000"/>
              <w:left w:val="nil"/>
              <w:bottom w:val="single" w:sz="4" w:space="0" w:color="000000"/>
              <w:right w:val="nil"/>
              <w:tl2br w:val="nil"/>
              <w:tr2bl w:val="nil"/>
            </w:tcBorders>
            <w:tcMar>
              <w:left w:w="40" w:type="dxa"/>
              <w:right w:w="40" w:type="dxa"/>
            </w:tcMar>
          </w:tcPr>
          <w:p w14:paraId="665F21C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65F21D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65F21D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21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65F21D3"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ASSETS </w:t>
            </w:r>
          </w:p>
        </w:tc>
        <w:tc>
          <w:tcPr>
            <w:tcW w:w="1065" w:type="dxa"/>
            <w:tcBorders>
              <w:top w:val="single" w:sz="4" w:space="0" w:color="000000"/>
              <w:left w:val="nil"/>
              <w:bottom w:val="nil"/>
              <w:right w:val="nil"/>
              <w:tl2br w:val="nil"/>
              <w:tr2bl w:val="nil"/>
            </w:tcBorders>
            <w:noWrap/>
            <w:tcMar>
              <w:left w:w="0" w:type="dxa"/>
              <w:right w:w="0" w:type="dxa"/>
            </w:tcMar>
            <w:vAlign w:val="center"/>
          </w:tcPr>
          <w:p w14:paraId="665F21D4" w14:textId="77777777" w:rsidR="00A12733" w:rsidRDefault="00A12733">
            <w:pP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65F21D5" w14:textId="77777777" w:rsidR="00A12733" w:rsidRDefault="00A12733">
            <w:pP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tcMar>
              <w:left w:w="0" w:type="dxa"/>
              <w:right w:w="0" w:type="dxa"/>
            </w:tcMar>
            <w:vAlign w:val="bottom"/>
          </w:tcPr>
          <w:p w14:paraId="665F21D6" w14:textId="77777777" w:rsidR="00A12733" w:rsidRDefault="00A12733">
            <w:pP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65F21D7" w14:textId="77777777" w:rsidR="00A12733" w:rsidRDefault="00A12733">
            <w:pP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center"/>
          </w:tcPr>
          <w:p w14:paraId="665F21D8" w14:textId="77777777" w:rsidR="00A12733" w:rsidRDefault="00A12733">
            <w:pPr>
              <w:spacing w:after="0" w:line="240" w:lineRule="auto"/>
              <w:jc w:val="right"/>
              <w:rPr>
                <w:rFonts w:ascii="Arial" w:eastAsia="Arial" w:hAnsi="Arial" w:cs="Arial"/>
                <w:color w:val="000000"/>
                <w:sz w:val="16"/>
                <w:bdr w:val="nil"/>
              </w:rPr>
            </w:pPr>
          </w:p>
        </w:tc>
      </w:tr>
      <w:tr w:rsidR="00A12733" w14:paraId="665F21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65F21DA"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Financial assets</w:t>
            </w:r>
          </w:p>
        </w:tc>
        <w:tc>
          <w:tcPr>
            <w:tcW w:w="1065" w:type="dxa"/>
            <w:tcBorders>
              <w:top w:val="nil"/>
              <w:left w:val="nil"/>
              <w:bottom w:val="nil"/>
              <w:right w:val="nil"/>
              <w:tl2br w:val="nil"/>
              <w:tr2bl w:val="nil"/>
            </w:tcBorders>
            <w:noWrap/>
            <w:tcMar>
              <w:left w:w="0" w:type="dxa"/>
              <w:right w:w="0" w:type="dxa"/>
            </w:tcMar>
            <w:vAlign w:val="center"/>
          </w:tcPr>
          <w:p w14:paraId="665F21DB" w14:textId="77777777" w:rsidR="00A12733" w:rsidRDefault="00A12733">
            <w:pP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center"/>
          </w:tcPr>
          <w:p w14:paraId="665F21DC" w14:textId="77777777" w:rsidR="00A12733" w:rsidRDefault="00A12733">
            <w:pP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tcMar>
              <w:left w:w="0" w:type="dxa"/>
              <w:right w:w="0" w:type="dxa"/>
            </w:tcMar>
            <w:vAlign w:val="bottom"/>
          </w:tcPr>
          <w:p w14:paraId="665F21DD" w14:textId="77777777" w:rsidR="00A12733" w:rsidRDefault="00A12733">
            <w:pP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65F21DE" w14:textId="77777777" w:rsidR="00A12733" w:rsidRDefault="00A12733">
            <w:pP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center"/>
          </w:tcPr>
          <w:p w14:paraId="665F21DF" w14:textId="77777777" w:rsidR="00A12733" w:rsidRDefault="00A12733">
            <w:pPr>
              <w:spacing w:after="0" w:line="240" w:lineRule="auto"/>
              <w:jc w:val="right"/>
              <w:rPr>
                <w:rFonts w:ascii="Arial" w:eastAsia="Arial" w:hAnsi="Arial" w:cs="Arial"/>
                <w:color w:val="000000"/>
                <w:sz w:val="16"/>
                <w:bdr w:val="nil"/>
              </w:rPr>
            </w:pPr>
          </w:p>
        </w:tc>
      </w:tr>
      <w:tr w:rsidR="00A12733" w14:paraId="665F21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175" w:type="dxa"/>
              <w:right w:w="40" w:type="dxa"/>
            </w:tcMar>
            <w:vAlign w:val="bottom"/>
          </w:tcPr>
          <w:p w14:paraId="665F21E1"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and cash equivalents</w:t>
            </w:r>
          </w:p>
        </w:tc>
        <w:tc>
          <w:tcPr>
            <w:tcW w:w="1065" w:type="dxa"/>
            <w:tcBorders>
              <w:top w:val="nil"/>
              <w:left w:val="nil"/>
              <w:bottom w:val="nil"/>
              <w:right w:val="nil"/>
              <w:tl2br w:val="nil"/>
              <w:tr2bl w:val="nil"/>
            </w:tcBorders>
            <w:noWrap/>
            <w:tcMar>
              <w:left w:w="40" w:type="dxa"/>
              <w:right w:w="100" w:type="dxa"/>
            </w:tcMar>
            <w:vAlign w:val="bottom"/>
          </w:tcPr>
          <w:p w14:paraId="665F21E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126,646</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65F21E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99,561</w:t>
            </w:r>
          </w:p>
        </w:tc>
        <w:tc>
          <w:tcPr>
            <w:tcW w:w="1065" w:type="dxa"/>
            <w:tcBorders>
              <w:top w:val="nil"/>
              <w:left w:val="nil"/>
              <w:bottom w:val="nil"/>
              <w:right w:val="nil"/>
              <w:tl2br w:val="nil"/>
              <w:tr2bl w:val="nil"/>
            </w:tcBorders>
            <w:noWrap/>
            <w:tcMar>
              <w:left w:w="40" w:type="dxa"/>
              <w:right w:w="100" w:type="dxa"/>
            </w:tcMar>
            <w:vAlign w:val="bottom"/>
          </w:tcPr>
          <w:p w14:paraId="665F21E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59,461</w:t>
            </w:r>
          </w:p>
        </w:tc>
        <w:tc>
          <w:tcPr>
            <w:tcW w:w="1065" w:type="dxa"/>
            <w:tcBorders>
              <w:top w:val="nil"/>
              <w:left w:val="nil"/>
              <w:bottom w:val="nil"/>
              <w:right w:val="nil"/>
              <w:tl2br w:val="nil"/>
              <w:tr2bl w:val="nil"/>
            </w:tcBorders>
            <w:noWrap/>
            <w:tcMar>
              <w:left w:w="40" w:type="dxa"/>
              <w:right w:w="100" w:type="dxa"/>
            </w:tcMar>
            <w:vAlign w:val="bottom"/>
          </w:tcPr>
          <w:p w14:paraId="665F21E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34,746</w:t>
            </w:r>
          </w:p>
        </w:tc>
        <w:tc>
          <w:tcPr>
            <w:tcW w:w="1065" w:type="dxa"/>
            <w:tcBorders>
              <w:top w:val="nil"/>
              <w:left w:val="nil"/>
              <w:bottom w:val="nil"/>
              <w:right w:val="nil"/>
              <w:tl2br w:val="nil"/>
              <w:tr2bl w:val="nil"/>
            </w:tcBorders>
            <w:noWrap/>
            <w:tcMar>
              <w:left w:w="40" w:type="dxa"/>
              <w:right w:w="100" w:type="dxa"/>
            </w:tcMar>
            <w:vAlign w:val="bottom"/>
          </w:tcPr>
          <w:p w14:paraId="665F21E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4,101</w:t>
            </w:r>
          </w:p>
        </w:tc>
      </w:tr>
      <w:tr w:rsidR="00A12733" w14:paraId="665F21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175" w:type="dxa"/>
              <w:right w:w="40" w:type="dxa"/>
            </w:tcMar>
            <w:vAlign w:val="bottom"/>
          </w:tcPr>
          <w:p w14:paraId="665F21E8"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Loan receivables</w:t>
            </w:r>
          </w:p>
        </w:tc>
        <w:tc>
          <w:tcPr>
            <w:tcW w:w="1065" w:type="dxa"/>
            <w:tcBorders>
              <w:top w:val="nil"/>
              <w:left w:val="nil"/>
              <w:bottom w:val="nil"/>
              <w:right w:val="nil"/>
              <w:tl2br w:val="nil"/>
              <w:tr2bl w:val="nil"/>
            </w:tcBorders>
            <w:noWrap/>
            <w:tcMar>
              <w:left w:w="40" w:type="dxa"/>
              <w:right w:w="100" w:type="dxa"/>
            </w:tcMar>
            <w:vAlign w:val="bottom"/>
          </w:tcPr>
          <w:p w14:paraId="665F21E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2,881,805</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65F21E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3,305,286</w:t>
            </w:r>
          </w:p>
        </w:tc>
        <w:tc>
          <w:tcPr>
            <w:tcW w:w="1065" w:type="dxa"/>
            <w:tcBorders>
              <w:top w:val="nil"/>
              <w:left w:val="nil"/>
              <w:bottom w:val="nil"/>
              <w:right w:val="nil"/>
              <w:tl2br w:val="nil"/>
              <w:tr2bl w:val="nil"/>
            </w:tcBorders>
            <w:noWrap/>
            <w:tcMar>
              <w:left w:w="40" w:type="dxa"/>
              <w:right w:w="100" w:type="dxa"/>
            </w:tcMar>
            <w:vAlign w:val="bottom"/>
          </w:tcPr>
          <w:p w14:paraId="665F21E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3,407,418</w:t>
            </w:r>
          </w:p>
        </w:tc>
        <w:tc>
          <w:tcPr>
            <w:tcW w:w="1065" w:type="dxa"/>
            <w:tcBorders>
              <w:top w:val="nil"/>
              <w:left w:val="nil"/>
              <w:bottom w:val="nil"/>
              <w:right w:val="nil"/>
              <w:tl2br w:val="nil"/>
              <w:tr2bl w:val="nil"/>
            </w:tcBorders>
            <w:noWrap/>
            <w:tcMar>
              <w:left w:w="40" w:type="dxa"/>
              <w:right w:w="100" w:type="dxa"/>
            </w:tcMar>
            <w:vAlign w:val="bottom"/>
          </w:tcPr>
          <w:p w14:paraId="665F21E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3,506,502</w:t>
            </w:r>
          </w:p>
        </w:tc>
        <w:tc>
          <w:tcPr>
            <w:tcW w:w="1065" w:type="dxa"/>
            <w:tcBorders>
              <w:top w:val="nil"/>
              <w:left w:val="nil"/>
              <w:bottom w:val="nil"/>
              <w:right w:val="nil"/>
              <w:tl2br w:val="nil"/>
              <w:tr2bl w:val="nil"/>
            </w:tcBorders>
            <w:noWrap/>
            <w:tcMar>
              <w:left w:w="40" w:type="dxa"/>
              <w:right w:w="100" w:type="dxa"/>
            </w:tcMar>
            <w:vAlign w:val="bottom"/>
          </w:tcPr>
          <w:p w14:paraId="665F21E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3,439,868</w:t>
            </w:r>
          </w:p>
        </w:tc>
      </w:tr>
      <w:tr w:rsidR="00A12733" w14:paraId="665F21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175" w:type="dxa"/>
              <w:right w:w="40" w:type="dxa"/>
            </w:tcMar>
            <w:vAlign w:val="bottom"/>
          </w:tcPr>
          <w:p w14:paraId="665F21EF"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Trade and other receivables</w:t>
            </w:r>
          </w:p>
        </w:tc>
        <w:tc>
          <w:tcPr>
            <w:tcW w:w="1065" w:type="dxa"/>
            <w:tcBorders>
              <w:top w:val="nil"/>
              <w:left w:val="nil"/>
              <w:bottom w:val="nil"/>
              <w:right w:val="nil"/>
              <w:tl2br w:val="nil"/>
              <w:tr2bl w:val="nil"/>
            </w:tcBorders>
            <w:noWrap/>
            <w:tcMar>
              <w:left w:w="40" w:type="dxa"/>
              <w:right w:w="100" w:type="dxa"/>
            </w:tcMar>
            <w:vAlign w:val="bottom"/>
          </w:tcPr>
          <w:p w14:paraId="665F21F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198,041</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65F21F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171,876</w:t>
            </w:r>
          </w:p>
        </w:tc>
        <w:tc>
          <w:tcPr>
            <w:tcW w:w="1065" w:type="dxa"/>
            <w:tcBorders>
              <w:top w:val="nil"/>
              <w:left w:val="nil"/>
              <w:bottom w:val="nil"/>
              <w:right w:val="nil"/>
              <w:tl2br w:val="nil"/>
              <w:tr2bl w:val="nil"/>
            </w:tcBorders>
            <w:noWrap/>
            <w:tcMar>
              <w:left w:w="40" w:type="dxa"/>
              <w:right w:w="100" w:type="dxa"/>
            </w:tcMar>
            <w:vAlign w:val="bottom"/>
          </w:tcPr>
          <w:p w14:paraId="665F21F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176,529</w:t>
            </w:r>
          </w:p>
        </w:tc>
        <w:tc>
          <w:tcPr>
            <w:tcW w:w="1065" w:type="dxa"/>
            <w:tcBorders>
              <w:top w:val="nil"/>
              <w:left w:val="nil"/>
              <w:bottom w:val="nil"/>
              <w:right w:val="nil"/>
              <w:tl2br w:val="nil"/>
              <w:tr2bl w:val="nil"/>
            </w:tcBorders>
            <w:noWrap/>
            <w:tcMar>
              <w:left w:w="40" w:type="dxa"/>
              <w:right w:w="100" w:type="dxa"/>
            </w:tcMar>
            <w:vAlign w:val="bottom"/>
          </w:tcPr>
          <w:p w14:paraId="665F21F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183,049</w:t>
            </w:r>
          </w:p>
        </w:tc>
        <w:tc>
          <w:tcPr>
            <w:tcW w:w="1065" w:type="dxa"/>
            <w:tcBorders>
              <w:top w:val="nil"/>
              <w:left w:val="nil"/>
              <w:bottom w:val="nil"/>
              <w:right w:val="nil"/>
              <w:tl2br w:val="nil"/>
              <w:tr2bl w:val="nil"/>
            </w:tcBorders>
            <w:noWrap/>
            <w:tcMar>
              <w:left w:w="40" w:type="dxa"/>
              <w:right w:w="100" w:type="dxa"/>
            </w:tcMar>
            <w:vAlign w:val="bottom"/>
          </w:tcPr>
          <w:p w14:paraId="665F21F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185,302</w:t>
            </w:r>
          </w:p>
        </w:tc>
      </w:tr>
      <w:tr w:rsidR="00A12733" w14:paraId="665F21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385" w:type="dxa"/>
            <w:tcBorders>
              <w:top w:val="nil"/>
              <w:left w:val="nil"/>
              <w:bottom w:val="nil"/>
              <w:right w:val="nil"/>
              <w:tl2br w:val="nil"/>
              <w:tr2bl w:val="nil"/>
            </w:tcBorders>
            <w:tcMar>
              <w:left w:w="175" w:type="dxa"/>
              <w:right w:w="40" w:type="dxa"/>
            </w:tcMar>
            <w:vAlign w:val="bottom"/>
          </w:tcPr>
          <w:p w14:paraId="665F21F6"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Investments accounted for using the equity method</w:t>
            </w:r>
          </w:p>
        </w:tc>
        <w:tc>
          <w:tcPr>
            <w:tcW w:w="1065" w:type="dxa"/>
            <w:tcBorders>
              <w:top w:val="nil"/>
              <w:left w:val="nil"/>
              <w:bottom w:val="nil"/>
              <w:right w:val="nil"/>
              <w:tl2br w:val="nil"/>
              <w:tr2bl w:val="nil"/>
            </w:tcBorders>
            <w:noWrap/>
            <w:tcMar>
              <w:left w:w="40" w:type="dxa"/>
              <w:right w:w="100" w:type="dxa"/>
            </w:tcMar>
            <w:vAlign w:val="bottom"/>
          </w:tcPr>
          <w:p w14:paraId="665F21F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1,092,571</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65F21F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1,092,909</w:t>
            </w:r>
          </w:p>
        </w:tc>
        <w:tc>
          <w:tcPr>
            <w:tcW w:w="1065" w:type="dxa"/>
            <w:tcBorders>
              <w:top w:val="nil"/>
              <w:left w:val="nil"/>
              <w:bottom w:val="nil"/>
              <w:right w:val="nil"/>
              <w:tl2br w:val="nil"/>
              <w:tr2bl w:val="nil"/>
            </w:tcBorders>
            <w:noWrap/>
            <w:tcMar>
              <w:left w:w="40" w:type="dxa"/>
              <w:right w:w="100" w:type="dxa"/>
            </w:tcMar>
            <w:vAlign w:val="bottom"/>
          </w:tcPr>
          <w:p w14:paraId="665F21F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1,092,909</w:t>
            </w:r>
          </w:p>
        </w:tc>
        <w:tc>
          <w:tcPr>
            <w:tcW w:w="1065" w:type="dxa"/>
            <w:tcBorders>
              <w:top w:val="nil"/>
              <w:left w:val="nil"/>
              <w:bottom w:val="nil"/>
              <w:right w:val="nil"/>
              <w:tl2br w:val="nil"/>
              <w:tr2bl w:val="nil"/>
            </w:tcBorders>
            <w:noWrap/>
            <w:tcMar>
              <w:left w:w="40" w:type="dxa"/>
              <w:right w:w="100" w:type="dxa"/>
            </w:tcMar>
            <w:vAlign w:val="bottom"/>
          </w:tcPr>
          <w:p w14:paraId="665F21F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1,092,909</w:t>
            </w:r>
          </w:p>
        </w:tc>
        <w:tc>
          <w:tcPr>
            <w:tcW w:w="1065" w:type="dxa"/>
            <w:tcBorders>
              <w:top w:val="nil"/>
              <w:left w:val="nil"/>
              <w:bottom w:val="nil"/>
              <w:right w:val="nil"/>
              <w:tl2br w:val="nil"/>
              <w:tr2bl w:val="nil"/>
            </w:tcBorders>
            <w:noWrap/>
            <w:tcMar>
              <w:left w:w="40" w:type="dxa"/>
              <w:right w:w="100" w:type="dxa"/>
            </w:tcMar>
            <w:vAlign w:val="bottom"/>
          </w:tcPr>
          <w:p w14:paraId="665F21F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1,092,909</w:t>
            </w:r>
          </w:p>
        </w:tc>
      </w:tr>
      <w:tr w:rsidR="00A12733" w14:paraId="665F22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65F21FD"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financial assets</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1F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4,299,063</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21F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4,669,632</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0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4,736,317</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0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4,817,206</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0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4,722,180</w:t>
            </w:r>
          </w:p>
        </w:tc>
      </w:tr>
      <w:tr w:rsidR="00A12733" w14:paraId="665F22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65F2204"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Non-financial assets</w:t>
            </w:r>
          </w:p>
        </w:tc>
        <w:tc>
          <w:tcPr>
            <w:tcW w:w="1065" w:type="dxa"/>
            <w:tcBorders>
              <w:top w:val="single" w:sz="4" w:space="0" w:color="000000"/>
              <w:left w:val="nil"/>
              <w:bottom w:val="nil"/>
              <w:right w:val="nil"/>
              <w:tl2br w:val="nil"/>
              <w:tr2bl w:val="nil"/>
            </w:tcBorders>
            <w:noWrap/>
            <w:tcMar>
              <w:left w:w="0" w:type="dxa"/>
              <w:right w:w="0" w:type="dxa"/>
            </w:tcMar>
            <w:vAlign w:val="bottom"/>
          </w:tcPr>
          <w:p w14:paraId="665F2205" w14:textId="77777777" w:rsidR="00A12733" w:rsidRDefault="00A12733">
            <w:pP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65F2206" w14:textId="77777777" w:rsidR="00A12733" w:rsidRDefault="00A12733">
            <w:pP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65F2207" w14:textId="77777777" w:rsidR="00A12733" w:rsidRDefault="00A12733">
            <w:pP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65F2208" w14:textId="77777777" w:rsidR="00A12733" w:rsidRDefault="00A12733">
            <w:pP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65F2209" w14:textId="77777777" w:rsidR="00A12733" w:rsidRDefault="00A12733">
            <w:pPr>
              <w:spacing w:after="0" w:line="240" w:lineRule="auto"/>
              <w:jc w:val="right"/>
              <w:rPr>
                <w:rFonts w:ascii="Arial" w:eastAsia="Arial" w:hAnsi="Arial" w:cs="Arial"/>
                <w:color w:val="000000"/>
                <w:sz w:val="16"/>
                <w:bdr w:val="nil"/>
              </w:rPr>
            </w:pPr>
          </w:p>
        </w:tc>
      </w:tr>
      <w:tr w:rsidR="00A12733" w14:paraId="665F22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175" w:type="dxa"/>
              <w:right w:w="40" w:type="dxa"/>
            </w:tcMar>
            <w:vAlign w:val="bottom"/>
          </w:tcPr>
          <w:p w14:paraId="665F220B"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non-financial assets</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65F220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2,985</w:t>
            </w:r>
          </w:p>
        </w:tc>
        <w:tc>
          <w:tcPr>
            <w:tcW w:w="106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65F220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2,005</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65F220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2,005</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65F220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2,005</w:t>
            </w:r>
          </w:p>
        </w:tc>
        <w:tc>
          <w:tcPr>
            <w:tcW w:w="1065" w:type="dxa"/>
            <w:tcBorders>
              <w:top w:val="nil"/>
              <w:left w:val="nil"/>
              <w:bottom w:val="single" w:sz="4" w:space="0" w:color="000000"/>
              <w:right w:val="nil"/>
              <w:tl2br w:val="nil"/>
              <w:tr2bl w:val="nil"/>
            </w:tcBorders>
            <w:noWrap/>
            <w:tcMar>
              <w:left w:w="40" w:type="dxa"/>
              <w:right w:w="100" w:type="dxa"/>
            </w:tcMar>
            <w:vAlign w:val="bottom"/>
          </w:tcPr>
          <w:p w14:paraId="665F221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2,005</w:t>
            </w:r>
          </w:p>
        </w:tc>
      </w:tr>
      <w:tr w:rsidR="00A12733" w14:paraId="665F22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65F2212"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non-financial assets</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1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2,985</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221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2,005</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1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2,005</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1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2,005</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1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2,005</w:t>
            </w:r>
          </w:p>
        </w:tc>
      </w:tr>
      <w:tr w:rsidR="00A12733" w14:paraId="665F22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385" w:type="dxa"/>
            <w:tcBorders>
              <w:top w:val="nil"/>
              <w:left w:val="nil"/>
              <w:bottom w:val="nil"/>
              <w:right w:val="nil"/>
              <w:tl2br w:val="nil"/>
              <w:tr2bl w:val="nil"/>
            </w:tcBorders>
            <w:tcMar>
              <w:left w:w="40" w:type="dxa"/>
              <w:right w:w="40" w:type="dxa"/>
            </w:tcMar>
            <w:vAlign w:val="bottom"/>
          </w:tcPr>
          <w:p w14:paraId="665F2219"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assets administered on</w:t>
            </w:r>
          </w:p>
          <w:p w14:paraId="665F221A"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behalf of Government</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1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4,302,048</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221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4,671,637</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1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4,738,322</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1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4,819,211</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1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4,724,185</w:t>
            </w:r>
          </w:p>
        </w:tc>
      </w:tr>
      <w:tr w:rsidR="00A12733" w14:paraId="665F22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65F2221"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LIABILITIES</w:t>
            </w:r>
          </w:p>
        </w:tc>
        <w:tc>
          <w:tcPr>
            <w:tcW w:w="1065" w:type="dxa"/>
            <w:tcBorders>
              <w:top w:val="single" w:sz="4" w:space="0" w:color="000000"/>
              <w:left w:val="nil"/>
              <w:bottom w:val="nil"/>
              <w:right w:val="nil"/>
              <w:tl2br w:val="nil"/>
              <w:tr2bl w:val="nil"/>
            </w:tcBorders>
            <w:noWrap/>
            <w:tcMar>
              <w:left w:w="0" w:type="dxa"/>
              <w:right w:w="0" w:type="dxa"/>
            </w:tcMar>
            <w:vAlign w:val="bottom"/>
          </w:tcPr>
          <w:p w14:paraId="665F2222" w14:textId="77777777" w:rsidR="00A12733" w:rsidRDefault="00A12733">
            <w:pP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65F2223" w14:textId="77777777" w:rsidR="00A12733" w:rsidRDefault="00A12733">
            <w:pP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65F2224" w14:textId="77777777" w:rsidR="00A12733" w:rsidRDefault="00A12733">
            <w:pP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65F2225" w14:textId="77777777" w:rsidR="00A12733" w:rsidRDefault="00A12733">
            <w:pP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65F2226" w14:textId="77777777" w:rsidR="00A12733" w:rsidRDefault="00A12733">
            <w:pPr>
              <w:spacing w:after="0" w:line="240" w:lineRule="auto"/>
              <w:jc w:val="right"/>
              <w:rPr>
                <w:rFonts w:ascii="Arial" w:eastAsia="Arial" w:hAnsi="Arial" w:cs="Arial"/>
                <w:color w:val="000000"/>
                <w:sz w:val="16"/>
                <w:bdr w:val="nil"/>
              </w:rPr>
            </w:pPr>
          </w:p>
        </w:tc>
      </w:tr>
      <w:tr w:rsidR="00A12733" w14:paraId="665F22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65F2228"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Payables</w:t>
            </w:r>
          </w:p>
        </w:tc>
        <w:tc>
          <w:tcPr>
            <w:tcW w:w="1065" w:type="dxa"/>
            <w:tcBorders>
              <w:top w:val="nil"/>
              <w:left w:val="nil"/>
              <w:bottom w:val="nil"/>
              <w:right w:val="nil"/>
              <w:tl2br w:val="nil"/>
              <w:tr2bl w:val="nil"/>
            </w:tcBorders>
            <w:noWrap/>
            <w:tcMar>
              <w:left w:w="0" w:type="dxa"/>
              <w:right w:w="0" w:type="dxa"/>
            </w:tcMar>
            <w:vAlign w:val="bottom"/>
          </w:tcPr>
          <w:p w14:paraId="665F2229" w14:textId="77777777" w:rsidR="00A12733" w:rsidRDefault="00A12733">
            <w:pP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14:paraId="665F222A" w14:textId="77777777" w:rsidR="00A12733" w:rsidRDefault="00A12733">
            <w:pP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65F222B" w14:textId="77777777" w:rsidR="00A12733" w:rsidRDefault="00A12733">
            <w:pP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65F222C" w14:textId="77777777" w:rsidR="00A12733" w:rsidRDefault="00A12733">
            <w:pPr>
              <w:spacing w:after="0" w:line="240" w:lineRule="auto"/>
              <w:jc w:val="right"/>
              <w:rPr>
                <w:rFonts w:ascii="Arial" w:eastAsia="Arial" w:hAnsi="Arial" w:cs="Arial"/>
                <w:color w:val="000000"/>
                <w:sz w:val="16"/>
                <w:bdr w:val="nil"/>
              </w:rPr>
            </w:pPr>
          </w:p>
        </w:tc>
        <w:tc>
          <w:tcPr>
            <w:tcW w:w="1065" w:type="dxa"/>
            <w:tcBorders>
              <w:top w:val="nil"/>
              <w:left w:val="nil"/>
              <w:bottom w:val="nil"/>
              <w:right w:val="nil"/>
              <w:tl2br w:val="nil"/>
              <w:tr2bl w:val="nil"/>
            </w:tcBorders>
            <w:noWrap/>
            <w:tcMar>
              <w:left w:w="0" w:type="dxa"/>
              <w:right w:w="0" w:type="dxa"/>
            </w:tcMar>
            <w:vAlign w:val="bottom"/>
          </w:tcPr>
          <w:p w14:paraId="665F222D" w14:textId="77777777" w:rsidR="00A12733" w:rsidRDefault="00A12733">
            <w:pPr>
              <w:spacing w:after="0" w:line="240" w:lineRule="auto"/>
              <w:jc w:val="right"/>
              <w:rPr>
                <w:rFonts w:ascii="Arial" w:eastAsia="Arial" w:hAnsi="Arial" w:cs="Arial"/>
                <w:color w:val="000000"/>
                <w:sz w:val="16"/>
                <w:bdr w:val="nil"/>
              </w:rPr>
            </w:pPr>
          </w:p>
        </w:tc>
      </w:tr>
      <w:tr w:rsidR="00A12733" w14:paraId="665F22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tcMar>
              <w:left w:w="175" w:type="dxa"/>
              <w:right w:w="40" w:type="dxa"/>
            </w:tcMar>
            <w:vAlign w:val="bottom"/>
          </w:tcPr>
          <w:p w14:paraId="665F222F" w14:textId="77777777" w:rsidR="00A12733" w:rsidRDefault="00DB1C24">
            <w:pPr>
              <w:pBdr>
                <w:top w:val="nil"/>
                <w:left w:val="nil"/>
                <w:bottom w:val="nil"/>
                <w:right w:val="nil"/>
                <w:between w:val="nil"/>
                <w:bar w:val="nil"/>
              </w:pBdr>
              <w:spacing w:after="0" w:line="240" w:lineRule="auto"/>
              <w:contextualSpacing/>
              <w:jc w:val="left"/>
              <w:rPr>
                <w:rFonts w:ascii="Arial" w:eastAsia="Arial" w:hAnsi="Arial" w:cs="Arial"/>
                <w:color w:val="000000"/>
                <w:sz w:val="16"/>
                <w:bdr w:val="nil"/>
              </w:rPr>
            </w:pPr>
            <w:r>
              <w:rPr>
                <w:rFonts w:ascii="Arial" w:eastAsia="Arial" w:hAnsi="Arial" w:cs="Arial"/>
                <w:color w:val="000000"/>
                <w:sz w:val="16"/>
              </w:rPr>
              <w:t>Suppliers</w:t>
            </w:r>
          </w:p>
        </w:tc>
        <w:tc>
          <w:tcPr>
            <w:tcW w:w="1065" w:type="dxa"/>
            <w:tcBorders>
              <w:top w:val="nil"/>
              <w:left w:val="nil"/>
              <w:bottom w:val="nil"/>
              <w:right w:val="nil"/>
              <w:tl2br w:val="nil"/>
              <w:tr2bl w:val="nil"/>
            </w:tcBorders>
            <w:noWrap/>
            <w:tcMar>
              <w:left w:w="40" w:type="dxa"/>
              <w:right w:w="100" w:type="dxa"/>
            </w:tcMar>
            <w:vAlign w:val="bottom"/>
          </w:tcPr>
          <w:p w14:paraId="665F223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3,411</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65F223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3,411</w:t>
            </w:r>
          </w:p>
        </w:tc>
        <w:tc>
          <w:tcPr>
            <w:tcW w:w="1065" w:type="dxa"/>
            <w:tcBorders>
              <w:top w:val="nil"/>
              <w:left w:val="nil"/>
              <w:bottom w:val="nil"/>
              <w:right w:val="nil"/>
              <w:tl2br w:val="nil"/>
              <w:tr2bl w:val="nil"/>
            </w:tcBorders>
            <w:noWrap/>
            <w:tcMar>
              <w:left w:w="40" w:type="dxa"/>
              <w:right w:w="100" w:type="dxa"/>
            </w:tcMar>
            <w:vAlign w:val="bottom"/>
          </w:tcPr>
          <w:p w14:paraId="665F223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3,411</w:t>
            </w:r>
          </w:p>
        </w:tc>
        <w:tc>
          <w:tcPr>
            <w:tcW w:w="1065" w:type="dxa"/>
            <w:tcBorders>
              <w:top w:val="nil"/>
              <w:left w:val="nil"/>
              <w:bottom w:val="nil"/>
              <w:right w:val="nil"/>
              <w:tl2br w:val="nil"/>
              <w:tr2bl w:val="nil"/>
            </w:tcBorders>
            <w:noWrap/>
            <w:tcMar>
              <w:left w:w="40" w:type="dxa"/>
              <w:right w:w="100" w:type="dxa"/>
            </w:tcMar>
            <w:vAlign w:val="bottom"/>
          </w:tcPr>
          <w:p w14:paraId="665F223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3,411</w:t>
            </w:r>
          </w:p>
        </w:tc>
        <w:tc>
          <w:tcPr>
            <w:tcW w:w="1065" w:type="dxa"/>
            <w:tcBorders>
              <w:top w:val="nil"/>
              <w:left w:val="nil"/>
              <w:bottom w:val="nil"/>
              <w:right w:val="nil"/>
              <w:tl2br w:val="nil"/>
              <w:tr2bl w:val="nil"/>
            </w:tcBorders>
            <w:noWrap/>
            <w:tcMar>
              <w:left w:w="40" w:type="dxa"/>
              <w:right w:w="100" w:type="dxa"/>
            </w:tcMar>
            <w:vAlign w:val="bottom"/>
          </w:tcPr>
          <w:p w14:paraId="665F223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3,411</w:t>
            </w:r>
          </w:p>
        </w:tc>
      </w:tr>
      <w:tr w:rsidR="00A12733" w14:paraId="665F22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2385" w:type="dxa"/>
            <w:tcBorders>
              <w:top w:val="nil"/>
              <w:left w:val="nil"/>
              <w:bottom w:val="nil"/>
              <w:right w:val="nil"/>
              <w:tl2br w:val="nil"/>
              <w:tr2bl w:val="nil"/>
            </w:tcBorders>
            <w:tcMar>
              <w:left w:w="175" w:type="dxa"/>
              <w:right w:w="40" w:type="dxa"/>
            </w:tcMar>
            <w:vAlign w:val="bottom"/>
          </w:tcPr>
          <w:p w14:paraId="665F2236" w14:textId="77777777" w:rsidR="00A12733" w:rsidRDefault="00DB1C24">
            <w:pPr>
              <w:pBdr>
                <w:top w:val="nil"/>
                <w:left w:val="nil"/>
                <w:bottom w:val="nil"/>
                <w:right w:val="nil"/>
                <w:between w:val="nil"/>
                <w:bar w:val="nil"/>
              </w:pBdr>
              <w:spacing w:after="0" w:line="240" w:lineRule="auto"/>
              <w:contextualSpacing/>
              <w:jc w:val="left"/>
              <w:rPr>
                <w:rFonts w:ascii="Arial" w:eastAsia="Arial" w:hAnsi="Arial" w:cs="Arial"/>
                <w:color w:val="000000"/>
                <w:sz w:val="16"/>
                <w:bdr w:val="nil"/>
              </w:rPr>
            </w:pPr>
            <w:r>
              <w:rPr>
                <w:rFonts w:ascii="Arial" w:eastAsia="Arial" w:hAnsi="Arial" w:cs="Arial"/>
                <w:color w:val="000000"/>
                <w:sz w:val="16"/>
              </w:rPr>
              <w:t>Levy Disbursements and Commonwealth contributions</w:t>
            </w:r>
          </w:p>
        </w:tc>
        <w:tc>
          <w:tcPr>
            <w:tcW w:w="1065" w:type="dxa"/>
            <w:tcBorders>
              <w:top w:val="nil"/>
              <w:left w:val="nil"/>
              <w:bottom w:val="nil"/>
              <w:right w:val="nil"/>
              <w:tl2br w:val="nil"/>
              <w:tr2bl w:val="nil"/>
            </w:tcBorders>
            <w:noWrap/>
            <w:tcMar>
              <w:left w:w="40" w:type="dxa"/>
              <w:right w:w="100" w:type="dxa"/>
            </w:tcMar>
            <w:vAlign w:val="bottom"/>
          </w:tcPr>
          <w:p w14:paraId="665F223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126,988</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65F223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119,363</w:t>
            </w:r>
          </w:p>
        </w:tc>
        <w:tc>
          <w:tcPr>
            <w:tcW w:w="1065" w:type="dxa"/>
            <w:tcBorders>
              <w:top w:val="nil"/>
              <w:left w:val="nil"/>
              <w:bottom w:val="nil"/>
              <w:right w:val="nil"/>
              <w:tl2br w:val="nil"/>
              <w:tr2bl w:val="nil"/>
            </w:tcBorders>
            <w:noWrap/>
            <w:tcMar>
              <w:left w:w="40" w:type="dxa"/>
              <w:right w:w="100" w:type="dxa"/>
            </w:tcMar>
            <w:vAlign w:val="bottom"/>
          </w:tcPr>
          <w:p w14:paraId="665F223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150,404</w:t>
            </w:r>
          </w:p>
        </w:tc>
        <w:tc>
          <w:tcPr>
            <w:tcW w:w="1065" w:type="dxa"/>
            <w:tcBorders>
              <w:top w:val="nil"/>
              <w:left w:val="nil"/>
              <w:bottom w:val="nil"/>
              <w:right w:val="nil"/>
              <w:tl2br w:val="nil"/>
              <w:tr2bl w:val="nil"/>
            </w:tcBorders>
            <w:noWrap/>
            <w:tcMar>
              <w:left w:w="40" w:type="dxa"/>
              <w:right w:w="100" w:type="dxa"/>
            </w:tcMar>
            <w:vAlign w:val="bottom"/>
          </w:tcPr>
          <w:p w14:paraId="665F223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152,529</w:t>
            </w:r>
          </w:p>
        </w:tc>
        <w:tc>
          <w:tcPr>
            <w:tcW w:w="1065" w:type="dxa"/>
            <w:tcBorders>
              <w:top w:val="nil"/>
              <w:left w:val="nil"/>
              <w:bottom w:val="nil"/>
              <w:right w:val="nil"/>
              <w:tl2br w:val="nil"/>
              <w:tr2bl w:val="nil"/>
            </w:tcBorders>
            <w:noWrap/>
            <w:tcMar>
              <w:left w:w="40" w:type="dxa"/>
              <w:right w:w="100" w:type="dxa"/>
            </w:tcMar>
            <w:vAlign w:val="bottom"/>
          </w:tcPr>
          <w:p w14:paraId="665F223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160,651</w:t>
            </w:r>
          </w:p>
        </w:tc>
      </w:tr>
      <w:tr w:rsidR="00A12733" w14:paraId="665F22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tcMar>
              <w:left w:w="175" w:type="dxa"/>
              <w:right w:w="40" w:type="dxa"/>
            </w:tcMar>
            <w:vAlign w:val="bottom"/>
          </w:tcPr>
          <w:p w14:paraId="665F223D"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Grants</w:t>
            </w:r>
          </w:p>
        </w:tc>
        <w:tc>
          <w:tcPr>
            <w:tcW w:w="1065" w:type="dxa"/>
            <w:tcBorders>
              <w:top w:val="nil"/>
              <w:left w:val="nil"/>
              <w:bottom w:val="nil"/>
              <w:right w:val="nil"/>
              <w:tl2br w:val="nil"/>
              <w:tr2bl w:val="nil"/>
            </w:tcBorders>
            <w:noWrap/>
            <w:tcMar>
              <w:left w:w="40" w:type="dxa"/>
              <w:right w:w="100" w:type="dxa"/>
            </w:tcMar>
            <w:vAlign w:val="bottom"/>
          </w:tcPr>
          <w:p w14:paraId="665F223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2,942</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65F223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2,436</w:t>
            </w:r>
          </w:p>
        </w:tc>
        <w:tc>
          <w:tcPr>
            <w:tcW w:w="1065" w:type="dxa"/>
            <w:tcBorders>
              <w:top w:val="nil"/>
              <w:left w:val="nil"/>
              <w:bottom w:val="nil"/>
              <w:right w:val="nil"/>
              <w:tl2br w:val="nil"/>
              <w:tr2bl w:val="nil"/>
            </w:tcBorders>
            <w:noWrap/>
            <w:tcMar>
              <w:left w:w="40" w:type="dxa"/>
              <w:right w:w="100" w:type="dxa"/>
            </w:tcMar>
            <w:vAlign w:val="bottom"/>
          </w:tcPr>
          <w:p w14:paraId="665F224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3,069</w:t>
            </w:r>
          </w:p>
        </w:tc>
        <w:tc>
          <w:tcPr>
            <w:tcW w:w="1065" w:type="dxa"/>
            <w:tcBorders>
              <w:top w:val="nil"/>
              <w:left w:val="nil"/>
              <w:bottom w:val="nil"/>
              <w:right w:val="nil"/>
              <w:tl2br w:val="nil"/>
              <w:tr2bl w:val="nil"/>
            </w:tcBorders>
            <w:noWrap/>
            <w:tcMar>
              <w:left w:w="40" w:type="dxa"/>
              <w:right w:w="100" w:type="dxa"/>
            </w:tcMar>
            <w:vAlign w:val="bottom"/>
          </w:tcPr>
          <w:p w14:paraId="665F224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3,113</w:t>
            </w:r>
          </w:p>
        </w:tc>
        <w:tc>
          <w:tcPr>
            <w:tcW w:w="1065" w:type="dxa"/>
            <w:tcBorders>
              <w:top w:val="nil"/>
              <w:left w:val="nil"/>
              <w:bottom w:val="nil"/>
              <w:right w:val="nil"/>
              <w:tl2br w:val="nil"/>
              <w:tr2bl w:val="nil"/>
            </w:tcBorders>
            <w:noWrap/>
            <w:tcMar>
              <w:left w:w="40" w:type="dxa"/>
              <w:right w:w="100" w:type="dxa"/>
            </w:tcMar>
            <w:vAlign w:val="bottom"/>
          </w:tcPr>
          <w:p w14:paraId="665F224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3,279</w:t>
            </w:r>
          </w:p>
        </w:tc>
      </w:tr>
      <w:tr w:rsidR="00A12733" w14:paraId="665F22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tcMar>
              <w:left w:w="175" w:type="dxa"/>
              <w:right w:w="40" w:type="dxa"/>
            </w:tcMar>
            <w:vAlign w:val="bottom"/>
          </w:tcPr>
          <w:p w14:paraId="665F2244"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Personal benefits</w:t>
            </w:r>
          </w:p>
        </w:tc>
        <w:tc>
          <w:tcPr>
            <w:tcW w:w="1065" w:type="dxa"/>
            <w:tcBorders>
              <w:top w:val="nil"/>
              <w:left w:val="nil"/>
              <w:bottom w:val="nil"/>
              <w:right w:val="nil"/>
              <w:tl2br w:val="nil"/>
              <w:tr2bl w:val="nil"/>
            </w:tcBorders>
            <w:noWrap/>
            <w:tcMar>
              <w:left w:w="40" w:type="dxa"/>
              <w:right w:w="100" w:type="dxa"/>
            </w:tcMar>
            <w:vAlign w:val="bottom"/>
          </w:tcPr>
          <w:p w14:paraId="665F224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1,647</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65F224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1,647</w:t>
            </w:r>
          </w:p>
        </w:tc>
        <w:tc>
          <w:tcPr>
            <w:tcW w:w="1065" w:type="dxa"/>
            <w:tcBorders>
              <w:top w:val="nil"/>
              <w:left w:val="nil"/>
              <w:bottom w:val="nil"/>
              <w:right w:val="nil"/>
              <w:tl2br w:val="nil"/>
              <w:tr2bl w:val="nil"/>
            </w:tcBorders>
            <w:noWrap/>
            <w:tcMar>
              <w:left w:w="40" w:type="dxa"/>
              <w:right w:w="100" w:type="dxa"/>
            </w:tcMar>
            <w:vAlign w:val="bottom"/>
          </w:tcPr>
          <w:p w14:paraId="665F224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1,647</w:t>
            </w:r>
          </w:p>
        </w:tc>
        <w:tc>
          <w:tcPr>
            <w:tcW w:w="1065" w:type="dxa"/>
            <w:tcBorders>
              <w:top w:val="nil"/>
              <w:left w:val="nil"/>
              <w:bottom w:val="nil"/>
              <w:right w:val="nil"/>
              <w:tl2br w:val="nil"/>
              <w:tr2bl w:val="nil"/>
            </w:tcBorders>
            <w:noWrap/>
            <w:tcMar>
              <w:left w:w="40" w:type="dxa"/>
              <w:right w:w="100" w:type="dxa"/>
            </w:tcMar>
            <w:vAlign w:val="bottom"/>
          </w:tcPr>
          <w:p w14:paraId="665F224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1,647</w:t>
            </w:r>
          </w:p>
        </w:tc>
        <w:tc>
          <w:tcPr>
            <w:tcW w:w="1065" w:type="dxa"/>
            <w:tcBorders>
              <w:top w:val="nil"/>
              <w:left w:val="nil"/>
              <w:bottom w:val="nil"/>
              <w:right w:val="nil"/>
              <w:tl2br w:val="nil"/>
              <w:tr2bl w:val="nil"/>
            </w:tcBorders>
            <w:noWrap/>
            <w:tcMar>
              <w:left w:w="40" w:type="dxa"/>
              <w:right w:w="100" w:type="dxa"/>
            </w:tcMar>
            <w:vAlign w:val="bottom"/>
          </w:tcPr>
          <w:p w14:paraId="665F224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1,647</w:t>
            </w:r>
          </w:p>
        </w:tc>
      </w:tr>
      <w:tr w:rsidR="00A12733" w14:paraId="665F22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65F224B"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payables</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4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134,988</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224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126,857</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4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158,531</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4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160,700</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5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168,988</w:t>
            </w:r>
          </w:p>
        </w:tc>
      </w:tr>
      <w:tr w:rsidR="00A12733" w14:paraId="665F22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65F2252"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Provisions</w:t>
            </w:r>
          </w:p>
        </w:tc>
        <w:tc>
          <w:tcPr>
            <w:tcW w:w="1065" w:type="dxa"/>
            <w:tcBorders>
              <w:top w:val="single" w:sz="4" w:space="0" w:color="000000"/>
              <w:left w:val="nil"/>
              <w:bottom w:val="nil"/>
              <w:right w:val="nil"/>
              <w:tl2br w:val="nil"/>
              <w:tr2bl w:val="nil"/>
            </w:tcBorders>
            <w:noWrap/>
            <w:tcMar>
              <w:left w:w="0" w:type="dxa"/>
              <w:right w:w="0" w:type="dxa"/>
            </w:tcMar>
            <w:vAlign w:val="bottom"/>
          </w:tcPr>
          <w:p w14:paraId="665F2253" w14:textId="77777777" w:rsidR="00A12733" w:rsidRDefault="00A12733">
            <w:pP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65F2254" w14:textId="77777777" w:rsidR="00A12733" w:rsidRDefault="00A12733">
            <w:pP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65F2255" w14:textId="77777777" w:rsidR="00A12733" w:rsidRDefault="00A12733">
            <w:pP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65F2256" w14:textId="77777777" w:rsidR="00A12733" w:rsidRDefault="00A12733">
            <w:pPr>
              <w:spacing w:after="0" w:line="240" w:lineRule="auto"/>
              <w:jc w:val="right"/>
              <w:rPr>
                <w:rFonts w:ascii="Arial" w:eastAsia="Arial" w:hAnsi="Arial" w:cs="Arial"/>
                <w:color w:val="000000"/>
                <w:sz w:val="16"/>
                <w:bdr w:val="nil"/>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665F2257" w14:textId="77777777" w:rsidR="00A12733" w:rsidRDefault="00A12733">
            <w:pPr>
              <w:spacing w:after="0" w:line="240" w:lineRule="auto"/>
              <w:jc w:val="right"/>
              <w:rPr>
                <w:rFonts w:ascii="Arial" w:eastAsia="Arial" w:hAnsi="Arial" w:cs="Arial"/>
                <w:color w:val="000000"/>
                <w:sz w:val="16"/>
                <w:bdr w:val="nil"/>
              </w:rPr>
            </w:pPr>
          </w:p>
        </w:tc>
      </w:tr>
      <w:tr w:rsidR="00A12733" w14:paraId="665F22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385" w:type="dxa"/>
            <w:tcBorders>
              <w:top w:val="nil"/>
              <w:left w:val="nil"/>
              <w:bottom w:val="nil"/>
              <w:right w:val="nil"/>
              <w:tl2br w:val="nil"/>
              <w:tr2bl w:val="nil"/>
            </w:tcBorders>
            <w:tcMar>
              <w:left w:w="175" w:type="dxa"/>
              <w:right w:w="40" w:type="dxa"/>
            </w:tcMar>
            <w:vAlign w:val="bottom"/>
          </w:tcPr>
          <w:p w14:paraId="665F2259"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Loans commitments to Farm Business</w:t>
            </w:r>
          </w:p>
        </w:tc>
        <w:tc>
          <w:tcPr>
            <w:tcW w:w="1065" w:type="dxa"/>
            <w:tcBorders>
              <w:top w:val="nil"/>
              <w:left w:val="nil"/>
              <w:bottom w:val="nil"/>
              <w:right w:val="nil"/>
              <w:tl2br w:val="nil"/>
              <w:tr2bl w:val="nil"/>
            </w:tcBorders>
            <w:noWrap/>
            <w:tcMar>
              <w:left w:w="40" w:type="dxa"/>
              <w:right w:w="100" w:type="dxa"/>
            </w:tcMar>
            <w:vAlign w:val="bottom"/>
          </w:tcPr>
          <w:p w14:paraId="665F225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1,516</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14:paraId="665F225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25,000</w:t>
            </w:r>
          </w:p>
        </w:tc>
        <w:tc>
          <w:tcPr>
            <w:tcW w:w="1065" w:type="dxa"/>
            <w:tcBorders>
              <w:top w:val="nil"/>
              <w:left w:val="nil"/>
              <w:bottom w:val="nil"/>
              <w:right w:val="nil"/>
              <w:tl2br w:val="nil"/>
              <w:tr2bl w:val="nil"/>
            </w:tcBorders>
            <w:noWrap/>
            <w:tcMar>
              <w:left w:w="40" w:type="dxa"/>
              <w:right w:w="100" w:type="dxa"/>
            </w:tcMar>
            <w:vAlign w:val="bottom"/>
          </w:tcPr>
          <w:p w14:paraId="665F225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25,000</w:t>
            </w:r>
          </w:p>
        </w:tc>
        <w:tc>
          <w:tcPr>
            <w:tcW w:w="1065" w:type="dxa"/>
            <w:tcBorders>
              <w:top w:val="nil"/>
              <w:left w:val="nil"/>
              <w:bottom w:val="nil"/>
              <w:right w:val="nil"/>
              <w:tl2br w:val="nil"/>
              <w:tr2bl w:val="nil"/>
            </w:tcBorders>
            <w:noWrap/>
            <w:tcMar>
              <w:left w:w="40" w:type="dxa"/>
              <w:right w:w="100" w:type="dxa"/>
            </w:tcMar>
            <w:vAlign w:val="bottom"/>
          </w:tcPr>
          <w:p w14:paraId="665F225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25,000</w:t>
            </w:r>
          </w:p>
        </w:tc>
        <w:tc>
          <w:tcPr>
            <w:tcW w:w="1065" w:type="dxa"/>
            <w:tcBorders>
              <w:top w:val="nil"/>
              <w:left w:val="nil"/>
              <w:bottom w:val="nil"/>
              <w:right w:val="nil"/>
              <w:tl2br w:val="nil"/>
              <w:tr2bl w:val="nil"/>
            </w:tcBorders>
            <w:noWrap/>
            <w:tcMar>
              <w:left w:w="40" w:type="dxa"/>
              <w:right w:w="100" w:type="dxa"/>
            </w:tcMar>
            <w:vAlign w:val="bottom"/>
          </w:tcPr>
          <w:p w14:paraId="665F225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25,000</w:t>
            </w:r>
          </w:p>
        </w:tc>
      </w:tr>
      <w:tr w:rsidR="00A12733" w14:paraId="665F22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noWrap/>
            <w:tcMar>
              <w:left w:w="40" w:type="dxa"/>
              <w:right w:w="40" w:type="dxa"/>
            </w:tcMar>
            <w:vAlign w:val="bottom"/>
          </w:tcPr>
          <w:p w14:paraId="665F2260"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provisions</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6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1,516</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226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25,000</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6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25,000</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6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25,000</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6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25,000</w:t>
            </w:r>
          </w:p>
        </w:tc>
      </w:tr>
      <w:tr w:rsidR="00A12733" w14:paraId="665F22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385" w:type="dxa"/>
            <w:tcBorders>
              <w:top w:val="nil"/>
              <w:left w:val="nil"/>
              <w:bottom w:val="nil"/>
              <w:right w:val="nil"/>
              <w:tl2br w:val="nil"/>
              <w:tr2bl w:val="nil"/>
            </w:tcBorders>
            <w:tcMar>
              <w:left w:w="40" w:type="dxa"/>
              <w:right w:w="40" w:type="dxa"/>
            </w:tcMar>
            <w:vAlign w:val="bottom"/>
          </w:tcPr>
          <w:p w14:paraId="665F226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liabilities administered on behalf of Government</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6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136,504</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226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151,857</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6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183,531</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6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185,700</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6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193,988</w:t>
            </w:r>
          </w:p>
        </w:tc>
      </w:tr>
      <w:tr w:rsidR="00A12733" w14:paraId="665F22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single" w:sz="4" w:space="0" w:color="000000"/>
              <w:right w:val="nil"/>
              <w:tl2br w:val="nil"/>
              <w:tr2bl w:val="nil"/>
            </w:tcBorders>
            <w:noWrap/>
            <w:tcMar>
              <w:left w:w="40" w:type="dxa"/>
              <w:right w:w="40" w:type="dxa"/>
            </w:tcMar>
            <w:vAlign w:val="bottom"/>
          </w:tcPr>
          <w:p w14:paraId="665F226E"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assets/(liabilities)</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6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4,165,544</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227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4,519,780</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7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4,554,791</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7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4,633,511</w:t>
            </w:r>
          </w:p>
        </w:tc>
        <w:tc>
          <w:tcPr>
            <w:tcW w:w="106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7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4,530,197</w:t>
            </w:r>
          </w:p>
        </w:tc>
      </w:tr>
    </w:tbl>
    <w:p w14:paraId="665F2275" w14:textId="77777777" w:rsidR="00C31C52" w:rsidRPr="00C31C52" w:rsidRDefault="00DB1C24" w:rsidP="00C31C52">
      <w:pPr>
        <w:keepLines w:val="0"/>
        <w:pBdr>
          <w:top w:val="nil"/>
          <w:left w:val="nil"/>
          <w:bottom w:val="nil"/>
          <w:right w:val="nil"/>
          <w:between w:val="nil"/>
          <w:bar w:val="nil"/>
        </w:pBdr>
        <w:tabs>
          <w:tab w:val="left" w:pos="284"/>
        </w:tabs>
        <w:spacing w:after="0" w:line="240" w:lineRule="auto"/>
        <w:rPr>
          <w:rFonts w:ascii="Arial" w:eastAsia="Aptos" w:hAnsi="Arial" w:cs="Arial"/>
          <w:sz w:val="16"/>
          <w:szCs w:val="22"/>
          <w:bdr w:val="nil"/>
          <w:lang w:val="x-none" w:eastAsia="x-none"/>
        </w:rPr>
      </w:pPr>
      <w:r w:rsidRPr="00C31C52">
        <w:rPr>
          <w:rFonts w:ascii="Arial" w:eastAsia="Aptos" w:hAnsi="Arial" w:cs="Arial"/>
          <w:sz w:val="16"/>
          <w:szCs w:val="22"/>
          <w:lang w:val="x-none" w:eastAsia="x-none"/>
        </w:rPr>
        <w:t>Prepared on Australian Accounting Standards basis.</w:t>
      </w:r>
    </w:p>
    <w:p w14:paraId="665F2276" w14:textId="77777777" w:rsidR="00772AB1" w:rsidRPr="00E000D2" w:rsidRDefault="00DB1C24" w:rsidP="00E000D2">
      <w:pPr>
        <w:pStyle w:val="TableGraphic"/>
        <w:keepLines/>
        <w:pBdr>
          <w:top w:val="nil"/>
          <w:left w:val="nil"/>
          <w:bottom w:val="nil"/>
          <w:right w:val="nil"/>
          <w:between w:val="nil"/>
          <w:bar w:val="nil"/>
        </w:pBdr>
        <w:rPr>
          <w:i w:val="0"/>
          <w:sz w:val="20"/>
          <w:bdr w:val="nil"/>
        </w:rPr>
      </w:pPr>
      <w:r>
        <w:rPr>
          <w:rFonts w:ascii="Arial" w:eastAsia="Calibri" w:hAnsi="Arial" w:cs="Arial"/>
          <w:sz w:val="16"/>
          <w:szCs w:val="16"/>
          <w:bdr w:val="none" w:sz="0" w:space="0" w:color="auto" w:frame="1"/>
        </w:rPr>
        <w:br w:type="page"/>
      </w:r>
    </w:p>
    <w:p w14:paraId="665F2277" w14:textId="77777777" w:rsidR="00772AB1" w:rsidRDefault="00DB1C24" w:rsidP="00772AB1">
      <w:pPr>
        <w:pStyle w:val="TableHeading"/>
        <w:pBdr>
          <w:top w:val="nil"/>
          <w:left w:val="nil"/>
          <w:bottom w:val="nil"/>
          <w:right w:val="nil"/>
          <w:between w:val="nil"/>
          <w:bar w:val="nil"/>
        </w:pBdr>
        <w:spacing w:before="240"/>
        <w:rPr>
          <w:szCs w:val="19"/>
          <w:bdr w:val="nil"/>
        </w:rPr>
      </w:pPr>
      <w:r>
        <w:rPr>
          <w:szCs w:val="19"/>
        </w:rPr>
        <w:t>Table 3.10: Schedule of budgeted administered cash flows (for the period ended      30 June)</w:t>
      </w:r>
    </w:p>
    <w:tbl>
      <w:tblPr>
        <w:tblStyle w:val="CDMRange1"/>
        <w:tblW w:w="7710" w:type="dxa"/>
        <w:tblLayout w:type="fixed"/>
        <w:tblLook w:val="0600" w:firstRow="0" w:lastRow="0" w:firstColumn="0" w:lastColumn="0" w:noHBand="1" w:noVBand="1"/>
        <w:tblCaption w:val="AGENCY_T3.10_Page01"/>
      </w:tblPr>
      <w:tblGrid>
        <w:gridCol w:w="2685"/>
        <w:gridCol w:w="1005"/>
        <w:gridCol w:w="1005"/>
        <w:gridCol w:w="1005"/>
        <w:gridCol w:w="1005"/>
        <w:gridCol w:w="1005"/>
      </w:tblGrid>
      <w:tr w:rsidR="00A12733" w14:paraId="665F2287" w14:textId="77777777">
        <w:trPr>
          <w:trHeight w:hRule="exact" w:val="800"/>
        </w:trPr>
        <w:tc>
          <w:tcPr>
            <w:tcW w:w="2685" w:type="dxa"/>
            <w:tcBorders>
              <w:top w:val="single" w:sz="4" w:space="0" w:color="000000"/>
              <w:left w:val="nil"/>
              <w:bottom w:val="nil"/>
              <w:right w:val="nil"/>
              <w:tl2br w:val="nil"/>
              <w:tr2bl w:val="nil"/>
            </w:tcBorders>
            <w:noWrap/>
            <w:tcMar>
              <w:left w:w="0" w:type="dxa"/>
              <w:right w:w="0" w:type="dxa"/>
            </w:tcMar>
            <w:vAlign w:val="bottom"/>
          </w:tcPr>
          <w:p w14:paraId="665F2278" w14:textId="77777777" w:rsidR="00A12733" w:rsidRDefault="00A12733">
            <w:pPr>
              <w:spacing w:after="0" w:line="240" w:lineRule="auto"/>
              <w:jc w:val="left"/>
              <w:rPr>
                <w:rFonts w:ascii="Arial" w:eastAsia="Arial" w:hAnsi="Arial" w:cs="Arial"/>
                <w:b/>
                <w:color w:val="000000"/>
                <w:sz w:val="16"/>
                <w:bdr w:val="nil"/>
              </w:rPr>
            </w:pP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65F227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p w14:paraId="665F227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Actual</w:t>
            </w:r>
          </w:p>
          <w:p w14:paraId="665F227B" w14:textId="77777777" w:rsidR="00A12733" w:rsidRDefault="00A12733">
            <w:pPr>
              <w:spacing w:after="0" w:line="240" w:lineRule="auto"/>
              <w:jc w:val="right"/>
              <w:rPr>
                <w:rFonts w:ascii="Arial" w:eastAsia="Arial" w:hAnsi="Arial" w:cs="Arial"/>
                <w:color w:val="000000"/>
                <w:sz w:val="16"/>
                <w:bdr w:val="nil"/>
              </w:rPr>
            </w:pPr>
          </w:p>
          <w:p w14:paraId="665F227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65F227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227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budget</w:t>
            </w:r>
          </w:p>
          <w:p w14:paraId="665F227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65F228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665F228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65F228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65F228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65F228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65F228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65F228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22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40" w:type="dxa"/>
              <w:right w:w="40" w:type="dxa"/>
            </w:tcMar>
            <w:vAlign w:val="center"/>
          </w:tcPr>
          <w:p w14:paraId="665F2288"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OPERATING ACTIVITIES</w:t>
            </w:r>
          </w:p>
        </w:tc>
        <w:tc>
          <w:tcPr>
            <w:tcW w:w="1005" w:type="dxa"/>
            <w:tcBorders>
              <w:top w:val="single" w:sz="4" w:space="0" w:color="000000"/>
              <w:left w:val="nil"/>
              <w:bottom w:val="nil"/>
              <w:right w:val="nil"/>
              <w:tl2br w:val="nil"/>
              <w:tr2bl w:val="nil"/>
            </w:tcBorders>
            <w:noWrap/>
            <w:tcMar>
              <w:left w:w="0" w:type="dxa"/>
              <w:right w:w="0" w:type="dxa"/>
            </w:tcMar>
            <w:vAlign w:val="center"/>
          </w:tcPr>
          <w:p w14:paraId="665F2289"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65F228A"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tcMar>
              <w:left w:w="0" w:type="dxa"/>
              <w:right w:w="0" w:type="dxa"/>
            </w:tcMar>
            <w:vAlign w:val="center"/>
          </w:tcPr>
          <w:p w14:paraId="665F228B"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65F228C"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65F228D" w14:textId="77777777" w:rsidR="00A12733" w:rsidRDefault="00A12733">
            <w:pPr>
              <w:spacing w:after="0" w:line="240" w:lineRule="auto"/>
              <w:jc w:val="right"/>
              <w:rPr>
                <w:rFonts w:ascii="Arial" w:eastAsia="Arial" w:hAnsi="Arial" w:cs="Arial"/>
                <w:color w:val="000000"/>
                <w:sz w:val="16"/>
                <w:bdr w:val="nil"/>
              </w:rPr>
            </w:pPr>
          </w:p>
        </w:tc>
      </w:tr>
      <w:tr w:rsidR="00A12733" w14:paraId="665F22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40" w:type="dxa"/>
              <w:right w:w="40" w:type="dxa"/>
            </w:tcMar>
            <w:vAlign w:val="center"/>
          </w:tcPr>
          <w:p w14:paraId="665F228F"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1005" w:type="dxa"/>
            <w:tcBorders>
              <w:top w:val="nil"/>
              <w:left w:val="nil"/>
              <w:bottom w:val="nil"/>
              <w:right w:val="nil"/>
              <w:tl2br w:val="nil"/>
              <w:tr2bl w:val="nil"/>
            </w:tcBorders>
            <w:noWrap/>
            <w:tcMar>
              <w:left w:w="0" w:type="dxa"/>
              <w:right w:w="0" w:type="dxa"/>
            </w:tcMar>
            <w:vAlign w:val="bottom"/>
          </w:tcPr>
          <w:p w14:paraId="665F2290"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6E6E6"/>
            <w:noWrap/>
            <w:tcMar>
              <w:left w:w="0" w:type="dxa"/>
              <w:right w:w="0" w:type="dxa"/>
            </w:tcMar>
            <w:vAlign w:val="bottom"/>
          </w:tcPr>
          <w:p w14:paraId="665F2291"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tcMar>
              <w:left w:w="0" w:type="dxa"/>
              <w:right w:w="0" w:type="dxa"/>
            </w:tcMar>
            <w:vAlign w:val="bottom"/>
          </w:tcPr>
          <w:p w14:paraId="665F2292"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65F2293"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65F2294" w14:textId="77777777" w:rsidR="00A12733" w:rsidRDefault="00A12733">
            <w:pPr>
              <w:spacing w:after="0" w:line="240" w:lineRule="auto"/>
              <w:jc w:val="right"/>
              <w:rPr>
                <w:rFonts w:ascii="Arial" w:eastAsia="Arial" w:hAnsi="Arial" w:cs="Arial"/>
                <w:color w:val="000000"/>
                <w:sz w:val="16"/>
                <w:bdr w:val="nil"/>
              </w:rPr>
            </w:pPr>
          </w:p>
        </w:tc>
      </w:tr>
      <w:tr w:rsidR="00A12733" w14:paraId="665F22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75" w:type="dxa"/>
              <w:right w:w="40" w:type="dxa"/>
            </w:tcMar>
            <w:vAlign w:val="bottom"/>
          </w:tcPr>
          <w:p w14:paraId="665F2296"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Taxes</w:t>
            </w:r>
          </w:p>
        </w:tc>
        <w:tc>
          <w:tcPr>
            <w:tcW w:w="1005" w:type="dxa"/>
            <w:tcBorders>
              <w:top w:val="nil"/>
              <w:left w:val="nil"/>
              <w:bottom w:val="nil"/>
              <w:right w:val="nil"/>
              <w:tl2br w:val="nil"/>
              <w:tr2bl w:val="nil"/>
            </w:tcBorders>
            <w:noWrap/>
            <w:tcMar>
              <w:left w:w="40" w:type="dxa"/>
              <w:right w:w="100" w:type="dxa"/>
            </w:tcMar>
            <w:vAlign w:val="bottom"/>
          </w:tcPr>
          <w:p w14:paraId="665F229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666,423</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665F229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707,077</w:t>
            </w:r>
          </w:p>
        </w:tc>
        <w:tc>
          <w:tcPr>
            <w:tcW w:w="1005" w:type="dxa"/>
            <w:tcBorders>
              <w:top w:val="nil"/>
              <w:left w:val="nil"/>
              <w:bottom w:val="nil"/>
              <w:right w:val="nil"/>
              <w:tl2br w:val="nil"/>
              <w:tr2bl w:val="nil"/>
            </w:tcBorders>
            <w:noWrap/>
            <w:tcMar>
              <w:left w:w="40" w:type="dxa"/>
              <w:right w:w="100" w:type="dxa"/>
            </w:tcMar>
            <w:vAlign w:val="bottom"/>
          </w:tcPr>
          <w:p w14:paraId="665F229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697,382</w:t>
            </w:r>
          </w:p>
        </w:tc>
        <w:tc>
          <w:tcPr>
            <w:tcW w:w="1005" w:type="dxa"/>
            <w:tcBorders>
              <w:top w:val="nil"/>
              <w:left w:val="nil"/>
              <w:bottom w:val="nil"/>
              <w:right w:val="nil"/>
              <w:tl2br w:val="nil"/>
              <w:tr2bl w:val="nil"/>
            </w:tcBorders>
            <w:noWrap/>
            <w:tcMar>
              <w:left w:w="40" w:type="dxa"/>
              <w:right w:w="100" w:type="dxa"/>
            </w:tcMar>
            <w:vAlign w:val="bottom"/>
          </w:tcPr>
          <w:p w14:paraId="665F229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703,234</w:t>
            </w:r>
          </w:p>
        </w:tc>
        <w:tc>
          <w:tcPr>
            <w:tcW w:w="1005" w:type="dxa"/>
            <w:tcBorders>
              <w:top w:val="nil"/>
              <w:left w:val="nil"/>
              <w:bottom w:val="nil"/>
              <w:right w:val="nil"/>
              <w:tl2br w:val="nil"/>
              <w:tr2bl w:val="nil"/>
            </w:tcBorders>
            <w:noWrap/>
            <w:tcMar>
              <w:left w:w="40" w:type="dxa"/>
              <w:right w:w="100" w:type="dxa"/>
            </w:tcMar>
            <w:vAlign w:val="bottom"/>
          </w:tcPr>
          <w:p w14:paraId="665F229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716,337</w:t>
            </w:r>
          </w:p>
        </w:tc>
      </w:tr>
      <w:tr w:rsidR="00A12733" w14:paraId="665F22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75" w:type="dxa"/>
              <w:right w:w="40" w:type="dxa"/>
            </w:tcMar>
            <w:vAlign w:val="bottom"/>
          </w:tcPr>
          <w:p w14:paraId="665F229D"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 transfers</w:t>
            </w:r>
          </w:p>
        </w:tc>
        <w:tc>
          <w:tcPr>
            <w:tcW w:w="1005" w:type="dxa"/>
            <w:tcBorders>
              <w:top w:val="nil"/>
              <w:left w:val="nil"/>
              <w:bottom w:val="nil"/>
              <w:right w:val="nil"/>
              <w:tl2br w:val="nil"/>
              <w:tr2bl w:val="nil"/>
            </w:tcBorders>
            <w:noWrap/>
            <w:tcMar>
              <w:left w:w="40" w:type="dxa"/>
              <w:right w:w="100" w:type="dxa"/>
            </w:tcMar>
            <w:vAlign w:val="bottom"/>
          </w:tcPr>
          <w:p w14:paraId="665F229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100,000</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665F229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100,000</w:t>
            </w:r>
          </w:p>
        </w:tc>
        <w:tc>
          <w:tcPr>
            <w:tcW w:w="1005" w:type="dxa"/>
            <w:tcBorders>
              <w:top w:val="nil"/>
              <w:left w:val="nil"/>
              <w:bottom w:val="nil"/>
              <w:right w:val="nil"/>
              <w:tl2br w:val="nil"/>
              <w:tr2bl w:val="nil"/>
            </w:tcBorders>
            <w:noWrap/>
            <w:tcMar>
              <w:left w:w="40" w:type="dxa"/>
              <w:right w:w="100" w:type="dxa"/>
            </w:tcMar>
            <w:vAlign w:val="bottom"/>
          </w:tcPr>
          <w:p w14:paraId="665F22A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100,000</w:t>
            </w:r>
          </w:p>
        </w:tc>
        <w:tc>
          <w:tcPr>
            <w:tcW w:w="1005" w:type="dxa"/>
            <w:tcBorders>
              <w:top w:val="nil"/>
              <w:left w:val="nil"/>
              <w:bottom w:val="nil"/>
              <w:right w:val="nil"/>
              <w:tl2br w:val="nil"/>
              <w:tr2bl w:val="nil"/>
            </w:tcBorders>
            <w:noWrap/>
            <w:tcMar>
              <w:left w:w="40" w:type="dxa"/>
              <w:right w:w="100" w:type="dxa"/>
            </w:tcMar>
            <w:vAlign w:val="bottom"/>
          </w:tcPr>
          <w:p w14:paraId="665F22A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100,000</w:t>
            </w:r>
          </w:p>
        </w:tc>
        <w:tc>
          <w:tcPr>
            <w:tcW w:w="1005" w:type="dxa"/>
            <w:tcBorders>
              <w:top w:val="nil"/>
              <w:left w:val="nil"/>
              <w:bottom w:val="nil"/>
              <w:right w:val="nil"/>
              <w:tl2br w:val="nil"/>
              <w:tr2bl w:val="nil"/>
            </w:tcBorders>
            <w:noWrap/>
            <w:tcMar>
              <w:left w:w="40" w:type="dxa"/>
              <w:right w:w="100" w:type="dxa"/>
            </w:tcMar>
            <w:vAlign w:val="bottom"/>
          </w:tcPr>
          <w:p w14:paraId="665F22A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100,000</w:t>
            </w:r>
          </w:p>
        </w:tc>
      </w:tr>
      <w:tr w:rsidR="00A12733" w14:paraId="665F22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75" w:type="dxa"/>
              <w:right w:w="40" w:type="dxa"/>
            </w:tcMar>
            <w:vAlign w:val="bottom"/>
          </w:tcPr>
          <w:p w14:paraId="665F22A4"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Net GST received</w:t>
            </w:r>
          </w:p>
        </w:tc>
        <w:tc>
          <w:tcPr>
            <w:tcW w:w="1005" w:type="dxa"/>
            <w:tcBorders>
              <w:top w:val="nil"/>
              <w:left w:val="nil"/>
              <w:bottom w:val="nil"/>
              <w:right w:val="nil"/>
              <w:tl2br w:val="nil"/>
              <w:tr2bl w:val="nil"/>
            </w:tcBorders>
            <w:noWrap/>
            <w:tcMar>
              <w:left w:w="40" w:type="dxa"/>
              <w:right w:w="100" w:type="dxa"/>
            </w:tcMar>
            <w:vAlign w:val="bottom"/>
          </w:tcPr>
          <w:p w14:paraId="665F22A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72,819</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665F22A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72,819</w:t>
            </w:r>
          </w:p>
        </w:tc>
        <w:tc>
          <w:tcPr>
            <w:tcW w:w="1005" w:type="dxa"/>
            <w:tcBorders>
              <w:top w:val="nil"/>
              <w:left w:val="nil"/>
              <w:bottom w:val="nil"/>
              <w:right w:val="nil"/>
              <w:tl2br w:val="nil"/>
              <w:tr2bl w:val="nil"/>
            </w:tcBorders>
            <w:noWrap/>
            <w:tcMar>
              <w:left w:w="40" w:type="dxa"/>
              <w:right w:w="100" w:type="dxa"/>
            </w:tcMar>
            <w:vAlign w:val="bottom"/>
          </w:tcPr>
          <w:p w14:paraId="665F22A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72,819</w:t>
            </w:r>
          </w:p>
        </w:tc>
        <w:tc>
          <w:tcPr>
            <w:tcW w:w="1005" w:type="dxa"/>
            <w:tcBorders>
              <w:top w:val="nil"/>
              <w:left w:val="nil"/>
              <w:bottom w:val="nil"/>
              <w:right w:val="nil"/>
              <w:tl2br w:val="nil"/>
              <w:tr2bl w:val="nil"/>
            </w:tcBorders>
            <w:noWrap/>
            <w:tcMar>
              <w:left w:w="40" w:type="dxa"/>
              <w:right w:w="100" w:type="dxa"/>
            </w:tcMar>
            <w:vAlign w:val="bottom"/>
          </w:tcPr>
          <w:p w14:paraId="665F22A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72,819</w:t>
            </w:r>
          </w:p>
        </w:tc>
        <w:tc>
          <w:tcPr>
            <w:tcW w:w="1005" w:type="dxa"/>
            <w:tcBorders>
              <w:top w:val="nil"/>
              <w:left w:val="nil"/>
              <w:bottom w:val="nil"/>
              <w:right w:val="nil"/>
              <w:tl2br w:val="nil"/>
              <w:tr2bl w:val="nil"/>
            </w:tcBorders>
            <w:noWrap/>
            <w:tcMar>
              <w:left w:w="40" w:type="dxa"/>
              <w:right w:w="100" w:type="dxa"/>
            </w:tcMar>
            <w:vAlign w:val="bottom"/>
          </w:tcPr>
          <w:p w14:paraId="665F22A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72,819</w:t>
            </w:r>
          </w:p>
        </w:tc>
      </w:tr>
      <w:tr w:rsidR="00A12733" w14:paraId="665F22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75" w:type="dxa"/>
              <w:right w:w="40" w:type="dxa"/>
            </w:tcMar>
            <w:vAlign w:val="bottom"/>
          </w:tcPr>
          <w:p w14:paraId="665F22AB"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Receipts from government</w:t>
            </w:r>
          </w:p>
        </w:tc>
        <w:tc>
          <w:tcPr>
            <w:tcW w:w="1005" w:type="dxa"/>
            <w:tcBorders>
              <w:top w:val="nil"/>
              <w:left w:val="nil"/>
              <w:bottom w:val="nil"/>
              <w:right w:val="nil"/>
              <w:tl2br w:val="nil"/>
              <w:tr2bl w:val="nil"/>
            </w:tcBorders>
            <w:noWrap/>
            <w:tcMar>
              <w:left w:w="40" w:type="dxa"/>
              <w:right w:w="100" w:type="dxa"/>
            </w:tcMar>
            <w:vAlign w:val="bottom"/>
          </w:tcPr>
          <w:p w14:paraId="665F22A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43,271</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665F22A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22A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22A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22B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22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75" w:type="dxa"/>
              <w:right w:w="40" w:type="dxa"/>
            </w:tcMar>
            <w:vAlign w:val="bottom"/>
          </w:tcPr>
          <w:p w14:paraId="665F22B2"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Interest</w:t>
            </w:r>
          </w:p>
        </w:tc>
        <w:tc>
          <w:tcPr>
            <w:tcW w:w="1005" w:type="dxa"/>
            <w:tcBorders>
              <w:top w:val="nil"/>
              <w:left w:val="nil"/>
              <w:bottom w:val="nil"/>
              <w:right w:val="nil"/>
              <w:tl2br w:val="nil"/>
              <w:tr2bl w:val="nil"/>
            </w:tcBorders>
            <w:noWrap/>
            <w:tcMar>
              <w:left w:w="40" w:type="dxa"/>
              <w:right w:w="100" w:type="dxa"/>
            </w:tcMar>
            <w:vAlign w:val="bottom"/>
          </w:tcPr>
          <w:p w14:paraId="665F22B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1,421</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665F22B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22B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22B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nil"/>
              <w:right w:val="nil"/>
              <w:tl2br w:val="nil"/>
              <w:tr2bl w:val="nil"/>
            </w:tcBorders>
            <w:noWrap/>
            <w:tcMar>
              <w:left w:w="40" w:type="dxa"/>
              <w:right w:w="100" w:type="dxa"/>
            </w:tcMar>
            <w:vAlign w:val="bottom"/>
          </w:tcPr>
          <w:p w14:paraId="665F22B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22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75" w:type="dxa"/>
              <w:right w:w="40" w:type="dxa"/>
            </w:tcMar>
            <w:vAlign w:val="bottom"/>
          </w:tcPr>
          <w:p w14:paraId="665F22B9"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Operating Receipts</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65F22B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9,978</w:t>
            </w:r>
          </w:p>
        </w:tc>
        <w:tc>
          <w:tcPr>
            <w:tcW w:w="100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65F22B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8,836</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65F22B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8,836</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65F22B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8,836</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65F22B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8,836</w:t>
            </w:r>
          </w:p>
        </w:tc>
      </w:tr>
      <w:tr w:rsidR="00A12733" w14:paraId="665F22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40" w:type="dxa"/>
              <w:right w:w="40" w:type="dxa"/>
            </w:tcMar>
            <w:vAlign w:val="center"/>
          </w:tcPr>
          <w:p w14:paraId="665F22C0"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C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893,912</w:t>
            </w: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22C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888,732</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C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879,037</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C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884,889</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C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897,992</w:t>
            </w:r>
          </w:p>
        </w:tc>
      </w:tr>
      <w:tr w:rsidR="00A12733" w14:paraId="665F22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40" w:type="dxa"/>
              <w:right w:w="40" w:type="dxa"/>
            </w:tcMar>
            <w:vAlign w:val="center"/>
          </w:tcPr>
          <w:p w14:paraId="665F22C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2C8"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65F22C9"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2CA"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2CB"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2CC" w14:textId="77777777" w:rsidR="00A12733" w:rsidRDefault="00A12733">
            <w:pPr>
              <w:spacing w:after="0" w:line="240" w:lineRule="auto"/>
              <w:jc w:val="right"/>
              <w:rPr>
                <w:rFonts w:ascii="Arial" w:eastAsia="Arial" w:hAnsi="Arial" w:cs="Arial"/>
                <w:color w:val="000000"/>
                <w:sz w:val="16"/>
                <w:bdr w:val="nil"/>
              </w:rPr>
            </w:pPr>
          </w:p>
        </w:tc>
      </w:tr>
      <w:tr w:rsidR="00A12733" w14:paraId="665F22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685" w:type="dxa"/>
            <w:tcBorders>
              <w:top w:val="nil"/>
              <w:left w:val="nil"/>
              <w:bottom w:val="nil"/>
              <w:right w:val="nil"/>
              <w:tl2br w:val="nil"/>
              <w:tr2bl w:val="nil"/>
            </w:tcBorders>
            <w:tcMar>
              <w:left w:w="175" w:type="dxa"/>
              <w:right w:w="40" w:type="dxa"/>
            </w:tcMar>
            <w:vAlign w:val="bottom"/>
          </w:tcPr>
          <w:p w14:paraId="665F22CE"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Levy disbursements and Commonwealth contributions</w:t>
            </w:r>
          </w:p>
        </w:tc>
        <w:tc>
          <w:tcPr>
            <w:tcW w:w="1005" w:type="dxa"/>
            <w:tcBorders>
              <w:top w:val="nil"/>
              <w:left w:val="nil"/>
              <w:bottom w:val="nil"/>
              <w:right w:val="nil"/>
              <w:tl2br w:val="nil"/>
              <w:tr2bl w:val="nil"/>
            </w:tcBorders>
            <w:noWrap/>
            <w:tcMar>
              <w:left w:w="40" w:type="dxa"/>
              <w:right w:w="100" w:type="dxa"/>
            </w:tcMar>
            <w:vAlign w:val="bottom"/>
          </w:tcPr>
          <w:p w14:paraId="665F22C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1,233,301</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665F22D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1,349,515</w:t>
            </w:r>
          </w:p>
        </w:tc>
        <w:tc>
          <w:tcPr>
            <w:tcW w:w="1005" w:type="dxa"/>
            <w:tcBorders>
              <w:top w:val="nil"/>
              <w:left w:val="nil"/>
              <w:bottom w:val="nil"/>
              <w:right w:val="nil"/>
              <w:tl2br w:val="nil"/>
              <w:tr2bl w:val="nil"/>
            </w:tcBorders>
            <w:noWrap/>
            <w:tcMar>
              <w:left w:w="40" w:type="dxa"/>
              <w:right w:w="100" w:type="dxa"/>
            </w:tcMar>
            <w:vAlign w:val="bottom"/>
          </w:tcPr>
          <w:p w14:paraId="665F22D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1,268,875</w:t>
            </w:r>
          </w:p>
        </w:tc>
        <w:tc>
          <w:tcPr>
            <w:tcW w:w="1005" w:type="dxa"/>
            <w:tcBorders>
              <w:top w:val="nil"/>
              <w:left w:val="nil"/>
              <w:bottom w:val="nil"/>
              <w:right w:val="nil"/>
              <w:tl2br w:val="nil"/>
              <w:tr2bl w:val="nil"/>
            </w:tcBorders>
            <w:noWrap/>
            <w:tcMar>
              <w:left w:w="40" w:type="dxa"/>
              <w:right w:w="100" w:type="dxa"/>
            </w:tcMar>
            <w:vAlign w:val="bottom"/>
          </w:tcPr>
          <w:p w14:paraId="665F22D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1,248,627</w:t>
            </w:r>
          </w:p>
        </w:tc>
        <w:tc>
          <w:tcPr>
            <w:tcW w:w="1005" w:type="dxa"/>
            <w:tcBorders>
              <w:top w:val="nil"/>
              <w:left w:val="nil"/>
              <w:bottom w:val="nil"/>
              <w:right w:val="nil"/>
              <w:tl2br w:val="nil"/>
              <w:tr2bl w:val="nil"/>
            </w:tcBorders>
            <w:noWrap/>
            <w:tcMar>
              <w:left w:w="40" w:type="dxa"/>
              <w:right w:w="100" w:type="dxa"/>
            </w:tcMar>
            <w:vAlign w:val="bottom"/>
          </w:tcPr>
          <w:p w14:paraId="665F22D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1,173,967</w:t>
            </w:r>
          </w:p>
        </w:tc>
      </w:tr>
      <w:tr w:rsidR="00A12733" w14:paraId="665F22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75" w:type="dxa"/>
              <w:right w:w="40" w:type="dxa"/>
            </w:tcMar>
            <w:vAlign w:val="bottom"/>
          </w:tcPr>
          <w:p w14:paraId="665F22D5"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Grants</w:t>
            </w:r>
          </w:p>
        </w:tc>
        <w:tc>
          <w:tcPr>
            <w:tcW w:w="1005" w:type="dxa"/>
            <w:tcBorders>
              <w:top w:val="nil"/>
              <w:left w:val="nil"/>
              <w:bottom w:val="nil"/>
              <w:right w:val="nil"/>
              <w:tl2br w:val="nil"/>
              <w:tr2bl w:val="nil"/>
            </w:tcBorders>
            <w:noWrap/>
            <w:tcMar>
              <w:left w:w="40" w:type="dxa"/>
              <w:right w:w="100" w:type="dxa"/>
            </w:tcMar>
            <w:vAlign w:val="bottom"/>
          </w:tcPr>
          <w:p w14:paraId="665F22D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232,221</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665F22D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201,737</w:t>
            </w:r>
          </w:p>
        </w:tc>
        <w:tc>
          <w:tcPr>
            <w:tcW w:w="1005" w:type="dxa"/>
            <w:tcBorders>
              <w:top w:val="nil"/>
              <w:left w:val="nil"/>
              <w:bottom w:val="nil"/>
              <w:right w:val="nil"/>
              <w:tl2br w:val="nil"/>
              <w:tr2bl w:val="nil"/>
            </w:tcBorders>
            <w:noWrap/>
            <w:tcMar>
              <w:left w:w="40" w:type="dxa"/>
              <w:right w:w="100" w:type="dxa"/>
            </w:tcMar>
            <w:vAlign w:val="bottom"/>
          </w:tcPr>
          <w:p w14:paraId="665F22D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209,074</w:t>
            </w:r>
          </w:p>
        </w:tc>
        <w:tc>
          <w:tcPr>
            <w:tcW w:w="1005" w:type="dxa"/>
            <w:tcBorders>
              <w:top w:val="nil"/>
              <w:left w:val="nil"/>
              <w:bottom w:val="nil"/>
              <w:right w:val="nil"/>
              <w:tl2br w:val="nil"/>
              <w:tr2bl w:val="nil"/>
            </w:tcBorders>
            <w:noWrap/>
            <w:tcMar>
              <w:left w:w="40" w:type="dxa"/>
              <w:right w:w="100" w:type="dxa"/>
            </w:tcMar>
            <w:vAlign w:val="bottom"/>
          </w:tcPr>
          <w:p w14:paraId="665F22D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204,639</w:t>
            </w:r>
          </w:p>
        </w:tc>
        <w:tc>
          <w:tcPr>
            <w:tcW w:w="1005" w:type="dxa"/>
            <w:tcBorders>
              <w:top w:val="nil"/>
              <w:left w:val="nil"/>
              <w:bottom w:val="nil"/>
              <w:right w:val="nil"/>
              <w:tl2br w:val="nil"/>
              <w:tr2bl w:val="nil"/>
            </w:tcBorders>
            <w:noWrap/>
            <w:tcMar>
              <w:left w:w="40" w:type="dxa"/>
              <w:right w:w="100" w:type="dxa"/>
            </w:tcMar>
            <w:vAlign w:val="bottom"/>
          </w:tcPr>
          <w:p w14:paraId="665F22D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257,144</w:t>
            </w:r>
          </w:p>
        </w:tc>
      </w:tr>
      <w:tr w:rsidR="00A12733" w14:paraId="665F22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75" w:type="dxa"/>
              <w:right w:w="40" w:type="dxa"/>
            </w:tcMar>
            <w:vAlign w:val="bottom"/>
          </w:tcPr>
          <w:p w14:paraId="665F22DC"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Personal benefits</w:t>
            </w:r>
          </w:p>
        </w:tc>
        <w:tc>
          <w:tcPr>
            <w:tcW w:w="1005" w:type="dxa"/>
            <w:tcBorders>
              <w:top w:val="nil"/>
              <w:left w:val="nil"/>
              <w:bottom w:val="nil"/>
              <w:right w:val="nil"/>
              <w:tl2br w:val="nil"/>
              <w:tr2bl w:val="nil"/>
            </w:tcBorders>
            <w:noWrap/>
            <w:tcMar>
              <w:left w:w="40" w:type="dxa"/>
              <w:right w:w="100" w:type="dxa"/>
            </w:tcMar>
            <w:vAlign w:val="bottom"/>
          </w:tcPr>
          <w:p w14:paraId="665F22D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61,826</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665F22D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103,895</w:t>
            </w:r>
          </w:p>
        </w:tc>
        <w:tc>
          <w:tcPr>
            <w:tcW w:w="1005" w:type="dxa"/>
            <w:tcBorders>
              <w:top w:val="nil"/>
              <w:left w:val="nil"/>
              <w:bottom w:val="nil"/>
              <w:right w:val="nil"/>
              <w:tl2br w:val="nil"/>
              <w:tr2bl w:val="nil"/>
            </w:tcBorders>
            <w:noWrap/>
            <w:tcMar>
              <w:left w:w="40" w:type="dxa"/>
              <w:right w:w="100" w:type="dxa"/>
            </w:tcMar>
            <w:vAlign w:val="bottom"/>
          </w:tcPr>
          <w:p w14:paraId="665F22D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120,934</w:t>
            </w:r>
          </w:p>
        </w:tc>
        <w:tc>
          <w:tcPr>
            <w:tcW w:w="1005" w:type="dxa"/>
            <w:tcBorders>
              <w:top w:val="nil"/>
              <w:left w:val="nil"/>
              <w:bottom w:val="nil"/>
              <w:right w:val="nil"/>
              <w:tl2br w:val="nil"/>
              <w:tr2bl w:val="nil"/>
            </w:tcBorders>
            <w:noWrap/>
            <w:tcMar>
              <w:left w:w="40" w:type="dxa"/>
              <w:right w:w="100" w:type="dxa"/>
            </w:tcMar>
            <w:vAlign w:val="bottom"/>
          </w:tcPr>
          <w:p w14:paraId="665F22E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131,746</w:t>
            </w:r>
          </w:p>
        </w:tc>
        <w:tc>
          <w:tcPr>
            <w:tcW w:w="1005" w:type="dxa"/>
            <w:tcBorders>
              <w:top w:val="nil"/>
              <w:left w:val="nil"/>
              <w:bottom w:val="nil"/>
              <w:right w:val="nil"/>
              <w:tl2br w:val="nil"/>
              <w:tr2bl w:val="nil"/>
            </w:tcBorders>
            <w:noWrap/>
            <w:tcMar>
              <w:left w:w="40" w:type="dxa"/>
              <w:right w:w="100" w:type="dxa"/>
            </w:tcMar>
            <w:vAlign w:val="bottom"/>
          </w:tcPr>
          <w:p w14:paraId="665F22E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100,356</w:t>
            </w:r>
          </w:p>
        </w:tc>
      </w:tr>
      <w:tr w:rsidR="00A12733" w14:paraId="665F22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75" w:type="dxa"/>
              <w:right w:w="40" w:type="dxa"/>
            </w:tcMar>
            <w:vAlign w:val="bottom"/>
          </w:tcPr>
          <w:p w14:paraId="665F22E3"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1005" w:type="dxa"/>
            <w:tcBorders>
              <w:top w:val="nil"/>
              <w:left w:val="nil"/>
              <w:bottom w:val="nil"/>
              <w:right w:val="nil"/>
              <w:tl2br w:val="nil"/>
              <w:tr2bl w:val="nil"/>
            </w:tcBorders>
            <w:noWrap/>
            <w:tcMar>
              <w:left w:w="40" w:type="dxa"/>
              <w:right w:w="100" w:type="dxa"/>
            </w:tcMar>
            <w:vAlign w:val="bottom"/>
          </w:tcPr>
          <w:p w14:paraId="665F22E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65,000</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665F22E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75,254</w:t>
            </w:r>
          </w:p>
        </w:tc>
        <w:tc>
          <w:tcPr>
            <w:tcW w:w="1005" w:type="dxa"/>
            <w:tcBorders>
              <w:top w:val="nil"/>
              <w:left w:val="nil"/>
              <w:bottom w:val="nil"/>
              <w:right w:val="nil"/>
              <w:tl2br w:val="nil"/>
              <w:tr2bl w:val="nil"/>
            </w:tcBorders>
            <w:noWrap/>
            <w:tcMar>
              <w:left w:w="40" w:type="dxa"/>
              <w:right w:w="100" w:type="dxa"/>
            </w:tcMar>
            <w:vAlign w:val="bottom"/>
          </w:tcPr>
          <w:p w14:paraId="665F22E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54,494</w:t>
            </w:r>
          </w:p>
        </w:tc>
        <w:tc>
          <w:tcPr>
            <w:tcW w:w="1005" w:type="dxa"/>
            <w:tcBorders>
              <w:top w:val="nil"/>
              <w:left w:val="nil"/>
              <w:bottom w:val="nil"/>
              <w:right w:val="nil"/>
              <w:tl2br w:val="nil"/>
              <w:tr2bl w:val="nil"/>
            </w:tcBorders>
            <w:noWrap/>
            <w:tcMar>
              <w:left w:w="40" w:type="dxa"/>
              <w:right w:w="100" w:type="dxa"/>
            </w:tcMar>
            <w:vAlign w:val="bottom"/>
          </w:tcPr>
          <w:p w14:paraId="665F22E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53,089</w:t>
            </w:r>
          </w:p>
        </w:tc>
        <w:tc>
          <w:tcPr>
            <w:tcW w:w="1005" w:type="dxa"/>
            <w:tcBorders>
              <w:top w:val="nil"/>
              <w:left w:val="nil"/>
              <w:bottom w:val="nil"/>
              <w:right w:val="nil"/>
              <w:tl2br w:val="nil"/>
              <w:tr2bl w:val="nil"/>
            </w:tcBorders>
            <w:noWrap/>
            <w:tcMar>
              <w:left w:w="40" w:type="dxa"/>
              <w:right w:w="100" w:type="dxa"/>
            </w:tcMar>
            <w:vAlign w:val="bottom"/>
          </w:tcPr>
          <w:p w14:paraId="665F22E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43,484</w:t>
            </w:r>
          </w:p>
        </w:tc>
      </w:tr>
      <w:tr w:rsidR="00A12733" w14:paraId="665F22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tcMar>
              <w:left w:w="175" w:type="dxa"/>
              <w:right w:w="40" w:type="dxa"/>
            </w:tcMar>
            <w:vAlign w:val="bottom"/>
          </w:tcPr>
          <w:p w14:paraId="665F22EA"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Payments to corporate entities</w:t>
            </w:r>
          </w:p>
        </w:tc>
        <w:tc>
          <w:tcPr>
            <w:tcW w:w="1005" w:type="dxa"/>
            <w:tcBorders>
              <w:top w:val="nil"/>
              <w:left w:val="nil"/>
              <w:bottom w:val="nil"/>
              <w:right w:val="nil"/>
              <w:tl2br w:val="nil"/>
              <w:tr2bl w:val="nil"/>
            </w:tcBorders>
            <w:noWrap/>
            <w:tcMar>
              <w:left w:w="40" w:type="dxa"/>
              <w:right w:w="100" w:type="dxa"/>
            </w:tcMar>
            <w:vAlign w:val="bottom"/>
          </w:tcPr>
          <w:p w14:paraId="665F22E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45,432</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665F22E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30,368</w:t>
            </w:r>
          </w:p>
        </w:tc>
        <w:tc>
          <w:tcPr>
            <w:tcW w:w="1005" w:type="dxa"/>
            <w:tcBorders>
              <w:top w:val="nil"/>
              <w:left w:val="nil"/>
              <w:bottom w:val="nil"/>
              <w:right w:val="nil"/>
              <w:tl2br w:val="nil"/>
              <w:tr2bl w:val="nil"/>
            </w:tcBorders>
            <w:noWrap/>
            <w:tcMar>
              <w:left w:w="40" w:type="dxa"/>
              <w:right w:w="100" w:type="dxa"/>
            </w:tcMar>
            <w:vAlign w:val="bottom"/>
          </w:tcPr>
          <w:p w14:paraId="665F22E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26,442</w:t>
            </w:r>
          </w:p>
        </w:tc>
        <w:tc>
          <w:tcPr>
            <w:tcW w:w="1005" w:type="dxa"/>
            <w:tcBorders>
              <w:top w:val="nil"/>
              <w:left w:val="nil"/>
              <w:bottom w:val="nil"/>
              <w:right w:val="nil"/>
              <w:tl2br w:val="nil"/>
              <w:tr2bl w:val="nil"/>
            </w:tcBorders>
            <w:noWrap/>
            <w:tcMar>
              <w:left w:w="40" w:type="dxa"/>
              <w:right w:w="100" w:type="dxa"/>
            </w:tcMar>
            <w:vAlign w:val="bottom"/>
          </w:tcPr>
          <w:p w14:paraId="665F22E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25,910</w:t>
            </w:r>
          </w:p>
        </w:tc>
        <w:tc>
          <w:tcPr>
            <w:tcW w:w="1005" w:type="dxa"/>
            <w:tcBorders>
              <w:top w:val="nil"/>
              <w:left w:val="nil"/>
              <w:bottom w:val="nil"/>
              <w:right w:val="nil"/>
              <w:tl2br w:val="nil"/>
              <w:tr2bl w:val="nil"/>
            </w:tcBorders>
            <w:noWrap/>
            <w:tcMar>
              <w:left w:w="40" w:type="dxa"/>
              <w:right w:w="100" w:type="dxa"/>
            </w:tcMar>
            <w:vAlign w:val="bottom"/>
          </w:tcPr>
          <w:p w14:paraId="665F22E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25,971</w:t>
            </w:r>
          </w:p>
        </w:tc>
      </w:tr>
      <w:tr w:rsidR="00A12733" w14:paraId="665F22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75" w:type="dxa"/>
              <w:right w:w="40" w:type="dxa"/>
            </w:tcMar>
            <w:vAlign w:val="bottom"/>
          </w:tcPr>
          <w:p w14:paraId="665F22F1"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65F22F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17,334</w:t>
            </w:r>
          </w:p>
        </w:tc>
        <w:tc>
          <w:tcPr>
            <w:tcW w:w="100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65F22F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65F22F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65F22F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65F22F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A12733" w14:paraId="665F22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40" w:type="dxa"/>
              <w:right w:w="40" w:type="dxa"/>
            </w:tcMar>
            <w:vAlign w:val="center"/>
          </w:tcPr>
          <w:p w14:paraId="665F22F8"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F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1,655,114</w:t>
            </w: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22F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1,760,769</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F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1,679,819</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F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1,664,011</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2F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1,600,922</w:t>
            </w:r>
          </w:p>
        </w:tc>
      </w:tr>
      <w:tr w:rsidR="00A12733" w14:paraId="665F23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685" w:type="dxa"/>
            <w:tcBorders>
              <w:top w:val="nil"/>
              <w:left w:val="nil"/>
              <w:bottom w:val="nil"/>
              <w:right w:val="nil"/>
              <w:tl2br w:val="nil"/>
              <w:tr2bl w:val="nil"/>
            </w:tcBorders>
            <w:tcMar>
              <w:left w:w="40" w:type="dxa"/>
              <w:right w:w="40" w:type="dxa"/>
            </w:tcMar>
            <w:vAlign w:val="bottom"/>
          </w:tcPr>
          <w:p w14:paraId="665F22FF"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 operating activities</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230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(761,202)</w:t>
            </w: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65F230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(872,037)</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230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(800,782)</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230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(779,122)</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230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(702,930)</w:t>
            </w:r>
          </w:p>
        </w:tc>
      </w:tr>
      <w:tr w:rsidR="00A12733" w14:paraId="665F23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40" w:type="dxa"/>
              <w:right w:w="40" w:type="dxa"/>
            </w:tcMar>
            <w:vAlign w:val="bottom"/>
          </w:tcPr>
          <w:p w14:paraId="665F2306"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INVESTING ACTIVITIES</w:t>
            </w: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307"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65F2308"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309"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30A"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30B" w14:textId="77777777" w:rsidR="00A12733" w:rsidRDefault="00A12733">
            <w:pPr>
              <w:spacing w:after="0" w:line="240" w:lineRule="auto"/>
              <w:jc w:val="right"/>
              <w:rPr>
                <w:rFonts w:ascii="Arial" w:eastAsia="Arial" w:hAnsi="Arial" w:cs="Arial"/>
                <w:color w:val="000000"/>
                <w:sz w:val="16"/>
                <w:bdr w:val="nil"/>
              </w:rPr>
            </w:pPr>
          </w:p>
        </w:tc>
      </w:tr>
      <w:tr w:rsidR="00A12733" w14:paraId="665F23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40" w:type="dxa"/>
              <w:right w:w="40" w:type="dxa"/>
            </w:tcMar>
            <w:vAlign w:val="bottom"/>
          </w:tcPr>
          <w:p w14:paraId="665F230D"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1005" w:type="dxa"/>
            <w:tcBorders>
              <w:top w:val="nil"/>
              <w:left w:val="nil"/>
              <w:bottom w:val="nil"/>
              <w:right w:val="nil"/>
              <w:tl2br w:val="nil"/>
              <w:tr2bl w:val="nil"/>
            </w:tcBorders>
            <w:noWrap/>
            <w:tcMar>
              <w:left w:w="0" w:type="dxa"/>
              <w:right w:w="0" w:type="dxa"/>
            </w:tcMar>
            <w:vAlign w:val="bottom"/>
          </w:tcPr>
          <w:p w14:paraId="665F230E"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6E6E6"/>
            <w:noWrap/>
            <w:tcMar>
              <w:left w:w="0" w:type="dxa"/>
              <w:right w:w="0" w:type="dxa"/>
            </w:tcMar>
            <w:vAlign w:val="bottom"/>
          </w:tcPr>
          <w:p w14:paraId="665F230F"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65F2310"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65F2311"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65F2312" w14:textId="77777777" w:rsidR="00A12733" w:rsidRDefault="00A12733">
            <w:pPr>
              <w:spacing w:after="0" w:line="240" w:lineRule="auto"/>
              <w:jc w:val="right"/>
              <w:rPr>
                <w:rFonts w:ascii="Arial" w:eastAsia="Arial" w:hAnsi="Arial" w:cs="Arial"/>
                <w:color w:val="000000"/>
                <w:sz w:val="16"/>
                <w:bdr w:val="nil"/>
              </w:rPr>
            </w:pPr>
          </w:p>
        </w:tc>
      </w:tr>
      <w:tr w:rsidR="00A12733" w14:paraId="665F23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685" w:type="dxa"/>
            <w:tcBorders>
              <w:top w:val="nil"/>
              <w:left w:val="nil"/>
              <w:bottom w:val="nil"/>
              <w:right w:val="nil"/>
              <w:tl2br w:val="nil"/>
              <w:tr2bl w:val="nil"/>
            </w:tcBorders>
            <w:tcMar>
              <w:left w:w="175" w:type="dxa"/>
              <w:right w:w="40" w:type="dxa"/>
            </w:tcMar>
            <w:vAlign w:val="bottom"/>
          </w:tcPr>
          <w:p w14:paraId="665F2314"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Interest received from advances and loans</w:t>
            </w:r>
          </w:p>
        </w:tc>
        <w:tc>
          <w:tcPr>
            <w:tcW w:w="1005" w:type="dxa"/>
            <w:tcBorders>
              <w:top w:val="nil"/>
              <w:left w:val="nil"/>
              <w:bottom w:val="nil"/>
              <w:right w:val="nil"/>
              <w:tl2br w:val="nil"/>
              <w:tr2bl w:val="nil"/>
            </w:tcBorders>
            <w:noWrap/>
            <w:tcMar>
              <w:left w:w="40" w:type="dxa"/>
              <w:right w:w="100" w:type="dxa"/>
            </w:tcMar>
            <w:vAlign w:val="bottom"/>
          </w:tcPr>
          <w:p w14:paraId="665F231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155,413</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665F231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165,145</w:t>
            </w:r>
          </w:p>
        </w:tc>
        <w:tc>
          <w:tcPr>
            <w:tcW w:w="1005" w:type="dxa"/>
            <w:tcBorders>
              <w:top w:val="nil"/>
              <w:left w:val="nil"/>
              <w:bottom w:val="nil"/>
              <w:right w:val="nil"/>
              <w:tl2br w:val="nil"/>
              <w:tr2bl w:val="nil"/>
            </w:tcBorders>
            <w:noWrap/>
            <w:tcMar>
              <w:left w:w="40" w:type="dxa"/>
              <w:right w:w="100" w:type="dxa"/>
            </w:tcMar>
            <w:vAlign w:val="bottom"/>
          </w:tcPr>
          <w:p w14:paraId="665F231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171,084</w:t>
            </w:r>
          </w:p>
        </w:tc>
        <w:tc>
          <w:tcPr>
            <w:tcW w:w="1005" w:type="dxa"/>
            <w:tcBorders>
              <w:top w:val="nil"/>
              <w:left w:val="nil"/>
              <w:bottom w:val="nil"/>
              <w:right w:val="nil"/>
              <w:tl2br w:val="nil"/>
              <w:tr2bl w:val="nil"/>
            </w:tcBorders>
            <w:noWrap/>
            <w:tcMar>
              <w:left w:w="40" w:type="dxa"/>
              <w:right w:w="100" w:type="dxa"/>
            </w:tcMar>
            <w:vAlign w:val="bottom"/>
          </w:tcPr>
          <w:p w14:paraId="665F231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171,943</w:t>
            </w:r>
          </w:p>
        </w:tc>
        <w:tc>
          <w:tcPr>
            <w:tcW w:w="1005" w:type="dxa"/>
            <w:tcBorders>
              <w:top w:val="nil"/>
              <w:left w:val="nil"/>
              <w:bottom w:val="nil"/>
              <w:right w:val="nil"/>
              <w:tl2br w:val="nil"/>
              <w:tr2bl w:val="nil"/>
            </w:tcBorders>
            <w:noWrap/>
            <w:tcMar>
              <w:left w:w="40" w:type="dxa"/>
              <w:right w:w="100" w:type="dxa"/>
            </w:tcMar>
            <w:vAlign w:val="bottom"/>
          </w:tcPr>
          <w:p w14:paraId="665F231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190,982</w:t>
            </w:r>
          </w:p>
        </w:tc>
      </w:tr>
      <w:tr w:rsidR="00A12733" w14:paraId="665F2321" w14:textId="77777777" w:rsidTr="00C62D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3"/>
        </w:trPr>
        <w:tc>
          <w:tcPr>
            <w:tcW w:w="2685" w:type="dxa"/>
            <w:tcBorders>
              <w:top w:val="nil"/>
              <w:left w:val="nil"/>
              <w:bottom w:val="nil"/>
              <w:right w:val="nil"/>
              <w:tl2br w:val="nil"/>
              <w:tr2bl w:val="nil"/>
            </w:tcBorders>
            <w:tcMar>
              <w:left w:w="175" w:type="dxa"/>
              <w:right w:w="40" w:type="dxa"/>
            </w:tcMar>
            <w:vAlign w:val="bottom"/>
          </w:tcPr>
          <w:p w14:paraId="665F231B"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Repayments of advances and loans</w:t>
            </w:r>
          </w:p>
        </w:tc>
        <w:tc>
          <w:tcPr>
            <w:tcW w:w="1005" w:type="dxa"/>
            <w:tcBorders>
              <w:top w:val="nil"/>
              <w:left w:val="nil"/>
              <w:bottom w:val="nil"/>
              <w:right w:val="nil"/>
              <w:tl2br w:val="nil"/>
              <w:tr2bl w:val="nil"/>
            </w:tcBorders>
            <w:noWrap/>
            <w:tcMar>
              <w:left w:w="40" w:type="dxa"/>
              <w:right w:w="100" w:type="dxa"/>
            </w:tcMar>
            <w:vAlign w:val="bottom"/>
          </w:tcPr>
          <w:p w14:paraId="665F231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187,880</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665F231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79,012</w:t>
            </w:r>
          </w:p>
        </w:tc>
        <w:tc>
          <w:tcPr>
            <w:tcW w:w="1005" w:type="dxa"/>
            <w:tcBorders>
              <w:top w:val="nil"/>
              <w:left w:val="nil"/>
              <w:bottom w:val="nil"/>
              <w:right w:val="nil"/>
              <w:tl2br w:val="nil"/>
              <w:tr2bl w:val="nil"/>
            </w:tcBorders>
            <w:noWrap/>
            <w:tcMar>
              <w:left w:w="40" w:type="dxa"/>
              <w:right w:w="100" w:type="dxa"/>
            </w:tcMar>
            <w:vAlign w:val="bottom"/>
          </w:tcPr>
          <w:p w14:paraId="665F231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242,157</w:t>
            </w:r>
          </w:p>
        </w:tc>
        <w:tc>
          <w:tcPr>
            <w:tcW w:w="1005" w:type="dxa"/>
            <w:tcBorders>
              <w:top w:val="nil"/>
              <w:left w:val="nil"/>
              <w:bottom w:val="nil"/>
              <w:right w:val="nil"/>
              <w:tl2br w:val="nil"/>
              <w:tr2bl w:val="nil"/>
            </w:tcBorders>
            <w:noWrap/>
            <w:tcMar>
              <w:left w:w="40" w:type="dxa"/>
              <w:right w:w="100" w:type="dxa"/>
            </w:tcMar>
            <w:vAlign w:val="bottom"/>
          </w:tcPr>
          <w:p w14:paraId="665F231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255,135</w:t>
            </w:r>
          </w:p>
        </w:tc>
        <w:tc>
          <w:tcPr>
            <w:tcW w:w="1005" w:type="dxa"/>
            <w:tcBorders>
              <w:top w:val="nil"/>
              <w:left w:val="nil"/>
              <w:bottom w:val="nil"/>
              <w:right w:val="nil"/>
              <w:tl2br w:val="nil"/>
              <w:tr2bl w:val="nil"/>
            </w:tcBorders>
            <w:noWrap/>
            <w:tcMar>
              <w:left w:w="40" w:type="dxa"/>
              <w:right w:w="100" w:type="dxa"/>
            </w:tcMar>
            <w:vAlign w:val="bottom"/>
          </w:tcPr>
          <w:p w14:paraId="665F232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423,101</w:t>
            </w:r>
          </w:p>
        </w:tc>
      </w:tr>
      <w:tr w:rsidR="00A12733" w14:paraId="665F23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40" w:type="dxa"/>
              <w:right w:w="40" w:type="dxa"/>
            </w:tcMar>
            <w:vAlign w:val="bottom"/>
          </w:tcPr>
          <w:p w14:paraId="665F2322"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32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343,293</w:t>
            </w: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232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244,157</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32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413,241</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32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427,078</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32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614,083</w:t>
            </w:r>
          </w:p>
        </w:tc>
      </w:tr>
      <w:tr w:rsidR="00A12733" w14:paraId="665F23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685" w:type="dxa"/>
            <w:tcBorders>
              <w:top w:val="nil"/>
              <w:left w:val="nil"/>
              <w:bottom w:val="nil"/>
              <w:right w:val="nil"/>
              <w:tl2br w:val="nil"/>
              <w:tr2bl w:val="nil"/>
            </w:tcBorders>
            <w:noWrap/>
            <w:tcMar>
              <w:left w:w="40" w:type="dxa"/>
              <w:right w:w="40" w:type="dxa"/>
            </w:tcMar>
            <w:vAlign w:val="bottom"/>
          </w:tcPr>
          <w:p w14:paraId="665F2329"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32A"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65F232B"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32C"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32D"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32E" w14:textId="77777777" w:rsidR="00A12733" w:rsidRDefault="00A12733">
            <w:pPr>
              <w:spacing w:after="0" w:line="240" w:lineRule="auto"/>
              <w:jc w:val="right"/>
              <w:rPr>
                <w:rFonts w:ascii="Arial" w:eastAsia="Arial" w:hAnsi="Arial" w:cs="Arial"/>
                <w:color w:val="000000"/>
                <w:sz w:val="16"/>
                <w:bdr w:val="nil"/>
              </w:rPr>
            </w:pPr>
          </w:p>
        </w:tc>
      </w:tr>
      <w:tr w:rsidR="00A12733" w14:paraId="665F2336" w14:textId="77777777" w:rsidTr="004D5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9"/>
        </w:trPr>
        <w:tc>
          <w:tcPr>
            <w:tcW w:w="2685" w:type="dxa"/>
            <w:tcBorders>
              <w:top w:val="nil"/>
              <w:left w:val="nil"/>
              <w:bottom w:val="nil"/>
              <w:right w:val="nil"/>
              <w:tl2br w:val="nil"/>
              <w:tr2bl w:val="nil"/>
            </w:tcBorders>
            <w:tcMar>
              <w:left w:w="175" w:type="dxa"/>
              <w:right w:w="40" w:type="dxa"/>
            </w:tcMar>
            <w:vAlign w:val="bottom"/>
          </w:tcPr>
          <w:p w14:paraId="665F2330"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Advances and loans made</w:t>
            </w:r>
          </w:p>
        </w:tc>
        <w:tc>
          <w:tcPr>
            <w:tcW w:w="1005" w:type="dxa"/>
            <w:tcBorders>
              <w:top w:val="nil"/>
              <w:left w:val="nil"/>
              <w:bottom w:val="nil"/>
              <w:right w:val="nil"/>
              <w:tl2br w:val="nil"/>
              <w:tr2bl w:val="nil"/>
            </w:tcBorders>
            <w:noWrap/>
            <w:tcMar>
              <w:left w:w="40" w:type="dxa"/>
              <w:right w:w="100" w:type="dxa"/>
            </w:tcMar>
            <w:vAlign w:val="bottom"/>
          </w:tcPr>
          <w:p w14:paraId="665F233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223,247</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665F233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465,226</w:t>
            </w:r>
          </w:p>
        </w:tc>
        <w:tc>
          <w:tcPr>
            <w:tcW w:w="1005" w:type="dxa"/>
            <w:tcBorders>
              <w:top w:val="nil"/>
              <w:left w:val="nil"/>
              <w:bottom w:val="nil"/>
              <w:right w:val="nil"/>
              <w:tl2br w:val="nil"/>
              <w:tr2bl w:val="nil"/>
            </w:tcBorders>
            <w:noWrap/>
            <w:tcMar>
              <w:left w:w="40" w:type="dxa"/>
              <w:right w:w="100" w:type="dxa"/>
            </w:tcMar>
            <w:vAlign w:val="bottom"/>
          </w:tcPr>
          <w:p w14:paraId="665F233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333,334</w:t>
            </w:r>
          </w:p>
        </w:tc>
        <w:tc>
          <w:tcPr>
            <w:tcW w:w="1005" w:type="dxa"/>
            <w:tcBorders>
              <w:top w:val="nil"/>
              <w:left w:val="nil"/>
              <w:bottom w:val="nil"/>
              <w:right w:val="nil"/>
              <w:tl2br w:val="nil"/>
              <w:tr2bl w:val="nil"/>
            </w:tcBorders>
            <w:noWrap/>
            <w:tcMar>
              <w:left w:w="40" w:type="dxa"/>
              <w:right w:w="100" w:type="dxa"/>
            </w:tcMar>
            <w:vAlign w:val="bottom"/>
          </w:tcPr>
          <w:p w14:paraId="665F233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333,334</w:t>
            </w:r>
          </w:p>
        </w:tc>
        <w:tc>
          <w:tcPr>
            <w:tcW w:w="1005" w:type="dxa"/>
            <w:tcBorders>
              <w:top w:val="nil"/>
              <w:left w:val="nil"/>
              <w:bottom w:val="nil"/>
              <w:right w:val="nil"/>
              <w:tl2br w:val="nil"/>
              <w:tr2bl w:val="nil"/>
            </w:tcBorders>
            <w:noWrap/>
            <w:tcMar>
              <w:left w:w="40" w:type="dxa"/>
              <w:right w:w="100" w:type="dxa"/>
            </w:tcMar>
            <w:vAlign w:val="bottom"/>
          </w:tcPr>
          <w:p w14:paraId="665F233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333,333</w:t>
            </w:r>
          </w:p>
        </w:tc>
      </w:tr>
      <w:tr w:rsidR="00A12733" w14:paraId="665F23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40" w:type="dxa"/>
              <w:right w:w="40" w:type="dxa"/>
            </w:tcMar>
            <w:vAlign w:val="bottom"/>
          </w:tcPr>
          <w:p w14:paraId="665F233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33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223,247</w:t>
            </w: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233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465,226</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33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333,334</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33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333,334</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33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333,333</w:t>
            </w:r>
          </w:p>
        </w:tc>
      </w:tr>
      <w:tr w:rsidR="00A12733" w14:paraId="665F23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0"/>
        </w:trPr>
        <w:tc>
          <w:tcPr>
            <w:tcW w:w="2685" w:type="dxa"/>
            <w:tcBorders>
              <w:top w:val="nil"/>
              <w:left w:val="nil"/>
              <w:bottom w:val="single" w:sz="4" w:space="0" w:color="000000"/>
              <w:right w:val="nil"/>
              <w:tl2br w:val="nil"/>
              <w:tr2bl w:val="nil"/>
            </w:tcBorders>
            <w:tcMar>
              <w:left w:w="40" w:type="dxa"/>
              <w:right w:w="40" w:type="dxa"/>
            </w:tcMar>
            <w:vAlign w:val="bottom"/>
          </w:tcPr>
          <w:p w14:paraId="665F233E"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 / (used by) investing activities</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33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120,046</w:t>
            </w: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65F234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(221,069)</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34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79,907</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34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93,744</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34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280,750</w:t>
            </w:r>
          </w:p>
        </w:tc>
      </w:tr>
    </w:tbl>
    <w:p w14:paraId="665F2345" w14:textId="77777777" w:rsidR="00772AB1" w:rsidRPr="00E000D2" w:rsidRDefault="00DB1C24" w:rsidP="00772AB1">
      <w:pPr>
        <w:keepLines w:val="0"/>
        <w:pBdr>
          <w:top w:val="nil"/>
          <w:left w:val="nil"/>
          <w:bottom w:val="nil"/>
          <w:right w:val="nil"/>
          <w:between w:val="nil"/>
          <w:bar w:val="nil"/>
        </w:pBdr>
        <w:spacing w:after="200" w:line="276" w:lineRule="auto"/>
        <w:jc w:val="left"/>
        <w:rPr>
          <w:bdr w:val="nil"/>
        </w:rPr>
      </w:pPr>
      <w:r>
        <w:rPr>
          <w:rFonts w:ascii="Arial" w:hAnsi="Arial" w:cs="Arial"/>
          <w:sz w:val="16"/>
          <w:szCs w:val="16"/>
        </w:rPr>
        <w:br w:type="page"/>
      </w:r>
    </w:p>
    <w:p w14:paraId="665F2346" w14:textId="77777777" w:rsidR="00772AB1" w:rsidRDefault="00DB1C24" w:rsidP="00772AB1">
      <w:pPr>
        <w:pStyle w:val="TableHeading"/>
        <w:pBdr>
          <w:top w:val="nil"/>
          <w:left w:val="nil"/>
          <w:bottom w:val="nil"/>
          <w:right w:val="nil"/>
          <w:between w:val="nil"/>
          <w:bar w:val="nil"/>
        </w:pBdr>
        <w:spacing w:before="240"/>
        <w:rPr>
          <w:bdr w:val="nil"/>
        </w:rPr>
      </w:pPr>
      <w:r>
        <w:rPr>
          <w:sz w:val="20"/>
        </w:rPr>
        <w:t>Table 3.10: Schedule of budgeted administered cash flows (for the period ended 30 June) (continued)</w:t>
      </w:r>
    </w:p>
    <w:tbl>
      <w:tblPr>
        <w:tblStyle w:val="CDMRange2"/>
        <w:tblW w:w="7710" w:type="dxa"/>
        <w:tblLayout w:type="fixed"/>
        <w:tblLook w:val="0600" w:firstRow="0" w:lastRow="0" w:firstColumn="0" w:lastColumn="0" w:noHBand="1" w:noVBand="1"/>
        <w:tblCaption w:val="AGENCY_T3.10_Page02"/>
      </w:tblPr>
      <w:tblGrid>
        <w:gridCol w:w="2685"/>
        <w:gridCol w:w="1005"/>
        <w:gridCol w:w="1005"/>
        <w:gridCol w:w="1005"/>
        <w:gridCol w:w="1005"/>
        <w:gridCol w:w="1005"/>
      </w:tblGrid>
      <w:tr w:rsidR="00A12733" w14:paraId="665F2356" w14:textId="77777777">
        <w:trPr>
          <w:trHeight w:hRule="exact" w:val="800"/>
        </w:trPr>
        <w:tc>
          <w:tcPr>
            <w:tcW w:w="2685" w:type="dxa"/>
            <w:tcBorders>
              <w:top w:val="single" w:sz="4" w:space="0" w:color="000000"/>
              <w:left w:val="nil"/>
              <w:bottom w:val="nil"/>
              <w:right w:val="nil"/>
              <w:tl2br w:val="nil"/>
              <w:tr2bl w:val="nil"/>
            </w:tcBorders>
            <w:noWrap/>
            <w:tcMar>
              <w:left w:w="0" w:type="dxa"/>
              <w:right w:w="0" w:type="dxa"/>
            </w:tcMar>
            <w:vAlign w:val="bottom"/>
          </w:tcPr>
          <w:p w14:paraId="665F2347" w14:textId="77777777" w:rsidR="00A12733" w:rsidRDefault="00A12733">
            <w:pPr>
              <w:spacing w:after="0" w:line="240" w:lineRule="auto"/>
              <w:jc w:val="left"/>
              <w:rPr>
                <w:rFonts w:ascii="Arial" w:eastAsia="Arial" w:hAnsi="Arial" w:cs="Arial"/>
                <w:b/>
                <w:color w:val="000000"/>
                <w:sz w:val="16"/>
                <w:bdr w:val="nil"/>
              </w:rPr>
            </w:pP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65F234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2024–25 Estimated </w:t>
            </w:r>
          </w:p>
          <w:p w14:paraId="665F234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p w14:paraId="665F234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65F234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234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665F234D" w14:textId="77777777" w:rsidR="00A12733" w:rsidRDefault="00A12733">
            <w:pPr>
              <w:spacing w:after="0" w:line="240" w:lineRule="auto"/>
              <w:jc w:val="right"/>
              <w:rPr>
                <w:rFonts w:ascii="Arial" w:eastAsia="Arial" w:hAnsi="Arial" w:cs="Arial"/>
                <w:color w:val="000000"/>
                <w:sz w:val="16"/>
                <w:bdr w:val="nil"/>
              </w:rPr>
            </w:pPr>
          </w:p>
          <w:p w14:paraId="665F234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65F234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665F235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65F235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65F235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65F235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65F235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65F235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23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685" w:type="dxa"/>
            <w:tcBorders>
              <w:top w:val="nil"/>
              <w:left w:val="nil"/>
              <w:bottom w:val="nil"/>
              <w:right w:val="nil"/>
              <w:tl2br w:val="nil"/>
              <w:tr2bl w:val="nil"/>
            </w:tcBorders>
            <w:tcMar>
              <w:left w:w="40" w:type="dxa"/>
              <w:right w:w="40" w:type="dxa"/>
            </w:tcMar>
            <w:vAlign w:val="bottom"/>
          </w:tcPr>
          <w:p w14:paraId="665F235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Net increase/(decrease) in cash held</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235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(641,156)</w:t>
            </w: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65F235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(1,093,106)</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235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(720,875)</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235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(685,378)</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5F235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(422,180)</w:t>
            </w:r>
          </w:p>
        </w:tc>
      </w:tr>
      <w:tr w:rsidR="00A12733" w14:paraId="665F2365" w14:textId="77777777" w:rsidTr="00285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8"/>
        </w:trPr>
        <w:tc>
          <w:tcPr>
            <w:tcW w:w="2685" w:type="dxa"/>
            <w:tcBorders>
              <w:top w:val="nil"/>
              <w:left w:val="nil"/>
              <w:bottom w:val="nil"/>
              <w:right w:val="nil"/>
              <w:tl2br w:val="nil"/>
              <w:tr2bl w:val="nil"/>
            </w:tcBorders>
            <w:tcMar>
              <w:left w:w="40" w:type="dxa"/>
              <w:right w:w="40" w:type="dxa"/>
            </w:tcMar>
            <w:vAlign w:val="bottom"/>
          </w:tcPr>
          <w:p w14:paraId="665F235E"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and cash equivalents at</w:t>
            </w:r>
          </w:p>
          <w:p w14:paraId="665F235F"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beginning of reporting period</w:t>
            </w:r>
          </w:p>
        </w:tc>
        <w:tc>
          <w:tcPr>
            <w:tcW w:w="1005" w:type="dxa"/>
            <w:tcBorders>
              <w:top w:val="single" w:sz="4" w:space="0" w:color="000000"/>
              <w:left w:val="nil"/>
              <w:bottom w:val="nil"/>
              <w:right w:val="nil"/>
              <w:tl2br w:val="nil"/>
              <w:tr2bl w:val="nil"/>
            </w:tcBorders>
            <w:noWrap/>
            <w:tcMar>
              <w:left w:w="40" w:type="dxa"/>
              <w:right w:w="100" w:type="dxa"/>
            </w:tcMar>
            <w:vAlign w:val="bottom"/>
          </w:tcPr>
          <w:p w14:paraId="665F236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77,880</w:t>
            </w:r>
          </w:p>
        </w:tc>
        <w:tc>
          <w:tcPr>
            <w:tcW w:w="1005" w:type="dxa"/>
            <w:tcBorders>
              <w:top w:val="single" w:sz="4" w:space="0" w:color="000000"/>
              <w:left w:val="nil"/>
              <w:bottom w:val="nil"/>
              <w:right w:val="nil"/>
              <w:tl2br w:val="nil"/>
              <w:tr2bl w:val="nil"/>
            </w:tcBorders>
            <w:shd w:val="clear" w:color="FFFFFF" w:fill="E6E6E6"/>
            <w:noWrap/>
            <w:tcMar>
              <w:left w:w="40" w:type="dxa"/>
              <w:right w:w="100" w:type="dxa"/>
            </w:tcMar>
            <w:vAlign w:val="bottom"/>
          </w:tcPr>
          <w:p w14:paraId="665F236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126,646</w:t>
            </w:r>
          </w:p>
        </w:tc>
        <w:tc>
          <w:tcPr>
            <w:tcW w:w="1005" w:type="dxa"/>
            <w:tcBorders>
              <w:top w:val="single" w:sz="4" w:space="0" w:color="000000"/>
              <w:left w:val="nil"/>
              <w:bottom w:val="nil"/>
              <w:right w:val="nil"/>
              <w:tl2br w:val="nil"/>
              <w:tr2bl w:val="nil"/>
            </w:tcBorders>
            <w:noWrap/>
            <w:tcMar>
              <w:left w:w="40" w:type="dxa"/>
              <w:right w:w="100" w:type="dxa"/>
            </w:tcMar>
            <w:vAlign w:val="bottom"/>
          </w:tcPr>
          <w:p w14:paraId="665F236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99,561</w:t>
            </w:r>
          </w:p>
        </w:tc>
        <w:tc>
          <w:tcPr>
            <w:tcW w:w="1005" w:type="dxa"/>
            <w:tcBorders>
              <w:top w:val="single" w:sz="4" w:space="0" w:color="000000"/>
              <w:left w:val="nil"/>
              <w:bottom w:val="nil"/>
              <w:right w:val="nil"/>
              <w:tl2br w:val="nil"/>
              <w:tr2bl w:val="nil"/>
            </w:tcBorders>
            <w:noWrap/>
            <w:tcMar>
              <w:left w:w="40" w:type="dxa"/>
              <w:right w:w="100" w:type="dxa"/>
            </w:tcMar>
            <w:vAlign w:val="bottom"/>
          </w:tcPr>
          <w:p w14:paraId="665F236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59,461</w:t>
            </w:r>
          </w:p>
        </w:tc>
        <w:tc>
          <w:tcPr>
            <w:tcW w:w="1005" w:type="dxa"/>
            <w:tcBorders>
              <w:top w:val="single" w:sz="4" w:space="0" w:color="000000"/>
              <w:left w:val="nil"/>
              <w:bottom w:val="nil"/>
              <w:right w:val="nil"/>
              <w:tl2br w:val="nil"/>
              <w:tr2bl w:val="nil"/>
            </w:tcBorders>
            <w:noWrap/>
            <w:tcMar>
              <w:left w:w="40" w:type="dxa"/>
              <w:right w:w="100" w:type="dxa"/>
            </w:tcMar>
            <w:vAlign w:val="bottom"/>
          </w:tcPr>
          <w:p w14:paraId="665F2364"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34,746</w:t>
            </w:r>
          </w:p>
        </w:tc>
      </w:tr>
      <w:tr w:rsidR="00A12733" w14:paraId="665F23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685" w:type="dxa"/>
            <w:tcBorders>
              <w:top w:val="nil"/>
              <w:left w:val="nil"/>
              <w:bottom w:val="nil"/>
              <w:right w:val="nil"/>
              <w:tl2br w:val="nil"/>
              <w:tr2bl w:val="nil"/>
            </w:tcBorders>
            <w:tcMar>
              <w:left w:w="40" w:type="dxa"/>
              <w:right w:w="40" w:type="dxa"/>
            </w:tcMar>
            <w:vAlign w:val="bottom"/>
          </w:tcPr>
          <w:p w14:paraId="665F2366"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from Official Public Account for:</w:t>
            </w:r>
          </w:p>
        </w:tc>
        <w:tc>
          <w:tcPr>
            <w:tcW w:w="1005" w:type="dxa"/>
            <w:tcBorders>
              <w:top w:val="nil"/>
              <w:left w:val="nil"/>
              <w:bottom w:val="nil"/>
              <w:right w:val="nil"/>
              <w:tl2br w:val="nil"/>
              <w:tr2bl w:val="nil"/>
            </w:tcBorders>
            <w:noWrap/>
            <w:tcMar>
              <w:left w:w="0" w:type="dxa"/>
              <w:right w:w="0" w:type="dxa"/>
            </w:tcMar>
            <w:vAlign w:val="bottom"/>
          </w:tcPr>
          <w:p w14:paraId="665F2367"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6E6E6"/>
            <w:noWrap/>
            <w:tcMar>
              <w:left w:w="0" w:type="dxa"/>
              <w:right w:w="0" w:type="dxa"/>
            </w:tcMar>
            <w:vAlign w:val="bottom"/>
          </w:tcPr>
          <w:p w14:paraId="665F2368"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65F2369"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65F236A"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665F236B" w14:textId="77777777" w:rsidR="00A12733" w:rsidRDefault="00A12733">
            <w:pPr>
              <w:spacing w:after="0" w:line="240" w:lineRule="auto"/>
              <w:jc w:val="right"/>
              <w:rPr>
                <w:rFonts w:ascii="Arial" w:eastAsia="Arial" w:hAnsi="Arial" w:cs="Arial"/>
                <w:color w:val="000000"/>
                <w:sz w:val="16"/>
                <w:bdr w:val="nil"/>
              </w:rPr>
            </w:pPr>
          </w:p>
        </w:tc>
      </w:tr>
      <w:tr w:rsidR="00A12733" w14:paraId="665F23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75" w:type="dxa"/>
              <w:right w:w="40" w:type="dxa"/>
            </w:tcMar>
            <w:vAlign w:val="bottom"/>
          </w:tcPr>
          <w:p w14:paraId="665F236D"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Appropriations</w:t>
            </w:r>
          </w:p>
        </w:tc>
        <w:tc>
          <w:tcPr>
            <w:tcW w:w="1005" w:type="dxa"/>
            <w:tcBorders>
              <w:top w:val="nil"/>
              <w:left w:val="nil"/>
              <w:bottom w:val="nil"/>
              <w:right w:val="nil"/>
              <w:tl2br w:val="nil"/>
              <w:tr2bl w:val="nil"/>
            </w:tcBorders>
            <w:noWrap/>
            <w:tcMar>
              <w:left w:w="40" w:type="dxa"/>
              <w:right w:w="100" w:type="dxa"/>
            </w:tcMar>
            <w:vAlign w:val="bottom"/>
          </w:tcPr>
          <w:p w14:paraId="665F236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1,548,495</w:t>
            </w:r>
          </w:p>
        </w:tc>
        <w:tc>
          <w:tcPr>
            <w:tcW w:w="1005" w:type="dxa"/>
            <w:tcBorders>
              <w:top w:val="nil"/>
              <w:left w:val="nil"/>
              <w:bottom w:val="nil"/>
              <w:right w:val="nil"/>
              <w:tl2br w:val="nil"/>
              <w:tr2bl w:val="nil"/>
            </w:tcBorders>
            <w:shd w:val="clear" w:color="FFFFFF" w:fill="E6E6E6"/>
            <w:noWrap/>
            <w:tcMar>
              <w:left w:w="40" w:type="dxa"/>
              <w:right w:w="100" w:type="dxa"/>
            </w:tcMar>
            <w:vAlign w:val="bottom"/>
          </w:tcPr>
          <w:p w14:paraId="665F236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1,556,283</w:t>
            </w:r>
          </w:p>
        </w:tc>
        <w:tc>
          <w:tcPr>
            <w:tcW w:w="1005" w:type="dxa"/>
            <w:tcBorders>
              <w:top w:val="nil"/>
              <w:left w:val="nil"/>
              <w:bottom w:val="nil"/>
              <w:right w:val="nil"/>
              <w:tl2br w:val="nil"/>
              <w:tr2bl w:val="nil"/>
            </w:tcBorders>
            <w:noWrap/>
            <w:tcMar>
              <w:left w:w="40" w:type="dxa"/>
              <w:right w:w="100" w:type="dxa"/>
            </w:tcMar>
            <w:vAlign w:val="bottom"/>
          </w:tcPr>
          <w:p w14:paraId="665F237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1,462,318</w:t>
            </w:r>
          </w:p>
        </w:tc>
        <w:tc>
          <w:tcPr>
            <w:tcW w:w="1005" w:type="dxa"/>
            <w:tcBorders>
              <w:top w:val="nil"/>
              <w:left w:val="nil"/>
              <w:bottom w:val="nil"/>
              <w:right w:val="nil"/>
              <w:tl2br w:val="nil"/>
              <w:tr2bl w:val="nil"/>
            </w:tcBorders>
            <w:noWrap/>
            <w:tcMar>
              <w:left w:w="40" w:type="dxa"/>
              <w:right w:w="100" w:type="dxa"/>
            </w:tcMar>
            <w:vAlign w:val="bottom"/>
          </w:tcPr>
          <w:p w14:paraId="665F237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1,461,895</w:t>
            </w:r>
          </w:p>
        </w:tc>
        <w:tc>
          <w:tcPr>
            <w:tcW w:w="1005" w:type="dxa"/>
            <w:tcBorders>
              <w:top w:val="nil"/>
              <w:left w:val="nil"/>
              <w:bottom w:val="nil"/>
              <w:right w:val="nil"/>
              <w:tl2br w:val="nil"/>
              <w:tr2bl w:val="nil"/>
            </w:tcBorders>
            <w:noWrap/>
            <w:tcMar>
              <w:left w:w="40" w:type="dxa"/>
              <w:right w:w="100" w:type="dxa"/>
            </w:tcMar>
            <w:vAlign w:val="bottom"/>
          </w:tcPr>
          <w:p w14:paraId="665F237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1,394,752</w:t>
            </w:r>
          </w:p>
        </w:tc>
      </w:tr>
      <w:tr w:rsidR="00A12733" w14:paraId="665F23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tcMar>
              <w:left w:w="175" w:type="dxa"/>
              <w:right w:w="40" w:type="dxa"/>
            </w:tcMar>
            <w:vAlign w:val="bottom"/>
          </w:tcPr>
          <w:p w14:paraId="665F2374"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assets and liabilities</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65F237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235,000</w:t>
            </w:r>
          </w:p>
        </w:tc>
        <w:tc>
          <w:tcPr>
            <w:tcW w:w="100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65F237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465,226</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65F237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333,334</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65F237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333,334</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65F237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333,333</w:t>
            </w:r>
          </w:p>
        </w:tc>
      </w:tr>
      <w:tr w:rsidR="00A12733" w14:paraId="665F23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685" w:type="dxa"/>
            <w:tcBorders>
              <w:top w:val="nil"/>
              <w:left w:val="nil"/>
              <w:bottom w:val="nil"/>
              <w:right w:val="nil"/>
              <w:tl2br w:val="nil"/>
              <w:tr2bl w:val="nil"/>
            </w:tcBorders>
            <w:tcMar>
              <w:left w:w="40" w:type="dxa"/>
              <w:right w:w="40" w:type="dxa"/>
            </w:tcMar>
            <w:vAlign w:val="bottom"/>
          </w:tcPr>
          <w:p w14:paraId="665F237B"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from Official Public Account</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37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1,783,495</w:t>
            </w: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237D"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2,021,509</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37E"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1,795,652</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37F"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1,795,229</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38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1,728,085</w:t>
            </w:r>
          </w:p>
        </w:tc>
      </w:tr>
      <w:tr w:rsidR="00A12733" w14:paraId="665F23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40" w:type="dxa"/>
              <w:right w:w="40" w:type="dxa"/>
            </w:tcMar>
            <w:vAlign w:val="bottom"/>
          </w:tcPr>
          <w:p w14:paraId="665F2382"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to Official Public Account for:</w:t>
            </w: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383"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65F2384"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385"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386"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387" w14:textId="77777777" w:rsidR="00A12733" w:rsidRDefault="00A12733">
            <w:pPr>
              <w:spacing w:after="0" w:line="240" w:lineRule="auto"/>
              <w:jc w:val="right"/>
              <w:rPr>
                <w:rFonts w:ascii="Arial" w:eastAsia="Arial" w:hAnsi="Arial" w:cs="Arial"/>
                <w:color w:val="000000"/>
                <w:sz w:val="16"/>
                <w:bdr w:val="nil"/>
              </w:rPr>
            </w:pPr>
          </w:p>
        </w:tc>
      </w:tr>
      <w:tr w:rsidR="00A12733" w14:paraId="665F23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noWrap/>
            <w:tcMar>
              <w:left w:w="175" w:type="dxa"/>
              <w:right w:w="40" w:type="dxa"/>
            </w:tcMar>
            <w:vAlign w:val="bottom"/>
          </w:tcPr>
          <w:p w14:paraId="665F2389" w14:textId="77777777" w:rsidR="00A12733" w:rsidRDefault="00DB1C2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Appropriations</w:t>
            </w:r>
          </w:p>
        </w:tc>
        <w:tc>
          <w:tcPr>
            <w:tcW w:w="1005" w:type="dxa"/>
            <w:tcBorders>
              <w:top w:val="nil"/>
              <w:left w:val="nil"/>
              <w:bottom w:val="single" w:sz="4" w:space="0" w:color="000000"/>
              <w:right w:val="nil"/>
              <w:tl2br w:val="nil"/>
              <w:tr2bl w:val="nil"/>
            </w:tcBorders>
            <w:noWrap/>
            <w:tcMar>
              <w:left w:w="40" w:type="dxa"/>
              <w:right w:w="100" w:type="dxa"/>
            </w:tcMar>
            <w:vAlign w:val="center"/>
          </w:tcPr>
          <w:p w14:paraId="665F238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1,093,573</w:t>
            </w:r>
          </w:p>
        </w:tc>
        <w:tc>
          <w:tcPr>
            <w:tcW w:w="100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665F238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955,488</w:t>
            </w:r>
          </w:p>
        </w:tc>
        <w:tc>
          <w:tcPr>
            <w:tcW w:w="1005" w:type="dxa"/>
            <w:tcBorders>
              <w:top w:val="nil"/>
              <w:left w:val="nil"/>
              <w:bottom w:val="single" w:sz="4" w:space="0" w:color="000000"/>
              <w:right w:val="nil"/>
              <w:tl2br w:val="nil"/>
              <w:tr2bl w:val="nil"/>
            </w:tcBorders>
            <w:noWrap/>
            <w:tcMar>
              <w:left w:w="40" w:type="dxa"/>
              <w:right w:w="100" w:type="dxa"/>
            </w:tcMar>
            <w:vAlign w:val="center"/>
          </w:tcPr>
          <w:p w14:paraId="665F238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1,114,877</w:t>
            </w:r>
          </w:p>
        </w:tc>
        <w:tc>
          <w:tcPr>
            <w:tcW w:w="1005" w:type="dxa"/>
            <w:tcBorders>
              <w:top w:val="nil"/>
              <w:left w:val="nil"/>
              <w:bottom w:val="single" w:sz="4" w:space="0" w:color="000000"/>
              <w:right w:val="nil"/>
              <w:tl2br w:val="nil"/>
              <w:tr2bl w:val="nil"/>
            </w:tcBorders>
            <w:noWrap/>
            <w:tcMar>
              <w:left w:w="40" w:type="dxa"/>
              <w:right w:w="100" w:type="dxa"/>
            </w:tcMar>
            <w:vAlign w:val="center"/>
          </w:tcPr>
          <w:p w14:paraId="665F238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1,134,566</w:t>
            </w:r>
          </w:p>
        </w:tc>
        <w:tc>
          <w:tcPr>
            <w:tcW w:w="1005" w:type="dxa"/>
            <w:tcBorders>
              <w:top w:val="nil"/>
              <w:left w:val="nil"/>
              <w:bottom w:val="single" w:sz="4" w:space="0" w:color="000000"/>
              <w:right w:val="nil"/>
              <w:tl2br w:val="nil"/>
              <w:tr2bl w:val="nil"/>
            </w:tcBorders>
            <w:noWrap/>
            <w:tcMar>
              <w:left w:w="40" w:type="dxa"/>
              <w:right w:w="100" w:type="dxa"/>
            </w:tcMar>
            <w:vAlign w:val="center"/>
          </w:tcPr>
          <w:p w14:paraId="665F238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1,336,550</w:t>
            </w:r>
          </w:p>
        </w:tc>
      </w:tr>
      <w:tr w:rsidR="00A12733" w14:paraId="665F2396" w14:textId="77777777" w:rsidTr="00397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1"/>
        </w:trPr>
        <w:tc>
          <w:tcPr>
            <w:tcW w:w="2685" w:type="dxa"/>
            <w:tcBorders>
              <w:top w:val="nil"/>
              <w:left w:val="nil"/>
              <w:bottom w:val="nil"/>
              <w:right w:val="nil"/>
              <w:tl2br w:val="nil"/>
              <w:tr2bl w:val="nil"/>
            </w:tcBorders>
            <w:tcMar>
              <w:left w:w="40" w:type="dxa"/>
              <w:right w:w="40" w:type="dxa"/>
            </w:tcMar>
            <w:vAlign w:val="bottom"/>
          </w:tcPr>
          <w:p w14:paraId="665F2390"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to Official Public Account</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39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1,093,573</w:t>
            </w: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239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955,488</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39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1,114,877</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39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1,134,566</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39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1,336,550</w:t>
            </w:r>
          </w:p>
        </w:tc>
      </w:tr>
      <w:tr w:rsidR="00A12733" w14:paraId="665F23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685" w:type="dxa"/>
            <w:tcBorders>
              <w:top w:val="nil"/>
              <w:left w:val="nil"/>
              <w:bottom w:val="single" w:sz="4" w:space="0" w:color="000000"/>
              <w:right w:val="nil"/>
              <w:tl2br w:val="nil"/>
              <w:tr2bl w:val="nil"/>
            </w:tcBorders>
            <w:tcMar>
              <w:left w:w="40" w:type="dxa"/>
              <w:right w:w="40" w:type="dxa"/>
            </w:tcMar>
            <w:vAlign w:val="bottom"/>
          </w:tcPr>
          <w:p w14:paraId="665F2397"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and cash equivalents at end of reporting period</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39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126,646</w:t>
            </w: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239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99,561</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39A"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59,461</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39B"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34,746</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39C"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4,101</w:t>
            </w:r>
          </w:p>
        </w:tc>
      </w:tr>
    </w:tbl>
    <w:p w14:paraId="665F239E" w14:textId="77777777" w:rsidR="00614629" w:rsidRPr="00C31C52" w:rsidRDefault="00DB1C24" w:rsidP="00614629">
      <w:pPr>
        <w:keepLines w:val="0"/>
        <w:pBdr>
          <w:top w:val="nil"/>
          <w:left w:val="nil"/>
          <w:bottom w:val="nil"/>
          <w:right w:val="nil"/>
          <w:between w:val="nil"/>
          <w:bar w:val="nil"/>
        </w:pBdr>
        <w:tabs>
          <w:tab w:val="left" w:pos="284"/>
        </w:tabs>
        <w:spacing w:after="0" w:line="240" w:lineRule="auto"/>
        <w:rPr>
          <w:rFonts w:ascii="Arial" w:eastAsia="Aptos" w:hAnsi="Arial" w:cs="Arial"/>
          <w:sz w:val="16"/>
          <w:szCs w:val="22"/>
          <w:bdr w:val="nil"/>
          <w:lang w:val="x-none" w:eastAsia="x-none"/>
        </w:rPr>
      </w:pPr>
      <w:r w:rsidRPr="00C31C52">
        <w:rPr>
          <w:rFonts w:ascii="Arial" w:eastAsia="Aptos" w:hAnsi="Arial" w:cs="Arial"/>
          <w:sz w:val="16"/>
          <w:szCs w:val="22"/>
          <w:lang w:val="x-none" w:eastAsia="x-none"/>
        </w:rPr>
        <w:t>Prepared on Australian Accounting Standards basis.</w:t>
      </w:r>
    </w:p>
    <w:p w14:paraId="665F239F" w14:textId="77777777" w:rsidR="00772AB1" w:rsidRDefault="00DB1C24">
      <w:pPr>
        <w:keepLines w:val="0"/>
        <w:pBdr>
          <w:top w:val="nil"/>
          <w:left w:val="nil"/>
          <w:bottom w:val="nil"/>
          <w:right w:val="nil"/>
          <w:between w:val="nil"/>
          <w:bar w:val="nil"/>
        </w:pBdr>
        <w:spacing w:after="200" w:line="276" w:lineRule="auto"/>
        <w:jc w:val="left"/>
        <w:rPr>
          <w:rFonts w:ascii="Arial" w:eastAsia="Calibri" w:hAnsi="Arial" w:cs="Arial"/>
          <w:sz w:val="16"/>
          <w:szCs w:val="16"/>
          <w:bdr w:val="nil"/>
        </w:rPr>
      </w:pPr>
      <w:r>
        <w:rPr>
          <w:rFonts w:ascii="Arial" w:eastAsia="Calibri" w:hAnsi="Arial" w:cs="Arial"/>
          <w:sz w:val="16"/>
          <w:szCs w:val="16"/>
          <w:bdr w:val="none" w:sz="0" w:space="0" w:color="auto" w:frame="1"/>
        </w:rPr>
        <w:br w:type="page"/>
      </w:r>
    </w:p>
    <w:p w14:paraId="665F23A0" w14:textId="77777777" w:rsidR="00772AB1" w:rsidRDefault="00DB1C24" w:rsidP="00772AB1">
      <w:pPr>
        <w:pStyle w:val="TableHeading"/>
        <w:pBdr>
          <w:top w:val="nil"/>
          <w:left w:val="nil"/>
          <w:bottom w:val="nil"/>
          <w:right w:val="nil"/>
          <w:between w:val="nil"/>
          <w:bar w:val="nil"/>
        </w:pBdr>
        <w:spacing w:before="240"/>
        <w:rPr>
          <w:szCs w:val="19"/>
          <w:bdr w:val="nil"/>
        </w:rPr>
      </w:pPr>
      <w:r>
        <w:rPr>
          <w:szCs w:val="19"/>
        </w:rPr>
        <w:t>Table 3.11: Schedule of administered capital budget statement (for the period ended 30 June)</w:t>
      </w:r>
    </w:p>
    <w:tbl>
      <w:tblPr>
        <w:tblStyle w:val="CDMRange1"/>
        <w:tblW w:w="7605" w:type="dxa"/>
        <w:tblLayout w:type="fixed"/>
        <w:tblLook w:val="0600" w:firstRow="0" w:lastRow="0" w:firstColumn="0" w:lastColumn="0" w:noHBand="1" w:noVBand="1"/>
        <w:tblCaption w:val="AGENCY_T3.11_Page01"/>
      </w:tblPr>
      <w:tblGrid>
        <w:gridCol w:w="2580"/>
        <w:gridCol w:w="1005"/>
        <w:gridCol w:w="1005"/>
        <w:gridCol w:w="1005"/>
        <w:gridCol w:w="1005"/>
        <w:gridCol w:w="1005"/>
      </w:tblGrid>
      <w:tr w:rsidR="00A12733" w14:paraId="665F23B0" w14:textId="77777777">
        <w:trPr>
          <w:trHeight w:hRule="exact" w:val="800"/>
        </w:trPr>
        <w:tc>
          <w:tcPr>
            <w:tcW w:w="2580" w:type="dxa"/>
            <w:tcBorders>
              <w:top w:val="single" w:sz="4" w:space="0" w:color="000000"/>
              <w:left w:val="nil"/>
              <w:bottom w:val="nil"/>
              <w:right w:val="nil"/>
              <w:tl2br w:val="nil"/>
              <w:tr2bl w:val="nil"/>
            </w:tcBorders>
            <w:noWrap/>
            <w:tcMar>
              <w:left w:w="0" w:type="dxa"/>
              <w:right w:w="0" w:type="dxa"/>
            </w:tcMar>
            <w:vAlign w:val="bottom"/>
          </w:tcPr>
          <w:p w14:paraId="665F23A1" w14:textId="77777777" w:rsidR="00A12733" w:rsidRDefault="00A12733">
            <w:pPr>
              <w:spacing w:after="0" w:line="240" w:lineRule="auto"/>
              <w:jc w:val="left"/>
              <w:rPr>
                <w:rFonts w:ascii="Arial" w:eastAsia="Arial" w:hAnsi="Arial" w:cs="Arial"/>
                <w:b/>
                <w:color w:val="000000"/>
                <w:sz w:val="16"/>
                <w:bdr w:val="nil"/>
              </w:rPr>
            </w:pP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65F23A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p w14:paraId="665F23A3"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Actual</w:t>
            </w:r>
          </w:p>
          <w:p w14:paraId="665F23A4" w14:textId="77777777" w:rsidR="00A12733" w:rsidRDefault="00A12733">
            <w:pPr>
              <w:spacing w:after="0" w:line="240" w:lineRule="auto"/>
              <w:jc w:val="right"/>
              <w:rPr>
                <w:rFonts w:ascii="Arial" w:eastAsia="Arial" w:hAnsi="Arial" w:cs="Arial"/>
                <w:color w:val="000000"/>
                <w:sz w:val="16"/>
                <w:bdr w:val="nil"/>
              </w:rPr>
            </w:pPr>
          </w:p>
          <w:p w14:paraId="665F23A5"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65F23A6"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65F23A7"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budget</w:t>
            </w:r>
          </w:p>
          <w:p w14:paraId="665F23A8"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65F23A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665F23A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65F23A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65F23A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left w:val="nil"/>
              <w:bottom w:val="single" w:sz="4" w:space="0" w:color="000000"/>
              <w:right w:val="nil"/>
              <w:tl2br w:val="nil"/>
              <w:tr2bl w:val="nil"/>
            </w:tcBorders>
            <w:tcMar>
              <w:left w:w="40" w:type="dxa"/>
              <w:right w:w="40" w:type="dxa"/>
            </w:tcMar>
          </w:tcPr>
          <w:p w14:paraId="665F23A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65F23A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65F23A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A12733" w14:paraId="665F23B7" w14:textId="77777777" w:rsidTr="00E948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2"/>
        </w:trPr>
        <w:tc>
          <w:tcPr>
            <w:tcW w:w="2580" w:type="dxa"/>
            <w:tcBorders>
              <w:top w:val="nil"/>
              <w:left w:val="nil"/>
              <w:bottom w:val="nil"/>
              <w:right w:val="nil"/>
              <w:tl2br w:val="nil"/>
              <w:tr2bl w:val="nil"/>
            </w:tcBorders>
            <w:noWrap/>
            <w:tcMar>
              <w:left w:w="40" w:type="dxa"/>
              <w:right w:w="40" w:type="dxa"/>
            </w:tcMar>
            <w:vAlign w:val="bottom"/>
          </w:tcPr>
          <w:p w14:paraId="665F23B1" w14:textId="77777777" w:rsidR="00A12733" w:rsidRDefault="00DB1C24">
            <w:pPr>
              <w:pBdr>
                <w:top w:val="nil"/>
                <w:left w:val="nil"/>
                <w:bottom w:val="nil"/>
                <w:right w:val="nil"/>
                <w:between w:val="nil"/>
                <w:bar w:val="nil"/>
              </w:pBdr>
              <w:spacing w:after="0" w:line="240" w:lineRule="auto"/>
              <w:contextualSpacing/>
              <w:jc w:val="left"/>
              <w:rPr>
                <w:rFonts w:ascii="Arial" w:eastAsia="Arial" w:hAnsi="Arial" w:cs="Arial"/>
                <w:b/>
                <w:color w:val="000000"/>
                <w:sz w:val="16"/>
                <w:bdr w:val="nil"/>
              </w:rPr>
            </w:pPr>
            <w:r>
              <w:rPr>
                <w:rFonts w:ascii="Arial" w:eastAsia="Arial" w:hAnsi="Arial" w:cs="Arial"/>
                <w:b/>
                <w:color w:val="000000"/>
                <w:sz w:val="16"/>
              </w:rPr>
              <w:t>NEW CAPITAL APPROPRIATIONS</w:t>
            </w: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3B2"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65F23B3"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tcMar>
              <w:left w:w="0" w:type="dxa"/>
              <w:right w:w="0" w:type="dxa"/>
            </w:tcMar>
            <w:vAlign w:val="bottom"/>
          </w:tcPr>
          <w:p w14:paraId="665F23B4"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3B5" w14:textId="77777777" w:rsidR="00A12733" w:rsidRDefault="00A12733">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3B6" w14:textId="77777777" w:rsidR="00A12733" w:rsidRDefault="00A12733">
            <w:pPr>
              <w:spacing w:after="0" w:line="240" w:lineRule="auto"/>
              <w:jc w:val="right"/>
              <w:rPr>
                <w:rFonts w:ascii="Arial" w:eastAsia="Arial" w:hAnsi="Arial" w:cs="Arial"/>
                <w:color w:val="000000"/>
                <w:sz w:val="16"/>
                <w:bdr w:val="nil"/>
              </w:rPr>
            </w:pPr>
          </w:p>
        </w:tc>
      </w:tr>
      <w:tr w:rsidR="00A12733" w14:paraId="665F23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580" w:type="dxa"/>
            <w:tcBorders>
              <w:top w:val="nil"/>
              <w:left w:val="nil"/>
              <w:bottom w:val="nil"/>
              <w:right w:val="nil"/>
              <w:tl2br w:val="nil"/>
              <w:tr2bl w:val="nil"/>
            </w:tcBorders>
            <w:tcMar>
              <w:left w:w="175" w:type="dxa"/>
              <w:right w:w="40" w:type="dxa"/>
            </w:tcMar>
            <w:vAlign w:val="bottom"/>
          </w:tcPr>
          <w:p w14:paraId="665F23B8" w14:textId="77777777" w:rsidR="00A12733" w:rsidRDefault="00DB1C24">
            <w:pPr>
              <w:pBdr>
                <w:top w:val="nil"/>
                <w:left w:val="nil"/>
                <w:bottom w:val="nil"/>
                <w:right w:val="nil"/>
                <w:between w:val="nil"/>
                <w:bar w:val="nil"/>
              </w:pBdr>
              <w:spacing w:after="0" w:line="240" w:lineRule="auto"/>
              <w:contextualSpacing/>
              <w:jc w:val="left"/>
              <w:rPr>
                <w:rFonts w:ascii="Arial" w:eastAsia="Arial" w:hAnsi="Arial" w:cs="Arial"/>
                <w:color w:val="000000"/>
                <w:sz w:val="16"/>
                <w:bdr w:val="nil"/>
              </w:rPr>
            </w:pPr>
            <w:r>
              <w:rPr>
                <w:rFonts w:ascii="Arial" w:eastAsia="Arial" w:hAnsi="Arial" w:cs="Arial"/>
                <w:color w:val="000000"/>
                <w:sz w:val="16"/>
              </w:rPr>
              <w:t>Administered Assets and Liabilities - Bill 2</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65F23B9"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237,214</w:t>
            </w:r>
          </w:p>
        </w:tc>
        <w:tc>
          <w:tcPr>
            <w:tcW w:w="100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65F23BA"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327,790</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65F23BB"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333,334</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65F23BC"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333,334</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65F23BD"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333,333</w:t>
            </w:r>
          </w:p>
        </w:tc>
      </w:tr>
      <w:tr w:rsidR="00A12733" w14:paraId="665F23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580" w:type="dxa"/>
            <w:tcBorders>
              <w:top w:val="nil"/>
              <w:left w:val="nil"/>
              <w:bottom w:val="nil"/>
              <w:right w:val="nil"/>
              <w:tl2br w:val="nil"/>
              <w:tr2bl w:val="nil"/>
            </w:tcBorders>
            <w:tcMar>
              <w:left w:w="40" w:type="dxa"/>
              <w:right w:w="40" w:type="dxa"/>
            </w:tcMar>
            <w:vAlign w:val="bottom"/>
          </w:tcPr>
          <w:p w14:paraId="665F23BF" w14:textId="77777777" w:rsidR="00A12733" w:rsidRDefault="00DB1C24">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new capital appropriations</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3C0"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237,214</w:t>
            </w: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23C1"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327,790</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3C2"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333,334</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3C3"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333,334</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3C4"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333,333</w:t>
            </w:r>
          </w:p>
        </w:tc>
      </w:tr>
      <w:tr w:rsidR="00A12733" w14:paraId="665F23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noWrap/>
            <w:tcMar>
              <w:left w:w="40" w:type="dxa"/>
              <w:right w:w="40" w:type="dxa"/>
            </w:tcMar>
            <w:vAlign w:val="bottom"/>
          </w:tcPr>
          <w:p w14:paraId="665F23C6"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Provided for:</w:t>
            </w: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3C7" w14:textId="77777777" w:rsidR="00A12733" w:rsidRDefault="00A12733">
            <w:pPr>
              <w:spacing w:after="0" w:line="240" w:lineRule="auto"/>
              <w:jc w:val="right"/>
              <w:rPr>
                <w:rFonts w:ascii="Arial" w:eastAsia="Arial" w:hAnsi="Arial" w:cs="Arial"/>
                <w:i/>
                <w:color w:val="000000"/>
                <w:sz w:val="16"/>
                <w:bdr w:val="nil"/>
              </w:rPr>
            </w:pPr>
          </w:p>
        </w:tc>
        <w:tc>
          <w:tcPr>
            <w:tcW w:w="100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65F23C8" w14:textId="77777777" w:rsidR="00A12733" w:rsidRDefault="00A12733">
            <w:pPr>
              <w:spacing w:after="0" w:line="240" w:lineRule="auto"/>
              <w:jc w:val="right"/>
              <w:rPr>
                <w:rFonts w:ascii="Arial" w:eastAsia="Arial" w:hAnsi="Arial" w:cs="Arial"/>
                <w:i/>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3C9" w14:textId="77777777" w:rsidR="00A12733" w:rsidRDefault="00A12733">
            <w:pPr>
              <w:spacing w:after="0" w:line="240" w:lineRule="auto"/>
              <w:jc w:val="right"/>
              <w:rPr>
                <w:rFonts w:ascii="Arial" w:eastAsia="Arial" w:hAnsi="Arial" w:cs="Arial"/>
                <w:i/>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3CA" w14:textId="77777777" w:rsidR="00A12733" w:rsidRDefault="00A12733">
            <w:pPr>
              <w:spacing w:after="0" w:line="240" w:lineRule="auto"/>
              <w:jc w:val="right"/>
              <w:rPr>
                <w:rFonts w:ascii="Arial" w:eastAsia="Arial" w:hAnsi="Arial" w:cs="Arial"/>
                <w:i/>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665F23CB" w14:textId="77777777" w:rsidR="00A12733" w:rsidRDefault="00A12733">
            <w:pPr>
              <w:spacing w:after="0" w:line="240" w:lineRule="auto"/>
              <w:jc w:val="right"/>
              <w:rPr>
                <w:rFonts w:ascii="Arial" w:eastAsia="Arial" w:hAnsi="Arial" w:cs="Arial"/>
                <w:i/>
                <w:color w:val="000000"/>
                <w:sz w:val="16"/>
                <w:bdr w:val="nil"/>
              </w:rPr>
            </w:pPr>
          </w:p>
        </w:tc>
      </w:tr>
      <w:tr w:rsidR="00A12733" w14:paraId="665F23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noWrap/>
            <w:tcMar>
              <w:left w:w="175" w:type="dxa"/>
              <w:right w:w="40" w:type="dxa"/>
            </w:tcMar>
            <w:vAlign w:val="bottom"/>
          </w:tcPr>
          <w:p w14:paraId="665F23CD" w14:textId="77777777" w:rsidR="00A12733" w:rsidRDefault="00DB1C24">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Other Items</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65F23CE"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237,214</w:t>
            </w:r>
          </w:p>
        </w:tc>
        <w:tc>
          <w:tcPr>
            <w:tcW w:w="100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65F23CF"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327,790</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65F23D0"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333,334</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65F23D1"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333,334</w:t>
            </w:r>
          </w:p>
        </w:tc>
        <w:tc>
          <w:tcPr>
            <w:tcW w:w="1005" w:type="dxa"/>
            <w:tcBorders>
              <w:top w:val="nil"/>
              <w:left w:val="nil"/>
              <w:bottom w:val="single" w:sz="4" w:space="0" w:color="000000"/>
              <w:right w:val="nil"/>
              <w:tl2br w:val="nil"/>
              <w:tr2bl w:val="nil"/>
            </w:tcBorders>
            <w:noWrap/>
            <w:tcMar>
              <w:left w:w="40" w:type="dxa"/>
              <w:right w:w="100" w:type="dxa"/>
            </w:tcMar>
            <w:vAlign w:val="bottom"/>
          </w:tcPr>
          <w:p w14:paraId="665F23D2" w14:textId="77777777" w:rsidR="00A12733" w:rsidRDefault="00DB1C24">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333,333</w:t>
            </w:r>
          </w:p>
        </w:tc>
      </w:tr>
      <w:tr w:rsidR="00A12733" w14:paraId="665F23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80" w:type="dxa"/>
            <w:tcBorders>
              <w:top w:val="nil"/>
              <w:left w:val="nil"/>
              <w:bottom w:val="nil"/>
              <w:right w:val="nil"/>
              <w:tl2br w:val="nil"/>
              <w:tr2bl w:val="nil"/>
            </w:tcBorders>
            <w:noWrap/>
            <w:tcMar>
              <w:left w:w="40" w:type="dxa"/>
              <w:right w:w="40" w:type="dxa"/>
            </w:tcMar>
            <w:vAlign w:val="bottom"/>
          </w:tcPr>
          <w:p w14:paraId="665F23D4" w14:textId="77777777" w:rsidR="00A12733" w:rsidRDefault="00DB1C24">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items</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3D5"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237,214</w:t>
            </w: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5F23D6"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327,790</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3D7"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333,334</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3D8"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333,334</w:t>
            </w:r>
          </w:p>
        </w:tc>
        <w:tc>
          <w:tcPr>
            <w:tcW w:w="100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F23D9" w14:textId="77777777" w:rsidR="00A12733" w:rsidRDefault="00DB1C24">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333,333</w:t>
            </w:r>
          </w:p>
        </w:tc>
      </w:tr>
    </w:tbl>
    <w:p w14:paraId="665F23DB" w14:textId="77777777" w:rsidR="00614629" w:rsidRPr="00C31C52" w:rsidRDefault="00DB1C24" w:rsidP="00614629">
      <w:pPr>
        <w:keepLines w:val="0"/>
        <w:pBdr>
          <w:top w:val="nil"/>
          <w:left w:val="nil"/>
          <w:bottom w:val="nil"/>
          <w:right w:val="nil"/>
          <w:between w:val="nil"/>
          <w:bar w:val="nil"/>
        </w:pBdr>
        <w:tabs>
          <w:tab w:val="left" w:pos="284"/>
        </w:tabs>
        <w:spacing w:after="0" w:line="240" w:lineRule="auto"/>
        <w:rPr>
          <w:rFonts w:ascii="Arial" w:eastAsia="Aptos" w:hAnsi="Arial" w:cs="Arial"/>
          <w:sz w:val="16"/>
          <w:szCs w:val="22"/>
          <w:bdr w:val="nil"/>
          <w:lang w:val="x-none" w:eastAsia="x-none"/>
        </w:rPr>
      </w:pPr>
      <w:r w:rsidRPr="00C31C52">
        <w:rPr>
          <w:rFonts w:ascii="Arial" w:eastAsia="Aptos" w:hAnsi="Arial" w:cs="Arial"/>
          <w:sz w:val="16"/>
          <w:szCs w:val="22"/>
          <w:lang w:val="x-none" w:eastAsia="x-none"/>
        </w:rPr>
        <w:t>Prepared on Australian Accounting Standards basis.</w:t>
      </w:r>
    </w:p>
    <w:p w14:paraId="665F23DC" w14:textId="77777777" w:rsidR="006C7E03" w:rsidRPr="006C7E03" w:rsidRDefault="006C7E03" w:rsidP="00020A94">
      <w:pPr>
        <w:keepLines w:val="0"/>
        <w:pBdr>
          <w:top w:val="nil"/>
          <w:left w:val="nil"/>
          <w:bottom w:val="nil"/>
          <w:right w:val="nil"/>
          <w:between w:val="nil"/>
          <w:bar w:val="nil"/>
        </w:pBdr>
        <w:spacing w:after="200" w:line="276" w:lineRule="auto"/>
        <w:jc w:val="left"/>
        <w:rPr>
          <w:rFonts w:ascii="Arial" w:hAnsi="Arial"/>
          <w:b/>
          <w:sz w:val="19"/>
          <w:szCs w:val="19"/>
          <w:bdr w:val="nil"/>
        </w:rPr>
        <w:sectPr w:rsidR="006C7E03" w:rsidRPr="006C7E03" w:rsidSect="00265C3A">
          <w:headerReference w:type="even" r:id="rId129"/>
          <w:headerReference w:type="default" r:id="rId130"/>
          <w:footerReference w:type="even" r:id="rId131"/>
          <w:footerReference w:type="default" r:id="rId132"/>
          <w:headerReference w:type="first" r:id="rId133"/>
          <w:footerReference w:type="first" r:id="rId134"/>
          <w:type w:val="continuous"/>
          <w:pgSz w:w="11906" w:h="16838"/>
          <w:pgMar w:top="2466" w:right="2098" w:bottom="2466" w:left="2098" w:header="1899" w:footer="1899" w:gutter="0"/>
          <w:pgBorders>
            <w:top w:val="nil"/>
            <w:left w:val="nil"/>
            <w:bottom w:val="nil"/>
            <w:right w:val="nil"/>
          </w:pgBorders>
          <w:cols w:space="720"/>
          <w:docGrid w:linePitch="360"/>
        </w:sectPr>
      </w:pPr>
    </w:p>
    <w:p w14:paraId="665F23DD" w14:textId="77777777" w:rsidR="00D86095" w:rsidRPr="00000969" w:rsidRDefault="00D86095" w:rsidP="00000969">
      <w:pPr>
        <w:pageBreakBefore/>
        <w:pBdr>
          <w:top w:val="nil"/>
          <w:left w:val="nil"/>
          <w:bottom w:val="nil"/>
          <w:right w:val="nil"/>
          <w:between w:val="nil"/>
          <w:bar w:val="nil"/>
        </w:pBdr>
        <w:rPr>
          <w:bdr w:val="nil"/>
        </w:rPr>
      </w:pPr>
      <w:bookmarkStart w:id="144" w:name="RG_MARKER_1793"/>
      <w:bookmarkStart w:id="145" w:name="RG_MARKER_2074"/>
      <w:bookmarkEnd w:id="144"/>
      <w:bookmarkEnd w:id="145"/>
    </w:p>
    <w:sectPr w:rsidR="00D86095" w:rsidRPr="00000969" w:rsidSect="00265C3A">
      <w:headerReference w:type="even" r:id="rId135"/>
      <w:headerReference w:type="default" r:id="rId136"/>
      <w:footerReference w:type="even" r:id="rId137"/>
      <w:footerReference w:type="default" r:id="rId138"/>
      <w:headerReference w:type="first" r:id="rId139"/>
      <w:footerReference w:type="first" r:id="rId140"/>
      <w:type w:val="continuous"/>
      <w:pgSz w:w="11906" w:h="16838"/>
      <w:pgMar w:top="2466" w:right="2098" w:bottom="2466" w:left="2098" w:header="1899" w:footer="1899" w:gutter="0"/>
      <w:pgBorders>
        <w:top w:val="nil"/>
        <w:left w:val="nil"/>
        <w:bottom w:val="nil"/>
        <w:right w:val="nil"/>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F62A4" w14:textId="77777777" w:rsidR="00715ED7" w:rsidRDefault="00715ED7">
      <w:pPr>
        <w:spacing w:after="0" w:line="240" w:lineRule="auto"/>
      </w:pPr>
      <w:r>
        <w:separator/>
      </w:r>
    </w:p>
  </w:endnote>
  <w:endnote w:type="continuationSeparator" w:id="0">
    <w:p w14:paraId="22B0B968" w14:textId="77777777" w:rsidR="00715ED7" w:rsidRDefault="00715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Cambria"/>
    <w:charset w:val="00"/>
    <w:family w:val="roman"/>
    <w:pitch w:val="variable"/>
    <w:sig w:usb0="00000287" w:usb1="00000000" w:usb2="00000000" w:usb3="00000000" w:csb0="0000009F"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old">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3EC" w14:textId="77777777" w:rsidR="003017C7" w:rsidRDefault="003017C7">
    <w:pPr>
      <w:pStyle w:val="Footer"/>
      <w:pBdr>
        <w:top w:val="nil"/>
        <w:left w:val="nil"/>
        <w:bottom w:val="nil"/>
        <w:right w:val="nil"/>
        <w:between w:val="nil"/>
        <w:bar w:val="nil"/>
      </w:pBdr>
      <w:rPr>
        <w:bdr w:val="nil"/>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3FE"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3FF"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01" w14:textId="77777777" w:rsidR="00A12733" w:rsidRDefault="00A12733">
    <w:pPr>
      <w:pBdr>
        <w:top w:val="nil"/>
        <w:left w:val="nil"/>
        <w:bottom w:val="nil"/>
        <w:right w:val="nil"/>
        <w:between w:val="nil"/>
        <w:bar w:val="nil"/>
      </w:pBdr>
      <w:rPr>
        <w:bdr w:val="nil"/>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04"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05"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07" w14:textId="77777777" w:rsidR="00A12733" w:rsidRDefault="00A12733">
    <w:pPr>
      <w:pBdr>
        <w:top w:val="nil"/>
        <w:left w:val="nil"/>
        <w:bottom w:val="nil"/>
        <w:right w:val="nil"/>
        <w:between w:val="nil"/>
        <w:bar w:val="nil"/>
      </w:pBdr>
      <w:rPr>
        <w:bdr w:val="nil"/>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0A" w14:textId="77777777" w:rsidR="00D86095" w:rsidRPr="00BA31FF" w:rsidRDefault="00DB1C24" w:rsidP="00614DBC">
    <w:pPr>
      <w:pStyle w:val="Footer"/>
      <w:pBdr>
        <w:top w:val="single" w:sz="4" w:space="1" w:color="auto"/>
        <w:left w:val="nil"/>
        <w:bottom w:val="nil"/>
        <w:right w:val="nil"/>
        <w:between w:val="nil"/>
        <w:bar w:val="nil"/>
      </w:pBdr>
      <w:jc w:val="left"/>
      <w:rPr>
        <w:b/>
        <w:sz w:val="18"/>
        <w:szCs w:val="18"/>
        <w:bdr w:val="nil"/>
      </w:rPr>
    </w:pPr>
    <w:r>
      <w:rPr>
        <w:sz w:val="18"/>
        <w:szCs w:val="18"/>
      </w:rPr>
      <w:br/>
    </w:r>
    <w:r>
      <w:rPr>
        <w:b/>
        <w:sz w:val="18"/>
        <w:szCs w:val="18"/>
      </w:rPr>
      <w:t xml:space="preserve">Page </w:t>
    </w:r>
    <w:r w:rsidRPr="00BA31FF">
      <w:rPr>
        <w:b/>
        <w:sz w:val="18"/>
        <w:szCs w:val="18"/>
        <w:bdr w:val="nil"/>
      </w:rPr>
      <w:fldChar w:fldCharType="begin"/>
    </w:r>
    <w:r w:rsidRPr="00BA31FF">
      <w:rPr>
        <w:b/>
        <w:sz w:val="18"/>
        <w:szCs w:val="18"/>
      </w:rPr>
      <w:instrText xml:space="preserve"> PAGE  \* roman  \* MERGEFORMAT </w:instrText>
    </w:r>
    <w:r w:rsidRPr="00BA31FF">
      <w:rPr>
        <w:b/>
        <w:sz w:val="18"/>
        <w:szCs w:val="18"/>
        <w:bdr w:val="nil"/>
      </w:rPr>
      <w:fldChar w:fldCharType="separate"/>
    </w:r>
    <w:r w:rsidRPr="00BA31FF">
      <w:rPr>
        <w:b/>
        <w:sz w:val="18"/>
        <w:szCs w:val="18"/>
      </w:rPr>
      <w:t>vi</w:t>
    </w:r>
    <w:r w:rsidRPr="00BA31FF">
      <w:rPr>
        <w:b/>
        <w:sz w:val="18"/>
        <w:szCs w:val="18"/>
        <w:bdr w:val="nil"/>
      </w:rPr>
      <w:fldChar w:fldCharType="end"/>
    </w:r>
    <w:r>
      <w:rPr>
        <w:b/>
        <w:noProof/>
        <w:sz w:val="18"/>
        <w:szCs w:val="18"/>
      </w:rPr>
      <w:t xml:space="preserve"> </w:t>
    </w:r>
    <w:r w:rsidRPr="00614DBC">
      <w:rPr>
        <w:noProof/>
        <w:sz w:val="18"/>
        <w:szCs w:val="18"/>
      </w:rPr>
      <w:t>|</w:t>
    </w:r>
    <w:r>
      <w:rPr>
        <w:b/>
        <w:noProof/>
        <w:sz w:val="18"/>
        <w:szCs w:val="18"/>
      </w:rPr>
      <w:t xml:space="preserve"> </w:t>
    </w:r>
    <w:r>
      <w:rPr>
        <w:sz w:val="18"/>
        <w:szCs w:val="18"/>
      </w:rPr>
      <w:t>User Guide</w:t>
    </w:r>
    <w:r>
      <w:rPr>
        <w:b/>
        <w:sz w:val="18"/>
        <w:szCs w:val="18"/>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0B" w14:textId="77777777" w:rsidR="00D86095" w:rsidRPr="00BA31FF" w:rsidRDefault="00DB1C24" w:rsidP="00BA31FF">
    <w:pPr>
      <w:pStyle w:val="Footer"/>
      <w:pBdr>
        <w:top w:val="single" w:sz="4" w:space="1" w:color="auto"/>
        <w:left w:val="nil"/>
        <w:bottom w:val="nil"/>
        <w:right w:val="nil"/>
        <w:between w:val="nil"/>
        <w:bar w:val="nil"/>
      </w:pBdr>
      <w:jc w:val="right"/>
      <w:rPr>
        <w:b/>
        <w:sz w:val="18"/>
        <w:szCs w:val="18"/>
        <w:bdr w:val="nil"/>
      </w:rPr>
    </w:pPr>
    <w:r>
      <w:rPr>
        <w:sz w:val="18"/>
        <w:szCs w:val="18"/>
      </w:rPr>
      <w:br/>
    </w:r>
    <w:r w:rsidRPr="00BA31FF">
      <w:rPr>
        <w:sz w:val="18"/>
        <w:szCs w:val="18"/>
      </w:rPr>
      <w:t>User Guide |</w:t>
    </w:r>
    <w:r>
      <w:rPr>
        <w:b/>
        <w:sz w:val="18"/>
        <w:szCs w:val="18"/>
      </w:rPr>
      <w:t xml:space="preserve"> Page </w:t>
    </w:r>
    <w:r w:rsidRPr="00BA31FF">
      <w:rPr>
        <w:b/>
        <w:sz w:val="18"/>
        <w:szCs w:val="18"/>
        <w:bdr w:val="nil"/>
      </w:rPr>
      <w:fldChar w:fldCharType="begin"/>
    </w:r>
    <w:r w:rsidRPr="00BA31FF">
      <w:rPr>
        <w:b/>
        <w:sz w:val="18"/>
        <w:szCs w:val="18"/>
      </w:rPr>
      <w:instrText xml:space="preserve"> PAGE  \* roman  \* MERGEFORMAT </w:instrText>
    </w:r>
    <w:r w:rsidRPr="00BA31FF">
      <w:rPr>
        <w:b/>
        <w:sz w:val="18"/>
        <w:szCs w:val="18"/>
        <w:bdr w:val="nil"/>
      </w:rPr>
      <w:fldChar w:fldCharType="separate"/>
    </w:r>
    <w:r w:rsidRPr="00BA31FF">
      <w:rPr>
        <w:b/>
        <w:sz w:val="18"/>
        <w:szCs w:val="18"/>
      </w:rPr>
      <w:t>vii</w:t>
    </w:r>
    <w:r w:rsidRPr="00BA31FF">
      <w:rPr>
        <w:b/>
        <w:sz w:val="18"/>
        <w:szCs w:val="18"/>
        <w:bdr w:val="nil"/>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0D" w14:textId="77777777" w:rsidR="00A12733" w:rsidRDefault="00A12733">
    <w:pPr>
      <w:pBdr>
        <w:top w:val="nil"/>
        <w:left w:val="nil"/>
        <w:bottom w:val="nil"/>
        <w:right w:val="nil"/>
        <w:between w:val="nil"/>
        <w:bar w:val="nil"/>
      </w:pBdr>
      <w:rPr>
        <w:bdr w:val="nil"/>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10"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3ED" w14:textId="77777777" w:rsidR="003017C7" w:rsidRDefault="003017C7">
    <w:pPr>
      <w:pStyle w:val="Footer"/>
      <w:pBdr>
        <w:top w:val="nil"/>
        <w:left w:val="nil"/>
        <w:bottom w:val="nil"/>
        <w:right w:val="nil"/>
        <w:between w:val="nil"/>
        <w:bar w:val="nil"/>
      </w:pBdr>
      <w:rPr>
        <w:bdr w:val="nil"/>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11"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13" w14:textId="77777777" w:rsidR="00A12733" w:rsidRDefault="00A12733">
    <w:pPr>
      <w:pBdr>
        <w:top w:val="nil"/>
        <w:left w:val="nil"/>
        <w:bottom w:val="nil"/>
        <w:right w:val="nil"/>
        <w:between w:val="nil"/>
        <w:bar w:val="nil"/>
      </w:pBdr>
      <w:rPr>
        <w:bdr w:val="nil"/>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16"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17"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19" w14:textId="77777777" w:rsidR="00A12733" w:rsidRDefault="00A12733">
    <w:pPr>
      <w:pBdr>
        <w:top w:val="nil"/>
        <w:left w:val="nil"/>
        <w:bottom w:val="nil"/>
        <w:right w:val="nil"/>
        <w:between w:val="nil"/>
        <w:bar w:val="nil"/>
      </w:pBdr>
      <w:rPr>
        <w:bdr w:val="nil"/>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1C"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1D"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1F" w14:textId="77777777" w:rsidR="00A12733" w:rsidRDefault="00A12733">
    <w:pPr>
      <w:pBdr>
        <w:top w:val="nil"/>
        <w:left w:val="nil"/>
        <w:bottom w:val="nil"/>
        <w:right w:val="nil"/>
        <w:between w:val="nil"/>
        <w:bar w:val="nil"/>
      </w:pBdr>
      <w:rPr>
        <w:bdr w:val="nil"/>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22" w14:textId="77777777" w:rsidR="00D86095" w:rsidRPr="00386CF2" w:rsidRDefault="00DB1C24" w:rsidP="00BC0EE2">
    <w:pPr>
      <w:pStyle w:val="Footer"/>
      <w:pBdr>
        <w:top w:val="nil"/>
        <w:left w:val="nil"/>
        <w:bottom w:val="nil"/>
        <w:right w:val="nil"/>
        <w:between w:val="nil"/>
        <w:bar w:val="nil"/>
      </w:pBdr>
      <w:rPr>
        <w:rFonts w:ascii="Calibri" w:hAnsi="Calibri"/>
        <w:color w:val="FFFFFF"/>
        <w:bdr w:val="nil"/>
      </w:rPr>
    </w:pPr>
    <w:r w:rsidRPr="00386CF2">
      <w:rPr>
        <w:color w:val="FFFFFF"/>
        <w:bdr w:val="nil"/>
      </w:rPr>
      <w:fldChar w:fldCharType="begin"/>
    </w:r>
    <w:r w:rsidRPr="00386CF2">
      <w:rPr>
        <w:color w:val="FFFFFF"/>
      </w:rPr>
      <w:instrText xml:space="preserve"> PAGE  \* Arabic  \* MERGEFORMAT </w:instrText>
    </w:r>
    <w:r w:rsidRPr="00386CF2">
      <w:rPr>
        <w:color w:val="FFFFFF"/>
        <w:bdr w:val="nil"/>
      </w:rPr>
      <w:fldChar w:fldCharType="separate"/>
    </w:r>
    <w:r w:rsidRPr="00386CF2">
      <w:rPr>
        <w:color w:val="FFFFFF"/>
      </w:rPr>
      <w:t>1</w:t>
    </w:r>
    <w:r w:rsidRPr="00386CF2">
      <w:rPr>
        <w:color w:val="FFFFFF"/>
        <w:bdr w:val="nil"/>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23" w14:textId="77777777" w:rsidR="00D86095" w:rsidRPr="00386CF2" w:rsidRDefault="00DB1C24" w:rsidP="00BC0EE2">
    <w:pPr>
      <w:pStyle w:val="Footer"/>
      <w:pBdr>
        <w:top w:val="nil"/>
        <w:left w:val="nil"/>
        <w:bottom w:val="nil"/>
        <w:right w:val="nil"/>
        <w:between w:val="nil"/>
        <w:bar w:val="nil"/>
      </w:pBdr>
      <w:rPr>
        <w:rFonts w:ascii="Calibri" w:hAnsi="Calibri"/>
        <w:color w:val="FFFFFF"/>
        <w:bdr w:val="nil"/>
      </w:rPr>
    </w:pPr>
    <w:r w:rsidRPr="00386CF2">
      <w:rPr>
        <w:color w:val="FFFFFF"/>
        <w:bdr w:val="nil"/>
      </w:rPr>
      <w:fldChar w:fldCharType="begin"/>
    </w:r>
    <w:r w:rsidRPr="00386CF2">
      <w:rPr>
        <w:color w:val="FFFFFF"/>
      </w:rPr>
      <w:instrText xml:space="preserve"> PAGE  \* Arabic  \* MERGEFORMAT </w:instrText>
    </w:r>
    <w:r w:rsidRPr="00386CF2">
      <w:rPr>
        <w:color w:val="FFFFFF"/>
        <w:bdr w:val="nil"/>
      </w:rPr>
      <w:fldChar w:fldCharType="separate"/>
    </w:r>
    <w:r w:rsidRPr="00386CF2">
      <w:rPr>
        <w:color w:val="FFFFFF"/>
      </w:rPr>
      <w:t>1</w:t>
    </w:r>
    <w:r w:rsidRPr="00386CF2">
      <w:rPr>
        <w:color w:val="FFFFFF"/>
        <w:bdr w:val="ni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3EF" w14:textId="77777777" w:rsidR="003017C7" w:rsidRDefault="00DB1C24">
    <w:pPr>
      <w:pStyle w:val="Footer"/>
      <w:pBdr>
        <w:top w:val="nil"/>
        <w:left w:val="nil"/>
        <w:bottom w:val="nil"/>
        <w:right w:val="nil"/>
        <w:between w:val="nil"/>
        <w:bar w:val="nil"/>
      </w:pBdr>
      <w:rPr>
        <w:bdr w:val="nil"/>
      </w:rPr>
    </w:pPr>
    <w:r>
      <w:rPr>
        <w:noProof/>
        <w:bdr w:val="nil"/>
      </w:rPr>
      <mc:AlternateContent>
        <mc:Choice Requires="wps">
          <w:drawing>
            <wp:anchor distT="0" distB="0" distL="0" distR="0" simplePos="0" relativeHeight="251658240" behindDoc="0" locked="0" layoutInCell="1" allowOverlap="1" wp14:anchorId="665F2476" wp14:editId="665F2477">
              <wp:simplePos x="0" y="0"/>
              <wp:positionH relativeFrom="page">
                <wp:align>center</wp:align>
              </wp:positionH>
              <wp:positionV relativeFrom="page">
                <wp:align>bottom</wp:align>
              </wp:positionV>
              <wp:extent cx="622300" cy="355600"/>
              <wp:effectExtent l="0" t="0" r="6350" b="0"/>
              <wp:wrapNone/>
              <wp:docPr id="38938318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665F2481" w14:textId="77777777" w:rsidR="003017C7" w:rsidRPr="003017C7" w:rsidRDefault="00DB1C24" w:rsidP="003017C7">
                          <w:pPr>
                            <w:pBdr>
                              <w:top w:val="nil"/>
                              <w:left w:val="nil"/>
                              <w:bottom w:val="nil"/>
                              <w:right w:val="nil"/>
                              <w:between w:val="nil"/>
                              <w:bar w:val="nil"/>
                            </w:pBdr>
                            <w:spacing w:after="0"/>
                            <w:rPr>
                              <w:rFonts w:ascii="Aptos" w:eastAsia="Aptos" w:hAnsi="Aptos" w:cs="Aptos"/>
                              <w:noProof/>
                              <w:color w:val="FF0000"/>
                              <w:sz w:val="24"/>
                              <w:szCs w:val="24"/>
                              <w:bdr w:val="nil"/>
                            </w:rPr>
                          </w:pPr>
                          <w:r w:rsidRPr="003017C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665F2476" id="_x0000_t202" coordsize="21600,21600" o:spt="202" path="m,l,21600r21600,l21600,xe">
              <v:stroke joinstyle="miter"/>
              <v:path gradientshapeok="t" o:connecttype="rect"/>
            </v:shapetype>
            <v:shape id="Text Box 10" o:spid="_x0000_s1027" type="#_x0000_t202" alt="OFFICIAL" style="position:absolute;left:0;text-align:left;margin-left:0;margin-top:0;width:49pt;height:2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" filled="f" stroked="f">
              <v:textbox style="mso-fit-shape-to-text:t" inset="0,0,0,15pt">
                <w:txbxContent>
                  <w:p w14:paraId="665F2481" w14:textId="77777777" w:rsidR="003017C7" w:rsidRPr="003017C7" w:rsidRDefault="00DB1C24" w:rsidP="003017C7">
                    <w:pPr>
                      <w:pBdr>
                        <w:top w:val="nil"/>
                        <w:left w:val="nil"/>
                        <w:bottom w:val="nil"/>
                        <w:right w:val="nil"/>
                        <w:between w:val="nil"/>
                        <w:bar w:val="nil"/>
                      </w:pBdr>
                      <w:spacing w:after="0"/>
                      <w:rPr>
                        <w:rFonts w:ascii="Aptos" w:eastAsia="Aptos" w:hAnsi="Aptos" w:cs="Aptos"/>
                        <w:noProof/>
                        <w:color w:val="FF0000"/>
                        <w:sz w:val="24"/>
                        <w:szCs w:val="24"/>
                        <w:bdr w:val="nil"/>
                      </w:rPr>
                    </w:pPr>
                    <w:r w:rsidRPr="003017C7">
                      <w:rPr>
                        <w:rFonts w:ascii="Aptos" w:eastAsia="Aptos" w:hAnsi="Aptos" w:cs="Aptos"/>
                        <w:noProof/>
                        <w:color w:val="FF0000"/>
                        <w:sz w:val="24"/>
                        <w:szCs w:val="24"/>
                      </w:rPr>
                      <w:t>OFFICIAL</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25" w14:textId="77777777" w:rsidR="00A12733" w:rsidRDefault="00A12733">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28"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29"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2B" w14:textId="77777777" w:rsidR="00A12733" w:rsidRDefault="00A12733">
    <w:pPr>
      <w:pBdr>
        <w:top w:val="nil"/>
        <w:left w:val="nil"/>
        <w:bottom w:val="nil"/>
        <w:right w:val="nil"/>
        <w:between w:val="nil"/>
        <w:bar w:val="nil"/>
      </w:pBdr>
      <w:rPr>
        <w:bdr w:val="nil"/>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2E" w14:textId="77777777" w:rsidR="00DC1555" w:rsidRDefault="00DC1555" w:rsidP="00DC1555">
    <w:pPr>
      <w:pStyle w:val="Footer"/>
      <w:pBdr>
        <w:top w:val="single" w:sz="4" w:space="1" w:color="auto"/>
        <w:left w:val="nil"/>
        <w:bottom w:val="nil"/>
        <w:right w:val="nil"/>
        <w:between w:val="nil"/>
        <w:bar w:val="nil"/>
      </w:pBdr>
      <w:jc w:val="right"/>
      <w:rPr>
        <w:rFonts w:ascii="Book Antiqua" w:hAnsi="Book Antiqua"/>
        <w:sz w:val="18"/>
        <w:bdr w:val="nil"/>
      </w:rPr>
    </w:pPr>
  </w:p>
  <w:p w14:paraId="665F242F" w14:textId="77777777" w:rsidR="00D86095" w:rsidRPr="00DC1555" w:rsidRDefault="00DB1C24" w:rsidP="00864FBD">
    <w:pPr>
      <w:pStyle w:val="Footer"/>
      <w:pBdr>
        <w:top w:val="nil"/>
        <w:left w:val="nil"/>
        <w:bottom w:val="nil"/>
        <w:right w:val="nil"/>
        <w:between w:val="nil"/>
        <w:bar w:val="nil"/>
      </w:pBdr>
      <w:jc w:val="left"/>
      <w:rPr>
        <w:rFonts w:ascii="Book Antiqua" w:hAnsi="Book Antiqua"/>
        <w:sz w:val="18"/>
        <w:bdr w:val="nil"/>
      </w:rPr>
    </w:pPr>
    <w:r>
      <w:rPr>
        <w:sz w:val="18"/>
      </w:rPr>
      <w:t xml:space="preserve">Portfolio overview | </w:t>
    </w:r>
    <w:r>
      <w:rPr>
        <w:b/>
        <w:sz w:val="18"/>
      </w:rPr>
      <w:t xml:space="preserve">Page </w:t>
    </w:r>
    <w:r w:rsidRPr="00DC1555">
      <w:rPr>
        <w:b/>
        <w:sz w:val="18"/>
        <w:bdr w:val="nil"/>
      </w:rPr>
      <w:fldChar w:fldCharType="begin"/>
    </w:r>
    <w:r w:rsidRPr="00DC1555">
      <w:rPr>
        <w:b/>
        <w:sz w:val="18"/>
      </w:rPr>
      <w:instrText xml:space="preserve"> PAGE  \* Arabic  \* MERGEFORMAT </w:instrText>
    </w:r>
    <w:r w:rsidRPr="00DC1555">
      <w:rPr>
        <w:b/>
        <w:sz w:val="18"/>
        <w:bdr w:val="nil"/>
      </w:rPr>
      <w:fldChar w:fldCharType="separate"/>
    </w:r>
    <w:r w:rsidRPr="00DC1555">
      <w:rPr>
        <w:b/>
        <w:sz w:val="18"/>
      </w:rPr>
      <w:t>1</w:t>
    </w:r>
    <w:r w:rsidRPr="00DC1555">
      <w:rPr>
        <w:b/>
        <w:sz w:val="18"/>
        <w:bdr w:val="nil"/>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30" w14:textId="77777777" w:rsidR="00DC1555" w:rsidRDefault="00DC1555" w:rsidP="00DC1555">
    <w:pPr>
      <w:pStyle w:val="Footer"/>
      <w:pBdr>
        <w:top w:val="single" w:sz="4" w:space="1" w:color="auto"/>
        <w:left w:val="nil"/>
        <w:bottom w:val="nil"/>
        <w:right w:val="nil"/>
        <w:between w:val="nil"/>
        <w:bar w:val="nil"/>
      </w:pBdr>
      <w:jc w:val="right"/>
      <w:rPr>
        <w:rFonts w:ascii="Book Antiqua" w:hAnsi="Book Antiqua"/>
        <w:sz w:val="18"/>
        <w:bdr w:val="nil"/>
      </w:rPr>
    </w:pPr>
  </w:p>
  <w:p w14:paraId="665F2431" w14:textId="77777777" w:rsidR="00D86095" w:rsidRPr="00DC1555" w:rsidRDefault="00DB1C24" w:rsidP="00DC1555">
    <w:pPr>
      <w:pStyle w:val="Footer"/>
      <w:pBdr>
        <w:top w:val="nil"/>
        <w:left w:val="nil"/>
        <w:bottom w:val="nil"/>
        <w:right w:val="nil"/>
        <w:between w:val="nil"/>
        <w:bar w:val="nil"/>
      </w:pBdr>
      <w:jc w:val="right"/>
      <w:rPr>
        <w:rFonts w:ascii="Book Antiqua" w:hAnsi="Book Antiqua"/>
        <w:sz w:val="18"/>
        <w:bdr w:val="nil"/>
      </w:rPr>
    </w:pPr>
    <w:r>
      <w:rPr>
        <w:sz w:val="18"/>
      </w:rPr>
      <w:t xml:space="preserve">Portfolio overview | </w:t>
    </w:r>
    <w:r>
      <w:rPr>
        <w:b/>
        <w:sz w:val="18"/>
      </w:rPr>
      <w:t xml:space="preserve">Page </w:t>
    </w:r>
    <w:r w:rsidRPr="00DC1555">
      <w:rPr>
        <w:b/>
        <w:sz w:val="18"/>
        <w:bdr w:val="nil"/>
      </w:rPr>
      <w:fldChar w:fldCharType="begin"/>
    </w:r>
    <w:r w:rsidRPr="00DC1555">
      <w:rPr>
        <w:b/>
        <w:sz w:val="18"/>
      </w:rPr>
      <w:instrText xml:space="preserve"> PAGE  \* Arabic  \* MERGEFORMAT </w:instrText>
    </w:r>
    <w:r w:rsidRPr="00DC1555">
      <w:rPr>
        <w:b/>
        <w:sz w:val="18"/>
        <w:bdr w:val="nil"/>
      </w:rPr>
      <w:fldChar w:fldCharType="separate"/>
    </w:r>
    <w:r w:rsidRPr="00DC1555">
      <w:rPr>
        <w:b/>
        <w:sz w:val="18"/>
      </w:rPr>
      <w:t>3</w:t>
    </w:r>
    <w:r w:rsidRPr="00DC1555">
      <w:rPr>
        <w:b/>
        <w:sz w:val="18"/>
        <w:bdr w:val="nil"/>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33" w14:textId="77777777" w:rsidR="00A12733" w:rsidRDefault="00A12733">
    <w:pPr>
      <w:keepLines w:val="0"/>
      <w:pBdr>
        <w:top w:val="nil"/>
        <w:left w:val="nil"/>
        <w:bottom w:val="nil"/>
        <w:right w:val="nil"/>
        <w:between w:val="nil"/>
        <w:bar w:val="nil"/>
      </w:pBdr>
      <w:spacing w:after="200" w:line="276" w:lineRule="auto"/>
      <w:jc w:val="left"/>
      <w:rPr>
        <w:rFonts w:eastAsia="Calibri" w:cs="Arial"/>
        <w:szCs w:val="22"/>
        <w:bdr w:val="nil"/>
        <w:lang w:val="en-US" w:eastAsia="en-US"/>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3A" w14:textId="77777777" w:rsidR="00DC1555" w:rsidRDefault="00DC1555" w:rsidP="00DC1555">
    <w:pPr>
      <w:pStyle w:val="Footer"/>
      <w:pBdr>
        <w:top w:val="single" w:sz="4" w:space="1" w:color="auto"/>
        <w:left w:val="nil"/>
        <w:bottom w:val="nil"/>
        <w:right w:val="nil"/>
        <w:between w:val="nil"/>
        <w:bar w:val="nil"/>
      </w:pBdr>
      <w:jc w:val="right"/>
      <w:rPr>
        <w:sz w:val="18"/>
        <w:bdr w:val="nil"/>
      </w:rPr>
    </w:pPr>
  </w:p>
  <w:p w14:paraId="665F243B" w14:textId="77777777" w:rsidR="00D86095" w:rsidRPr="00DC1555" w:rsidRDefault="00DB1C24" w:rsidP="00864FBD">
    <w:pPr>
      <w:pStyle w:val="Footer"/>
      <w:pBdr>
        <w:top w:val="nil"/>
        <w:left w:val="nil"/>
        <w:bottom w:val="nil"/>
        <w:right w:val="nil"/>
        <w:between w:val="nil"/>
        <w:bar w:val="nil"/>
      </w:pBdr>
      <w:jc w:val="left"/>
      <w:rPr>
        <w:sz w:val="18"/>
        <w:bdr w:val="nil"/>
      </w:rPr>
    </w:pPr>
    <w:r>
      <w:rPr>
        <w:sz w:val="18"/>
      </w:rPr>
      <w:t xml:space="preserve">Portfolio overview | </w:t>
    </w:r>
    <w:r>
      <w:rPr>
        <w:b/>
        <w:sz w:val="18"/>
      </w:rPr>
      <w:t xml:space="preserve">Page </w:t>
    </w:r>
    <w:r w:rsidRPr="00DC1555">
      <w:rPr>
        <w:b/>
        <w:sz w:val="18"/>
        <w:bdr w:val="nil"/>
      </w:rPr>
      <w:fldChar w:fldCharType="begin"/>
    </w:r>
    <w:r w:rsidRPr="00DC1555">
      <w:rPr>
        <w:b/>
        <w:sz w:val="18"/>
      </w:rPr>
      <w:instrText xml:space="preserve"> PAGE  \* Arabic  \* MERGEFORMAT </w:instrText>
    </w:r>
    <w:r w:rsidRPr="00DC1555">
      <w:rPr>
        <w:b/>
        <w:sz w:val="18"/>
        <w:bdr w:val="nil"/>
      </w:rPr>
      <w:fldChar w:fldCharType="separate"/>
    </w:r>
    <w:r w:rsidRPr="00DC1555">
      <w:rPr>
        <w:b/>
        <w:sz w:val="18"/>
      </w:rPr>
      <w:t>6</w:t>
    </w:r>
    <w:r w:rsidRPr="00DC1555">
      <w:rPr>
        <w:b/>
        <w:sz w:val="18"/>
        <w:bdr w:val="nil"/>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3C" w14:textId="77777777" w:rsidR="00DC1555" w:rsidRDefault="00DC1555" w:rsidP="00DC1555">
    <w:pPr>
      <w:pStyle w:val="Footer"/>
      <w:pBdr>
        <w:top w:val="single" w:sz="4" w:space="1" w:color="auto"/>
        <w:left w:val="nil"/>
        <w:bottom w:val="nil"/>
        <w:right w:val="nil"/>
        <w:between w:val="nil"/>
        <w:bar w:val="nil"/>
      </w:pBdr>
      <w:jc w:val="right"/>
      <w:rPr>
        <w:sz w:val="18"/>
        <w:bdr w:val="nil"/>
      </w:rPr>
    </w:pPr>
  </w:p>
  <w:p w14:paraId="665F243D" w14:textId="77777777" w:rsidR="00D86095" w:rsidRPr="00DC1555" w:rsidRDefault="00DB1C24" w:rsidP="00DC1555">
    <w:pPr>
      <w:pStyle w:val="Footer"/>
      <w:pBdr>
        <w:top w:val="nil"/>
        <w:left w:val="nil"/>
        <w:bottom w:val="nil"/>
        <w:right w:val="nil"/>
        <w:between w:val="nil"/>
        <w:bar w:val="nil"/>
      </w:pBdr>
      <w:jc w:val="right"/>
      <w:rPr>
        <w:sz w:val="18"/>
        <w:bdr w:val="nil"/>
      </w:rPr>
    </w:pPr>
    <w:r>
      <w:rPr>
        <w:sz w:val="18"/>
      </w:rPr>
      <w:t xml:space="preserve">Portfolio overview | </w:t>
    </w:r>
    <w:r>
      <w:rPr>
        <w:b/>
        <w:sz w:val="18"/>
      </w:rPr>
      <w:t xml:space="preserve">Page </w:t>
    </w:r>
    <w:r w:rsidRPr="00DC1555">
      <w:rPr>
        <w:b/>
        <w:sz w:val="18"/>
        <w:bdr w:val="nil"/>
      </w:rPr>
      <w:fldChar w:fldCharType="begin"/>
    </w:r>
    <w:r w:rsidRPr="00DC1555">
      <w:rPr>
        <w:b/>
        <w:sz w:val="18"/>
      </w:rPr>
      <w:instrText xml:space="preserve"> PAGE  \* Arabic  \* MERGEFORMAT </w:instrText>
    </w:r>
    <w:r w:rsidRPr="00DC1555">
      <w:rPr>
        <w:b/>
        <w:sz w:val="18"/>
        <w:bdr w:val="nil"/>
      </w:rPr>
      <w:fldChar w:fldCharType="separate"/>
    </w:r>
    <w:r w:rsidRPr="00DC1555">
      <w:rPr>
        <w:b/>
        <w:sz w:val="18"/>
      </w:rPr>
      <w:t>5</w:t>
    </w:r>
    <w:r w:rsidRPr="00DC1555">
      <w:rPr>
        <w:b/>
        <w:sz w:val="18"/>
        <w:bdr w:val="nil"/>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3F" w14:textId="77777777" w:rsidR="00A12733" w:rsidRDefault="00A12733">
    <w:pPr>
      <w:keepLines w:val="0"/>
      <w:pBdr>
        <w:top w:val="nil"/>
        <w:left w:val="nil"/>
        <w:bottom w:val="nil"/>
        <w:right w:val="nil"/>
        <w:between w:val="nil"/>
        <w:bar w:val="nil"/>
      </w:pBdr>
      <w:spacing w:after="0" w:line="240" w:lineRule="auto"/>
      <w:rPr>
        <w:bdr w:val="ni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3F2" w14:textId="77777777" w:rsidR="00D86095" w:rsidRPr="00217FB0" w:rsidRDefault="00DB1C24" w:rsidP="00BC0EE2">
    <w:pPr>
      <w:pStyle w:val="Footer"/>
      <w:pBdr>
        <w:top w:val="nil"/>
        <w:left w:val="nil"/>
        <w:bottom w:val="nil"/>
        <w:right w:val="nil"/>
        <w:between w:val="nil"/>
        <w:bar w:val="nil"/>
      </w:pBdr>
      <w:rPr>
        <w:rFonts w:ascii="Calibri" w:hAnsi="Calibri"/>
        <w:color w:val="FFFFFF"/>
        <w:bdr w:val="nil"/>
      </w:rPr>
    </w:pPr>
    <w:r w:rsidRPr="00217FB0">
      <w:rPr>
        <w:color w:val="FFFFFF"/>
        <w:bdr w:val="nil"/>
      </w:rPr>
      <w:fldChar w:fldCharType="begin"/>
    </w:r>
    <w:r w:rsidRPr="00217FB0">
      <w:rPr>
        <w:color w:val="FFFFFF"/>
      </w:rPr>
      <w:instrText xml:space="preserve"> PAGE  \* roman  \* MERGEFORMAT </w:instrText>
    </w:r>
    <w:r w:rsidRPr="00217FB0">
      <w:rPr>
        <w:color w:val="FFFFFF"/>
        <w:bdr w:val="nil"/>
      </w:rPr>
      <w:fldChar w:fldCharType="separate"/>
    </w:r>
    <w:r w:rsidRPr="00217FB0">
      <w:rPr>
        <w:color w:val="FFFFFF"/>
      </w:rPr>
      <w:t>i</w:t>
    </w:r>
    <w:r w:rsidRPr="00217FB0">
      <w:rPr>
        <w:color w:val="FFFFFF"/>
        <w:bdr w:val="nil"/>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42" w14:textId="77777777" w:rsidR="00D86095" w:rsidRPr="004A35AA" w:rsidRDefault="00DB1C24" w:rsidP="007E20CF">
    <w:pPr>
      <w:pStyle w:val="Footer"/>
      <w:pBdr>
        <w:top w:val="nil"/>
        <w:left w:val="nil"/>
        <w:bottom w:val="nil"/>
        <w:right w:val="nil"/>
        <w:between w:val="nil"/>
        <w:bar w:val="nil"/>
      </w:pBdr>
      <w:rPr>
        <w:color w:val="FFFFFF"/>
        <w:bdr w:val="nil"/>
      </w:rPr>
    </w:pPr>
    <w:r w:rsidRPr="004A35AA">
      <w:rPr>
        <w:color w:val="FFFFFF"/>
        <w:bdr w:val="nil"/>
      </w:rPr>
      <w:fldChar w:fldCharType="begin"/>
    </w:r>
    <w:r w:rsidRPr="004A35AA">
      <w:rPr>
        <w:color w:val="FFFFFF"/>
      </w:rPr>
      <w:instrText xml:space="preserve"> PAGE   \* MERGEFORMAT </w:instrText>
    </w:r>
    <w:r w:rsidRPr="004A35AA">
      <w:rPr>
        <w:color w:val="FFFFFF"/>
        <w:bdr w:val="nil"/>
      </w:rPr>
      <w:fldChar w:fldCharType="separate"/>
    </w:r>
    <w:r w:rsidRPr="004A35AA">
      <w:rPr>
        <w:noProof/>
        <w:color w:val="FFFFFF"/>
      </w:rPr>
      <w:t>1</w:t>
    </w:r>
    <w:r w:rsidRPr="004A35AA">
      <w:rPr>
        <w:noProof/>
        <w:color w:val="FFFFFF"/>
        <w:bdr w:val="nil"/>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43" w14:textId="77777777" w:rsidR="00D86095" w:rsidRPr="004A35AA" w:rsidRDefault="00DB1C24" w:rsidP="007E20CF">
    <w:pPr>
      <w:pStyle w:val="Footer"/>
      <w:pBdr>
        <w:top w:val="nil"/>
        <w:left w:val="nil"/>
        <w:bottom w:val="nil"/>
        <w:right w:val="nil"/>
        <w:between w:val="nil"/>
        <w:bar w:val="nil"/>
      </w:pBdr>
      <w:rPr>
        <w:color w:val="FFFFFF"/>
        <w:bdr w:val="nil"/>
      </w:rPr>
    </w:pPr>
    <w:r w:rsidRPr="004A35AA">
      <w:rPr>
        <w:color w:val="FFFFFF"/>
        <w:bdr w:val="nil"/>
      </w:rPr>
      <w:fldChar w:fldCharType="begin"/>
    </w:r>
    <w:r w:rsidRPr="004A35AA">
      <w:rPr>
        <w:color w:val="FFFFFF"/>
      </w:rPr>
      <w:instrText xml:space="preserve"> PAGE   \* MERGEFORMAT </w:instrText>
    </w:r>
    <w:r w:rsidRPr="004A35AA">
      <w:rPr>
        <w:color w:val="FFFFFF"/>
        <w:bdr w:val="nil"/>
      </w:rPr>
      <w:fldChar w:fldCharType="separate"/>
    </w:r>
    <w:r w:rsidRPr="004A35AA">
      <w:rPr>
        <w:noProof/>
        <w:color w:val="FFFFFF"/>
      </w:rPr>
      <w:t>7</w:t>
    </w:r>
    <w:r w:rsidRPr="004A35AA">
      <w:rPr>
        <w:noProof/>
        <w:color w:val="FFFFFF"/>
        <w:bdr w:val="nil"/>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45" w14:textId="77777777" w:rsidR="00A12733" w:rsidRDefault="00A12733">
    <w:pPr>
      <w:pBdr>
        <w:top w:val="nil"/>
        <w:left w:val="nil"/>
        <w:bottom w:val="nil"/>
        <w:right w:val="nil"/>
        <w:between w:val="nil"/>
        <w:bar w:val="nil"/>
      </w:pBdr>
      <w:rPr>
        <w:bdr w:val="nil"/>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48"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49"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4B" w14:textId="77777777" w:rsidR="00A12733" w:rsidRDefault="00A12733">
    <w:pPr>
      <w:pBdr>
        <w:top w:val="nil"/>
        <w:left w:val="nil"/>
        <w:bottom w:val="nil"/>
        <w:right w:val="nil"/>
        <w:between w:val="nil"/>
        <w:bar w:val="nil"/>
      </w:pBdr>
      <w:rPr>
        <w:bdr w:val="nil"/>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4E"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665F244F" w14:textId="77777777" w:rsidR="00D86095" w:rsidRPr="00801FE2" w:rsidRDefault="00DB1C24" w:rsidP="006473A5">
    <w:pPr>
      <w:pStyle w:val="Footer"/>
      <w:pBdr>
        <w:top w:val="nil"/>
        <w:left w:val="nil"/>
        <w:bottom w:val="nil"/>
        <w:right w:val="nil"/>
        <w:between w:val="nil"/>
        <w:bar w:val="nil"/>
      </w:pBdr>
      <w:jc w:val="left"/>
      <w:rPr>
        <w:sz w:val="18"/>
        <w:bdr w:val="nil"/>
      </w:rPr>
    </w:pPr>
    <w:r w:rsidRPr="00801FE2">
      <w:rPr>
        <w:sz w:val="18"/>
      </w:rPr>
      <w:t xml:space="preserve">Department of Agriculture, Fisheries and Forestry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1</w:t>
    </w:r>
    <w:r w:rsidRPr="00801FE2">
      <w:rPr>
        <w:b/>
        <w:noProof/>
        <w:sz w:val="18"/>
        <w:bdr w:val="nil"/>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50" w14:textId="77777777" w:rsidR="003F2051" w:rsidRDefault="003F2051" w:rsidP="003F2051">
    <w:pPr>
      <w:pStyle w:val="Footer"/>
      <w:pBdr>
        <w:top w:val="single" w:sz="4" w:space="1" w:color="auto"/>
        <w:left w:val="nil"/>
        <w:bottom w:val="nil"/>
        <w:right w:val="nil"/>
        <w:between w:val="nil"/>
        <w:bar w:val="nil"/>
      </w:pBdr>
      <w:jc w:val="right"/>
      <w:rPr>
        <w:sz w:val="18"/>
        <w:bdr w:val="nil"/>
      </w:rPr>
    </w:pPr>
  </w:p>
  <w:p w14:paraId="665F2451" w14:textId="77777777" w:rsidR="00D86095" w:rsidRPr="00801FE2" w:rsidRDefault="00DB1C24" w:rsidP="00801FE2">
    <w:pPr>
      <w:pStyle w:val="Footer"/>
      <w:pBdr>
        <w:top w:val="nil"/>
        <w:left w:val="nil"/>
        <w:bottom w:val="nil"/>
        <w:right w:val="nil"/>
        <w:between w:val="nil"/>
        <w:bar w:val="nil"/>
      </w:pBdr>
      <w:jc w:val="right"/>
      <w:rPr>
        <w:sz w:val="18"/>
        <w:bdr w:val="nil"/>
      </w:rPr>
    </w:pPr>
    <w:r w:rsidRPr="00801FE2">
      <w:rPr>
        <w:sz w:val="18"/>
      </w:rPr>
      <w:t xml:space="preserve">Department of Agriculture, Fisheries and Forestry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9</w:t>
    </w:r>
    <w:r w:rsidRPr="00801FE2">
      <w:rPr>
        <w:b/>
        <w:noProof/>
        <w:sz w:val="18"/>
        <w:bdr w:val="nil"/>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53" w14:textId="77777777" w:rsidR="00A12733" w:rsidRDefault="00A12733">
    <w:pPr>
      <w:pBdr>
        <w:top w:val="nil"/>
        <w:left w:val="nil"/>
        <w:bottom w:val="nil"/>
        <w:right w:val="nil"/>
        <w:between w:val="nil"/>
        <w:bar w:val="nil"/>
      </w:pBdr>
      <w:rPr>
        <w:bdr w:val="nil"/>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56" w14:textId="77777777" w:rsidR="00D86095" w:rsidRPr="0052105A" w:rsidRDefault="00DB1C24" w:rsidP="0052105A">
    <w:pPr>
      <w:pStyle w:val="Footer"/>
      <w:pBdr>
        <w:top w:val="nil"/>
        <w:left w:val="nil"/>
        <w:bottom w:val="nil"/>
        <w:right w:val="nil"/>
        <w:between w:val="nil"/>
        <w:bar w:val="nil"/>
      </w:pBdr>
      <w:rPr>
        <w:rFonts w:ascii="Calibri" w:hAnsi="Calibri"/>
        <w:color w:val="FFFFFF"/>
        <w:bdr w:val="nil"/>
      </w:rPr>
    </w:pPr>
    <w:r w:rsidRPr="0052105A">
      <w:rPr>
        <w:color w:val="FFFFFF"/>
        <w:bdr w:val="nil"/>
      </w:rPr>
      <w:fldChar w:fldCharType="begin"/>
    </w:r>
    <w:r w:rsidRPr="0052105A">
      <w:rPr>
        <w:color w:val="FFFFFF"/>
      </w:rPr>
      <w:instrText xml:space="preserve"> PAGE   \* MERGEFORMAT </w:instrText>
    </w:r>
    <w:r w:rsidRPr="0052105A">
      <w:rPr>
        <w:color w:val="FFFFFF"/>
        <w:bdr w:val="nil"/>
      </w:rPr>
      <w:fldChar w:fldCharType="separate"/>
    </w:r>
    <w:r w:rsidRPr="0052105A">
      <w:rPr>
        <w:noProof/>
        <w:color w:val="FFFFFF"/>
      </w:rPr>
      <w:t>10</w:t>
    </w:r>
    <w:r w:rsidRPr="0052105A">
      <w:rPr>
        <w:noProof/>
        <w:color w:val="FFFFFF"/>
        <w:bdr w:val="ni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3F3" w14:textId="77777777" w:rsidR="00D86095" w:rsidRPr="00217FB0" w:rsidRDefault="00DB1C24" w:rsidP="00BC0EE2">
    <w:pPr>
      <w:pStyle w:val="Footer"/>
      <w:pBdr>
        <w:top w:val="nil"/>
        <w:left w:val="nil"/>
        <w:bottom w:val="nil"/>
        <w:right w:val="nil"/>
        <w:between w:val="nil"/>
        <w:bar w:val="nil"/>
      </w:pBdr>
      <w:rPr>
        <w:rFonts w:ascii="Calibri" w:hAnsi="Calibri"/>
        <w:color w:val="FFFFFF"/>
        <w:bdr w:val="nil"/>
      </w:rPr>
    </w:pPr>
    <w:r w:rsidRPr="00217FB0">
      <w:rPr>
        <w:color w:val="FFFFFF"/>
        <w:bdr w:val="nil"/>
      </w:rPr>
      <w:fldChar w:fldCharType="begin"/>
    </w:r>
    <w:r w:rsidRPr="00217FB0">
      <w:rPr>
        <w:color w:val="FFFFFF"/>
      </w:rPr>
      <w:instrText xml:space="preserve"> PAGE  \* roman  \* MERGEFORMAT </w:instrText>
    </w:r>
    <w:r w:rsidRPr="00217FB0">
      <w:rPr>
        <w:color w:val="FFFFFF"/>
        <w:bdr w:val="nil"/>
      </w:rPr>
      <w:fldChar w:fldCharType="separate"/>
    </w:r>
    <w:r w:rsidRPr="00217FB0">
      <w:rPr>
        <w:color w:val="FFFFFF"/>
      </w:rPr>
      <w:t>iii</w:t>
    </w:r>
    <w:r w:rsidRPr="00217FB0">
      <w:rPr>
        <w:color w:val="FFFFFF"/>
        <w:bdr w:val="nil"/>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57" w14:textId="77777777" w:rsidR="00D86095" w:rsidRPr="0052105A" w:rsidRDefault="00DB1C24" w:rsidP="0052105A">
    <w:pPr>
      <w:pStyle w:val="Footer"/>
      <w:pBdr>
        <w:top w:val="nil"/>
        <w:left w:val="nil"/>
        <w:bottom w:val="nil"/>
        <w:right w:val="nil"/>
        <w:between w:val="nil"/>
        <w:bar w:val="nil"/>
      </w:pBdr>
      <w:rPr>
        <w:rFonts w:ascii="Calibri" w:hAnsi="Calibri"/>
        <w:color w:val="FFFFFF"/>
        <w:bdr w:val="nil"/>
      </w:rPr>
    </w:pPr>
    <w:r w:rsidRPr="0052105A">
      <w:rPr>
        <w:color w:val="FFFFFF"/>
        <w:bdr w:val="nil"/>
      </w:rPr>
      <w:fldChar w:fldCharType="begin"/>
    </w:r>
    <w:r w:rsidRPr="0052105A">
      <w:rPr>
        <w:color w:val="FFFFFF"/>
      </w:rPr>
      <w:instrText xml:space="preserve"> PAGE   \* MERGEFORMAT </w:instrText>
    </w:r>
    <w:r w:rsidRPr="0052105A">
      <w:rPr>
        <w:color w:val="FFFFFF"/>
        <w:bdr w:val="nil"/>
      </w:rPr>
      <w:fldChar w:fldCharType="separate"/>
    </w:r>
    <w:r w:rsidRPr="0052105A">
      <w:rPr>
        <w:noProof/>
        <w:color w:val="FFFFFF"/>
      </w:rPr>
      <w:t>1</w:t>
    </w:r>
    <w:r w:rsidRPr="0052105A">
      <w:rPr>
        <w:noProof/>
        <w:color w:val="FFFFFF"/>
        <w:bdr w:val="nil"/>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59" w14:textId="77777777" w:rsidR="00A12733" w:rsidRDefault="00A12733">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5C"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665F245D" w14:textId="77777777" w:rsidR="00D86095" w:rsidRPr="00801FE2" w:rsidRDefault="00DB1C24" w:rsidP="006473A5">
    <w:pPr>
      <w:pStyle w:val="Footer"/>
      <w:pBdr>
        <w:top w:val="nil"/>
        <w:left w:val="nil"/>
        <w:bottom w:val="nil"/>
        <w:right w:val="nil"/>
        <w:between w:val="nil"/>
        <w:bar w:val="nil"/>
      </w:pBdr>
      <w:jc w:val="left"/>
      <w:rPr>
        <w:sz w:val="18"/>
        <w:bdr w:val="nil"/>
      </w:rPr>
    </w:pPr>
    <w:r w:rsidRPr="00801FE2">
      <w:rPr>
        <w:sz w:val="18"/>
      </w:rPr>
      <w:t xml:space="preserve">Department of Agriculture, Fisheries and Forestry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1</w:t>
    </w:r>
    <w:r w:rsidRPr="00801FE2">
      <w:rPr>
        <w:b/>
        <w:noProof/>
        <w:sz w:val="18"/>
        <w:bdr w:val="nil"/>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5E" w14:textId="77777777" w:rsidR="003F2051" w:rsidRDefault="003F2051" w:rsidP="003F2051">
    <w:pPr>
      <w:pStyle w:val="Footer"/>
      <w:pBdr>
        <w:top w:val="single" w:sz="4" w:space="1" w:color="auto"/>
        <w:left w:val="nil"/>
        <w:bottom w:val="nil"/>
        <w:right w:val="nil"/>
        <w:between w:val="nil"/>
        <w:bar w:val="nil"/>
      </w:pBdr>
      <w:jc w:val="right"/>
      <w:rPr>
        <w:sz w:val="18"/>
        <w:bdr w:val="nil"/>
      </w:rPr>
    </w:pPr>
  </w:p>
  <w:p w14:paraId="665F245F" w14:textId="77777777" w:rsidR="00D86095" w:rsidRPr="00801FE2" w:rsidRDefault="00DB1C24" w:rsidP="00801FE2">
    <w:pPr>
      <w:pStyle w:val="Footer"/>
      <w:pBdr>
        <w:top w:val="nil"/>
        <w:left w:val="nil"/>
        <w:bottom w:val="nil"/>
        <w:right w:val="nil"/>
        <w:between w:val="nil"/>
        <w:bar w:val="nil"/>
      </w:pBdr>
      <w:jc w:val="right"/>
      <w:rPr>
        <w:sz w:val="18"/>
        <w:bdr w:val="nil"/>
      </w:rPr>
    </w:pPr>
    <w:r w:rsidRPr="00801FE2">
      <w:rPr>
        <w:sz w:val="18"/>
      </w:rPr>
      <w:t xml:space="preserve">Department of Agriculture, Fisheries and Forestry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11</w:t>
    </w:r>
    <w:r w:rsidRPr="00801FE2">
      <w:rPr>
        <w:b/>
        <w:noProof/>
        <w:sz w:val="18"/>
        <w:bdr w:val="nil"/>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61" w14:textId="77777777" w:rsidR="00A12733" w:rsidRDefault="00A12733">
    <w:pPr>
      <w:pBdr>
        <w:top w:val="nil"/>
        <w:left w:val="nil"/>
        <w:bottom w:val="nil"/>
        <w:right w:val="nil"/>
        <w:between w:val="nil"/>
        <w:bar w:val="nil"/>
      </w:pBdr>
      <w:spacing w:before="240" w:line="240" w:lineRule="exact"/>
      <w:rPr>
        <w:bdr w:val="nil"/>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68"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665F2469" w14:textId="77777777" w:rsidR="00D86095" w:rsidRPr="00801FE2" w:rsidRDefault="00DB1C24" w:rsidP="006473A5">
    <w:pPr>
      <w:pStyle w:val="Footer"/>
      <w:pBdr>
        <w:top w:val="nil"/>
        <w:left w:val="nil"/>
        <w:bottom w:val="nil"/>
        <w:right w:val="nil"/>
        <w:between w:val="nil"/>
        <w:bar w:val="nil"/>
      </w:pBdr>
      <w:jc w:val="left"/>
      <w:rPr>
        <w:sz w:val="18"/>
        <w:bdr w:val="nil"/>
      </w:rPr>
    </w:pPr>
    <w:r w:rsidRPr="00801FE2">
      <w:rPr>
        <w:sz w:val="18"/>
      </w:rPr>
      <w:t xml:space="preserve">Department of Agriculture, Fisheries and Forestry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60</w:t>
    </w:r>
    <w:r w:rsidRPr="00801FE2">
      <w:rPr>
        <w:b/>
        <w:noProof/>
        <w:sz w:val="18"/>
        <w:bdr w:val="nil"/>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6A" w14:textId="77777777" w:rsidR="003F2051" w:rsidRDefault="003F2051" w:rsidP="003F2051">
    <w:pPr>
      <w:pStyle w:val="Footer"/>
      <w:pBdr>
        <w:top w:val="single" w:sz="4" w:space="1" w:color="auto"/>
        <w:left w:val="nil"/>
        <w:bottom w:val="nil"/>
        <w:right w:val="nil"/>
        <w:between w:val="nil"/>
        <w:bar w:val="nil"/>
      </w:pBdr>
      <w:jc w:val="right"/>
      <w:rPr>
        <w:sz w:val="18"/>
        <w:bdr w:val="nil"/>
      </w:rPr>
    </w:pPr>
  </w:p>
  <w:p w14:paraId="665F246B" w14:textId="77777777" w:rsidR="00D86095" w:rsidRPr="00801FE2" w:rsidRDefault="00DB1C24" w:rsidP="00801FE2">
    <w:pPr>
      <w:pStyle w:val="Footer"/>
      <w:pBdr>
        <w:top w:val="nil"/>
        <w:left w:val="nil"/>
        <w:bottom w:val="nil"/>
        <w:right w:val="nil"/>
        <w:between w:val="nil"/>
        <w:bar w:val="nil"/>
      </w:pBdr>
      <w:jc w:val="right"/>
      <w:rPr>
        <w:sz w:val="18"/>
        <w:bdr w:val="nil"/>
      </w:rPr>
    </w:pPr>
    <w:r w:rsidRPr="00801FE2">
      <w:rPr>
        <w:sz w:val="18"/>
      </w:rPr>
      <w:t xml:space="preserve">Department of Agriculture, Fisheries and Forestry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59</w:t>
    </w:r>
    <w:r w:rsidRPr="00801FE2">
      <w:rPr>
        <w:b/>
        <w:noProof/>
        <w:sz w:val="18"/>
        <w:bdr w:val="nil"/>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6D" w14:textId="77777777" w:rsidR="00A12733" w:rsidRDefault="00A12733">
    <w:pPr>
      <w:pBdr>
        <w:top w:val="nil"/>
        <w:left w:val="nil"/>
        <w:bottom w:val="nil"/>
        <w:right w:val="nil"/>
        <w:between w:val="nil"/>
        <w:bar w:val="nil"/>
      </w:pBdr>
      <w:rPr>
        <w:bdr w:val="nil"/>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70" w14:textId="77777777" w:rsidR="00B00F29" w:rsidRDefault="00B00F29">
    <w:pPr>
      <w:keepLines w:val="0"/>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71" w14:textId="77777777" w:rsidR="00B00F29" w:rsidRDefault="00B00F29">
    <w:pPr>
      <w:keepLines w:val="0"/>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3F5" w14:textId="77777777" w:rsidR="00A12733" w:rsidRDefault="00A12733">
    <w:pPr>
      <w:keepLines w:val="0"/>
      <w:pBdr>
        <w:top w:val="nil"/>
        <w:left w:val="nil"/>
        <w:bottom w:val="nil"/>
        <w:right w:val="nil"/>
        <w:between w:val="nil"/>
        <w:bar w:val="nil"/>
      </w:pBdr>
      <w:spacing w:after="160" w:line="259" w:lineRule="auto"/>
      <w:jc w:val="left"/>
      <w:rPr>
        <w:kern w:val="2"/>
        <w:szCs w:val="24"/>
        <w:bdr w:val="nil"/>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73" w14:textId="77777777" w:rsidR="00A12733" w:rsidRDefault="00A12733">
    <w:pPr>
      <w:pBdr>
        <w:top w:val="nil"/>
        <w:left w:val="nil"/>
        <w:bottom w:val="nil"/>
        <w:right w:val="nil"/>
        <w:between w:val="nil"/>
        <w:bar w:val="nil"/>
      </w:pBdr>
      <w:rPr>
        <w:bdr w:val="ni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3F8" w14:textId="77777777" w:rsidR="00D86095" w:rsidRPr="0003432B" w:rsidRDefault="00DB1C24" w:rsidP="00614DBC">
    <w:pPr>
      <w:pStyle w:val="Footer"/>
      <w:pBdr>
        <w:top w:val="single" w:sz="4" w:space="1" w:color="auto"/>
        <w:left w:val="nil"/>
        <w:bottom w:val="nil"/>
        <w:right w:val="nil"/>
        <w:between w:val="nil"/>
        <w:bar w:val="nil"/>
      </w:pBdr>
      <w:jc w:val="left"/>
      <w:rPr>
        <w:sz w:val="18"/>
        <w:szCs w:val="18"/>
        <w:bdr w:val="nil"/>
      </w:rPr>
    </w:pPr>
    <w:r w:rsidRPr="0003432B">
      <w:rPr>
        <w:sz w:val="18"/>
        <w:szCs w:val="18"/>
      </w:rPr>
      <w:br/>
      <w:t xml:space="preserve">Page </w:t>
    </w:r>
    <w:r w:rsidRPr="0003432B">
      <w:rPr>
        <w:sz w:val="18"/>
        <w:szCs w:val="18"/>
        <w:bdr w:val="nil"/>
      </w:rPr>
      <w:fldChar w:fldCharType="begin"/>
    </w:r>
    <w:r w:rsidRPr="0003432B">
      <w:rPr>
        <w:sz w:val="18"/>
        <w:szCs w:val="18"/>
      </w:rPr>
      <w:instrText xml:space="preserve"> PAGE  \* roman  \* MERGEFORMAT </w:instrText>
    </w:r>
    <w:r w:rsidRPr="0003432B">
      <w:rPr>
        <w:sz w:val="18"/>
        <w:szCs w:val="18"/>
        <w:bdr w:val="nil"/>
      </w:rPr>
      <w:fldChar w:fldCharType="separate"/>
    </w:r>
    <w:r w:rsidRPr="0003432B">
      <w:rPr>
        <w:sz w:val="18"/>
        <w:szCs w:val="18"/>
      </w:rPr>
      <w:t>iv</w:t>
    </w:r>
    <w:r w:rsidRPr="0003432B">
      <w:rPr>
        <w:sz w:val="18"/>
        <w:szCs w:val="18"/>
        <w:bdr w:val="nil"/>
      </w:rPr>
      <w:fldChar w:fldCharType="end"/>
    </w:r>
    <w:r w:rsidRPr="0003432B">
      <w:rPr>
        <w:noProof/>
        <w:sz w:val="18"/>
        <w:szCs w:val="1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3F9" w14:textId="77777777" w:rsidR="00D86095" w:rsidRPr="00B9013B" w:rsidRDefault="00DB1C24" w:rsidP="00BA31FF">
    <w:pPr>
      <w:pStyle w:val="Footer"/>
      <w:pBdr>
        <w:top w:val="single" w:sz="4" w:space="1" w:color="auto"/>
        <w:left w:val="nil"/>
        <w:bottom w:val="nil"/>
        <w:right w:val="nil"/>
        <w:between w:val="nil"/>
        <w:bar w:val="nil"/>
      </w:pBdr>
      <w:jc w:val="right"/>
      <w:rPr>
        <w:sz w:val="18"/>
        <w:szCs w:val="18"/>
        <w:bdr w:val="nil"/>
      </w:rPr>
    </w:pPr>
    <w:r>
      <w:rPr>
        <w:sz w:val="18"/>
        <w:szCs w:val="18"/>
      </w:rPr>
      <w:br/>
    </w:r>
    <w:r w:rsidRPr="00B9013B">
      <w:rPr>
        <w:sz w:val="18"/>
        <w:szCs w:val="18"/>
      </w:rPr>
      <w:t xml:space="preserve">Page </w:t>
    </w:r>
    <w:r w:rsidRPr="00B9013B">
      <w:rPr>
        <w:sz w:val="18"/>
        <w:szCs w:val="18"/>
        <w:bdr w:val="nil"/>
      </w:rPr>
      <w:fldChar w:fldCharType="begin"/>
    </w:r>
    <w:r w:rsidRPr="00B9013B">
      <w:rPr>
        <w:sz w:val="18"/>
        <w:szCs w:val="18"/>
      </w:rPr>
      <w:instrText xml:space="preserve"> PAGE  \* roman  \* MERGEFORMAT </w:instrText>
    </w:r>
    <w:r w:rsidRPr="00B9013B">
      <w:rPr>
        <w:sz w:val="18"/>
        <w:szCs w:val="18"/>
        <w:bdr w:val="nil"/>
      </w:rPr>
      <w:fldChar w:fldCharType="separate"/>
    </w:r>
    <w:r w:rsidRPr="00B9013B">
      <w:rPr>
        <w:sz w:val="18"/>
        <w:szCs w:val="18"/>
      </w:rPr>
      <w:t>i</w:t>
    </w:r>
    <w:r w:rsidRPr="00B9013B">
      <w:rPr>
        <w:sz w:val="18"/>
        <w:szCs w:val="18"/>
        <w:bdr w:val="nil"/>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3FB" w14:textId="77777777" w:rsidR="00A12733" w:rsidRDefault="00A12733">
    <w:pPr>
      <w:pBdr>
        <w:top w:val="nil"/>
        <w:left w:val="nil"/>
        <w:bottom w:val="nil"/>
        <w:right w:val="nil"/>
        <w:between w:val="nil"/>
        <w:bar w:val="nil"/>
      </w:pBdr>
      <w:rPr>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3ABE1" w14:textId="77777777" w:rsidR="00715ED7" w:rsidRDefault="00715ED7">
      <w:pPr>
        <w:spacing w:after="0" w:line="240" w:lineRule="auto"/>
      </w:pPr>
      <w:r>
        <w:separator/>
      </w:r>
    </w:p>
  </w:footnote>
  <w:footnote w:type="continuationSeparator" w:id="0">
    <w:p w14:paraId="0AFDCA07" w14:textId="77777777" w:rsidR="00715ED7" w:rsidRDefault="00715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3EA" w14:textId="77777777" w:rsidR="003017C7" w:rsidRDefault="003017C7">
    <w:pPr>
      <w:pStyle w:val="Header"/>
      <w:pBdr>
        <w:top w:val="nil"/>
        <w:left w:val="nil"/>
        <w:bottom w:val="nil"/>
        <w:right w:val="nil"/>
        <w:between w:val="nil"/>
        <w:bar w:val="nil"/>
      </w:pBdr>
      <w:rPr>
        <w:bdr w:val="ni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3FC" w14:textId="77777777" w:rsidR="00A12733" w:rsidRDefault="00A12733">
    <w:pPr>
      <w:suppressLineNumbers/>
      <w:pBdr>
        <w:top w:val="nil"/>
        <w:left w:val="nil"/>
        <w:bottom w:val="nil"/>
        <w:right w:val="nil"/>
        <w:between w:val="nil"/>
        <w:bar w:val="nil"/>
      </w:pBdr>
      <w:spacing w:after="0" w:line="14" w:lineRule="exact"/>
      <w:contextualSpacing/>
      <w:rPr>
        <w:bdr w:val="ni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3FD" w14:textId="77777777" w:rsidR="00A12733" w:rsidRDefault="00A12733">
    <w:pPr>
      <w:suppressLineNumbers/>
      <w:pBdr>
        <w:top w:val="nil"/>
        <w:left w:val="nil"/>
        <w:bottom w:val="nil"/>
        <w:right w:val="nil"/>
        <w:between w:val="nil"/>
        <w:bar w:val="nil"/>
      </w:pBdr>
      <w:spacing w:after="0" w:line="14" w:lineRule="exact"/>
      <w:contextualSpacing/>
      <w:rPr>
        <w:bdr w:val="nil"/>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00" w14:textId="77777777" w:rsidR="00A12733" w:rsidRDefault="00A12733">
    <w:pPr>
      <w:pBdr>
        <w:top w:val="nil"/>
        <w:left w:val="nil"/>
        <w:bottom w:val="nil"/>
        <w:right w:val="nil"/>
        <w:between w:val="nil"/>
        <w:bar w:val="nil"/>
      </w:pBdr>
      <w:rPr>
        <w:bdr w:val="nil"/>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02" w14:textId="77777777" w:rsidR="00A12733" w:rsidRDefault="00A12733">
    <w:pPr>
      <w:suppressLineNumbers/>
      <w:pBdr>
        <w:top w:val="nil"/>
        <w:left w:val="nil"/>
        <w:bottom w:val="nil"/>
        <w:right w:val="nil"/>
        <w:between w:val="nil"/>
        <w:bar w:val="nil"/>
      </w:pBdr>
      <w:spacing w:after="0" w:line="14" w:lineRule="exact"/>
      <w:contextualSpacing/>
      <w:rPr>
        <w:bdr w:val="nil"/>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03" w14:textId="77777777" w:rsidR="00A12733" w:rsidRDefault="00A12733">
    <w:pPr>
      <w:suppressLineNumbers/>
      <w:pBdr>
        <w:top w:val="nil"/>
        <w:left w:val="nil"/>
        <w:bottom w:val="nil"/>
        <w:right w:val="nil"/>
        <w:between w:val="nil"/>
        <w:bar w:val="nil"/>
      </w:pBdr>
      <w:spacing w:after="0" w:line="14" w:lineRule="exact"/>
      <w:contextualSpacing/>
      <w:rPr>
        <w:bdr w:val="nil"/>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06" w14:textId="77777777" w:rsidR="00A12733" w:rsidRDefault="00A12733">
    <w:pPr>
      <w:pBdr>
        <w:top w:val="nil"/>
        <w:left w:val="nil"/>
        <w:bottom w:val="nil"/>
        <w:right w:val="nil"/>
        <w:between w:val="nil"/>
        <w:bar w:val="nil"/>
      </w:pBdr>
      <w:rPr>
        <w:bdr w:val="nil"/>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08" w14:textId="77777777" w:rsidR="00D86095" w:rsidRDefault="00D86095" w:rsidP="00A9102A">
    <w:pPr>
      <w:pStyle w:val="Header"/>
      <w:pBdr>
        <w:top w:val="nil"/>
        <w:left w:val="nil"/>
        <w:bottom w:val="nil"/>
        <w:right w:val="nil"/>
        <w:between w:val="nil"/>
        <w:bar w:val="nil"/>
      </w:pBdr>
      <w:rPr>
        <w:bdr w:val="nil"/>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09" w14:textId="77777777" w:rsidR="00D86095" w:rsidRDefault="00D86095" w:rsidP="00A9102A">
    <w:pPr>
      <w:pStyle w:val="Header"/>
      <w:pBdr>
        <w:top w:val="nil"/>
        <w:left w:val="nil"/>
        <w:bottom w:val="nil"/>
        <w:right w:val="nil"/>
        <w:between w:val="nil"/>
        <w:bar w:val="nil"/>
      </w:pBdr>
      <w:rPr>
        <w:bdr w:val="nil"/>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0C" w14:textId="77777777" w:rsidR="00A12733" w:rsidRDefault="00A12733">
    <w:pPr>
      <w:pBdr>
        <w:top w:val="nil"/>
        <w:left w:val="nil"/>
        <w:bottom w:val="nil"/>
        <w:right w:val="nil"/>
        <w:between w:val="nil"/>
        <w:bar w:val="nil"/>
      </w:pBdr>
      <w:rPr>
        <w:bdr w:val="nil"/>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0E" w14:textId="77777777" w:rsidR="00D86095" w:rsidRDefault="00D86095" w:rsidP="00C05EC2">
    <w:pPr>
      <w:pStyle w:val="Header"/>
      <w:pBdr>
        <w:top w:val="nil"/>
        <w:left w:val="nil"/>
        <w:bottom w:val="nil"/>
        <w:right w:val="nil"/>
        <w:between w:val="nil"/>
        <w:bar w:val="nil"/>
      </w:pBdr>
      <w:rPr>
        <w:bdr w:val="ni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3EB" w14:textId="77777777" w:rsidR="003017C7" w:rsidRDefault="003017C7">
    <w:pPr>
      <w:pStyle w:val="Header"/>
      <w:pBdr>
        <w:top w:val="nil"/>
        <w:left w:val="nil"/>
        <w:bottom w:val="nil"/>
        <w:right w:val="nil"/>
        <w:between w:val="nil"/>
        <w:bar w:val="nil"/>
      </w:pBdr>
      <w:rPr>
        <w:bdr w:val="nil"/>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0F" w14:textId="77777777" w:rsidR="00D86095" w:rsidRDefault="00D86095" w:rsidP="00C05EC2">
    <w:pPr>
      <w:pStyle w:val="Header"/>
      <w:pBdr>
        <w:top w:val="nil"/>
        <w:left w:val="nil"/>
        <w:bottom w:val="nil"/>
        <w:right w:val="nil"/>
        <w:between w:val="nil"/>
        <w:bar w:val="nil"/>
      </w:pBdr>
      <w:rPr>
        <w:bdr w:val="nil"/>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12" w14:textId="77777777" w:rsidR="00A12733" w:rsidRDefault="00A12733">
    <w:pPr>
      <w:pBdr>
        <w:top w:val="nil"/>
        <w:left w:val="nil"/>
        <w:bottom w:val="nil"/>
        <w:right w:val="nil"/>
        <w:between w:val="nil"/>
        <w:bar w:val="nil"/>
      </w:pBdr>
      <w:rPr>
        <w:bdr w:val="nil"/>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14" w14:textId="77777777" w:rsidR="00D86095" w:rsidRDefault="00D86095" w:rsidP="00796488">
    <w:pPr>
      <w:pStyle w:val="ContentsHeading"/>
      <w:pBdr>
        <w:top w:val="nil"/>
        <w:left w:val="nil"/>
        <w:bottom w:val="nil"/>
        <w:right w:val="nil"/>
        <w:between w:val="nil"/>
        <w:bar w:val="nil"/>
      </w:pBdr>
      <w:rPr>
        <w:bdr w:val="nil"/>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15" w14:textId="77777777" w:rsidR="00D86095" w:rsidRDefault="00D86095" w:rsidP="00796488">
    <w:pPr>
      <w:pStyle w:val="ContentsHeading"/>
      <w:pBdr>
        <w:top w:val="nil"/>
        <w:left w:val="nil"/>
        <w:bottom w:val="nil"/>
        <w:right w:val="nil"/>
        <w:between w:val="nil"/>
        <w:bar w:val="nil"/>
      </w:pBdr>
      <w:rPr>
        <w:bdr w:val="nil"/>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18" w14:textId="77777777" w:rsidR="00A12733" w:rsidRDefault="00A12733">
    <w:pPr>
      <w:pBdr>
        <w:top w:val="nil"/>
        <w:left w:val="nil"/>
        <w:bottom w:val="nil"/>
        <w:right w:val="nil"/>
        <w:between w:val="nil"/>
        <w:bar w:val="nil"/>
      </w:pBdr>
      <w:rPr>
        <w:bdr w:val="nil"/>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1A" w14:textId="77777777" w:rsidR="00D86095" w:rsidRDefault="00D86095" w:rsidP="00796488">
    <w:pPr>
      <w:pStyle w:val="ContentsHeading"/>
      <w:pBdr>
        <w:top w:val="nil"/>
        <w:left w:val="nil"/>
        <w:bottom w:val="nil"/>
        <w:right w:val="nil"/>
        <w:between w:val="nil"/>
        <w:bar w:val="nil"/>
      </w:pBdr>
      <w:rPr>
        <w:bdr w:val="nil"/>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1B" w14:textId="77777777" w:rsidR="00D86095" w:rsidRDefault="00D86095" w:rsidP="00796488">
    <w:pPr>
      <w:pStyle w:val="ContentsHeading"/>
      <w:pBdr>
        <w:top w:val="nil"/>
        <w:left w:val="nil"/>
        <w:bottom w:val="nil"/>
        <w:right w:val="nil"/>
        <w:between w:val="nil"/>
        <w:bar w:val="nil"/>
      </w:pBdr>
      <w:rPr>
        <w:bdr w:val="nil"/>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1E" w14:textId="77777777" w:rsidR="00A12733" w:rsidRDefault="00A12733">
    <w:pPr>
      <w:pBdr>
        <w:top w:val="nil"/>
        <w:left w:val="nil"/>
        <w:bottom w:val="nil"/>
        <w:right w:val="nil"/>
        <w:between w:val="nil"/>
        <w:bar w:val="nil"/>
      </w:pBdr>
      <w:rPr>
        <w:bdr w:val="nil"/>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20" w14:textId="77777777" w:rsidR="00D86095" w:rsidRDefault="00D86095" w:rsidP="00796488">
    <w:pPr>
      <w:pStyle w:val="ContentsHeading"/>
      <w:pBdr>
        <w:top w:val="nil"/>
        <w:left w:val="nil"/>
        <w:bottom w:val="nil"/>
        <w:right w:val="nil"/>
        <w:between w:val="nil"/>
        <w:bar w:val="nil"/>
      </w:pBdr>
      <w:rPr>
        <w:bdr w:val="nil"/>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21" w14:textId="77777777" w:rsidR="00D86095" w:rsidRDefault="00D86095" w:rsidP="00796488">
    <w:pPr>
      <w:pStyle w:val="ContentsHeading"/>
      <w:pBdr>
        <w:top w:val="nil"/>
        <w:left w:val="nil"/>
        <w:bottom w:val="nil"/>
        <w:right w:val="nil"/>
        <w:between w:val="nil"/>
        <w:bar w:val="nil"/>
      </w:pBdr>
      <w:rPr>
        <w:bdr w:val="ni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3EE" w14:textId="77777777" w:rsidR="003017C7" w:rsidRDefault="00DB1C24">
    <w:pPr>
      <w:pStyle w:val="Header"/>
      <w:pBdr>
        <w:top w:val="nil"/>
        <w:left w:val="nil"/>
        <w:bottom w:val="nil"/>
        <w:right w:val="nil"/>
        <w:between w:val="nil"/>
        <w:bar w:val="nil"/>
      </w:pBdr>
      <w:rPr>
        <w:bdr w:val="nil"/>
      </w:rPr>
    </w:pPr>
    <w:r>
      <w:rPr>
        <w:noProof/>
        <w:bdr w:val="nil"/>
      </w:rPr>
      <mc:AlternateContent>
        <mc:Choice Requires="wps">
          <w:drawing>
            <wp:anchor distT="0" distB="0" distL="0" distR="0" simplePos="0" relativeHeight="251658241" behindDoc="0" locked="0" layoutInCell="1" allowOverlap="1" wp14:anchorId="665F2474" wp14:editId="665F2475">
              <wp:simplePos x="0" y="0"/>
              <wp:positionH relativeFrom="page">
                <wp:align>center</wp:align>
              </wp:positionH>
              <wp:positionV relativeFrom="page">
                <wp:align>top</wp:align>
              </wp:positionV>
              <wp:extent cx="622300" cy="355600"/>
              <wp:effectExtent l="0" t="0" r="6350" b="6350"/>
              <wp:wrapNone/>
              <wp:docPr id="62832334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665F2480" w14:textId="77777777" w:rsidR="003017C7" w:rsidRPr="003017C7" w:rsidRDefault="00DB1C24" w:rsidP="003017C7">
                          <w:pPr>
                            <w:pBdr>
                              <w:top w:val="nil"/>
                              <w:left w:val="nil"/>
                              <w:bottom w:val="nil"/>
                              <w:right w:val="nil"/>
                              <w:between w:val="nil"/>
                              <w:bar w:val="nil"/>
                            </w:pBdr>
                            <w:spacing w:after="0"/>
                            <w:rPr>
                              <w:rFonts w:ascii="Aptos" w:eastAsia="Aptos" w:hAnsi="Aptos" w:cs="Aptos"/>
                              <w:noProof/>
                              <w:color w:val="FF0000"/>
                              <w:sz w:val="24"/>
                              <w:szCs w:val="24"/>
                              <w:bdr w:val="nil"/>
                            </w:rPr>
                          </w:pPr>
                          <w:r w:rsidRPr="003017C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65F2474" id="_x0000_t202" coordsize="21600,21600" o:spt="202" path="m,l,21600r21600,l21600,xe">
              <v:stroke joinstyle="miter"/>
              <v:path gradientshapeok="t" o:connecttype="rect"/>
            </v:shapetype>
            <v:shape id="Text Box 7" o:spid="_x0000_s1026" type="#_x0000_t202" alt="OFFICIAL" style="position:absolute;margin-left:0;margin-top:0;width:49pt;height:2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" filled="f" stroked="f">
              <v:textbox style="mso-fit-shape-to-text:t" inset="0,15pt,0,0">
                <w:txbxContent>
                  <w:p w14:paraId="665F2480" w14:textId="77777777" w:rsidR="003017C7" w:rsidRPr="003017C7" w:rsidRDefault="00DB1C24" w:rsidP="003017C7">
                    <w:pPr>
                      <w:pBdr>
                        <w:top w:val="nil"/>
                        <w:left w:val="nil"/>
                        <w:bottom w:val="nil"/>
                        <w:right w:val="nil"/>
                        <w:between w:val="nil"/>
                        <w:bar w:val="nil"/>
                      </w:pBdr>
                      <w:spacing w:after="0"/>
                      <w:rPr>
                        <w:rFonts w:ascii="Aptos" w:eastAsia="Aptos" w:hAnsi="Aptos" w:cs="Aptos"/>
                        <w:noProof/>
                        <w:color w:val="FF0000"/>
                        <w:sz w:val="24"/>
                        <w:szCs w:val="24"/>
                        <w:bdr w:val="nil"/>
                      </w:rPr>
                    </w:pPr>
                    <w:r w:rsidRPr="003017C7">
                      <w:rPr>
                        <w:rFonts w:ascii="Aptos" w:eastAsia="Aptos" w:hAnsi="Aptos" w:cs="Aptos"/>
                        <w:noProof/>
                        <w:color w:val="FF0000"/>
                        <w:sz w:val="24"/>
                        <w:szCs w:val="24"/>
                      </w:rPr>
                      <w:t>OFFICIAL</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24" w14:textId="77777777" w:rsidR="00A12733" w:rsidRDefault="00A12733">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26" w14:textId="77777777" w:rsidR="00D86095" w:rsidRDefault="00D86095" w:rsidP="00796488">
    <w:pPr>
      <w:pStyle w:val="ContentsHeading"/>
      <w:pBdr>
        <w:top w:val="nil"/>
        <w:left w:val="nil"/>
        <w:bottom w:val="nil"/>
        <w:right w:val="nil"/>
        <w:between w:val="nil"/>
        <w:bar w:val="nil"/>
      </w:pBdr>
      <w:rPr>
        <w:bdr w:val="nil"/>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27" w14:textId="77777777" w:rsidR="00D86095" w:rsidRDefault="00D86095" w:rsidP="00796488">
    <w:pPr>
      <w:pStyle w:val="ContentsHeading"/>
      <w:pBdr>
        <w:top w:val="nil"/>
        <w:left w:val="nil"/>
        <w:bottom w:val="nil"/>
        <w:right w:val="nil"/>
        <w:between w:val="nil"/>
        <w:bar w:val="nil"/>
      </w:pBdr>
      <w:rPr>
        <w:bdr w:val="nil"/>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2A" w14:textId="77777777" w:rsidR="00A12733" w:rsidRDefault="00A12733">
    <w:pPr>
      <w:pBdr>
        <w:top w:val="nil"/>
        <w:left w:val="nil"/>
        <w:bottom w:val="nil"/>
        <w:right w:val="nil"/>
        <w:between w:val="nil"/>
        <w:bar w:val="nil"/>
      </w:pBdr>
      <w:rPr>
        <w:bdr w:val="nil"/>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2C" w14:textId="77777777" w:rsidR="00D86095" w:rsidRDefault="00D86095" w:rsidP="00796488">
    <w:pPr>
      <w:pStyle w:val="ContentsHeading"/>
      <w:pBdr>
        <w:top w:val="nil"/>
        <w:left w:val="nil"/>
        <w:bottom w:val="nil"/>
        <w:right w:val="nil"/>
        <w:between w:val="nil"/>
        <w:bar w:val="nil"/>
      </w:pBdr>
      <w:rPr>
        <w:bdr w:val="nil"/>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2D" w14:textId="77777777" w:rsidR="00D86095" w:rsidRDefault="00D86095" w:rsidP="00796488">
    <w:pPr>
      <w:pStyle w:val="ContentsHeading"/>
      <w:pBdr>
        <w:top w:val="nil"/>
        <w:left w:val="nil"/>
        <w:bottom w:val="nil"/>
        <w:right w:val="nil"/>
        <w:between w:val="nil"/>
        <w:bar w:val="nil"/>
      </w:pBdr>
      <w:rPr>
        <w:bdr w:val="nil"/>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32" w14:textId="77777777" w:rsidR="00A12733" w:rsidRDefault="00A12733">
    <w:pPr>
      <w:keepLines w:val="0"/>
      <w:pBdr>
        <w:top w:val="nil"/>
        <w:left w:val="nil"/>
        <w:bottom w:val="nil"/>
        <w:right w:val="nil"/>
        <w:between w:val="nil"/>
        <w:bar w:val="nil"/>
      </w:pBdr>
      <w:spacing w:after="200" w:line="276" w:lineRule="auto"/>
      <w:jc w:val="left"/>
      <w:rPr>
        <w:rFonts w:eastAsia="Calibri" w:cs="Arial"/>
        <w:szCs w:val="22"/>
        <w:bdr w:val="nil"/>
        <w:lang w:val="en-US" w:eastAsia="en-US"/>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A12733" w14:paraId="665F2435" w14:textId="77777777" w:rsidTr="00741AD8">
      <w:trPr>
        <w:trHeight w:val="340"/>
      </w:trPr>
      <w:tc>
        <w:tcPr>
          <w:tcW w:w="7797" w:type="dxa"/>
          <w:hideMark/>
        </w:tcPr>
        <w:p w14:paraId="665F2434" w14:textId="77777777" w:rsidR="00741AD8" w:rsidRDefault="00DB1C24">
          <w:pPr>
            <w:pStyle w:val="HeaderEven"/>
            <w:pBdr>
              <w:top w:val="nil"/>
              <w:left w:val="nil"/>
              <w:bottom w:val="nil"/>
              <w:right w:val="nil"/>
              <w:between w:val="nil"/>
              <w:bar w:val="nil"/>
            </w:pBdr>
            <w:spacing w:line="260" w:lineRule="exact"/>
            <w:ind w:left="-113"/>
            <w:jc w:val="both"/>
            <w:rPr>
              <w:i w:val="0"/>
              <w:bdr w:val="nil"/>
            </w:rPr>
          </w:pPr>
          <w:r>
            <w:rPr>
              <w:rFonts w:ascii="Arial" w:hAnsi="Arial"/>
              <w:i w:val="0"/>
              <w:noProof/>
              <w:position w:val="-6"/>
              <w:sz w:val="18"/>
              <w:bdr w:val="nil"/>
            </w:rPr>
            <w:drawing>
              <wp:inline distT="0" distB="0" distL="0" distR="0" wp14:anchorId="665F2478" wp14:editId="665F2479">
                <wp:extent cx="923925" cy="133350"/>
                <wp:effectExtent l="0" t="0" r="9525" b="0"/>
                <wp:docPr id="105349656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496563"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3925" cy="133350"/>
                        </a:xfrm>
                        <a:prstGeom prst="rect">
                          <a:avLst/>
                        </a:prstGeom>
                        <a:noFill/>
                        <a:ln>
                          <a:noFill/>
                        </a:ln>
                      </pic:spPr>
                    </pic:pic>
                  </a:graphicData>
                </a:graphic>
              </wp:inline>
            </w:drawing>
          </w:r>
          <w:r>
            <w:rPr>
              <w:rFonts w:ascii="Arial" w:hAnsi="Arial"/>
              <w:i w:val="0"/>
              <w:sz w:val="18"/>
            </w:rPr>
            <w:t xml:space="preserve">  |  Portfolio Additional Estimates Statements</w:t>
          </w:r>
        </w:p>
      </w:tc>
    </w:tr>
  </w:tbl>
  <w:p w14:paraId="665F2436" w14:textId="77777777" w:rsidR="00D86095" w:rsidRPr="00F70D8F" w:rsidRDefault="00D86095" w:rsidP="00F70D8F">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A12733" w14:paraId="665F2438" w14:textId="77777777" w:rsidTr="00F009C0">
      <w:trPr>
        <w:trHeight w:val="340"/>
      </w:trPr>
      <w:tc>
        <w:tcPr>
          <w:tcW w:w="7797" w:type="dxa"/>
          <w:hideMark/>
        </w:tcPr>
        <w:p w14:paraId="665F2437" w14:textId="77777777" w:rsidR="00F009C0" w:rsidRPr="00F009C0" w:rsidRDefault="00DB1C24" w:rsidP="00F009C0">
          <w:pPr>
            <w:keepLines w:val="0"/>
            <w:pBdr>
              <w:top w:val="nil"/>
              <w:left w:val="nil"/>
              <w:bottom w:val="nil"/>
              <w:right w:val="nil"/>
              <w:between w:val="nil"/>
              <w:bar w:val="nil"/>
            </w:pBdr>
            <w:spacing w:after="0"/>
            <w:jc w:val="right"/>
            <w:rPr>
              <w:rFonts w:ascii="Arial" w:eastAsia="Calibri" w:hAnsi="Arial" w:cs="Arial"/>
              <w:color w:val="000000"/>
              <w:sz w:val="18"/>
              <w:szCs w:val="22"/>
              <w:bdr w:val="nil"/>
              <w:lang w:val="en-US" w:eastAsia="en-US"/>
            </w:rPr>
          </w:pPr>
          <w:r w:rsidRPr="00F009C0">
            <w:rPr>
              <w:rFonts w:ascii="Arial" w:hAnsi="Arial"/>
              <w:color w:val="000000"/>
              <w:sz w:val="18"/>
            </w:rPr>
            <w:t xml:space="preserve">Portfolio </w:t>
          </w:r>
          <w:r>
            <w:rPr>
              <w:rFonts w:ascii="Arial" w:hAnsi="Arial"/>
              <w:color w:val="000000"/>
              <w:sz w:val="18"/>
            </w:rPr>
            <w:t>Additional Estimates</w:t>
          </w:r>
          <w:r w:rsidRPr="00F009C0">
            <w:rPr>
              <w:rFonts w:ascii="Arial" w:hAnsi="Arial"/>
              <w:color w:val="000000"/>
              <w:sz w:val="18"/>
            </w:rPr>
            <w:t xml:space="preserve"> Statements  |  </w:t>
          </w:r>
          <w:r w:rsidRPr="00F009C0">
            <w:rPr>
              <w:rFonts w:ascii="Arial" w:hAnsi="Arial"/>
              <w:noProof/>
              <w:color w:val="000000"/>
              <w:position w:val="-6"/>
              <w:sz w:val="18"/>
              <w:bdr w:val="nil"/>
            </w:rPr>
            <w:drawing>
              <wp:inline distT="0" distB="0" distL="0" distR="0" wp14:anchorId="665F247A" wp14:editId="665F247B">
                <wp:extent cx="923925" cy="133350"/>
                <wp:effectExtent l="0" t="0" r="9525" b="0"/>
                <wp:docPr id="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3925" cy="133350"/>
                        </a:xfrm>
                        <a:prstGeom prst="rect">
                          <a:avLst/>
                        </a:prstGeom>
                        <a:noFill/>
                        <a:ln>
                          <a:noFill/>
                        </a:ln>
                      </pic:spPr>
                    </pic:pic>
                  </a:graphicData>
                </a:graphic>
              </wp:inline>
            </w:drawing>
          </w:r>
        </w:p>
      </w:tc>
    </w:tr>
  </w:tbl>
  <w:p w14:paraId="665F2439" w14:textId="77777777" w:rsidR="008E2DCC" w:rsidRPr="00F009C0" w:rsidRDefault="008E2DCC" w:rsidP="00F009C0">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3E" w14:textId="77777777" w:rsidR="00A12733" w:rsidRDefault="00A12733">
    <w:pPr>
      <w:keepLines w:val="0"/>
      <w:pBdr>
        <w:top w:val="nil"/>
        <w:left w:val="nil"/>
        <w:bottom w:val="nil"/>
        <w:right w:val="nil"/>
        <w:between w:val="nil"/>
        <w:bar w:val="nil"/>
      </w:pBdr>
      <w:spacing w:after="0" w:line="240" w:lineRule="auto"/>
      <w:rPr>
        <w:bdr w:val="ni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3F0" w14:textId="77777777" w:rsidR="00A12733" w:rsidRDefault="00A12733">
    <w:pPr>
      <w:keepLines w:val="0"/>
      <w:suppressLineNumbers/>
      <w:pBdr>
        <w:top w:val="nil"/>
        <w:left w:val="nil"/>
        <w:bottom w:val="nil"/>
        <w:right w:val="nil"/>
        <w:between w:val="nil"/>
        <w:bar w:val="nil"/>
      </w:pBdr>
      <w:spacing w:after="0" w:line="14" w:lineRule="exact"/>
      <w:contextualSpacing/>
      <w:jc w:val="left"/>
      <w:rPr>
        <w:kern w:val="2"/>
        <w:szCs w:val="24"/>
        <w:bdr w:val="nil"/>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40" w14:textId="77777777" w:rsidR="00D86095" w:rsidRDefault="00D86095" w:rsidP="00C05EC2">
    <w:pPr>
      <w:pStyle w:val="Header"/>
      <w:pBdr>
        <w:top w:val="nil"/>
        <w:left w:val="nil"/>
        <w:bottom w:val="nil"/>
        <w:right w:val="nil"/>
        <w:between w:val="nil"/>
        <w:bar w:val="nil"/>
      </w:pBdr>
      <w:rPr>
        <w:bdr w:val="nil"/>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41" w14:textId="77777777" w:rsidR="00D86095" w:rsidRDefault="00D86095" w:rsidP="00C05EC2">
    <w:pPr>
      <w:pStyle w:val="Header"/>
      <w:pBdr>
        <w:top w:val="nil"/>
        <w:left w:val="nil"/>
        <w:bottom w:val="nil"/>
        <w:right w:val="nil"/>
        <w:between w:val="nil"/>
        <w:bar w:val="nil"/>
      </w:pBdr>
      <w:rPr>
        <w:bdr w:val="nil"/>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44" w14:textId="77777777" w:rsidR="00A12733" w:rsidRDefault="00A12733">
    <w:pPr>
      <w:pBdr>
        <w:top w:val="nil"/>
        <w:left w:val="nil"/>
        <w:bottom w:val="nil"/>
        <w:right w:val="nil"/>
        <w:between w:val="nil"/>
        <w:bar w:val="nil"/>
      </w:pBdr>
      <w:rPr>
        <w:bdr w:val="nil"/>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46" w14:textId="77777777" w:rsidR="00D86095" w:rsidRDefault="00D86095" w:rsidP="00C05EC2">
    <w:pPr>
      <w:pStyle w:val="Header"/>
      <w:pBdr>
        <w:top w:val="nil"/>
        <w:left w:val="nil"/>
        <w:bottom w:val="nil"/>
        <w:right w:val="nil"/>
        <w:between w:val="nil"/>
        <w:bar w:val="nil"/>
      </w:pBdr>
      <w:rPr>
        <w:bdr w:val="nil"/>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47" w14:textId="77777777" w:rsidR="00D86095" w:rsidRDefault="00D86095" w:rsidP="00C05EC2">
    <w:pPr>
      <w:pStyle w:val="Header"/>
      <w:pBdr>
        <w:top w:val="nil"/>
        <w:left w:val="nil"/>
        <w:bottom w:val="nil"/>
        <w:right w:val="nil"/>
        <w:between w:val="nil"/>
        <w:bar w:val="nil"/>
      </w:pBdr>
      <w:rPr>
        <w:bdr w:val="nil"/>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4A" w14:textId="77777777" w:rsidR="00A12733" w:rsidRDefault="00A12733">
    <w:pPr>
      <w:pBdr>
        <w:top w:val="nil"/>
        <w:left w:val="nil"/>
        <w:bottom w:val="nil"/>
        <w:right w:val="nil"/>
        <w:between w:val="nil"/>
        <w:bar w:val="nil"/>
      </w:pBdr>
      <w:rPr>
        <w:bdr w:val="nil"/>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4C" w14:textId="77777777" w:rsidR="00D86095" w:rsidRDefault="00D86095" w:rsidP="00C05EC2">
    <w:pPr>
      <w:pStyle w:val="Header"/>
      <w:pBdr>
        <w:top w:val="nil"/>
        <w:left w:val="nil"/>
        <w:bottom w:val="nil"/>
        <w:right w:val="nil"/>
        <w:between w:val="nil"/>
        <w:bar w:val="nil"/>
      </w:pBdr>
      <w:rPr>
        <w:bdr w:val="nil"/>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4D" w14:textId="77777777" w:rsidR="00D86095" w:rsidRDefault="00D86095" w:rsidP="00C05EC2">
    <w:pPr>
      <w:pStyle w:val="Header"/>
      <w:pBdr>
        <w:top w:val="nil"/>
        <w:left w:val="nil"/>
        <w:bottom w:val="nil"/>
        <w:right w:val="nil"/>
        <w:between w:val="nil"/>
        <w:bar w:val="nil"/>
      </w:pBdr>
      <w:rPr>
        <w:bdr w:val="nil"/>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52" w14:textId="77777777" w:rsidR="00A12733" w:rsidRDefault="00A12733">
    <w:pPr>
      <w:pBdr>
        <w:top w:val="nil"/>
        <w:left w:val="nil"/>
        <w:bottom w:val="nil"/>
        <w:right w:val="nil"/>
        <w:between w:val="nil"/>
        <w:bar w:val="nil"/>
      </w:pBdr>
      <w:rPr>
        <w:bdr w:val="nil"/>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54" w14:textId="77777777" w:rsidR="00D86095" w:rsidRDefault="00D86095" w:rsidP="00C05EC2">
    <w:pPr>
      <w:pStyle w:val="Header"/>
      <w:pBdr>
        <w:top w:val="nil"/>
        <w:left w:val="nil"/>
        <w:bottom w:val="nil"/>
        <w:right w:val="nil"/>
        <w:between w:val="nil"/>
        <w:bar w:val="nil"/>
      </w:pBdr>
      <w:rPr>
        <w:i w:val="0"/>
        <w:bdr w:val="ni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3F1" w14:textId="77777777" w:rsidR="00A12733" w:rsidRDefault="00A12733">
    <w:pPr>
      <w:keepLines w:val="0"/>
      <w:suppressLineNumbers/>
      <w:pBdr>
        <w:top w:val="nil"/>
        <w:left w:val="nil"/>
        <w:bottom w:val="nil"/>
        <w:right w:val="nil"/>
        <w:between w:val="nil"/>
        <w:bar w:val="nil"/>
      </w:pBdr>
      <w:spacing w:after="0" w:line="14" w:lineRule="exact"/>
      <w:contextualSpacing/>
      <w:jc w:val="left"/>
      <w:rPr>
        <w:kern w:val="2"/>
        <w:szCs w:val="24"/>
        <w:bdr w:val="nil"/>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55" w14:textId="77777777" w:rsidR="00D86095" w:rsidRDefault="00D86095" w:rsidP="00C05EC2">
    <w:pPr>
      <w:pStyle w:val="Header"/>
      <w:pBdr>
        <w:top w:val="nil"/>
        <w:left w:val="nil"/>
        <w:bottom w:val="nil"/>
        <w:right w:val="nil"/>
        <w:between w:val="nil"/>
        <w:bar w:val="nil"/>
      </w:pBdr>
      <w:rPr>
        <w:i w:val="0"/>
        <w:bdr w:val="nil"/>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58" w14:textId="77777777" w:rsidR="00A12733" w:rsidRDefault="00A12733">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5A" w14:textId="77777777" w:rsidR="00D86095" w:rsidRDefault="00D86095" w:rsidP="00C05EC2">
    <w:pPr>
      <w:pStyle w:val="Header"/>
      <w:pBdr>
        <w:top w:val="nil"/>
        <w:left w:val="nil"/>
        <w:bottom w:val="nil"/>
        <w:right w:val="nil"/>
        <w:between w:val="nil"/>
        <w:bar w:val="nil"/>
      </w:pBdr>
      <w:rPr>
        <w:bdr w:val="nil"/>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5B" w14:textId="77777777" w:rsidR="00D86095" w:rsidRDefault="00D86095" w:rsidP="00C05EC2">
    <w:pPr>
      <w:pStyle w:val="Header"/>
      <w:pBdr>
        <w:top w:val="nil"/>
        <w:left w:val="nil"/>
        <w:bottom w:val="nil"/>
        <w:right w:val="nil"/>
        <w:between w:val="nil"/>
        <w:bar w:val="nil"/>
      </w:pBdr>
      <w:rPr>
        <w:bdr w:val="nil"/>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60" w14:textId="77777777" w:rsidR="00A12733" w:rsidRDefault="00A12733">
    <w:pPr>
      <w:pBdr>
        <w:top w:val="nil"/>
        <w:left w:val="nil"/>
        <w:bottom w:val="nil"/>
        <w:right w:val="nil"/>
        <w:between w:val="nil"/>
        <w:bar w:val="nil"/>
      </w:pBdr>
      <w:spacing w:before="240" w:line="240" w:lineRule="exact"/>
      <w:rPr>
        <w:bdr w:val="nil"/>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A12733" w14:paraId="665F2463" w14:textId="77777777" w:rsidTr="00741AD8">
      <w:trPr>
        <w:trHeight w:val="340"/>
      </w:trPr>
      <w:tc>
        <w:tcPr>
          <w:tcW w:w="7797" w:type="dxa"/>
          <w:hideMark/>
        </w:tcPr>
        <w:p w14:paraId="665F2462" w14:textId="77777777" w:rsidR="00741AD8" w:rsidRDefault="00DB1C24">
          <w:pPr>
            <w:pStyle w:val="HeaderEven"/>
            <w:pBdr>
              <w:top w:val="nil"/>
              <w:left w:val="nil"/>
              <w:bottom w:val="nil"/>
              <w:right w:val="nil"/>
              <w:between w:val="nil"/>
              <w:bar w:val="nil"/>
            </w:pBdr>
            <w:spacing w:line="260" w:lineRule="exact"/>
            <w:ind w:left="-113"/>
            <w:jc w:val="both"/>
            <w:rPr>
              <w:i w:val="0"/>
              <w:bdr w:val="nil"/>
            </w:rPr>
          </w:pPr>
          <w:r>
            <w:rPr>
              <w:rFonts w:ascii="Arial" w:hAnsi="Arial"/>
              <w:i w:val="0"/>
              <w:noProof/>
              <w:position w:val="-6"/>
              <w:sz w:val="18"/>
              <w:bdr w:val="nil"/>
            </w:rPr>
            <w:drawing>
              <wp:inline distT="0" distB="0" distL="0" distR="0" wp14:anchorId="665F247C" wp14:editId="665F247D">
                <wp:extent cx="923925" cy="133350"/>
                <wp:effectExtent l="0" t="0" r="9525" b="0"/>
                <wp:docPr id="526562597"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562597"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3925" cy="133350"/>
                        </a:xfrm>
                        <a:prstGeom prst="rect">
                          <a:avLst/>
                        </a:prstGeom>
                        <a:noFill/>
                        <a:ln>
                          <a:noFill/>
                        </a:ln>
                      </pic:spPr>
                    </pic:pic>
                  </a:graphicData>
                </a:graphic>
              </wp:inline>
            </w:drawing>
          </w:r>
          <w:r>
            <w:rPr>
              <w:rFonts w:ascii="Arial" w:hAnsi="Arial"/>
              <w:i w:val="0"/>
              <w:sz w:val="18"/>
            </w:rPr>
            <w:t xml:space="preserve">  |  Portfolio Additional Estimates Statements</w:t>
          </w:r>
        </w:p>
      </w:tc>
    </w:tr>
  </w:tbl>
  <w:p w14:paraId="665F2464" w14:textId="77777777" w:rsidR="00D86095" w:rsidRPr="00F70D8F" w:rsidRDefault="00D86095" w:rsidP="00F70D8F">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A12733" w14:paraId="665F2466" w14:textId="77777777" w:rsidTr="00F009C0">
      <w:trPr>
        <w:trHeight w:val="340"/>
      </w:trPr>
      <w:tc>
        <w:tcPr>
          <w:tcW w:w="7797" w:type="dxa"/>
          <w:hideMark/>
        </w:tcPr>
        <w:p w14:paraId="665F2465" w14:textId="77777777" w:rsidR="00F009C0" w:rsidRPr="00F009C0" w:rsidRDefault="00DB1C24" w:rsidP="00F009C0">
          <w:pPr>
            <w:keepLines w:val="0"/>
            <w:pBdr>
              <w:top w:val="nil"/>
              <w:left w:val="nil"/>
              <w:bottom w:val="nil"/>
              <w:right w:val="nil"/>
              <w:between w:val="nil"/>
              <w:bar w:val="nil"/>
            </w:pBdr>
            <w:spacing w:after="0"/>
            <w:jc w:val="right"/>
            <w:rPr>
              <w:rFonts w:ascii="Arial" w:eastAsia="Calibri" w:hAnsi="Arial" w:cs="Arial"/>
              <w:color w:val="000000"/>
              <w:sz w:val="18"/>
              <w:szCs w:val="22"/>
              <w:bdr w:val="nil"/>
              <w:lang w:val="en-US" w:eastAsia="en-US"/>
            </w:rPr>
          </w:pPr>
          <w:r w:rsidRPr="00F009C0">
            <w:rPr>
              <w:rFonts w:ascii="Arial" w:hAnsi="Arial"/>
              <w:color w:val="000000"/>
              <w:sz w:val="18"/>
            </w:rPr>
            <w:t xml:space="preserve">Portfolio </w:t>
          </w:r>
          <w:r>
            <w:rPr>
              <w:rFonts w:ascii="Arial" w:hAnsi="Arial"/>
              <w:color w:val="000000"/>
              <w:sz w:val="18"/>
            </w:rPr>
            <w:t>Additional Estimates</w:t>
          </w:r>
          <w:r w:rsidRPr="00F009C0">
            <w:rPr>
              <w:rFonts w:ascii="Arial" w:hAnsi="Arial"/>
              <w:color w:val="000000"/>
              <w:sz w:val="18"/>
            </w:rPr>
            <w:t xml:space="preserve"> Statements  |  </w:t>
          </w:r>
          <w:r w:rsidRPr="00F009C0">
            <w:rPr>
              <w:rFonts w:ascii="Arial" w:hAnsi="Arial"/>
              <w:noProof/>
              <w:color w:val="000000"/>
              <w:position w:val="-6"/>
              <w:sz w:val="18"/>
              <w:bdr w:val="nil"/>
            </w:rPr>
            <w:drawing>
              <wp:inline distT="0" distB="0" distL="0" distR="0" wp14:anchorId="665F247E" wp14:editId="665F247F">
                <wp:extent cx="923925" cy="133350"/>
                <wp:effectExtent l="0" t="0" r="9525" b="0"/>
                <wp:docPr id="1616292425"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292425"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3925" cy="133350"/>
                        </a:xfrm>
                        <a:prstGeom prst="rect">
                          <a:avLst/>
                        </a:prstGeom>
                        <a:noFill/>
                        <a:ln>
                          <a:noFill/>
                        </a:ln>
                      </pic:spPr>
                    </pic:pic>
                  </a:graphicData>
                </a:graphic>
              </wp:inline>
            </w:drawing>
          </w:r>
        </w:p>
      </w:tc>
    </w:tr>
  </w:tbl>
  <w:p w14:paraId="665F2467" w14:textId="77777777" w:rsidR="008E2DCC" w:rsidRPr="00F009C0" w:rsidRDefault="008E2DCC" w:rsidP="00F009C0">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6C" w14:textId="77777777" w:rsidR="00A12733" w:rsidRDefault="00A12733">
    <w:pPr>
      <w:pBdr>
        <w:top w:val="nil"/>
        <w:left w:val="nil"/>
        <w:bottom w:val="nil"/>
        <w:right w:val="nil"/>
        <w:between w:val="nil"/>
        <w:bar w:val="nil"/>
      </w:pBdr>
      <w:rPr>
        <w:bdr w:val="nil"/>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6E" w14:textId="77777777" w:rsidR="00D86095" w:rsidRDefault="00D86095" w:rsidP="00A9102A">
    <w:pPr>
      <w:pStyle w:val="Header"/>
      <w:pBdr>
        <w:top w:val="nil"/>
        <w:left w:val="nil"/>
        <w:bottom w:val="nil"/>
        <w:right w:val="nil"/>
        <w:between w:val="nil"/>
        <w:bar w:val="nil"/>
      </w:pBdr>
      <w:rPr>
        <w:bdr w:val="nil"/>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6F" w14:textId="77777777" w:rsidR="00D86095" w:rsidRDefault="00D86095" w:rsidP="00A9102A">
    <w:pPr>
      <w:pStyle w:val="Header"/>
      <w:pBdr>
        <w:top w:val="nil"/>
        <w:left w:val="nil"/>
        <w:bottom w:val="nil"/>
        <w:right w:val="nil"/>
        <w:between w:val="nil"/>
        <w:bar w:val="nil"/>
      </w:pBdr>
      <w:rPr>
        <w:bdr w:val="ni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3F4" w14:textId="77777777" w:rsidR="00A12733" w:rsidRDefault="00A12733">
    <w:pPr>
      <w:keepLines w:val="0"/>
      <w:pBdr>
        <w:top w:val="nil"/>
        <w:left w:val="nil"/>
        <w:bottom w:val="nil"/>
        <w:right w:val="nil"/>
        <w:between w:val="nil"/>
        <w:bar w:val="nil"/>
      </w:pBdr>
      <w:spacing w:after="160" w:line="259" w:lineRule="auto"/>
      <w:jc w:val="left"/>
      <w:rPr>
        <w:kern w:val="2"/>
        <w:szCs w:val="24"/>
        <w:bdr w:val="nil"/>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472" w14:textId="77777777" w:rsidR="00A12733" w:rsidRDefault="00A12733">
    <w:pPr>
      <w:pBdr>
        <w:top w:val="nil"/>
        <w:left w:val="nil"/>
        <w:bottom w:val="nil"/>
        <w:right w:val="nil"/>
        <w:between w:val="nil"/>
        <w:bar w:val="nil"/>
      </w:pBdr>
      <w:rPr>
        <w:bdr w:val="ni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3F6" w14:textId="77777777" w:rsidR="00A12733" w:rsidRDefault="00A12733">
    <w:pPr>
      <w:suppressLineNumbers/>
      <w:pBdr>
        <w:top w:val="nil"/>
        <w:left w:val="nil"/>
        <w:bottom w:val="nil"/>
        <w:right w:val="nil"/>
        <w:between w:val="nil"/>
        <w:bar w:val="nil"/>
      </w:pBdr>
      <w:spacing w:after="0" w:line="14" w:lineRule="exact"/>
      <w:contextualSpacing/>
      <w:rPr>
        <w:bdr w:val="ni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3F7" w14:textId="77777777" w:rsidR="00A12733" w:rsidRDefault="00A12733">
    <w:pPr>
      <w:suppressLineNumbers/>
      <w:pBdr>
        <w:top w:val="nil"/>
        <w:left w:val="nil"/>
        <w:bottom w:val="nil"/>
        <w:right w:val="nil"/>
        <w:between w:val="nil"/>
        <w:bar w:val="nil"/>
      </w:pBdr>
      <w:spacing w:after="0" w:line="14" w:lineRule="exact"/>
      <w:contextualSpacing/>
      <w:rPr>
        <w:bdr w:val="ni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23FA" w14:textId="77777777" w:rsidR="00A12733" w:rsidRDefault="00A12733">
    <w:pPr>
      <w:pBdr>
        <w:top w:val="nil"/>
        <w:left w:val="nil"/>
        <w:bottom w:val="nil"/>
        <w:right w:val="nil"/>
        <w:between w:val="nil"/>
        <w:bar w:val="nil"/>
      </w:pBdr>
      <w:rPr>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3B10"/>
    <w:multiLevelType w:val="hybridMultilevel"/>
    <w:tmpl w:val="BE206826"/>
    <w:lvl w:ilvl="0" w:tplc="702A5AD2">
      <w:start w:val="1"/>
      <w:numFmt w:val="lowerLetter"/>
      <w:lvlText w:val="(%1)"/>
      <w:lvlJc w:val="left"/>
      <w:pPr>
        <w:ind w:left="502" w:hanging="360"/>
      </w:pPr>
      <w:rPr>
        <w:rFonts w:ascii="Arial" w:hAnsi="Arial" w:cs="Arial" w:hint="default"/>
        <w:sz w:val="16"/>
        <w:szCs w:val="16"/>
      </w:rPr>
    </w:lvl>
    <w:lvl w:ilvl="1" w:tplc="BF12C85C">
      <w:start w:val="1"/>
      <w:numFmt w:val="lowerLetter"/>
      <w:lvlText w:val="%2."/>
      <w:lvlJc w:val="left"/>
      <w:pPr>
        <w:ind w:left="1582" w:hanging="360"/>
      </w:pPr>
    </w:lvl>
    <w:lvl w:ilvl="2" w:tplc="FB84AE40" w:tentative="1">
      <w:start w:val="1"/>
      <w:numFmt w:val="lowerRoman"/>
      <w:lvlText w:val="%3."/>
      <w:lvlJc w:val="right"/>
      <w:pPr>
        <w:ind w:left="2302" w:hanging="180"/>
      </w:pPr>
    </w:lvl>
    <w:lvl w:ilvl="3" w:tplc="48D8F746" w:tentative="1">
      <w:start w:val="1"/>
      <w:numFmt w:val="decimal"/>
      <w:lvlText w:val="%4."/>
      <w:lvlJc w:val="left"/>
      <w:pPr>
        <w:ind w:left="3022" w:hanging="360"/>
      </w:pPr>
    </w:lvl>
    <w:lvl w:ilvl="4" w:tplc="E6805ECA" w:tentative="1">
      <w:start w:val="1"/>
      <w:numFmt w:val="lowerLetter"/>
      <w:lvlText w:val="%5."/>
      <w:lvlJc w:val="left"/>
      <w:pPr>
        <w:ind w:left="3742" w:hanging="360"/>
      </w:pPr>
    </w:lvl>
    <w:lvl w:ilvl="5" w:tplc="CB5058E2" w:tentative="1">
      <w:start w:val="1"/>
      <w:numFmt w:val="lowerRoman"/>
      <w:lvlText w:val="%6."/>
      <w:lvlJc w:val="right"/>
      <w:pPr>
        <w:ind w:left="4462" w:hanging="180"/>
      </w:pPr>
    </w:lvl>
    <w:lvl w:ilvl="6" w:tplc="5E88F6FE" w:tentative="1">
      <w:start w:val="1"/>
      <w:numFmt w:val="decimal"/>
      <w:lvlText w:val="%7."/>
      <w:lvlJc w:val="left"/>
      <w:pPr>
        <w:ind w:left="5182" w:hanging="360"/>
      </w:pPr>
    </w:lvl>
    <w:lvl w:ilvl="7" w:tplc="06A6768A" w:tentative="1">
      <w:start w:val="1"/>
      <w:numFmt w:val="lowerLetter"/>
      <w:lvlText w:val="%8."/>
      <w:lvlJc w:val="left"/>
      <w:pPr>
        <w:ind w:left="5902" w:hanging="360"/>
      </w:pPr>
    </w:lvl>
    <w:lvl w:ilvl="8" w:tplc="30B8925A" w:tentative="1">
      <w:start w:val="1"/>
      <w:numFmt w:val="lowerRoman"/>
      <w:lvlText w:val="%9."/>
      <w:lvlJc w:val="right"/>
      <w:pPr>
        <w:ind w:left="6622" w:hanging="180"/>
      </w:pPr>
    </w:lvl>
  </w:abstractNum>
  <w:abstractNum w:abstractNumId="1" w15:restartNumberingAfterBreak="0">
    <w:nsid w:val="12DF2832"/>
    <w:multiLevelType w:val="hybridMultilevel"/>
    <w:tmpl w:val="5DA61678"/>
    <w:lvl w:ilvl="0" w:tplc="9BB61770">
      <w:start w:val="1"/>
      <w:numFmt w:val="lowerLetter"/>
      <w:lvlText w:val="(%1)"/>
      <w:lvlJc w:val="left"/>
      <w:pPr>
        <w:ind w:left="6456" w:hanging="360"/>
      </w:pPr>
      <w:rPr>
        <w:rFonts w:ascii="Arial" w:eastAsia="Times New Roman" w:hAnsi="Arial" w:cs="Arial"/>
        <w:i w:val="0"/>
      </w:rPr>
    </w:lvl>
    <w:lvl w:ilvl="1" w:tplc="7458B692">
      <w:start w:val="1"/>
      <w:numFmt w:val="lowerLetter"/>
      <w:lvlText w:val="%2."/>
      <w:lvlJc w:val="left"/>
      <w:pPr>
        <w:ind w:left="1440" w:hanging="360"/>
      </w:pPr>
    </w:lvl>
    <w:lvl w:ilvl="2" w:tplc="A4A840C6">
      <w:start w:val="1"/>
      <w:numFmt w:val="lowerRoman"/>
      <w:lvlText w:val="%3."/>
      <w:lvlJc w:val="right"/>
      <w:pPr>
        <w:ind w:left="2160" w:hanging="180"/>
      </w:pPr>
    </w:lvl>
    <w:lvl w:ilvl="3" w:tplc="3CD05FCC">
      <w:start w:val="1"/>
      <w:numFmt w:val="decimal"/>
      <w:lvlText w:val="%4."/>
      <w:lvlJc w:val="left"/>
      <w:pPr>
        <w:ind w:left="2880" w:hanging="360"/>
      </w:pPr>
    </w:lvl>
    <w:lvl w:ilvl="4" w:tplc="8684077C">
      <w:start w:val="1"/>
      <w:numFmt w:val="lowerLetter"/>
      <w:lvlText w:val="%5."/>
      <w:lvlJc w:val="left"/>
      <w:pPr>
        <w:ind w:left="3600" w:hanging="360"/>
      </w:pPr>
    </w:lvl>
    <w:lvl w:ilvl="5" w:tplc="6B4A8732">
      <w:start w:val="1"/>
      <w:numFmt w:val="lowerRoman"/>
      <w:lvlText w:val="%6."/>
      <w:lvlJc w:val="right"/>
      <w:pPr>
        <w:ind w:left="4320" w:hanging="180"/>
      </w:pPr>
    </w:lvl>
    <w:lvl w:ilvl="6" w:tplc="33B0733A">
      <w:start w:val="1"/>
      <w:numFmt w:val="decimal"/>
      <w:lvlText w:val="%7."/>
      <w:lvlJc w:val="left"/>
      <w:pPr>
        <w:ind w:left="5040" w:hanging="360"/>
      </w:pPr>
    </w:lvl>
    <w:lvl w:ilvl="7" w:tplc="05C48028">
      <w:start w:val="1"/>
      <w:numFmt w:val="lowerLetter"/>
      <w:lvlText w:val="%8."/>
      <w:lvlJc w:val="left"/>
      <w:pPr>
        <w:ind w:left="5760" w:hanging="360"/>
      </w:pPr>
    </w:lvl>
    <w:lvl w:ilvl="8" w:tplc="0E86A59A">
      <w:start w:val="1"/>
      <w:numFmt w:val="lowerRoman"/>
      <w:lvlText w:val="%9."/>
      <w:lvlJc w:val="right"/>
      <w:pPr>
        <w:ind w:left="6480" w:hanging="180"/>
      </w:pPr>
    </w:lvl>
  </w:abstractNum>
  <w:abstractNum w:abstractNumId="2" w15:restartNumberingAfterBreak="0">
    <w:nsid w:val="1CEF2B62"/>
    <w:multiLevelType w:val="hybridMultilevel"/>
    <w:tmpl w:val="9AC63F1E"/>
    <w:lvl w:ilvl="0" w:tplc="37ECA922">
      <w:start w:val="1"/>
      <w:numFmt w:val="lowerLetter"/>
      <w:lvlText w:val="(%1)"/>
      <w:lvlJc w:val="left"/>
      <w:pPr>
        <w:ind w:left="360" w:hanging="360"/>
      </w:pPr>
      <w:rPr>
        <w:rFonts w:hint="default"/>
      </w:rPr>
    </w:lvl>
    <w:lvl w:ilvl="1" w:tplc="1A6E7826" w:tentative="1">
      <w:start w:val="1"/>
      <w:numFmt w:val="lowerLetter"/>
      <w:lvlText w:val="%2."/>
      <w:lvlJc w:val="left"/>
      <w:pPr>
        <w:ind w:left="1080" w:hanging="360"/>
      </w:pPr>
    </w:lvl>
    <w:lvl w:ilvl="2" w:tplc="A66ABBAE" w:tentative="1">
      <w:start w:val="1"/>
      <w:numFmt w:val="lowerRoman"/>
      <w:lvlText w:val="%3."/>
      <w:lvlJc w:val="right"/>
      <w:pPr>
        <w:ind w:left="1800" w:hanging="180"/>
      </w:pPr>
    </w:lvl>
    <w:lvl w:ilvl="3" w:tplc="900234CC" w:tentative="1">
      <w:start w:val="1"/>
      <w:numFmt w:val="decimal"/>
      <w:lvlText w:val="%4."/>
      <w:lvlJc w:val="left"/>
      <w:pPr>
        <w:ind w:left="2520" w:hanging="360"/>
      </w:pPr>
    </w:lvl>
    <w:lvl w:ilvl="4" w:tplc="E4B6A56A" w:tentative="1">
      <w:start w:val="1"/>
      <w:numFmt w:val="lowerLetter"/>
      <w:lvlText w:val="%5."/>
      <w:lvlJc w:val="left"/>
      <w:pPr>
        <w:ind w:left="3240" w:hanging="360"/>
      </w:pPr>
    </w:lvl>
    <w:lvl w:ilvl="5" w:tplc="3D4040F4" w:tentative="1">
      <w:start w:val="1"/>
      <w:numFmt w:val="lowerRoman"/>
      <w:lvlText w:val="%6."/>
      <w:lvlJc w:val="right"/>
      <w:pPr>
        <w:ind w:left="3960" w:hanging="180"/>
      </w:pPr>
    </w:lvl>
    <w:lvl w:ilvl="6" w:tplc="5B8ECA1A" w:tentative="1">
      <w:start w:val="1"/>
      <w:numFmt w:val="decimal"/>
      <w:lvlText w:val="%7."/>
      <w:lvlJc w:val="left"/>
      <w:pPr>
        <w:ind w:left="4680" w:hanging="360"/>
      </w:pPr>
    </w:lvl>
    <w:lvl w:ilvl="7" w:tplc="F67453BE" w:tentative="1">
      <w:start w:val="1"/>
      <w:numFmt w:val="lowerLetter"/>
      <w:lvlText w:val="%8."/>
      <w:lvlJc w:val="left"/>
      <w:pPr>
        <w:ind w:left="5400" w:hanging="360"/>
      </w:pPr>
    </w:lvl>
    <w:lvl w:ilvl="8" w:tplc="FCF011C4" w:tentative="1">
      <w:start w:val="1"/>
      <w:numFmt w:val="lowerRoman"/>
      <w:lvlText w:val="%9."/>
      <w:lvlJc w:val="right"/>
      <w:pPr>
        <w:ind w:left="6120" w:hanging="180"/>
      </w:pPr>
    </w:lvl>
  </w:abstractNum>
  <w:abstractNum w:abstractNumId="3" w15:restartNumberingAfterBreak="0">
    <w:nsid w:val="287D6E9B"/>
    <w:multiLevelType w:val="hybridMultilevel"/>
    <w:tmpl w:val="AB846DD0"/>
    <w:lvl w:ilvl="0" w:tplc="DDFA84AC">
      <w:start w:val="1"/>
      <w:numFmt w:val="lowerLetter"/>
      <w:lvlText w:val="(%1)"/>
      <w:lvlJc w:val="left"/>
      <w:pPr>
        <w:ind w:left="360" w:hanging="360"/>
      </w:pPr>
      <w:rPr>
        <w:rFonts w:ascii="Arial" w:hAnsi="Arial" w:cs="Arial" w:hint="default"/>
        <w:sz w:val="16"/>
        <w:szCs w:val="16"/>
      </w:rPr>
    </w:lvl>
    <w:lvl w:ilvl="1" w:tplc="4DAAFFC2">
      <w:start w:val="1"/>
      <w:numFmt w:val="lowerLetter"/>
      <w:lvlText w:val="%2."/>
      <w:lvlJc w:val="left"/>
      <w:pPr>
        <w:ind w:left="1440" w:hanging="360"/>
      </w:pPr>
    </w:lvl>
    <w:lvl w:ilvl="2" w:tplc="6A244EA6" w:tentative="1">
      <w:start w:val="1"/>
      <w:numFmt w:val="lowerRoman"/>
      <w:lvlText w:val="%3."/>
      <w:lvlJc w:val="right"/>
      <w:pPr>
        <w:ind w:left="2160" w:hanging="180"/>
      </w:pPr>
    </w:lvl>
    <w:lvl w:ilvl="3" w:tplc="9C700CFC" w:tentative="1">
      <w:start w:val="1"/>
      <w:numFmt w:val="decimal"/>
      <w:lvlText w:val="%4."/>
      <w:lvlJc w:val="left"/>
      <w:pPr>
        <w:ind w:left="2880" w:hanging="360"/>
      </w:pPr>
    </w:lvl>
    <w:lvl w:ilvl="4" w:tplc="713EB0AE" w:tentative="1">
      <w:start w:val="1"/>
      <w:numFmt w:val="lowerLetter"/>
      <w:lvlText w:val="%5."/>
      <w:lvlJc w:val="left"/>
      <w:pPr>
        <w:ind w:left="3600" w:hanging="360"/>
      </w:pPr>
    </w:lvl>
    <w:lvl w:ilvl="5" w:tplc="719AA806" w:tentative="1">
      <w:start w:val="1"/>
      <w:numFmt w:val="lowerRoman"/>
      <w:lvlText w:val="%6."/>
      <w:lvlJc w:val="right"/>
      <w:pPr>
        <w:ind w:left="4320" w:hanging="180"/>
      </w:pPr>
    </w:lvl>
    <w:lvl w:ilvl="6" w:tplc="67049452" w:tentative="1">
      <w:start w:val="1"/>
      <w:numFmt w:val="decimal"/>
      <w:lvlText w:val="%7."/>
      <w:lvlJc w:val="left"/>
      <w:pPr>
        <w:ind w:left="5040" w:hanging="360"/>
      </w:pPr>
    </w:lvl>
    <w:lvl w:ilvl="7" w:tplc="7EB0C3E8" w:tentative="1">
      <w:start w:val="1"/>
      <w:numFmt w:val="lowerLetter"/>
      <w:lvlText w:val="%8."/>
      <w:lvlJc w:val="left"/>
      <w:pPr>
        <w:ind w:left="5760" w:hanging="360"/>
      </w:pPr>
    </w:lvl>
    <w:lvl w:ilvl="8" w:tplc="0F906BEE" w:tentative="1">
      <w:start w:val="1"/>
      <w:numFmt w:val="lowerRoman"/>
      <w:lvlText w:val="%9."/>
      <w:lvlJc w:val="right"/>
      <w:pPr>
        <w:ind w:left="6480" w:hanging="180"/>
      </w:pPr>
    </w:lvl>
  </w:abstractNum>
  <w:abstractNum w:abstractNumId="4" w15:restartNumberingAfterBreak="0">
    <w:nsid w:val="32366CFA"/>
    <w:multiLevelType w:val="hybridMultilevel"/>
    <w:tmpl w:val="5970A54C"/>
    <w:lvl w:ilvl="0" w:tplc="29E23D66">
      <w:start w:val="1"/>
      <w:numFmt w:val="lowerLetter"/>
      <w:lvlText w:val="(%1)"/>
      <w:lvlJc w:val="left"/>
      <w:pPr>
        <w:ind w:left="360" w:hanging="360"/>
      </w:pPr>
      <w:rPr>
        <w:rFonts w:hint="default"/>
      </w:rPr>
    </w:lvl>
    <w:lvl w:ilvl="1" w:tplc="DE1EAC60" w:tentative="1">
      <w:start w:val="1"/>
      <w:numFmt w:val="lowerLetter"/>
      <w:lvlText w:val="%2."/>
      <w:lvlJc w:val="left"/>
      <w:pPr>
        <w:ind w:left="1080" w:hanging="360"/>
      </w:pPr>
    </w:lvl>
    <w:lvl w:ilvl="2" w:tplc="7B34FA84" w:tentative="1">
      <w:start w:val="1"/>
      <w:numFmt w:val="lowerRoman"/>
      <w:lvlText w:val="%3."/>
      <w:lvlJc w:val="right"/>
      <w:pPr>
        <w:ind w:left="1800" w:hanging="180"/>
      </w:pPr>
    </w:lvl>
    <w:lvl w:ilvl="3" w:tplc="593226AE" w:tentative="1">
      <w:start w:val="1"/>
      <w:numFmt w:val="decimal"/>
      <w:lvlText w:val="%4."/>
      <w:lvlJc w:val="left"/>
      <w:pPr>
        <w:ind w:left="2520" w:hanging="360"/>
      </w:pPr>
    </w:lvl>
    <w:lvl w:ilvl="4" w:tplc="6A2226F0" w:tentative="1">
      <w:start w:val="1"/>
      <w:numFmt w:val="lowerLetter"/>
      <w:lvlText w:val="%5."/>
      <w:lvlJc w:val="left"/>
      <w:pPr>
        <w:ind w:left="3240" w:hanging="360"/>
      </w:pPr>
    </w:lvl>
    <w:lvl w:ilvl="5" w:tplc="360CEEEC" w:tentative="1">
      <w:start w:val="1"/>
      <w:numFmt w:val="lowerRoman"/>
      <w:lvlText w:val="%6."/>
      <w:lvlJc w:val="right"/>
      <w:pPr>
        <w:ind w:left="3960" w:hanging="180"/>
      </w:pPr>
    </w:lvl>
    <w:lvl w:ilvl="6" w:tplc="910261C6" w:tentative="1">
      <w:start w:val="1"/>
      <w:numFmt w:val="decimal"/>
      <w:lvlText w:val="%7."/>
      <w:lvlJc w:val="left"/>
      <w:pPr>
        <w:ind w:left="4680" w:hanging="360"/>
      </w:pPr>
    </w:lvl>
    <w:lvl w:ilvl="7" w:tplc="7A92CA38" w:tentative="1">
      <w:start w:val="1"/>
      <w:numFmt w:val="lowerLetter"/>
      <w:lvlText w:val="%8."/>
      <w:lvlJc w:val="left"/>
      <w:pPr>
        <w:ind w:left="5400" w:hanging="360"/>
      </w:pPr>
    </w:lvl>
    <w:lvl w:ilvl="8" w:tplc="74A45C3C" w:tentative="1">
      <w:start w:val="1"/>
      <w:numFmt w:val="lowerRoman"/>
      <w:lvlText w:val="%9."/>
      <w:lvlJc w:val="right"/>
      <w:pPr>
        <w:ind w:left="6120" w:hanging="180"/>
      </w:pPr>
    </w:lvl>
  </w:abstractNum>
  <w:abstractNum w:abstractNumId="5" w15:restartNumberingAfterBreak="0">
    <w:nsid w:val="35E601B9"/>
    <w:multiLevelType w:val="hybridMultilevel"/>
    <w:tmpl w:val="8736814A"/>
    <w:lvl w:ilvl="0" w:tplc="929AA548">
      <w:start w:val="1"/>
      <w:numFmt w:val="bullet"/>
      <w:lvlText w:val=""/>
      <w:lvlJc w:val="left"/>
      <w:pPr>
        <w:ind w:left="360" w:hanging="360"/>
      </w:pPr>
      <w:rPr>
        <w:rFonts w:ascii="Symbol" w:hAnsi="Symbol" w:hint="default"/>
      </w:rPr>
    </w:lvl>
    <w:lvl w:ilvl="1" w:tplc="24147EB4">
      <w:start w:val="1"/>
      <w:numFmt w:val="bullet"/>
      <w:lvlText w:val="o"/>
      <w:lvlJc w:val="left"/>
      <w:pPr>
        <w:ind w:left="1080" w:hanging="360"/>
      </w:pPr>
      <w:rPr>
        <w:rFonts w:ascii="Courier New" w:hAnsi="Courier New" w:cs="Courier New" w:hint="default"/>
      </w:rPr>
    </w:lvl>
    <w:lvl w:ilvl="2" w:tplc="4714160A">
      <w:start w:val="1"/>
      <w:numFmt w:val="bullet"/>
      <w:lvlText w:val=""/>
      <w:lvlJc w:val="left"/>
      <w:pPr>
        <w:ind w:left="1800" w:hanging="360"/>
      </w:pPr>
      <w:rPr>
        <w:rFonts w:ascii="Wingdings" w:hAnsi="Wingdings" w:hint="default"/>
      </w:rPr>
    </w:lvl>
    <w:lvl w:ilvl="3" w:tplc="DE668E06">
      <w:start w:val="1"/>
      <w:numFmt w:val="bullet"/>
      <w:lvlText w:val=""/>
      <w:lvlJc w:val="left"/>
      <w:pPr>
        <w:ind w:left="2520" w:hanging="360"/>
      </w:pPr>
      <w:rPr>
        <w:rFonts w:ascii="Symbol" w:hAnsi="Symbol" w:hint="default"/>
      </w:rPr>
    </w:lvl>
    <w:lvl w:ilvl="4" w:tplc="19565F04">
      <w:start w:val="1"/>
      <w:numFmt w:val="bullet"/>
      <w:lvlText w:val="o"/>
      <w:lvlJc w:val="left"/>
      <w:pPr>
        <w:ind w:left="3240" w:hanging="360"/>
      </w:pPr>
      <w:rPr>
        <w:rFonts w:ascii="Courier New" w:hAnsi="Courier New" w:cs="Courier New" w:hint="default"/>
      </w:rPr>
    </w:lvl>
    <w:lvl w:ilvl="5" w:tplc="724A094E">
      <w:start w:val="1"/>
      <w:numFmt w:val="bullet"/>
      <w:lvlText w:val=""/>
      <w:lvlJc w:val="left"/>
      <w:pPr>
        <w:ind w:left="3960" w:hanging="360"/>
      </w:pPr>
      <w:rPr>
        <w:rFonts w:ascii="Wingdings" w:hAnsi="Wingdings" w:hint="default"/>
      </w:rPr>
    </w:lvl>
    <w:lvl w:ilvl="6" w:tplc="7988D2F6">
      <w:start w:val="1"/>
      <w:numFmt w:val="bullet"/>
      <w:lvlText w:val=""/>
      <w:lvlJc w:val="left"/>
      <w:pPr>
        <w:ind w:left="4680" w:hanging="360"/>
      </w:pPr>
      <w:rPr>
        <w:rFonts w:ascii="Symbol" w:hAnsi="Symbol" w:hint="default"/>
      </w:rPr>
    </w:lvl>
    <w:lvl w:ilvl="7" w:tplc="A88CADCE">
      <w:start w:val="1"/>
      <w:numFmt w:val="bullet"/>
      <w:lvlText w:val="o"/>
      <w:lvlJc w:val="left"/>
      <w:pPr>
        <w:ind w:left="5400" w:hanging="360"/>
      </w:pPr>
      <w:rPr>
        <w:rFonts w:ascii="Courier New" w:hAnsi="Courier New" w:cs="Courier New" w:hint="default"/>
      </w:rPr>
    </w:lvl>
    <w:lvl w:ilvl="8" w:tplc="3478358C">
      <w:start w:val="1"/>
      <w:numFmt w:val="bullet"/>
      <w:lvlText w:val=""/>
      <w:lvlJc w:val="left"/>
      <w:pPr>
        <w:ind w:left="6120" w:hanging="360"/>
      </w:pPr>
      <w:rPr>
        <w:rFonts w:ascii="Wingdings" w:hAnsi="Wingdings" w:hint="default"/>
      </w:rPr>
    </w:lvl>
  </w:abstractNum>
  <w:abstractNum w:abstractNumId="6" w15:restartNumberingAfterBreak="0">
    <w:nsid w:val="6E8A70B1"/>
    <w:multiLevelType w:val="hybridMultilevel"/>
    <w:tmpl w:val="3D58DD1C"/>
    <w:lvl w:ilvl="0" w:tplc="AC1421EC">
      <w:start w:val="1"/>
      <w:numFmt w:val="lowerLetter"/>
      <w:lvlText w:val="(%1)"/>
      <w:lvlJc w:val="left"/>
      <w:pPr>
        <w:ind w:left="360" w:hanging="360"/>
      </w:pPr>
      <w:rPr>
        <w:rFonts w:ascii="Arial" w:hAnsi="Arial" w:cs="Arial" w:hint="default"/>
        <w:sz w:val="16"/>
        <w:szCs w:val="16"/>
      </w:rPr>
    </w:lvl>
    <w:lvl w:ilvl="1" w:tplc="9D6494DE">
      <w:start w:val="1"/>
      <w:numFmt w:val="lowerLetter"/>
      <w:lvlText w:val="%2."/>
      <w:lvlJc w:val="left"/>
      <w:pPr>
        <w:ind w:left="1440" w:hanging="360"/>
      </w:pPr>
    </w:lvl>
    <w:lvl w:ilvl="2" w:tplc="7C3A429C" w:tentative="1">
      <w:start w:val="1"/>
      <w:numFmt w:val="lowerRoman"/>
      <w:lvlText w:val="%3."/>
      <w:lvlJc w:val="right"/>
      <w:pPr>
        <w:ind w:left="2160" w:hanging="180"/>
      </w:pPr>
    </w:lvl>
    <w:lvl w:ilvl="3" w:tplc="BE50A5F2" w:tentative="1">
      <w:start w:val="1"/>
      <w:numFmt w:val="decimal"/>
      <w:lvlText w:val="%4."/>
      <w:lvlJc w:val="left"/>
      <w:pPr>
        <w:ind w:left="2880" w:hanging="360"/>
      </w:pPr>
    </w:lvl>
    <w:lvl w:ilvl="4" w:tplc="A1CA4E8C" w:tentative="1">
      <w:start w:val="1"/>
      <w:numFmt w:val="lowerLetter"/>
      <w:lvlText w:val="%5."/>
      <w:lvlJc w:val="left"/>
      <w:pPr>
        <w:ind w:left="3600" w:hanging="360"/>
      </w:pPr>
    </w:lvl>
    <w:lvl w:ilvl="5" w:tplc="C81083E2" w:tentative="1">
      <w:start w:val="1"/>
      <w:numFmt w:val="lowerRoman"/>
      <w:lvlText w:val="%6."/>
      <w:lvlJc w:val="right"/>
      <w:pPr>
        <w:ind w:left="4320" w:hanging="180"/>
      </w:pPr>
    </w:lvl>
    <w:lvl w:ilvl="6" w:tplc="11380A0E" w:tentative="1">
      <w:start w:val="1"/>
      <w:numFmt w:val="decimal"/>
      <w:lvlText w:val="%7."/>
      <w:lvlJc w:val="left"/>
      <w:pPr>
        <w:ind w:left="5040" w:hanging="360"/>
      </w:pPr>
    </w:lvl>
    <w:lvl w:ilvl="7" w:tplc="26526752" w:tentative="1">
      <w:start w:val="1"/>
      <w:numFmt w:val="lowerLetter"/>
      <w:lvlText w:val="%8."/>
      <w:lvlJc w:val="left"/>
      <w:pPr>
        <w:ind w:left="5760" w:hanging="360"/>
      </w:pPr>
    </w:lvl>
    <w:lvl w:ilvl="8" w:tplc="3198E994" w:tentative="1">
      <w:start w:val="1"/>
      <w:numFmt w:val="lowerRoman"/>
      <w:lvlText w:val="%9."/>
      <w:lvlJc w:val="right"/>
      <w:pPr>
        <w:ind w:left="6480" w:hanging="180"/>
      </w:pPr>
    </w:lvl>
  </w:abstractNum>
  <w:abstractNum w:abstractNumId="7" w15:restartNumberingAfterBreak="0">
    <w:nsid w:val="731A103A"/>
    <w:multiLevelType w:val="hybridMultilevel"/>
    <w:tmpl w:val="776E3AEA"/>
    <w:lvl w:ilvl="0" w:tplc="1700E1CE">
      <w:start w:val="1"/>
      <w:numFmt w:val="bullet"/>
      <w:lvlText w:val="-"/>
      <w:lvlJc w:val="left"/>
      <w:pPr>
        <w:ind w:left="720" w:hanging="360"/>
      </w:pPr>
      <w:rPr>
        <w:rFonts w:ascii="Book Antiqua" w:eastAsia="Aptos" w:hAnsi="Book Antiqua" w:cs="Arial" w:hint="default"/>
      </w:rPr>
    </w:lvl>
    <w:lvl w:ilvl="1" w:tplc="27ECF076" w:tentative="1">
      <w:start w:val="1"/>
      <w:numFmt w:val="bullet"/>
      <w:lvlText w:val="o"/>
      <w:lvlJc w:val="left"/>
      <w:pPr>
        <w:ind w:left="1440" w:hanging="360"/>
      </w:pPr>
      <w:rPr>
        <w:rFonts w:ascii="Courier New" w:hAnsi="Courier New" w:cs="Courier New" w:hint="default"/>
      </w:rPr>
    </w:lvl>
    <w:lvl w:ilvl="2" w:tplc="7A0C931E" w:tentative="1">
      <w:start w:val="1"/>
      <w:numFmt w:val="bullet"/>
      <w:lvlText w:val=""/>
      <w:lvlJc w:val="left"/>
      <w:pPr>
        <w:ind w:left="2160" w:hanging="360"/>
      </w:pPr>
      <w:rPr>
        <w:rFonts w:ascii="Wingdings" w:hAnsi="Wingdings" w:hint="default"/>
      </w:rPr>
    </w:lvl>
    <w:lvl w:ilvl="3" w:tplc="6128C412" w:tentative="1">
      <w:start w:val="1"/>
      <w:numFmt w:val="bullet"/>
      <w:lvlText w:val=""/>
      <w:lvlJc w:val="left"/>
      <w:pPr>
        <w:ind w:left="2880" w:hanging="360"/>
      </w:pPr>
      <w:rPr>
        <w:rFonts w:ascii="Symbol" w:hAnsi="Symbol" w:hint="default"/>
      </w:rPr>
    </w:lvl>
    <w:lvl w:ilvl="4" w:tplc="85F45470" w:tentative="1">
      <w:start w:val="1"/>
      <w:numFmt w:val="bullet"/>
      <w:lvlText w:val="o"/>
      <w:lvlJc w:val="left"/>
      <w:pPr>
        <w:ind w:left="3600" w:hanging="360"/>
      </w:pPr>
      <w:rPr>
        <w:rFonts w:ascii="Courier New" w:hAnsi="Courier New" w:cs="Courier New" w:hint="default"/>
      </w:rPr>
    </w:lvl>
    <w:lvl w:ilvl="5" w:tplc="B8EA7662" w:tentative="1">
      <w:start w:val="1"/>
      <w:numFmt w:val="bullet"/>
      <w:lvlText w:val=""/>
      <w:lvlJc w:val="left"/>
      <w:pPr>
        <w:ind w:left="4320" w:hanging="360"/>
      </w:pPr>
      <w:rPr>
        <w:rFonts w:ascii="Wingdings" w:hAnsi="Wingdings" w:hint="default"/>
      </w:rPr>
    </w:lvl>
    <w:lvl w:ilvl="6" w:tplc="F01E466E" w:tentative="1">
      <w:start w:val="1"/>
      <w:numFmt w:val="bullet"/>
      <w:lvlText w:val=""/>
      <w:lvlJc w:val="left"/>
      <w:pPr>
        <w:ind w:left="5040" w:hanging="360"/>
      </w:pPr>
      <w:rPr>
        <w:rFonts w:ascii="Symbol" w:hAnsi="Symbol" w:hint="default"/>
      </w:rPr>
    </w:lvl>
    <w:lvl w:ilvl="7" w:tplc="4766644A" w:tentative="1">
      <w:start w:val="1"/>
      <w:numFmt w:val="bullet"/>
      <w:lvlText w:val="o"/>
      <w:lvlJc w:val="left"/>
      <w:pPr>
        <w:ind w:left="5760" w:hanging="360"/>
      </w:pPr>
      <w:rPr>
        <w:rFonts w:ascii="Courier New" w:hAnsi="Courier New" w:cs="Courier New" w:hint="default"/>
      </w:rPr>
    </w:lvl>
    <w:lvl w:ilvl="8" w:tplc="D1F6817A" w:tentative="1">
      <w:start w:val="1"/>
      <w:numFmt w:val="bullet"/>
      <w:lvlText w:val=""/>
      <w:lvlJc w:val="left"/>
      <w:pPr>
        <w:ind w:left="6480" w:hanging="360"/>
      </w:pPr>
      <w:rPr>
        <w:rFonts w:ascii="Wingdings" w:hAnsi="Wingdings" w:hint="default"/>
      </w:rPr>
    </w:lvl>
  </w:abstractNum>
  <w:num w:numId="1" w16cid:durableId="1795907637">
    <w:abstractNumId w:val="5"/>
  </w:num>
  <w:num w:numId="2" w16cid:durableId="19137383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2464377">
    <w:abstractNumId w:val="2"/>
  </w:num>
  <w:num w:numId="4" w16cid:durableId="1274744628">
    <w:abstractNumId w:val="4"/>
  </w:num>
  <w:num w:numId="5" w16cid:durableId="1978416929">
    <w:abstractNumId w:val="0"/>
  </w:num>
  <w:num w:numId="6" w16cid:durableId="1978875397">
    <w:abstractNumId w:val="6"/>
  </w:num>
  <w:num w:numId="7" w16cid:durableId="2137679497">
    <w:abstractNumId w:val="7"/>
  </w:num>
  <w:num w:numId="8" w16cid:durableId="1903518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oNotTrackMove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972"/>
    <w:rsid w:val="00000969"/>
    <w:rsid w:val="0000151B"/>
    <w:rsid w:val="0000177A"/>
    <w:rsid w:val="00020A94"/>
    <w:rsid w:val="00030B74"/>
    <w:rsid w:val="0003111B"/>
    <w:rsid w:val="0003432B"/>
    <w:rsid w:val="0003534A"/>
    <w:rsid w:val="00036E67"/>
    <w:rsid w:val="000403A1"/>
    <w:rsid w:val="00061C9A"/>
    <w:rsid w:val="000717F1"/>
    <w:rsid w:val="00071DFF"/>
    <w:rsid w:val="0007594D"/>
    <w:rsid w:val="00087D31"/>
    <w:rsid w:val="00090650"/>
    <w:rsid w:val="0009511D"/>
    <w:rsid w:val="000A492B"/>
    <w:rsid w:val="000B0CC6"/>
    <w:rsid w:val="000D4D4C"/>
    <w:rsid w:val="000E4F34"/>
    <w:rsid w:val="000F2460"/>
    <w:rsid w:val="000F272A"/>
    <w:rsid w:val="000F3BB5"/>
    <w:rsid w:val="000F74E8"/>
    <w:rsid w:val="000F77D6"/>
    <w:rsid w:val="000F7C2F"/>
    <w:rsid w:val="00101FF5"/>
    <w:rsid w:val="001058A4"/>
    <w:rsid w:val="00121998"/>
    <w:rsid w:val="00127902"/>
    <w:rsid w:val="00131334"/>
    <w:rsid w:val="00141FE8"/>
    <w:rsid w:val="001526A2"/>
    <w:rsid w:val="00157967"/>
    <w:rsid w:val="001672B7"/>
    <w:rsid w:val="0017109C"/>
    <w:rsid w:val="0017437F"/>
    <w:rsid w:val="0017788E"/>
    <w:rsid w:val="00191E75"/>
    <w:rsid w:val="001925E7"/>
    <w:rsid w:val="0019480E"/>
    <w:rsid w:val="001A256E"/>
    <w:rsid w:val="001B483A"/>
    <w:rsid w:val="001B6574"/>
    <w:rsid w:val="001B689D"/>
    <w:rsid w:val="001D38C4"/>
    <w:rsid w:val="001E610A"/>
    <w:rsid w:val="001F2898"/>
    <w:rsid w:val="001F4FD6"/>
    <w:rsid w:val="002015D5"/>
    <w:rsid w:val="0021710A"/>
    <w:rsid w:val="00217FB0"/>
    <w:rsid w:val="002201FD"/>
    <w:rsid w:val="00220538"/>
    <w:rsid w:val="00233F0A"/>
    <w:rsid w:val="00244781"/>
    <w:rsid w:val="00250F62"/>
    <w:rsid w:val="00251EC2"/>
    <w:rsid w:val="00265C3A"/>
    <w:rsid w:val="002711F4"/>
    <w:rsid w:val="00274F27"/>
    <w:rsid w:val="00285902"/>
    <w:rsid w:val="00285C7A"/>
    <w:rsid w:val="00290E5A"/>
    <w:rsid w:val="00293F2E"/>
    <w:rsid w:val="0029680B"/>
    <w:rsid w:val="002A24BC"/>
    <w:rsid w:val="002A6AD5"/>
    <w:rsid w:val="002A7DBC"/>
    <w:rsid w:val="002B77AD"/>
    <w:rsid w:val="002E6B3D"/>
    <w:rsid w:val="002F3995"/>
    <w:rsid w:val="003017C7"/>
    <w:rsid w:val="0030398A"/>
    <w:rsid w:val="003044BD"/>
    <w:rsid w:val="00310CF1"/>
    <w:rsid w:val="00316BF8"/>
    <w:rsid w:val="00332D63"/>
    <w:rsid w:val="00334C22"/>
    <w:rsid w:val="00336A1C"/>
    <w:rsid w:val="00354964"/>
    <w:rsid w:val="00354A00"/>
    <w:rsid w:val="00364FE4"/>
    <w:rsid w:val="00385881"/>
    <w:rsid w:val="00386CF2"/>
    <w:rsid w:val="0039799C"/>
    <w:rsid w:val="003C17AD"/>
    <w:rsid w:val="003C6826"/>
    <w:rsid w:val="003D287F"/>
    <w:rsid w:val="003E7846"/>
    <w:rsid w:val="003F1BBC"/>
    <w:rsid w:val="003F2051"/>
    <w:rsid w:val="003F68C3"/>
    <w:rsid w:val="003F72CE"/>
    <w:rsid w:val="004009E6"/>
    <w:rsid w:val="00423FB1"/>
    <w:rsid w:val="00430417"/>
    <w:rsid w:val="0044000F"/>
    <w:rsid w:val="00440317"/>
    <w:rsid w:val="004404DD"/>
    <w:rsid w:val="0044299E"/>
    <w:rsid w:val="00453770"/>
    <w:rsid w:val="004808B9"/>
    <w:rsid w:val="00484A00"/>
    <w:rsid w:val="0049482F"/>
    <w:rsid w:val="004A35AA"/>
    <w:rsid w:val="004B7AE3"/>
    <w:rsid w:val="004C2526"/>
    <w:rsid w:val="004D0F5B"/>
    <w:rsid w:val="004D2A3D"/>
    <w:rsid w:val="004D3D56"/>
    <w:rsid w:val="004D5558"/>
    <w:rsid w:val="004D6444"/>
    <w:rsid w:val="004E019F"/>
    <w:rsid w:val="004E51BB"/>
    <w:rsid w:val="004F301E"/>
    <w:rsid w:val="004F4A7C"/>
    <w:rsid w:val="004F6A3E"/>
    <w:rsid w:val="004F6D9C"/>
    <w:rsid w:val="00511F45"/>
    <w:rsid w:val="00516E1B"/>
    <w:rsid w:val="0052105A"/>
    <w:rsid w:val="005675C4"/>
    <w:rsid w:val="00574A91"/>
    <w:rsid w:val="00580908"/>
    <w:rsid w:val="0058265D"/>
    <w:rsid w:val="00592FB1"/>
    <w:rsid w:val="00594DE8"/>
    <w:rsid w:val="00597437"/>
    <w:rsid w:val="005A17A4"/>
    <w:rsid w:val="005B21D0"/>
    <w:rsid w:val="005B4C9D"/>
    <w:rsid w:val="005C533D"/>
    <w:rsid w:val="005C59CD"/>
    <w:rsid w:val="005D5A8C"/>
    <w:rsid w:val="005D6335"/>
    <w:rsid w:val="005E61B8"/>
    <w:rsid w:val="005F065C"/>
    <w:rsid w:val="005F0E8E"/>
    <w:rsid w:val="005F273B"/>
    <w:rsid w:val="00610903"/>
    <w:rsid w:val="00614629"/>
    <w:rsid w:val="00614DBC"/>
    <w:rsid w:val="00616F8E"/>
    <w:rsid w:val="00617E8D"/>
    <w:rsid w:val="00620353"/>
    <w:rsid w:val="00622223"/>
    <w:rsid w:val="00623594"/>
    <w:rsid w:val="00627085"/>
    <w:rsid w:val="00641D3C"/>
    <w:rsid w:val="00643038"/>
    <w:rsid w:val="006473A5"/>
    <w:rsid w:val="00653FA3"/>
    <w:rsid w:val="006572B1"/>
    <w:rsid w:val="006644B0"/>
    <w:rsid w:val="00664598"/>
    <w:rsid w:val="00665952"/>
    <w:rsid w:val="00672D96"/>
    <w:rsid w:val="00691C0A"/>
    <w:rsid w:val="00697ABA"/>
    <w:rsid w:val="006A27F1"/>
    <w:rsid w:val="006A7C77"/>
    <w:rsid w:val="006B72C9"/>
    <w:rsid w:val="006C7E03"/>
    <w:rsid w:val="006D4A9B"/>
    <w:rsid w:val="006D712D"/>
    <w:rsid w:val="006E56D7"/>
    <w:rsid w:val="006E74C2"/>
    <w:rsid w:val="006F0581"/>
    <w:rsid w:val="006F3AC4"/>
    <w:rsid w:val="00705DE6"/>
    <w:rsid w:val="00706735"/>
    <w:rsid w:val="00714795"/>
    <w:rsid w:val="00715ED7"/>
    <w:rsid w:val="00716316"/>
    <w:rsid w:val="00721A06"/>
    <w:rsid w:val="00722C12"/>
    <w:rsid w:val="007310B2"/>
    <w:rsid w:val="00732297"/>
    <w:rsid w:val="00733A0C"/>
    <w:rsid w:val="00737443"/>
    <w:rsid w:val="00741AD8"/>
    <w:rsid w:val="00744BD7"/>
    <w:rsid w:val="00745F1B"/>
    <w:rsid w:val="00747A73"/>
    <w:rsid w:val="00762FC8"/>
    <w:rsid w:val="007630D7"/>
    <w:rsid w:val="00765441"/>
    <w:rsid w:val="00772AB1"/>
    <w:rsid w:val="007739F7"/>
    <w:rsid w:val="00773ED6"/>
    <w:rsid w:val="007765F9"/>
    <w:rsid w:val="00781173"/>
    <w:rsid w:val="00783C81"/>
    <w:rsid w:val="00785773"/>
    <w:rsid w:val="007944F9"/>
    <w:rsid w:val="00796488"/>
    <w:rsid w:val="00797804"/>
    <w:rsid w:val="007A15BA"/>
    <w:rsid w:val="007A6E75"/>
    <w:rsid w:val="007B0256"/>
    <w:rsid w:val="007B6DBB"/>
    <w:rsid w:val="007B7A53"/>
    <w:rsid w:val="007C2E71"/>
    <w:rsid w:val="007D218B"/>
    <w:rsid w:val="007E1A2E"/>
    <w:rsid w:val="007E20CF"/>
    <w:rsid w:val="007F2597"/>
    <w:rsid w:val="007F42D8"/>
    <w:rsid w:val="007F72DB"/>
    <w:rsid w:val="00801FE2"/>
    <w:rsid w:val="008142AA"/>
    <w:rsid w:val="00834BD4"/>
    <w:rsid w:val="008606DA"/>
    <w:rsid w:val="00861520"/>
    <w:rsid w:val="00863C49"/>
    <w:rsid w:val="00864FBD"/>
    <w:rsid w:val="00866CD8"/>
    <w:rsid w:val="00870A72"/>
    <w:rsid w:val="00871044"/>
    <w:rsid w:val="0088201F"/>
    <w:rsid w:val="00882144"/>
    <w:rsid w:val="0088321F"/>
    <w:rsid w:val="00883343"/>
    <w:rsid w:val="0088779F"/>
    <w:rsid w:val="008A113B"/>
    <w:rsid w:val="008B15BC"/>
    <w:rsid w:val="008C0AB1"/>
    <w:rsid w:val="008C11A1"/>
    <w:rsid w:val="008C5BCE"/>
    <w:rsid w:val="008D31DA"/>
    <w:rsid w:val="008D6572"/>
    <w:rsid w:val="008D7791"/>
    <w:rsid w:val="008E148F"/>
    <w:rsid w:val="008E2DCC"/>
    <w:rsid w:val="008E65B4"/>
    <w:rsid w:val="008F1EED"/>
    <w:rsid w:val="008F1F9D"/>
    <w:rsid w:val="00903B17"/>
    <w:rsid w:val="00904DB3"/>
    <w:rsid w:val="00910E70"/>
    <w:rsid w:val="0092308C"/>
    <w:rsid w:val="00931FD4"/>
    <w:rsid w:val="00936321"/>
    <w:rsid w:val="00944830"/>
    <w:rsid w:val="00946AF4"/>
    <w:rsid w:val="00961FBA"/>
    <w:rsid w:val="00962E7C"/>
    <w:rsid w:val="00965903"/>
    <w:rsid w:val="0097431B"/>
    <w:rsid w:val="009743BA"/>
    <w:rsid w:val="009D5271"/>
    <w:rsid w:val="009D7AFF"/>
    <w:rsid w:val="009E1739"/>
    <w:rsid w:val="009E5080"/>
    <w:rsid w:val="009E55EC"/>
    <w:rsid w:val="009F5E28"/>
    <w:rsid w:val="009F6DD1"/>
    <w:rsid w:val="00A06028"/>
    <w:rsid w:val="00A12733"/>
    <w:rsid w:val="00A24217"/>
    <w:rsid w:val="00A33680"/>
    <w:rsid w:val="00A51F23"/>
    <w:rsid w:val="00A56756"/>
    <w:rsid w:val="00A6244B"/>
    <w:rsid w:val="00A66391"/>
    <w:rsid w:val="00A67761"/>
    <w:rsid w:val="00A83EC2"/>
    <w:rsid w:val="00A85152"/>
    <w:rsid w:val="00A85C80"/>
    <w:rsid w:val="00A9102A"/>
    <w:rsid w:val="00AA2757"/>
    <w:rsid w:val="00AA6A29"/>
    <w:rsid w:val="00AB301E"/>
    <w:rsid w:val="00AC5029"/>
    <w:rsid w:val="00AC57D8"/>
    <w:rsid w:val="00AD282C"/>
    <w:rsid w:val="00AD428C"/>
    <w:rsid w:val="00AD48B2"/>
    <w:rsid w:val="00AE1D3A"/>
    <w:rsid w:val="00AE4B91"/>
    <w:rsid w:val="00AE510F"/>
    <w:rsid w:val="00AF33AA"/>
    <w:rsid w:val="00AF768D"/>
    <w:rsid w:val="00B00F29"/>
    <w:rsid w:val="00B06AB2"/>
    <w:rsid w:val="00B10B8F"/>
    <w:rsid w:val="00B32BEE"/>
    <w:rsid w:val="00B33716"/>
    <w:rsid w:val="00B33C18"/>
    <w:rsid w:val="00B3639E"/>
    <w:rsid w:val="00B3660B"/>
    <w:rsid w:val="00B47A44"/>
    <w:rsid w:val="00B60C25"/>
    <w:rsid w:val="00B60C96"/>
    <w:rsid w:val="00B75654"/>
    <w:rsid w:val="00B75B84"/>
    <w:rsid w:val="00B9013B"/>
    <w:rsid w:val="00B91E07"/>
    <w:rsid w:val="00B91F07"/>
    <w:rsid w:val="00B9666A"/>
    <w:rsid w:val="00B96D51"/>
    <w:rsid w:val="00BA02A3"/>
    <w:rsid w:val="00BA31FF"/>
    <w:rsid w:val="00BA3C67"/>
    <w:rsid w:val="00BC0EE2"/>
    <w:rsid w:val="00BC30DF"/>
    <w:rsid w:val="00BC368D"/>
    <w:rsid w:val="00BC523F"/>
    <w:rsid w:val="00BD1DDD"/>
    <w:rsid w:val="00BD49AD"/>
    <w:rsid w:val="00BE08CB"/>
    <w:rsid w:val="00BE6A80"/>
    <w:rsid w:val="00BE6B9C"/>
    <w:rsid w:val="00C05AD6"/>
    <w:rsid w:val="00C05EC2"/>
    <w:rsid w:val="00C069F0"/>
    <w:rsid w:val="00C21531"/>
    <w:rsid w:val="00C23AA1"/>
    <w:rsid w:val="00C31C52"/>
    <w:rsid w:val="00C405E9"/>
    <w:rsid w:val="00C463FE"/>
    <w:rsid w:val="00C53F40"/>
    <w:rsid w:val="00C62A7B"/>
    <w:rsid w:val="00C62DEB"/>
    <w:rsid w:val="00C8167D"/>
    <w:rsid w:val="00C856A9"/>
    <w:rsid w:val="00C94504"/>
    <w:rsid w:val="00C972A5"/>
    <w:rsid w:val="00CA0CF0"/>
    <w:rsid w:val="00CA20A3"/>
    <w:rsid w:val="00CB30A7"/>
    <w:rsid w:val="00CD2D3E"/>
    <w:rsid w:val="00CF7591"/>
    <w:rsid w:val="00D02674"/>
    <w:rsid w:val="00D12535"/>
    <w:rsid w:val="00D16B58"/>
    <w:rsid w:val="00D20757"/>
    <w:rsid w:val="00D225C1"/>
    <w:rsid w:val="00D22BB1"/>
    <w:rsid w:val="00D303BE"/>
    <w:rsid w:val="00D36ABE"/>
    <w:rsid w:val="00D52482"/>
    <w:rsid w:val="00D61445"/>
    <w:rsid w:val="00D75E08"/>
    <w:rsid w:val="00D769A9"/>
    <w:rsid w:val="00D83A1C"/>
    <w:rsid w:val="00D85A0C"/>
    <w:rsid w:val="00D86095"/>
    <w:rsid w:val="00D86D30"/>
    <w:rsid w:val="00D93222"/>
    <w:rsid w:val="00D93D4F"/>
    <w:rsid w:val="00D96E6C"/>
    <w:rsid w:val="00DA0188"/>
    <w:rsid w:val="00DB020E"/>
    <w:rsid w:val="00DB1C24"/>
    <w:rsid w:val="00DC121E"/>
    <w:rsid w:val="00DC1555"/>
    <w:rsid w:val="00DC71D9"/>
    <w:rsid w:val="00DD34B4"/>
    <w:rsid w:val="00DE63A0"/>
    <w:rsid w:val="00DF086A"/>
    <w:rsid w:val="00DF509D"/>
    <w:rsid w:val="00DF50B0"/>
    <w:rsid w:val="00E000D2"/>
    <w:rsid w:val="00E02DBB"/>
    <w:rsid w:val="00E06158"/>
    <w:rsid w:val="00E17AD0"/>
    <w:rsid w:val="00E23418"/>
    <w:rsid w:val="00E23F56"/>
    <w:rsid w:val="00E30365"/>
    <w:rsid w:val="00E36972"/>
    <w:rsid w:val="00E61FAA"/>
    <w:rsid w:val="00E734CE"/>
    <w:rsid w:val="00E77462"/>
    <w:rsid w:val="00E9024A"/>
    <w:rsid w:val="00E90464"/>
    <w:rsid w:val="00E94826"/>
    <w:rsid w:val="00E9565B"/>
    <w:rsid w:val="00EA0AA3"/>
    <w:rsid w:val="00EA35D0"/>
    <w:rsid w:val="00EA478F"/>
    <w:rsid w:val="00EB76F1"/>
    <w:rsid w:val="00EC2F13"/>
    <w:rsid w:val="00ED2166"/>
    <w:rsid w:val="00ED438B"/>
    <w:rsid w:val="00ED5CAF"/>
    <w:rsid w:val="00EE5E4F"/>
    <w:rsid w:val="00EE769B"/>
    <w:rsid w:val="00EF6FAB"/>
    <w:rsid w:val="00F009C0"/>
    <w:rsid w:val="00F0359C"/>
    <w:rsid w:val="00F1156F"/>
    <w:rsid w:val="00F12021"/>
    <w:rsid w:val="00F1723E"/>
    <w:rsid w:val="00F25CAC"/>
    <w:rsid w:val="00F31043"/>
    <w:rsid w:val="00F421D1"/>
    <w:rsid w:val="00F4501B"/>
    <w:rsid w:val="00F45693"/>
    <w:rsid w:val="00F47755"/>
    <w:rsid w:val="00F50C00"/>
    <w:rsid w:val="00F5292E"/>
    <w:rsid w:val="00F54F72"/>
    <w:rsid w:val="00F644C5"/>
    <w:rsid w:val="00F70D8F"/>
    <w:rsid w:val="00F81B1E"/>
    <w:rsid w:val="00F82E48"/>
    <w:rsid w:val="00FA15D4"/>
    <w:rsid w:val="00FD6145"/>
    <w:rsid w:val="00FE00F7"/>
    <w:rsid w:val="00FE5ACC"/>
    <w:rsid w:val="00FE6DCB"/>
    <w:rsid w:val="00FF2AB9"/>
    <w:rsid w:val="00FF3A87"/>
    <w:rsid w:val="0121564E"/>
    <w:rsid w:val="0BBB451C"/>
    <w:rsid w:val="13EF02EC"/>
    <w:rsid w:val="26BAC030"/>
    <w:rsid w:val="29DF45F9"/>
    <w:rsid w:val="2D39796F"/>
    <w:rsid w:val="312138AD"/>
    <w:rsid w:val="3269076D"/>
    <w:rsid w:val="3AF41F24"/>
    <w:rsid w:val="3B13E40B"/>
    <w:rsid w:val="475BC0B3"/>
    <w:rsid w:val="4D2A4EF5"/>
    <w:rsid w:val="4D85CD1C"/>
    <w:rsid w:val="4F8CFA17"/>
    <w:rsid w:val="538E0573"/>
    <w:rsid w:val="5806AD87"/>
    <w:rsid w:val="5C64A18A"/>
    <w:rsid w:val="5F31EA72"/>
    <w:rsid w:val="716FDB8B"/>
    <w:rsid w:val="7C1AB8BC"/>
    <w:rsid w:val="7D826A06"/>
    <w:rsid w:val="7FE011C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F089E"/>
  <w15:docId w15:val="{F592E9CC-489A-4E1A-B96E-E1544D27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594DE8"/>
    <w:pPr>
      <w:keepLines/>
      <w:spacing w:after="240" w:line="260" w:lineRule="exact"/>
      <w:jc w:val="both"/>
    </w:pPr>
    <w:rPr>
      <w:rFonts w:ascii="Book Antiqua" w:eastAsia="Times New Roman" w:hAnsi="Book Antiqua" w:cs="Times New Roman"/>
      <w:sz w:val="20"/>
      <w:szCs w:val="20"/>
      <w:lang w:val="en-AU" w:eastAsia="en-AU"/>
    </w:rPr>
  </w:style>
  <w:style w:type="paragraph" w:styleId="Heading1">
    <w:name w:val="heading 1"/>
    <w:basedOn w:val="Normal"/>
    <w:next w:val="Normal"/>
    <w:link w:val="Heading1Char"/>
    <w:qFormat/>
    <w:rsid w:val="00900308"/>
    <w:pPr>
      <w:keepNext/>
      <w:spacing w:line="240" w:lineRule="auto"/>
      <w:jc w:val="center"/>
      <w:outlineLvl w:val="0"/>
    </w:pPr>
    <w:rPr>
      <w:rFonts w:ascii="Arial" w:hAnsi="Arial"/>
      <w:b/>
      <w:smallCaps/>
      <w:kern w:val="28"/>
      <w:sz w:val="34"/>
    </w:rPr>
  </w:style>
  <w:style w:type="paragraph" w:styleId="Heading2">
    <w:name w:val="heading 2"/>
    <w:basedOn w:val="Normal"/>
    <w:next w:val="Normal"/>
    <w:link w:val="Heading2Char"/>
    <w:qFormat/>
    <w:rsid w:val="00FD100E"/>
    <w:pPr>
      <w:keepNext/>
      <w:spacing w:before="360" w:after="360" w:line="240" w:lineRule="auto"/>
      <w:jc w:val="left"/>
      <w:outlineLvl w:val="1"/>
    </w:pPr>
    <w:rPr>
      <w:rFonts w:ascii="Arial" w:hAnsi="Arial"/>
      <w:sz w:val="30"/>
    </w:rPr>
  </w:style>
  <w:style w:type="paragraph" w:styleId="Heading3">
    <w:name w:val="heading 3"/>
    <w:basedOn w:val="Normal"/>
    <w:next w:val="Normal"/>
    <w:link w:val="Heading3Char"/>
    <w:qFormat/>
    <w:rsid w:val="00FD100E"/>
    <w:pPr>
      <w:keepNext/>
      <w:tabs>
        <w:tab w:val="left" w:pos="709"/>
      </w:tabs>
      <w:spacing w:before="240" w:line="240" w:lineRule="auto"/>
      <w:jc w:val="left"/>
      <w:outlineLvl w:val="2"/>
    </w:pPr>
    <w:rPr>
      <w:rFonts w:ascii="Arial" w:hAnsi="Arial"/>
      <w:b/>
      <w:smallCaps/>
      <w:sz w:val="26"/>
    </w:rPr>
  </w:style>
  <w:style w:type="paragraph" w:styleId="Heading4">
    <w:name w:val="heading 4"/>
    <w:basedOn w:val="Normal"/>
    <w:next w:val="Normal"/>
    <w:link w:val="Heading4Char"/>
    <w:qFormat/>
    <w:rsid w:val="00745F1B"/>
    <w:pPr>
      <w:keepNext/>
      <w:spacing w:before="120" w:after="120" w:line="240" w:lineRule="auto"/>
      <w:jc w:val="left"/>
      <w:outlineLvl w:val="3"/>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DMRange1">
    <w:name w:val="CDM Range 1"/>
    <w:basedOn w:val="TableNormal"/>
    <w:next w:val="TableNormal"/>
    <w:uiPriority w:val="99"/>
    <w:semiHidden/>
    <w:unhideWhenUsed/>
    <w:tblPr/>
  </w:style>
  <w:style w:type="table" w:customStyle="1" w:styleId="CDMRange2">
    <w:name w:val="CDM Range 2"/>
    <w:basedOn w:val="TableNormal"/>
    <w:next w:val="TableNormal"/>
    <w:uiPriority w:val="99"/>
    <w:semiHidden/>
    <w:unhideWhenUsed/>
    <w:tblPr/>
  </w:style>
  <w:style w:type="paragraph" w:styleId="Header">
    <w:name w:val="header"/>
    <w:basedOn w:val="Normal"/>
    <w:link w:val="HeaderChar"/>
    <w:uiPriority w:val="99"/>
    <w:rsid w:val="00594DE8"/>
    <w:pPr>
      <w:tabs>
        <w:tab w:val="center" w:pos="4153"/>
        <w:tab w:val="right" w:pos="8306"/>
      </w:tabs>
      <w:spacing w:after="0" w:line="240" w:lineRule="auto"/>
      <w:jc w:val="left"/>
    </w:pPr>
    <w:rPr>
      <w:i/>
    </w:rPr>
  </w:style>
  <w:style w:type="character" w:customStyle="1" w:styleId="HeaderChar">
    <w:name w:val="Header Char"/>
    <w:link w:val="Header"/>
    <w:uiPriority w:val="99"/>
    <w:rsid w:val="00594DE8"/>
    <w:rPr>
      <w:rFonts w:ascii="Book Antiqua" w:eastAsia="Times New Roman" w:hAnsi="Book Antiqua" w:cs="Times New Roman"/>
      <w:i/>
      <w:sz w:val="20"/>
      <w:szCs w:val="20"/>
      <w:lang w:val="en-AU" w:eastAsia="en-AU"/>
    </w:rPr>
  </w:style>
  <w:style w:type="paragraph" w:styleId="Footer">
    <w:name w:val="footer"/>
    <w:basedOn w:val="Normal"/>
    <w:link w:val="FooterChar"/>
    <w:uiPriority w:val="99"/>
    <w:rsid w:val="00594DE8"/>
    <w:pPr>
      <w:tabs>
        <w:tab w:val="center" w:pos="4153"/>
        <w:tab w:val="right" w:pos="8306"/>
      </w:tabs>
      <w:spacing w:after="0" w:line="240" w:lineRule="auto"/>
      <w:jc w:val="center"/>
    </w:pPr>
    <w:rPr>
      <w:rFonts w:ascii="Arial" w:hAnsi="Arial"/>
    </w:rPr>
  </w:style>
  <w:style w:type="character" w:customStyle="1" w:styleId="FooterChar">
    <w:name w:val="Footer Char"/>
    <w:link w:val="Footer"/>
    <w:uiPriority w:val="99"/>
    <w:rsid w:val="00594DE8"/>
    <w:rPr>
      <w:rFonts w:ascii="Arial" w:eastAsia="Times New Roman" w:hAnsi="Arial" w:cs="Times New Roman"/>
      <w:sz w:val="20"/>
      <w:szCs w:val="20"/>
      <w:lang w:val="en-AU" w:eastAsia="en-AU"/>
    </w:rPr>
  </w:style>
  <w:style w:type="paragraph" w:customStyle="1" w:styleId="TPHeading1">
    <w:name w:val="TP Heading 1"/>
    <w:basedOn w:val="Normal"/>
    <w:rsid w:val="00594DE8"/>
    <w:pPr>
      <w:keepNext/>
      <w:spacing w:after="0" w:line="240" w:lineRule="auto"/>
      <w:jc w:val="center"/>
    </w:pPr>
    <w:rPr>
      <w:rFonts w:ascii="Georgia" w:hAnsi="Georgia" w:cs="Arial"/>
      <w:b/>
      <w:caps/>
      <w:sz w:val="28"/>
      <w:szCs w:val="32"/>
    </w:rPr>
  </w:style>
  <w:style w:type="paragraph" w:customStyle="1" w:styleId="TPHeading2">
    <w:name w:val="TP Heading 2"/>
    <w:basedOn w:val="TPHeading1"/>
    <w:rsid w:val="00594DE8"/>
    <w:rPr>
      <w:b w:val="0"/>
    </w:rPr>
  </w:style>
  <w:style w:type="paragraph" w:customStyle="1" w:styleId="TPHeading3">
    <w:name w:val="TP Heading 3"/>
    <w:basedOn w:val="Normal"/>
    <w:rsid w:val="00594DE8"/>
    <w:pPr>
      <w:keepNext/>
      <w:spacing w:after="0" w:line="240" w:lineRule="auto"/>
      <w:jc w:val="left"/>
    </w:pPr>
    <w:rPr>
      <w:rFonts w:ascii="Georgia" w:hAnsi="Georgia" w:cs="Arial"/>
      <w:caps/>
      <w:sz w:val="24"/>
    </w:rPr>
  </w:style>
  <w:style w:type="paragraph" w:customStyle="1" w:styleId="CreativeCommons">
    <w:name w:val="Creative Commons"/>
    <w:basedOn w:val="Normal"/>
    <w:qFormat/>
    <w:rsid w:val="00233F0A"/>
    <w:pPr>
      <w:keepLines w:val="0"/>
      <w:spacing w:before="120" w:after="120" w:line="220" w:lineRule="exact"/>
      <w:jc w:val="left"/>
    </w:pPr>
    <w:rPr>
      <w:sz w:val="17"/>
    </w:rPr>
  </w:style>
  <w:style w:type="character" w:customStyle="1" w:styleId="A5">
    <w:name w:val="A5"/>
    <w:uiPriority w:val="99"/>
    <w:rsid w:val="00746C8E"/>
    <w:rPr>
      <w:rFonts w:ascii="Swiss 721 BT" w:hAnsi="Swiss 721 BT" w:cs="Swiss 721 BT"/>
      <w:color w:val="000000"/>
      <w:sz w:val="20"/>
      <w:szCs w:val="20"/>
    </w:rPr>
  </w:style>
  <w:style w:type="character" w:styleId="Hyperlink">
    <w:name w:val="Hyperlink"/>
    <w:uiPriority w:val="99"/>
    <w:unhideWhenUsed/>
    <w:rsid w:val="00746C8E"/>
    <w:rPr>
      <w:rFonts w:ascii="Book Antiqua" w:hAnsi="Book Antiqua"/>
      <w:color w:val="auto"/>
      <w:sz w:val="20"/>
      <w:u w:val="none"/>
    </w:rPr>
  </w:style>
  <w:style w:type="table" w:styleId="TableGrid">
    <w:name w:val="Table Grid"/>
    <w:basedOn w:val="TableNormal"/>
    <w:rsid w:val="00746C8E"/>
    <w:pPr>
      <w:spacing w:after="0" w:line="240" w:lineRule="auto"/>
    </w:pPr>
    <w:rPr>
      <w:rFonts w:ascii="Calibri" w:eastAsia="Times New Roman"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745F1B"/>
    <w:rPr>
      <w:rFonts w:ascii="Arial" w:eastAsia="Times New Roman" w:hAnsi="Arial" w:cs="Times New Roman"/>
      <w:b/>
      <w:bCs/>
      <w:szCs w:val="20"/>
      <w:lang w:val="en-AU" w:eastAsia="en-AU"/>
    </w:rPr>
  </w:style>
  <w:style w:type="paragraph" w:customStyle="1" w:styleId="PartHeading">
    <w:name w:val="Part Heading"/>
    <w:basedOn w:val="Normal"/>
    <w:next w:val="Normal"/>
    <w:rsid w:val="00022ECB"/>
    <w:pPr>
      <w:spacing w:before="240" w:line="240" w:lineRule="auto"/>
      <w:jc w:val="center"/>
    </w:pPr>
    <w:rPr>
      <w:rFonts w:ascii="Arial" w:hAnsi="Arial" w:cs="Arial"/>
      <w:b/>
      <w:smallCaps/>
      <w:sz w:val="52"/>
    </w:rPr>
  </w:style>
  <w:style w:type="character" w:customStyle="1" w:styleId="Heading1Char">
    <w:name w:val="Heading 1 Char"/>
    <w:link w:val="Heading1"/>
    <w:rsid w:val="00900308"/>
    <w:rPr>
      <w:rFonts w:ascii="Arial" w:eastAsia="Times New Roman" w:hAnsi="Arial" w:cs="Times New Roman"/>
      <w:b/>
      <w:smallCaps/>
      <w:kern w:val="28"/>
      <w:sz w:val="34"/>
      <w:szCs w:val="20"/>
      <w:lang w:val="en-AU" w:eastAsia="en-AU"/>
    </w:rPr>
  </w:style>
  <w:style w:type="character" w:styleId="Emphasis">
    <w:name w:val="Emphasis"/>
    <w:basedOn w:val="DefaultParagraphFont"/>
    <w:uiPriority w:val="20"/>
    <w:qFormat/>
    <w:rsid w:val="000D4D4C"/>
    <w:rPr>
      <w:i/>
      <w:iCs/>
    </w:rPr>
  </w:style>
  <w:style w:type="paragraph" w:customStyle="1" w:styleId="Heading2-NoTOC">
    <w:name w:val="Heading 2 - No TOC"/>
    <w:rsid w:val="00A33680"/>
    <w:pPr>
      <w:spacing w:before="360" w:after="360" w:line="240" w:lineRule="auto"/>
    </w:pPr>
    <w:rPr>
      <w:rFonts w:ascii="Arial" w:eastAsia="Times New Roman" w:hAnsi="Arial" w:cs="Times New Roman"/>
      <w:sz w:val="30"/>
      <w:szCs w:val="20"/>
      <w:lang w:val="en-AU" w:eastAsia="en-AU"/>
    </w:rPr>
  </w:style>
  <w:style w:type="paragraph" w:customStyle="1" w:styleId="TableHeading2ndLevelWord">
    <w:name w:val="Table Heading 2nd Level Word"/>
    <w:basedOn w:val="Normal"/>
    <w:semiHidden/>
    <w:rsid w:val="00900308"/>
    <w:pPr>
      <w:spacing w:before="120" w:after="120" w:line="240" w:lineRule="auto"/>
      <w:jc w:val="left"/>
    </w:pPr>
    <w:rPr>
      <w:rFonts w:ascii="Arial" w:hAnsi="Arial" w:cs="Arial"/>
      <w:b/>
      <w:sz w:val="18"/>
    </w:rPr>
  </w:style>
  <w:style w:type="paragraph" w:customStyle="1" w:styleId="Tabletextjustified">
    <w:name w:val="Table text justified"/>
    <w:basedOn w:val="Normal"/>
    <w:semiHidden/>
    <w:rsid w:val="00900308"/>
    <w:pPr>
      <w:spacing w:before="100" w:after="100" w:line="250" w:lineRule="exact"/>
    </w:pPr>
    <w:rPr>
      <w:rFonts w:ascii="Arial" w:hAnsi="Arial" w:cs="Arial"/>
      <w:sz w:val="18"/>
    </w:rPr>
  </w:style>
  <w:style w:type="paragraph" w:customStyle="1" w:styleId="TableSideHeading">
    <w:name w:val="Table Side Heading"/>
    <w:basedOn w:val="TableHeading2ndLevelWord"/>
    <w:semiHidden/>
    <w:rsid w:val="00900308"/>
    <w:pPr>
      <w:spacing w:before="100" w:after="100" w:line="250" w:lineRule="exact"/>
    </w:pPr>
  </w:style>
  <w:style w:type="paragraph" w:customStyle="1" w:styleId="ContentsHeading">
    <w:name w:val="Contents Heading"/>
    <w:basedOn w:val="Normal"/>
    <w:next w:val="Normal"/>
    <w:rsid w:val="000F2E27"/>
    <w:pPr>
      <w:keepNext/>
      <w:spacing w:after="360" w:line="240" w:lineRule="auto"/>
      <w:jc w:val="center"/>
    </w:pPr>
    <w:rPr>
      <w:rFonts w:ascii="Arial" w:hAnsi="Arial"/>
      <w:b/>
      <w:smallCaps/>
      <w:sz w:val="34"/>
    </w:rPr>
  </w:style>
  <w:style w:type="paragraph" w:styleId="TOC1">
    <w:name w:val="toc 1"/>
    <w:basedOn w:val="Normal"/>
    <w:next w:val="Normal"/>
    <w:autoRedefine/>
    <w:rsid w:val="00D52482"/>
    <w:pPr>
      <w:tabs>
        <w:tab w:val="right" w:leader="dot" w:pos="7700"/>
      </w:tabs>
      <w:spacing w:before="240" w:after="0" w:line="240" w:lineRule="auto"/>
      <w:ind w:right="851"/>
      <w:jc w:val="left"/>
    </w:pPr>
    <w:rPr>
      <w:rFonts w:ascii="Arial" w:hAnsi="Arial"/>
      <w:b/>
      <w:caps/>
    </w:rPr>
  </w:style>
  <w:style w:type="paragraph" w:styleId="TOC2">
    <w:name w:val="toc 2"/>
    <w:basedOn w:val="Normal"/>
    <w:next w:val="Normal"/>
    <w:autoRedefine/>
    <w:rsid w:val="000F2E27"/>
    <w:pPr>
      <w:keepNext/>
      <w:tabs>
        <w:tab w:val="right" w:leader="dot" w:pos="7700"/>
      </w:tabs>
      <w:spacing w:before="80" w:after="0" w:line="240" w:lineRule="auto"/>
      <w:ind w:right="851"/>
      <w:jc w:val="left"/>
    </w:pPr>
    <w:rPr>
      <w:rFonts w:ascii="Arial" w:hAnsi="Arial"/>
    </w:rPr>
  </w:style>
  <w:style w:type="paragraph" w:styleId="BodyText">
    <w:name w:val="Body Text"/>
    <w:basedOn w:val="Normal"/>
    <w:link w:val="BodyTextChar"/>
    <w:uiPriority w:val="1"/>
    <w:semiHidden/>
    <w:unhideWhenUsed/>
    <w:qFormat/>
    <w:rsid w:val="00220538"/>
    <w:pPr>
      <w:keepLines w:val="0"/>
      <w:widowControl w:val="0"/>
      <w:autoSpaceDE w:val="0"/>
      <w:autoSpaceDN w:val="0"/>
      <w:spacing w:after="0" w:line="240" w:lineRule="auto"/>
      <w:jc w:val="left"/>
    </w:pPr>
    <w:rPr>
      <w:rFonts w:eastAsia="Book Antiqua" w:cs="Book Antiqua"/>
      <w:i/>
      <w:iCs/>
      <w:sz w:val="19"/>
      <w:szCs w:val="19"/>
      <w:lang w:val="en-US" w:eastAsia="en-US"/>
    </w:rPr>
  </w:style>
  <w:style w:type="character" w:customStyle="1" w:styleId="BodyTextChar">
    <w:name w:val="Body Text Char"/>
    <w:basedOn w:val="DefaultParagraphFont"/>
    <w:link w:val="BodyText"/>
    <w:uiPriority w:val="1"/>
    <w:semiHidden/>
    <w:rsid w:val="00220538"/>
    <w:rPr>
      <w:rFonts w:ascii="Book Antiqua" w:eastAsia="Book Antiqua" w:hAnsi="Book Antiqua" w:cs="Book Antiqua"/>
      <w:i/>
      <w:iCs/>
      <w:sz w:val="19"/>
      <w:szCs w:val="19"/>
    </w:rPr>
  </w:style>
  <w:style w:type="paragraph" w:customStyle="1" w:styleId="TableHeading">
    <w:name w:val="Table Heading"/>
    <w:basedOn w:val="Normal"/>
    <w:next w:val="TableGraphic"/>
    <w:link w:val="TableHeadingChar"/>
    <w:rsid w:val="00A64635"/>
    <w:pPr>
      <w:keepNext/>
      <w:keepLines w:val="0"/>
      <w:spacing w:before="120" w:after="20" w:line="240" w:lineRule="auto"/>
      <w:jc w:val="left"/>
    </w:pPr>
    <w:rPr>
      <w:rFonts w:ascii="Arial" w:hAnsi="Arial"/>
      <w:b/>
      <w:sz w:val="19"/>
    </w:rPr>
  </w:style>
  <w:style w:type="paragraph" w:customStyle="1" w:styleId="TableGraphic">
    <w:name w:val="Table Graphic"/>
    <w:basedOn w:val="Normal"/>
    <w:next w:val="Normal"/>
    <w:uiPriority w:val="99"/>
    <w:rsid w:val="00A64635"/>
    <w:pPr>
      <w:keepLines w:val="0"/>
      <w:spacing w:after="0" w:line="240" w:lineRule="auto"/>
      <w:ind w:right="-113"/>
    </w:pPr>
    <w:rPr>
      <w:i/>
      <w:color w:val="FF0000"/>
      <w:sz w:val="19"/>
    </w:rPr>
  </w:style>
  <w:style w:type="character" w:customStyle="1" w:styleId="TableHeadingChar">
    <w:name w:val="Table Heading Char"/>
    <w:link w:val="TableHeading"/>
    <w:rsid w:val="00A64635"/>
    <w:rPr>
      <w:rFonts w:ascii="Arial" w:eastAsia="Times New Roman" w:hAnsi="Arial" w:cs="Times New Roman"/>
      <w:b/>
      <w:sz w:val="20"/>
      <w:szCs w:val="20"/>
      <w:lang w:val="en-AU" w:eastAsia="en-AU"/>
    </w:rPr>
  </w:style>
  <w:style w:type="table" w:customStyle="1" w:styleId="TableGrid2">
    <w:name w:val="Table Grid2"/>
    <w:basedOn w:val="TableNormal"/>
    <w:next w:val="TableGrid"/>
    <w:uiPriority w:val="39"/>
    <w:rsid w:val="00ED2166"/>
    <w:pPr>
      <w:spacing w:after="0" w:line="240" w:lineRule="auto"/>
    </w:pPr>
    <w:rPr>
      <w:rFonts w:ascii="Aptos" w:eastAsia="Aptos" w:hAnsi="Aptos" w:cs="Times New Roman"/>
      <w:kern w:val="2"/>
      <w:sz w:val="24"/>
      <w:szCs w:val="24"/>
      <w:lang w:val="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Heading">
    <w:name w:val="Figure Heading"/>
    <w:basedOn w:val="Normal"/>
    <w:next w:val="ChartGraphic"/>
    <w:uiPriority w:val="99"/>
    <w:rsid w:val="00A64635"/>
    <w:pPr>
      <w:keepNext/>
      <w:keepLines w:val="0"/>
      <w:spacing w:after="120" w:line="240" w:lineRule="auto"/>
      <w:jc w:val="center"/>
    </w:pPr>
    <w:rPr>
      <w:rFonts w:ascii="Arial" w:hAnsi="Arial"/>
      <w:b/>
      <w:sz w:val="19"/>
    </w:rPr>
  </w:style>
  <w:style w:type="paragraph" w:customStyle="1" w:styleId="ChartGraphic">
    <w:name w:val="Chart Graphic"/>
    <w:basedOn w:val="Normal"/>
    <w:rsid w:val="00A64635"/>
    <w:pPr>
      <w:keepNext/>
      <w:keepLines w:val="0"/>
      <w:spacing w:after="0" w:line="240" w:lineRule="auto"/>
      <w:jc w:val="center"/>
    </w:pPr>
    <w:rPr>
      <w:rFonts w:ascii="Arial" w:hAnsi="Arial"/>
      <w:sz w:val="19"/>
    </w:rPr>
  </w:style>
  <w:style w:type="paragraph" w:styleId="NormalWeb">
    <w:name w:val="Normal (Web)"/>
    <w:basedOn w:val="Normal"/>
    <w:uiPriority w:val="99"/>
    <w:unhideWhenUsed/>
    <w:rsid w:val="00944830"/>
    <w:pPr>
      <w:keepLines w:val="0"/>
      <w:spacing w:before="100" w:beforeAutospacing="1" w:after="100" w:afterAutospacing="1" w:line="240" w:lineRule="auto"/>
      <w:jc w:val="left"/>
    </w:pPr>
    <w:rPr>
      <w:rFonts w:ascii="Times New Roman" w:hAnsi="Times New Roman"/>
      <w:sz w:val="24"/>
      <w:szCs w:val="24"/>
    </w:rPr>
  </w:style>
  <w:style w:type="paragraph" w:customStyle="1" w:styleId="HeaderEven">
    <w:name w:val="Header Even"/>
    <w:basedOn w:val="Normal"/>
    <w:rsid w:val="00A64635"/>
    <w:pPr>
      <w:keepLines w:val="0"/>
      <w:spacing w:after="0" w:line="240" w:lineRule="auto"/>
      <w:jc w:val="left"/>
    </w:pPr>
    <w:rPr>
      <w:i/>
      <w:sz w:val="19"/>
    </w:rPr>
  </w:style>
  <w:style w:type="paragraph" w:customStyle="1" w:styleId="Department">
    <w:name w:val="Department"/>
    <w:basedOn w:val="Normal"/>
    <w:rsid w:val="000E545B"/>
    <w:pPr>
      <w:spacing w:after="0" w:line="240" w:lineRule="auto"/>
      <w:jc w:val="center"/>
    </w:pPr>
    <w:rPr>
      <w:rFonts w:ascii="Arial" w:hAnsi="Arial"/>
      <w:b/>
      <w:sz w:val="52"/>
    </w:rPr>
  </w:style>
  <w:style w:type="paragraph" w:customStyle="1" w:styleId="PartHeading-TOC">
    <w:name w:val="Part Heading - TOC"/>
    <w:basedOn w:val="PartHeading"/>
    <w:rsid w:val="00FA15D4"/>
    <w:pPr>
      <w:keepLines w:val="0"/>
      <w:spacing w:before="0" w:after="480"/>
    </w:pPr>
    <w:rPr>
      <w:bCs/>
      <w:kern w:val="28"/>
      <w:szCs w:val="32"/>
    </w:rPr>
  </w:style>
  <w:style w:type="character" w:customStyle="1" w:styleId="Heading2Char">
    <w:name w:val="Heading 2 Char"/>
    <w:link w:val="Heading2"/>
    <w:rsid w:val="00FD100E"/>
    <w:rPr>
      <w:rFonts w:ascii="Arial" w:eastAsia="Times New Roman" w:hAnsi="Arial" w:cs="Times New Roman"/>
      <w:sz w:val="30"/>
      <w:szCs w:val="20"/>
      <w:lang w:val="en-AU" w:eastAsia="en-AU"/>
    </w:rPr>
  </w:style>
  <w:style w:type="character" w:customStyle="1" w:styleId="Heading3Char">
    <w:name w:val="Heading 3 Char"/>
    <w:link w:val="Heading3"/>
    <w:rsid w:val="00FD100E"/>
    <w:rPr>
      <w:rFonts w:ascii="Arial" w:eastAsia="Times New Roman" w:hAnsi="Arial" w:cs="Times New Roman"/>
      <w:b/>
      <w:smallCaps/>
      <w:sz w:val="26"/>
      <w:szCs w:val="20"/>
      <w:lang w:val="en-AU" w:eastAsia="en-AU"/>
    </w:rPr>
  </w:style>
  <w:style w:type="paragraph" w:customStyle="1" w:styleId="Source">
    <w:name w:val="Source"/>
    <w:basedOn w:val="Normal"/>
    <w:link w:val="SourceChar"/>
    <w:rsid w:val="00ED6780"/>
    <w:pPr>
      <w:tabs>
        <w:tab w:val="left" w:pos="284"/>
      </w:tabs>
      <w:spacing w:after="0" w:line="240" w:lineRule="auto"/>
    </w:pPr>
    <w:rPr>
      <w:rFonts w:ascii="Arial" w:hAnsi="Arial"/>
      <w:sz w:val="16"/>
    </w:rPr>
  </w:style>
  <w:style w:type="character" w:customStyle="1" w:styleId="SourceChar">
    <w:name w:val="Source Char"/>
    <w:link w:val="Source"/>
    <w:locked/>
    <w:rsid w:val="00B91F07"/>
    <w:rPr>
      <w:rFonts w:ascii="Arial" w:eastAsia="Times New Roman" w:hAnsi="Arial" w:cs="Times New Roman"/>
      <w:sz w:val="16"/>
      <w:szCs w:val="20"/>
      <w:lang w:val="en-AU" w:eastAsia="en-AU"/>
    </w:rPr>
  </w:style>
  <w:style w:type="paragraph" w:customStyle="1" w:styleId="ChartandTableFootnote">
    <w:name w:val="Chart and Table Footnote"/>
    <w:basedOn w:val="Normal"/>
    <w:next w:val="Normal"/>
    <w:link w:val="ChartandTableFootnoteChar"/>
    <w:rsid w:val="00ED6780"/>
    <w:pPr>
      <w:tabs>
        <w:tab w:val="left" w:pos="284"/>
      </w:tabs>
      <w:spacing w:after="0" w:line="240" w:lineRule="auto"/>
      <w:ind w:left="284" w:hanging="284"/>
    </w:pPr>
    <w:rPr>
      <w:rFonts w:ascii="Arial" w:hAnsi="Arial"/>
      <w:sz w:val="16"/>
    </w:rPr>
  </w:style>
  <w:style w:type="character" w:customStyle="1" w:styleId="ChartandTableFootnoteChar">
    <w:name w:val="Chart and Table Footnote Char"/>
    <w:link w:val="ChartandTableFootnote"/>
    <w:rsid w:val="00ED6780"/>
    <w:rPr>
      <w:rFonts w:ascii="Arial" w:eastAsia="Times New Roman" w:hAnsi="Arial" w:cs="Times New Roman"/>
      <w:sz w:val="16"/>
      <w:szCs w:val="20"/>
      <w:lang w:val="en-AU" w:eastAsia="en-AU"/>
    </w:rPr>
  </w:style>
  <w:style w:type="paragraph" w:styleId="ListParagraph">
    <w:name w:val="List Paragraph"/>
    <w:basedOn w:val="Normal"/>
    <w:uiPriority w:val="34"/>
    <w:qFormat/>
    <w:rsid w:val="00F13050"/>
    <w:pPr>
      <w:keepLines w:val="0"/>
      <w:spacing w:after="160" w:line="259" w:lineRule="auto"/>
      <w:ind w:left="720"/>
      <w:contextualSpacing/>
      <w:jc w:val="left"/>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0.xml"/><Relationship Id="rId21" Type="http://schemas.openxmlformats.org/officeDocument/2006/relationships/header" Target="header3.xml"/><Relationship Id="rId42" Type="http://schemas.openxmlformats.org/officeDocument/2006/relationships/header" Target="header12.xml"/><Relationship Id="rId63" Type="http://schemas.openxmlformats.org/officeDocument/2006/relationships/header" Target="header23.xml"/><Relationship Id="rId84" Type="http://schemas.openxmlformats.org/officeDocument/2006/relationships/header" Target="header33.xml"/><Relationship Id="rId138" Type="http://schemas.openxmlformats.org/officeDocument/2006/relationships/footer" Target="footer59.xml"/><Relationship Id="rId107" Type="http://schemas.openxmlformats.org/officeDocument/2006/relationships/footer" Target="footer44.xml"/><Relationship Id="rId11" Type="http://schemas.openxmlformats.org/officeDocument/2006/relationships/hyperlink" Target="http://creativecommons.org/licenses/by/3.0/au/deed.en" TargetMode="External"/><Relationship Id="rId32" Type="http://schemas.openxmlformats.org/officeDocument/2006/relationships/header" Target="header7.xml"/><Relationship Id="rId37" Type="http://schemas.openxmlformats.org/officeDocument/2006/relationships/footer" Target="footer9.xml"/><Relationship Id="rId53" Type="http://schemas.openxmlformats.org/officeDocument/2006/relationships/footer" Target="footer17.xml"/><Relationship Id="rId58" Type="http://schemas.openxmlformats.org/officeDocument/2006/relationships/footer" Target="footer19.xml"/><Relationship Id="rId74" Type="http://schemas.openxmlformats.org/officeDocument/2006/relationships/header" Target="header28.xml"/><Relationship Id="rId79" Type="http://schemas.openxmlformats.org/officeDocument/2006/relationships/footer" Target="footer30.xml"/><Relationship Id="rId102" Type="http://schemas.openxmlformats.org/officeDocument/2006/relationships/header" Target="header42.xml"/><Relationship Id="rId123" Type="http://schemas.openxmlformats.org/officeDocument/2006/relationships/header" Target="header52.xml"/><Relationship Id="rId128" Type="http://schemas.openxmlformats.org/officeDocument/2006/relationships/footer" Target="footer54.xml"/><Relationship Id="rId5" Type="http://schemas.openxmlformats.org/officeDocument/2006/relationships/numbering" Target="numbering.xml"/><Relationship Id="rId90" Type="http://schemas.openxmlformats.org/officeDocument/2006/relationships/header" Target="header36.xml"/><Relationship Id="rId95" Type="http://schemas.openxmlformats.org/officeDocument/2006/relationships/footer" Target="footer38.xml"/><Relationship Id="rId22" Type="http://schemas.openxmlformats.org/officeDocument/2006/relationships/footer" Target="footer3.xml"/><Relationship Id="rId27" Type="http://schemas.openxmlformats.org/officeDocument/2006/relationships/footer" Target="footer5.xml"/><Relationship Id="rId43" Type="http://schemas.openxmlformats.org/officeDocument/2006/relationships/footer" Target="footer12.xml"/><Relationship Id="rId48" Type="http://schemas.openxmlformats.org/officeDocument/2006/relationships/header" Target="header15.xml"/><Relationship Id="rId64" Type="http://schemas.openxmlformats.org/officeDocument/2006/relationships/footer" Target="footer22.xml"/><Relationship Id="rId69" Type="http://schemas.openxmlformats.org/officeDocument/2006/relationships/header" Target="header26.xml"/><Relationship Id="rId113" Type="http://schemas.openxmlformats.org/officeDocument/2006/relationships/footer" Target="footer47.xml"/><Relationship Id="rId118" Type="http://schemas.openxmlformats.org/officeDocument/2006/relationships/footer" Target="footer49.xml"/><Relationship Id="rId134" Type="http://schemas.openxmlformats.org/officeDocument/2006/relationships/footer" Target="footer57.xml"/><Relationship Id="rId139" Type="http://schemas.openxmlformats.org/officeDocument/2006/relationships/header" Target="header60.xml"/><Relationship Id="rId80" Type="http://schemas.openxmlformats.org/officeDocument/2006/relationships/header" Target="header31.xml"/><Relationship Id="rId85" Type="http://schemas.openxmlformats.org/officeDocument/2006/relationships/footer" Target="footer33.xml"/><Relationship Id="rId12" Type="http://schemas.openxmlformats.org/officeDocument/2006/relationships/hyperlink" Target="http://creativecommons.org/licenses/by/4.0/au/legalcode" TargetMode="External"/><Relationship Id="rId17" Type="http://schemas.openxmlformats.org/officeDocument/2006/relationships/header" Target="header1.xml"/><Relationship Id="rId33" Type="http://schemas.openxmlformats.org/officeDocument/2006/relationships/header" Target="header8.xml"/><Relationship Id="rId38" Type="http://schemas.openxmlformats.org/officeDocument/2006/relationships/header" Target="header10.xml"/><Relationship Id="rId59" Type="http://schemas.openxmlformats.org/officeDocument/2006/relationships/footer" Target="footer20.xml"/><Relationship Id="rId103" Type="http://schemas.openxmlformats.org/officeDocument/2006/relationships/footer" Target="footer42.xml"/><Relationship Id="rId108" Type="http://schemas.openxmlformats.org/officeDocument/2006/relationships/header" Target="header45.xml"/><Relationship Id="rId124" Type="http://schemas.openxmlformats.org/officeDocument/2006/relationships/header" Target="header53.xml"/><Relationship Id="rId129" Type="http://schemas.openxmlformats.org/officeDocument/2006/relationships/header" Target="header55.xml"/><Relationship Id="rId54" Type="http://schemas.openxmlformats.org/officeDocument/2006/relationships/header" Target="header18.xml"/><Relationship Id="rId70" Type="http://schemas.openxmlformats.org/officeDocument/2006/relationships/footer" Target="footer25.xml"/><Relationship Id="rId75" Type="http://schemas.openxmlformats.org/officeDocument/2006/relationships/header" Target="header29.xml"/><Relationship Id="rId91" Type="http://schemas.openxmlformats.org/officeDocument/2006/relationships/footer" Target="footer36.xml"/><Relationship Id="rId96" Type="http://schemas.openxmlformats.org/officeDocument/2006/relationships/header" Target="header39.xml"/><Relationship Id="rId140" Type="http://schemas.openxmlformats.org/officeDocument/2006/relationships/footer" Target="footer60.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2.jpeg"/><Relationship Id="rId28" Type="http://schemas.openxmlformats.org/officeDocument/2006/relationships/header" Target="header6.xml"/><Relationship Id="rId49" Type="http://schemas.openxmlformats.org/officeDocument/2006/relationships/footer" Target="footer15.xml"/><Relationship Id="rId114" Type="http://schemas.openxmlformats.org/officeDocument/2006/relationships/header" Target="header48.xml"/><Relationship Id="rId119" Type="http://schemas.openxmlformats.org/officeDocument/2006/relationships/footer" Target="footer50.xml"/><Relationship Id="rId44" Type="http://schemas.openxmlformats.org/officeDocument/2006/relationships/header" Target="header13.xml"/><Relationship Id="rId60" Type="http://schemas.openxmlformats.org/officeDocument/2006/relationships/header" Target="header21.xml"/><Relationship Id="rId65" Type="http://schemas.openxmlformats.org/officeDocument/2006/relationships/footer" Target="footer23.xml"/><Relationship Id="rId81" Type="http://schemas.openxmlformats.org/officeDocument/2006/relationships/header" Target="header32.xml"/><Relationship Id="rId86" Type="http://schemas.openxmlformats.org/officeDocument/2006/relationships/header" Target="header34.xml"/><Relationship Id="rId130" Type="http://schemas.openxmlformats.org/officeDocument/2006/relationships/header" Target="header56.xml"/><Relationship Id="rId135" Type="http://schemas.openxmlformats.org/officeDocument/2006/relationships/header" Target="header58.xml"/><Relationship Id="rId13" Type="http://schemas.openxmlformats.org/officeDocument/2006/relationships/image" Target="media/image1.wmf"/><Relationship Id="rId18" Type="http://schemas.openxmlformats.org/officeDocument/2006/relationships/header" Target="header2.xml"/><Relationship Id="rId39" Type="http://schemas.openxmlformats.org/officeDocument/2006/relationships/header" Target="header11.xml"/><Relationship Id="rId109" Type="http://schemas.openxmlformats.org/officeDocument/2006/relationships/footer" Target="footer45.xml"/><Relationship Id="rId34" Type="http://schemas.openxmlformats.org/officeDocument/2006/relationships/footer" Target="footer7.xml"/><Relationship Id="rId50" Type="http://schemas.openxmlformats.org/officeDocument/2006/relationships/header" Target="header16.xml"/><Relationship Id="rId55" Type="http://schemas.openxmlformats.org/officeDocument/2006/relationships/footer" Target="footer18.xml"/><Relationship Id="rId76" Type="http://schemas.openxmlformats.org/officeDocument/2006/relationships/footer" Target="footer28.xml"/><Relationship Id="rId97" Type="http://schemas.openxmlformats.org/officeDocument/2006/relationships/footer" Target="footer39.xml"/><Relationship Id="rId104" Type="http://schemas.openxmlformats.org/officeDocument/2006/relationships/header" Target="header43.xml"/><Relationship Id="rId120" Type="http://schemas.openxmlformats.org/officeDocument/2006/relationships/header" Target="header51.xml"/><Relationship Id="rId125" Type="http://schemas.openxmlformats.org/officeDocument/2006/relationships/footer" Target="footer52.xml"/><Relationship Id="rId141"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footer" Target="footer26.xml"/><Relationship Id="rId92" Type="http://schemas.openxmlformats.org/officeDocument/2006/relationships/header" Target="header37.xml"/><Relationship Id="rId2" Type="http://schemas.openxmlformats.org/officeDocument/2006/relationships/customXml" Target="../customXml/item2.xml"/><Relationship Id="rId29" Type="http://schemas.openxmlformats.org/officeDocument/2006/relationships/footer" Target="footer6.xml"/><Relationship Id="rId24" Type="http://schemas.openxmlformats.org/officeDocument/2006/relationships/header" Target="header4.xml"/><Relationship Id="rId40" Type="http://schemas.openxmlformats.org/officeDocument/2006/relationships/footer" Target="footer10.xml"/><Relationship Id="rId45" Type="http://schemas.openxmlformats.org/officeDocument/2006/relationships/header" Target="header14.xml"/><Relationship Id="rId66" Type="http://schemas.openxmlformats.org/officeDocument/2006/relationships/header" Target="header24.xml"/><Relationship Id="rId87" Type="http://schemas.openxmlformats.org/officeDocument/2006/relationships/header" Target="header35.xml"/><Relationship Id="rId110" Type="http://schemas.openxmlformats.org/officeDocument/2006/relationships/header" Target="header46.xml"/><Relationship Id="rId115" Type="http://schemas.openxmlformats.org/officeDocument/2006/relationships/footer" Target="footer48.xml"/><Relationship Id="rId131" Type="http://schemas.openxmlformats.org/officeDocument/2006/relationships/footer" Target="footer55.xml"/><Relationship Id="rId136" Type="http://schemas.openxmlformats.org/officeDocument/2006/relationships/header" Target="header59.xml"/><Relationship Id="rId61" Type="http://schemas.openxmlformats.org/officeDocument/2006/relationships/footer" Target="footer21.xml"/><Relationship Id="rId82" Type="http://schemas.openxmlformats.org/officeDocument/2006/relationships/footer" Target="footer31.xml"/><Relationship Id="rId19" Type="http://schemas.openxmlformats.org/officeDocument/2006/relationships/footer" Target="footer1.xml"/><Relationship Id="rId14" Type="http://schemas.openxmlformats.org/officeDocument/2006/relationships/hyperlink" Target="http://creativecommons.org/licenses/by/3.0/au/deed.en" TargetMode="External"/><Relationship Id="rId30" Type="http://schemas.openxmlformats.org/officeDocument/2006/relationships/image" Target="media/image3.png"/><Relationship Id="rId35" Type="http://schemas.openxmlformats.org/officeDocument/2006/relationships/footer" Target="footer8.xml"/><Relationship Id="rId56" Type="http://schemas.openxmlformats.org/officeDocument/2006/relationships/header" Target="header19.xml"/><Relationship Id="rId77" Type="http://schemas.openxmlformats.org/officeDocument/2006/relationships/footer" Target="footer29.xml"/><Relationship Id="rId100" Type="http://schemas.openxmlformats.org/officeDocument/2006/relationships/footer" Target="footer40.xml"/><Relationship Id="rId105" Type="http://schemas.openxmlformats.org/officeDocument/2006/relationships/header" Target="header44.xml"/><Relationship Id="rId126" Type="http://schemas.openxmlformats.org/officeDocument/2006/relationships/footer" Target="footer53.xml"/><Relationship Id="rId8" Type="http://schemas.openxmlformats.org/officeDocument/2006/relationships/webSettings" Target="webSettings.xml"/><Relationship Id="rId51" Type="http://schemas.openxmlformats.org/officeDocument/2006/relationships/header" Target="header17.xml"/><Relationship Id="rId72" Type="http://schemas.openxmlformats.org/officeDocument/2006/relationships/header" Target="header27.xml"/><Relationship Id="rId93" Type="http://schemas.openxmlformats.org/officeDocument/2006/relationships/header" Target="header38.xml"/><Relationship Id="rId98" Type="http://schemas.openxmlformats.org/officeDocument/2006/relationships/header" Target="header40.xml"/><Relationship Id="rId121" Type="http://schemas.openxmlformats.org/officeDocument/2006/relationships/footer" Target="footer51.xml"/><Relationship Id="rId142"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eader" Target="header5.xml"/><Relationship Id="rId46" Type="http://schemas.openxmlformats.org/officeDocument/2006/relationships/footer" Target="footer13.xml"/><Relationship Id="rId67" Type="http://schemas.openxmlformats.org/officeDocument/2006/relationships/footer" Target="footer24.xml"/><Relationship Id="rId116" Type="http://schemas.openxmlformats.org/officeDocument/2006/relationships/header" Target="header49.xml"/><Relationship Id="rId137" Type="http://schemas.openxmlformats.org/officeDocument/2006/relationships/footer" Target="footer58.xml"/><Relationship Id="rId20" Type="http://schemas.openxmlformats.org/officeDocument/2006/relationships/footer" Target="footer2.xml"/><Relationship Id="rId41" Type="http://schemas.openxmlformats.org/officeDocument/2006/relationships/footer" Target="footer11.xml"/><Relationship Id="rId62" Type="http://schemas.openxmlformats.org/officeDocument/2006/relationships/header" Target="header22.xml"/><Relationship Id="rId83" Type="http://schemas.openxmlformats.org/officeDocument/2006/relationships/footer" Target="footer32.xml"/><Relationship Id="rId88" Type="http://schemas.openxmlformats.org/officeDocument/2006/relationships/footer" Target="footer34.xml"/><Relationship Id="rId111" Type="http://schemas.openxmlformats.org/officeDocument/2006/relationships/header" Target="header47.xml"/><Relationship Id="rId132" Type="http://schemas.openxmlformats.org/officeDocument/2006/relationships/footer" Target="footer56.xml"/><Relationship Id="rId15" Type="http://schemas.openxmlformats.org/officeDocument/2006/relationships/hyperlink" Target="https://www.pmc.gov.au/honours-and-symbols/commonwealth-coat-arms" TargetMode="External"/><Relationship Id="rId36" Type="http://schemas.openxmlformats.org/officeDocument/2006/relationships/header" Target="header9.xml"/><Relationship Id="rId57" Type="http://schemas.openxmlformats.org/officeDocument/2006/relationships/header" Target="header20.xml"/><Relationship Id="rId106" Type="http://schemas.openxmlformats.org/officeDocument/2006/relationships/footer" Target="footer43.xml"/><Relationship Id="rId127" Type="http://schemas.openxmlformats.org/officeDocument/2006/relationships/header" Target="header54.xml"/><Relationship Id="rId10" Type="http://schemas.openxmlformats.org/officeDocument/2006/relationships/endnotes" Target="endnotes.xml"/><Relationship Id="rId31" Type="http://schemas.openxmlformats.org/officeDocument/2006/relationships/hyperlink" Target="http://www.budget.gov.au/" TargetMode="External"/><Relationship Id="rId52" Type="http://schemas.openxmlformats.org/officeDocument/2006/relationships/footer" Target="footer16.xml"/><Relationship Id="rId73" Type="http://schemas.openxmlformats.org/officeDocument/2006/relationships/footer" Target="footer27.xml"/><Relationship Id="rId78" Type="http://schemas.openxmlformats.org/officeDocument/2006/relationships/header" Target="header30.xml"/><Relationship Id="rId94" Type="http://schemas.openxmlformats.org/officeDocument/2006/relationships/footer" Target="footer37.xml"/><Relationship Id="rId99" Type="http://schemas.openxmlformats.org/officeDocument/2006/relationships/header" Target="header41.xml"/><Relationship Id="rId101" Type="http://schemas.openxmlformats.org/officeDocument/2006/relationships/footer" Target="footer41.xml"/><Relationship Id="rId122" Type="http://schemas.openxmlformats.org/officeDocument/2006/relationships/hyperlink" Target="http://www.agriculture.gov.au/"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footer" Target="footer4.xml"/><Relationship Id="rId47" Type="http://schemas.openxmlformats.org/officeDocument/2006/relationships/footer" Target="footer14.xml"/><Relationship Id="rId68" Type="http://schemas.openxmlformats.org/officeDocument/2006/relationships/header" Target="header25.xml"/><Relationship Id="rId89" Type="http://schemas.openxmlformats.org/officeDocument/2006/relationships/footer" Target="footer35.xml"/><Relationship Id="rId112" Type="http://schemas.openxmlformats.org/officeDocument/2006/relationships/footer" Target="footer46.xml"/><Relationship Id="rId133" Type="http://schemas.openxmlformats.org/officeDocument/2006/relationships/header" Target="header57.xml"/><Relationship Id="rId16" Type="http://schemas.openxmlformats.org/officeDocument/2006/relationships/hyperlink" Target="mailto:externalbudgets@aff.gov.au" TargetMode="External"/></Relationships>
</file>

<file path=word/_rels/header37.xml.rels><?xml version="1.0" encoding="UTF-8" standalone="yes"?>
<Relationships xmlns="http://schemas.openxmlformats.org/package/2006/relationships"><Relationship Id="rId1" Type="http://schemas.openxmlformats.org/officeDocument/2006/relationships/image" Target="media/image4.png"/></Relationships>
</file>

<file path=word/_rels/header38.xml.rels><?xml version="1.0" encoding="UTF-8" standalone="yes"?>
<Relationships xmlns="http://schemas.openxmlformats.org/package/2006/relationships"><Relationship Id="rId1" Type="http://schemas.openxmlformats.org/officeDocument/2006/relationships/image" Target="media/image4.png"/></Relationships>
</file>

<file path=word/_rels/header55.xml.rels><?xml version="1.0" encoding="UTF-8" standalone="yes"?>
<Relationships xmlns="http://schemas.openxmlformats.org/package/2006/relationships"><Relationship Id="rId1" Type="http://schemas.openxmlformats.org/officeDocument/2006/relationships/image" Target="media/image4.png"/></Relationships>
</file>

<file path=word/_rels/header5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64e295-f441-46cc-9d5f-223827a846e6">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BDEFAC8EAD74EB046454642A1A067" ma:contentTypeVersion="11" ma:contentTypeDescription="Create a new document." ma:contentTypeScope="" ma:versionID="bf75fe32f10f96a89dcabf978190b84e">
  <xsd:schema xmlns:xsd="http://www.w3.org/2001/XMLSchema" xmlns:xs="http://www.w3.org/2001/XMLSchema" xmlns:p="http://schemas.microsoft.com/office/2006/metadata/properties" xmlns:ns2="4664e295-f441-46cc-9d5f-223827a846e6" xmlns:ns3="81c01dc6-2c49-4730-b140-874c95cac377" targetNamespace="http://schemas.microsoft.com/office/2006/metadata/properties" ma:root="true" ma:fieldsID="255dc89778dce05182d3dd5a3d61aa34" ns2:_="" ns3:_="">
    <xsd:import namespace="4664e295-f441-46cc-9d5f-223827a846e6"/>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4e295-f441-46cc-9d5f-223827a84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23d8c02-274c-4add-80de-f1de1441a8ed}" ma:internalName="TaxCatchAll" ma:showField="CatchAllData" ma:web="3dd66598-d823-42c6-a594-8dd468134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ontentControlRegistry xmlns="cdm://schemas.certent.com/registry/content-control">
  <Registrations>
    <Registration>
      <Id>609821414</Id>
      <Name>CORE_RO_2316</Name>
    </Registration>
    <Registration>
      <Id>1330234828</Id>
      <Name>CORE_RO_1814</Name>
    </Registration>
    <Registration>
      <Id>385755031</Id>
      <Name>CORE_RO_1818</Name>
    </Registration>
    <Registration>
      <Id>931413010</Id>
      <Name>CORE_RO_2245</Name>
    </Registration>
    <Registration>
      <Id>1818783203</Id>
      <Name>CORE_RO_1807</Name>
    </Registration>
    <Registration>
      <Id>803174017</Id>
      <Name>CORE_RO_2170</Name>
    </Registration>
    <Registration>
      <Id>968783508</Id>
      <Name>CORE_RO_2048</Name>
    </Registration>
    <Registration>
      <Id>1154771857</Id>
      <Name>CORE_RO_2357</Name>
    </Registration>
    <Registration>
      <Id>405568544</Id>
      <Name>CORE_RO_1822</Name>
    </Registration>
    <Registration>
      <Id>1055938260</Id>
      <Name>CORE_RO_1832</Name>
    </Registration>
    <Registration>
      <Id>465990561</Id>
      <Name>CORE_RO_1906</Name>
    </Registration>
    <Registration>
      <Id>156508881</Id>
      <Name>CORE_RO_2242</Name>
    </Registration>
    <Registration>
      <Id>1699067970</Id>
      <Name>CORE_RO_2173</Name>
    </Registration>
    <Registration>
      <Id>196775816</Id>
      <Name>CORE_RO_2177</Name>
    </Registration>
    <Registration>
      <Id>770262451</Id>
      <Name>CORE_RO_1842</Name>
    </Registration>
    <Registration>
      <Id>135417693</Id>
      <Name>CORE_RO_2189</Name>
    </Registration>
    <Registration>
      <Id>1283048524</Id>
      <Name>CORE_RO_1856</Name>
    </Registration>
    <Registration>
      <Id>1672160960</Id>
      <Name>CORE_RO_2238</Name>
    </Registration>
    <Registration>
      <Id>1744820576</Id>
      <Name>CORE_RO_2305</Name>
    </Registration>
    <Registration>
      <Id>662900931</Id>
      <Name>CORE_RO_2241</Name>
    </Registration>
    <Registration>
      <Id>1708048613</Id>
      <Name>CORE_RO_2279</Name>
    </Registration>
    <Registration>
      <Id>2022061982</Id>
      <Name>CORE_RO_2266</Name>
    </Registration>
    <Registration>
      <Id>173553285</Id>
      <Name>CORE_RO_2200</Name>
    </Registration>
    <Registration>
      <Id>978416249</Id>
      <Name>CORE_RO_1876</Name>
    </Registration>
    <Registration>
      <Id>1410912464</Id>
      <Name>CORE_RO_2215</Name>
    </Registration>
    <Registration>
      <Id>2026035329</Id>
      <Name>CORE_RO_1896</Name>
    </Registration>
    <Registration>
      <Id>1764073306</Id>
      <Name>CORE_RO_2199</Name>
    </Registration>
    <Registration>
      <Id>1161917510</Id>
      <Name>CORE_RO_1879</Name>
    </Registration>
    <Registration>
      <Id>745542505</Id>
      <Name>CORE_RO_2253</Name>
    </Registration>
    <Registration>
      <Id>1296331212</Id>
      <Name>CORE_RO_2247</Name>
    </Registration>
    <Registration>
      <Id>1836604807</Id>
      <Name>CORE_RO_2074</Name>
    </Registration>
  </Registrations>
</ContentControlRegistry>
</file>

<file path=customXml/itemProps1.xml><?xml version="1.0" encoding="utf-8"?>
<ds:datastoreItem xmlns:ds="http://schemas.openxmlformats.org/officeDocument/2006/customXml" ds:itemID="{62476125-F699-4A28-8179-2C809033FAB7}">
  <ds:schemaRefs>
    <ds:schemaRef ds:uri="http://schemas.microsoft.com/office/2006/metadata/properties"/>
    <ds:schemaRef ds:uri="http://schemas.microsoft.com/office/infopath/2007/PartnerControls"/>
    <ds:schemaRef ds:uri="4664e295-f441-46cc-9d5f-223827a846e6"/>
    <ds:schemaRef ds:uri="81c01dc6-2c49-4730-b140-874c95cac377"/>
  </ds:schemaRefs>
</ds:datastoreItem>
</file>

<file path=customXml/itemProps2.xml><?xml version="1.0" encoding="utf-8"?>
<ds:datastoreItem xmlns:ds="http://schemas.openxmlformats.org/officeDocument/2006/customXml" ds:itemID="{0B95493E-0D9B-4005-954E-41560D764F27}">
  <ds:schemaRefs>
    <ds:schemaRef ds:uri="http://schemas.microsoft.com/sharepoint/v3/contenttype/forms"/>
  </ds:schemaRefs>
</ds:datastoreItem>
</file>

<file path=customXml/itemProps3.xml><?xml version="1.0" encoding="utf-8"?>
<ds:datastoreItem xmlns:ds="http://schemas.openxmlformats.org/officeDocument/2006/customXml" ds:itemID="{6CC70840-5AC6-4EC5-8048-821A3F417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4e295-f441-46cc-9d5f-223827a846e6"/>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15D7D2-F2D1-41AE-A48F-2916175636E1}">
  <ds:schemaRefs>
    <ds:schemaRef ds:uri="cdm://schemas.certent.com/registry/content-control"/>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1</Pages>
  <Words>14223</Words>
  <Characters>81076</Characters>
  <Application>Microsoft Office Word</Application>
  <DocSecurity>4</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 Anita</dc:creator>
  <cp:keywords/>
  <cp:lastModifiedBy>Lobo, Anita</cp:lastModifiedBy>
  <cp:revision>21</cp:revision>
  <cp:lastPrinted>2026-01-30T04:18:00Z</cp:lastPrinted>
  <dcterms:created xsi:type="dcterms:W3CDTF">2026-01-29T04:34:00Z</dcterms:created>
  <dcterms:modified xsi:type="dcterms:W3CDTF">2026-01-30T06:47:00Z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#ff0000,12,Aptos</vt:lpwstr>
  </property>
  <property fmtid="{D5CDD505-2E9C-101B-9397-08002B2CF9AE}" pid="3" name="ClassificationContentMarkingFooterShapeIds">
    <vt:lpwstr>1735840e,57773726,4522eea7</vt:lpwstr>
  </property>
  <property fmtid="{D5CDD505-2E9C-101B-9397-08002B2CF9AE}" pid="4" name="ClassificationContentMarkingFooterText">
    <vt:lpwstr>OFFICIAL</vt:lpwstr>
  </property>
  <property fmtid="{D5CDD505-2E9C-101B-9397-08002B2CF9AE}" pid="5" name="ClassificationContentMarkingHeaderFontProps">
    <vt:lpwstr>#ff0000,12,Aptos</vt:lpwstr>
  </property>
  <property fmtid="{D5CDD505-2E9C-101B-9397-08002B2CF9AE}" pid="6" name="ClassificationContentMarkingHeaderShapeIds">
    <vt:lpwstr>25737411,56f991f5,68c943ab</vt:lpwstr>
  </property>
  <property fmtid="{D5CDD505-2E9C-101B-9397-08002B2CF9AE}" pid="7" name="ClassificationContentMarkingHeaderText">
    <vt:lpwstr>OFFICIAL</vt:lpwstr>
  </property>
  <property fmtid="{D5CDD505-2E9C-101B-9397-08002B2CF9AE}" pid="8" name="EDOID">
    <vt:i4>67488</vt:i4>
  </property>
  <property fmtid="{D5CDD505-2E9C-101B-9397-08002B2CF9AE}" pid="9" name="MSIP_Label_5f877481-9e35-4b68-b667-876a73c6db41_ActionId">
    <vt:lpwstr>5e23ef90-f9ae-4cb2-8252-30d78e2b8b6a</vt:lpwstr>
  </property>
  <property fmtid="{D5CDD505-2E9C-101B-9397-08002B2CF9AE}" pid="10" name="MSIP_Label_5f877481-9e35-4b68-b667-876a73c6db41_ContentBits">
    <vt:lpwstr>0</vt:lpwstr>
  </property>
  <property fmtid="{D5CDD505-2E9C-101B-9397-08002B2CF9AE}" pid="11" name="MSIP_Label_5f877481-9e35-4b68-b667-876a73c6db41_Enabled">
    <vt:lpwstr>true</vt:lpwstr>
  </property>
  <property fmtid="{D5CDD505-2E9C-101B-9397-08002B2CF9AE}" pid="12" name="MSIP_Label_5f877481-9e35-4b68-b667-876a73c6db41_Method">
    <vt:lpwstr>Privileged</vt:lpwstr>
  </property>
  <property fmtid="{D5CDD505-2E9C-101B-9397-08002B2CF9AE}" pid="13" name="MSIP_Label_5f877481-9e35-4b68-b667-876a73c6db41_Name">
    <vt:lpwstr>5f877481-9e35-4b68-b667-876a73c6db41</vt:lpwstr>
  </property>
  <property fmtid="{D5CDD505-2E9C-101B-9397-08002B2CF9AE}" pid="14" name="MSIP_Label_5f877481-9e35-4b68-b667-876a73c6db41_SetDate">
    <vt:lpwstr>2023-12-13T00:13:21Z</vt:lpwstr>
  </property>
  <property fmtid="{D5CDD505-2E9C-101B-9397-08002B2CF9AE}" pid="15" name="MSIP_Label_5f877481-9e35-4b68-b667-876a73c6db41_SiteId">
    <vt:lpwstr>dd0cfd15-4558-4b12-8bad-ea26984fc417</vt:lpwstr>
  </property>
  <property fmtid="{D5CDD505-2E9C-101B-9397-08002B2CF9AE}" pid="16" name="ContentTypeId">
    <vt:lpwstr>0x0101005A9BDEFAC8EAD74EB046454642A1A067</vt:lpwstr>
  </property>
  <property fmtid="{D5CDD505-2E9C-101B-9397-08002B2CF9AE}" pid="17" name="MediaServiceImageTags">
    <vt:lpwstr/>
  </property>
</Properties>
</file>