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4B" w:rsidRPr="006B0939" w:rsidRDefault="006751D2" w:rsidP="00631F9E">
      <w:pPr>
        <w:spacing w:after="240"/>
        <w:jc w:val="center"/>
        <w:rPr>
          <w:rFonts w:ascii="Arial" w:hAnsi="Arial" w:cs="Arial"/>
          <w:sz w:val="28"/>
          <w:szCs w:val="28"/>
        </w:rPr>
      </w:pPr>
      <w:r>
        <w:rPr>
          <w:rFonts w:ascii="Arial" w:hAnsi="Arial" w:cs="Arial"/>
          <w:sz w:val="28"/>
          <w:szCs w:val="28"/>
        </w:rPr>
        <w:t>Listing</w:t>
      </w:r>
      <w:r w:rsidR="006F3E4B" w:rsidRPr="006B0939">
        <w:rPr>
          <w:rFonts w:ascii="Arial" w:hAnsi="Arial" w:cs="Arial"/>
          <w:sz w:val="28"/>
          <w:szCs w:val="28"/>
        </w:rPr>
        <w:t xml:space="preserve"> Advice</w:t>
      </w:r>
    </w:p>
    <w:p w:rsidR="00994B4E" w:rsidRPr="00994B4E" w:rsidRDefault="0004218E" w:rsidP="00631F9E">
      <w:pPr>
        <w:spacing w:after="240"/>
        <w:jc w:val="center"/>
        <w:rPr>
          <w:rFonts w:ascii="Arial" w:hAnsi="Arial" w:cs="Arial"/>
          <w:i/>
          <w:iCs/>
          <w:sz w:val="32"/>
          <w:szCs w:val="32"/>
        </w:rPr>
      </w:pPr>
      <w:hyperlink r:id="rId8" w:history="1">
        <w:r w:rsidR="00994B4E" w:rsidRPr="00994B4E">
          <w:rPr>
            <w:rFonts w:ascii="Arial" w:hAnsi="Arial" w:cs="Arial"/>
            <w:i/>
            <w:iCs/>
            <w:sz w:val="32"/>
            <w:szCs w:val="32"/>
          </w:rPr>
          <w:t>Lewinia pectoralis brachipus</w:t>
        </w:r>
      </w:hyperlink>
      <w:r w:rsidR="00994B4E" w:rsidRPr="00994B4E">
        <w:rPr>
          <w:rFonts w:ascii="Arial" w:hAnsi="Arial" w:cs="Arial"/>
          <w:i/>
          <w:iCs/>
          <w:sz w:val="32"/>
          <w:szCs w:val="32"/>
        </w:rPr>
        <w:t xml:space="preserve"> </w:t>
      </w:r>
    </w:p>
    <w:p w:rsidR="006F3E4B" w:rsidRPr="00994B4E" w:rsidRDefault="00D05076" w:rsidP="004A4366">
      <w:pPr>
        <w:spacing w:after="360"/>
        <w:jc w:val="center"/>
        <w:rPr>
          <w:rFonts w:ascii="Arial" w:hAnsi="Arial" w:cs="Arial"/>
          <w:sz w:val="20"/>
          <w:szCs w:val="20"/>
        </w:rPr>
      </w:pPr>
      <w:r>
        <w:rPr>
          <w:rFonts w:ascii="Arial" w:hAnsi="Arial" w:cs="Arial"/>
          <w:iCs/>
          <w:sz w:val="22"/>
          <w:szCs w:val="22"/>
        </w:rPr>
        <w:t xml:space="preserve">(Lewin's </w:t>
      </w:r>
      <w:r w:rsidR="002E0991">
        <w:rPr>
          <w:rFonts w:ascii="Arial" w:hAnsi="Arial" w:cs="Arial"/>
          <w:iCs/>
          <w:sz w:val="22"/>
          <w:szCs w:val="22"/>
        </w:rPr>
        <w:t>r</w:t>
      </w:r>
      <w:r w:rsidR="00994B4E" w:rsidRPr="00994B4E">
        <w:rPr>
          <w:rFonts w:ascii="Arial" w:hAnsi="Arial" w:cs="Arial"/>
          <w:iCs/>
          <w:sz w:val="22"/>
          <w:szCs w:val="22"/>
        </w:rPr>
        <w:t>ail (Tasmanian))</w:t>
      </w:r>
    </w:p>
    <w:p w:rsidR="008040B8" w:rsidRPr="00E95E0E" w:rsidRDefault="008040B8" w:rsidP="00650C80">
      <w:pPr>
        <w:spacing w:after="240"/>
        <w:rPr>
          <w:rFonts w:ascii="Arial" w:hAnsi="Arial" w:cs="Arial"/>
          <w:b/>
          <w:sz w:val="22"/>
          <w:szCs w:val="22"/>
          <w:u w:val="single"/>
        </w:rPr>
      </w:pPr>
      <w:r w:rsidRPr="00E95E0E">
        <w:rPr>
          <w:rFonts w:ascii="Arial" w:hAnsi="Arial" w:cs="Arial"/>
          <w:b/>
          <w:sz w:val="22"/>
          <w:szCs w:val="22"/>
          <w:u w:val="single"/>
        </w:rPr>
        <w:t>Taxonomy</w:t>
      </w:r>
    </w:p>
    <w:p w:rsidR="00994B4E" w:rsidRPr="00866EC1" w:rsidRDefault="00994B4E" w:rsidP="00994B4E">
      <w:pPr>
        <w:rPr>
          <w:rFonts w:ascii="Arial" w:hAnsi="Arial" w:cs="Arial"/>
          <w:sz w:val="22"/>
          <w:szCs w:val="22"/>
        </w:rPr>
      </w:pPr>
      <w:r>
        <w:rPr>
          <w:rFonts w:ascii="Arial" w:hAnsi="Arial" w:cs="Arial"/>
          <w:sz w:val="22"/>
          <w:szCs w:val="22"/>
        </w:rPr>
        <w:t>Described here</w:t>
      </w:r>
      <w:r w:rsidRPr="00CB2EBF">
        <w:rPr>
          <w:rFonts w:ascii="Arial" w:hAnsi="Arial" w:cs="Arial"/>
          <w:sz w:val="22"/>
          <w:szCs w:val="22"/>
        </w:rPr>
        <w:t xml:space="preserve"> as </w:t>
      </w:r>
      <w:bookmarkStart w:id="0" w:name="OLE_LINK3"/>
      <w:bookmarkStart w:id="1" w:name="OLE_LINK4"/>
      <w:r>
        <w:rPr>
          <w:rFonts w:ascii="Arial" w:hAnsi="Arial" w:cs="Arial"/>
          <w:i/>
          <w:sz w:val="22"/>
          <w:szCs w:val="22"/>
        </w:rPr>
        <w:t>Lewinia pectoralis brachipus</w:t>
      </w:r>
      <w:r>
        <w:rPr>
          <w:rFonts w:ascii="Arial" w:hAnsi="Arial" w:cs="Arial"/>
          <w:sz w:val="22"/>
          <w:szCs w:val="22"/>
        </w:rPr>
        <w:t xml:space="preserve"> </w:t>
      </w:r>
      <w:r w:rsidRPr="00CB2EBF">
        <w:rPr>
          <w:rFonts w:ascii="Arial" w:hAnsi="Arial" w:cs="Arial"/>
          <w:sz w:val="22"/>
          <w:szCs w:val="22"/>
        </w:rPr>
        <w:t>(</w:t>
      </w:r>
      <w:r>
        <w:rPr>
          <w:rFonts w:ascii="Arial" w:hAnsi="Arial" w:cs="Arial"/>
          <w:sz w:val="22"/>
          <w:szCs w:val="22"/>
        </w:rPr>
        <w:t xml:space="preserve">Lewin’s </w:t>
      </w:r>
      <w:r w:rsidR="002E0991">
        <w:rPr>
          <w:rFonts w:ascii="Arial" w:hAnsi="Arial" w:cs="Arial"/>
          <w:sz w:val="22"/>
          <w:szCs w:val="22"/>
        </w:rPr>
        <w:t>r</w:t>
      </w:r>
      <w:r>
        <w:rPr>
          <w:rFonts w:ascii="Arial" w:hAnsi="Arial" w:cs="Arial"/>
          <w:sz w:val="22"/>
          <w:szCs w:val="22"/>
        </w:rPr>
        <w:t xml:space="preserve">ail (Tasmanian)), </w:t>
      </w:r>
      <w:bookmarkEnd w:id="0"/>
      <w:bookmarkEnd w:id="1"/>
      <w:r>
        <w:rPr>
          <w:rFonts w:ascii="Arial" w:hAnsi="Arial" w:cs="Arial"/>
          <w:sz w:val="22"/>
          <w:szCs w:val="22"/>
        </w:rPr>
        <w:t xml:space="preserve">Swainson, 1838 after Christidis and Boles (2008) and Garnett et al. (2011). The species has also been placed under the genus </w:t>
      </w:r>
      <w:r w:rsidRPr="00866EC1">
        <w:rPr>
          <w:rFonts w:ascii="Arial" w:hAnsi="Arial" w:cs="Arial"/>
          <w:i/>
          <w:sz w:val="22"/>
          <w:szCs w:val="22"/>
        </w:rPr>
        <w:t>Rallus</w:t>
      </w:r>
      <w:r>
        <w:rPr>
          <w:rFonts w:ascii="Arial" w:hAnsi="Arial" w:cs="Arial"/>
          <w:sz w:val="22"/>
          <w:szCs w:val="22"/>
        </w:rPr>
        <w:t xml:space="preserve"> (Clements, 2000) and </w:t>
      </w:r>
      <w:r>
        <w:rPr>
          <w:rFonts w:ascii="Arial" w:hAnsi="Arial" w:cs="Arial"/>
          <w:i/>
          <w:sz w:val="22"/>
          <w:szCs w:val="22"/>
        </w:rPr>
        <w:t>Dryolimnas</w:t>
      </w:r>
      <w:r>
        <w:rPr>
          <w:rFonts w:ascii="Arial" w:hAnsi="Arial" w:cs="Arial"/>
          <w:sz w:val="22"/>
          <w:szCs w:val="22"/>
        </w:rPr>
        <w:t xml:space="preserve"> (Marchant et al., 1993) and its generic position is unresolved. Christidis and Boles (2008) followed the assigning of the species to </w:t>
      </w:r>
      <w:r w:rsidRPr="00866EC1">
        <w:rPr>
          <w:rFonts w:ascii="Arial" w:hAnsi="Arial" w:cs="Arial"/>
          <w:i/>
          <w:sz w:val="22"/>
          <w:szCs w:val="22"/>
        </w:rPr>
        <w:t>Lewinia</w:t>
      </w:r>
      <w:r>
        <w:rPr>
          <w:rFonts w:ascii="Arial" w:hAnsi="Arial" w:cs="Arial"/>
          <w:sz w:val="22"/>
          <w:szCs w:val="22"/>
        </w:rPr>
        <w:t xml:space="preserve"> as this made fewer implied assumptions regarding relationships. Further taxonomic work on this group is required.</w:t>
      </w:r>
    </w:p>
    <w:p w:rsidR="00994B4E" w:rsidRDefault="00994B4E" w:rsidP="00994B4E">
      <w:pPr>
        <w:rPr>
          <w:rFonts w:ascii="Arial" w:hAnsi="Arial" w:cs="Arial"/>
          <w:sz w:val="22"/>
          <w:szCs w:val="22"/>
        </w:rPr>
      </w:pPr>
    </w:p>
    <w:p w:rsidR="00994B4E" w:rsidRDefault="00994B4E" w:rsidP="00994B4E">
      <w:pPr>
        <w:rPr>
          <w:rFonts w:ascii="Arial" w:hAnsi="Arial" w:cs="Arial"/>
          <w:sz w:val="22"/>
          <w:szCs w:val="22"/>
        </w:rPr>
      </w:pPr>
      <w:r w:rsidRPr="005A02B3">
        <w:rPr>
          <w:rFonts w:ascii="Arial" w:hAnsi="Arial" w:cs="Arial"/>
          <w:sz w:val="22"/>
          <w:szCs w:val="22"/>
        </w:rPr>
        <w:t xml:space="preserve">Lewin’s </w:t>
      </w:r>
      <w:r w:rsidR="002E0991">
        <w:rPr>
          <w:rFonts w:ascii="Arial" w:hAnsi="Arial" w:cs="Arial"/>
          <w:sz w:val="22"/>
          <w:szCs w:val="22"/>
        </w:rPr>
        <w:t>rail</w:t>
      </w:r>
      <w:r w:rsidRPr="005A02B3">
        <w:rPr>
          <w:rFonts w:ascii="Arial" w:hAnsi="Arial" w:cs="Arial"/>
          <w:sz w:val="22"/>
          <w:szCs w:val="22"/>
        </w:rPr>
        <w:t xml:space="preserve"> (Tasmanian) is one of seven extant subspecies of Lewin’s </w:t>
      </w:r>
      <w:r w:rsidR="002E0991">
        <w:rPr>
          <w:rFonts w:ascii="Arial" w:hAnsi="Arial" w:cs="Arial"/>
          <w:sz w:val="22"/>
          <w:szCs w:val="22"/>
        </w:rPr>
        <w:t>rail</w:t>
      </w:r>
      <w:r w:rsidRPr="005A02B3">
        <w:rPr>
          <w:rFonts w:ascii="Arial" w:hAnsi="Arial" w:cs="Arial"/>
          <w:sz w:val="22"/>
          <w:szCs w:val="22"/>
        </w:rPr>
        <w:t>, two of which are endemic to Australia</w:t>
      </w:r>
      <w:r>
        <w:rPr>
          <w:rFonts w:ascii="Arial" w:hAnsi="Arial" w:cs="Arial"/>
          <w:sz w:val="22"/>
          <w:szCs w:val="22"/>
        </w:rPr>
        <w:t xml:space="preserve"> (Clements, 2000)</w:t>
      </w:r>
      <w:r w:rsidRPr="005A02B3">
        <w:rPr>
          <w:rFonts w:ascii="Arial" w:hAnsi="Arial" w:cs="Arial"/>
          <w:sz w:val="22"/>
          <w:szCs w:val="22"/>
        </w:rPr>
        <w:t>.</w:t>
      </w:r>
    </w:p>
    <w:p w:rsidR="008040B8" w:rsidRDefault="008040B8" w:rsidP="00F33606">
      <w:pPr>
        <w:rPr>
          <w:rFonts w:ascii="Arial" w:hAnsi="Arial" w:cs="Arial"/>
          <w:sz w:val="22"/>
          <w:szCs w:val="22"/>
        </w:rPr>
      </w:pPr>
    </w:p>
    <w:p w:rsidR="00E95E0E" w:rsidRPr="00E95E0E" w:rsidRDefault="00E95E0E" w:rsidP="00F33606">
      <w:pPr>
        <w:rPr>
          <w:rFonts w:ascii="Arial" w:hAnsi="Arial" w:cs="Arial"/>
          <w:b/>
          <w:sz w:val="22"/>
          <w:szCs w:val="22"/>
          <w:u w:val="single"/>
        </w:rPr>
      </w:pPr>
      <w:r w:rsidRPr="00E95E0E">
        <w:rPr>
          <w:rFonts w:ascii="Arial" w:hAnsi="Arial" w:cs="Arial"/>
          <w:b/>
          <w:sz w:val="22"/>
          <w:szCs w:val="22"/>
          <w:u w:val="single"/>
        </w:rPr>
        <w:t xml:space="preserve">Summary </w:t>
      </w:r>
      <w:r>
        <w:rPr>
          <w:rFonts w:ascii="Arial" w:hAnsi="Arial" w:cs="Arial"/>
          <w:b/>
          <w:sz w:val="22"/>
          <w:szCs w:val="22"/>
          <w:u w:val="single"/>
        </w:rPr>
        <w:t xml:space="preserve">of </w:t>
      </w:r>
      <w:r w:rsidRPr="00E95E0E">
        <w:rPr>
          <w:rFonts w:ascii="Arial" w:hAnsi="Arial" w:cs="Arial"/>
          <w:b/>
          <w:sz w:val="22"/>
          <w:szCs w:val="22"/>
          <w:u w:val="single"/>
        </w:rPr>
        <w:t>assessment</w:t>
      </w:r>
    </w:p>
    <w:p w:rsidR="00E95E0E" w:rsidRPr="00424584" w:rsidRDefault="00E95E0E" w:rsidP="00F33606">
      <w:pPr>
        <w:rPr>
          <w:rFonts w:ascii="Arial" w:hAnsi="Arial" w:cs="Arial"/>
          <w:sz w:val="22"/>
          <w:szCs w:val="22"/>
        </w:rPr>
      </w:pPr>
    </w:p>
    <w:p w:rsidR="00647805" w:rsidRDefault="006F3E4B">
      <w:pPr>
        <w:spacing w:after="120"/>
        <w:rPr>
          <w:rFonts w:ascii="Arial" w:hAnsi="Arial" w:cs="Arial"/>
          <w:b/>
          <w:sz w:val="22"/>
          <w:szCs w:val="22"/>
        </w:rPr>
      </w:pPr>
      <w:r w:rsidRPr="00424584">
        <w:rPr>
          <w:rFonts w:ascii="Arial" w:hAnsi="Arial" w:cs="Arial"/>
          <w:b/>
          <w:sz w:val="22"/>
          <w:szCs w:val="22"/>
        </w:rPr>
        <w:t xml:space="preserve">Conservation </w:t>
      </w:r>
      <w:r w:rsidR="006B0939">
        <w:rPr>
          <w:rFonts w:ascii="Arial" w:hAnsi="Arial" w:cs="Arial"/>
          <w:b/>
          <w:sz w:val="22"/>
          <w:szCs w:val="22"/>
        </w:rPr>
        <w:t>stat</w:t>
      </w:r>
      <w:r w:rsidR="00647805">
        <w:rPr>
          <w:rFonts w:ascii="Arial" w:hAnsi="Arial" w:cs="Arial"/>
          <w:b/>
          <w:sz w:val="22"/>
          <w:szCs w:val="22"/>
        </w:rPr>
        <w:t>us</w:t>
      </w:r>
    </w:p>
    <w:p w:rsidR="00021F1E" w:rsidRPr="00021F1E" w:rsidRDefault="00647805">
      <w:pPr>
        <w:spacing w:after="120"/>
        <w:rPr>
          <w:rFonts w:ascii="Arial" w:hAnsi="Arial" w:cs="Arial"/>
          <w:b/>
          <w:sz w:val="22"/>
          <w:szCs w:val="22"/>
        </w:rPr>
      </w:pPr>
      <w:r>
        <w:rPr>
          <w:rFonts w:ascii="Arial" w:hAnsi="Arial" w:cs="Arial"/>
          <w:sz w:val="22"/>
          <w:szCs w:val="22"/>
        </w:rPr>
        <w:t xml:space="preserve">Not </w:t>
      </w:r>
      <w:r w:rsidR="009E1021">
        <w:rPr>
          <w:rFonts w:ascii="Arial" w:hAnsi="Arial" w:cs="Arial"/>
          <w:sz w:val="22"/>
          <w:szCs w:val="22"/>
        </w:rPr>
        <w:t>threatened</w:t>
      </w:r>
    </w:p>
    <w:p w:rsidR="00840EDC" w:rsidRPr="00606AD1" w:rsidRDefault="00840EDC" w:rsidP="00840EDC">
      <w:pPr>
        <w:rPr>
          <w:rFonts w:ascii="Arial" w:hAnsi="Arial" w:cs="Arial"/>
          <w:sz w:val="22"/>
          <w:szCs w:val="22"/>
        </w:rPr>
      </w:pPr>
      <w:r w:rsidRPr="00021F1E">
        <w:rPr>
          <w:rFonts w:ascii="Arial" w:hAnsi="Arial" w:cs="Arial"/>
          <w:sz w:val="22"/>
          <w:szCs w:val="22"/>
        </w:rPr>
        <w:t>Species</w:t>
      </w:r>
      <w:r w:rsidR="006B0448">
        <w:rPr>
          <w:rFonts w:ascii="Arial" w:hAnsi="Arial" w:cs="Arial"/>
          <w:sz w:val="22"/>
          <w:szCs w:val="22"/>
        </w:rPr>
        <w:t>/subspecies</w:t>
      </w:r>
      <w:r w:rsidRPr="00021F1E">
        <w:rPr>
          <w:rFonts w:ascii="Arial" w:hAnsi="Arial" w:cs="Arial"/>
          <w:sz w:val="22"/>
          <w:szCs w:val="22"/>
        </w:rPr>
        <w:t xml:space="preserve"> can be listed as threatened</w:t>
      </w:r>
      <w:r w:rsidRPr="00606AD1">
        <w:rPr>
          <w:rFonts w:ascii="Arial" w:hAnsi="Arial" w:cs="Arial"/>
          <w:sz w:val="22"/>
          <w:szCs w:val="22"/>
        </w:rPr>
        <w:t xml:space="preserve"> under state and territory legislation. For information on the </w:t>
      </w:r>
      <w:r w:rsidR="00303ECD">
        <w:rPr>
          <w:rFonts w:ascii="Arial" w:hAnsi="Arial" w:cs="Arial"/>
          <w:sz w:val="22"/>
          <w:szCs w:val="22"/>
        </w:rPr>
        <w:t xml:space="preserve">listing status of this </w:t>
      </w:r>
      <w:r w:rsidR="006B0448">
        <w:rPr>
          <w:rFonts w:ascii="Arial" w:hAnsi="Arial" w:cs="Arial"/>
          <w:sz w:val="22"/>
          <w:szCs w:val="22"/>
        </w:rPr>
        <w:t>sub</w:t>
      </w:r>
      <w:r w:rsidR="00303ECD">
        <w:rPr>
          <w:rFonts w:ascii="Arial" w:hAnsi="Arial" w:cs="Arial"/>
          <w:sz w:val="22"/>
          <w:szCs w:val="22"/>
        </w:rPr>
        <w:t>species </w:t>
      </w:r>
      <w:r w:rsidRPr="00606AD1">
        <w:rPr>
          <w:rFonts w:ascii="Arial" w:hAnsi="Arial" w:cs="Arial"/>
          <w:sz w:val="22"/>
          <w:szCs w:val="22"/>
        </w:rPr>
        <w:t xml:space="preserve">under relevant state or territory legislation, see </w:t>
      </w:r>
      <w:hyperlink r:id="rId9" w:history="1">
        <w:r w:rsidRPr="00606AD1">
          <w:rPr>
            <w:rStyle w:val="Hyperlink"/>
            <w:rFonts w:ascii="Arial" w:hAnsi="Arial" w:cs="Arial"/>
            <w:sz w:val="22"/>
            <w:szCs w:val="22"/>
          </w:rPr>
          <w:t>http://www.environment.gov.au/cgi-bin/sprat/public/sprat.pl</w:t>
        </w:r>
      </w:hyperlink>
      <w:r w:rsidRPr="00606AD1">
        <w:rPr>
          <w:rFonts w:ascii="Arial" w:hAnsi="Arial" w:cs="Arial"/>
          <w:sz w:val="22"/>
          <w:szCs w:val="22"/>
        </w:rPr>
        <w:t xml:space="preserve"> </w:t>
      </w:r>
    </w:p>
    <w:p w:rsidR="00840EDC" w:rsidRDefault="00840EDC" w:rsidP="00F33606">
      <w:pPr>
        <w:rPr>
          <w:rFonts w:ascii="Arial" w:hAnsi="Arial" w:cs="Arial"/>
          <w:sz w:val="22"/>
          <w:szCs w:val="22"/>
        </w:rPr>
      </w:pPr>
    </w:p>
    <w:p w:rsidR="006F3E4B" w:rsidRPr="00424584" w:rsidRDefault="006B0939" w:rsidP="00F33606">
      <w:pPr>
        <w:spacing w:after="120"/>
        <w:rPr>
          <w:rFonts w:ascii="Arial" w:hAnsi="Arial" w:cs="Arial"/>
          <w:b/>
          <w:sz w:val="22"/>
          <w:szCs w:val="22"/>
        </w:rPr>
      </w:pPr>
      <w:r>
        <w:rPr>
          <w:rFonts w:ascii="Arial" w:hAnsi="Arial" w:cs="Arial"/>
          <w:b/>
          <w:sz w:val="22"/>
          <w:szCs w:val="22"/>
        </w:rPr>
        <w:t>Reason for conservation a</w:t>
      </w:r>
      <w:r w:rsidR="00424584" w:rsidRPr="00424584">
        <w:rPr>
          <w:rFonts w:ascii="Arial" w:hAnsi="Arial" w:cs="Arial"/>
          <w:b/>
          <w:sz w:val="22"/>
          <w:szCs w:val="22"/>
        </w:rPr>
        <w:t xml:space="preserve">ssessment by the </w:t>
      </w:r>
      <w:r w:rsidR="00444FDB">
        <w:rPr>
          <w:rFonts w:ascii="Arial" w:hAnsi="Arial" w:cs="Arial"/>
          <w:b/>
          <w:sz w:val="22"/>
          <w:szCs w:val="22"/>
        </w:rPr>
        <w:t xml:space="preserve">Threatened Species Scientific </w:t>
      </w:r>
      <w:r w:rsidR="00424584" w:rsidRPr="00424584">
        <w:rPr>
          <w:rFonts w:ascii="Arial" w:hAnsi="Arial" w:cs="Arial"/>
          <w:b/>
          <w:sz w:val="22"/>
          <w:szCs w:val="22"/>
        </w:rPr>
        <w:t>Committee</w:t>
      </w:r>
    </w:p>
    <w:p w:rsidR="00373110" w:rsidRPr="00AB52FE" w:rsidRDefault="00373110" w:rsidP="00FA746D">
      <w:pPr>
        <w:rPr>
          <w:rFonts w:ascii="Arial" w:hAnsi="Arial" w:cs="Arial"/>
          <w:sz w:val="22"/>
          <w:szCs w:val="22"/>
        </w:rPr>
      </w:pPr>
      <w:r w:rsidRPr="00AB52FE">
        <w:rPr>
          <w:rFonts w:ascii="Arial" w:hAnsi="Arial" w:cs="Arial"/>
          <w:sz w:val="22"/>
          <w:szCs w:val="22"/>
        </w:rPr>
        <w:t xml:space="preserve">This advice follows </w:t>
      </w:r>
      <w:r w:rsidRPr="00BC37D1">
        <w:rPr>
          <w:rFonts w:ascii="Arial" w:hAnsi="Arial" w:cs="Arial"/>
          <w:sz w:val="22"/>
          <w:szCs w:val="22"/>
        </w:rPr>
        <w:t xml:space="preserve">assessment of information provided by a </w:t>
      </w:r>
      <w:r w:rsidR="003C4917">
        <w:rPr>
          <w:rFonts w:ascii="Arial" w:hAnsi="Arial" w:cs="Arial"/>
          <w:sz w:val="22"/>
          <w:szCs w:val="22"/>
        </w:rPr>
        <w:t>Committee</w:t>
      </w:r>
      <w:r w:rsidRPr="00BC37D1">
        <w:rPr>
          <w:rFonts w:ascii="Arial" w:hAnsi="Arial" w:cs="Arial"/>
          <w:sz w:val="22"/>
          <w:szCs w:val="22"/>
        </w:rPr>
        <w:t xml:space="preserve"> nomination</w:t>
      </w:r>
      <w:r w:rsidR="00FA746D">
        <w:rPr>
          <w:rFonts w:ascii="Arial" w:hAnsi="Arial" w:cs="Arial"/>
          <w:sz w:val="22"/>
          <w:szCs w:val="22"/>
        </w:rPr>
        <w:t xml:space="preserve"> to list </w:t>
      </w:r>
      <w:r w:rsidR="00FA746D" w:rsidRPr="005A02B3">
        <w:rPr>
          <w:rFonts w:ascii="Arial" w:hAnsi="Arial" w:cs="Arial"/>
          <w:sz w:val="22"/>
          <w:szCs w:val="22"/>
        </w:rPr>
        <w:t xml:space="preserve">Lewin’s </w:t>
      </w:r>
      <w:r w:rsidR="002E0991">
        <w:rPr>
          <w:rFonts w:ascii="Arial" w:hAnsi="Arial" w:cs="Arial"/>
          <w:sz w:val="22"/>
          <w:szCs w:val="22"/>
        </w:rPr>
        <w:t>rail</w:t>
      </w:r>
      <w:r w:rsidR="00FA746D" w:rsidRPr="005A02B3">
        <w:rPr>
          <w:rFonts w:ascii="Arial" w:hAnsi="Arial" w:cs="Arial"/>
          <w:sz w:val="22"/>
          <w:szCs w:val="22"/>
        </w:rPr>
        <w:t xml:space="preserve"> (Tasmanian)</w:t>
      </w:r>
      <w:r w:rsidR="00FA746D">
        <w:rPr>
          <w:rFonts w:ascii="Arial" w:hAnsi="Arial" w:cs="Arial"/>
          <w:sz w:val="22"/>
          <w:szCs w:val="22"/>
        </w:rPr>
        <w:t xml:space="preserve">. </w:t>
      </w:r>
    </w:p>
    <w:p w:rsidR="00BC37D1" w:rsidRDefault="00BC37D1" w:rsidP="00373110">
      <w:pPr>
        <w:rPr>
          <w:rFonts w:ascii="Arial" w:hAnsi="Arial" w:cs="Arial"/>
          <w:sz w:val="22"/>
          <w:szCs w:val="22"/>
        </w:rPr>
      </w:pPr>
    </w:p>
    <w:p w:rsidR="00F14B25" w:rsidRPr="00F14B25" w:rsidRDefault="00F14B25" w:rsidP="00F14B25">
      <w:pPr>
        <w:pStyle w:val="Normal12pt"/>
        <w:rPr>
          <w:rFonts w:ascii="Arial" w:hAnsi="Arial" w:cs="Arial"/>
          <w:b/>
          <w:sz w:val="22"/>
          <w:szCs w:val="22"/>
        </w:rPr>
      </w:pPr>
      <w:r w:rsidRPr="00F14B25">
        <w:rPr>
          <w:rFonts w:ascii="Arial" w:hAnsi="Arial" w:cs="Arial"/>
          <w:b/>
          <w:sz w:val="22"/>
          <w:szCs w:val="22"/>
          <w:lang w:eastAsia="en-AU"/>
        </w:rPr>
        <w:t>Public Consultation</w:t>
      </w:r>
    </w:p>
    <w:p w:rsidR="00F14B25" w:rsidRPr="00F328C0" w:rsidRDefault="00F14B25" w:rsidP="00F14B25">
      <w:pPr>
        <w:rPr>
          <w:rFonts w:ascii="Arial" w:hAnsi="Arial" w:cs="Arial"/>
          <w:sz w:val="22"/>
          <w:szCs w:val="22"/>
        </w:rPr>
      </w:pPr>
      <w:r w:rsidRPr="00F328C0">
        <w:rPr>
          <w:rFonts w:ascii="Arial" w:hAnsi="Arial" w:cs="Arial"/>
          <w:sz w:val="22"/>
          <w:szCs w:val="22"/>
        </w:rPr>
        <w:t xml:space="preserve">Notice of the proposed amendment </w:t>
      </w:r>
      <w:r>
        <w:rPr>
          <w:rFonts w:ascii="Arial" w:hAnsi="Arial" w:cs="Arial"/>
          <w:sz w:val="22"/>
          <w:szCs w:val="22"/>
        </w:rPr>
        <w:t xml:space="preserve">and a consultation document </w:t>
      </w:r>
      <w:r w:rsidRPr="00F328C0">
        <w:rPr>
          <w:rFonts w:ascii="Arial" w:hAnsi="Arial" w:cs="Arial"/>
          <w:sz w:val="22"/>
          <w:szCs w:val="22"/>
        </w:rPr>
        <w:t xml:space="preserve">was made available for public </w:t>
      </w:r>
      <w:r w:rsidRPr="001170FB">
        <w:rPr>
          <w:rFonts w:ascii="Arial" w:hAnsi="Arial" w:cs="Arial"/>
          <w:sz w:val="22"/>
          <w:szCs w:val="22"/>
        </w:rPr>
        <w:t>comment for</w:t>
      </w:r>
      <w:r w:rsidR="00650C80">
        <w:rPr>
          <w:rFonts w:ascii="Arial" w:hAnsi="Arial" w:cs="Arial"/>
          <w:sz w:val="22"/>
          <w:szCs w:val="22"/>
        </w:rPr>
        <w:t xml:space="preserve"> &gt;30</w:t>
      </w:r>
      <w:r w:rsidR="002C0158" w:rsidRPr="001170FB">
        <w:rPr>
          <w:rFonts w:ascii="Arial" w:hAnsi="Arial" w:cs="Arial"/>
          <w:sz w:val="22"/>
          <w:szCs w:val="22"/>
        </w:rPr>
        <w:t xml:space="preserve"> </w:t>
      </w:r>
      <w:r w:rsidRPr="001170FB">
        <w:rPr>
          <w:rFonts w:ascii="Arial" w:hAnsi="Arial" w:cs="Arial"/>
          <w:sz w:val="22"/>
          <w:szCs w:val="22"/>
        </w:rPr>
        <w:t xml:space="preserve">business days between </w:t>
      </w:r>
      <w:r w:rsidR="007E67F8" w:rsidRPr="001170FB">
        <w:rPr>
          <w:rFonts w:ascii="Arial" w:hAnsi="Arial" w:cs="Arial"/>
          <w:sz w:val="22"/>
          <w:szCs w:val="22"/>
        </w:rPr>
        <w:t>30 October 2014</w:t>
      </w:r>
      <w:r w:rsidRPr="001170FB">
        <w:rPr>
          <w:rFonts w:ascii="Arial" w:hAnsi="Arial" w:cs="Arial"/>
          <w:sz w:val="22"/>
          <w:szCs w:val="22"/>
        </w:rPr>
        <w:t xml:space="preserve"> and </w:t>
      </w:r>
      <w:r w:rsidR="007E67F8" w:rsidRPr="001170FB">
        <w:rPr>
          <w:rFonts w:ascii="Arial" w:hAnsi="Arial" w:cs="Arial"/>
          <w:sz w:val="22"/>
          <w:szCs w:val="22"/>
        </w:rPr>
        <w:t>21 December 2014.</w:t>
      </w:r>
      <w:r w:rsidRPr="001170FB">
        <w:rPr>
          <w:rFonts w:ascii="Arial" w:hAnsi="Arial" w:cs="Arial"/>
          <w:sz w:val="22"/>
          <w:szCs w:val="22"/>
        </w:rPr>
        <w:t xml:space="preserve"> Any comments received that were relevant to the</w:t>
      </w:r>
      <w:r w:rsidRPr="00F328C0">
        <w:rPr>
          <w:rFonts w:ascii="Arial" w:hAnsi="Arial" w:cs="Arial"/>
          <w:sz w:val="22"/>
          <w:szCs w:val="22"/>
        </w:rPr>
        <w:t xml:space="preserve"> survival of the </w:t>
      </w:r>
      <w:r w:rsidR="006B0448">
        <w:rPr>
          <w:rFonts w:ascii="Arial" w:hAnsi="Arial" w:cs="Arial"/>
          <w:sz w:val="22"/>
          <w:szCs w:val="22"/>
        </w:rPr>
        <w:t>sub</w:t>
      </w:r>
      <w:r w:rsidRPr="00F328C0">
        <w:rPr>
          <w:rFonts w:ascii="Arial" w:hAnsi="Arial" w:cs="Arial"/>
          <w:sz w:val="22"/>
          <w:szCs w:val="22"/>
        </w:rPr>
        <w:t xml:space="preserve">species </w:t>
      </w:r>
      <w:r>
        <w:rPr>
          <w:rFonts w:ascii="Arial" w:hAnsi="Arial" w:cs="Arial"/>
          <w:sz w:val="22"/>
          <w:szCs w:val="22"/>
        </w:rPr>
        <w:t>were considered by the Committee as part of the assessment process.</w:t>
      </w:r>
    </w:p>
    <w:p w:rsidR="00F14B25" w:rsidRPr="00AB52FE" w:rsidRDefault="00F14B25" w:rsidP="00373110">
      <w:pPr>
        <w:rPr>
          <w:rFonts w:ascii="Arial" w:hAnsi="Arial" w:cs="Arial"/>
          <w:sz w:val="22"/>
          <w:szCs w:val="22"/>
        </w:rPr>
      </w:pPr>
    </w:p>
    <w:p w:rsidR="00373110" w:rsidRPr="00E95E0E" w:rsidRDefault="00C01CF4" w:rsidP="00373110">
      <w:pPr>
        <w:rPr>
          <w:rFonts w:ascii="Arial" w:hAnsi="Arial" w:cs="Arial"/>
          <w:b/>
          <w:sz w:val="22"/>
          <w:szCs w:val="22"/>
          <w:u w:val="single"/>
        </w:rPr>
      </w:pPr>
      <w:r>
        <w:rPr>
          <w:rFonts w:ascii="Arial" w:hAnsi="Arial" w:cs="Arial"/>
          <w:b/>
          <w:sz w:val="22"/>
          <w:szCs w:val="22"/>
          <w:u w:val="single"/>
        </w:rPr>
        <w:t>S</w:t>
      </w:r>
      <w:r w:rsidR="006B0448">
        <w:rPr>
          <w:rFonts w:ascii="Arial" w:hAnsi="Arial" w:cs="Arial"/>
          <w:b/>
          <w:sz w:val="22"/>
          <w:szCs w:val="22"/>
          <w:u w:val="single"/>
        </w:rPr>
        <w:t>ub</w:t>
      </w:r>
      <w:r w:rsidR="00E95E0E" w:rsidRPr="00E95E0E">
        <w:rPr>
          <w:rFonts w:ascii="Arial" w:hAnsi="Arial" w:cs="Arial"/>
          <w:b/>
          <w:sz w:val="22"/>
          <w:szCs w:val="22"/>
          <w:u w:val="single"/>
        </w:rPr>
        <w:t>species Information</w:t>
      </w:r>
    </w:p>
    <w:p w:rsidR="00E95E0E" w:rsidRPr="00AB52FE" w:rsidRDefault="00E95E0E" w:rsidP="00373110">
      <w:pPr>
        <w:rPr>
          <w:rFonts w:ascii="Arial" w:hAnsi="Arial" w:cs="Arial"/>
          <w:sz w:val="22"/>
          <w:szCs w:val="22"/>
        </w:rPr>
      </w:pPr>
    </w:p>
    <w:p w:rsidR="001170FB" w:rsidRDefault="007D7E49" w:rsidP="00176E3B">
      <w:pPr>
        <w:spacing w:after="120"/>
        <w:rPr>
          <w:rFonts w:ascii="Arial" w:hAnsi="Arial" w:cs="Arial"/>
          <w:sz w:val="22"/>
          <w:szCs w:val="22"/>
        </w:rPr>
      </w:pPr>
      <w:r w:rsidRPr="00C77AC3">
        <w:rPr>
          <w:rFonts w:ascii="Arial" w:hAnsi="Arial" w:cs="Arial"/>
          <w:b/>
          <w:sz w:val="22"/>
          <w:szCs w:val="22"/>
        </w:rPr>
        <w:t>Description</w:t>
      </w:r>
    </w:p>
    <w:p w:rsidR="001170FB" w:rsidRDefault="001170FB" w:rsidP="00176E3B">
      <w:pPr>
        <w:autoSpaceDE w:val="0"/>
        <w:autoSpaceDN w:val="0"/>
        <w:adjustRightInd w:val="0"/>
        <w:spacing w:after="240"/>
        <w:rPr>
          <w:rFonts w:ascii="Arial" w:hAnsi="Arial" w:cs="Arial"/>
          <w:sz w:val="22"/>
          <w:szCs w:val="22"/>
          <w:lang w:eastAsia="en-AU"/>
        </w:rPr>
      </w:pPr>
      <w:r>
        <w:rPr>
          <w:rFonts w:ascii="Arial" w:hAnsi="Arial" w:cs="Arial"/>
          <w:sz w:val="22"/>
          <w:szCs w:val="22"/>
        </w:rPr>
        <w:t xml:space="preserve">Lewin’s </w:t>
      </w:r>
      <w:r w:rsidR="002E0991">
        <w:rPr>
          <w:rFonts w:ascii="Arial" w:hAnsi="Arial" w:cs="Arial"/>
          <w:sz w:val="22"/>
          <w:szCs w:val="22"/>
        </w:rPr>
        <w:t>rail</w:t>
      </w:r>
      <w:r>
        <w:rPr>
          <w:rFonts w:ascii="Arial" w:hAnsi="Arial" w:cs="Arial"/>
          <w:sz w:val="22"/>
          <w:szCs w:val="22"/>
        </w:rPr>
        <w:t xml:space="preserve"> is a tubby, ground-dwelling dark bird with a longish pink, dark-tipped bill and fiery chestnut nape and shoulders</w:t>
      </w:r>
      <w:r>
        <w:rPr>
          <w:rFonts w:ascii="Arial" w:hAnsi="Arial" w:cs="Arial"/>
          <w:sz w:val="22"/>
          <w:szCs w:val="22"/>
          <w:lang w:eastAsia="en-AU"/>
        </w:rPr>
        <w:t>. Its breast is plain olive-grey. Part of the wing, underparts and undertail are black with fine whitish bars. The female is duller, with a more streaked crown than the male</w:t>
      </w:r>
      <w:r w:rsidR="00650C80">
        <w:rPr>
          <w:rFonts w:ascii="Arial" w:hAnsi="Arial" w:cs="Arial"/>
          <w:sz w:val="22"/>
          <w:szCs w:val="22"/>
          <w:lang w:eastAsia="en-AU"/>
        </w:rPr>
        <w:t xml:space="preserve"> (Marchant et al., 1993). </w:t>
      </w:r>
    </w:p>
    <w:p w:rsidR="00424584" w:rsidRPr="001170FB" w:rsidRDefault="001170FB" w:rsidP="001170FB">
      <w:pPr>
        <w:autoSpaceDE w:val="0"/>
        <w:autoSpaceDN w:val="0"/>
        <w:adjustRightInd w:val="0"/>
        <w:rPr>
          <w:rFonts w:ascii="Arial" w:hAnsi="Arial" w:cs="Arial"/>
          <w:sz w:val="22"/>
          <w:szCs w:val="22"/>
          <w:lang w:eastAsia="en-AU"/>
        </w:rPr>
      </w:pPr>
      <w:r>
        <w:rPr>
          <w:rFonts w:ascii="Arial" w:hAnsi="Arial" w:cs="Arial"/>
          <w:sz w:val="22"/>
          <w:szCs w:val="22"/>
          <w:lang w:eastAsia="en-AU"/>
        </w:rPr>
        <w:t>The Tasmanian subspecies is larger than the other Australian subspecies</w:t>
      </w:r>
      <w:r w:rsidR="00922527">
        <w:rPr>
          <w:rFonts w:ascii="Arial" w:hAnsi="Arial" w:cs="Arial"/>
          <w:sz w:val="22"/>
          <w:szCs w:val="22"/>
          <w:lang w:eastAsia="en-AU"/>
        </w:rPr>
        <w:t>,</w:t>
      </w:r>
      <w:r>
        <w:rPr>
          <w:rFonts w:ascii="Arial" w:hAnsi="Arial" w:cs="Arial"/>
          <w:sz w:val="22"/>
          <w:szCs w:val="22"/>
          <w:lang w:eastAsia="en-AU"/>
        </w:rPr>
        <w:t xml:space="preserve"> </w:t>
      </w:r>
      <w:r>
        <w:rPr>
          <w:rFonts w:ascii="Arial" w:hAnsi="Arial" w:cs="Arial"/>
          <w:i/>
          <w:sz w:val="22"/>
          <w:szCs w:val="22"/>
        </w:rPr>
        <w:t xml:space="preserve">Lewinia pectoralis </w:t>
      </w:r>
      <w:r w:rsidRPr="002147A0">
        <w:rPr>
          <w:rFonts w:ascii="Arial" w:hAnsi="Arial" w:cs="Arial"/>
          <w:i/>
          <w:sz w:val="22"/>
          <w:szCs w:val="22"/>
          <w:lang w:eastAsia="en-AU"/>
        </w:rPr>
        <w:t>pectoralis</w:t>
      </w:r>
      <w:r>
        <w:rPr>
          <w:rFonts w:ascii="Arial" w:hAnsi="Arial" w:cs="Arial"/>
          <w:sz w:val="22"/>
          <w:szCs w:val="22"/>
          <w:lang w:eastAsia="en-AU"/>
        </w:rPr>
        <w:t xml:space="preserve">. The olive colour of its breast is stronger and the olive tips of its feathers are broader. </w:t>
      </w:r>
      <w:r>
        <w:rPr>
          <w:rFonts w:ascii="Arial" w:hAnsi="Arial" w:cs="Arial"/>
          <w:sz w:val="22"/>
          <w:szCs w:val="22"/>
          <w:lang w:eastAsia="en-AU"/>
        </w:rPr>
        <w:lastRenderedPageBreak/>
        <w:t xml:space="preserve">Both subspecies have cream or buff bars on their underparts, but in </w:t>
      </w:r>
      <w:r>
        <w:rPr>
          <w:rFonts w:ascii="Arial" w:hAnsi="Arial" w:cs="Arial"/>
          <w:i/>
          <w:sz w:val="22"/>
          <w:szCs w:val="22"/>
        </w:rPr>
        <w:t xml:space="preserve">Lewinia pectoralis </w:t>
      </w:r>
      <w:r w:rsidRPr="00EE3D07">
        <w:rPr>
          <w:rFonts w:ascii="Arial" w:hAnsi="Arial" w:cs="Arial"/>
          <w:i/>
          <w:sz w:val="22"/>
          <w:szCs w:val="22"/>
          <w:lang w:eastAsia="en-AU"/>
        </w:rPr>
        <w:t>brachipus</w:t>
      </w:r>
      <w:r>
        <w:rPr>
          <w:rFonts w:ascii="Arial" w:hAnsi="Arial" w:cs="Arial"/>
          <w:sz w:val="22"/>
          <w:szCs w:val="22"/>
          <w:lang w:eastAsia="en-AU"/>
        </w:rPr>
        <w:t xml:space="preserve"> the cream bars more commonly extend onto the lower breast and flanks </w:t>
      </w:r>
      <w:bookmarkStart w:id="2" w:name="OLE_LINK1"/>
      <w:bookmarkStart w:id="3" w:name="OLE_LINK2"/>
      <w:r w:rsidR="00922527">
        <w:rPr>
          <w:rFonts w:ascii="Arial" w:hAnsi="Arial" w:cs="Arial"/>
          <w:sz w:val="22"/>
          <w:szCs w:val="22"/>
          <w:lang w:eastAsia="en-AU"/>
        </w:rPr>
        <w:t>(Marchant </w:t>
      </w:r>
      <w:r>
        <w:rPr>
          <w:rFonts w:ascii="Arial" w:hAnsi="Arial" w:cs="Arial"/>
          <w:sz w:val="22"/>
          <w:szCs w:val="22"/>
          <w:lang w:eastAsia="en-AU"/>
        </w:rPr>
        <w:t>et al., 1993</w:t>
      </w:r>
      <w:bookmarkEnd w:id="2"/>
      <w:bookmarkEnd w:id="3"/>
      <w:r>
        <w:rPr>
          <w:rFonts w:ascii="Arial" w:hAnsi="Arial" w:cs="Arial"/>
          <w:sz w:val="22"/>
          <w:szCs w:val="22"/>
          <w:lang w:eastAsia="en-AU"/>
        </w:rPr>
        <w:t xml:space="preserve">). </w:t>
      </w:r>
    </w:p>
    <w:p w:rsidR="00176E3B" w:rsidRDefault="00176E3B" w:rsidP="00176E3B">
      <w:pPr>
        <w:pStyle w:val="Normal12pt"/>
        <w:spacing w:after="0"/>
        <w:rPr>
          <w:rFonts w:ascii="Arial" w:hAnsi="Arial" w:cs="Arial"/>
          <w:b/>
          <w:sz w:val="22"/>
          <w:szCs w:val="22"/>
        </w:rPr>
      </w:pPr>
    </w:p>
    <w:p w:rsidR="007D7E49" w:rsidRPr="007D7E49" w:rsidRDefault="007D7E49" w:rsidP="00176E3B">
      <w:pPr>
        <w:pStyle w:val="Normal12pt"/>
        <w:rPr>
          <w:rFonts w:ascii="Arial" w:hAnsi="Arial" w:cs="Arial"/>
        </w:rPr>
      </w:pPr>
      <w:r w:rsidRPr="00C77AC3">
        <w:rPr>
          <w:rFonts w:ascii="Arial" w:hAnsi="Arial" w:cs="Arial"/>
          <w:b/>
          <w:sz w:val="22"/>
          <w:szCs w:val="22"/>
        </w:rPr>
        <w:t>Distribution</w:t>
      </w:r>
      <w:r w:rsidRPr="006658AC">
        <w:rPr>
          <w:rFonts w:ascii="Arial" w:hAnsi="Arial" w:cs="Arial"/>
          <w:color w:val="0000FF"/>
        </w:rPr>
        <w:t xml:space="preserve"> </w:t>
      </w:r>
    </w:p>
    <w:p w:rsidR="001170FB" w:rsidRDefault="001170FB" w:rsidP="00176E3B">
      <w:pPr>
        <w:pStyle w:val="Normal12pt"/>
        <w:spacing w:after="0"/>
        <w:rPr>
          <w:rFonts w:ascii="Arial" w:hAnsi="Arial" w:cs="Arial"/>
          <w:sz w:val="22"/>
          <w:szCs w:val="22"/>
          <w:lang w:eastAsia="en-AU"/>
        </w:rPr>
      </w:pPr>
      <w:r>
        <w:rPr>
          <w:rFonts w:ascii="Arial" w:hAnsi="Arial" w:cs="Arial"/>
          <w:sz w:val="22"/>
          <w:szCs w:val="22"/>
        </w:rPr>
        <w:t xml:space="preserve">The subspecies has a scattered distribution in near-coastal environments around Tasmania and some offshore islands including Furneaux Island, King Island, </w:t>
      </w:r>
      <w:r w:rsidR="006F1706" w:rsidRPr="00F2379A">
        <w:rPr>
          <w:rFonts w:ascii="Arial" w:hAnsi="Arial" w:cs="Arial"/>
          <w:color w:val="000000" w:themeColor="text1"/>
          <w:sz w:val="22"/>
          <w:szCs w:val="22"/>
        </w:rPr>
        <w:t xml:space="preserve">Tasman Island, Robbins Island, </w:t>
      </w:r>
      <w:r w:rsidR="005E5EC8">
        <w:rPr>
          <w:rFonts w:ascii="Arial" w:hAnsi="Arial" w:cs="Arial"/>
          <w:color w:val="000000" w:themeColor="text1"/>
          <w:sz w:val="22"/>
          <w:szCs w:val="22"/>
        </w:rPr>
        <w:t xml:space="preserve">Maatsuyker Island, </w:t>
      </w:r>
      <w:r w:rsidR="006F1706" w:rsidRPr="00F2379A">
        <w:rPr>
          <w:rFonts w:ascii="Arial" w:hAnsi="Arial" w:cs="Arial"/>
          <w:color w:val="000000" w:themeColor="text1"/>
          <w:sz w:val="22"/>
          <w:szCs w:val="22"/>
        </w:rPr>
        <w:t>Freycinet National Park, Apsley Marshes and Kettering</w:t>
      </w:r>
      <w:r w:rsidR="006F1706">
        <w:rPr>
          <w:rFonts w:ascii="Arial" w:hAnsi="Arial" w:cs="Arial"/>
          <w:color w:val="000000" w:themeColor="text1"/>
          <w:sz w:val="22"/>
          <w:szCs w:val="22"/>
        </w:rPr>
        <w:t xml:space="preserve"> </w:t>
      </w:r>
      <w:r>
        <w:rPr>
          <w:rFonts w:ascii="Arial" w:hAnsi="Arial" w:cs="Arial"/>
          <w:sz w:val="22"/>
          <w:szCs w:val="22"/>
        </w:rPr>
        <w:t>(Garnett et al., 2011</w:t>
      </w:r>
      <w:r w:rsidR="006F1706">
        <w:rPr>
          <w:rFonts w:ascii="Arial" w:hAnsi="Arial" w:cs="Arial"/>
          <w:sz w:val="22"/>
          <w:szCs w:val="22"/>
        </w:rPr>
        <w:t xml:space="preserve">; </w:t>
      </w:r>
      <w:r w:rsidR="008C30FE">
        <w:rPr>
          <w:rFonts w:ascii="Arial" w:hAnsi="Arial" w:cs="Arial"/>
          <w:sz w:val="22"/>
          <w:szCs w:val="22"/>
        </w:rPr>
        <w:t>BirdLife</w:t>
      </w:r>
      <w:r w:rsidR="006F1706">
        <w:rPr>
          <w:rFonts w:ascii="Arial" w:hAnsi="Arial" w:cs="Arial"/>
          <w:sz w:val="22"/>
          <w:szCs w:val="22"/>
        </w:rPr>
        <w:t xml:space="preserve"> Australia</w:t>
      </w:r>
      <w:r w:rsidR="00922527">
        <w:rPr>
          <w:rFonts w:ascii="Arial" w:hAnsi="Arial" w:cs="Arial"/>
          <w:sz w:val="22"/>
          <w:szCs w:val="22"/>
        </w:rPr>
        <w:t>,</w:t>
      </w:r>
      <w:r w:rsidR="006F1706">
        <w:rPr>
          <w:rFonts w:ascii="Arial" w:hAnsi="Arial" w:cs="Arial"/>
          <w:sz w:val="22"/>
          <w:szCs w:val="22"/>
        </w:rPr>
        <w:t xml:space="preserve"> 2014</w:t>
      </w:r>
      <w:r>
        <w:rPr>
          <w:rFonts w:ascii="Arial" w:hAnsi="Arial" w:cs="Arial"/>
          <w:sz w:val="22"/>
          <w:szCs w:val="22"/>
        </w:rPr>
        <w:t xml:space="preserve">). It mainly occurs in the north, east and south of Tasmania. It is less common in the west and south-west. It is widespread on the Furneaux Group, and widespread but uncommon on King Island </w:t>
      </w:r>
      <w:r>
        <w:rPr>
          <w:rFonts w:ascii="Arial" w:hAnsi="Arial" w:cs="Arial"/>
          <w:sz w:val="22"/>
          <w:szCs w:val="22"/>
          <w:lang w:eastAsia="en-AU"/>
        </w:rPr>
        <w:t xml:space="preserve">(Marchant et al., 1993). </w:t>
      </w:r>
    </w:p>
    <w:p w:rsidR="00176E3B" w:rsidRDefault="00176E3B" w:rsidP="00176E3B">
      <w:pPr>
        <w:pStyle w:val="Normal12pt"/>
        <w:spacing w:after="0"/>
        <w:rPr>
          <w:rFonts w:ascii="Arial" w:hAnsi="Arial" w:cs="Arial"/>
          <w:sz w:val="22"/>
          <w:szCs w:val="22"/>
        </w:rPr>
      </w:pPr>
    </w:p>
    <w:p w:rsidR="00424584" w:rsidRPr="007D7E49" w:rsidRDefault="007D7E49" w:rsidP="00176E3B">
      <w:pPr>
        <w:pStyle w:val="Normal12pt"/>
        <w:rPr>
          <w:rFonts w:ascii="Arial" w:hAnsi="Arial" w:cs="Arial"/>
          <w:b/>
          <w:sz w:val="22"/>
          <w:szCs w:val="22"/>
        </w:rPr>
      </w:pPr>
      <w:r w:rsidRPr="007D7E49">
        <w:rPr>
          <w:rFonts w:ascii="Arial" w:hAnsi="Arial" w:cs="Arial"/>
          <w:b/>
          <w:sz w:val="22"/>
          <w:szCs w:val="22"/>
        </w:rPr>
        <w:t>Relevant Biology/Ecology</w:t>
      </w:r>
    </w:p>
    <w:p w:rsidR="001170FB" w:rsidRDefault="001170FB" w:rsidP="001170FB">
      <w:pPr>
        <w:pStyle w:val="Normal12pt"/>
        <w:spacing w:after="160"/>
        <w:rPr>
          <w:rFonts w:ascii="Arial" w:hAnsi="Arial" w:cs="Arial"/>
          <w:sz w:val="22"/>
          <w:szCs w:val="22"/>
        </w:rPr>
      </w:pPr>
      <w:r>
        <w:rPr>
          <w:rFonts w:ascii="Arial" w:hAnsi="Arial" w:cs="Arial"/>
          <w:sz w:val="22"/>
          <w:szCs w:val="22"/>
        </w:rPr>
        <w:t xml:space="preserve">The subspecies is secretive and wary and inhabits dense vegetation usually near water. It is most common in coastal or near-coastal permanent to ephemeral, fresh to saline wetlands that have dense emergent or fringing vegetation. It sometimes inhabits rainforest wetlands, riverine forest, thickets of wetland shrubs and wet heathlands, or dry habitats such as parks, agricultural land, grass or ferns under scrub, or thickets of brambles or </w:t>
      </w:r>
      <w:r>
        <w:rPr>
          <w:rFonts w:ascii="Arial" w:hAnsi="Arial" w:cs="Arial"/>
          <w:i/>
          <w:sz w:val="22"/>
          <w:szCs w:val="22"/>
        </w:rPr>
        <w:t xml:space="preserve">Lantana </w:t>
      </w:r>
      <w:r>
        <w:rPr>
          <w:rFonts w:ascii="Arial" w:hAnsi="Arial" w:cs="Arial"/>
          <w:sz w:val="22"/>
          <w:szCs w:val="22"/>
        </w:rPr>
        <w:t xml:space="preserve">(Garnett et al., 2011). On the Furneaux Group and Maatsuyker Island it occurs in dry grassy areas, among ferns and cutting-grass </w:t>
      </w:r>
      <w:r w:rsidR="00922527">
        <w:rPr>
          <w:rFonts w:ascii="Arial" w:hAnsi="Arial" w:cs="Arial"/>
          <w:sz w:val="22"/>
          <w:szCs w:val="22"/>
        </w:rPr>
        <w:t>(</w:t>
      </w:r>
      <w:r>
        <w:rPr>
          <w:rFonts w:ascii="Arial" w:hAnsi="Arial" w:cs="Arial"/>
          <w:i/>
          <w:sz w:val="22"/>
          <w:szCs w:val="22"/>
        </w:rPr>
        <w:t>Gahnia</w:t>
      </w:r>
      <w:r w:rsidR="00922527">
        <w:rPr>
          <w:rFonts w:ascii="Arial" w:hAnsi="Arial" w:cs="Arial"/>
          <w:i/>
          <w:sz w:val="22"/>
          <w:szCs w:val="22"/>
        </w:rPr>
        <w:t xml:space="preserve"> spp.)</w:t>
      </w:r>
      <w:r>
        <w:rPr>
          <w:rFonts w:ascii="Arial" w:hAnsi="Arial" w:cs="Arial"/>
          <w:sz w:val="22"/>
          <w:szCs w:val="22"/>
        </w:rPr>
        <w:t xml:space="preserve">, and under shrubs (Marchant et al., 1993). </w:t>
      </w:r>
    </w:p>
    <w:p w:rsidR="001170FB" w:rsidRPr="00BC00CF" w:rsidRDefault="001170FB" w:rsidP="001170FB">
      <w:pPr>
        <w:pStyle w:val="Normal12pt"/>
        <w:spacing w:after="160"/>
        <w:rPr>
          <w:rFonts w:ascii="Arial" w:hAnsi="Arial" w:cs="Arial"/>
          <w:sz w:val="22"/>
          <w:szCs w:val="22"/>
        </w:rPr>
      </w:pPr>
      <w:r>
        <w:rPr>
          <w:rFonts w:ascii="Arial" w:hAnsi="Arial" w:cs="Arial"/>
          <w:sz w:val="22"/>
          <w:szCs w:val="22"/>
        </w:rPr>
        <w:t xml:space="preserve">Its diet mostly consists of invertebrates, especially insects and crustaceans, and occasionally </w:t>
      </w:r>
      <w:r w:rsidR="00AE74E4">
        <w:rPr>
          <w:rFonts w:ascii="Arial" w:hAnsi="Arial" w:cs="Arial"/>
          <w:sz w:val="22"/>
          <w:szCs w:val="22"/>
        </w:rPr>
        <w:t>bird’s</w:t>
      </w:r>
      <w:r>
        <w:rPr>
          <w:rFonts w:ascii="Arial" w:hAnsi="Arial" w:cs="Arial"/>
          <w:sz w:val="22"/>
          <w:szCs w:val="22"/>
        </w:rPr>
        <w:t xml:space="preserve"> eggs</w:t>
      </w:r>
      <w:r w:rsidR="00C45B85">
        <w:rPr>
          <w:rFonts w:ascii="Arial" w:hAnsi="Arial" w:cs="Arial"/>
          <w:sz w:val="22"/>
          <w:szCs w:val="22"/>
        </w:rPr>
        <w:t>,</w:t>
      </w:r>
      <w:r>
        <w:rPr>
          <w:rFonts w:ascii="Arial" w:hAnsi="Arial" w:cs="Arial"/>
          <w:sz w:val="22"/>
          <w:szCs w:val="22"/>
        </w:rPr>
        <w:t xml:space="preserve"> frogs</w:t>
      </w:r>
      <w:r w:rsidR="00C45B85">
        <w:rPr>
          <w:rFonts w:ascii="Arial" w:hAnsi="Arial" w:cs="Arial"/>
          <w:sz w:val="22"/>
          <w:szCs w:val="22"/>
        </w:rPr>
        <w:t xml:space="preserve"> and </w:t>
      </w:r>
      <w:r w:rsidR="00C45B85" w:rsidRPr="00BC00CF">
        <w:rPr>
          <w:rFonts w:ascii="Arial" w:hAnsi="Arial" w:cs="Arial"/>
          <w:sz w:val="22"/>
          <w:szCs w:val="22"/>
        </w:rPr>
        <w:t>skinks (</w:t>
      </w:r>
      <w:r w:rsidR="008C30FE">
        <w:rPr>
          <w:rFonts w:ascii="Arial" w:hAnsi="Arial" w:cs="Arial"/>
          <w:sz w:val="22"/>
          <w:szCs w:val="22"/>
        </w:rPr>
        <w:t>BirdLife</w:t>
      </w:r>
      <w:r w:rsidR="00C255FC" w:rsidRPr="00BC00CF">
        <w:rPr>
          <w:rFonts w:ascii="Arial" w:hAnsi="Arial" w:cs="Arial"/>
          <w:sz w:val="22"/>
          <w:szCs w:val="22"/>
        </w:rPr>
        <w:t xml:space="preserve"> Australia, 2014</w:t>
      </w:r>
      <w:r w:rsidR="00C45B85" w:rsidRPr="00BC00CF">
        <w:rPr>
          <w:rFonts w:ascii="Arial" w:hAnsi="Arial" w:cs="Arial"/>
          <w:sz w:val="22"/>
          <w:szCs w:val="22"/>
        </w:rPr>
        <w:t>)</w:t>
      </w:r>
      <w:r w:rsidRPr="00BC00CF">
        <w:rPr>
          <w:rFonts w:ascii="Arial" w:hAnsi="Arial" w:cs="Arial"/>
          <w:sz w:val="22"/>
          <w:szCs w:val="22"/>
        </w:rPr>
        <w:t>. It forages in soft mud or shallow water at the edges of wetlands, in small pools, or channels. Occas</w:t>
      </w:r>
      <w:r w:rsidR="00922527">
        <w:rPr>
          <w:rFonts w:ascii="Arial" w:hAnsi="Arial" w:cs="Arial"/>
          <w:sz w:val="22"/>
          <w:szCs w:val="22"/>
        </w:rPr>
        <w:t xml:space="preserve">ionally it feeds in gardens, lawns, </w:t>
      </w:r>
      <w:r w:rsidRPr="00BC00CF">
        <w:rPr>
          <w:rFonts w:ascii="Arial" w:hAnsi="Arial" w:cs="Arial"/>
          <w:sz w:val="22"/>
          <w:szCs w:val="22"/>
        </w:rPr>
        <w:t xml:space="preserve">short pastures and peaty areas. It usually forages near dense vegetation, or under the cover of vegetation (Marchant et al., 1993).  </w:t>
      </w:r>
    </w:p>
    <w:p w:rsidR="001170FB" w:rsidRPr="00BC00CF" w:rsidRDefault="001170FB" w:rsidP="001170FB">
      <w:pPr>
        <w:pStyle w:val="Normal12pt"/>
        <w:spacing w:after="160"/>
        <w:rPr>
          <w:rFonts w:ascii="Arial" w:hAnsi="Arial" w:cs="Arial"/>
          <w:sz w:val="22"/>
          <w:szCs w:val="22"/>
        </w:rPr>
      </w:pPr>
      <w:r w:rsidRPr="00BC00CF">
        <w:rPr>
          <w:rFonts w:ascii="Arial" w:hAnsi="Arial" w:cs="Arial"/>
          <w:sz w:val="22"/>
          <w:szCs w:val="22"/>
        </w:rPr>
        <w:t>It breeds at the edge of swamps and marshes, usually above water, in areas surrounded by low dense vegetation.</w:t>
      </w:r>
      <w:r w:rsidR="00C45B85" w:rsidRPr="00BC00CF">
        <w:rPr>
          <w:rFonts w:ascii="Arial" w:hAnsi="Arial" w:cs="Arial"/>
          <w:sz w:val="22"/>
          <w:szCs w:val="22"/>
        </w:rPr>
        <w:t xml:space="preserve"> It will also nest away from water in thick grassy areas</w:t>
      </w:r>
      <w:r w:rsidR="00E505FF" w:rsidRPr="00BC00CF">
        <w:rPr>
          <w:rFonts w:ascii="Arial" w:hAnsi="Arial" w:cs="Arial"/>
          <w:sz w:val="22"/>
          <w:szCs w:val="22"/>
        </w:rPr>
        <w:t>.</w:t>
      </w:r>
      <w:r w:rsidR="00C45B85" w:rsidRPr="00BC00CF">
        <w:rPr>
          <w:rFonts w:ascii="Arial" w:hAnsi="Arial" w:cs="Arial"/>
          <w:sz w:val="22"/>
          <w:szCs w:val="22"/>
        </w:rPr>
        <w:t xml:space="preserve"> </w:t>
      </w:r>
      <w:r w:rsidRPr="00BC00CF">
        <w:rPr>
          <w:rFonts w:ascii="Arial" w:hAnsi="Arial" w:cs="Arial"/>
          <w:sz w:val="22"/>
          <w:szCs w:val="22"/>
        </w:rPr>
        <w:t xml:space="preserve">A shallow cup or saucer-shaped nest is built which usually sits 10-60cm above mud or water, with a ladder or pathway from the water to the nest. Construction of the nest may take </w:t>
      </w:r>
      <w:r w:rsidR="00E505FF" w:rsidRPr="00BC00CF">
        <w:rPr>
          <w:rFonts w:ascii="Arial" w:hAnsi="Arial" w:cs="Arial"/>
          <w:sz w:val="22"/>
          <w:szCs w:val="22"/>
        </w:rPr>
        <w:t>4-5 days to over one week, and 1</w:t>
      </w:r>
      <w:r w:rsidRPr="00BC00CF">
        <w:rPr>
          <w:rFonts w:ascii="Arial" w:hAnsi="Arial" w:cs="Arial"/>
          <w:sz w:val="22"/>
          <w:szCs w:val="22"/>
        </w:rPr>
        <w:t xml:space="preserve"> to 8 eggs may be laid. Incubation is probably by the female only, who may leave the nest for 70-120 min</w:t>
      </w:r>
      <w:r w:rsidR="00D05076">
        <w:rPr>
          <w:rFonts w:ascii="Arial" w:hAnsi="Arial" w:cs="Arial"/>
          <w:sz w:val="22"/>
          <w:szCs w:val="22"/>
        </w:rPr>
        <w:t>utes</w:t>
      </w:r>
      <w:r w:rsidRPr="00BC00CF">
        <w:rPr>
          <w:rFonts w:ascii="Arial" w:hAnsi="Arial" w:cs="Arial"/>
          <w:sz w:val="22"/>
          <w:szCs w:val="22"/>
        </w:rPr>
        <w:t xml:space="preserve"> when the sun shines on it</w:t>
      </w:r>
      <w:r w:rsidR="00E505FF" w:rsidRPr="00BC00CF">
        <w:rPr>
          <w:rFonts w:ascii="Arial" w:hAnsi="Arial" w:cs="Arial"/>
          <w:sz w:val="22"/>
          <w:szCs w:val="22"/>
        </w:rPr>
        <w:t>.</w:t>
      </w:r>
      <w:r w:rsidRPr="00BC00CF">
        <w:rPr>
          <w:rFonts w:ascii="Arial" w:hAnsi="Arial" w:cs="Arial"/>
          <w:sz w:val="22"/>
          <w:szCs w:val="22"/>
        </w:rPr>
        <w:t xml:space="preserve"> The young are precocial. Breeding in Tasmania occurs from </w:t>
      </w:r>
      <w:r w:rsidR="00E505FF" w:rsidRPr="00BC00CF">
        <w:rPr>
          <w:rFonts w:ascii="Arial" w:hAnsi="Arial" w:cs="Arial"/>
          <w:sz w:val="22"/>
          <w:szCs w:val="22"/>
        </w:rPr>
        <w:t>September to March</w:t>
      </w:r>
      <w:r w:rsidRPr="00BC00CF">
        <w:rPr>
          <w:rFonts w:ascii="Arial" w:hAnsi="Arial" w:cs="Arial"/>
          <w:sz w:val="22"/>
          <w:szCs w:val="22"/>
        </w:rPr>
        <w:t>, and usually two broods are raised</w:t>
      </w:r>
      <w:r w:rsidR="00E505FF" w:rsidRPr="00BC00CF">
        <w:rPr>
          <w:rFonts w:ascii="Arial" w:hAnsi="Arial" w:cs="Arial"/>
          <w:sz w:val="22"/>
          <w:szCs w:val="22"/>
        </w:rPr>
        <w:t>.</w:t>
      </w:r>
      <w:r w:rsidRPr="00BC00CF">
        <w:rPr>
          <w:rFonts w:ascii="Arial" w:hAnsi="Arial" w:cs="Arial"/>
          <w:sz w:val="22"/>
          <w:szCs w:val="22"/>
        </w:rPr>
        <w:t xml:space="preserve"> </w:t>
      </w:r>
      <w:r w:rsidR="00E505FF" w:rsidRPr="00BC00CF">
        <w:rPr>
          <w:rFonts w:ascii="Arial" w:hAnsi="Arial" w:cs="Arial"/>
          <w:sz w:val="22"/>
          <w:szCs w:val="22"/>
        </w:rPr>
        <w:t xml:space="preserve">Adults are usually recorded singly except during the breeding season, and both adults may care for the chicks (Marchant et al., 1993; </w:t>
      </w:r>
      <w:r w:rsidR="008C30FE">
        <w:rPr>
          <w:rFonts w:ascii="Arial" w:hAnsi="Arial" w:cs="Arial"/>
          <w:sz w:val="22"/>
          <w:szCs w:val="22"/>
        </w:rPr>
        <w:t>BirdLife</w:t>
      </w:r>
      <w:r w:rsidR="00C255FC" w:rsidRPr="00BC00CF">
        <w:rPr>
          <w:rFonts w:ascii="Arial" w:hAnsi="Arial" w:cs="Arial"/>
          <w:sz w:val="22"/>
          <w:szCs w:val="22"/>
        </w:rPr>
        <w:t xml:space="preserve"> Australia, </w:t>
      </w:r>
      <w:r w:rsidR="00E505FF" w:rsidRPr="00BC00CF">
        <w:rPr>
          <w:rFonts w:ascii="Arial" w:hAnsi="Arial" w:cs="Arial"/>
          <w:sz w:val="22"/>
          <w:szCs w:val="22"/>
        </w:rPr>
        <w:t xml:space="preserve">2014). </w:t>
      </w:r>
      <w:r w:rsidRPr="00BC00CF">
        <w:rPr>
          <w:rFonts w:ascii="Arial" w:hAnsi="Arial" w:cs="Arial"/>
          <w:sz w:val="22"/>
          <w:szCs w:val="22"/>
        </w:rPr>
        <w:t xml:space="preserve">Generation time is estimated at 3.7 years and maximum longevity at 6.3 years (Garnett et al., 2011). </w:t>
      </w:r>
    </w:p>
    <w:p w:rsidR="001170FB" w:rsidRPr="00BC00CF" w:rsidRDefault="001170FB" w:rsidP="001170FB">
      <w:pPr>
        <w:pStyle w:val="Normal12pt"/>
        <w:spacing w:after="160"/>
        <w:rPr>
          <w:rFonts w:ascii="Arial" w:hAnsi="Arial" w:cs="Arial"/>
          <w:sz w:val="22"/>
          <w:szCs w:val="22"/>
        </w:rPr>
      </w:pPr>
      <w:r w:rsidRPr="00BC00CF">
        <w:rPr>
          <w:rFonts w:ascii="Arial" w:hAnsi="Arial" w:cs="Arial"/>
          <w:sz w:val="22"/>
          <w:szCs w:val="22"/>
        </w:rPr>
        <w:t xml:space="preserve">Little is known about the </w:t>
      </w:r>
      <w:r w:rsidR="00C370C1" w:rsidRPr="00BC00CF">
        <w:rPr>
          <w:rFonts w:ascii="Arial" w:hAnsi="Arial" w:cs="Arial"/>
          <w:sz w:val="22"/>
          <w:szCs w:val="22"/>
        </w:rPr>
        <w:t>sub</w:t>
      </w:r>
      <w:r w:rsidRPr="00BC00CF">
        <w:rPr>
          <w:rFonts w:ascii="Arial" w:hAnsi="Arial" w:cs="Arial"/>
          <w:sz w:val="22"/>
          <w:szCs w:val="22"/>
        </w:rPr>
        <w:t xml:space="preserve">species’ movements, as sightings are rare and observations difficult. </w:t>
      </w:r>
      <w:r w:rsidR="00C370C1" w:rsidRPr="00BC00CF">
        <w:rPr>
          <w:rFonts w:ascii="Arial" w:hAnsi="Arial" w:cs="Arial"/>
          <w:sz w:val="22"/>
          <w:szCs w:val="22"/>
        </w:rPr>
        <w:t>It</w:t>
      </w:r>
      <w:r w:rsidRPr="00BC00CF">
        <w:rPr>
          <w:rFonts w:ascii="Arial" w:hAnsi="Arial" w:cs="Arial"/>
          <w:sz w:val="22"/>
          <w:szCs w:val="22"/>
        </w:rPr>
        <w:t xml:space="preserve"> is seldom seen fly</w:t>
      </w:r>
      <w:r w:rsidR="005D7F7F">
        <w:rPr>
          <w:rFonts w:ascii="Arial" w:hAnsi="Arial" w:cs="Arial"/>
          <w:sz w:val="22"/>
          <w:szCs w:val="22"/>
        </w:rPr>
        <w:t>ing</w:t>
      </w:r>
      <w:r w:rsidRPr="00BC00CF">
        <w:rPr>
          <w:rFonts w:ascii="Arial" w:hAnsi="Arial" w:cs="Arial"/>
          <w:sz w:val="22"/>
          <w:szCs w:val="22"/>
        </w:rPr>
        <w:t>, having an awkward flight and preferring to drop back into cover after moving short distances. Some individuals are resident or sedentary, being present at a site all year. However, it is able to move longer distances and may be partly migratory. Numbers a</w:t>
      </w:r>
      <w:r w:rsidR="005D7F7F">
        <w:rPr>
          <w:rFonts w:ascii="Arial" w:hAnsi="Arial" w:cs="Arial"/>
          <w:sz w:val="22"/>
          <w:szCs w:val="22"/>
        </w:rPr>
        <w:t>t some sites in Tasmania change</w:t>
      </w:r>
      <w:r w:rsidRPr="00BC00CF">
        <w:rPr>
          <w:rFonts w:ascii="Arial" w:hAnsi="Arial" w:cs="Arial"/>
          <w:sz w:val="22"/>
          <w:szCs w:val="22"/>
        </w:rPr>
        <w:t xml:space="preserve"> between years, which suggests that Lewin’s </w:t>
      </w:r>
      <w:r w:rsidR="002E0991">
        <w:rPr>
          <w:rFonts w:ascii="Arial" w:hAnsi="Arial" w:cs="Arial"/>
          <w:sz w:val="22"/>
          <w:szCs w:val="22"/>
        </w:rPr>
        <w:t>rail</w:t>
      </w:r>
      <w:r w:rsidRPr="00BC00CF">
        <w:rPr>
          <w:rFonts w:ascii="Arial" w:hAnsi="Arial" w:cs="Arial"/>
          <w:sz w:val="22"/>
          <w:szCs w:val="22"/>
        </w:rPr>
        <w:t xml:space="preserve"> (Tasmanian) may move when conditions alter, e.g. to refuges during droughts. Local movements are apparently nocturnal (Marchant et al., 1993). </w:t>
      </w:r>
    </w:p>
    <w:p w:rsidR="003445DF" w:rsidRPr="00BC00CF" w:rsidRDefault="007D7E49" w:rsidP="00F33606">
      <w:pPr>
        <w:spacing w:after="120"/>
        <w:rPr>
          <w:rFonts w:ascii="Arial" w:hAnsi="Arial" w:cs="Arial"/>
          <w:b/>
          <w:sz w:val="22"/>
          <w:szCs w:val="22"/>
        </w:rPr>
      </w:pPr>
      <w:r w:rsidRPr="00BC00CF">
        <w:rPr>
          <w:rFonts w:ascii="Arial" w:hAnsi="Arial" w:cs="Arial"/>
          <w:b/>
          <w:sz w:val="22"/>
          <w:szCs w:val="22"/>
        </w:rPr>
        <w:t>Threats</w:t>
      </w:r>
    </w:p>
    <w:p w:rsidR="006F1706" w:rsidRPr="00BC00CF" w:rsidRDefault="001170FB" w:rsidP="001170FB">
      <w:pPr>
        <w:rPr>
          <w:rFonts w:ascii="Arial" w:hAnsi="Arial" w:cs="Arial"/>
          <w:sz w:val="22"/>
          <w:szCs w:val="22"/>
        </w:rPr>
      </w:pPr>
      <w:r w:rsidRPr="00BC00CF">
        <w:rPr>
          <w:rFonts w:ascii="Arial" w:hAnsi="Arial" w:cs="Arial"/>
          <w:sz w:val="22"/>
          <w:szCs w:val="22"/>
        </w:rPr>
        <w:t xml:space="preserve">Degradation of </w:t>
      </w:r>
      <w:r w:rsidR="005D7F7F" w:rsidRPr="00BC00CF">
        <w:rPr>
          <w:rFonts w:ascii="Arial" w:hAnsi="Arial" w:cs="Arial"/>
          <w:sz w:val="22"/>
          <w:szCs w:val="22"/>
        </w:rPr>
        <w:t>wetland</w:t>
      </w:r>
      <w:r w:rsidR="005D7F7F">
        <w:rPr>
          <w:rFonts w:ascii="Arial" w:hAnsi="Arial" w:cs="Arial"/>
          <w:sz w:val="22"/>
          <w:szCs w:val="22"/>
        </w:rPr>
        <w:t>-</w:t>
      </w:r>
      <w:r w:rsidRPr="00BC00CF">
        <w:rPr>
          <w:rFonts w:ascii="Arial" w:hAnsi="Arial" w:cs="Arial"/>
          <w:sz w:val="22"/>
          <w:szCs w:val="22"/>
        </w:rPr>
        <w:t xml:space="preserve">fringing </w:t>
      </w:r>
      <w:r w:rsidR="005D7F7F" w:rsidRPr="00BC00CF">
        <w:rPr>
          <w:rFonts w:ascii="Arial" w:hAnsi="Arial" w:cs="Arial"/>
          <w:sz w:val="22"/>
          <w:szCs w:val="22"/>
        </w:rPr>
        <w:t>vegetation</w:t>
      </w:r>
      <w:r w:rsidRPr="00BC00CF">
        <w:rPr>
          <w:rFonts w:ascii="Arial" w:hAnsi="Arial" w:cs="Arial"/>
          <w:sz w:val="22"/>
          <w:szCs w:val="22"/>
        </w:rPr>
        <w:t xml:space="preserve">, caused by grazing, inappropriate burning, or trampling by stock, is a threat to </w:t>
      </w:r>
      <w:r w:rsidR="00D05076">
        <w:rPr>
          <w:rFonts w:ascii="Arial" w:hAnsi="Arial" w:cs="Arial"/>
          <w:color w:val="000000" w:themeColor="text1"/>
          <w:sz w:val="22"/>
          <w:szCs w:val="22"/>
        </w:rPr>
        <w:t xml:space="preserve">Lewin’s </w:t>
      </w:r>
      <w:r w:rsidR="002E0991">
        <w:rPr>
          <w:rFonts w:ascii="Arial" w:hAnsi="Arial" w:cs="Arial"/>
          <w:color w:val="000000" w:themeColor="text1"/>
          <w:sz w:val="22"/>
          <w:szCs w:val="22"/>
        </w:rPr>
        <w:t>rail</w:t>
      </w:r>
      <w:r w:rsidR="0040191F" w:rsidRPr="00BC00CF">
        <w:rPr>
          <w:rFonts w:ascii="Arial" w:hAnsi="Arial" w:cs="Arial"/>
          <w:color w:val="000000" w:themeColor="text1"/>
          <w:sz w:val="22"/>
          <w:szCs w:val="22"/>
        </w:rPr>
        <w:t xml:space="preserve"> (Tasmanian)</w:t>
      </w:r>
      <w:r w:rsidRPr="00BC00CF">
        <w:rPr>
          <w:rFonts w:ascii="Arial" w:hAnsi="Arial" w:cs="Arial"/>
          <w:sz w:val="22"/>
          <w:szCs w:val="22"/>
        </w:rPr>
        <w:t xml:space="preserve">. </w:t>
      </w:r>
      <w:r w:rsidR="0040191F" w:rsidRPr="00BC00CF">
        <w:rPr>
          <w:rFonts w:ascii="Arial" w:hAnsi="Arial" w:cs="Arial"/>
          <w:color w:val="000000" w:themeColor="text1"/>
          <w:sz w:val="22"/>
          <w:szCs w:val="22"/>
        </w:rPr>
        <w:t xml:space="preserve">Fuel reduction burns may negatively impact available habitat as </w:t>
      </w:r>
      <w:r w:rsidR="007A3E50" w:rsidRPr="00BC00CF">
        <w:rPr>
          <w:rFonts w:ascii="Arial" w:hAnsi="Arial" w:cs="Arial"/>
          <w:color w:val="000000" w:themeColor="text1"/>
          <w:sz w:val="22"/>
          <w:szCs w:val="22"/>
        </w:rPr>
        <w:t>these</w:t>
      </w:r>
      <w:r w:rsidR="001308D4" w:rsidRPr="00BC00CF">
        <w:rPr>
          <w:rFonts w:ascii="Arial" w:hAnsi="Arial" w:cs="Arial"/>
          <w:color w:val="000000" w:themeColor="text1"/>
          <w:sz w:val="22"/>
          <w:szCs w:val="22"/>
        </w:rPr>
        <w:t xml:space="preserve"> burns</w:t>
      </w:r>
      <w:r w:rsidR="007A3E50" w:rsidRPr="00BC00CF">
        <w:rPr>
          <w:rFonts w:ascii="Arial" w:hAnsi="Arial" w:cs="Arial"/>
          <w:color w:val="000000" w:themeColor="text1"/>
          <w:sz w:val="22"/>
          <w:szCs w:val="22"/>
        </w:rPr>
        <w:t xml:space="preserve"> target</w:t>
      </w:r>
      <w:r w:rsidR="0040191F" w:rsidRPr="00BC00CF">
        <w:rPr>
          <w:rFonts w:ascii="Arial" w:hAnsi="Arial" w:cs="Arial"/>
          <w:color w:val="000000" w:themeColor="text1"/>
          <w:sz w:val="22"/>
          <w:szCs w:val="22"/>
        </w:rPr>
        <w:t xml:space="preserve"> dense, fast growing, ground covering vegetation</w:t>
      </w:r>
      <w:r w:rsidR="00324C3E" w:rsidRPr="00BC00CF">
        <w:rPr>
          <w:rFonts w:ascii="Arial" w:hAnsi="Arial" w:cs="Arial"/>
          <w:color w:val="000000" w:themeColor="text1"/>
          <w:sz w:val="22"/>
          <w:szCs w:val="22"/>
        </w:rPr>
        <w:t xml:space="preserve"> (</w:t>
      </w:r>
      <w:r w:rsidR="00D906AD">
        <w:rPr>
          <w:rFonts w:ascii="Arial" w:hAnsi="Arial" w:cs="Arial"/>
          <w:color w:val="000000" w:themeColor="text1"/>
          <w:sz w:val="22"/>
          <w:szCs w:val="22"/>
        </w:rPr>
        <w:t>SFMC</w:t>
      </w:r>
      <w:r w:rsidR="00324C3E" w:rsidRPr="00BC00CF">
        <w:rPr>
          <w:rFonts w:ascii="Arial" w:hAnsi="Arial" w:cs="Arial"/>
          <w:color w:val="000000" w:themeColor="text1"/>
          <w:sz w:val="22"/>
          <w:szCs w:val="22"/>
        </w:rPr>
        <w:t>, 2014)</w:t>
      </w:r>
      <w:r w:rsidR="0040191F" w:rsidRPr="00BC00CF">
        <w:rPr>
          <w:rFonts w:ascii="Arial" w:hAnsi="Arial" w:cs="Arial"/>
          <w:color w:val="000000" w:themeColor="text1"/>
          <w:sz w:val="22"/>
          <w:szCs w:val="22"/>
        </w:rPr>
        <w:t>. Large scale removal of invasive weeds</w:t>
      </w:r>
      <w:r w:rsidR="007A3E50" w:rsidRPr="00BC00CF">
        <w:rPr>
          <w:rFonts w:ascii="Arial" w:hAnsi="Arial" w:cs="Arial"/>
          <w:color w:val="000000" w:themeColor="text1"/>
          <w:sz w:val="22"/>
          <w:szCs w:val="22"/>
        </w:rPr>
        <w:t xml:space="preserve"> which have</w:t>
      </w:r>
      <w:r w:rsidR="0040191F" w:rsidRPr="00BC00CF">
        <w:rPr>
          <w:rFonts w:ascii="Arial" w:hAnsi="Arial" w:cs="Arial"/>
          <w:color w:val="000000" w:themeColor="text1"/>
          <w:sz w:val="22"/>
          <w:szCs w:val="22"/>
        </w:rPr>
        <w:t xml:space="preserve"> suitable habitat structure for the subspecies, with</w:t>
      </w:r>
      <w:r w:rsidR="007A3E50" w:rsidRPr="00BC00CF">
        <w:rPr>
          <w:rFonts w:ascii="Arial" w:hAnsi="Arial" w:cs="Arial"/>
          <w:color w:val="000000" w:themeColor="text1"/>
          <w:sz w:val="22"/>
          <w:szCs w:val="22"/>
        </w:rPr>
        <w:t>out</w:t>
      </w:r>
      <w:r w:rsidR="0040191F" w:rsidRPr="00BC00CF">
        <w:rPr>
          <w:rFonts w:ascii="Arial" w:hAnsi="Arial" w:cs="Arial"/>
          <w:color w:val="000000" w:themeColor="text1"/>
          <w:sz w:val="22"/>
          <w:szCs w:val="22"/>
        </w:rPr>
        <w:t xml:space="preserve"> replanting, is also a potential threat</w:t>
      </w:r>
      <w:r w:rsidR="006F1706" w:rsidRPr="00BC00CF">
        <w:rPr>
          <w:rFonts w:ascii="Arial" w:hAnsi="Arial" w:cs="Arial"/>
          <w:color w:val="000000" w:themeColor="text1"/>
          <w:sz w:val="22"/>
          <w:szCs w:val="22"/>
        </w:rPr>
        <w:t>. Climate change and past drought conditions are possibly having a permanent effect on suitable breeding habitat around wetlands</w:t>
      </w:r>
      <w:r w:rsidR="0040191F" w:rsidRPr="00BC00CF">
        <w:rPr>
          <w:rFonts w:ascii="Arial" w:hAnsi="Arial" w:cs="Arial"/>
          <w:color w:val="000000" w:themeColor="text1"/>
          <w:sz w:val="22"/>
          <w:szCs w:val="22"/>
        </w:rPr>
        <w:t xml:space="preserve"> (</w:t>
      </w:r>
      <w:r w:rsidR="008C30FE">
        <w:rPr>
          <w:rFonts w:ascii="Arial" w:hAnsi="Arial" w:cs="Arial"/>
          <w:sz w:val="22"/>
          <w:szCs w:val="22"/>
        </w:rPr>
        <w:t>BirdLife</w:t>
      </w:r>
      <w:r w:rsidR="00C255FC" w:rsidRPr="00BC00CF">
        <w:rPr>
          <w:rFonts w:ascii="Arial" w:hAnsi="Arial" w:cs="Arial"/>
          <w:sz w:val="22"/>
          <w:szCs w:val="22"/>
        </w:rPr>
        <w:t xml:space="preserve"> Australia, 2014</w:t>
      </w:r>
      <w:r w:rsidR="0040191F" w:rsidRPr="00BC00CF">
        <w:rPr>
          <w:rFonts w:ascii="Arial" w:hAnsi="Arial" w:cs="Arial"/>
          <w:sz w:val="22"/>
          <w:szCs w:val="22"/>
        </w:rPr>
        <w:t>).</w:t>
      </w:r>
      <w:r w:rsidR="006F1706" w:rsidRPr="00BC00CF">
        <w:rPr>
          <w:rFonts w:ascii="Arial" w:hAnsi="Arial" w:cs="Arial"/>
          <w:sz w:val="22"/>
          <w:szCs w:val="22"/>
        </w:rPr>
        <w:t xml:space="preserve"> </w:t>
      </w:r>
    </w:p>
    <w:p w:rsidR="006F1706" w:rsidRPr="00BC00CF" w:rsidRDefault="006F1706" w:rsidP="001170FB">
      <w:pPr>
        <w:rPr>
          <w:rFonts w:ascii="Arial" w:hAnsi="Arial" w:cs="Arial"/>
          <w:sz w:val="22"/>
          <w:szCs w:val="22"/>
        </w:rPr>
      </w:pPr>
    </w:p>
    <w:p w:rsidR="001170FB" w:rsidRDefault="005D7F7F" w:rsidP="001170FB">
      <w:pPr>
        <w:rPr>
          <w:rFonts w:ascii="Arial" w:hAnsi="Arial" w:cs="Arial"/>
          <w:i/>
          <w:sz w:val="22"/>
          <w:szCs w:val="22"/>
        </w:rPr>
      </w:pPr>
      <w:r>
        <w:rPr>
          <w:rFonts w:ascii="Arial" w:hAnsi="Arial" w:cs="Arial"/>
          <w:sz w:val="22"/>
          <w:szCs w:val="22"/>
        </w:rPr>
        <w:t>F</w:t>
      </w:r>
      <w:r w:rsidRPr="00BC00CF">
        <w:rPr>
          <w:rFonts w:ascii="Arial" w:hAnsi="Arial" w:cs="Arial"/>
          <w:sz w:val="22"/>
          <w:szCs w:val="22"/>
        </w:rPr>
        <w:t>eral cats (</w:t>
      </w:r>
      <w:r w:rsidRPr="00BC00CF">
        <w:rPr>
          <w:rFonts w:ascii="Arial" w:hAnsi="Arial" w:cs="Arial"/>
          <w:i/>
          <w:sz w:val="22"/>
          <w:szCs w:val="22"/>
        </w:rPr>
        <w:t>Felis catus</w:t>
      </w:r>
      <w:r w:rsidRPr="00BC00CF">
        <w:rPr>
          <w:rFonts w:ascii="Arial" w:hAnsi="Arial" w:cs="Arial"/>
          <w:sz w:val="22"/>
          <w:szCs w:val="22"/>
        </w:rPr>
        <w:t>) and kelp gulls (</w:t>
      </w:r>
      <w:r w:rsidRPr="00BC00CF">
        <w:rPr>
          <w:rFonts w:ascii="Arial" w:hAnsi="Arial" w:cs="Arial"/>
          <w:i/>
          <w:iCs/>
          <w:sz w:val="22"/>
          <w:szCs w:val="22"/>
        </w:rPr>
        <w:t>Larus dominicanus</w:t>
      </w:r>
      <w:r w:rsidRPr="00BC00CF">
        <w:rPr>
          <w:rFonts w:ascii="Arial" w:hAnsi="Arial" w:cs="Arial"/>
          <w:iCs/>
          <w:sz w:val="22"/>
          <w:szCs w:val="22"/>
        </w:rPr>
        <w:t>)</w:t>
      </w:r>
      <w:r>
        <w:rPr>
          <w:rFonts w:ascii="Arial" w:hAnsi="Arial" w:cs="Arial"/>
          <w:sz w:val="22"/>
          <w:szCs w:val="22"/>
        </w:rPr>
        <w:t xml:space="preserve"> are p</w:t>
      </w:r>
      <w:r w:rsidR="001170FB" w:rsidRPr="00BC00CF">
        <w:rPr>
          <w:rFonts w:ascii="Arial" w:hAnsi="Arial" w:cs="Arial"/>
          <w:sz w:val="22"/>
          <w:szCs w:val="22"/>
        </w:rPr>
        <w:t xml:space="preserve">redators of adults and young </w:t>
      </w:r>
      <w:r>
        <w:rPr>
          <w:rFonts w:ascii="Arial" w:hAnsi="Arial" w:cs="Arial"/>
          <w:sz w:val="22"/>
          <w:szCs w:val="22"/>
        </w:rPr>
        <w:t>birds</w:t>
      </w:r>
      <w:r w:rsidR="001170FB" w:rsidRPr="00BC00CF">
        <w:rPr>
          <w:rFonts w:ascii="Arial" w:hAnsi="Arial" w:cs="Arial"/>
          <w:sz w:val="22"/>
          <w:szCs w:val="22"/>
        </w:rPr>
        <w:t xml:space="preserve">. </w:t>
      </w:r>
      <w:r w:rsidR="00F55E05">
        <w:rPr>
          <w:rFonts w:ascii="Arial" w:hAnsi="Arial" w:cs="Arial"/>
          <w:sz w:val="22"/>
          <w:szCs w:val="22"/>
        </w:rPr>
        <w:t>The threat from feral cats may be i</w:t>
      </w:r>
      <w:r w:rsidR="00592782">
        <w:rPr>
          <w:rFonts w:ascii="Arial" w:hAnsi="Arial" w:cs="Arial"/>
          <w:sz w:val="22"/>
          <w:szCs w:val="22"/>
        </w:rPr>
        <w:t xml:space="preserve">ncreasing, </w:t>
      </w:r>
      <w:r>
        <w:rPr>
          <w:rFonts w:ascii="Arial" w:hAnsi="Arial" w:cs="Arial"/>
          <w:sz w:val="22"/>
          <w:szCs w:val="22"/>
        </w:rPr>
        <w:t>as there is evidence of increasing</w:t>
      </w:r>
      <w:r w:rsidR="00592782">
        <w:rPr>
          <w:rFonts w:ascii="Arial" w:hAnsi="Arial" w:cs="Arial"/>
          <w:sz w:val="22"/>
          <w:szCs w:val="22"/>
        </w:rPr>
        <w:t xml:space="preserve"> </w:t>
      </w:r>
      <w:r>
        <w:rPr>
          <w:rFonts w:ascii="Arial" w:hAnsi="Arial" w:cs="Arial"/>
          <w:sz w:val="22"/>
          <w:szCs w:val="22"/>
        </w:rPr>
        <w:t xml:space="preserve">numbers of </w:t>
      </w:r>
      <w:r w:rsidR="00592782">
        <w:rPr>
          <w:rFonts w:ascii="Arial" w:hAnsi="Arial" w:cs="Arial"/>
          <w:sz w:val="22"/>
          <w:szCs w:val="22"/>
        </w:rPr>
        <w:t xml:space="preserve">feral cats </w:t>
      </w:r>
      <w:r w:rsidR="00F55E05">
        <w:rPr>
          <w:rFonts w:ascii="Arial" w:hAnsi="Arial" w:cs="Arial"/>
          <w:sz w:val="22"/>
          <w:szCs w:val="22"/>
        </w:rPr>
        <w:t xml:space="preserve">in Tasmania. </w:t>
      </w:r>
      <w:r w:rsidR="001170FB" w:rsidRPr="00BC00CF">
        <w:rPr>
          <w:rFonts w:ascii="Arial" w:hAnsi="Arial" w:cs="Arial"/>
          <w:sz w:val="22"/>
          <w:szCs w:val="22"/>
        </w:rPr>
        <w:t xml:space="preserve">The subspecies may also be vulnerable to predation by foxes </w:t>
      </w:r>
      <w:r w:rsidR="001170FB" w:rsidRPr="00BC00CF">
        <w:rPr>
          <w:rFonts w:ascii="Arial" w:hAnsi="Arial" w:cs="Arial"/>
          <w:sz w:val="22"/>
          <w:szCs w:val="22"/>
        </w:rPr>
        <w:lastRenderedPageBreak/>
        <w:t>(</w:t>
      </w:r>
      <w:r>
        <w:rPr>
          <w:rFonts w:ascii="Arial" w:hAnsi="Arial" w:cs="Arial"/>
          <w:i/>
          <w:sz w:val="22"/>
          <w:szCs w:val="22"/>
        </w:rPr>
        <w:t>Vulpes </w:t>
      </w:r>
      <w:r w:rsidR="001170FB" w:rsidRPr="00BC00CF">
        <w:rPr>
          <w:rFonts w:ascii="Arial" w:hAnsi="Arial" w:cs="Arial"/>
          <w:i/>
          <w:sz w:val="22"/>
          <w:szCs w:val="22"/>
        </w:rPr>
        <w:t>vulpes</w:t>
      </w:r>
      <w:r w:rsidR="001170FB" w:rsidRPr="00BC00CF">
        <w:rPr>
          <w:rFonts w:ascii="Arial" w:hAnsi="Arial" w:cs="Arial"/>
          <w:sz w:val="22"/>
          <w:szCs w:val="22"/>
        </w:rPr>
        <w:t>)</w:t>
      </w:r>
      <w:r w:rsidR="00592782">
        <w:rPr>
          <w:rFonts w:ascii="Arial" w:hAnsi="Arial" w:cs="Arial"/>
          <w:sz w:val="22"/>
          <w:szCs w:val="22"/>
        </w:rPr>
        <w:t>, should a population</w:t>
      </w:r>
      <w:r w:rsidR="00F55E05">
        <w:rPr>
          <w:rFonts w:ascii="Arial" w:hAnsi="Arial" w:cs="Arial"/>
          <w:sz w:val="22"/>
          <w:szCs w:val="22"/>
        </w:rPr>
        <w:t xml:space="preserve"> become established in Tasmania, </w:t>
      </w:r>
      <w:r w:rsidR="00C255FC" w:rsidRPr="00BC00CF">
        <w:rPr>
          <w:rFonts w:ascii="Arial" w:hAnsi="Arial" w:cs="Arial"/>
          <w:sz w:val="22"/>
          <w:szCs w:val="22"/>
        </w:rPr>
        <w:t>and rat species</w:t>
      </w:r>
      <w:r w:rsidR="00B951F6" w:rsidRPr="00BC00CF">
        <w:rPr>
          <w:rFonts w:ascii="Arial" w:hAnsi="Arial" w:cs="Arial"/>
          <w:sz w:val="22"/>
          <w:szCs w:val="22"/>
        </w:rPr>
        <w:t xml:space="preserve"> </w:t>
      </w:r>
      <w:r w:rsidR="001170FB" w:rsidRPr="00BC00CF">
        <w:rPr>
          <w:rFonts w:ascii="Arial" w:hAnsi="Arial" w:cs="Arial"/>
          <w:sz w:val="22"/>
          <w:szCs w:val="22"/>
        </w:rPr>
        <w:t>(Marchant et al., 1993; Garnett et al., 2011</w:t>
      </w:r>
      <w:r w:rsidR="00B951F6" w:rsidRPr="00BC00CF">
        <w:rPr>
          <w:rFonts w:ascii="Arial" w:hAnsi="Arial" w:cs="Arial"/>
          <w:sz w:val="22"/>
          <w:szCs w:val="22"/>
        </w:rPr>
        <w:t xml:space="preserve">; </w:t>
      </w:r>
      <w:r w:rsidR="008C30FE">
        <w:rPr>
          <w:rFonts w:ascii="Arial" w:hAnsi="Arial" w:cs="Arial"/>
          <w:sz w:val="22"/>
          <w:szCs w:val="22"/>
        </w:rPr>
        <w:t>BirdLife</w:t>
      </w:r>
      <w:r w:rsidR="00C255FC" w:rsidRPr="00BC00CF">
        <w:rPr>
          <w:rFonts w:ascii="Arial" w:hAnsi="Arial" w:cs="Arial"/>
          <w:sz w:val="22"/>
          <w:szCs w:val="22"/>
        </w:rPr>
        <w:t xml:space="preserve"> Australia, 2014</w:t>
      </w:r>
      <w:r w:rsidR="001170FB" w:rsidRPr="00BC00CF">
        <w:rPr>
          <w:rFonts w:ascii="Arial" w:hAnsi="Arial" w:cs="Arial"/>
          <w:sz w:val="22"/>
          <w:szCs w:val="22"/>
        </w:rPr>
        <w:t>).</w:t>
      </w:r>
      <w:r w:rsidR="001170FB" w:rsidRPr="006D7E28">
        <w:rPr>
          <w:rFonts w:ascii="Arial" w:hAnsi="Arial" w:cs="Arial"/>
          <w:i/>
          <w:sz w:val="22"/>
          <w:szCs w:val="22"/>
        </w:rPr>
        <w:t xml:space="preserve"> </w:t>
      </w:r>
    </w:p>
    <w:p w:rsidR="004A4366" w:rsidRDefault="004A4366">
      <w:pPr>
        <w:rPr>
          <w:rFonts w:ascii="Arial" w:hAnsi="Arial" w:cs="Arial"/>
          <w:i/>
          <w:sz w:val="22"/>
          <w:szCs w:val="22"/>
        </w:rPr>
      </w:pPr>
      <w:r>
        <w:rPr>
          <w:rFonts w:ascii="Arial" w:hAnsi="Arial" w:cs="Arial"/>
          <w:i/>
          <w:sz w:val="22"/>
          <w:szCs w:val="22"/>
        </w:rPr>
        <w:br w:type="page"/>
      </w:r>
    </w:p>
    <w:p w:rsidR="00F328C0" w:rsidRPr="00F178D3" w:rsidRDefault="003445DF" w:rsidP="00F33606">
      <w:pPr>
        <w:rPr>
          <w:rFonts w:ascii="Arial" w:hAnsi="Arial" w:cs="Arial"/>
          <w:b/>
          <w:sz w:val="22"/>
          <w:szCs w:val="22"/>
          <w:u w:val="single"/>
        </w:rPr>
      </w:pPr>
      <w:r w:rsidRPr="00F178D3">
        <w:rPr>
          <w:rFonts w:ascii="Arial" w:hAnsi="Arial" w:cs="Arial"/>
          <w:b/>
          <w:sz w:val="22"/>
          <w:szCs w:val="22"/>
          <w:u w:val="single"/>
        </w:rPr>
        <w:t>How judged by the Committ</w:t>
      </w:r>
      <w:r w:rsidR="0009403D" w:rsidRPr="00F178D3">
        <w:rPr>
          <w:rFonts w:ascii="Arial" w:hAnsi="Arial" w:cs="Arial"/>
          <w:b/>
          <w:sz w:val="22"/>
          <w:szCs w:val="22"/>
          <w:u w:val="single"/>
        </w:rPr>
        <w:t>ee in relation to the EPBC Act C</w:t>
      </w:r>
      <w:r w:rsidRPr="00F178D3">
        <w:rPr>
          <w:rFonts w:ascii="Arial" w:hAnsi="Arial" w:cs="Arial"/>
          <w:b/>
          <w:sz w:val="22"/>
          <w:szCs w:val="22"/>
          <w:u w:val="single"/>
        </w:rPr>
        <w:t>riteria and Regulations</w:t>
      </w:r>
    </w:p>
    <w:p w:rsidR="0034056F" w:rsidRDefault="0034056F" w:rsidP="00F33606">
      <w:pPr>
        <w:rPr>
          <w:rFonts w:ascii="Arial" w:hAnsi="Arial" w:cs="Arial"/>
          <w:b/>
          <w:sz w:val="22"/>
          <w:szCs w:val="22"/>
        </w:rPr>
      </w:pPr>
    </w:p>
    <w:tbl>
      <w:tblPr>
        <w:tblStyle w:val="TableGrid"/>
        <w:tblW w:w="9975" w:type="dxa"/>
        <w:tblInd w:w="-86" w:type="dxa"/>
        <w:tblLook w:val="04A0"/>
      </w:tblPr>
      <w:tblGrid>
        <w:gridCol w:w="3565"/>
        <w:gridCol w:w="1333"/>
        <w:gridCol w:w="766"/>
        <w:gridCol w:w="1980"/>
        <w:gridCol w:w="2331"/>
      </w:tblGrid>
      <w:tr w:rsidR="0034056F" w:rsidRPr="006C7E0A" w:rsidTr="00615370">
        <w:trPr>
          <w:trHeight w:val="606"/>
        </w:trPr>
        <w:tc>
          <w:tcPr>
            <w:tcW w:w="9975" w:type="dxa"/>
            <w:gridSpan w:val="5"/>
            <w:shd w:val="clear" w:color="auto" w:fill="595959" w:themeFill="text1" w:themeFillTint="A6"/>
            <w:vAlign w:val="center"/>
          </w:tcPr>
          <w:p w:rsidR="0034056F" w:rsidRPr="00506605" w:rsidRDefault="00586F13" w:rsidP="0034056F">
            <w:pPr>
              <w:tabs>
                <w:tab w:val="left" w:pos="284"/>
              </w:tabs>
              <w:rPr>
                <w:rFonts w:ascii="Arial" w:hAnsi="Arial" w:cs="Arial"/>
                <w:b/>
                <w:color w:val="FFFFFF" w:themeColor="background1"/>
                <w:sz w:val="22"/>
                <w:szCs w:val="22"/>
              </w:rPr>
            </w:pPr>
            <w:r w:rsidRPr="00506605">
              <w:rPr>
                <w:rFonts w:ascii="Arial" w:hAnsi="Arial" w:cs="Arial"/>
                <w:b/>
                <w:color w:val="FFFFFF" w:themeColor="background1"/>
                <w:sz w:val="22"/>
                <w:szCs w:val="22"/>
              </w:rPr>
              <w:t xml:space="preserve">Criterion </w:t>
            </w:r>
            <w:r w:rsidR="0034056F" w:rsidRPr="00506605">
              <w:rPr>
                <w:rFonts w:ascii="Arial" w:hAnsi="Arial" w:cs="Arial"/>
                <w:b/>
                <w:color w:val="FFFFFF" w:themeColor="background1"/>
                <w:sz w:val="22"/>
                <w:szCs w:val="22"/>
              </w:rPr>
              <w:t>1. Population size reduction (reduction in total numbers)</w:t>
            </w:r>
          </w:p>
          <w:p w:rsidR="0034056F" w:rsidRPr="006C7E0A" w:rsidRDefault="0034056F" w:rsidP="0034056F">
            <w:pPr>
              <w:tabs>
                <w:tab w:val="left" w:pos="284"/>
              </w:tabs>
              <w:rPr>
                <w:rFonts w:ascii="Arial" w:hAnsi="Arial" w:cs="Arial"/>
                <w:color w:val="FFFFFF" w:themeColor="background1"/>
              </w:rPr>
            </w:pPr>
            <w:r w:rsidRPr="00506605">
              <w:rPr>
                <w:rFonts w:ascii="Arial" w:hAnsi="Arial" w:cs="Arial"/>
                <w:color w:val="FFFFFF" w:themeColor="background1"/>
                <w:sz w:val="22"/>
                <w:szCs w:val="22"/>
              </w:rPr>
              <w:t>Population reduction (measured over the longer of 10 years or 3 generations) based on any of A1 to A4</w:t>
            </w:r>
          </w:p>
        </w:tc>
      </w:tr>
      <w:tr w:rsidR="0034056F" w:rsidRPr="00715477" w:rsidTr="00615370">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34056F" w:rsidRPr="00715477" w:rsidRDefault="0034056F" w:rsidP="0034056F">
            <w:pPr>
              <w:rPr>
                <w:rFonts w:ascii="Arial" w:hAnsi="Arial" w:cs="Arial"/>
                <w:sz w:val="18"/>
                <w:szCs w:val="18"/>
              </w:rPr>
            </w:pPr>
          </w:p>
        </w:tc>
        <w:tc>
          <w:tcPr>
            <w:tcW w:w="20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Critically Endangered</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Very severe reduction</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Endangered</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Vulnerable</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Substantial reduction</w:t>
            </w:r>
          </w:p>
        </w:tc>
      </w:tr>
      <w:tr w:rsidR="0034056F" w:rsidRPr="00715477" w:rsidTr="00615370">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rsidR="0034056F" w:rsidRPr="00715477" w:rsidRDefault="0034056F" w:rsidP="0034056F">
            <w:pPr>
              <w:rPr>
                <w:rFonts w:ascii="Arial" w:hAnsi="Arial" w:cs="Arial"/>
                <w:b/>
                <w:sz w:val="18"/>
                <w:szCs w:val="18"/>
              </w:rPr>
            </w:pPr>
            <w:r w:rsidRPr="00715477">
              <w:rPr>
                <w:rFonts w:ascii="Arial" w:hAnsi="Arial" w:cs="Arial"/>
                <w:b/>
                <w:sz w:val="18"/>
                <w:szCs w:val="18"/>
              </w:rPr>
              <w:t>A1</w:t>
            </w:r>
          </w:p>
        </w:tc>
        <w:tc>
          <w:tcPr>
            <w:tcW w:w="20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90%</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50%</w:t>
            </w:r>
          </w:p>
        </w:tc>
      </w:tr>
      <w:tr w:rsidR="0034056F" w:rsidRPr="00715477" w:rsidTr="00615370">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rsidR="0034056F" w:rsidRPr="00715477" w:rsidRDefault="0034056F" w:rsidP="0034056F">
            <w:pPr>
              <w:rPr>
                <w:rFonts w:ascii="Arial" w:hAnsi="Arial" w:cs="Arial"/>
                <w:b/>
                <w:sz w:val="18"/>
                <w:szCs w:val="18"/>
              </w:rPr>
            </w:pPr>
            <w:r w:rsidRPr="00715477">
              <w:rPr>
                <w:rFonts w:ascii="Arial" w:hAnsi="Arial" w:cs="Arial"/>
                <w:b/>
                <w:sz w:val="18"/>
                <w:szCs w:val="18"/>
              </w:rPr>
              <w:t>A2, A3, A4</w:t>
            </w:r>
          </w:p>
        </w:tc>
        <w:tc>
          <w:tcPr>
            <w:tcW w:w="2099"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80%</w:t>
            </w:r>
          </w:p>
        </w:tc>
        <w:tc>
          <w:tcPr>
            <w:tcW w:w="1980"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30%</w:t>
            </w:r>
          </w:p>
        </w:tc>
      </w:tr>
      <w:tr w:rsidR="0034056F" w:rsidRPr="00715477" w:rsidTr="00615370">
        <w:tblPrEx>
          <w:tblCellMar>
            <w:top w:w="57" w:type="dxa"/>
            <w:left w:w="57" w:type="dxa"/>
            <w:bottom w:w="57" w:type="dxa"/>
            <w:right w:w="85" w:type="dxa"/>
          </w:tblCellMar>
        </w:tblPrEx>
        <w:trPr>
          <w:trHeight w:val="3706"/>
        </w:trPr>
        <w:tc>
          <w:tcPr>
            <w:tcW w:w="4898" w:type="dxa"/>
            <w:gridSpan w:val="2"/>
            <w:tcBorders>
              <w:top w:val="nil"/>
              <w:right w:val="nil"/>
            </w:tcBorders>
          </w:tcPr>
          <w:p w:rsidR="0034056F" w:rsidRPr="00715477" w:rsidRDefault="0004218E" w:rsidP="0034056F">
            <w:pPr>
              <w:tabs>
                <w:tab w:val="left" w:pos="426"/>
              </w:tabs>
              <w:spacing w:after="80"/>
              <w:ind w:left="425" w:hanging="425"/>
              <w:rPr>
                <w:rFonts w:ascii="Arial" w:hAnsi="Arial" w:cs="Arial"/>
                <w:sz w:val="18"/>
                <w:szCs w:val="18"/>
              </w:rPr>
            </w:pPr>
            <w:r>
              <w:rPr>
                <w:rFonts w:ascii="Arial" w:hAnsi="Arial" w:cs="Arial"/>
                <w:noProof/>
                <w:sz w:val="18"/>
                <w:szCs w:val="18"/>
                <w:lang w:eastAsia="en-A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35.2pt;margin-top:2.15pt;width:42pt;height:168pt;z-index:251660288;mso-position-horizontal-relative:text;mso-position-vertical-relative:text"/>
              </w:pict>
            </w:r>
            <w:r w:rsidR="0034056F" w:rsidRPr="00715477">
              <w:rPr>
                <w:rFonts w:ascii="Arial" w:hAnsi="Arial" w:cs="Arial"/>
                <w:sz w:val="18"/>
                <w:szCs w:val="18"/>
              </w:rPr>
              <w:t>A1</w:t>
            </w:r>
            <w:r w:rsidR="0034056F" w:rsidRPr="00715477">
              <w:rPr>
                <w:rFonts w:ascii="Arial" w:hAnsi="Arial" w:cs="Arial"/>
                <w:sz w:val="18"/>
                <w:szCs w:val="18"/>
              </w:rPr>
              <w:tab/>
              <w:t>Population reduction observed, estimated, inferred or suspected in the past and the causes of the reduction are clearly reversible AND understood AND ceased.</w:t>
            </w:r>
          </w:p>
          <w:p w:rsidR="0034056F" w:rsidRPr="00715477" w:rsidRDefault="0034056F" w:rsidP="0034056F">
            <w:pPr>
              <w:tabs>
                <w:tab w:val="left" w:pos="426"/>
              </w:tabs>
              <w:spacing w:after="80"/>
              <w:ind w:left="425" w:right="199" w:hanging="425"/>
              <w:rPr>
                <w:rFonts w:ascii="Arial" w:hAnsi="Arial" w:cs="Arial"/>
                <w:sz w:val="18"/>
                <w:szCs w:val="18"/>
              </w:rPr>
            </w:pPr>
            <w:r w:rsidRPr="00715477">
              <w:rPr>
                <w:rFonts w:ascii="Arial" w:hAnsi="Arial" w:cs="Arial"/>
                <w:sz w:val="18"/>
                <w:szCs w:val="18"/>
              </w:rPr>
              <w:t>A2</w:t>
            </w:r>
            <w:r w:rsidRPr="00715477">
              <w:rPr>
                <w:rFonts w:ascii="Arial" w:hAnsi="Arial" w:cs="Arial"/>
                <w:sz w:val="18"/>
                <w:szCs w:val="18"/>
              </w:rPr>
              <w:tab/>
              <w:t>Population reduction observed, estimated, inferred or suspected in the past where the causes of the reduction may not have ceased OR may not be understood OR may not be reversible.</w:t>
            </w:r>
          </w:p>
          <w:p w:rsidR="0034056F" w:rsidRPr="00715477" w:rsidRDefault="0034056F" w:rsidP="0034056F">
            <w:pPr>
              <w:tabs>
                <w:tab w:val="left" w:pos="426"/>
              </w:tabs>
              <w:spacing w:after="80"/>
              <w:ind w:left="425" w:hanging="425"/>
              <w:rPr>
                <w:rFonts w:ascii="Arial" w:hAnsi="Arial" w:cs="Arial"/>
                <w:sz w:val="18"/>
                <w:szCs w:val="18"/>
              </w:rPr>
            </w:pPr>
            <w:r w:rsidRPr="00715477">
              <w:rPr>
                <w:rFonts w:ascii="Arial" w:hAnsi="Arial" w:cs="Arial"/>
                <w:sz w:val="18"/>
                <w:szCs w:val="18"/>
              </w:rPr>
              <w:t>A3</w:t>
            </w:r>
            <w:r w:rsidRPr="00715477">
              <w:rPr>
                <w:rFonts w:ascii="Arial" w:hAnsi="Arial" w:cs="Arial"/>
                <w:sz w:val="18"/>
                <w:szCs w:val="18"/>
              </w:rPr>
              <w:tab/>
              <w:t>Population reduction, projected or suspected to be met in the future (up to a maximum of 100 years) [(</w:t>
            </w:r>
            <w:r w:rsidRPr="00715477">
              <w:rPr>
                <w:rFonts w:ascii="Arial" w:hAnsi="Arial" w:cs="Arial"/>
                <w:i/>
                <w:sz w:val="18"/>
                <w:szCs w:val="18"/>
              </w:rPr>
              <w:t>a) cannot be used for A3</w:t>
            </w:r>
            <w:r w:rsidRPr="00715477">
              <w:rPr>
                <w:rFonts w:ascii="Arial" w:hAnsi="Arial" w:cs="Arial"/>
                <w:sz w:val="18"/>
                <w:szCs w:val="18"/>
              </w:rPr>
              <w:t>]</w:t>
            </w:r>
          </w:p>
          <w:p w:rsidR="0034056F" w:rsidRPr="00715477" w:rsidRDefault="0034056F" w:rsidP="0034056F">
            <w:pPr>
              <w:tabs>
                <w:tab w:val="left" w:pos="426"/>
              </w:tabs>
              <w:ind w:left="425" w:hanging="425"/>
              <w:rPr>
                <w:rFonts w:ascii="Arial" w:hAnsi="Arial" w:cs="Arial"/>
                <w:sz w:val="18"/>
                <w:szCs w:val="18"/>
              </w:rPr>
            </w:pPr>
            <w:r w:rsidRPr="00715477">
              <w:rPr>
                <w:rFonts w:ascii="Arial" w:hAnsi="Arial" w:cs="Arial"/>
                <w:sz w:val="18"/>
                <w:szCs w:val="18"/>
              </w:rPr>
              <w:t>A4</w:t>
            </w:r>
            <w:r w:rsidRPr="00715477">
              <w:rPr>
                <w:rFonts w:ascii="Arial" w:hAnsi="Arial" w:cs="Arial"/>
                <w:sz w:val="18"/>
                <w:szCs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5077" w:type="dxa"/>
            <w:gridSpan w:val="3"/>
            <w:tcBorders>
              <w:top w:val="nil"/>
              <w:left w:val="nil"/>
            </w:tcBorders>
          </w:tcPr>
          <w:p w:rsidR="0034056F" w:rsidRPr="00715477" w:rsidRDefault="0034056F" w:rsidP="0034056F">
            <w:pPr>
              <w:rPr>
                <w:rFonts w:ascii="Arial" w:hAnsi="Arial" w:cs="Arial"/>
                <w:sz w:val="18"/>
                <w:szCs w:val="18"/>
              </w:rPr>
            </w:pPr>
          </w:p>
          <w:p w:rsidR="0034056F" w:rsidRPr="00715477" w:rsidRDefault="0034056F" w:rsidP="0034056F">
            <w:pPr>
              <w:tabs>
                <w:tab w:val="left" w:pos="459"/>
                <w:tab w:val="left" w:pos="1927"/>
              </w:tabs>
              <w:spacing w:after="240"/>
              <w:ind w:left="1502"/>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direct observation [</w:t>
            </w:r>
            <w:r w:rsidRPr="00715477">
              <w:rPr>
                <w:rFonts w:ascii="Arial" w:hAnsi="Arial" w:cs="Arial"/>
                <w:i/>
                <w:sz w:val="18"/>
                <w:szCs w:val="18"/>
              </w:rPr>
              <w:t>except A3</w:t>
            </w:r>
            <w:r>
              <w:rPr>
                <w:rFonts w:ascii="Arial" w:hAnsi="Arial" w:cs="Arial"/>
                <w:sz w:val="18"/>
                <w:szCs w:val="18"/>
              </w:rPr>
              <w:t>]</w:t>
            </w:r>
          </w:p>
          <w:p w:rsidR="0034056F" w:rsidRPr="00715477" w:rsidRDefault="0004218E" w:rsidP="0034056F">
            <w:pPr>
              <w:tabs>
                <w:tab w:val="left" w:pos="459"/>
              </w:tabs>
              <w:spacing w:after="240"/>
              <w:ind w:left="1927" w:hanging="425"/>
              <w:rPr>
                <w:rFonts w:ascii="Arial" w:hAnsi="Arial" w:cs="Arial"/>
                <w:sz w:val="18"/>
                <w:szCs w:val="18"/>
              </w:rPr>
            </w:pPr>
            <w:r w:rsidRPr="0004218E">
              <w:rPr>
                <w:rFonts w:ascii="Arial" w:hAnsi="Arial" w:cs="Arial"/>
                <w:noProof/>
                <w:sz w:val="18"/>
                <w:szCs w:val="1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32.3pt;margin-top:24.95pt;width:39.75pt;height:48pt;z-index:251661312;mso-width-relative:margin;mso-height-relative:margin" stroked="f">
                  <v:textbox inset="0,,0">
                    <w:txbxContent>
                      <w:p w:rsidR="003B32F7" w:rsidRPr="00CE7C59" w:rsidRDefault="003B32F7" w:rsidP="009D021D">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v:textbox>
                </v:shape>
              </w:pict>
            </w:r>
            <w:r w:rsidR="0034056F" w:rsidRPr="00715477">
              <w:rPr>
                <w:rFonts w:ascii="Arial" w:hAnsi="Arial" w:cs="Arial"/>
                <w:sz w:val="18"/>
                <w:szCs w:val="18"/>
              </w:rPr>
              <w:t>(b)</w:t>
            </w:r>
            <w:r w:rsidR="0034056F" w:rsidRPr="00715477">
              <w:rPr>
                <w:rFonts w:ascii="Arial" w:hAnsi="Arial" w:cs="Arial"/>
                <w:sz w:val="18"/>
                <w:szCs w:val="18"/>
              </w:rPr>
              <w:tab/>
              <w:t>an index of abundance appropriate to the taxon</w:t>
            </w:r>
          </w:p>
          <w:p w:rsidR="0034056F" w:rsidRPr="00715477" w:rsidRDefault="0034056F" w:rsidP="0034056F">
            <w:pPr>
              <w:tabs>
                <w:tab w:val="left" w:pos="459"/>
              </w:tabs>
              <w:spacing w:after="240"/>
              <w:ind w:left="1927" w:hanging="425"/>
              <w:rPr>
                <w:rFonts w:ascii="Arial" w:hAnsi="Arial" w:cs="Arial"/>
                <w:sz w:val="18"/>
                <w:szCs w:val="18"/>
              </w:rPr>
            </w:pPr>
            <w:r w:rsidRPr="00715477">
              <w:rPr>
                <w:rFonts w:ascii="Arial" w:hAnsi="Arial" w:cs="Arial"/>
                <w:sz w:val="18"/>
                <w:szCs w:val="18"/>
              </w:rPr>
              <w:t>(c</w:t>
            </w:r>
            <w:r w:rsidR="00615370">
              <w:rPr>
                <w:rFonts w:ascii="Arial" w:hAnsi="Arial" w:cs="Arial"/>
                <w:sz w:val="18"/>
                <w:szCs w:val="18"/>
              </w:rPr>
              <w:t>)</w:t>
            </w:r>
            <w:r w:rsidRPr="00715477">
              <w:rPr>
                <w:rFonts w:ascii="Arial" w:hAnsi="Arial" w:cs="Arial"/>
                <w:sz w:val="18"/>
                <w:szCs w:val="18"/>
              </w:rPr>
              <w:tab/>
              <w:t xml:space="preserve">a decline in area of occupancy, extent of occurrence </w:t>
            </w:r>
            <w:r>
              <w:rPr>
                <w:rFonts w:ascii="Arial" w:hAnsi="Arial" w:cs="Arial"/>
                <w:sz w:val="18"/>
                <w:szCs w:val="18"/>
              </w:rPr>
              <w:t>and/or quality of habitat</w:t>
            </w:r>
          </w:p>
          <w:p w:rsidR="0034056F" w:rsidRPr="00715477" w:rsidRDefault="0034056F" w:rsidP="0034056F">
            <w:pPr>
              <w:tabs>
                <w:tab w:val="left" w:pos="459"/>
              </w:tabs>
              <w:spacing w:after="240"/>
              <w:ind w:left="1927" w:hanging="425"/>
              <w:rPr>
                <w:rFonts w:ascii="Arial" w:hAnsi="Arial" w:cs="Arial"/>
                <w:sz w:val="18"/>
                <w:szCs w:val="18"/>
              </w:rPr>
            </w:pPr>
            <w:r w:rsidRPr="00715477">
              <w:rPr>
                <w:rFonts w:ascii="Arial" w:hAnsi="Arial" w:cs="Arial"/>
                <w:sz w:val="18"/>
                <w:szCs w:val="18"/>
              </w:rPr>
              <w:t>(d)</w:t>
            </w:r>
            <w:r w:rsidRPr="00715477">
              <w:rPr>
                <w:rFonts w:ascii="Arial" w:hAnsi="Arial" w:cs="Arial"/>
                <w:sz w:val="18"/>
                <w:szCs w:val="18"/>
              </w:rPr>
              <w:tab/>
              <w:t>actual or potential levels of exploitation</w:t>
            </w:r>
          </w:p>
          <w:p w:rsidR="0034056F" w:rsidRPr="00715477" w:rsidRDefault="0034056F" w:rsidP="0034056F">
            <w:pPr>
              <w:tabs>
                <w:tab w:val="left" w:pos="459"/>
              </w:tabs>
              <w:spacing w:after="240"/>
              <w:ind w:left="1927" w:hanging="425"/>
              <w:rPr>
                <w:rFonts w:ascii="Arial" w:hAnsi="Arial" w:cs="Arial"/>
                <w:sz w:val="18"/>
                <w:szCs w:val="18"/>
              </w:rPr>
            </w:pPr>
            <w:r w:rsidRPr="00715477">
              <w:rPr>
                <w:rFonts w:ascii="Arial" w:hAnsi="Arial" w:cs="Arial"/>
                <w:sz w:val="18"/>
                <w:szCs w:val="18"/>
              </w:rPr>
              <w:t>(e)</w:t>
            </w:r>
            <w:r w:rsidRPr="00715477">
              <w:rPr>
                <w:rFonts w:ascii="Arial" w:hAnsi="Arial" w:cs="Arial"/>
                <w:sz w:val="18"/>
                <w:szCs w:val="18"/>
              </w:rPr>
              <w:tab/>
              <w:t>the effects of introduced taxa, hybridization, pathogens, pollutants, competitors or parasites</w:t>
            </w:r>
          </w:p>
        </w:tc>
      </w:tr>
    </w:tbl>
    <w:p w:rsidR="0034056F" w:rsidRDefault="0034056F" w:rsidP="00F33606">
      <w:pPr>
        <w:rPr>
          <w:rFonts w:ascii="Arial" w:hAnsi="Arial" w:cs="Arial"/>
          <w:b/>
          <w:sz w:val="22"/>
          <w:szCs w:val="22"/>
        </w:rPr>
      </w:pPr>
    </w:p>
    <w:p w:rsidR="0034056F" w:rsidRDefault="0034056F" w:rsidP="00F33606">
      <w:pPr>
        <w:rPr>
          <w:rFonts w:ascii="Arial" w:hAnsi="Arial" w:cs="Arial"/>
          <w:b/>
          <w:sz w:val="22"/>
          <w:szCs w:val="22"/>
        </w:rPr>
      </w:pPr>
      <w:r w:rsidRPr="001973B5">
        <w:rPr>
          <w:rFonts w:ascii="Arial" w:hAnsi="Arial" w:cs="Arial"/>
          <w:b/>
          <w:sz w:val="22"/>
          <w:szCs w:val="22"/>
        </w:rPr>
        <w:t>Evidence</w:t>
      </w:r>
      <w:r w:rsidR="00E61BEE">
        <w:rPr>
          <w:rFonts w:ascii="Arial" w:hAnsi="Arial" w:cs="Arial"/>
          <w:b/>
          <w:sz w:val="22"/>
          <w:szCs w:val="22"/>
        </w:rPr>
        <w:t>:</w:t>
      </w:r>
    </w:p>
    <w:p w:rsidR="0034056F" w:rsidRDefault="0034056F" w:rsidP="00F33606">
      <w:pPr>
        <w:rPr>
          <w:rFonts w:ascii="Arial" w:hAnsi="Arial" w:cs="Arial"/>
          <w:b/>
          <w:sz w:val="22"/>
          <w:szCs w:val="22"/>
        </w:rPr>
      </w:pPr>
    </w:p>
    <w:p w:rsidR="008D30E7" w:rsidRDefault="009D374E" w:rsidP="008D30E7">
      <w:pPr>
        <w:spacing w:after="240"/>
        <w:rPr>
          <w:rFonts w:ascii="Arial" w:hAnsi="Arial" w:cs="Arial"/>
          <w:b/>
          <w:color w:val="FF0000"/>
          <w:sz w:val="22"/>
          <w:szCs w:val="22"/>
        </w:rPr>
      </w:pPr>
      <w:r>
        <w:rPr>
          <w:rFonts w:ascii="Arial" w:hAnsi="Arial" w:cs="Arial"/>
          <w:b/>
          <w:sz w:val="22"/>
          <w:szCs w:val="22"/>
        </w:rPr>
        <w:t>Not eligible</w:t>
      </w:r>
    </w:p>
    <w:p w:rsidR="0093560C" w:rsidRDefault="0093560C" w:rsidP="00873408">
      <w:pPr>
        <w:autoSpaceDE w:val="0"/>
        <w:autoSpaceDN w:val="0"/>
        <w:adjustRightInd w:val="0"/>
        <w:rPr>
          <w:rFonts w:ascii="Arial" w:hAnsi="Arial" w:cs="Arial"/>
          <w:sz w:val="22"/>
          <w:szCs w:val="22"/>
        </w:rPr>
      </w:pPr>
      <w:r>
        <w:rPr>
          <w:rFonts w:ascii="Arial" w:hAnsi="Arial" w:cs="Arial"/>
          <w:sz w:val="22"/>
          <w:szCs w:val="22"/>
        </w:rPr>
        <w:t xml:space="preserve">Assessing population size and trends of </w:t>
      </w:r>
      <w:r w:rsidR="00C370C1" w:rsidRPr="005A02B3">
        <w:rPr>
          <w:rFonts w:ascii="Arial" w:hAnsi="Arial" w:cs="Arial"/>
          <w:sz w:val="22"/>
          <w:szCs w:val="22"/>
        </w:rPr>
        <w:t xml:space="preserve">Lewin’s </w:t>
      </w:r>
      <w:r w:rsidR="002E0991">
        <w:rPr>
          <w:rFonts w:ascii="Arial" w:hAnsi="Arial" w:cs="Arial"/>
          <w:sz w:val="22"/>
          <w:szCs w:val="22"/>
        </w:rPr>
        <w:t>rail</w:t>
      </w:r>
      <w:r w:rsidR="00C370C1" w:rsidRPr="005A02B3">
        <w:rPr>
          <w:rFonts w:ascii="Arial" w:hAnsi="Arial" w:cs="Arial"/>
          <w:sz w:val="22"/>
          <w:szCs w:val="22"/>
        </w:rPr>
        <w:t xml:space="preserve"> (Tasmanian) </w:t>
      </w:r>
      <w:r>
        <w:rPr>
          <w:rFonts w:ascii="Arial" w:hAnsi="Arial" w:cs="Arial"/>
          <w:sz w:val="22"/>
          <w:szCs w:val="22"/>
        </w:rPr>
        <w:t xml:space="preserve">is difficult due to its secretive </w:t>
      </w:r>
      <w:r w:rsidR="00873408">
        <w:rPr>
          <w:rFonts w:ascii="Arial" w:hAnsi="Arial" w:cs="Arial"/>
          <w:sz w:val="22"/>
          <w:szCs w:val="22"/>
        </w:rPr>
        <w:t xml:space="preserve">and cryptic </w:t>
      </w:r>
      <w:r>
        <w:rPr>
          <w:rFonts w:ascii="Arial" w:hAnsi="Arial" w:cs="Arial"/>
          <w:sz w:val="22"/>
          <w:szCs w:val="22"/>
        </w:rPr>
        <w:t xml:space="preserve">nature. </w:t>
      </w:r>
      <w:r w:rsidR="0034146B">
        <w:rPr>
          <w:rFonts w:ascii="Arial" w:hAnsi="Arial" w:cs="Arial"/>
          <w:sz w:val="22"/>
          <w:szCs w:val="22"/>
        </w:rPr>
        <w:t xml:space="preserve">Numbers </w:t>
      </w:r>
      <w:r w:rsidR="00675512">
        <w:rPr>
          <w:rFonts w:ascii="Helvetica" w:hAnsi="Helvetica" w:cs="Helvetica"/>
          <w:sz w:val="22"/>
          <w:szCs w:val="22"/>
          <w:lang w:eastAsia="en-AU"/>
        </w:rPr>
        <w:t>reported are highly variable</w:t>
      </w:r>
      <w:r w:rsidR="00675512">
        <w:rPr>
          <w:rFonts w:ascii="Helvetica" w:hAnsi="Helvetica" w:cs="Helvetica"/>
          <w:sz w:val="22"/>
          <w:szCs w:val="22"/>
        </w:rPr>
        <w:t xml:space="preserve">, and </w:t>
      </w:r>
      <w:r w:rsidR="00675512">
        <w:rPr>
          <w:rFonts w:ascii="Helvetica" w:hAnsi="Helvetica" w:cs="Helvetica"/>
          <w:sz w:val="22"/>
          <w:szCs w:val="22"/>
          <w:lang w:eastAsia="en-AU"/>
        </w:rPr>
        <w:t>its distribution and abundance are likely linked to rainfall and land-use practices</w:t>
      </w:r>
      <w:r w:rsidR="006F56C7">
        <w:rPr>
          <w:rFonts w:ascii="Helvetica" w:hAnsi="Helvetica" w:cs="Helvetica"/>
          <w:sz w:val="22"/>
          <w:szCs w:val="22"/>
          <w:lang w:eastAsia="en-AU"/>
        </w:rPr>
        <w:t>.</w:t>
      </w:r>
      <w:r w:rsidR="00647805">
        <w:rPr>
          <w:rFonts w:ascii="Helvetica" w:hAnsi="Helvetica" w:cs="Helvetica"/>
          <w:sz w:val="22"/>
          <w:szCs w:val="22"/>
          <w:lang w:eastAsia="en-AU"/>
        </w:rPr>
        <w:t xml:space="preserve"> Data is limited </w:t>
      </w:r>
      <w:r w:rsidR="001908CD">
        <w:rPr>
          <w:rFonts w:ascii="Helvetica" w:hAnsi="Helvetica" w:cs="Helvetica"/>
          <w:sz w:val="22"/>
          <w:szCs w:val="22"/>
        </w:rPr>
        <w:t>(&lt;70 observations since 1995</w:t>
      </w:r>
      <w:r w:rsidR="00595BC8">
        <w:rPr>
          <w:rFonts w:ascii="Helvetica" w:hAnsi="Helvetica" w:cs="Helvetica"/>
          <w:sz w:val="22"/>
          <w:szCs w:val="22"/>
        </w:rPr>
        <w:t xml:space="preserve"> </w:t>
      </w:r>
      <w:r w:rsidR="00B47C28">
        <w:rPr>
          <w:rFonts w:ascii="Helvetica" w:hAnsi="Helvetica" w:cs="Helvetica"/>
          <w:sz w:val="22"/>
          <w:szCs w:val="22"/>
        </w:rPr>
        <w:t>(</w:t>
      </w:r>
      <w:r w:rsidR="008C30FE">
        <w:rPr>
          <w:rFonts w:ascii="Helvetica" w:hAnsi="Helvetica" w:cs="Helvetica"/>
          <w:sz w:val="22"/>
          <w:szCs w:val="22"/>
        </w:rPr>
        <w:t>BirdLife</w:t>
      </w:r>
      <w:r w:rsidR="001908CD">
        <w:rPr>
          <w:rFonts w:ascii="Helvetica" w:hAnsi="Helvetica" w:cs="Helvetica"/>
          <w:sz w:val="22"/>
          <w:szCs w:val="22"/>
        </w:rPr>
        <w:t xml:space="preserve"> Tasmania, 2014</w:t>
      </w:r>
      <w:r w:rsidR="00B47C28">
        <w:rPr>
          <w:rFonts w:ascii="Helvetica" w:hAnsi="Helvetica" w:cs="Helvetica"/>
          <w:sz w:val="22"/>
          <w:szCs w:val="22"/>
        </w:rPr>
        <w:t>)</w:t>
      </w:r>
      <w:r w:rsidR="001908CD">
        <w:rPr>
          <w:rFonts w:ascii="Helvetica" w:hAnsi="Helvetica" w:cs="Helvetica"/>
          <w:sz w:val="22"/>
          <w:szCs w:val="22"/>
        </w:rPr>
        <w:t>)</w:t>
      </w:r>
      <w:r w:rsidR="001908CD">
        <w:rPr>
          <w:rFonts w:ascii="Arial" w:hAnsi="Arial" w:cs="Arial"/>
          <w:sz w:val="22"/>
          <w:szCs w:val="22"/>
        </w:rPr>
        <w:t xml:space="preserve"> and </w:t>
      </w:r>
      <w:r w:rsidR="001908CD">
        <w:rPr>
          <w:rFonts w:ascii="Helvetica" w:hAnsi="Helvetica" w:cs="Helvetica"/>
          <w:sz w:val="22"/>
          <w:szCs w:val="22"/>
          <w:lang w:eastAsia="en-AU"/>
        </w:rPr>
        <w:t xml:space="preserve">there </w:t>
      </w:r>
      <w:r w:rsidR="00647805">
        <w:rPr>
          <w:rFonts w:ascii="Helvetica" w:hAnsi="Helvetica" w:cs="Helvetica"/>
          <w:sz w:val="22"/>
          <w:szCs w:val="22"/>
          <w:lang w:eastAsia="en-AU"/>
        </w:rPr>
        <w:t>is uncertainty</w:t>
      </w:r>
      <w:r w:rsidR="001908CD">
        <w:rPr>
          <w:rFonts w:ascii="Helvetica" w:hAnsi="Helvetica" w:cs="Helvetica"/>
          <w:sz w:val="22"/>
          <w:szCs w:val="22"/>
          <w:lang w:eastAsia="en-AU"/>
        </w:rPr>
        <w:t xml:space="preserve"> regarding the consistency of search effort and protocols. </w:t>
      </w:r>
      <w:r w:rsidR="00F55E05">
        <w:rPr>
          <w:rFonts w:ascii="Helvetica" w:hAnsi="Helvetica" w:cs="Helvetica"/>
          <w:sz w:val="22"/>
          <w:szCs w:val="22"/>
          <w:lang w:eastAsia="en-AU"/>
        </w:rPr>
        <w:t xml:space="preserve">The </w:t>
      </w:r>
      <w:r w:rsidR="00DF1AEA">
        <w:rPr>
          <w:rFonts w:ascii="Helvetica" w:hAnsi="Helvetica" w:cs="Helvetica"/>
          <w:sz w:val="22"/>
          <w:szCs w:val="22"/>
          <w:lang w:eastAsia="en-AU"/>
        </w:rPr>
        <w:t>records available</w:t>
      </w:r>
      <w:r w:rsidR="00F55E05">
        <w:rPr>
          <w:rFonts w:ascii="Helvetica" w:hAnsi="Helvetica" w:cs="Helvetica"/>
          <w:sz w:val="22"/>
          <w:szCs w:val="22"/>
          <w:lang w:eastAsia="en-AU"/>
        </w:rPr>
        <w:t xml:space="preserve"> are insufficient to demonstrate a decline </w:t>
      </w:r>
      <w:r w:rsidR="00DF1AEA">
        <w:rPr>
          <w:rFonts w:ascii="Helvetica" w:hAnsi="Helvetica" w:cs="Helvetica"/>
          <w:sz w:val="22"/>
          <w:szCs w:val="22"/>
          <w:lang w:eastAsia="en-AU"/>
        </w:rPr>
        <w:t>in population over the past</w:t>
      </w:r>
      <w:r w:rsidR="00F55E05">
        <w:rPr>
          <w:rFonts w:ascii="Helvetica" w:hAnsi="Helvetica" w:cs="Helvetica"/>
          <w:sz w:val="22"/>
          <w:szCs w:val="22"/>
          <w:lang w:eastAsia="en-AU"/>
        </w:rPr>
        <w:t xml:space="preserve"> 3 generations</w:t>
      </w:r>
      <w:r w:rsidR="009D374E">
        <w:rPr>
          <w:rFonts w:ascii="Helvetica" w:hAnsi="Helvetica" w:cs="Helvetica"/>
          <w:sz w:val="22"/>
          <w:szCs w:val="22"/>
          <w:lang w:eastAsia="en-AU"/>
        </w:rPr>
        <w:t xml:space="preserve"> (</w:t>
      </w:r>
      <w:r w:rsidR="008C30FE">
        <w:rPr>
          <w:rFonts w:ascii="Helvetica" w:hAnsi="Helvetica" w:cs="Helvetica"/>
          <w:sz w:val="22"/>
          <w:szCs w:val="22"/>
        </w:rPr>
        <w:t>BirdLife</w:t>
      </w:r>
      <w:r w:rsidR="001415F9">
        <w:rPr>
          <w:rFonts w:ascii="Helvetica" w:hAnsi="Helvetica" w:cs="Helvetica"/>
          <w:sz w:val="22"/>
          <w:szCs w:val="22"/>
        </w:rPr>
        <w:t xml:space="preserve"> Tasmania</w:t>
      </w:r>
      <w:r w:rsidR="00562AE4">
        <w:rPr>
          <w:rFonts w:ascii="Helvetica" w:hAnsi="Helvetica" w:cs="Helvetica"/>
          <w:sz w:val="22"/>
          <w:szCs w:val="22"/>
        </w:rPr>
        <w:t>, 2014</w:t>
      </w:r>
      <w:r w:rsidR="00A61FAA">
        <w:rPr>
          <w:rFonts w:ascii="Helvetica" w:hAnsi="Helvetica" w:cs="Helvetica"/>
          <w:sz w:val="22"/>
          <w:szCs w:val="22"/>
        </w:rPr>
        <w:t xml:space="preserve">; </w:t>
      </w:r>
      <w:r w:rsidR="008C30FE">
        <w:rPr>
          <w:rFonts w:ascii="Helvetica" w:hAnsi="Helvetica" w:cs="Helvetica"/>
          <w:sz w:val="22"/>
          <w:szCs w:val="22"/>
        </w:rPr>
        <w:t>BirdLife</w:t>
      </w:r>
      <w:r w:rsidR="00A61FAA">
        <w:rPr>
          <w:rFonts w:ascii="Helvetica" w:hAnsi="Helvetica" w:cs="Helvetica"/>
          <w:sz w:val="22"/>
          <w:szCs w:val="22"/>
        </w:rPr>
        <w:t xml:space="preserve"> Australia, 2015</w:t>
      </w:r>
      <w:r w:rsidR="001415F9">
        <w:rPr>
          <w:rFonts w:ascii="Helvetica" w:hAnsi="Helvetica" w:cs="Helvetica"/>
          <w:sz w:val="22"/>
          <w:szCs w:val="22"/>
        </w:rPr>
        <w:t>)</w:t>
      </w:r>
      <w:r w:rsidR="001415F9">
        <w:rPr>
          <w:rFonts w:ascii="Arial" w:hAnsi="Arial" w:cs="Arial"/>
          <w:sz w:val="22"/>
          <w:szCs w:val="22"/>
        </w:rPr>
        <w:t>.</w:t>
      </w:r>
    </w:p>
    <w:p w:rsidR="00873408" w:rsidRDefault="00873408" w:rsidP="00873408">
      <w:pPr>
        <w:autoSpaceDE w:val="0"/>
        <w:autoSpaceDN w:val="0"/>
        <w:adjustRightInd w:val="0"/>
        <w:rPr>
          <w:rFonts w:ascii="Arial" w:hAnsi="Arial" w:cs="Arial"/>
          <w:sz w:val="22"/>
          <w:szCs w:val="22"/>
        </w:rPr>
      </w:pPr>
    </w:p>
    <w:p w:rsidR="009D374E" w:rsidRDefault="009D374E" w:rsidP="00873408">
      <w:pPr>
        <w:autoSpaceDE w:val="0"/>
        <w:autoSpaceDN w:val="0"/>
        <w:adjustRightInd w:val="0"/>
        <w:rPr>
          <w:rFonts w:ascii="Arial" w:hAnsi="Arial" w:cs="Arial"/>
          <w:sz w:val="22"/>
          <w:szCs w:val="22"/>
        </w:rPr>
      </w:pPr>
      <w:r>
        <w:rPr>
          <w:rFonts w:ascii="Arial" w:hAnsi="Arial" w:cs="Arial"/>
          <w:sz w:val="22"/>
          <w:szCs w:val="22"/>
        </w:rPr>
        <w:t xml:space="preserve">Following assessment of the data the Committee has determined that the species is not eligible </w:t>
      </w:r>
      <w:r w:rsidRPr="00E61BEE">
        <w:rPr>
          <w:rFonts w:ascii="Arial" w:hAnsi="Arial" w:cs="Arial"/>
          <w:sz w:val="22"/>
          <w:szCs w:val="22"/>
        </w:rPr>
        <w:t>for listing in any category under this criterion</w:t>
      </w:r>
      <w:r w:rsidR="003B32F7">
        <w:rPr>
          <w:rFonts w:ascii="Arial" w:hAnsi="Arial" w:cs="Arial"/>
          <w:sz w:val="22"/>
          <w:szCs w:val="22"/>
        </w:rPr>
        <w:t xml:space="preserve"> as </w:t>
      </w:r>
      <w:r w:rsidRPr="00E61BEE">
        <w:rPr>
          <w:rFonts w:ascii="Arial" w:hAnsi="Arial" w:cs="Arial"/>
          <w:sz w:val="22"/>
          <w:szCs w:val="22"/>
        </w:rPr>
        <w:t xml:space="preserve">past, current or future population declines are thought unlikely to exceed 20% in any </w:t>
      </w:r>
      <w:r w:rsidR="00B47C28">
        <w:rPr>
          <w:rFonts w:ascii="Arial" w:hAnsi="Arial" w:cs="Arial"/>
          <w:sz w:val="22"/>
          <w:szCs w:val="22"/>
        </w:rPr>
        <w:t>three</w:t>
      </w:r>
      <w:r w:rsidRPr="00E61BEE">
        <w:rPr>
          <w:rFonts w:ascii="Arial" w:hAnsi="Arial" w:cs="Arial"/>
          <w:sz w:val="22"/>
          <w:szCs w:val="22"/>
        </w:rPr>
        <w:t>-generation</w:t>
      </w:r>
      <w:r>
        <w:rPr>
          <w:rFonts w:ascii="Arial" w:hAnsi="Arial" w:cs="Arial"/>
          <w:sz w:val="22"/>
          <w:szCs w:val="22"/>
        </w:rPr>
        <w:t xml:space="preserve"> period.</w:t>
      </w:r>
    </w:p>
    <w:p w:rsidR="0075520A" w:rsidRDefault="0075520A" w:rsidP="00873408">
      <w:pPr>
        <w:autoSpaceDE w:val="0"/>
        <w:autoSpaceDN w:val="0"/>
        <w:adjustRightInd w:val="0"/>
        <w:rPr>
          <w:rFonts w:ascii="Arial" w:hAnsi="Arial" w:cs="Arial"/>
          <w:sz w:val="22"/>
          <w:szCs w:val="22"/>
        </w:rPr>
      </w:pPr>
    </w:p>
    <w:p w:rsidR="00647805" w:rsidRDefault="00647805" w:rsidP="00873408">
      <w:pPr>
        <w:autoSpaceDE w:val="0"/>
        <w:autoSpaceDN w:val="0"/>
        <w:adjustRightInd w:val="0"/>
        <w:rPr>
          <w:rFonts w:ascii="Arial" w:hAnsi="Arial" w:cs="Arial"/>
          <w:sz w:val="22"/>
          <w:szCs w:val="22"/>
        </w:rPr>
      </w:pPr>
    </w:p>
    <w:tbl>
      <w:tblPr>
        <w:tblStyle w:val="TableGrid"/>
        <w:tblW w:w="0" w:type="auto"/>
        <w:tblInd w:w="-34" w:type="dxa"/>
        <w:tblCellMar>
          <w:top w:w="57" w:type="dxa"/>
          <w:bottom w:w="57" w:type="dxa"/>
        </w:tblCellMar>
        <w:tblLook w:val="04A0"/>
      </w:tblPr>
      <w:tblGrid>
        <w:gridCol w:w="3557"/>
        <w:gridCol w:w="2081"/>
        <w:gridCol w:w="1966"/>
        <w:gridCol w:w="2029"/>
      </w:tblGrid>
      <w:tr w:rsidR="0034056F" w:rsidRPr="006C7E0A" w:rsidTr="0093560C">
        <w:trPr>
          <w:trHeight w:val="350"/>
        </w:trPr>
        <w:tc>
          <w:tcPr>
            <w:tcW w:w="9633" w:type="dxa"/>
            <w:gridSpan w:val="4"/>
            <w:tcBorders>
              <w:bottom w:val="nil"/>
            </w:tcBorders>
            <w:shd w:val="clear" w:color="auto" w:fill="595959" w:themeFill="text1" w:themeFillTint="A6"/>
            <w:vAlign w:val="center"/>
          </w:tcPr>
          <w:p w:rsidR="0034056F" w:rsidRPr="00506605" w:rsidRDefault="00615370" w:rsidP="0034056F">
            <w:pPr>
              <w:tabs>
                <w:tab w:val="left" w:pos="284"/>
              </w:tabs>
              <w:rPr>
                <w:rFonts w:ascii="Arial" w:hAnsi="Arial" w:cs="Arial"/>
                <w:b/>
                <w:color w:val="FFFFFF" w:themeColor="background1"/>
                <w:sz w:val="22"/>
                <w:szCs w:val="22"/>
              </w:rPr>
            </w:pPr>
            <w:r w:rsidRPr="00E61BEE">
              <w:rPr>
                <w:rFonts w:ascii="Arial" w:hAnsi="Arial" w:cs="Arial"/>
                <w:sz w:val="22"/>
                <w:szCs w:val="22"/>
              </w:rPr>
              <w:t xml:space="preserve"> </w:t>
            </w:r>
            <w:r w:rsidR="00586F13" w:rsidRPr="00506605">
              <w:rPr>
                <w:rFonts w:ascii="Arial" w:hAnsi="Arial" w:cs="Arial"/>
                <w:b/>
                <w:color w:val="FFFFFF" w:themeColor="background1"/>
                <w:sz w:val="22"/>
                <w:szCs w:val="22"/>
              </w:rPr>
              <w:t xml:space="preserve">Criterion </w:t>
            </w:r>
            <w:r w:rsidR="0034056F" w:rsidRPr="00506605">
              <w:rPr>
                <w:rFonts w:ascii="Arial" w:hAnsi="Arial" w:cs="Arial"/>
                <w:b/>
                <w:color w:val="FFFFFF" w:themeColor="background1"/>
                <w:sz w:val="22"/>
                <w:szCs w:val="22"/>
              </w:rPr>
              <w:t>2.</w:t>
            </w:r>
            <w:r w:rsidR="0034056F" w:rsidRPr="00506605">
              <w:rPr>
                <w:rFonts w:ascii="Arial" w:hAnsi="Arial" w:cs="Arial"/>
                <w:b/>
                <w:color w:val="FFFFFF" w:themeColor="background1"/>
                <w:sz w:val="22"/>
                <w:szCs w:val="22"/>
              </w:rPr>
              <w:tab/>
              <w:t>Geographic distribution is precarious for either extent of occurrence AND/OR area of occupancy</w:t>
            </w:r>
          </w:p>
        </w:tc>
      </w:tr>
      <w:tr w:rsidR="0034056F" w:rsidRPr="00715477" w:rsidTr="0093560C">
        <w:tc>
          <w:tcPr>
            <w:tcW w:w="3557" w:type="dxa"/>
            <w:tcBorders>
              <w:top w:val="nil"/>
              <w:bottom w:val="nil"/>
              <w:right w:val="nil"/>
            </w:tcBorders>
          </w:tcPr>
          <w:p w:rsidR="0034056F" w:rsidRPr="00715477" w:rsidRDefault="0034056F" w:rsidP="0034056F">
            <w:pPr>
              <w:rPr>
                <w:rFonts w:ascii="Arial" w:hAnsi="Arial" w:cs="Arial"/>
                <w:sz w:val="18"/>
                <w:szCs w:val="18"/>
              </w:rPr>
            </w:pPr>
          </w:p>
        </w:tc>
        <w:tc>
          <w:tcPr>
            <w:tcW w:w="2081" w:type="dxa"/>
            <w:tcBorders>
              <w:top w:val="single" w:sz="4" w:space="0" w:color="FFFFFF" w:themeColor="background1"/>
              <w:left w:val="nil"/>
              <w:bottom w:val="nil"/>
              <w:right w:val="single" w:sz="4" w:space="0" w:color="FFFFFF" w:themeColor="background1"/>
            </w:tcBorders>
            <w:shd w:val="clear" w:color="auto" w:fill="FF00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Critically Endangered</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Very restricted</w:t>
            </w:r>
          </w:p>
        </w:tc>
        <w:tc>
          <w:tcPr>
            <w:tcW w:w="19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Endangered</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Restricted</w:t>
            </w:r>
          </w:p>
        </w:tc>
        <w:tc>
          <w:tcPr>
            <w:tcW w:w="2029" w:type="dxa"/>
            <w:tcBorders>
              <w:top w:val="single" w:sz="4" w:space="0" w:color="FFFFFF" w:themeColor="background1"/>
              <w:left w:val="single" w:sz="4" w:space="0" w:color="FFFFFF" w:themeColor="background1"/>
              <w:bottom w:val="nil"/>
            </w:tcBorders>
            <w:shd w:val="clear" w:color="auto" w:fill="FFFF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Vulnerable</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Limited</w:t>
            </w:r>
          </w:p>
        </w:tc>
      </w:tr>
      <w:tr w:rsidR="0034056F" w:rsidRPr="00715477" w:rsidTr="0093560C">
        <w:tc>
          <w:tcPr>
            <w:tcW w:w="3557" w:type="dxa"/>
            <w:tcBorders>
              <w:top w:val="nil"/>
              <w:left w:val="single" w:sz="4" w:space="0" w:color="auto"/>
              <w:bottom w:val="single" w:sz="4" w:space="0" w:color="FFFFFF" w:themeColor="background1"/>
              <w:right w:val="nil"/>
            </w:tcBorders>
            <w:shd w:val="clear" w:color="auto" w:fill="BFBFBF" w:themeFill="background1" w:themeFillShade="BF"/>
          </w:tcPr>
          <w:p w:rsidR="0034056F" w:rsidRPr="00715477" w:rsidRDefault="0034056F" w:rsidP="0034056F">
            <w:pPr>
              <w:tabs>
                <w:tab w:val="left" w:pos="426"/>
              </w:tabs>
              <w:rPr>
                <w:rFonts w:ascii="Arial" w:hAnsi="Arial" w:cs="Arial"/>
                <w:sz w:val="18"/>
                <w:szCs w:val="18"/>
              </w:rPr>
            </w:pPr>
            <w:r w:rsidRPr="00715477">
              <w:rPr>
                <w:rFonts w:ascii="Arial" w:hAnsi="Arial" w:cs="Arial"/>
                <w:sz w:val="18"/>
                <w:szCs w:val="18"/>
              </w:rPr>
              <w:t>B1.</w:t>
            </w:r>
            <w:r w:rsidRPr="00715477">
              <w:rPr>
                <w:rFonts w:ascii="Arial" w:hAnsi="Arial" w:cs="Arial"/>
                <w:sz w:val="18"/>
                <w:szCs w:val="18"/>
              </w:rPr>
              <w:tab/>
              <w:t>Extent of occurrence (EOO)</w:t>
            </w:r>
          </w:p>
        </w:tc>
        <w:tc>
          <w:tcPr>
            <w:tcW w:w="2081" w:type="dxa"/>
            <w:tcBorders>
              <w:top w:val="nil"/>
              <w:left w:val="nil"/>
              <w:bottom w:val="single" w:sz="4" w:space="0" w:color="FFFFFF" w:themeColor="background1"/>
              <w:right w:val="single" w:sz="4" w:space="0" w:color="FFFFFF" w:themeColor="background1"/>
            </w:tcBorders>
            <w:shd w:val="clear" w:color="auto" w:fill="FF7C8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&lt; 100 km</w:t>
            </w:r>
            <w:r w:rsidRPr="00715477">
              <w:rPr>
                <w:rFonts w:ascii="Arial" w:hAnsi="Arial" w:cs="Arial"/>
                <w:b/>
                <w:sz w:val="18"/>
                <w:szCs w:val="18"/>
                <w:vertAlign w:val="superscript"/>
              </w:rPr>
              <w:t>2</w:t>
            </w:r>
          </w:p>
        </w:tc>
        <w:tc>
          <w:tcPr>
            <w:tcW w:w="19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rsidR="0034056F" w:rsidRPr="00715477" w:rsidRDefault="0034056F" w:rsidP="0034056F">
            <w:pPr>
              <w:jc w:val="center"/>
              <w:rPr>
                <w:sz w:val="18"/>
                <w:szCs w:val="18"/>
              </w:rPr>
            </w:pPr>
            <w:r w:rsidRPr="00715477">
              <w:rPr>
                <w:rFonts w:ascii="Arial" w:hAnsi="Arial" w:cs="Arial"/>
                <w:b/>
                <w:sz w:val="18"/>
                <w:szCs w:val="18"/>
              </w:rPr>
              <w:t>&lt; 5,000 km</w:t>
            </w:r>
            <w:r w:rsidRPr="00715477">
              <w:rPr>
                <w:rFonts w:ascii="Arial" w:hAnsi="Arial" w:cs="Arial"/>
                <w:b/>
                <w:sz w:val="18"/>
                <w:szCs w:val="18"/>
                <w:vertAlign w:val="superscript"/>
              </w:rPr>
              <w:t>2</w:t>
            </w:r>
          </w:p>
        </w:tc>
        <w:tc>
          <w:tcPr>
            <w:tcW w:w="2029" w:type="dxa"/>
            <w:tcBorders>
              <w:top w:val="nil"/>
              <w:left w:val="single" w:sz="4" w:space="0" w:color="FFFFFF" w:themeColor="background1"/>
              <w:bottom w:val="single" w:sz="4" w:space="0" w:color="FFFFFF" w:themeColor="background1"/>
            </w:tcBorders>
            <w:shd w:val="clear" w:color="auto" w:fill="FFFF66"/>
          </w:tcPr>
          <w:p w:rsidR="0034056F" w:rsidRPr="00715477" w:rsidRDefault="0034056F" w:rsidP="0034056F">
            <w:pPr>
              <w:jc w:val="center"/>
              <w:rPr>
                <w:sz w:val="18"/>
                <w:szCs w:val="18"/>
              </w:rPr>
            </w:pPr>
            <w:r w:rsidRPr="00715477">
              <w:rPr>
                <w:rFonts w:ascii="Arial" w:hAnsi="Arial" w:cs="Arial"/>
                <w:b/>
                <w:sz w:val="18"/>
                <w:szCs w:val="18"/>
              </w:rPr>
              <w:t>&lt; 20,000 km</w:t>
            </w:r>
            <w:r w:rsidRPr="00715477">
              <w:rPr>
                <w:rFonts w:ascii="Arial" w:hAnsi="Arial" w:cs="Arial"/>
                <w:b/>
                <w:sz w:val="18"/>
                <w:szCs w:val="18"/>
                <w:vertAlign w:val="superscript"/>
              </w:rPr>
              <w:t>2</w:t>
            </w:r>
          </w:p>
        </w:tc>
      </w:tr>
      <w:tr w:rsidR="0034056F" w:rsidRPr="00715477" w:rsidTr="0093560C">
        <w:tc>
          <w:tcPr>
            <w:tcW w:w="3557" w:type="dxa"/>
            <w:tcBorders>
              <w:top w:val="single" w:sz="4" w:space="0" w:color="FFFFFF" w:themeColor="background1"/>
              <w:left w:val="single" w:sz="4" w:space="0" w:color="auto"/>
              <w:bottom w:val="nil"/>
              <w:right w:val="nil"/>
            </w:tcBorders>
            <w:shd w:val="clear" w:color="auto" w:fill="BFBFBF" w:themeFill="background1" w:themeFillShade="BF"/>
          </w:tcPr>
          <w:p w:rsidR="0034056F" w:rsidRPr="00715477" w:rsidRDefault="0034056F" w:rsidP="0034056F">
            <w:pPr>
              <w:tabs>
                <w:tab w:val="left" w:pos="426"/>
              </w:tabs>
              <w:rPr>
                <w:rFonts w:ascii="Arial" w:hAnsi="Arial" w:cs="Arial"/>
                <w:sz w:val="18"/>
                <w:szCs w:val="18"/>
              </w:rPr>
            </w:pPr>
            <w:r w:rsidRPr="00715477">
              <w:rPr>
                <w:rFonts w:ascii="Arial" w:hAnsi="Arial" w:cs="Arial"/>
                <w:sz w:val="18"/>
                <w:szCs w:val="18"/>
              </w:rPr>
              <w:t>B2.</w:t>
            </w:r>
            <w:r w:rsidRPr="00715477">
              <w:rPr>
                <w:rFonts w:ascii="Arial" w:hAnsi="Arial" w:cs="Arial"/>
                <w:sz w:val="18"/>
                <w:szCs w:val="18"/>
              </w:rPr>
              <w:tab/>
              <w:t>Area of occupancy (AOO)</w:t>
            </w:r>
          </w:p>
        </w:tc>
        <w:tc>
          <w:tcPr>
            <w:tcW w:w="2081" w:type="dxa"/>
            <w:tcBorders>
              <w:top w:val="single" w:sz="4" w:space="0" w:color="FFFFFF" w:themeColor="background1"/>
              <w:left w:val="nil"/>
              <w:bottom w:val="nil"/>
              <w:right w:val="single" w:sz="4" w:space="0" w:color="FFFFFF" w:themeColor="background1"/>
            </w:tcBorders>
            <w:shd w:val="clear" w:color="auto" w:fill="FF7C8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&lt; 10 km</w:t>
            </w:r>
            <w:r w:rsidRPr="00715477">
              <w:rPr>
                <w:rFonts w:ascii="Arial" w:hAnsi="Arial" w:cs="Arial"/>
                <w:b/>
                <w:sz w:val="18"/>
                <w:szCs w:val="18"/>
                <w:vertAlign w:val="superscript"/>
              </w:rPr>
              <w:t>2</w:t>
            </w:r>
          </w:p>
        </w:tc>
        <w:tc>
          <w:tcPr>
            <w:tcW w:w="19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34056F" w:rsidRPr="00715477" w:rsidRDefault="0034056F" w:rsidP="0034056F">
            <w:pPr>
              <w:jc w:val="center"/>
              <w:rPr>
                <w:sz w:val="18"/>
                <w:szCs w:val="18"/>
              </w:rPr>
            </w:pPr>
            <w:r w:rsidRPr="00715477">
              <w:rPr>
                <w:rFonts w:ascii="Arial" w:hAnsi="Arial" w:cs="Arial"/>
                <w:b/>
                <w:sz w:val="18"/>
                <w:szCs w:val="18"/>
              </w:rPr>
              <w:t>&lt; 500 km</w:t>
            </w:r>
            <w:r w:rsidRPr="00715477">
              <w:rPr>
                <w:rFonts w:ascii="Arial" w:hAnsi="Arial" w:cs="Arial"/>
                <w:b/>
                <w:sz w:val="18"/>
                <w:szCs w:val="18"/>
                <w:vertAlign w:val="superscript"/>
              </w:rPr>
              <w:t>2</w:t>
            </w:r>
          </w:p>
        </w:tc>
        <w:tc>
          <w:tcPr>
            <w:tcW w:w="2029" w:type="dxa"/>
            <w:tcBorders>
              <w:top w:val="single" w:sz="4" w:space="0" w:color="FFFFFF" w:themeColor="background1"/>
              <w:left w:val="single" w:sz="4" w:space="0" w:color="FFFFFF" w:themeColor="background1"/>
              <w:bottom w:val="nil"/>
            </w:tcBorders>
            <w:shd w:val="clear" w:color="auto" w:fill="FFFF66"/>
          </w:tcPr>
          <w:p w:rsidR="0034056F" w:rsidRPr="00715477" w:rsidRDefault="0034056F" w:rsidP="0034056F">
            <w:pPr>
              <w:jc w:val="center"/>
              <w:rPr>
                <w:sz w:val="18"/>
                <w:szCs w:val="18"/>
              </w:rPr>
            </w:pPr>
            <w:r w:rsidRPr="00715477">
              <w:rPr>
                <w:rFonts w:ascii="Arial" w:hAnsi="Arial" w:cs="Arial"/>
                <w:b/>
                <w:sz w:val="18"/>
                <w:szCs w:val="18"/>
              </w:rPr>
              <w:t>&lt; 2,000 km</w:t>
            </w:r>
            <w:r w:rsidRPr="00715477">
              <w:rPr>
                <w:rFonts w:ascii="Arial" w:hAnsi="Arial" w:cs="Arial"/>
                <w:b/>
                <w:sz w:val="18"/>
                <w:szCs w:val="18"/>
                <w:vertAlign w:val="superscript"/>
              </w:rPr>
              <w:t>2</w:t>
            </w:r>
          </w:p>
        </w:tc>
      </w:tr>
      <w:tr w:rsidR="0034056F" w:rsidRPr="00715477" w:rsidTr="0093560C">
        <w:tc>
          <w:tcPr>
            <w:tcW w:w="9633" w:type="dxa"/>
            <w:gridSpan w:val="4"/>
            <w:tcBorders>
              <w:top w:val="nil"/>
              <w:bottom w:val="nil"/>
            </w:tcBorders>
          </w:tcPr>
          <w:p w:rsidR="0034056F" w:rsidRPr="00715477" w:rsidRDefault="0034056F" w:rsidP="0034056F">
            <w:pPr>
              <w:rPr>
                <w:rFonts w:ascii="Arial" w:hAnsi="Arial" w:cs="Arial"/>
                <w:sz w:val="18"/>
                <w:szCs w:val="18"/>
              </w:rPr>
            </w:pPr>
            <w:r w:rsidRPr="00715477">
              <w:rPr>
                <w:rFonts w:ascii="Arial" w:hAnsi="Arial" w:cs="Arial"/>
                <w:sz w:val="18"/>
                <w:szCs w:val="18"/>
              </w:rPr>
              <w:t>AND at least 2 of the following 3 conditions:</w:t>
            </w:r>
          </w:p>
        </w:tc>
      </w:tr>
      <w:tr w:rsidR="0034056F" w:rsidRPr="00715477" w:rsidTr="0093560C">
        <w:tc>
          <w:tcPr>
            <w:tcW w:w="3557" w:type="dxa"/>
            <w:tcBorders>
              <w:top w:val="nil"/>
              <w:bottom w:val="single" w:sz="4" w:space="0" w:color="FFFFFF" w:themeColor="background1"/>
              <w:right w:val="single" w:sz="4" w:space="0" w:color="FFFFFF" w:themeColor="background1"/>
            </w:tcBorders>
            <w:shd w:val="clear" w:color="auto" w:fill="BFBFBF" w:themeFill="background1" w:themeFillShade="BF"/>
          </w:tcPr>
          <w:p w:rsidR="0034056F" w:rsidRPr="00715477" w:rsidRDefault="0034056F" w:rsidP="0034056F">
            <w:pPr>
              <w:tabs>
                <w:tab w:val="left" w:pos="426"/>
              </w:tabs>
              <w:ind w:left="426" w:hanging="426"/>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Severely fragmented OR Number of locations</w:t>
            </w:r>
          </w:p>
        </w:tc>
        <w:tc>
          <w:tcPr>
            <w:tcW w:w="2081"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1</w:t>
            </w:r>
          </w:p>
        </w:tc>
        <w:tc>
          <w:tcPr>
            <w:tcW w:w="19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5</w:t>
            </w:r>
          </w:p>
        </w:tc>
        <w:tc>
          <w:tcPr>
            <w:tcW w:w="2029" w:type="dxa"/>
            <w:tcBorders>
              <w:top w:val="nil"/>
              <w:left w:val="single" w:sz="4" w:space="0" w:color="FFFFFF" w:themeColor="background1"/>
              <w:bottom w:val="single" w:sz="4" w:space="0" w:color="FFFFFF" w:themeColor="background1"/>
            </w:tcBorders>
            <w:shd w:val="clear" w:color="auto" w:fill="FFFF66"/>
            <w:vAlign w:val="center"/>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10</w:t>
            </w:r>
          </w:p>
        </w:tc>
      </w:tr>
      <w:tr w:rsidR="0034056F" w:rsidRPr="00715477" w:rsidTr="0093560C">
        <w:tc>
          <w:tcPr>
            <w:tcW w:w="9633" w:type="dxa"/>
            <w:gridSpan w:val="4"/>
            <w:tcBorders>
              <w:top w:val="single" w:sz="4" w:space="0" w:color="FFFFFF" w:themeColor="background1"/>
              <w:bottom w:val="single" w:sz="4" w:space="0" w:color="FFFFFF" w:themeColor="background1"/>
            </w:tcBorders>
            <w:shd w:val="clear" w:color="auto" w:fill="BFBFBF" w:themeFill="background1" w:themeFillShade="BF"/>
          </w:tcPr>
          <w:p w:rsidR="0034056F" w:rsidRPr="00715477" w:rsidRDefault="0034056F" w:rsidP="0034056F">
            <w:pPr>
              <w:tabs>
                <w:tab w:val="left" w:pos="426"/>
              </w:tabs>
              <w:ind w:left="426" w:hanging="426"/>
              <w:rPr>
                <w:rFonts w:ascii="Arial" w:hAnsi="Arial" w:cs="Arial"/>
                <w:sz w:val="18"/>
                <w:szCs w:val="18"/>
              </w:rPr>
            </w:pPr>
            <w:r w:rsidRPr="00715477">
              <w:rPr>
                <w:rFonts w:ascii="Arial" w:hAnsi="Arial" w:cs="Arial"/>
                <w:sz w:val="18"/>
                <w:szCs w:val="18"/>
              </w:rPr>
              <w:t>(b)</w:t>
            </w:r>
            <w:r w:rsidRPr="00715477">
              <w:rPr>
                <w:rFonts w:ascii="Arial" w:hAnsi="Arial" w:cs="Arial"/>
                <w:sz w:val="18"/>
                <w:szCs w:val="18"/>
              </w:rPr>
              <w:tab/>
              <w:t>Continuing decline observed, estimated, inferred or projected in any of: (i) extent of occurrence; (ii) area of occupancy; (iii) area, extent and/or quality of habitat; (iv) number of locations or subpopulations; (v) number of mature individuals</w:t>
            </w:r>
          </w:p>
        </w:tc>
      </w:tr>
      <w:tr w:rsidR="0034056F" w:rsidRPr="00715477" w:rsidTr="0093560C">
        <w:tc>
          <w:tcPr>
            <w:tcW w:w="9633" w:type="dxa"/>
            <w:gridSpan w:val="4"/>
            <w:tcBorders>
              <w:top w:val="single" w:sz="4" w:space="0" w:color="FFFFFF" w:themeColor="background1"/>
            </w:tcBorders>
            <w:shd w:val="clear" w:color="auto" w:fill="BFBFBF" w:themeFill="background1" w:themeFillShade="BF"/>
          </w:tcPr>
          <w:p w:rsidR="0034056F" w:rsidRPr="00715477" w:rsidRDefault="0034056F" w:rsidP="0034056F">
            <w:pPr>
              <w:tabs>
                <w:tab w:val="left" w:pos="426"/>
              </w:tabs>
              <w:ind w:left="426" w:hanging="426"/>
              <w:rPr>
                <w:rFonts w:ascii="Arial" w:hAnsi="Arial" w:cs="Arial"/>
                <w:sz w:val="18"/>
                <w:szCs w:val="18"/>
              </w:rPr>
            </w:pPr>
            <w:r w:rsidRPr="00715477">
              <w:rPr>
                <w:rFonts w:ascii="Arial" w:hAnsi="Arial" w:cs="Arial"/>
                <w:sz w:val="18"/>
                <w:szCs w:val="18"/>
              </w:rPr>
              <w:t>(c)</w:t>
            </w:r>
            <w:r w:rsidRPr="00715477">
              <w:rPr>
                <w:rFonts w:ascii="Arial" w:hAnsi="Arial" w:cs="Arial"/>
                <w:sz w:val="18"/>
                <w:szCs w:val="18"/>
              </w:rPr>
              <w:tab/>
              <w:t>Extreme fluctuations in any of: (i) extent of occurrence; (ii) area of occupancy; (iii) number of locations or subpopulations; (</w:t>
            </w:r>
            <w:r w:rsidR="00A61FAA">
              <w:rPr>
                <w:rFonts w:ascii="Arial" w:hAnsi="Arial" w:cs="Arial"/>
                <w:sz w:val="18"/>
                <w:szCs w:val="18"/>
              </w:rPr>
              <w:t xml:space="preserve">iv) </w:t>
            </w:r>
            <w:r w:rsidRPr="00715477">
              <w:rPr>
                <w:rFonts w:ascii="Arial" w:hAnsi="Arial" w:cs="Arial"/>
                <w:sz w:val="18"/>
                <w:szCs w:val="18"/>
              </w:rPr>
              <w:t>number of mature individuals</w:t>
            </w:r>
          </w:p>
        </w:tc>
      </w:tr>
    </w:tbl>
    <w:p w:rsidR="009975EA" w:rsidRDefault="009975EA" w:rsidP="00F33606">
      <w:pPr>
        <w:rPr>
          <w:rFonts w:ascii="Arial" w:hAnsi="Arial"/>
          <w:sz w:val="22"/>
        </w:rPr>
      </w:pPr>
    </w:p>
    <w:p w:rsidR="0034056F" w:rsidRDefault="00F308D9" w:rsidP="00F33606">
      <w:pPr>
        <w:rPr>
          <w:rFonts w:ascii="Arial" w:hAnsi="Arial"/>
          <w:sz w:val="22"/>
        </w:rPr>
      </w:pPr>
      <w:r>
        <w:rPr>
          <w:rFonts w:ascii="Arial" w:hAnsi="Arial"/>
          <w:b/>
          <w:sz w:val="22"/>
        </w:rPr>
        <w:br w:type="page"/>
      </w:r>
      <w:r w:rsidR="00586F13" w:rsidRPr="009975EA">
        <w:rPr>
          <w:rFonts w:ascii="Arial" w:hAnsi="Arial"/>
          <w:b/>
          <w:sz w:val="22"/>
        </w:rPr>
        <w:t>Evidence</w:t>
      </w:r>
      <w:r w:rsidR="00586F13">
        <w:rPr>
          <w:rFonts w:ascii="Arial" w:hAnsi="Arial"/>
          <w:b/>
          <w:sz w:val="22"/>
        </w:rPr>
        <w:t>:</w:t>
      </w:r>
    </w:p>
    <w:p w:rsidR="00586F13" w:rsidRDefault="00586F13" w:rsidP="00586F13">
      <w:pPr>
        <w:rPr>
          <w:rFonts w:ascii="Arial" w:hAnsi="Arial" w:cs="Arial"/>
          <w:b/>
          <w:sz w:val="22"/>
          <w:szCs w:val="22"/>
        </w:rPr>
      </w:pPr>
    </w:p>
    <w:p w:rsidR="0033397D" w:rsidRDefault="00A61FAA" w:rsidP="0033397D">
      <w:pPr>
        <w:spacing w:after="240"/>
        <w:rPr>
          <w:rFonts w:ascii="Arial" w:hAnsi="Arial" w:cs="Arial"/>
          <w:b/>
          <w:color w:val="FF0000"/>
          <w:sz w:val="22"/>
          <w:szCs w:val="22"/>
        </w:rPr>
      </w:pPr>
      <w:r>
        <w:rPr>
          <w:rFonts w:ascii="Arial" w:hAnsi="Arial" w:cs="Arial"/>
          <w:b/>
          <w:sz w:val="22"/>
          <w:szCs w:val="22"/>
        </w:rPr>
        <w:t>Not eligible</w:t>
      </w:r>
    </w:p>
    <w:p w:rsidR="00650C80" w:rsidRPr="00650C80" w:rsidRDefault="00650C80" w:rsidP="00650C80">
      <w:pPr>
        <w:pStyle w:val="NormalWeb"/>
        <w:spacing w:before="120" w:beforeAutospacing="0" w:after="200" w:afterAutospacing="0"/>
        <w:rPr>
          <w:rFonts w:ascii="Arial" w:hAnsi="Arial" w:cs="Arial"/>
          <w:sz w:val="22"/>
          <w:szCs w:val="22"/>
        </w:rPr>
      </w:pPr>
      <w:r>
        <w:rPr>
          <w:rFonts w:ascii="Arial" w:hAnsi="Arial" w:cs="Arial"/>
          <w:sz w:val="22"/>
          <w:szCs w:val="22"/>
        </w:rPr>
        <w:t>T</w:t>
      </w:r>
      <w:r w:rsidR="004E1413">
        <w:rPr>
          <w:rFonts w:ascii="Arial" w:hAnsi="Arial" w:cs="Arial"/>
          <w:sz w:val="22"/>
          <w:szCs w:val="22"/>
        </w:rPr>
        <w:t>he extent of occurrence is estimated to be 70 000 k</w:t>
      </w:r>
      <w:r w:rsidR="004E1413" w:rsidRPr="00DD3EC3">
        <w:rPr>
          <w:rFonts w:ascii="Arial" w:hAnsi="Arial" w:cs="Arial"/>
          <w:sz w:val="22"/>
          <w:szCs w:val="22"/>
        </w:rPr>
        <w:t>m</w:t>
      </w:r>
      <w:r w:rsidR="004E1413" w:rsidRPr="00DD3EC3">
        <w:rPr>
          <w:rFonts w:ascii="Arial" w:hAnsi="Arial" w:cs="Arial"/>
          <w:sz w:val="22"/>
          <w:szCs w:val="22"/>
          <w:vertAlign w:val="superscript"/>
        </w:rPr>
        <w:t>2</w:t>
      </w:r>
      <w:r w:rsidR="004E1413">
        <w:rPr>
          <w:rFonts w:ascii="Arial" w:hAnsi="Arial" w:cs="Arial"/>
          <w:sz w:val="22"/>
          <w:szCs w:val="22"/>
        </w:rPr>
        <w:t xml:space="preserve"> and the area of occupancy estimated to be 240 k</w:t>
      </w:r>
      <w:r w:rsidR="004E1413" w:rsidRPr="00DD3EC3">
        <w:rPr>
          <w:rFonts w:ascii="Arial" w:hAnsi="Arial" w:cs="Arial"/>
          <w:sz w:val="22"/>
          <w:szCs w:val="22"/>
        </w:rPr>
        <w:t>m</w:t>
      </w:r>
      <w:r w:rsidR="004E1413" w:rsidRPr="00DD3EC3">
        <w:rPr>
          <w:rFonts w:ascii="Arial" w:hAnsi="Arial" w:cs="Arial"/>
          <w:sz w:val="22"/>
          <w:szCs w:val="22"/>
          <w:vertAlign w:val="superscript"/>
        </w:rPr>
        <w:t>2</w:t>
      </w:r>
      <w:r w:rsidR="00592782">
        <w:rPr>
          <w:rFonts w:ascii="Arial" w:hAnsi="Arial" w:cs="Arial"/>
          <w:sz w:val="22"/>
          <w:szCs w:val="22"/>
        </w:rPr>
        <w:t>. The</w:t>
      </w:r>
      <w:r w:rsidR="004E1413">
        <w:rPr>
          <w:rFonts w:ascii="Arial" w:hAnsi="Arial" w:cs="Arial"/>
          <w:sz w:val="22"/>
          <w:szCs w:val="22"/>
        </w:rPr>
        <w:t xml:space="preserve"> subspecies occurs at </w:t>
      </w:r>
      <w:r>
        <w:rPr>
          <w:rFonts w:ascii="Arial" w:hAnsi="Arial" w:cs="Arial"/>
          <w:sz w:val="22"/>
          <w:szCs w:val="22"/>
        </w:rPr>
        <w:t>&gt;</w:t>
      </w:r>
      <w:r w:rsidR="004E1413">
        <w:rPr>
          <w:rFonts w:ascii="Arial" w:hAnsi="Arial" w:cs="Arial"/>
          <w:sz w:val="22"/>
          <w:szCs w:val="22"/>
        </w:rPr>
        <w:t>10 locations</w:t>
      </w:r>
      <w:r w:rsidR="00592782">
        <w:rPr>
          <w:rFonts w:ascii="Arial" w:hAnsi="Arial" w:cs="Arial"/>
          <w:sz w:val="22"/>
          <w:szCs w:val="22"/>
        </w:rPr>
        <w:t>. The data available are</w:t>
      </w:r>
      <w:r w:rsidR="00081985">
        <w:rPr>
          <w:rFonts w:ascii="Arial" w:hAnsi="Arial" w:cs="Arial"/>
          <w:sz w:val="22"/>
          <w:szCs w:val="22"/>
        </w:rPr>
        <w:t xml:space="preserve"> </w:t>
      </w:r>
      <w:r w:rsidR="00592782">
        <w:rPr>
          <w:rFonts w:ascii="Arial" w:hAnsi="Arial" w:cs="Arial"/>
          <w:sz w:val="22"/>
          <w:szCs w:val="22"/>
        </w:rPr>
        <w:t xml:space="preserve">insufficient to assess whether there is continuing </w:t>
      </w:r>
      <w:r w:rsidR="008D259E">
        <w:rPr>
          <w:rFonts w:ascii="Arial" w:hAnsi="Arial" w:cs="Arial"/>
          <w:sz w:val="22"/>
          <w:szCs w:val="22"/>
        </w:rPr>
        <w:t>decline</w:t>
      </w:r>
      <w:r w:rsidR="00592782">
        <w:rPr>
          <w:rFonts w:ascii="Arial" w:hAnsi="Arial" w:cs="Arial"/>
          <w:sz w:val="22"/>
          <w:szCs w:val="22"/>
        </w:rPr>
        <w:t xml:space="preserve"> or extreme </w:t>
      </w:r>
      <w:r w:rsidR="005D6A71">
        <w:rPr>
          <w:rFonts w:ascii="Arial" w:hAnsi="Arial" w:cs="Arial"/>
          <w:sz w:val="22"/>
          <w:szCs w:val="22"/>
        </w:rPr>
        <w:t>fluctuations in the population</w:t>
      </w:r>
      <w:r w:rsidR="00B859D8">
        <w:rPr>
          <w:rFonts w:ascii="Arial" w:hAnsi="Arial" w:cs="Arial"/>
          <w:sz w:val="22"/>
          <w:szCs w:val="22"/>
        </w:rPr>
        <w:t xml:space="preserve"> </w:t>
      </w:r>
      <w:r w:rsidR="003B32F7">
        <w:rPr>
          <w:rFonts w:ascii="Arial" w:hAnsi="Arial" w:cs="Arial"/>
          <w:sz w:val="22"/>
          <w:szCs w:val="22"/>
        </w:rPr>
        <w:t>(Garnett et </w:t>
      </w:r>
      <w:r w:rsidR="004E1413">
        <w:rPr>
          <w:rFonts w:ascii="Arial" w:hAnsi="Arial" w:cs="Arial"/>
          <w:sz w:val="22"/>
          <w:szCs w:val="22"/>
        </w:rPr>
        <w:t>al.</w:t>
      </w:r>
      <w:r w:rsidR="00B859D8">
        <w:rPr>
          <w:rFonts w:ascii="Arial" w:hAnsi="Arial" w:cs="Arial"/>
          <w:sz w:val="22"/>
          <w:szCs w:val="22"/>
        </w:rPr>
        <w:t>,</w:t>
      </w:r>
      <w:r w:rsidR="004E1413">
        <w:rPr>
          <w:rFonts w:ascii="Arial" w:hAnsi="Arial" w:cs="Arial"/>
          <w:sz w:val="22"/>
          <w:szCs w:val="22"/>
        </w:rPr>
        <w:t xml:space="preserve"> 2011</w:t>
      </w:r>
      <w:r w:rsidR="00081985">
        <w:rPr>
          <w:rFonts w:ascii="Arial" w:hAnsi="Arial" w:cs="Arial"/>
          <w:sz w:val="22"/>
          <w:szCs w:val="22"/>
        </w:rPr>
        <w:t>;</w:t>
      </w:r>
      <w:r w:rsidR="00081985" w:rsidRPr="00081985">
        <w:rPr>
          <w:rFonts w:ascii="Helvetica" w:hAnsi="Helvetica" w:cs="Helvetica"/>
          <w:sz w:val="22"/>
          <w:szCs w:val="22"/>
        </w:rPr>
        <w:t xml:space="preserve"> </w:t>
      </w:r>
      <w:r w:rsidR="008C30FE">
        <w:rPr>
          <w:rFonts w:ascii="Helvetica" w:hAnsi="Helvetica" w:cs="Helvetica"/>
          <w:sz w:val="22"/>
          <w:szCs w:val="22"/>
        </w:rPr>
        <w:t>BirdLife</w:t>
      </w:r>
      <w:r w:rsidR="00081985">
        <w:rPr>
          <w:rFonts w:ascii="Helvetica" w:hAnsi="Helvetica" w:cs="Helvetica"/>
          <w:sz w:val="22"/>
          <w:szCs w:val="22"/>
        </w:rPr>
        <w:t xml:space="preserve"> Tasmania, 2014</w:t>
      </w:r>
      <w:r w:rsidR="00647805">
        <w:rPr>
          <w:rFonts w:ascii="Helvetica" w:hAnsi="Helvetica" w:cs="Helvetica"/>
          <w:sz w:val="22"/>
          <w:szCs w:val="22"/>
        </w:rPr>
        <w:t xml:space="preserve">; </w:t>
      </w:r>
      <w:r w:rsidR="008C30FE">
        <w:rPr>
          <w:rFonts w:ascii="Helvetica" w:hAnsi="Helvetica" w:cs="Helvetica"/>
          <w:sz w:val="22"/>
          <w:szCs w:val="22"/>
        </w:rPr>
        <w:t>BirdLife</w:t>
      </w:r>
      <w:r w:rsidR="00647805">
        <w:rPr>
          <w:rFonts w:ascii="Helvetica" w:hAnsi="Helvetica" w:cs="Helvetica"/>
          <w:sz w:val="22"/>
          <w:szCs w:val="22"/>
        </w:rPr>
        <w:t xml:space="preserve"> Australia, 2015</w:t>
      </w:r>
      <w:r w:rsidR="004E1413">
        <w:rPr>
          <w:rFonts w:ascii="Arial" w:hAnsi="Arial" w:cs="Arial"/>
          <w:sz w:val="22"/>
          <w:szCs w:val="22"/>
        </w:rPr>
        <w:t>).</w:t>
      </w:r>
    </w:p>
    <w:p w:rsidR="0048215A" w:rsidRDefault="00EE0FA1" w:rsidP="00600FA0">
      <w:pPr>
        <w:rPr>
          <w:rFonts w:ascii="Arial" w:hAnsi="Arial" w:cs="Arial"/>
          <w:sz w:val="22"/>
          <w:szCs w:val="22"/>
        </w:rPr>
      </w:pPr>
      <w:r>
        <w:rPr>
          <w:rFonts w:ascii="Arial" w:hAnsi="Arial" w:cs="Arial"/>
          <w:sz w:val="22"/>
          <w:szCs w:val="22"/>
        </w:rPr>
        <w:t xml:space="preserve">Following assessment of the data the Committee has </w:t>
      </w:r>
      <w:r w:rsidR="00947E6B">
        <w:rPr>
          <w:rFonts w:ascii="Arial" w:hAnsi="Arial" w:cs="Arial"/>
          <w:sz w:val="22"/>
          <w:szCs w:val="22"/>
        </w:rPr>
        <w:t xml:space="preserve">determined </w:t>
      </w:r>
      <w:r>
        <w:rPr>
          <w:rFonts w:ascii="Arial" w:hAnsi="Arial" w:cs="Arial"/>
          <w:sz w:val="22"/>
          <w:szCs w:val="22"/>
        </w:rPr>
        <w:t>that the</w:t>
      </w:r>
      <w:r w:rsidR="00600FA0">
        <w:rPr>
          <w:rFonts w:ascii="Arial" w:hAnsi="Arial" w:cs="Arial"/>
          <w:sz w:val="22"/>
          <w:szCs w:val="22"/>
        </w:rPr>
        <w:t xml:space="preserve"> </w:t>
      </w:r>
      <w:r w:rsidR="003B32F7">
        <w:rPr>
          <w:rFonts w:ascii="Arial" w:hAnsi="Arial" w:cs="Arial"/>
          <w:sz w:val="22"/>
          <w:szCs w:val="22"/>
        </w:rPr>
        <w:t>subspecies’ area of occupancy</w:t>
      </w:r>
      <w:r w:rsidR="00600FA0" w:rsidRPr="00AB52FE">
        <w:rPr>
          <w:rFonts w:ascii="Arial" w:hAnsi="Arial" w:cs="Arial"/>
          <w:sz w:val="22"/>
          <w:szCs w:val="22"/>
        </w:rPr>
        <w:t xml:space="preserve"> </w:t>
      </w:r>
      <w:r w:rsidR="00600FA0" w:rsidRPr="004E1413">
        <w:rPr>
          <w:rFonts w:ascii="Arial" w:hAnsi="Arial" w:cs="Arial"/>
          <w:sz w:val="22"/>
          <w:szCs w:val="22"/>
        </w:rPr>
        <w:t xml:space="preserve">is </w:t>
      </w:r>
      <w:r w:rsidR="0075520A">
        <w:rPr>
          <w:rFonts w:ascii="Arial" w:hAnsi="Arial" w:cs="Arial"/>
          <w:sz w:val="22"/>
          <w:szCs w:val="22"/>
        </w:rPr>
        <w:t>restricted,</w:t>
      </w:r>
      <w:r w:rsidR="00675512">
        <w:rPr>
          <w:rFonts w:ascii="Arial" w:hAnsi="Arial" w:cs="Arial"/>
          <w:sz w:val="22"/>
          <w:szCs w:val="22"/>
        </w:rPr>
        <w:t xml:space="preserve"> </w:t>
      </w:r>
      <w:r w:rsidR="00600FA0" w:rsidRPr="004E1413">
        <w:rPr>
          <w:rFonts w:ascii="Arial" w:hAnsi="Arial" w:cs="Arial"/>
          <w:sz w:val="22"/>
          <w:szCs w:val="22"/>
        </w:rPr>
        <w:t xml:space="preserve">however there are </w:t>
      </w:r>
      <w:r w:rsidRPr="004E1413">
        <w:rPr>
          <w:rFonts w:ascii="Arial" w:hAnsi="Arial" w:cs="Arial"/>
          <w:sz w:val="22"/>
          <w:szCs w:val="22"/>
        </w:rPr>
        <w:t>insufficient</w:t>
      </w:r>
      <w:r w:rsidR="00600FA0" w:rsidRPr="004E1413">
        <w:rPr>
          <w:rFonts w:ascii="Arial" w:hAnsi="Arial" w:cs="Arial"/>
          <w:sz w:val="22"/>
          <w:szCs w:val="22"/>
        </w:rPr>
        <w:t xml:space="preserve"> data available</w:t>
      </w:r>
      <w:r w:rsidR="00600FA0" w:rsidRPr="00AB52FE">
        <w:rPr>
          <w:rFonts w:ascii="Arial" w:hAnsi="Arial" w:cs="Arial"/>
          <w:sz w:val="22"/>
          <w:szCs w:val="22"/>
        </w:rPr>
        <w:t xml:space="preserve"> to judge whether </w:t>
      </w:r>
      <w:r w:rsidR="00BC00CF">
        <w:rPr>
          <w:rFonts w:ascii="Arial" w:hAnsi="Arial" w:cs="Arial"/>
          <w:sz w:val="22"/>
          <w:szCs w:val="22"/>
        </w:rPr>
        <w:t xml:space="preserve">the population is declining or whether </w:t>
      </w:r>
      <w:r w:rsidR="00600FA0" w:rsidRPr="00AB52FE">
        <w:rPr>
          <w:rFonts w:ascii="Arial" w:hAnsi="Arial" w:cs="Arial"/>
          <w:sz w:val="22"/>
          <w:szCs w:val="22"/>
        </w:rPr>
        <w:t xml:space="preserve">there are threats operating that would make the </w:t>
      </w:r>
      <w:r w:rsidR="006B0448">
        <w:rPr>
          <w:rFonts w:ascii="Arial" w:hAnsi="Arial" w:cs="Arial"/>
          <w:sz w:val="22"/>
          <w:szCs w:val="22"/>
        </w:rPr>
        <w:t>subspecies</w:t>
      </w:r>
      <w:r w:rsidR="00600FA0" w:rsidRPr="00AB52FE">
        <w:rPr>
          <w:rFonts w:ascii="Arial" w:hAnsi="Arial" w:cs="Arial"/>
          <w:sz w:val="22"/>
          <w:szCs w:val="22"/>
        </w:rPr>
        <w:t xml:space="preserve">’ geographic distribution precarious for its survival. Therefore, the </w:t>
      </w:r>
      <w:r w:rsidR="006B0448">
        <w:rPr>
          <w:rFonts w:ascii="Arial" w:hAnsi="Arial" w:cs="Arial"/>
          <w:sz w:val="22"/>
          <w:szCs w:val="22"/>
        </w:rPr>
        <w:t>subspecies</w:t>
      </w:r>
      <w:r w:rsidR="00600FA0" w:rsidRPr="00AB52FE">
        <w:rPr>
          <w:rFonts w:ascii="Arial" w:hAnsi="Arial" w:cs="Arial"/>
          <w:sz w:val="22"/>
          <w:szCs w:val="22"/>
        </w:rPr>
        <w:t xml:space="preserve"> has not been demonstrated to have met </w:t>
      </w:r>
      <w:r w:rsidR="00BC00CF">
        <w:rPr>
          <w:rFonts w:ascii="Arial" w:hAnsi="Arial" w:cs="Arial"/>
          <w:sz w:val="22"/>
          <w:szCs w:val="22"/>
        </w:rPr>
        <w:t>the requirements of this</w:t>
      </w:r>
      <w:r w:rsidR="00600FA0">
        <w:rPr>
          <w:rFonts w:ascii="Arial" w:hAnsi="Arial" w:cs="Arial"/>
          <w:sz w:val="22"/>
          <w:szCs w:val="22"/>
        </w:rPr>
        <w:t xml:space="preserve"> criterion</w:t>
      </w:r>
      <w:r w:rsidR="00600FA0" w:rsidRPr="0033397D">
        <w:rPr>
          <w:rFonts w:ascii="Arial" w:hAnsi="Arial" w:cs="Arial"/>
          <w:sz w:val="22"/>
          <w:szCs w:val="22"/>
        </w:rPr>
        <w:t xml:space="preserve">. </w:t>
      </w:r>
    </w:p>
    <w:p w:rsidR="00810AA1" w:rsidRDefault="00810AA1" w:rsidP="00F33606">
      <w:pPr>
        <w:rPr>
          <w:rFonts w:ascii="Arial" w:hAnsi="Arial"/>
          <w:sz w:val="22"/>
        </w:rPr>
      </w:pPr>
    </w:p>
    <w:p w:rsidR="00647805" w:rsidRDefault="00647805" w:rsidP="00F33606">
      <w:pPr>
        <w:rPr>
          <w:rFonts w:ascii="Arial" w:hAnsi="Arial"/>
          <w:sz w:val="22"/>
        </w:rPr>
      </w:pPr>
    </w:p>
    <w:tbl>
      <w:tblPr>
        <w:tblStyle w:val="TableGrid"/>
        <w:tblW w:w="0" w:type="auto"/>
        <w:tblCellMar>
          <w:top w:w="57" w:type="dxa"/>
          <w:left w:w="85" w:type="dxa"/>
          <w:bottom w:w="57" w:type="dxa"/>
        </w:tblCellMar>
        <w:tblLook w:val="04A0"/>
      </w:tblPr>
      <w:tblGrid>
        <w:gridCol w:w="413"/>
        <w:gridCol w:w="3188"/>
        <w:gridCol w:w="2039"/>
        <w:gridCol w:w="1929"/>
        <w:gridCol w:w="2007"/>
      </w:tblGrid>
      <w:tr w:rsidR="0034056F" w:rsidRPr="00715477" w:rsidTr="0034056F">
        <w:trPr>
          <w:trHeight w:val="350"/>
        </w:trPr>
        <w:tc>
          <w:tcPr>
            <w:tcW w:w="10624" w:type="dxa"/>
            <w:gridSpan w:val="5"/>
            <w:tcBorders>
              <w:left w:val="single" w:sz="4" w:space="0" w:color="auto"/>
              <w:bottom w:val="nil"/>
              <w:right w:val="single" w:sz="4" w:space="0" w:color="auto"/>
            </w:tcBorders>
            <w:shd w:val="clear" w:color="auto" w:fill="595959" w:themeFill="text1" w:themeFillTint="A6"/>
            <w:vAlign w:val="center"/>
          </w:tcPr>
          <w:p w:rsidR="0034056F" w:rsidRPr="00506605" w:rsidRDefault="00506605" w:rsidP="0034056F">
            <w:pPr>
              <w:tabs>
                <w:tab w:val="left" w:pos="284"/>
              </w:tabs>
              <w:rPr>
                <w:rFonts w:ascii="Arial" w:hAnsi="Arial" w:cs="Arial"/>
                <w:b/>
                <w:color w:val="FFFFFF" w:themeColor="background1"/>
                <w:sz w:val="22"/>
                <w:szCs w:val="22"/>
              </w:rPr>
            </w:pPr>
            <w:r w:rsidRPr="00506605">
              <w:rPr>
                <w:rFonts w:ascii="Arial" w:hAnsi="Arial" w:cs="Arial"/>
                <w:b/>
                <w:color w:val="FFFFFF" w:themeColor="background1"/>
                <w:sz w:val="22"/>
                <w:szCs w:val="22"/>
              </w:rPr>
              <w:t xml:space="preserve">Criterion </w:t>
            </w:r>
            <w:r w:rsidR="0034056F" w:rsidRPr="00506605">
              <w:rPr>
                <w:rFonts w:ascii="Arial" w:hAnsi="Arial" w:cs="Arial"/>
                <w:b/>
                <w:color w:val="FFFFFF" w:themeColor="background1"/>
                <w:sz w:val="22"/>
                <w:szCs w:val="22"/>
              </w:rPr>
              <w:t>3.</w:t>
            </w:r>
            <w:r w:rsidR="0034056F" w:rsidRPr="00506605">
              <w:rPr>
                <w:rFonts w:ascii="Arial" w:hAnsi="Arial" w:cs="Arial"/>
                <w:b/>
                <w:color w:val="FFFFFF" w:themeColor="background1"/>
                <w:sz w:val="22"/>
                <w:szCs w:val="22"/>
              </w:rPr>
              <w:tab/>
              <w:t>Small population size and decline</w:t>
            </w:r>
          </w:p>
        </w:tc>
      </w:tr>
      <w:tr w:rsidR="0034056F" w:rsidRPr="00715477" w:rsidTr="0034056F">
        <w:tc>
          <w:tcPr>
            <w:tcW w:w="4042" w:type="dxa"/>
            <w:gridSpan w:val="2"/>
            <w:tcBorders>
              <w:top w:val="nil"/>
              <w:left w:val="single" w:sz="4" w:space="0" w:color="auto"/>
              <w:bottom w:val="nil"/>
              <w:right w:val="nil"/>
            </w:tcBorders>
          </w:tcPr>
          <w:p w:rsidR="0034056F" w:rsidRPr="00715477" w:rsidRDefault="0034056F" w:rsidP="0034056F">
            <w:pPr>
              <w:rPr>
                <w:rFonts w:ascii="Arial" w:hAnsi="Arial" w:cs="Arial"/>
                <w:sz w:val="18"/>
                <w:szCs w:val="18"/>
              </w:rPr>
            </w:pPr>
          </w:p>
        </w:tc>
        <w:tc>
          <w:tcPr>
            <w:tcW w:w="2252" w:type="dxa"/>
            <w:tcBorders>
              <w:top w:val="single" w:sz="4" w:space="0" w:color="FFFFFF" w:themeColor="background1"/>
              <w:left w:val="nil"/>
              <w:bottom w:val="nil"/>
              <w:right w:val="single" w:sz="4" w:space="0" w:color="FFFFFF" w:themeColor="background1"/>
            </w:tcBorders>
            <w:shd w:val="clear" w:color="auto" w:fill="FF00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Critically Endangered</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Very low</w:t>
            </w:r>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Endangered</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Low</w:t>
            </w:r>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Vulnerable</w:t>
            </w:r>
          </w:p>
          <w:p w:rsidR="0034056F" w:rsidRPr="00715477" w:rsidRDefault="0034056F" w:rsidP="0034056F">
            <w:pPr>
              <w:jc w:val="center"/>
              <w:rPr>
                <w:rFonts w:ascii="Arial" w:hAnsi="Arial" w:cs="Arial"/>
                <w:b/>
                <w:sz w:val="18"/>
                <w:szCs w:val="18"/>
              </w:rPr>
            </w:pPr>
            <w:r w:rsidRPr="00715477">
              <w:rPr>
                <w:rFonts w:ascii="Arial" w:hAnsi="Arial" w:cs="Arial"/>
                <w:b/>
                <w:sz w:val="18"/>
                <w:szCs w:val="18"/>
              </w:rPr>
              <w:t>Limited</w:t>
            </w:r>
          </w:p>
        </w:tc>
      </w:tr>
      <w:tr w:rsidR="0034056F" w:rsidRPr="00715477" w:rsidTr="0034056F">
        <w:tc>
          <w:tcPr>
            <w:tcW w:w="4042" w:type="dxa"/>
            <w:gridSpan w:val="2"/>
            <w:tcBorders>
              <w:top w:val="nil"/>
              <w:left w:val="single" w:sz="4" w:space="0" w:color="auto"/>
              <w:bottom w:val="single" w:sz="4" w:space="0" w:color="FFFFFF" w:themeColor="background1"/>
              <w:right w:val="nil"/>
            </w:tcBorders>
            <w:shd w:val="clear" w:color="auto" w:fill="BFBFBF" w:themeFill="background1" w:themeFillShade="BF"/>
          </w:tcPr>
          <w:p w:rsidR="0034056F" w:rsidRPr="00715477" w:rsidRDefault="0034056F" w:rsidP="0034056F">
            <w:pPr>
              <w:tabs>
                <w:tab w:val="left" w:pos="426"/>
              </w:tabs>
              <w:rPr>
                <w:rFonts w:ascii="Arial" w:hAnsi="Arial" w:cs="Arial"/>
                <w:sz w:val="18"/>
                <w:szCs w:val="18"/>
              </w:rPr>
            </w:pPr>
            <w:r>
              <w:rPr>
                <w:rFonts w:ascii="Arial" w:hAnsi="Arial" w:cs="Arial"/>
                <w:sz w:val="18"/>
                <w:szCs w:val="18"/>
              </w:rPr>
              <w:t>Estimated n</w:t>
            </w:r>
            <w:r w:rsidRPr="00715477">
              <w:rPr>
                <w:rFonts w:ascii="Arial" w:hAnsi="Arial" w:cs="Arial"/>
                <w:sz w:val="18"/>
                <w:szCs w:val="18"/>
              </w:rPr>
              <w:t>umber of mature individuals</w:t>
            </w:r>
          </w:p>
        </w:tc>
        <w:tc>
          <w:tcPr>
            <w:tcW w:w="2252" w:type="dxa"/>
            <w:tcBorders>
              <w:top w:val="nil"/>
              <w:left w:val="nil"/>
              <w:bottom w:val="single" w:sz="4" w:space="0" w:color="FFFFFF" w:themeColor="background1"/>
              <w:right w:val="single" w:sz="4" w:space="0" w:color="FFFFFF" w:themeColor="background1"/>
            </w:tcBorders>
            <w:shd w:val="clear" w:color="auto" w:fill="FF7C8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&lt; 250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rsidR="0034056F" w:rsidRPr="00715477" w:rsidRDefault="0034056F" w:rsidP="0034056F">
            <w:pPr>
              <w:jc w:val="center"/>
              <w:rPr>
                <w:sz w:val="18"/>
                <w:szCs w:val="18"/>
              </w:rPr>
            </w:pPr>
            <w:r w:rsidRPr="00715477">
              <w:rPr>
                <w:rFonts w:ascii="Arial" w:hAnsi="Arial" w:cs="Arial"/>
                <w:b/>
                <w:sz w:val="18"/>
                <w:szCs w:val="18"/>
              </w:rPr>
              <w:t xml:space="preserve">&lt; 2,500 </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tcPr>
          <w:p w:rsidR="0034056F" w:rsidRPr="00715477" w:rsidRDefault="0034056F" w:rsidP="0034056F">
            <w:pPr>
              <w:jc w:val="center"/>
              <w:rPr>
                <w:sz w:val="18"/>
                <w:szCs w:val="18"/>
              </w:rPr>
            </w:pPr>
            <w:r w:rsidRPr="00715477">
              <w:rPr>
                <w:rFonts w:ascii="Arial" w:hAnsi="Arial" w:cs="Arial"/>
                <w:b/>
                <w:sz w:val="18"/>
                <w:szCs w:val="18"/>
              </w:rPr>
              <w:t xml:space="preserve">&lt; 10,000 </w:t>
            </w:r>
          </w:p>
        </w:tc>
      </w:tr>
      <w:tr w:rsidR="0034056F" w:rsidRPr="00715477" w:rsidTr="0034056F">
        <w:tc>
          <w:tcPr>
            <w:tcW w:w="4042" w:type="dxa"/>
            <w:gridSpan w:val="2"/>
            <w:tcBorders>
              <w:top w:val="nil"/>
              <w:left w:val="single" w:sz="4" w:space="0" w:color="auto"/>
              <w:bottom w:val="single" w:sz="4" w:space="0" w:color="FFFFFF" w:themeColor="background1"/>
              <w:right w:val="nil"/>
            </w:tcBorders>
            <w:shd w:val="clear" w:color="auto" w:fill="auto"/>
          </w:tcPr>
          <w:p w:rsidR="0034056F" w:rsidRPr="00715477" w:rsidRDefault="0034056F" w:rsidP="0034056F">
            <w:pPr>
              <w:tabs>
                <w:tab w:val="left" w:pos="426"/>
              </w:tabs>
              <w:rPr>
                <w:rFonts w:ascii="Arial" w:hAnsi="Arial" w:cs="Arial"/>
                <w:sz w:val="18"/>
                <w:szCs w:val="18"/>
              </w:rPr>
            </w:pPr>
            <w:r w:rsidRPr="00715477">
              <w:rPr>
                <w:rFonts w:ascii="Arial" w:hAnsi="Arial" w:cs="Arial"/>
                <w:sz w:val="18"/>
                <w:szCs w:val="18"/>
              </w:rPr>
              <w:t xml:space="preserve">AND </w:t>
            </w:r>
            <w:r>
              <w:rPr>
                <w:rFonts w:ascii="Arial" w:hAnsi="Arial" w:cs="Arial"/>
                <w:sz w:val="18"/>
                <w:szCs w:val="18"/>
              </w:rPr>
              <w:t>either (C1) or (C2) is true</w:t>
            </w:r>
          </w:p>
        </w:tc>
        <w:tc>
          <w:tcPr>
            <w:tcW w:w="2252" w:type="dxa"/>
            <w:tcBorders>
              <w:top w:val="nil"/>
              <w:left w:val="nil"/>
              <w:bottom w:val="single" w:sz="4" w:space="0" w:color="FFFFFF" w:themeColor="background1"/>
              <w:right w:val="single" w:sz="4" w:space="0" w:color="FFFFFF" w:themeColor="background1"/>
            </w:tcBorders>
            <w:shd w:val="clear" w:color="auto" w:fill="auto"/>
          </w:tcPr>
          <w:p w:rsidR="0034056F" w:rsidRPr="00715477" w:rsidRDefault="0034056F" w:rsidP="0034056F">
            <w:pPr>
              <w:jc w:val="center"/>
              <w:rPr>
                <w:rFonts w:ascii="Arial" w:hAnsi="Arial" w:cs="Arial"/>
                <w:b/>
                <w:sz w:val="18"/>
                <w:szCs w:val="18"/>
              </w:rPr>
            </w:pP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rsidR="0034056F" w:rsidRPr="00715477" w:rsidRDefault="0034056F" w:rsidP="0034056F">
            <w:pPr>
              <w:jc w:val="center"/>
              <w:rPr>
                <w:rFonts w:ascii="Arial" w:hAnsi="Arial" w:cs="Arial"/>
                <w:b/>
                <w:sz w:val="18"/>
                <w:szCs w:val="18"/>
              </w:rPr>
            </w:pP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auto"/>
          </w:tcPr>
          <w:p w:rsidR="0034056F" w:rsidRPr="00715477" w:rsidRDefault="0034056F" w:rsidP="0034056F">
            <w:pPr>
              <w:jc w:val="center"/>
              <w:rPr>
                <w:rFonts w:ascii="Arial" w:hAnsi="Arial" w:cs="Arial"/>
                <w:b/>
                <w:sz w:val="18"/>
                <w:szCs w:val="18"/>
              </w:rPr>
            </w:pPr>
          </w:p>
        </w:tc>
      </w:tr>
      <w:tr w:rsidR="0034056F" w:rsidRPr="003D4002" w:rsidTr="0034056F">
        <w:tc>
          <w:tcPr>
            <w:tcW w:w="4042" w:type="dxa"/>
            <w:gridSpan w:val="2"/>
            <w:tcBorders>
              <w:top w:val="single" w:sz="4" w:space="0" w:color="FFFFFF" w:themeColor="background1"/>
              <w:left w:val="single" w:sz="4" w:space="0" w:color="auto"/>
              <w:bottom w:val="nil"/>
              <w:right w:val="nil"/>
            </w:tcBorders>
            <w:shd w:val="clear" w:color="auto" w:fill="BFBFBF" w:themeFill="background1" w:themeFillShade="BF"/>
          </w:tcPr>
          <w:p w:rsidR="0034056F" w:rsidRPr="00715477" w:rsidRDefault="0034056F" w:rsidP="0034056F">
            <w:pPr>
              <w:tabs>
                <w:tab w:val="left" w:pos="426"/>
              </w:tabs>
              <w:ind w:left="426" w:hanging="426"/>
              <w:rPr>
                <w:rFonts w:ascii="Arial" w:hAnsi="Arial" w:cs="Arial"/>
                <w:sz w:val="18"/>
                <w:szCs w:val="18"/>
              </w:rPr>
            </w:pPr>
            <w:r>
              <w:rPr>
                <w:rFonts w:ascii="Arial" w:hAnsi="Arial" w:cs="Arial"/>
                <w:sz w:val="18"/>
                <w:szCs w:val="18"/>
              </w:rPr>
              <w:t>C1</w:t>
            </w:r>
            <w:r>
              <w:rPr>
                <w:rFonts w:ascii="Arial" w:hAnsi="Arial" w:cs="Arial"/>
                <w:sz w:val="18"/>
                <w:szCs w:val="18"/>
              </w:rPr>
              <w:tab/>
              <w:t>An observed, estimated or projected continuing decline of at least (up to a max. of 100 years in future</w:t>
            </w:r>
          </w:p>
        </w:tc>
        <w:tc>
          <w:tcPr>
            <w:tcW w:w="2252" w:type="dxa"/>
            <w:tcBorders>
              <w:top w:val="single" w:sz="4" w:space="0" w:color="FFFFFF" w:themeColor="background1"/>
              <w:left w:val="nil"/>
              <w:bottom w:val="nil"/>
              <w:right w:val="single" w:sz="4" w:space="0" w:color="FFFFFF" w:themeColor="background1"/>
            </w:tcBorders>
            <w:shd w:val="clear" w:color="auto" w:fill="FF7C80"/>
          </w:tcPr>
          <w:p w:rsidR="0034056F" w:rsidRDefault="0034056F" w:rsidP="0034056F">
            <w:pPr>
              <w:jc w:val="center"/>
              <w:rPr>
                <w:rFonts w:ascii="Arial" w:hAnsi="Arial" w:cs="Arial"/>
                <w:b/>
                <w:sz w:val="18"/>
                <w:szCs w:val="18"/>
              </w:rPr>
            </w:pPr>
            <w:r>
              <w:rPr>
                <w:rFonts w:ascii="Arial" w:hAnsi="Arial" w:cs="Arial"/>
                <w:b/>
                <w:sz w:val="18"/>
                <w:szCs w:val="18"/>
              </w:rPr>
              <w:t>Very high rate</w:t>
            </w:r>
          </w:p>
          <w:p w:rsidR="0034056F" w:rsidRDefault="0034056F" w:rsidP="0034056F">
            <w:pPr>
              <w:jc w:val="center"/>
              <w:rPr>
                <w:rFonts w:ascii="Arial" w:hAnsi="Arial" w:cs="Arial"/>
                <w:b/>
                <w:sz w:val="18"/>
                <w:szCs w:val="18"/>
              </w:rPr>
            </w:pPr>
            <w:r w:rsidRPr="003D4002">
              <w:rPr>
                <w:rFonts w:ascii="Arial" w:hAnsi="Arial" w:cs="Arial"/>
                <w:b/>
                <w:sz w:val="18"/>
                <w:szCs w:val="18"/>
              </w:rPr>
              <w:t>25% in 3 years or 1 generation</w:t>
            </w:r>
          </w:p>
          <w:p w:rsidR="0034056F" w:rsidRPr="003D4002" w:rsidRDefault="0034056F" w:rsidP="0034056F">
            <w:pPr>
              <w:jc w:val="center"/>
              <w:rPr>
                <w:rFonts w:ascii="Arial" w:hAnsi="Arial" w:cs="Arial"/>
                <w:b/>
                <w:sz w:val="18"/>
                <w:szCs w:val="18"/>
              </w:rPr>
            </w:pPr>
            <w:r w:rsidRPr="003D4002">
              <w:rPr>
                <w:rFonts w:ascii="Arial" w:hAnsi="Arial" w:cs="Arial"/>
                <w:b/>
                <w:sz w:val="18"/>
                <w:szCs w:val="18"/>
              </w:rPr>
              <w:t>(whichever is longer)</w:t>
            </w:r>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34056F" w:rsidRDefault="0034056F" w:rsidP="0034056F">
            <w:pPr>
              <w:jc w:val="center"/>
              <w:rPr>
                <w:rFonts w:ascii="Arial" w:hAnsi="Arial" w:cs="Arial"/>
                <w:b/>
                <w:sz w:val="18"/>
                <w:szCs w:val="18"/>
              </w:rPr>
            </w:pPr>
            <w:r>
              <w:rPr>
                <w:rFonts w:ascii="Arial" w:hAnsi="Arial" w:cs="Arial"/>
                <w:b/>
                <w:sz w:val="18"/>
                <w:szCs w:val="18"/>
              </w:rPr>
              <w:t>High rate</w:t>
            </w:r>
          </w:p>
          <w:p w:rsidR="0034056F" w:rsidRDefault="0034056F" w:rsidP="0034056F">
            <w:pPr>
              <w:jc w:val="center"/>
              <w:rPr>
                <w:rFonts w:ascii="Arial" w:hAnsi="Arial" w:cs="Arial"/>
                <w:b/>
                <w:sz w:val="18"/>
                <w:szCs w:val="18"/>
              </w:rPr>
            </w:pPr>
            <w:r>
              <w:rPr>
                <w:rFonts w:ascii="Arial" w:hAnsi="Arial" w:cs="Arial"/>
                <w:b/>
                <w:sz w:val="18"/>
                <w:szCs w:val="18"/>
              </w:rPr>
              <w:t>20</w:t>
            </w:r>
            <w:r w:rsidRPr="003D4002">
              <w:rPr>
                <w:rFonts w:ascii="Arial" w:hAnsi="Arial" w:cs="Arial"/>
                <w:b/>
                <w:sz w:val="18"/>
                <w:szCs w:val="18"/>
              </w:rPr>
              <w:t xml:space="preserve">% in </w:t>
            </w:r>
            <w:r w:rsidR="007C7887">
              <w:rPr>
                <w:rFonts w:ascii="Arial" w:hAnsi="Arial" w:cs="Arial"/>
                <w:b/>
                <w:sz w:val="18"/>
                <w:szCs w:val="18"/>
              </w:rPr>
              <w:t>5</w:t>
            </w:r>
            <w:r w:rsidRPr="003D4002">
              <w:rPr>
                <w:rFonts w:ascii="Arial" w:hAnsi="Arial" w:cs="Arial"/>
                <w:b/>
                <w:sz w:val="18"/>
                <w:szCs w:val="18"/>
              </w:rPr>
              <w:t xml:space="preserve"> years or </w:t>
            </w:r>
            <w:r w:rsidR="007C7887">
              <w:rPr>
                <w:rFonts w:ascii="Arial" w:hAnsi="Arial" w:cs="Arial"/>
                <w:b/>
                <w:sz w:val="18"/>
                <w:szCs w:val="18"/>
              </w:rPr>
              <w:t>2</w:t>
            </w:r>
            <w:r w:rsidRPr="003D4002">
              <w:rPr>
                <w:rFonts w:ascii="Arial" w:hAnsi="Arial" w:cs="Arial"/>
                <w:b/>
                <w:sz w:val="18"/>
                <w:szCs w:val="18"/>
              </w:rPr>
              <w:t xml:space="preserve"> generation</w:t>
            </w:r>
          </w:p>
          <w:p w:rsidR="0034056F" w:rsidRPr="003D4002" w:rsidRDefault="0034056F" w:rsidP="0034056F">
            <w:pPr>
              <w:jc w:val="center"/>
              <w:rPr>
                <w:rFonts w:ascii="Arial" w:hAnsi="Arial" w:cs="Arial"/>
                <w:b/>
                <w:sz w:val="18"/>
                <w:szCs w:val="18"/>
              </w:rPr>
            </w:pPr>
            <w:r w:rsidRPr="003D4002">
              <w:rPr>
                <w:rFonts w:ascii="Arial" w:hAnsi="Arial" w:cs="Arial"/>
                <w:b/>
                <w:sz w:val="18"/>
                <w:szCs w:val="18"/>
              </w:rPr>
              <w:t>(whichever is longer)</w:t>
            </w:r>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66"/>
          </w:tcPr>
          <w:p w:rsidR="0034056F" w:rsidRDefault="0034056F" w:rsidP="0034056F">
            <w:pPr>
              <w:jc w:val="center"/>
              <w:rPr>
                <w:rFonts w:ascii="Arial" w:hAnsi="Arial" w:cs="Arial"/>
                <w:b/>
                <w:sz w:val="18"/>
                <w:szCs w:val="18"/>
              </w:rPr>
            </w:pPr>
            <w:r>
              <w:rPr>
                <w:rFonts w:ascii="Arial" w:hAnsi="Arial" w:cs="Arial"/>
                <w:b/>
                <w:sz w:val="18"/>
                <w:szCs w:val="18"/>
              </w:rPr>
              <w:t>Substantial rate</w:t>
            </w:r>
          </w:p>
          <w:p w:rsidR="0034056F" w:rsidRDefault="0034056F" w:rsidP="0034056F">
            <w:pPr>
              <w:jc w:val="center"/>
              <w:rPr>
                <w:rFonts w:ascii="Arial" w:hAnsi="Arial" w:cs="Arial"/>
                <w:b/>
                <w:sz w:val="18"/>
                <w:szCs w:val="18"/>
              </w:rPr>
            </w:pPr>
            <w:r w:rsidRPr="003D4002">
              <w:rPr>
                <w:rFonts w:ascii="Arial" w:hAnsi="Arial" w:cs="Arial"/>
                <w:b/>
                <w:sz w:val="18"/>
                <w:szCs w:val="18"/>
              </w:rPr>
              <w:t>10% in 10 years or 3 generations</w:t>
            </w:r>
          </w:p>
          <w:p w:rsidR="0034056F" w:rsidRPr="003D4002" w:rsidRDefault="0034056F" w:rsidP="0034056F">
            <w:pPr>
              <w:jc w:val="center"/>
              <w:rPr>
                <w:rFonts w:ascii="Arial" w:hAnsi="Arial" w:cs="Arial"/>
                <w:b/>
                <w:sz w:val="18"/>
                <w:szCs w:val="18"/>
              </w:rPr>
            </w:pPr>
            <w:r w:rsidRPr="003D4002">
              <w:rPr>
                <w:rFonts w:ascii="Arial" w:hAnsi="Arial" w:cs="Arial"/>
                <w:b/>
                <w:sz w:val="18"/>
                <w:szCs w:val="18"/>
              </w:rPr>
              <w:t>(whichever is longer)</w:t>
            </w:r>
          </w:p>
        </w:tc>
      </w:tr>
      <w:tr w:rsidR="0034056F" w:rsidRPr="00715477" w:rsidTr="0034056F">
        <w:tc>
          <w:tcPr>
            <w:tcW w:w="4042" w:type="dxa"/>
            <w:gridSpan w:val="2"/>
            <w:tcBorders>
              <w:top w:val="nil"/>
              <w:left w:val="single" w:sz="4" w:space="0" w:color="auto"/>
              <w:bottom w:val="nil"/>
              <w:right w:val="nil"/>
            </w:tcBorders>
            <w:shd w:val="clear" w:color="auto" w:fill="BFBFBF" w:themeFill="background1" w:themeFillShade="BF"/>
          </w:tcPr>
          <w:p w:rsidR="0034056F" w:rsidRPr="00715477" w:rsidRDefault="0034056F" w:rsidP="0034056F">
            <w:pPr>
              <w:ind w:left="426" w:hanging="426"/>
              <w:rPr>
                <w:rFonts w:ascii="Arial" w:hAnsi="Arial" w:cs="Arial"/>
                <w:sz w:val="18"/>
                <w:szCs w:val="18"/>
              </w:rPr>
            </w:pPr>
            <w:r>
              <w:rPr>
                <w:rFonts w:ascii="Arial" w:hAnsi="Arial" w:cs="Arial"/>
                <w:sz w:val="18"/>
                <w:szCs w:val="18"/>
              </w:rPr>
              <w:t>C2</w:t>
            </w:r>
            <w:r>
              <w:rPr>
                <w:rFonts w:ascii="Arial" w:hAnsi="Arial" w:cs="Arial"/>
                <w:sz w:val="18"/>
                <w:szCs w:val="18"/>
              </w:rPr>
              <w:tab/>
              <w:t>An observed, estimated, projected or inferred continuing decline AND its geographic distribution is precarious for its survival based on at least 1 of the following 3 conditions:</w:t>
            </w:r>
          </w:p>
        </w:tc>
        <w:tc>
          <w:tcPr>
            <w:tcW w:w="2252" w:type="dxa"/>
            <w:tcBorders>
              <w:top w:val="nil"/>
              <w:left w:val="nil"/>
              <w:bottom w:val="nil"/>
              <w:right w:val="nil"/>
            </w:tcBorders>
          </w:tcPr>
          <w:p w:rsidR="0034056F" w:rsidRPr="00715477" w:rsidRDefault="0034056F" w:rsidP="0034056F">
            <w:pPr>
              <w:rPr>
                <w:rFonts w:ascii="Arial" w:hAnsi="Arial" w:cs="Arial"/>
                <w:sz w:val="18"/>
                <w:szCs w:val="18"/>
              </w:rPr>
            </w:pPr>
          </w:p>
        </w:tc>
        <w:tc>
          <w:tcPr>
            <w:tcW w:w="2113" w:type="dxa"/>
            <w:tcBorders>
              <w:top w:val="nil"/>
              <w:left w:val="nil"/>
              <w:bottom w:val="nil"/>
              <w:right w:val="nil"/>
            </w:tcBorders>
          </w:tcPr>
          <w:p w:rsidR="0034056F" w:rsidRPr="00715477" w:rsidRDefault="0034056F" w:rsidP="0034056F">
            <w:pPr>
              <w:rPr>
                <w:rFonts w:ascii="Arial" w:hAnsi="Arial" w:cs="Arial"/>
                <w:sz w:val="18"/>
                <w:szCs w:val="18"/>
              </w:rPr>
            </w:pPr>
          </w:p>
        </w:tc>
        <w:tc>
          <w:tcPr>
            <w:tcW w:w="2217" w:type="dxa"/>
            <w:tcBorders>
              <w:top w:val="nil"/>
              <w:left w:val="nil"/>
              <w:bottom w:val="nil"/>
              <w:right w:val="single" w:sz="4" w:space="0" w:color="auto"/>
            </w:tcBorders>
          </w:tcPr>
          <w:p w:rsidR="0034056F" w:rsidRPr="00715477" w:rsidRDefault="0034056F" w:rsidP="0034056F">
            <w:pPr>
              <w:rPr>
                <w:rFonts w:ascii="Arial" w:hAnsi="Arial" w:cs="Arial"/>
                <w:sz w:val="18"/>
                <w:szCs w:val="18"/>
              </w:rPr>
            </w:pPr>
          </w:p>
        </w:tc>
      </w:tr>
      <w:tr w:rsidR="0034056F" w:rsidRPr="00715477" w:rsidTr="0034056F">
        <w:tc>
          <w:tcPr>
            <w:tcW w:w="356" w:type="dxa"/>
            <w:vMerge w:val="restart"/>
            <w:tcBorders>
              <w:top w:val="nil"/>
              <w:left w:val="single" w:sz="4" w:space="0" w:color="auto"/>
              <w:right w:val="nil"/>
            </w:tcBorders>
            <w:shd w:val="clear" w:color="auto" w:fill="D9D9D9" w:themeFill="background1" w:themeFillShade="D9"/>
            <w:vAlign w:val="center"/>
          </w:tcPr>
          <w:p w:rsidR="0034056F" w:rsidRPr="00715477" w:rsidRDefault="0034056F" w:rsidP="0034056F">
            <w:pPr>
              <w:tabs>
                <w:tab w:val="left" w:pos="426"/>
              </w:tabs>
              <w:ind w:left="426" w:hanging="426"/>
              <w:rPr>
                <w:rFonts w:ascii="Arial" w:hAnsi="Arial" w:cs="Arial"/>
                <w:sz w:val="18"/>
                <w:szCs w:val="18"/>
              </w:rPr>
            </w:pPr>
            <w:r w:rsidRPr="00715477">
              <w:rPr>
                <w:rFonts w:ascii="Arial" w:hAnsi="Arial" w:cs="Arial"/>
                <w:sz w:val="18"/>
                <w:szCs w:val="18"/>
              </w:rPr>
              <w:t>(a)</w:t>
            </w:r>
          </w:p>
        </w:tc>
        <w:tc>
          <w:tcPr>
            <w:tcW w:w="368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rsidR="0034056F" w:rsidRPr="00715477" w:rsidRDefault="0034056F" w:rsidP="0034056F">
            <w:pPr>
              <w:tabs>
                <w:tab w:val="left" w:pos="317"/>
              </w:tabs>
              <w:ind w:left="426" w:hanging="426"/>
              <w:rPr>
                <w:rFonts w:ascii="Arial" w:hAnsi="Arial" w:cs="Arial"/>
                <w:sz w:val="18"/>
                <w:szCs w:val="18"/>
              </w:rPr>
            </w:pPr>
            <w:r>
              <w:rPr>
                <w:rFonts w:ascii="Arial" w:hAnsi="Arial" w:cs="Arial"/>
                <w:sz w:val="18"/>
                <w:szCs w:val="18"/>
              </w:rPr>
              <w:t>(i)</w:t>
            </w:r>
            <w:r>
              <w:rPr>
                <w:rFonts w:ascii="Arial" w:hAnsi="Arial" w:cs="Arial"/>
                <w:sz w:val="18"/>
                <w:szCs w:val="18"/>
              </w:rPr>
              <w:tab/>
              <w:t xml:space="preserve">Number of mature individuals in each subpopulation </w:t>
            </w:r>
          </w:p>
        </w:tc>
        <w:tc>
          <w:tcPr>
            <w:tcW w:w="2252"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5</w:t>
            </w:r>
            <w:r>
              <w:rPr>
                <w:rFonts w:ascii="Arial" w:hAnsi="Arial" w:cs="Arial"/>
                <w:b/>
                <w:sz w:val="18"/>
                <w:szCs w:val="18"/>
              </w:rPr>
              <w:t>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xml:space="preserve">≤ </w:t>
            </w:r>
            <w:r>
              <w:rPr>
                <w:rFonts w:ascii="Arial" w:hAnsi="Arial" w:cs="Arial"/>
                <w:b/>
                <w:sz w:val="18"/>
                <w:szCs w:val="18"/>
              </w:rPr>
              <w:t>2</w:t>
            </w:r>
            <w:r w:rsidRPr="00715477">
              <w:rPr>
                <w:rFonts w:ascii="Arial" w:hAnsi="Arial" w:cs="Arial"/>
                <w:b/>
                <w:sz w:val="18"/>
                <w:szCs w:val="18"/>
              </w:rPr>
              <w:t>5</w:t>
            </w:r>
            <w:r>
              <w:rPr>
                <w:rFonts w:ascii="Arial" w:hAnsi="Arial" w:cs="Arial"/>
                <w:b/>
                <w:sz w:val="18"/>
                <w:szCs w:val="18"/>
              </w:rPr>
              <w:t>0</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 1</w:t>
            </w:r>
            <w:r>
              <w:rPr>
                <w:rFonts w:ascii="Arial" w:hAnsi="Arial" w:cs="Arial"/>
                <w:b/>
                <w:sz w:val="18"/>
                <w:szCs w:val="18"/>
              </w:rPr>
              <w:t>,</w:t>
            </w:r>
            <w:r w:rsidRPr="00715477">
              <w:rPr>
                <w:rFonts w:ascii="Arial" w:hAnsi="Arial" w:cs="Arial"/>
                <w:b/>
                <w:sz w:val="18"/>
                <w:szCs w:val="18"/>
              </w:rPr>
              <w:t>0</w:t>
            </w:r>
            <w:r>
              <w:rPr>
                <w:rFonts w:ascii="Arial" w:hAnsi="Arial" w:cs="Arial"/>
                <w:b/>
                <w:sz w:val="18"/>
                <w:szCs w:val="18"/>
              </w:rPr>
              <w:t>00</w:t>
            </w:r>
          </w:p>
        </w:tc>
      </w:tr>
      <w:tr w:rsidR="0034056F" w:rsidRPr="00715477" w:rsidTr="0034056F">
        <w:tc>
          <w:tcPr>
            <w:tcW w:w="356"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rsidR="0034056F" w:rsidRPr="00715477" w:rsidRDefault="0034056F" w:rsidP="0034056F">
            <w:pPr>
              <w:tabs>
                <w:tab w:val="left" w:pos="426"/>
              </w:tabs>
              <w:ind w:left="426" w:hanging="426"/>
              <w:rPr>
                <w:rFonts w:ascii="Arial" w:hAnsi="Arial" w:cs="Arial"/>
                <w:sz w:val="18"/>
                <w:szCs w:val="18"/>
              </w:rPr>
            </w:pP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056F" w:rsidRPr="00715477" w:rsidRDefault="0034056F" w:rsidP="0034056F">
            <w:pPr>
              <w:tabs>
                <w:tab w:val="left" w:pos="319"/>
              </w:tabs>
              <w:ind w:left="426" w:hanging="426"/>
              <w:rPr>
                <w:rFonts w:ascii="Arial" w:hAnsi="Arial" w:cs="Arial"/>
                <w:sz w:val="18"/>
                <w:szCs w:val="18"/>
              </w:rPr>
            </w:pPr>
            <w:r>
              <w:rPr>
                <w:rFonts w:ascii="Arial" w:hAnsi="Arial" w:cs="Arial"/>
                <w:sz w:val="18"/>
                <w:szCs w:val="18"/>
              </w:rPr>
              <w:t xml:space="preserve">(ii) </w:t>
            </w:r>
            <w:r>
              <w:rPr>
                <w:rFonts w:ascii="Arial" w:hAnsi="Arial" w:cs="Arial"/>
                <w:sz w:val="18"/>
                <w:szCs w:val="18"/>
              </w:rPr>
              <w:tab/>
              <w:t>% of mature individuals in one subpopulation =</w:t>
            </w:r>
          </w:p>
        </w:tc>
        <w:tc>
          <w:tcPr>
            <w:tcW w:w="2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34056F" w:rsidRPr="00715477" w:rsidRDefault="0034056F" w:rsidP="0034056F">
            <w:pPr>
              <w:jc w:val="center"/>
              <w:rPr>
                <w:rFonts w:ascii="Arial" w:hAnsi="Arial" w:cs="Arial"/>
                <w:b/>
                <w:sz w:val="18"/>
                <w:szCs w:val="18"/>
              </w:rPr>
            </w:pPr>
            <w:r>
              <w:rPr>
                <w:rFonts w:ascii="Arial" w:hAnsi="Arial" w:cs="Arial"/>
                <w:b/>
                <w:sz w:val="18"/>
                <w:szCs w:val="18"/>
              </w:rPr>
              <w:t>90 – 100%</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34056F" w:rsidRPr="00715477" w:rsidRDefault="0034056F" w:rsidP="0034056F">
            <w:pPr>
              <w:jc w:val="center"/>
              <w:rPr>
                <w:rFonts w:ascii="Arial" w:hAnsi="Arial" w:cs="Arial"/>
                <w:b/>
                <w:sz w:val="18"/>
                <w:szCs w:val="18"/>
              </w:rPr>
            </w:pPr>
            <w:r>
              <w:rPr>
                <w:rFonts w:ascii="Arial" w:hAnsi="Arial" w:cs="Arial"/>
                <w:b/>
                <w:sz w:val="18"/>
                <w:szCs w:val="18"/>
              </w:rPr>
              <w:t>95 – 100%</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rsidR="0034056F" w:rsidRPr="00715477" w:rsidRDefault="0034056F" w:rsidP="0034056F">
            <w:pPr>
              <w:jc w:val="center"/>
              <w:rPr>
                <w:rFonts w:ascii="Arial" w:hAnsi="Arial" w:cs="Arial"/>
                <w:b/>
                <w:sz w:val="18"/>
                <w:szCs w:val="18"/>
              </w:rPr>
            </w:pPr>
            <w:r>
              <w:rPr>
                <w:rFonts w:ascii="Arial" w:hAnsi="Arial" w:cs="Arial"/>
                <w:b/>
                <w:sz w:val="18"/>
                <w:szCs w:val="18"/>
              </w:rPr>
              <w:t>100%</w:t>
            </w:r>
          </w:p>
        </w:tc>
      </w:tr>
      <w:tr w:rsidR="0034056F" w:rsidRPr="00715477" w:rsidTr="0034056F">
        <w:tc>
          <w:tcPr>
            <w:tcW w:w="4042"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rsidR="0034056F" w:rsidRPr="00715477" w:rsidRDefault="0034056F" w:rsidP="0034056F">
            <w:pPr>
              <w:tabs>
                <w:tab w:val="left" w:pos="426"/>
              </w:tabs>
              <w:ind w:left="426" w:hanging="426"/>
              <w:rPr>
                <w:rFonts w:ascii="Arial" w:hAnsi="Arial" w:cs="Arial"/>
                <w:sz w:val="18"/>
                <w:szCs w:val="18"/>
              </w:rPr>
            </w:pPr>
            <w:r>
              <w:rPr>
                <w:rFonts w:ascii="Arial" w:hAnsi="Arial" w:cs="Arial"/>
                <w:sz w:val="18"/>
                <w:szCs w:val="18"/>
              </w:rPr>
              <w:t>(b)</w:t>
            </w:r>
            <w:r>
              <w:rPr>
                <w:rFonts w:ascii="Arial" w:hAnsi="Arial" w:cs="Arial"/>
                <w:sz w:val="18"/>
                <w:szCs w:val="18"/>
              </w:rPr>
              <w:tab/>
              <w:t>Extreme fluctuations in the number of mature individuals</w:t>
            </w:r>
          </w:p>
        </w:tc>
        <w:tc>
          <w:tcPr>
            <w:tcW w:w="2252" w:type="dxa"/>
            <w:tcBorders>
              <w:top w:val="single" w:sz="4" w:space="0" w:color="FFFFFF" w:themeColor="background1"/>
              <w:left w:val="single" w:sz="4" w:space="0" w:color="FFFFFF" w:themeColor="background1"/>
              <w:right w:val="nil"/>
            </w:tcBorders>
            <w:shd w:val="clear" w:color="auto" w:fill="auto"/>
          </w:tcPr>
          <w:p w:rsidR="0034056F" w:rsidRPr="00715477" w:rsidRDefault="0034056F" w:rsidP="0034056F">
            <w:pPr>
              <w:tabs>
                <w:tab w:val="left" w:pos="426"/>
              </w:tabs>
              <w:ind w:left="426" w:hanging="426"/>
              <w:rPr>
                <w:rFonts w:ascii="Arial" w:hAnsi="Arial" w:cs="Arial"/>
                <w:sz w:val="18"/>
                <w:szCs w:val="18"/>
              </w:rPr>
            </w:pPr>
          </w:p>
        </w:tc>
        <w:tc>
          <w:tcPr>
            <w:tcW w:w="2113" w:type="dxa"/>
            <w:tcBorders>
              <w:top w:val="single" w:sz="4" w:space="0" w:color="FFFFFF" w:themeColor="background1"/>
              <w:left w:val="nil"/>
              <w:right w:val="nil"/>
            </w:tcBorders>
            <w:shd w:val="clear" w:color="auto" w:fill="auto"/>
          </w:tcPr>
          <w:p w:rsidR="0034056F" w:rsidRPr="00715477" w:rsidRDefault="0034056F" w:rsidP="0034056F">
            <w:pPr>
              <w:tabs>
                <w:tab w:val="left" w:pos="426"/>
              </w:tabs>
              <w:ind w:left="426" w:hanging="426"/>
              <w:rPr>
                <w:rFonts w:ascii="Arial" w:hAnsi="Arial" w:cs="Arial"/>
                <w:sz w:val="18"/>
                <w:szCs w:val="18"/>
              </w:rPr>
            </w:pPr>
          </w:p>
        </w:tc>
        <w:tc>
          <w:tcPr>
            <w:tcW w:w="2217" w:type="dxa"/>
            <w:tcBorders>
              <w:top w:val="single" w:sz="4" w:space="0" w:color="FFFFFF" w:themeColor="background1"/>
              <w:left w:val="nil"/>
              <w:right w:val="single" w:sz="4" w:space="0" w:color="auto"/>
            </w:tcBorders>
            <w:shd w:val="clear" w:color="auto" w:fill="auto"/>
          </w:tcPr>
          <w:p w:rsidR="0034056F" w:rsidRPr="00715477" w:rsidRDefault="0034056F" w:rsidP="0034056F">
            <w:pPr>
              <w:tabs>
                <w:tab w:val="left" w:pos="426"/>
              </w:tabs>
              <w:ind w:left="426" w:hanging="426"/>
              <w:rPr>
                <w:rFonts w:ascii="Arial" w:hAnsi="Arial" w:cs="Arial"/>
                <w:sz w:val="18"/>
                <w:szCs w:val="18"/>
              </w:rPr>
            </w:pPr>
          </w:p>
        </w:tc>
      </w:tr>
    </w:tbl>
    <w:p w:rsidR="00CB7F26" w:rsidRDefault="00CB7F26" w:rsidP="00F33606">
      <w:pPr>
        <w:rPr>
          <w:rFonts w:ascii="Arial" w:hAnsi="Arial"/>
          <w:sz w:val="22"/>
        </w:rPr>
      </w:pPr>
    </w:p>
    <w:p w:rsidR="008D30E7" w:rsidRDefault="008D30E7" w:rsidP="008D30E7">
      <w:pPr>
        <w:rPr>
          <w:rFonts w:ascii="Arial" w:hAnsi="Arial"/>
          <w:sz w:val="22"/>
        </w:rPr>
      </w:pPr>
      <w:r w:rsidRPr="009975EA">
        <w:rPr>
          <w:rFonts w:ascii="Arial" w:hAnsi="Arial"/>
          <w:b/>
          <w:sz w:val="22"/>
        </w:rPr>
        <w:t>Evidence</w:t>
      </w:r>
      <w:r>
        <w:rPr>
          <w:rFonts w:ascii="Arial" w:hAnsi="Arial"/>
          <w:b/>
          <w:sz w:val="22"/>
        </w:rPr>
        <w:t>:</w:t>
      </w:r>
    </w:p>
    <w:p w:rsidR="008D30E7" w:rsidRDefault="008D30E7" w:rsidP="008D30E7">
      <w:pPr>
        <w:rPr>
          <w:rFonts w:ascii="Arial" w:hAnsi="Arial" w:cs="Arial"/>
          <w:b/>
          <w:sz w:val="22"/>
          <w:szCs w:val="22"/>
        </w:rPr>
      </w:pPr>
    </w:p>
    <w:p w:rsidR="0048215A" w:rsidRDefault="00647805" w:rsidP="0048215A">
      <w:pPr>
        <w:spacing w:after="240"/>
        <w:rPr>
          <w:rFonts w:ascii="Arial" w:hAnsi="Arial" w:cs="Arial"/>
          <w:b/>
          <w:color w:val="FF0000"/>
          <w:sz w:val="22"/>
          <w:szCs w:val="22"/>
        </w:rPr>
      </w:pPr>
      <w:r>
        <w:rPr>
          <w:rFonts w:ascii="Arial" w:hAnsi="Arial" w:cs="Arial"/>
          <w:b/>
          <w:sz w:val="22"/>
          <w:szCs w:val="22"/>
        </w:rPr>
        <w:t>Not eligible</w:t>
      </w:r>
    </w:p>
    <w:p w:rsidR="00647805" w:rsidRPr="008D259E" w:rsidRDefault="003B32F7" w:rsidP="00647805">
      <w:pPr>
        <w:autoSpaceDE w:val="0"/>
        <w:autoSpaceDN w:val="0"/>
        <w:adjustRightInd w:val="0"/>
        <w:rPr>
          <w:rFonts w:ascii="Helvetica" w:hAnsi="Helvetica" w:cs="Helvetica"/>
          <w:sz w:val="22"/>
          <w:szCs w:val="22"/>
          <w:lang w:eastAsia="en-AU"/>
        </w:rPr>
      </w:pPr>
      <w:r>
        <w:rPr>
          <w:rFonts w:ascii="Arial" w:hAnsi="Arial" w:cs="Arial"/>
          <w:sz w:val="22"/>
          <w:szCs w:val="22"/>
        </w:rPr>
        <w:t>Based on available records of the subspecies, t</w:t>
      </w:r>
      <w:r w:rsidR="004E1413">
        <w:rPr>
          <w:rFonts w:ascii="Arial" w:hAnsi="Arial" w:cs="Arial"/>
          <w:sz w:val="22"/>
          <w:szCs w:val="22"/>
        </w:rPr>
        <w:t xml:space="preserve">he total number of </w:t>
      </w:r>
      <w:r w:rsidR="00752FA1">
        <w:rPr>
          <w:rFonts w:ascii="Arial" w:hAnsi="Arial" w:cs="Arial"/>
          <w:sz w:val="22"/>
          <w:szCs w:val="22"/>
        </w:rPr>
        <w:t xml:space="preserve">mature </w:t>
      </w:r>
      <w:r w:rsidR="008D259E">
        <w:rPr>
          <w:rFonts w:ascii="Arial" w:hAnsi="Arial" w:cs="Arial"/>
          <w:sz w:val="22"/>
          <w:szCs w:val="22"/>
        </w:rPr>
        <w:t>individuals is estimated at</w:t>
      </w:r>
      <w:r w:rsidR="004E1413">
        <w:rPr>
          <w:rFonts w:ascii="Arial" w:hAnsi="Arial" w:cs="Arial"/>
          <w:sz w:val="22"/>
          <w:szCs w:val="22"/>
        </w:rPr>
        <w:t xml:space="preserve"> 5000</w:t>
      </w:r>
      <w:r w:rsidR="008D259E">
        <w:rPr>
          <w:rFonts w:ascii="Arial" w:hAnsi="Arial" w:cs="Arial"/>
          <w:sz w:val="22"/>
          <w:szCs w:val="22"/>
        </w:rPr>
        <w:t xml:space="preserve"> </w:t>
      </w:r>
      <w:r w:rsidR="004E1413">
        <w:rPr>
          <w:rFonts w:ascii="Arial" w:hAnsi="Arial" w:cs="Arial"/>
          <w:sz w:val="22"/>
          <w:szCs w:val="22"/>
        </w:rPr>
        <w:t>(Garnett et al. 2011).</w:t>
      </w:r>
      <w:r w:rsidR="00BC2356">
        <w:rPr>
          <w:rFonts w:ascii="Arial" w:hAnsi="Arial" w:cs="Arial"/>
          <w:sz w:val="22"/>
          <w:szCs w:val="22"/>
        </w:rPr>
        <w:t xml:space="preserve"> </w:t>
      </w:r>
      <w:r w:rsidR="008D259E">
        <w:rPr>
          <w:rFonts w:ascii="Helvetica" w:hAnsi="Helvetica" w:cs="Helvetica"/>
          <w:sz w:val="22"/>
          <w:szCs w:val="22"/>
          <w:lang w:eastAsia="en-AU"/>
        </w:rPr>
        <w:t xml:space="preserve">The data available are insufficient to </w:t>
      </w:r>
      <w:r w:rsidR="008D259E">
        <w:rPr>
          <w:rFonts w:ascii="Arial" w:hAnsi="Arial" w:cs="Arial"/>
          <w:sz w:val="22"/>
          <w:szCs w:val="22"/>
        </w:rPr>
        <w:t xml:space="preserve">assess whether there is a continuing decline </w:t>
      </w:r>
      <w:r w:rsidR="00EF7D31">
        <w:rPr>
          <w:rFonts w:ascii="Helvetica" w:hAnsi="Helvetica" w:cs="Helvetica"/>
          <w:sz w:val="22"/>
          <w:szCs w:val="22"/>
        </w:rPr>
        <w:t>in po</w:t>
      </w:r>
      <w:r w:rsidR="00647805">
        <w:rPr>
          <w:rFonts w:ascii="Helvetica" w:hAnsi="Helvetica" w:cs="Helvetica"/>
          <w:sz w:val="22"/>
          <w:szCs w:val="22"/>
        </w:rPr>
        <w:t>pulation</w:t>
      </w:r>
      <w:r w:rsidR="00AE74E4">
        <w:rPr>
          <w:rFonts w:ascii="Helvetica" w:hAnsi="Helvetica" w:cs="Helvetica"/>
          <w:sz w:val="22"/>
          <w:szCs w:val="22"/>
        </w:rPr>
        <w:t xml:space="preserve"> size</w:t>
      </w:r>
      <w:r w:rsidR="00647805">
        <w:rPr>
          <w:rFonts w:ascii="Helvetica" w:hAnsi="Helvetica" w:cs="Helvetica"/>
          <w:sz w:val="22"/>
          <w:szCs w:val="22"/>
        </w:rPr>
        <w:t xml:space="preserve"> </w:t>
      </w:r>
      <w:r w:rsidR="00647805">
        <w:rPr>
          <w:rFonts w:ascii="Helvetica" w:hAnsi="Helvetica" w:cs="Helvetica"/>
          <w:sz w:val="22"/>
          <w:szCs w:val="22"/>
          <w:lang w:eastAsia="en-AU"/>
        </w:rPr>
        <w:t>(</w:t>
      </w:r>
      <w:r w:rsidR="008C30FE">
        <w:rPr>
          <w:rFonts w:ascii="Helvetica" w:hAnsi="Helvetica" w:cs="Helvetica"/>
          <w:sz w:val="22"/>
          <w:szCs w:val="22"/>
        </w:rPr>
        <w:t>BirdLife</w:t>
      </w:r>
      <w:r w:rsidR="00647805">
        <w:rPr>
          <w:rFonts w:ascii="Helvetica" w:hAnsi="Helvetica" w:cs="Helvetica"/>
          <w:sz w:val="22"/>
          <w:szCs w:val="22"/>
        </w:rPr>
        <w:t xml:space="preserve"> Tasmania, 2014; </w:t>
      </w:r>
      <w:r w:rsidR="008C30FE">
        <w:rPr>
          <w:rFonts w:ascii="Helvetica" w:hAnsi="Helvetica" w:cs="Helvetica"/>
          <w:sz w:val="22"/>
          <w:szCs w:val="22"/>
        </w:rPr>
        <w:t>BirdLife</w:t>
      </w:r>
      <w:r w:rsidR="00AE74E4">
        <w:rPr>
          <w:rFonts w:ascii="Helvetica" w:hAnsi="Helvetica" w:cs="Helvetica"/>
          <w:sz w:val="22"/>
          <w:szCs w:val="22"/>
        </w:rPr>
        <w:t xml:space="preserve"> Australia, </w:t>
      </w:r>
      <w:r w:rsidR="00647805">
        <w:rPr>
          <w:rFonts w:ascii="Helvetica" w:hAnsi="Helvetica" w:cs="Helvetica"/>
          <w:sz w:val="22"/>
          <w:szCs w:val="22"/>
        </w:rPr>
        <w:t>2015)</w:t>
      </w:r>
      <w:r w:rsidR="00647805">
        <w:rPr>
          <w:rFonts w:ascii="Arial" w:hAnsi="Arial" w:cs="Arial"/>
          <w:sz w:val="22"/>
          <w:szCs w:val="22"/>
        </w:rPr>
        <w:t>.</w:t>
      </w:r>
    </w:p>
    <w:p w:rsidR="00647805" w:rsidRDefault="00647805" w:rsidP="00647805">
      <w:pPr>
        <w:autoSpaceDE w:val="0"/>
        <w:autoSpaceDN w:val="0"/>
        <w:adjustRightInd w:val="0"/>
        <w:rPr>
          <w:rFonts w:ascii="Arial" w:hAnsi="Arial" w:cs="Arial"/>
          <w:sz w:val="22"/>
          <w:szCs w:val="22"/>
        </w:rPr>
      </w:pPr>
    </w:p>
    <w:p w:rsidR="00386F67" w:rsidRDefault="00386F67" w:rsidP="00647805">
      <w:pPr>
        <w:pStyle w:val="NormalWeb"/>
        <w:spacing w:before="0" w:beforeAutospacing="0" w:after="200" w:afterAutospacing="0"/>
        <w:rPr>
          <w:rFonts w:ascii="Arial" w:hAnsi="Arial" w:cs="Arial"/>
          <w:sz w:val="22"/>
          <w:szCs w:val="22"/>
        </w:rPr>
      </w:pPr>
      <w:r>
        <w:rPr>
          <w:rFonts w:ascii="Arial" w:hAnsi="Arial" w:cs="Arial"/>
          <w:sz w:val="22"/>
          <w:szCs w:val="22"/>
        </w:rPr>
        <w:t>Following assessment of the data</w:t>
      </w:r>
      <w:r w:rsidR="00B47C28">
        <w:rPr>
          <w:rFonts w:ascii="Arial" w:hAnsi="Arial" w:cs="Arial"/>
          <w:sz w:val="22"/>
          <w:szCs w:val="22"/>
        </w:rPr>
        <w:t>,</w:t>
      </w:r>
      <w:r>
        <w:rPr>
          <w:rFonts w:ascii="Arial" w:hAnsi="Arial" w:cs="Arial"/>
          <w:sz w:val="22"/>
          <w:szCs w:val="22"/>
        </w:rPr>
        <w:t xml:space="preserve"> the Committee has determined that the population size</w:t>
      </w:r>
      <w:r w:rsidRPr="00AB52FE">
        <w:rPr>
          <w:rFonts w:ascii="Arial" w:hAnsi="Arial" w:cs="Arial"/>
          <w:sz w:val="22"/>
          <w:szCs w:val="22"/>
        </w:rPr>
        <w:t xml:space="preserve"> </w:t>
      </w:r>
      <w:r w:rsidRPr="004E1413">
        <w:rPr>
          <w:rFonts w:ascii="Arial" w:hAnsi="Arial" w:cs="Arial"/>
          <w:sz w:val="22"/>
          <w:szCs w:val="22"/>
        </w:rPr>
        <w:t xml:space="preserve">is </w:t>
      </w:r>
      <w:r>
        <w:rPr>
          <w:rFonts w:ascii="Arial" w:hAnsi="Arial" w:cs="Arial"/>
          <w:sz w:val="22"/>
          <w:szCs w:val="22"/>
        </w:rPr>
        <w:t>limited but that</w:t>
      </w:r>
      <w:r w:rsidRPr="004E1413">
        <w:rPr>
          <w:rFonts w:ascii="Arial" w:hAnsi="Arial" w:cs="Arial"/>
          <w:sz w:val="22"/>
          <w:szCs w:val="22"/>
        </w:rPr>
        <w:t xml:space="preserve"> there </w:t>
      </w:r>
      <w:r>
        <w:rPr>
          <w:rFonts w:ascii="Arial" w:hAnsi="Arial" w:cs="Arial"/>
          <w:sz w:val="22"/>
          <w:szCs w:val="22"/>
        </w:rPr>
        <w:t>is</w:t>
      </w:r>
      <w:r w:rsidRPr="004E1413">
        <w:rPr>
          <w:rFonts w:ascii="Arial" w:hAnsi="Arial" w:cs="Arial"/>
          <w:sz w:val="22"/>
          <w:szCs w:val="22"/>
        </w:rPr>
        <w:t xml:space="preserve"> insufficient data available</w:t>
      </w:r>
      <w:r w:rsidRPr="00AB52FE">
        <w:rPr>
          <w:rFonts w:ascii="Arial" w:hAnsi="Arial" w:cs="Arial"/>
          <w:sz w:val="22"/>
          <w:szCs w:val="22"/>
        </w:rPr>
        <w:t xml:space="preserve"> to judge whether </w:t>
      </w:r>
      <w:r>
        <w:rPr>
          <w:rFonts w:ascii="Arial" w:hAnsi="Arial" w:cs="Arial"/>
          <w:sz w:val="22"/>
          <w:szCs w:val="22"/>
        </w:rPr>
        <w:t xml:space="preserve">there has been a population decline or whether there has been extreme fluctuations in the population. </w:t>
      </w:r>
      <w:r w:rsidR="00BC00CF" w:rsidRPr="00AB52FE">
        <w:rPr>
          <w:rFonts w:ascii="Arial" w:hAnsi="Arial" w:cs="Arial"/>
          <w:sz w:val="22"/>
          <w:szCs w:val="22"/>
        </w:rPr>
        <w:t xml:space="preserve">Therefore, the </w:t>
      </w:r>
      <w:r w:rsidR="00BC00CF">
        <w:rPr>
          <w:rFonts w:ascii="Arial" w:hAnsi="Arial" w:cs="Arial"/>
          <w:sz w:val="22"/>
          <w:szCs w:val="22"/>
        </w:rPr>
        <w:t>subspecies</w:t>
      </w:r>
      <w:r w:rsidR="00BC00CF" w:rsidRPr="00AB52FE">
        <w:rPr>
          <w:rFonts w:ascii="Arial" w:hAnsi="Arial" w:cs="Arial"/>
          <w:sz w:val="22"/>
          <w:szCs w:val="22"/>
        </w:rPr>
        <w:t xml:space="preserve"> has not been demonstrated to have met </w:t>
      </w:r>
      <w:r w:rsidR="00BC00CF">
        <w:rPr>
          <w:rFonts w:ascii="Arial" w:hAnsi="Arial" w:cs="Arial"/>
          <w:sz w:val="22"/>
          <w:szCs w:val="22"/>
        </w:rPr>
        <w:t>the requirements of this criterion</w:t>
      </w:r>
      <w:r w:rsidR="00BC00CF" w:rsidRPr="0033397D">
        <w:rPr>
          <w:rFonts w:ascii="Arial" w:hAnsi="Arial" w:cs="Arial"/>
          <w:sz w:val="22"/>
          <w:szCs w:val="22"/>
        </w:rPr>
        <w:t>.</w:t>
      </w:r>
      <w:r w:rsidRPr="0033397D">
        <w:rPr>
          <w:rFonts w:ascii="Arial" w:hAnsi="Arial" w:cs="Arial"/>
          <w:sz w:val="22"/>
          <w:szCs w:val="22"/>
        </w:rPr>
        <w:t xml:space="preserve"> </w:t>
      </w:r>
    </w:p>
    <w:p w:rsidR="0075520A" w:rsidRDefault="0075520A">
      <w:pPr>
        <w:rPr>
          <w:rFonts w:ascii="Arial" w:hAnsi="Arial" w:cs="Arial"/>
          <w:sz w:val="22"/>
          <w:szCs w:val="22"/>
        </w:rPr>
      </w:pPr>
      <w:r>
        <w:rPr>
          <w:rFonts w:ascii="Arial" w:hAnsi="Arial" w:cs="Arial"/>
          <w:sz w:val="22"/>
          <w:szCs w:val="22"/>
        </w:rPr>
        <w:br w:type="page"/>
      </w:r>
    </w:p>
    <w:tbl>
      <w:tblPr>
        <w:tblStyle w:val="TableGrid"/>
        <w:tblW w:w="0" w:type="auto"/>
        <w:tblCellMar>
          <w:top w:w="57" w:type="dxa"/>
          <w:left w:w="85" w:type="dxa"/>
          <w:bottom w:w="57" w:type="dxa"/>
        </w:tblCellMar>
        <w:tblLook w:val="04A0"/>
      </w:tblPr>
      <w:tblGrid>
        <w:gridCol w:w="3517"/>
        <w:gridCol w:w="2074"/>
        <w:gridCol w:w="1960"/>
        <w:gridCol w:w="2025"/>
      </w:tblGrid>
      <w:tr w:rsidR="0034056F" w:rsidRPr="00715477" w:rsidTr="004A4366">
        <w:trPr>
          <w:trHeight w:val="350"/>
        </w:trPr>
        <w:tc>
          <w:tcPr>
            <w:tcW w:w="9576" w:type="dxa"/>
            <w:gridSpan w:val="4"/>
            <w:tcBorders>
              <w:left w:val="single" w:sz="4" w:space="0" w:color="auto"/>
              <w:bottom w:val="nil"/>
              <w:right w:val="single" w:sz="4" w:space="0" w:color="auto"/>
            </w:tcBorders>
            <w:shd w:val="clear" w:color="auto" w:fill="595959" w:themeFill="text1" w:themeFillTint="A6"/>
            <w:vAlign w:val="center"/>
          </w:tcPr>
          <w:p w:rsidR="0034056F" w:rsidRPr="00506605" w:rsidRDefault="004A4366" w:rsidP="0034056F">
            <w:pPr>
              <w:tabs>
                <w:tab w:val="left" w:pos="284"/>
              </w:tabs>
              <w:rPr>
                <w:rFonts w:ascii="Arial" w:hAnsi="Arial" w:cs="Arial"/>
                <w:b/>
                <w:color w:val="FFFFFF" w:themeColor="background1"/>
                <w:sz w:val="22"/>
                <w:szCs w:val="22"/>
              </w:rPr>
            </w:pPr>
            <w:r>
              <w:rPr>
                <w:rFonts w:ascii="Arial" w:hAnsi="Arial"/>
                <w:sz w:val="22"/>
              </w:rPr>
              <w:br w:type="page"/>
            </w:r>
            <w:r w:rsidR="00506605" w:rsidRPr="00506605">
              <w:rPr>
                <w:rFonts w:ascii="Arial" w:hAnsi="Arial" w:cs="Arial"/>
                <w:b/>
                <w:color w:val="FFFFFF" w:themeColor="background1"/>
                <w:sz w:val="22"/>
                <w:szCs w:val="22"/>
              </w:rPr>
              <w:t xml:space="preserve">Criterion </w:t>
            </w:r>
            <w:r w:rsidR="0034056F" w:rsidRPr="00506605">
              <w:rPr>
                <w:rFonts w:ascii="Arial" w:hAnsi="Arial" w:cs="Arial"/>
                <w:b/>
                <w:color w:val="FFFFFF" w:themeColor="background1"/>
                <w:sz w:val="22"/>
                <w:szCs w:val="22"/>
              </w:rPr>
              <w:t>4.</w:t>
            </w:r>
            <w:r w:rsidR="0034056F" w:rsidRPr="00506605">
              <w:rPr>
                <w:rFonts w:ascii="Arial" w:hAnsi="Arial" w:cs="Arial"/>
                <w:b/>
                <w:color w:val="FFFFFF" w:themeColor="background1"/>
                <w:sz w:val="22"/>
                <w:szCs w:val="22"/>
              </w:rPr>
              <w:tab/>
              <w:t xml:space="preserve">Very small population </w:t>
            </w:r>
          </w:p>
        </w:tc>
      </w:tr>
      <w:tr w:rsidR="0034056F" w:rsidRPr="00715477" w:rsidTr="004A4366">
        <w:trPr>
          <w:trHeight w:val="524"/>
        </w:trPr>
        <w:tc>
          <w:tcPr>
            <w:tcW w:w="3517" w:type="dxa"/>
            <w:tcBorders>
              <w:top w:val="nil"/>
              <w:left w:val="single" w:sz="4" w:space="0" w:color="auto"/>
              <w:bottom w:val="nil"/>
              <w:right w:val="nil"/>
            </w:tcBorders>
          </w:tcPr>
          <w:p w:rsidR="0034056F" w:rsidRPr="00715477" w:rsidRDefault="0034056F" w:rsidP="0034056F">
            <w:pPr>
              <w:rPr>
                <w:rFonts w:ascii="Arial" w:hAnsi="Arial" w:cs="Arial"/>
                <w:sz w:val="18"/>
                <w:szCs w:val="18"/>
              </w:rPr>
            </w:pPr>
          </w:p>
        </w:tc>
        <w:tc>
          <w:tcPr>
            <w:tcW w:w="2074"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Critically Endangered</w:t>
            </w:r>
          </w:p>
          <w:p w:rsidR="0034056F" w:rsidRPr="00715477" w:rsidRDefault="0034056F" w:rsidP="0034056F">
            <w:pPr>
              <w:jc w:val="center"/>
              <w:rPr>
                <w:rFonts w:ascii="Arial" w:hAnsi="Arial" w:cs="Arial"/>
                <w:b/>
                <w:sz w:val="18"/>
                <w:szCs w:val="18"/>
              </w:rPr>
            </w:pPr>
            <w:r>
              <w:rPr>
                <w:rFonts w:ascii="Arial" w:hAnsi="Arial" w:cs="Arial"/>
                <w:b/>
                <w:sz w:val="18"/>
                <w:szCs w:val="18"/>
              </w:rPr>
              <w:t>Extremely</w:t>
            </w:r>
            <w:r w:rsidRPr="00715477">
              <w:rPr>
                <w:rFonts w:ascii="Arial" w:hAnsi="Arial" w:cs="Arial"/>
                <w:b/>
                <w:sz w:val="18"/>
                <w:szCs w:val="18"/>
              </w:rPr>
              <w:t xml:space="preserve"> low</w:t>
            </w:r>
          </w:p>
        </w:tc>
        <w:tc>
          <w:tcPr>
            <w:tcW w:w="1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Endangered</w:t>
            </w:r>
          </w:p>
          <w:p w:rsidR="0034056F" w:rsidRPr="00715477" w:rsidRDefault="0034056F" w:rsidP="0034056F">
            <w:pPr>
              <w:jc w:val="center"/>
              <w:rPr>
                <w:rFonts w:ascii="Arial" w:hAnsi="Arial" w:cs="Arial"/>
                <w:b/>
                <w:sz w:val="18"/>
                <w:szCs w:val="18"/>
              </w:rPr>
            </w:pPr>
            <w:r>
              <w:rPr>
                <w:rFonts w:ascii="Arial" w:hAnsi="Arial" w:cs="Arial"/>
                <w:b/>
                <w:sz w:val="18"/>
                <w:szCs w:val="18"/>
              </w:rPr>
              <w:t xml:space="preserve">Very </w:t>
            </w:r>
            <w:r w:rsidRPr="00715477">
              <w:rPr>
                <w:rFonts w:ascii="Arial" w:hAnsi="Arial" w:cs="Arial"/>
                <w:b/>
                <w:sz w:val="18"/>
                <w:szCs w:val="18"/>
              </w:rPr>
              <w:t>Low</w:t>
            </w:r>
          </w:p>
        </w:tc>
        <w:tc>
          <w:tcPr>
            <w:tcW w:w="202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Vulnerable</w:t>
            </w:r>
          </w:p>
          <w:p w:rsidR="0034056F" w:rsidRPr="00715477" w:rsidRDefault="0034056F" w:rsidP="0034056F">
            <w:pPr>
              <w:jc w:val="center"/>
              <w:rPr>
                <w:rFonts w:ascii="Arial" w:hAnsi="Arial" w:cs="Arial"/>
                <w:b/>
                <w:sz w:val="18"/>
                <w:szCs w:val="18"/>
              </w:rPr>
            </w:pPr>
            <w:r>
              <w:rPr>
                <w:rFonts w:ascii="Arial" w:hAnsi="Arial" w:cs="Arial"/>
                <w:b/>
                <w:sz w:val="18"/>
                <w:szCs w:val="18"/>
              </w:rPr>
              <w:t>Low</w:t>
            </w:r>
          </w:p>
        </w:tc>
      </w:tr>
      <w:tr w:rsidR="0034056F" w:rsidRPr="00715477" w:rsidTr="004A4366">
        <w:trPr>
          <w:trHeight w:val="442"/>
        </w:trPr>
        <w:tc>
          <w:tcPr>
            <w:tcW w:w="3517" w:type="dxa"/>
            <w:tcBorders>
              <w:top w:val="nil"/>
              <w:left w:val="single" w:sz="4" w:space="0" w:color="auto"/>
              <w:bottom w:val="single" w:sz="4" w:space="0" w:color="auto"/>
              <w:right w:val="single" w:sz="4" w:space="0" w:color="FFFFFF" w:themeColor="background1"/>
            </w:tcBorders>
            <w:shd w:val="clear" w:color="auto" w:fill="BFBFBF" w:themeFill="background1" w:themeFillShade="BF"/>
            <w:vAlign w:val="center"/>
          </w:tcPr>
          <w:p w:rsidR="0034056F" w:rsidRPr="00715477" w:rsidRDefault="0034056F" w:rsidP="0034056F">
            <w:pPr>
              <w:tabs>
                <w:tab w:val="left" w:pos="426"/>
              </w:tabs>
              <w:rPr>
                <w:rFonts w:ascii="Arial" w:hAnsi="Arial" w:cs="Arial"/>
                <w:sz w:val="18"/>
                <w:szCs w:val="18"/>
              </w:rPr>
            </w:pPr>
            <w:r>
              <w:rPr>
                <w:rFonts w:ascii="Arial" w:hAnsi="Arial" w:cs="Arial"/>
                <w:sz w:val="18"/>
                <w:szCs w:val="18"/>
              </w:rPr>
              <w:t>N</w:t>
            </w:r>
            <w:r w:rsidRPr="00715477">
              <w:rPr>
                <w:rFonts w:ascii="Arial" w:hAnsi="Arial" w:cs="Arial"/>
                <w:sz w:val="18"/>
                <w:szCs w:val="18"/>
              </w:rPr>
              <w:t>umber of mature individuals</w:t>
            </w:r>
          </w:p>
        </w:tc>
        <w:tc>
          <w:tcPr>
            <w:tcW w:w="207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7C80"/>
            <w:vAlign w:val="center"/>
          </w:tcPr>
          <w:p w:rsidR="0034056F" w:rsidRPr="00715477" w:rsidRDefault="0034056F" w:rsidP="0034056F">
            <w:pPr>
              <w:jc w:val="center"/>
              <w:rPr>
                <w:rFonts w:ascii="Arial" w:hAnsi="Arial" w:cs="Arial"/>
                <w:b/>
                <w:sz w:val="18"/>
                <w:szCs w:val="18"/>
              </w:rPr>
            </w:pPr>
            <w:r>
              <w:rPr>
                <w:rFonts w:ascii="Arial" w:hAnsi="Arial" w:cs="Arial"/>
                <w:b/>
                <w:sz w:val="18"/>
                <w:szCs w:val="18"/>
              </w:rPr>
              <w:t xml:space="preserve">&lt; </w:t>
            </w:r>
            <w:r w:rsidRPr="00715477">
              <w:rPr>
                <w:rFonts w:ascii="Arial" w:hAnsi="Arial" w:cs="Arial"/>
                <w:b/>
                <w:sz w:val="18"/>
                <w:szCs w:val="18"/>
              </w:rPr>
              <w:t>50</w:t>
            </w:r>
          </w:p>
        </w:tc>
        <w:tc>
          <w:tcPr>
            <w:tcW w:w="19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rsidR="0034056F" w:rsidRPr="00715477" w:rsidRDefault="0034056F" w:rsidP="0034056F">
            <w:pPr>
              <w:jc w:val="center"/>
              <w:rPr>
                <w:sz w:val="18"/>
                <w:szCs w:val="18"/>
              </w:rPr>
            </w:pPr>
            <w:r>
              <w:rPr>
                <w:rFonts w:ascii="Arial" w:hAnsi="Arial" w:cs="Arial"/>
                <w:b/>
                <w:sz w:val="18"/>
                <w:szCs w:val="18"/>
              </w:rPr>
              <w:t>&lt; 250</w:t>
            </w:r>
          </w:p>
        </w:tc>
        <w:tc>
          <w:tcPr>
            <w:tcW w:w="202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rsidR="0034056F" w:rsidRPr="00715477" w:rsidRDefault="0034056F" w:rsidP="0034056F">
            <w:pPr>
              <w:jc w:val="center"/>
              <w:rPr>
                <w:sz w:val="18"/>
                <w:szCs w:val="18"/>
              </w:rPr>
            </w:pPr>
            <w:r>
              <w:rPr>
                <w:rFonts w:ascii="Arial" w:hAnsi="Arial" w:cs="Arial"/>
                <w:b/>
                <w:sz w:val="18"/>
                <w:szCs w:val="18"/>
              </w:rPr>
              <w:t>&lt; 1</w:t>
            </w:r>
            <w:r w:rsidRPr="00715477">
              <w:rPr>
                <w:rFonts w:ascii="Arial" w:hAnsi="Arial" w:cs="Arial"/>
                <w:b/>
                <w:sz w:val="18"/>
                <w:szCs w:val="18"/>
              </w:rPr>
              <w:t>,000</w:t>
            </w:r>
          </w:p>
        </w:tc>
      </w:tr>
    </w:tbl>
    <w:p w:rsidR="00CB7F26" w:rsidRDefault="00CB7F26" w:rsidP="00F33606">
      <w:pPr>
        <w:rPr>
          <w:rFonts w:ascii="Arial" w:hAnsi="Arial"/>
          <w:sz w:val="22"/>
        </w:rPr>
      </w:pPr>
    </w:p>
    <w:p w:rsidR="00DF119F" w:rsidRDefault="00DF119F" w:rsidP="00DF119F">
      <w:pPr>
        <w:rPr>
          <w:rFonts w:ascii="Arial" w:hAnsi="Arial"/>
          <w:sz w:val="22"/>
        </w:rPr>
      </w:pPr>
      <w:r w:rsidRPr="009975EA">
        <w:rPr>
          <w:rFonts w:ascii="Arial" w:hAnsi="Arial"/>
          <w:b/>
          <w:sz w:val="22"/>
        </w:rPr>
        <w:t>Evidence</w:t>
      </w:r>
      <w:r>
        <w:rPr>
          <w:rFonts w:ascii="Arial" w:hAnsi="Arial"/>
          <w:b/>
          <w:sz w:val="22"/>
        </w:rPr>
        <w:t>:</w:t>
      </w:r>
    </w:p>
    <w:p w:rsidR="00DF119F" w:rsidRPr="00B47C28" w:rsidRDefault="00DF119F" w:rsidP="00DF119F">
      <w:pPr>
        <w:rPr>
          <w:rFonts w:ascii="Arial" w:hAnsi="Arial" w:cs="Arial"/>
          <w:b/>
          <w:sz w:val="22"/>
          <w:szCs w:val="22"/>
        </w:rPr>
      </w:pPr>
    </w:p>
    <w:p w:rsidR="00DF119F" w:rsidRPr="00B47C28" w:rsidRDefault="004E1413" w:rsidP="00DF119F">
      <w:pPr>
        <w:spacing w:after="240"/>
        <w:rPr>
          <w:rFonts w:ascii="Arial" w:hAnsi="Arial" w:cs="Arial"/>
          <w:b/>
          <w:sz w:val="22"/>
          <w:szCs w:val="22"/>
        </w:rPr>
      </w:pPr>
      <w:r w:rsidRPr="00B47C28">
        <w:rPr>
          <w:rFonts w:ascii="Arial" w:hAnsi="Arial" w:cs="Arial"/>
          <w:b/>
          <w:sz w:val="22"/>
          <w:szCs w:val="22"/>
        </w:rPr>
        <w:t>N</w:t>
      </w:r>
      <w:r w:rsidR="00DF119F" w:rsidRPr="00B47C28">
        <w:rPr>
          <w:rFonts w:ascii="Arial" w:hAnsi="Arial" w:cs="Arial"/>
          <w:b/>
          <w:sz w:val="22"/>
          <w:szCs w:val="22"/>
        </w:rPr>
        <w:t>ot eligible</w:t>
      </w:r>
    </w:p>
    <w:p w:rsidR="00DF119F" w:rsidRDefault="00AE74E4" w:rsidP="00DF119F">
      <w:pPr>
        <w:rPr>
          <w:rFonts w:ascii="Arial" w:hAnsi="Arial" w:cs="Arial"/>
          <w:sz w:val="22"/>
          <w:szCs w:val="22"/>
        </w:rPr>
      </w:pPr>
      <w:r>
        <w:rPr>
          <w:rFonts w:ascii="Arial" w:hAnsi="Arial" w:cs="Arial"/>
          <w:sz w:val="22"/>
          <w:szCs w:val="22"/>
        </w:rPr>
        <w:t xml:space="preserve">Based on available records of the subspecies, the total number of mature individuals is estimated at 5000 (Garnett et al. 2011). </w:t>
      </w:r>
      <w:r w:rsidR="008D259E">
        <w:rPr>
          <w:rFonts w:ascii="Arial" w:hAnsi="Arial" w:cs="Arial"/>
          <w:sz w:val="22"/>
          <w:szCs w:val="22"/>
        </w:rPr>
        <w:t xml:space="preserve">This </w:t>
      </w:r>
      <w:r w:rsidR="00DF119F" w:rsidRPr="0028018D">
        <w:rPr>
          <w:rFonts w:ascii="Arial" w:hAnsi="Arial" w:cs="Arial"/>
          <w:sz w:val="22"/>
          <w:szCs w:val="22"/>
        </w:rPr>
        <w:t xml:space="preserve">is not considered extremely low, very low or low. </w:t>
      </w:r>
      <w:r w:rsidR="00DF119F" w:rsidRPr="00AB52FE">
        <w:rPr>
          <w:rFonts w:ascii="Arial" w:hAnsi="Arial" w:cs="Arial"/>
          <w:sz w:val="22"/>
          <w:szCs w:val="22"/>
        </w:rPr>
        <w:t xml:space="preserve">Therefore, the </w:t>
      </w:r>
      <w:r w:rsidR="006B0448">
        <w:rPr>
          <w:rFonts w:ascii="Arial" w:hAnsi="Arial" w:cs="Arial"/>
          <w:sz w:val="22"/>
          <w:szCs w:val="22"/>
        </w:rPr>
        <w:t>subspecies</w:t>
      </w:r>
      <w:r w:rsidR="00DF119F" w:rsidRPr="00AB52FE">
        <w:rPr>
          <w:rFonts w:ascii="Arial" w:hAnsi="Arial" w:cs="Arial"/>
          <w:sz w:val="22"/>
          <w:szCs w:val="22"/>
        </w:rPr>
        <w:t xml:space="preserve"> has not been demonstrated </w:t>
      </w:r>
      <w:r w:rsidR="00D34288" w:rsidRPr="00AB52FE">
        <w:rPr>
          <w:rFonts w:ascii="Arial" w:hAnsi="Arial" w:cs="Arial"/>
          <w:sz w:val="22"/>
          <w:szCs w:val="22"/>
        </w:rPr>
        <w:t xml:space="preserve">to have met </w:t>
      </w:r>
      <w:r w:rsidR="00D34288">
        <w:rPr>
          <w:rFonts w:ascii="Arial" w:hAnsi="Arial" w:cs="Arial"/>
          <w:sz w:val="22"/>
          <w:szCs w:val="22"/>
        </w:rPr>
        <w:t>the requirements of this criterion</w:t>
      </w:r>
      <w:r w:rsidR="00DF119F">
        <w:rPr>
          <w:rFonts w:ascii="Arial" w:hAnsi="Arial" w:cs="Arial"/>
          <w:sz w:val="22"/>
          <w:szCs w:val="22"/>
        </w:rPr>
        <w:t>.</w:t>
      </w:r>
    </w:p>
    <w:p w:rsidR="0034056F" w:rsidRDefault="0034056F" w:rsidP="00F33606">
      <w:pPr>
        <w:rPr>
          <w:rFonts w:ascii="Arial" w:hAnsi="Arial"/>
          <w:sz w:val="22"/>
        </w:rPr>
      </w:pPr>
    </w:p>
    <w:p w:rsidR="00CB7F26" w:rsidRDefault="00CB7F26" w:rsidP="00F33606">
      <w:pPr>
        <w:rPr>
          <w:rFonts w:ascii="Arial" w:hAnsi="Arial"/>
          <w:b/>
          <w:sz w:val="22"/>
        </w:rPr>
      </w:pPr>
    </w:p>
    <w:tbl>
      <w:tblPr>
        <w:tblStyle w:val="TableGrid"/>
        <w:tblW w:w="0" w:type="auto"/>
        <w:tblCellMar>
          <w:top w:w="57" w:type="dxa"/>
          <w:left w:w="85" w:type="dxa"/>
          <w:bottom w:w="57" w:type="dxa"/>
        </w:tblCellMar>
        <w:tblLook w:val="04A0"/>
      </w:tblPr>
      <w:tblGrid>
        <w:gridCol w:w="3510"/>
        <w:gridCol w:w="2079"/>
        <w:gridCol w:w="1964"/>
        <w:gridCol w:w="2023"/>
      </w:tblGrid>
      <w:tr w:rsidR="0034056F" w:rsidRPr="00715477" w:rsidTr="0034056F">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rsidR="0034056F" w:rsidRPr="00506605" w:rsidRDefault="00506605" w:rsidP="0034056F">
            <w:pPr>
              <w:tabs>
                <w:tab w:val="left" w:pos="284"/>
              </w:tabs>
              <w:rPr>
                <w:rFonts w:ascii="Arial" w:hAnsi="Arial" w:cs="Arial"/>
                <w:b/>
                <w:color w:val="FFFFFF" w:themeColor="background1"/>
                <w:sz w:val="22"/>
                <w:szCs w:val="22"/>
              </w:rPr>
            </w:pPr>
            <w:r w:rsidRPr="00506605">
              <w:rPr>
                <w:rFonts w:ascii="Arial" w:hAnsi="Arial" w:cs="Arial"/>
                <w:b/>
                <w:color w:val="FFFFFF" w:themeColor="background1"/>
                <w:sz w:val="22"/>
                <w:szCs w:val="22"/>
              </w:rPr>
              <w:t xml:space="preserve">Criterion </w:t>
            </w:r>
            <w:r w:rsidR="0034056F" w:rsidRPr="00506605">
              <w:rPr>
                <w:rFonts w:ascii="Arial" w:hAnsi="Arial" w:cs="Arial"/>
                <w:b/>
                <w:color w:val="FFFFFF" w:themeColor="background1"/>
                <w:sz w:val="22"/>
                <w:szCs w:val="22"/>
              </w:rPr>
              <w:t>5.</w:t>
            </w:r>
            <w:r w:rsidR="0034056F" w:rsidRPr="00506605">
              <w:rPr>
                <w:rFonts w:ascii="Arial" w:hAnsi="Arial" w:cs="Arial"/>
                <w:b/>
                <w:color w:val="FFFFFF" w:themeColor="background1"/>
                <w:sz w:val="22"/>
                <w:szCs w:val="22"/>
              </w:rPr>
              <w:tab/>
              <w:t xml:space="preserve">Quantitative Analysis </w:t>
            </w:r>
          </w:p>
        </w:tc>
      </w:tr>
      <w:tr w:rsidR="0034056F" w:rsidRPr="00715477" w:rsidTr="0034056F">
        <w:trPr>
          <w:trHeight w:val="439"/>
        </w:trPr>
        <w:tc>
          <w:tcPr>
            <w:tcW w:w="4042" w:type="dxa"/>
            <w:tcBorders>
              <w:top w:val="nil"/>
              <w:left w:val="single" w:sz="4" w:space="0" w:color="auto"/>
              <w:bottom w:val="nil"/>
              <w:right w:val="nil"/>
            </w:tcBorders>
          </w:tcPr>
          <w:p w:rsidR="0034056F" w:rsidRPr="00715477" w:rsidRDefault="0034056F" w:rsidP="0034056F">
            <w:pPr>
              <w:rPr>
                <w:rFonts w:ascii="Arial" w:hAnsi="Arial" w:cs="Arial"/>
                <w:sz w:val="18"/>
                <w:szCs w:val="18"/>
              </w:rPr>
            </w:pP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Critically Endangered</w:t>
            </w:r>
          </w:p>
          <w:p w:rsidR="0034056F" w:rsidRPr="00715477" w:rsidRDefault="0034056F" w:rsidP="0034056F">
            <w:pPr>
              <w:jc w:val="center"/>
              <w:rPr>
                <w:rFonts w:ascii="Arial" w:hAnsi="Arial" w:cs="Arial"/>
                <w:b/>
                <w:sz w:val="18"/>
                <w:szCs w:val="18"/>
              </w:rPr>
            </w:pPr>
            <w:r>
              <w:rPr>
                <w:rFonts w:ascii="Arial" w:hAnsi="Arial" w:cs="Arial"/>
                <w:b/>
                <w:sz w:val="18"/>
                <w:szCs w:val="18"/>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Endangered</w:t>
            </w:r>
          </w:p>
          <w:p w:rsidR="0034056F" w:rsidRPr="00715477" w:rsidRDefault="0034056F" w:rsidP="0034056F">
            <w:pPr>
              <w:jc w:val="center"/>
              <w:rPr>
                <w:rFonts w:ascii="Arial" w:hAnsi="Arial" w:cs="Arial"/>
                <w:b/>
                <w:sz w:val="18"/>
                <w:szCs w:val="18"/>
              </w:rPr>
            </w:pPr>
            <w:r>
              <w:rPr>
                <w:rFonts w:ascii="Arial" w:hAnsi="Arial" w:cs="Arial"/>
                <w:b/>
                <w:sz w:val="18"/>
                <w:szCs w:val="18"/>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34056F" w:rsidRPr="00715477" w:rsidRDefault="0034056F" w:rsidP="0034056F">
            <w:pPr>
              <w:jc w:val="center"/>
              <w:rPr>
                <w:rFonts w:ascii="Arial" w:hAnsi="Arial" w:cs="Arial"/>
                <w:b/>
                <w:sz w:val="18"/>
                <w:szCs w:val="18"/>
              </w:rPr>
            </w:pPr>
            <w:r w:rsidRPr="00715477">
              <w:rPr>
                <w:rFonts w:ascii="Arial" w:hAnsi="Arial" w:cs="Arial"/>
                <w:b/>
                <w:sz w:val="18"/>
                <w:szCs w:val="18"/>
              </w:rPr>
              <w:t>Vulnerable</w:t>
            </w:r>
          </w:p>
          <w:p w:rsidR="0034056F" w:rsidRPr="00715477" w:rsidRDefault="0034056F" w:rsidP="0034056F">
            <w:pPr>
              <w:jc w:val="center"/>
              <w:rPr>
                <w:rFonts w:ascii="Arial" w:hAnsi="Arial" w:cs="Arial"/>
                <w:b/>
                <w:sz w:val="18"/>
                <w:szCs w:val="18"/>
              </w:rPr>
            </w:pPr>
            <w:r>
              <w:rPr>
                <w:rFonts w:ascii="Arial" w:hAnsi="Arial" w:cs="Arial"/>
                <w:b/>
                <w:sz w:val="18"/>
                <w:szCs w:val="18"/>
              </w:rPr>
              <w:t>Medium-term future</w:t>
            </w:r>
          </w:p>
        </w:tc>
      </w:tr>
      <w:tr w:rsidR="0034056F" w:rsidRPr="00715477" w:rsidTr="0034056F">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rsidR="0034056F" w:rsidRPr="00715477" w:rsidRDefault="0034056F" w:rsidP="0034056F">
            <w:pPr>
              <w:tabs>
                <w:tab w:val="left" w:pos="426"/>
              </w:tabs>
              <w:rPr>
                <w:rFonts w:ascii="Arial" w:hAnsi="Arial" w:cs="Arial"/>
                <w:sz w:val="18"/>
                <w:szCs w:val="18"/>
              </w:rPr>
            </w:pPr>
            <w:r>
              <w:rPr>
                <w:rFonts w:ascii="Arial" w:hAnsi="Arial" w:cs="Arial"/>
                <w:sz w:val="18"/>
                <w:szCs w:val="18"/>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rsidR="0034056F" w:rsidRPr="00715477" w:rsidRDefault="0034056F" w:rsidP="0034056F">
            <w:pPr>
              <w:jc w:val="center"/>
              <w:rPr>
                <w:rFonts w:ascii="Arial" w:hAnsi="Arial" w:cs="Arial"/>
                <w:b/>
                <w:sz w:val="18"/>
                <w:szCs w:val="18"/>
              </w:rPr>
            </w:pPr>
            <w:r>
              <w:rPr>
                <w:rFonts w:ascii="Arial" w:hAnsi="Arial" w:cs="Arial"/>
                <w:b/>
                <w:sz w:val="18"/>
                <w:szCs w:val="18"/>
              </w:rPr>
              <w:t>≥ 5</w:t>
            </w:r>
            <w:r w:rsidRPr="00715477">
              <w:rPr>
                <w:rFonts w:ascii="Arial" w:hAnsi="Arial" w:cs="Arial"/>
                <w:b/>
                <w:sz w:val="18"/>
                <w:szCs w:val="18"/>
              </w:rPr>
              <w:t>0%</w:t>
            </w:r>
            <w:r>
              <w:rPr>
                <w:rFonts w:ascii="Arial" w:hAnsi="Arial" w:cs="Arial"/>
                <w:b/>
                <w:sz w:val="18"/>
                <w:szCs w:val="18"/>
              </w:rPr>
              <w:t xml:space="preserve">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rsidR="0034056F" w:rsidRPr="00715477" w:rsidRDefault="0034056F" w:rsidP="0034056F">
            <w:pPr>
              <w:jc w:val="center"/>
              <w:rPr>
                <w:sz w:val="18"/>
                <w:szCs w:val="18"/>
              </w:rPr>
            </w:pPr>
            <w:r>
              <w:rPr>
                <w:rFonts w:ascii="Arial" w:hAnsi="Arial" w:cs="Arial"/>
                <w:b/>
                <w:sz w:val="18"/>
                <w:szCs w:val="18"/>
              </w:rPr>
              <w:t>≥ 2</w:t>
            </w:r>
            <w:r w:rsidRPr="00715477">
              <w:rPr>
                <w:rFonts w:ascii="Arial" w:hAnsi="Arial" w:cs="Arial"/>
                <w:b/>
                <w:sz w:val="18"/>
                <w:szCs w:val="18"/>
              </w:rPr>
              <w:t>0%</w:t>
            </w:r>
            <w:r>
              <w:rPr>
                <w:rFonts w:ascii="Arial" w:hAnsi="Arial" w:cs="Arial"/>
                <w:b/>
                <w:sz w:val="18"/>
                <w:szCs w:val="18"/>
              </w:rPr>
              <w:t xml:space="preserve">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rsidR="0034056F" w:rsidRPr="00715477" w:rsidRDefault="0034056F" w:rsidP="0034056F">
            <w:pPr>
              <w:jc w:val="center"/>
              <w:rPr>
                <w:sz w:val="18"/>
                <w:szCs w:val="18"/>
              </w:rPr>
            </w:pPr>
            <w:r>
              <w:rPr>
                <w:rFonts w:ascii="Arial" w:hAnsi="Arial" w:cs="Arial"/>
                <w:b/>
                <w:sz w:val="18"/>
                <w:szCs w:val="18"/>
              </w:rPr>
              <w:t>≥ 1</w:t>
            </w:r>
            <w:r w:rsidRPr="00715477">
              <w:rPr>
                <w:rFonts w:ascii="Arial" w:hAnsi="Arial" w:cs="Arial"/>
                <w:b/>
                <w:sz w:val="18"/>
                <w:szCs w:val="18"/>
              </w:rPr>
              <w:t>0%</w:t>
            </w:r>
            <w:r>
              <w:rPr>
                <w:rFonts w:ascii="Arial" w:hAnsi="Arial" w:cs="Arial"/>
                <w:b/>
                <w:sz w:val="18"/>
                <w:szCs w:val="18"/>
              </w:rPr>
              <w:t xml:space="preserve"> in 100 years </w:t>
            </w:r>
          </w:p>
        </w:tc>
      </w:tr>
    </w:tbl>
    <w:p w:rsidR="0034056F" w:rsidRDefault="0034056F" w:rsidP="00F33606">
      <w:pPr>
        <w:rPr>
          <w:rFonts w:ascii="Arial" w:hAnsi="Arial"/>
          <w:b/>
          <w:sz w:val="22"/>
        </w:rPr>
      </w:pPr>
    </w:p>
    <w:p w:rsidR="004302B2" w:rsidRPr="004302B2" w:rsidRDefault="004302B2" w:rsidP="004302B2">
      <w:pPr>
        <w:rPr>
          <w:rFonts w:ascii="Arial" w:hAnsi="Arial"/>
          <w:sz w:val="22"/>
        </w:rPr>
      </w:pPr>
      <w:r w:rsidRPr="009975EA">
        <w:rPr>
          <w:rFonts w:ascii="Arial" w:hAnsi="Arial"/>
          <w:b/>
          <w:sz w:val="22"/>
        </w:rPr>
        <w:t>Evidence</w:t>
      </w:r>
      <w:r>
        <w:rPr>
          <w:rFonts w:ascii="Arial" w:hAnsi="Arial"/>
          <w:b/>
          <w:sz w:val="22"/>
        </w:rPr>
        <w:t>:</w:t>
      </w:r>
    </w:p>
    <w:p w:rsidR="00DF119F" w:rsidRPr="00B47C28" w:rsidRDefault="004E1413" w:rsidP="00AE4953">
      <w:pPr>
        <w:spacing w:before="240" w:after="120"/>
        <w:rPr>
          <w:rFonts w:ascii="Arial" w:hAnsi="Arial" w:cs="Arial"/>
          <w:b/>
          <w:sz w:val="22"/>
          <w:szCs w:val="22"/>
        </w:rPr>
      </w:pPr>
      <w:r>
        <w:rPr>
          <w:rFonts w:ascii="Arial" w:hAnsi="Arial" w:cs="Arial"/>
          <w:b/>
          <w:sz w:val="22"/>
          <w:szCs w:val="22"/>
        </w:rPr>
        <w:t>N</w:t>
      </w:r>
      <w:r w:rsidR="00DF119F" w:rsidRPr="008D30E7">
        <w:rPr>
          <w:rFonts w:ascii="Arial" w:hAnsi="Arial" w:cs="Arial"/>
          <w:b/>
          <w:sz w:val="22"/>
          <w:szCs w:val="22"/>
        </w:rPr>
        <w:t>ot eligible</w:t>
      </w:r>
    </w:p>
    <w:p w:rsidR="0034056F" w:rsidRDefault="0080084E" w:rsidP="00F33606">
      <w:pPr>
        <w:rPr>
          <w:rFonts w:ascii="Arial" w:hAnsi="Arial"/>
          <w:b/>
          <w:sz w:val="22"/>
        </w:rPr>
      </w:pPr>
      <w:r w:rsidRPr="0080084E">
        <w:rPr>
          <w:rFonts w:ascii="Arial" w:hAnsi="Arial"/>
          <w:sz w:val="22"/>
        </w:rPr>
        <w:t>P</w:t>
      </w:r>
      <w:r w:rsidR="00DF119F" w:rsidRPr="00861BA4">
        <w:rPr>
          <w:rFonts w:ascii="Arial" w:hAnsi="Arial"/>
          <w:sz w:val="22"/>
        </w:rPr>
        <w:t>opulation viability analysis has not been undertaken</w:t>
      </w:r>
    </w:p>
    <w:p w:rsidR="0034056F" w:rsidRDefault="0034056F" w:rsidP="00F33606">
      <w:pPr>
        <w:rPr>
          <w:rFonts w:ascii="Arial" w:hAnsi="Arial"/>
          <w:sz w:val="22"/>
        </w:rPr>
      </w:pPr>
    </w:p>
    <w:p w:rsidR="004A4366" w:rsidRDefault="004A4366" w:rsidP="00F33606">
      <w:pPr>
        <w:rPr>
          <w:rFonts w:ascii="Arial" w:hAnsi="Arial"/>
          <w:sz w:val="22"/>
        </w:rPr>
      </w:pPr>
    </w:p>
    <w:p w:rsidR="004109D9" w:rsidRDefault="00D9311E" w:rsidP="00BA18A6">
      <w:pPr>
        <w:rPr>
          <w:rFonts w:ascii="Arial" w:hAnsi="Arial" w:cs="Arial"/>
          <w:b/>
          <w:bCs/>
          <w:color w:val="000000"/>
          <w:u w:val="single"/>
          <w:lang w:eastAsia="en-AU"/>
        </w:rPr>
      </w:pPr>
      <w:r w:rsidRPr="00F178D3">
        <w:rPr>
          <w:rFonts w:ascii="Arial" w:hAnsi="Arial" w:cs="Arial"/>
          <w:b/>
          <w:bCs/>
          <w:color w:val="000000"/>
          <w:u w:val="single"/>
          <w:lang w:eastAsia="en-AU"/>
        </w:rPr>
        <w:t>Conservation Action</w:t>
      </w:r>
      <w:r w:rsidR="00F14B25">
        <w:rPr>
          <w:rFonts w:ascii="Arial" w:hAnsi="Arial" w:cs="Arial"/>
          <w:b/>
          <w:bCs/>
          <w:color w:val="000000"/>
          <w:u w:val="single"/>
          <w:lang w:eastAsia="en-AU"/>
        </w:rPr>
        <w:t>s</w:t>
      </w:r>
    </w:p>
    <w:p w:rsidR="00CB23DB" w:rsidRPr="00CB23DB" w:rsidRDefault="00CB23DB" w:rsidP="00BA18A6">
      <w:pPr>
        <w:rPr>
          <w:rFonts w:ascii="Arial" w:hAnsi="Arial" w:cs="Arial"/>
          <w:bCs/>
          <w:color w:val="000000"/>
          <w:sz w:val="22"/>
          <w:szCs w:val="22"/>
          <w:lang w:eastAsia="en-AU"/>
        </w:rPr>
      </w:pPr>
    </w:p>
    <w:p w:rsidR="0080084E" w:rsidRPr="00236095" w:rsidRDefault="0080084E" w:rsidP="0080084E">
      <w:pPr>
        <w:spacing w:after="120"/>
        <w:rPr>
          <w:rFonts w:ascii="Arial" w:hAnsi="Arial" w:cs="Arial"/>
          <w:b/>
          <w:sz w:val="22"/>
          <w:szCs w:val="22"/>
        </w:rPr>
      </w:pPr>
      <w:r w:rsidRPr="00236095">
        <w:rPr>
          <w:rFonts w:ascii="Arial" w:hAnsi="Arial" w:cs="Arial"/>
          <w:b/>
          <w:sz w:val="22"/>
          <w:szCs w:val="22"/>
        </w:rPr>
        <w:t>Recovery Plan</w:t>
      </w:r>
    </w:p>
    <w:p w:rsidR="00236095" w:rsidRDefault="00021F1E" w:rsidP="00151B09">
      <w:pPr>
        <w:spacing w:before="240" w:after="240"/>
        <w:rPr>
          <w:rFonts w:ascii="Arial" w:hAnsi="Arial" w:cs="Arial"/>
          <w:sz w:val="22"/>
          <w:szCs w:val="22"/>
        </w:rPr>
      </w:pPr>
      <w:r w:rsidRPr="00230DCB">
        <w:rPr>
          <w:rFonts w:ascii="Arial" w:hAnsi="Arial" w:cs="Arial"/>
          <w:sz w:val="22"/>
          <w:szCs w:val="22"/>
        </w:rPr>
        <w:t xml:space="preserve">There should not be a recovery plan for </w:t>
      </w:r>
      <w:r>
        <w:rPr>
          <w:rFonts w:ascii="Arial" w:hAnsi="Arial" w:cs="Arial"/>
          <w:i/>
          <w:sz w:val="22"/>
          <w:szCs w:val="22"/>
        </w:rPr>
        <w:t>Lewinia pectoralis brachipus</w:t>
      </w:r>
      <w:r>
        <w:rPr>
          <w:rFonts w:ascii="Arial" w:hAnsi="Arial" w:cs="Arial"/>
          <w:sz w:val="22"/>
          <w:szCs w:val="22"/>
        </w:rPr>
        <w:t xml:space="preserve"> </w:t>
      </w:r>
      <w:r w:rsidR="00C01CF4">
        <w:rPr>
          <w:rFonts w:ascii="Arial" w:hAnsi="Arial" w:cs="Arial"/>
          <w:sz w:val="22"/>
          <w:szCs w:val="22"/>
        </w:rPr>
        <w:t xml:space="preserve">(Lewin’s </w:t>
      </w:r>
      <w:r w:rsidR="002E0991">
        <w:rPr>
          <w:rFonts w:ascii="Arial" w:hAnsi="Arial" w:cs="Arial"/>
          <w:sz w:val="22"/>
          <w:szCs w:val="22"/>
        </w:rPr>
        <w:t>rail</w:t>
      </w:r>
      <w:r w:rsidR="00C01CF4">
        <w:rPr>
          <w:rFonts w:ascii="Arial" w:hAnsi="Arial" w:cs="Arial"/>
          <w:sz w:val="22"/>
          <w:szCs w:val="22"/>
        </w:rPr>
        <w:t xml:space="preserve"> (Tasmanian)) </w:t>
      </w:r>
      <w:r>
        <w:rPr>
          <w:rFonts w:ascii="Arial" w:hAnsi="Arial" w:cs="Arial"/>
          <w:sz w:val="22"/>
          <w:szCs w:val="22"/>
        </w:rPr>
        <w:t xml:space="preserve">as </w:t>
      </w:r>
      <w:r w:rsidR="00151B09">
        <w:rPr>
          <w:rFonts w:ascii="Arial" w:hAnsi="Arial" w:cs="Arial"/>
          <w:sz w:val="22"/>
          <w:szCs w:val="22"/>
        </w:rPr>
        <w:t xml:space="preserve">the species is not eligible for listing under any of the above </w:t>
      </w:r>
      <w:r w:rsidR="00D05076">
        <w:rPr>
          <w:rFonts w:ascii="Arial" w:hAnsi="Arial" w:cs="Arial"/>
          <w:sz w:val="22"/>
          <w:szCs w:val="22"/>
        </w:rPr>
        <w:t>c</w:t>
      </w:r>
      <w:r w:rsidR="00151B09">
        <w:rPr>
          <w:rFonts w:ascii="Arial" w:hAnsi="Arial" w:cs="Arial"/>
          <w:sz w:val="22"/>
          <w:szCs w:val="22"/>
        </w:rPr>
        <w:t xml:space="preserve">riteria. </w:t>
      </w:r>
    </w:p>
    <w:p w:rsidR="00AE74E4" w:rsidRDefault="00AE74E4" w:rsidP="00AE4953">
      <w:pPr>
        <w:pStyle w:val="Header2"/>
        <w:keepLines/>
        <w:numPr>
          <w:ilvl w:val="0"/>
          <w:numId w:val="0"/>
        </w:numPr>
        <w:tabs>
          <w:tab w:val="left" w:pos="426"/>
        </w:tabs>
        <w:spacing w:after="0"/>
        <w:outlineLvl w:val="0"/>
        <w:rPr>
          <w:rFonts w:ascii="Arial" w:hAnsi="Arial" w:cs="Arial"/>
          <w:sz w:val="22"/>
          <w:szCs w:val="22"/>
          <w:u w:val="single"/>
        </w:rPr>
      </w:pPr>
    </w:p>
    <w:p w:rsidR="003B2720" w:rsidRDefault="003B2720" w:rsidP="00AE4953">
      <w:pPr>
        <w:pStyle w:val="Header2"/>
        <w:keepLines/>
        <w:numPr>
          <w:ilvl w:val="0"/>
          <w:numId w:val="0"/>
        </w:numPr>
        <w:tabs>
          <w:tab w:val="left" w:pos="426"/>
        </w:tabs>
        <w:spacing w:after="0"/>
        <w:outlineLvl w:val="0"/>
        <w:rPr>
          <w:rFonts w:ascii="Arial" w:hAnsi="Arial" w:cs="Arial"/>
          <w:sz w:val="22"/>
          <w:szCs w:val="22"/>
          <w:u w:val="single"/>
        </w:rPr>
      </w:pPr>
      <w:r w:rsidRPr="00F178D3">
        <w:rPr>
          <w:rFonts w:ascii="Arial" w:hAnsi="Arial" w:cs="Arial"/>
          <w:sz w:val="22"/>
          <w:szCs w:val="22"/>
          <w:u w:val="single"/>
        </w:rPr>
        <w:t>Recommendations</w:t>
      </w:r>
    </w:p>
    <w:p w:rsidR="00AE4953" w:rsidRPr="00AE4953" w:rsidRDefault="00AE4953" w:rsidP="00595566">
      <w:pPr>
        <w:pStyle w:val="Normal12pt"/>
        <w:spacing w:after="0"/>
      </w:pPr>
    </w:p>
    <w:p w:rsidR="00C01CF4" w:rsidRDefault="00172BD0" w:rsidP="00647805">
      <w:pPr>
        <w:ind w:left="709" w:hanging="709"/>
        <w:rPr>
          <w:rFonts w:ascii="Arial" w:hAnsi="Arial"/>
          <w:sz w:val="22"/>
        </w:rPr>
      </w:pPr>
      <w:r w:rsidRPr="00AB52FE">
        <w:rPr>
          <w:rFonts w:ascii="Arial" w:hAnsi="Arial" w:cs="Arial"/>
          <w:sz w:val="22"/>
          <w:szCs w:val="22"/>
        </w:rPr>
        <w:t>(i)</w:t>
      </w:r>
      <w:r w:rsidRPr="00AB52FE">
        <w:rPr>
          <w:rFonts w:ascii="Arial" w:hAnsi="Arial" w:cs="Arial"/>
          <w:sz w:val="22"/>
          <w:szCs w:val="22"/>
        </w:rPr>
        <w:tab/>
      </w:r>
      <w:r w:rsidR="00C01CF4" w:rsidRPr="00055CB2">
        <w:rPr>
          <w:rFonts w:ascii="Arial" w:hAnsi="Arial" w:cs="Arial"/>
          <w:sz w:val="22"/>
          <w:szCs w:val="22"/>
        </w:rPr>
        <w:t xml:space="preserve">The Committee recommends that </w:t>
      </w:r>
      <w:r w:rsidR="00C01CF4">
        <w:rPr>
          <w:rFonts w:ascii="Arial" w:hAnsi="Arial" w:cs="Arial"/>
          <w:i/>
          <w:sz w:val="22"/>
          <w:szCs w:val="22"/>
        </w:rPr>
        <w:t>Lewinia pectoralis brachipus</w:t>
      </w:r>
      <w:r w:rsidR="00C01CF4">
        <w:rPr>
          <w:rFonts w:ascii="Arial" w:hAnsi="Arial" w:cs="Arial"/>
          <w:sz w:val="22"/>
          <w:szCs w:val="22"/>
        </w:rPr>
        <w:t xml:space="preserve"> </w:t>
      </w:r>
      <w:r w:rsidR="00C01CF4" w:rsidRPr="00055CB2">
        <w:rPr>
          <w:rFonts w:ascii="Arial" w:hAnsi="Arial" w:cs="Arial"/>
          <w:sz w:val="22"/>
          <w:szCs w:val="22"/>
        </w:rPr>
        <w:t xml:space="preserve">is </w:t>
      </w:r>
      <w:r w:rsidR="00C01CF4" w:rsidRPr="005972EA">
        <w:rPr>
          <w:rFonts w:ascii="Arial" w:hAnsi="Arial" w:cs="Arial"/>
          <w:b/>
          <w:sz w:val="22"/>
          <w:szCs w:val="22"/>
        </w:rPr>
        <w:t>not eligible</w:t>
      </w:r>
      <w:r w:rsidR="00C01CF4" w:rsidRPr="00055CB2">
        <w:rPr>
          <w:rFonts w:ascii="Arial" w:hAnsi="Arial" w:cs="Arial"/>
          <w:sz w:val="22"/>
          <w:szCs w:val="22"/>
        </w:rPr>
        <w:t xml:space="preserve"> for inclusion in the list referred to in section 178 of the EPBC Act</w:t>
      </w:r>
      <w:r w:rsidR="00647805">
        <w:rPr>
          <w:rFonts w:ascii="Arial" w:hAnsi="Arial" w:cs="Arial"/>
          <w:sz w:val="22"/>
          <w:szCs w:val="22"/>
        </w:rPr>
        <w:t>.</w:t>
      </w:r>
      <w:r w:rsidR="00BC00CF">
        <w:rPr>
          <w:rFonts w:ascii="Arial" w:hAnsi="Arial" w:cs="Arial"/>
          <w:sz w:val="22"/>
          <w:szCs w:val="22"/>
        </w:rPr>
        <w:t xml:space="preserve"> </w:t>
      </w:r>
    </w:p>
    <w:p w:rsidR="00D34288" w:rsidRDefault="00D34288" w:rsidP="00D34288">
      <w:pPr>
        <w:ind w:left="709"/>
        <w:rPr>
          <w:rFonts w:ascii="Arial" w:hAnsi="Arial"/>
          <w:sz w:val="22"/>
        </w:rPr>
      </w:pPr>
    </w:p>
    <w:p w:rsidR="00D34288" w:rsidRPr="00D34288" w:rsidRDefault="00D34288" w:rsidP="00D34288">
      <w:pPr>
        <w:ind w:left="709"/>
        <w:rPr>
          <w:rFonts w:ascii="Arial" w:hAnsi="Arial"/>
          <w:sz w:val="22"/>
        </w:rPr>
      </w:pPr>
    </w:p>
    <w:p w:rsidR="00AE4953" w:rsidRPr="00AB52FE" w:rsidRDefault="00AE4953" w:rsidP="00172BD0">
      <w:pPr>
        <w:rPr>
          <w:rFonts w:ascii="Arial" w:hAnsi="Arial" w:cs="Arial"/>
          <w:sz w:val="22"/>
          <w:szCs w:val="22"/>
        </w:rPr>
      </w:pPr>
    </w:p>
    <w:p w:rsidR="003B2720" w:rsidRDefault="005972EA" w:rsidP="00723D08">
      <w:pPr>
        <w:rPr>
          <w:rFonts w:ascii="Arial" w:hAnsi="Arial"/>
          <w:sz w:val="22"/>
        </w:rPr>
      </w:pPr>
      <w:r w:rsidRPr="00723D08">
        <w:rPr>
          <w:rFonts w:ascii="Arial" w:hAnsi="Arial"/>
          <w:sz w:val="22"/>
        </w:rPr>
        <w:t>Threatened Species Scientific Committee</w:t>
      </w:r>
    </w:p>
    <w:p w:rsidR="005972EA" w:rsidRDefault="005972EA" w:rsidP="00723D08">
      <w:pPr>
        <w:rPr>
          <w:rFonts w:ascii="Arial" w:hAnsi="Arial"/>
          <w:sz w:val="22"/>
        </w:rPr>
      </w:pPr>
    </w:p>
    <w:p w:rsidR="005972EA" w:rsidRDefault="009E1021" w:rsidP="00723D08">
      <w:pPr>
        <w:rPr>
          <w:rFonts w:ascii="Arial" w:hAnsi="Arial"/>
          <w:sz w:val="22"/>
        </w:rPr>
      </w:pPr>
      <w:r>
        <w:rPr>
          <w:rFonts w:ascii="Arial" w:hAnsi="Arial"/>
          <w:sz w:val="22"/>
        </w:rPr>
        <w:t>04/03/2015</w:t>
      </w:r>
    </w:p>
    <w:p w:rsidR="00AE4953" w:rsidRPr="00B47C28" w:rsidRDefault="00AE4953" w:rsidP="00723D08">
      <w:pPr>
        <w:rPr>
          <w:rFonts w:ascii="Arial" w:hAnsi="Arial"/>
          <w:sz w:val="22"/>
        </w:rPr>
      </w:pPr>
    </w:p>
    <w:p w:rsidR="0048215A" w:rsidRPr="00B47C28" w:rsidRDefault="0048215A" w:rsidP="00723D08">
      <w:pPr>
        <w:rPr>
          <w:rFonts w:ascii="Arial" w:hAnsi="Arial"/>
          <w:sz w:val="22"/>
        </w:rPr>
      </w:pPr>
    </w:p>
    <w:p w:rsidR="0075520A" w:rsidRDefault="0075520A">
      <w:pPr>
        <w:rPr>
          <w:rFonts w:ascii="Arial" w:hAnsi="Arial" w:cs="Arial"/>
          <w:b/>
          <w:bCs/>
          <w:sz w:val="22"/>
          <w:szCs w:val="22"/>
          <w:u w:val="single"/>
        </w:rPr>
      </w:pPr>
      <w:r>
        <w:rPr>
          <w:rFonts w:ascii="Arial" w:hAnsi="Arial" w:cs="Arial"/>
          <w:b/>
          <w:bCs/>
          <w:sz w:val="22"/>
          <w:szCs w:val="22"/>
          <w:u w:val="single"/>
        </w:rPr>
        <w:br w:type="page"/>
      </w:r>
    </w:p>
    <w:p w:rsidR="003B2720" w:rsidRPr="00236095" w:rsidRDefault="003B2720" w:rsidP="00F33606">
      <w:pPr>
        <w:pStyle w:val="Normal12ptCharCharCharCharCharChar"/>
        <w:rPr>
          <w:rFonts w:ascii="Arial" w:hAnsi="Arial" w:cs="Arial"/>
          <w:b/>
          <w:bCs/>
          <w:sz w:val="22"/>
          <w:szCs w:val="22"/>
          <w:u w:val="single"/>
        </w:rPr>
      </w:pPr>
      <w:r w:rsidRPr="00236095">
        <w:rPr>
          <w:rFonts w:ascii="Arial" w:hAnsi="Arial" w:cs="Arial"/>
          <w:b/>
          <w:bCs/>
          <w:sz w:val="22"/>
          <w:szCs w:val="22"/>
          <w:u w:val="single"/>
        </w:rPr>
        <w:t>References cited in the advice</w:t>
      </w:r>
    </w:p>
    <w:p w:rsidR="007B65AE" w:rsidRDefault="007B65AE" w:rsidP="007B65AE">
      <w:pPr>
        <w:rPr>
          <w:rFonts w:ascii="Arial" w:hAnsi="Arial" w:cs="Arial"/>
          <w:sz w:val="22"/>
          <w:szCs w:val="22"/>
        </w:rPr>
      </w:pPr>
    </w:p>
    <w:p w:rsidR="00C255FC" w:rsidRDefault="008C30FE" w:rsidP="00C255FC">
      <w:pPr>
        <w:ind w:left="720" w:hanging="720"/>
        <w:rPr>
          <w:rFonts w:ascii="Arial" w:hAnsi="Arial" w:cs="Arial"/>
          <w:sz w:val="22"/>
          <w:szCs w:val="22"/>
          <w:lang w:eastAsia="en-AU"/>
        </w:rPr>
      </w:pPr>
      <w:r>
        <w:rPr>
          <w:rFonts w:ascii="Arial" w:hAnsi="Arial" w:cs="Arial"/>
          <w:sz w:val="22"/>
          <w:szCs w:val="22"/>
        </w:rPr>
        <w:t>BirdLife</w:t>
      </w:r>
      <w:r w:rsidR="00C255FC" w:rsidRPr="00BC00CF">
        <w:rPr>
          <w:rFonts w:ascii="Arial" w:hAnsi="Arial" w:cs="Arial"/>
          <w:sz w:val="22"/>
          <w:szCs w:val="22"/>
        </w:rPr>
        <w:t xml:space="preserve"> Australia (2014).</w:t>
      </w:r>
      <w:r w:rsidR="00C255FC">
        <w:rPr>
          <w:rFonts w:ascii="Arial" w:hAnsi="Arial" w:cs="Arial"/>
          <w:sz w:val="22"/>
          <w:szCs w:val="22"/>
        </w:rPr>
        <w:t xml:space="preserve"> Submission in response to the draft listing and conservation advice for six bird species. Threatened Species Committee</w:t>
      </w:r>
      <w:r w:rsidR="00C255FC">
        <w:rPr>
          <w:rFonts w:ascii="Arial" w:hAnsi="Arial" w:cs="Arial"/>
          <w:sz w:val="22"/>
          <w:szCs w:val="22"/>
          <w:lang w:eastAsia="en-AU"/>
        </w:rPr>
        <w:t xml:space="preserve">, </w:t>
      </w:r>
      <w:r>
        <w:rPr>
          <w:rFonts w:ascii="Arial" w:hAnsi="Arial" w:cs="Arial"/>
          <w:sz w:val="22"/>
          <w:szCs w:val="22"/>
        </w:rPr>
        <w:t>BirdLife</w:t>
      </w:r>
      <w:r w:rsidR="00C255FC">
        <w:rPr>
          <w:rFonts w:ascii="Arial" w:hAnsi="Arial" w:cs="Arial"/>
          <w:sz w:val="22"/>
          <w:szCs w:val="22"/>
        </w:rPr>
        <w:t xml:space="preserve"> Australia.</w:t>
      </w:r>
    </w:p>
    <w:p w:rsidR="00C255FC" w:rsidRDefault="00C255FC" w:rsidP="007B65AE">
      <w:pPr>
        <w:rPr>
          <w:rFonts w:ascii="Arial" w:hAnsi="Arial" w:cs="Arial"/>
          <w:sz w:val="22"/>
          <w:szCs w:val="22"/>
        </w:rPr>
      </w:pPr>
    </w:p>
    <w:p w:rsidR="00A61FAA" w:rsidRDefault="008C30FE" w:rsidP="007B65AE">
      <w:pPr>
        <w:rPr>
          <w:rFonts w:ascii="Arial" w:hAnsi="Arial" w:cs="Arial"/>
          <w:sz w:val="22"/>
          <w:szCs w:val="22"/>
        </w:rPr>
      </w:pPr>
      <w:r>
        <w:rPr>
          <w:rFonts w:ascii="Arial" w:hAnsi="Arial" w:cs="Arial"/>
          <w:sz w:val="22"/>
          <w:szCs w:val="22"/>
        </w:rPr>
        <w:t>BirdLife</w:t>
      </w:r>
      <w:r w:rsidR="00A61FAA">
        <w:rPr>
          <w:rFonts w:ascii="Arial" w:hAnsi="Arial" w:cs="Arial"/>
          <w:sz w:val="22"/>
          <w:szCs w:val="22"/>
        </w:rPr>
        <w:t xml:space="preserve"> Australia (2015). Personal communication by email, 23 January 2015. </w:t>
      </w:r>
    </w:p>
    <w:p w:rsidR="00A61FAA" w:rsidRPr="00AB52FE" w:rsidRDefault="00A61FAA" w:rsidP="007B65AE">
      <w:pPr>
        <w:rPr>
          <w:rFonts w:ascii="Arial" w:hAnsi="Arial" w:cs="Arial"/>
          <w:sz w:val="22"/>
          <w:szCs w:val="22"/>
        </w:rPr>
      </w:pPr>
    </w:p>
    <w:p w:rsidR="00097610" w:rsidRPr="00097610" w:rsidRDefault="008C30FE" w:rsidP="00D616DB">
      <w:pPr>
        <w:ind w:left="720" w:hanging="720"/>
        <w:rPr>
          <w:rFonts w:ascii="Arial" w:hAnsi="Arial" w:cs="Arial"/>
          <w:sz w:val="22"/>
          <w:szCs w:val="22"/>
        </w:rPr>
      </w:pPr>
      <w:r>
        <w:rPr>
          <w:rFonts w:ascii="Arial" w:hAnsi="Arial" w:cs="Arial"/>
          <w:sz w:val="22"/>
          <w:szCs w:val="22"/>
        </w:rPr>
        <w:t>BirdLife</w:t>
      </w:r>
      <w:r w:rsidR="00097610">
        <w:rPr>
          <w:rFonts w:ascii="Arial" w:hAnsi="Arial" w:cs="Arial"/>
          <w:sz w:val="22"/>
          <w:szCs w:val="22"/>
        </w:rPr>
        <w:t xml:space="preserve"> Tasmania (2014). Submission in response to the listing nomination for </w:t>
      </w:r>
      <w:r w:rsidR="00097610" w:rsidRPr="00097610">
        <w:rPr>
          <w:rFonts w:ascii="Arial" w:hAnsi="Arial" w:cs="Arial"/>
          <w:sz w:val="22"/>
          <w:szCs w:val="22"/>
          <w:lang w:eastAsia="en-AU"/>
        </w:rPr>
        <w:t>Lewin’s Rail</w:t>
      </w:r>
      <w:r w:rsidR="00097610">
        <w:rPr>
          <w:rFonts w:ascii="Arial" w:hAnsi="Arial" w:cs="Arial"/>
          <w:sz w:val="22"/>
          <w:szCs w:val="22"/>
          <w:lang w:eastAsia="en-AU"/>
        </w:rPr>
        <w:t>.</w:t>
      </w:r>
    </w:p>
    <w:p w:rsidR="00097610" w:rsidRDefault="00097610" w:rsidP="00D616DB">
      <w:pPr>
        <w:ind w:left="720" w:hanging="720"/>
        <w:rPr>
          <w:rFonts w:ascii="Arial" w:hAnsi="Arial" w:cs="Arial"/>
          <w:sz w:val="22"/>
          <w:szCs w:val="22"/>
        </w:rPr>
      </w:pPr>
    </w:p>
    <w:p w:rsidR="00D616DB" w:rsidRPr="00B71606" w:rsidRDefault="00D616DB" w:rsidP="00D616DB">
      <w:pPr>
        <w:ind w:left="720" w:hanging="720"/>
        <w:rPr>
          <w:rFonts w:ascii="Arial" w:hAnsi="Arial" w:cs="Arial"/>
          <w:sz w:val="22"/>
          <w:szCs w:val="22"/>
        </w:rPr>
      </w:pPr>
      <w:r w:rsidRPr="00B71606">
        <w:rPr>
          <w:rFonts w:ascii="Arial" w:hAnsi="Arial" w:cs="Arial"/>
          <w:sz w:val="22"/>
          <w:szCs w:val="22"/>
        </w:rPr>
        <w:t xml:space="preserve">Christidis L </w:t>
      </w:r>
      <w:r w:rsidR="008C30FE">
        <w:rPr>
          <w:rFonts w:ascii="Arial" w:hAnsi="Arial" w:cs="Arial"/>
          <w:sz w:val="22"/>
          <w:szCs w:val="22"/>
        </w:rPr>
        <w:t>a</w:t>
      </w:r>
      <w:r w:rsidRPr="00B71606">
        <w:rPr>
          <w:rFonts w:ascii="Arial" w:hAnsi="Arial" w:cs="Arial"/>
          <w:sz w:val="22"/>
          <w:szCs w:val="22"/>
        </w:rPr>
        <w:t xml:space="preserve">nd Boles WE (2008). </w:t>
      </w:r>
      <w:r w:rsidRPr="00B71606">
        <w:rPr>
          <w:rFonts w:ascii="Arial" w:hAnsi="Arial" w:cs="Arial"/>
          <w:i/>
          <w:sz w:val="22"/>
          <w:szCs w:val="22"/>
        </w:rPr>
        <w:t xml:space="preserve">Systematics and Taxonomy of Australian Birds. </w:t>
      </w:r>
      <w:r w:rsidRPr="00B71606">
        <w:rPr>
          <w:rFonts w:ascii="Arial" w:hAnsi="Arial" w:cs="Arial"/>
          <w:sz w:val="22"/>
          <w:szCs w:val="22"/>
        </w:rPr>
        <w:t>CSIRO Publishing, Collingwood.</w:t>
      </w:r>
    </w:p>
    <w:p w:rsidR="00D616DB" w:rsidRDefault="00D616DB" w:rsidP="00D616DB">
      <w:pPr>
        <w:ind w:left="720" w:hanging="720"/>
        <w:rPr>
          <w:rFonts w:ascii="Arial" w:hAnsi="Arial" w:cs="Arial"/>
          <w:sz w:val="22"/>
          <w:szCs w:val="22"/>
        </w:rPr>
      </w:pPr>
    </w:p>
    <w:p w:rsidR="00D616DB" w:rsidRDefault="00D616DB" w:rsidP="00D616DB">
      <w:pPr>
        <w:ind w:left="720" w:hanging="720"/>
        <w:rPr>
          <w:rFonts w:ascii="Arial" w:hAnsi="Arial" w:cs="Arial"/>
          <w:sz w:val="22"/>
          <w:szCs w:val="22"/>
        </w:rPr>
      </w:pPr>
      <w:r w:rsidRPr="00281626">
        <w:rPr>
          <w:rFonts w:ascii="Arial" w:hAnsi="Arial" w:cs="Arial"/>
          <w:sz w:val="22"/>
          <w:szCs w:val="22"/>
        </w:rPr>
        <w:t>Clements JF</w:t>
      </w:r>
      <w:r>
        <w:rPr>
          <w:rFonts w:ascii="Arial" w:hAnsi="Arial" w:cs="Arial"/>
          <w:sz w:val="22"/>
          <w:szCs w:val="22"/>
        </w:rPr>
        <w:t xml:space="preserve"> (</w:t>
      </w:r>
      <w:r w:rsidRPr="00281626">
        <w:rPr>
          <w:rFonts w:ascii="Arial" w:hAnsi="Arial" w:cs="Arial"/>
          <w:sz w:val="22"/>
          <w:szCs w:val="22"/>
        </w:rPr>
        <w:t>2000</w:t>
      </w:r>
      <w:r>
        <w:rPr>
          <w:rFonts w:ascii="Arial" w:hAnsi="Arial" w:cs="Arial"/>
          <w:sz w:val="22"/>
          <w:szCs w:val="22"/>
        </w:rPr>
        <w:t>).</w:t>
      </w:r>
      <w:r w:rsidRPr="00281626">
        <w:rPr>
          <w:rFonts w:ascii="Arial" w:hAnsi="Arial" w:cs="Arial"/>
          <w:sz w:val="22"/>
          <w:szCs w:val="22"/>
        </w:rPr>
        <w:t xml:space="preserve"> </w:t>
      </w:r>
      <w:r w:rsidRPr="00281626">
        <w:rPr>
          <w:rFonts w:ascii="Arial" w:hAnsi="Arial" w:cs="Arial"/>
          <w:i/>
          <w:sz w:val="22"/>
          <w:szCs w:val="22"/>
        </w:rPr>
        <w:t>Birds of the World: A Checklist</w:t>
      </w:r>
      <w:r w:rsidRPr="00281626">
        <w:rPr>
          <w:rFonts w:ascii="Arial" w:hAnsi="Arial" w:cs="Arial"/>
          <w:sz w:val="22"/>
          <w:szCs w:val="22"/>
        </w:rPr>
        <w:t>, 5</w:t>
      </w:r>
      <w:r w:rsidRPr="00281626">
        <w:rPr>
          <w:rFonts w:ascii="Arial" w:hAnsi="Arial" w:cs="Arial"/>
          <w:sz w:val="22"/>
          <w:szCs w:val="22"/>
          <w:vertAlign w:val="superscript"/>
        </w:rPr>
        <w:t>th</w:t>
      </w:r>
      <w:r>
        <w:rPr>
          <w:rFonts w:ascii="Arial" w:hAnsi="Arial" w:cs="Arial"/>
          <w:sz w:val="22"/>
          <w:szCs w:val="22"/>
        </w:rPr>
        <w:t xml:space="preserve"> edn.</w:t>
      </w:r>
      <w:r w:rsidRPr="00281626">
        <w:rPr>
          <w:rFonts w:ascii="Arial" w:hAnsi="Arial" w:cs="Arial"/>
          <w:sz w:val="22"/>
          <w:szCs w:val="22"/>
        </w:rPr>
        <w:t xml:space="preserve"> Ibis </w:t>
      </w:r>
      <w:r>
        <w:rPr>
          <w:rFonts w:ascii="Arial" w:hAnsi="Arial" w:cs="Arial"/>
          <w:sz w:val="22"/>
          <w:szCs w:val="22"/>
        </w:rPr>
        <w:t>Publishing Company, California.</w:t>
      </w:r>
    </w:p>
    <w:p w:rsidR="00D616DB" w:rsidRPr="00B71606" w:rsidRDefault="00D616DB" w:rsidP="00D616DB">
      <w:pPr>
        <w:rPr>
          <w:rFonts w:ascii="Arial" w:hAnsi="Arial" w:cs="Arial"/>
          <w:sz w:val="22"/>
          <w:szCs w:val="22"/>
        </w:rPr>
      </w:pPr>
    </w:p>
    <w:p w:rsidR="00D616DB" w:rsidRPr="00EE77AB" w:rsidRDefault="00D616DB" w:rsidP="00CA7D42">
      <w:pPr>
        <w:ind w:left="720" w:hanging="720"/>
        <w:rPr>
          <w:rFonts w:ascii="Arial" w:hAnsi="Arial" w:cs="Arial"/>
          <w:iCs/>
          <w:sz w:val="22"/>
          <w:szCs w:val="22"/>
        </w:rPr>
      </w:pPr>
      <w:r w:rsidRPr="00281626">
        <w:rPr>
          <w:rFonts w:ascii="Arial" w:hAnsi="Arial" w:cs="Arial"/>
          <w:sz w:val="22"/>
          <w:szCs w:val="22"/>
        </w:rPr>
        <w:t xml:space="preserve">Garnett ST, </w:t>
      </w:r>
      <w:r w:rsidRPr="00EE77AB">
        <w:rPr>
          <w:rFonts w:ascii="Arial" w:hAnsi="Arial" w:cs="Arial"/>
          <w:sz w:val="22"/>
          <w:szCs w:val="22"/>
        </w:rPr>
        <w:t xml:space="preserve">Szabo JK and Dutson G (2011). </w:t>
      </w:r>
      <w:r w:rsidRPr="00EE77AB">
        <w:rPr>
          <w:rFonts w:ascii="Arial" w:hAnsi="Arial" w:cs="Arial"/>
          <w:i/>
          <w:iCs/>
          <w:sz w:val="22"/>
          <w:szCs w:val="22"/>
        </w:rPr>
        <w:t>The Action Plan for Australian Birds 2010</w:t>
      </w:r>
      <w:r w:rsidRPr="00EE77AB">
        <w:rPr>
          <w:rFonts w:ascii="Arial" w:hAnsi="Arial" w:cs="Arial"/>
          <w:iCs/>
          <w:sz w:val="22"/>
          <w:szCs w:val="22"/>
        </w:rPr>
        <w:t xml:space="preserve">. Birds </w:t>
      </w:r>
    </w:p>
    <w:p w:rsidR="00D616DB" w:rsidRDefault="00D616DB" w:rsidP="00CA7D42">
      <w:pPr>
        <w:ind w:left="720"/>
        <w:rPr>
          <w:rFonts w:ascii="Arial" w:hAnsi="Arial" w:cs="Arial"/>
          <w:sz w:val="22"/>
          <w:szCs w:val="22"/>
        </w:rPr>
      </w:pPr>
      <w:r w:rsidRPr="00EE77AB">
        <w:rPr>
          <w:rFonts w:ascii="Arial" w:hAnsi="Arial" w:cs="Arial"/>
          <w:iCs/>
          <w:sz w:val="22"/>
          <w:szCs w:val="22"/>
        </w:rPr>
        <w:t>Australia</w:t>
      </w:r>
      <w:r w:rsidRPr="00EE77AB">
        <w:rPr>
          <w:rFonts w:ascii="Arial" w:hAnsi="Arial" w:cs="Arial"/>
          <w:sz w:val="22"/>
          <w:szCs w:val="22"/>
        </w:rPr>
        <w:t>, CSIRO Publishing, Melbourne.</w:t>
      </w:r>
    </w:p>
    <w:p w:rsidR="00F176C9" w:rsidRDefault="00F176C9" w:rsidP="00CA7D42">
      <w:pPr>
        <w:ind w:left="720"/>
        <w:rPr>
          <w:rFonts w:ascii="Arial" w:hAnsi="Arial" w:cs="Arial"/>
          <w:sz w:val="22"/>
          <w:szCs w:val="22"/>
        </w:rPr>
      </w:pPr>
    </w:p>
    <w:p w:rsidR="00F176C9" w:rsidRPr="00EE77AB" w:rsidRDefault="00F176C9" w:rsidP="00F176C9">
      <w:pPr>
        <w:ind w:left="720" w:hanging="720"/>
        <w:rPr>
          <w:rFonts w:ascii="Arial" w:hAnsi="Arial" w:cs="Arial"/>
          <w:sz w:val="22"/>
          <w:szCs w:val="22"/>
        </w:rPr>
      </w:pPr>
      <w:r>
        <w:rPr>
          <w:rFonts w:ascii="Arial" w:hAnsi="Arial" w:cs="Arial"/>
          <w:sz w:val="22"/>
          <w:szCs w:val="22"/>
        </w:rPr>
        <w:t xml:space="preserve">Marchant S and Higgins PJ, eds. (1993). </w:t>
      </w:r>
      <w:r>
        <w:rPr>
          <w:rFonts w:ascii="Arial" w:hAnsi="Arial" w:cs="Arial"/>
          <w:i/>
          <w:sz w:val="22"/>
          <w:szCs w:val="22"/>
        </w:rPr>
        <w:t xml:space="preserve">Handbook of Australian, New Zealand and Antarctic Birds. Volume 2: Raptors to Lapwings. </w:t>
      </w:r>
      <w:r>
        <w:rPr>
          <w:rFonts w:ascii="Arial" w:hAnsi="Arial" w:cs="Arial"/>
          <w:sz w:val="22"/>
          <w:szCs w:val="22"/>
        </w:rPr>
        <w:t>Oxford University Press, Melbourne.</w:t>
      </w:r>
    </w:p>
    <w:p w:rsidR="00D616DB" w:rsidRDefault="00D616DB" w:rsidP="00D616DB">
      <w:pPr>
        <w:ind w:left="720" w:hanging="720"/>
        <w:rPr>
          <w:rFonts w:ascii="Arial" w:hAnsi="Arial" w:cs="Arial"/>
          <w:sz w:val="22"/>
          <w:szCs w:val="22"/>
        </w:rPr>
      </w:pPr>
    </w:p>
    <w:p w:rsidR="00324C3E" w:rsidRDefault="00324C3E" w:rsidP="00D05076">
      <w:pPr>
        <w:pStyle w:val="ListNumber"/>
        <w:numPr>
          <w:ilvl w:val="0"/>
          <w:numId w:val="0"/>
        </w:numPr>
        <w:ind w:left="709" w:hanging="709"/>
        <w:rPr>
          <w:rFonts w:ascii="Arial" w:hAnsi="Arial" w:cs="Arial"/>
          <w:sz w:val="22"/>
          <w:szCs w:val="22"/>
        </w:rPr>
      </w:pPr>
      <w:r w:rsidRPr="00F2379A">
        <w:rPr>
          <w:rFonts w:ascii="Arial" w:hAnsi="Arial" w:cs="Arial"/>
          <w:color w:val="000000" w:themeColor="text1"/>
          <w:sz w:val="22"/>
          <w:szCs w:val="22"/>
        </w:rPr>
        <w:t>State Fire Management Council</w:t>
      </w:r>
      <w:r>
        <w:rPr>
          <w:rFonts w:ascii="Arial" w:hAnsi="Arial" w:cs="Arial"/>
          <w:color w:val="000000" w:themeColor="text1"/>
          <w:sz w:val="22"/>
          <w:szCs w:val="22"/>
        </w:rPr>
        <w:t xml:space="preserve"> </w:t>
      </w:r>
      <w:r w:rsidR="00790293">
        <w:rPr>
          <w:rFonts w:ascii="Arial" w:hAnsi="Arial" w:cs="Arial"/>
          <w:color w:val="000000" w:themeColor="text1"/>
          <w:sz w:val="22"/>
          <w:szCs w:val="22"/>
        </w:rPr>
        <w:t xml:space="preserve">(SFMC) </w:t>
      </w:r>
      <w:r>
        <w:rPr>
          <w:rFonts w:ascii="Arial" w:hAnsi="Arial" w:cs="Arial"/>
          <w:color w:val="000000" w:themeColor="text1"/>
          <w:sz w:val="22"/>
          <w:szCs w:val="22"/>
        </w:rPr>
        <w:t>(</w:t>
      </w:r>
      <w:r w:rsidRPr="00F2379A">
        <w:rPr>
          <w:rFonts w:ascii="Arial" w:hAnsi="Arial" w:cs="Arial"/>
          <w:color w:val="000000" w:themeColor="text1"/>
          <w:sz w:val="22"/>
          <w:szCs w:val="22"/>
        </w:rPr>
        <w:t>2014</w:t>
      </w:r>
      <w:r>
        <w:rPr>
          <w:rFonts w:ascii="Arial" w:hAnsi="Arial" w:cs="Arial"/>
          <w:color w:val="000000" w:themeColor="text1"/>
          <w:sz w:val="22"/>
          <w:szCs w:val="22"/>
        </w:rPr>
        <w:t>)</w:t>
      </w:r>
      <w:r w:rsidRPr="00F2379A">
        <w:rPr>
          <w:rFonts w:ascii="Arial" w:hAnsi="Arial" w:cs="Arial"/>
          <w:color w:val="000000" w:themeColor="text1"/>
          <w:sz w:val="22"/>
          <w:szCs w:val="22"/>
        </w:rPr>
        <w:t xml:space="preserve">. </w:t>
      </w:r>
      <w:r w:rsidR="003A1081" w:rsidRPr="003A1081">
        <w:rPr>
          <w:rFonts w:ascii="Arial" w:hAnsi="Arial" w:cs="Arial"/>
          <w:i/>
          <w:color w:val="000000" w:themeColor="text1"/>
          <w:sz w:val="22"/>
          <w:szCs w:val="22"/>
        </w:rPr>
        <w:t>Bushfire in Tasmania: A new approach to reducing our statewide relative risk</w:t>
      </w:r>
      <w:r w:rsidRPr="00F2379A">
        <w:rPr>
          <w:rFonts w:ascii="Arial" w:hAnsi="Arial" w:cs="Arial"/>
          <w:color w:val="000000" w:themeColor="text1"/>
          <w:sz w:val="22"/>
          <w:szCs w:val="22"/>
        </w:rPr>
        <w:t>. State Fire Management Council Unit, Tasmania Fire Service, Hobart, Tasmania.</w:t>
      </w:r>
    </w:p>
    <w:p w:rsidR="00E505FF" w:rsidRDefault="00E505FF" w:rsidP="00C255FC">
      <w:pPr>
        <w:autoSpaceDE w:val="0"/>
        <w:autoSpaceDN w:val="0"/>
        <w:adjustRightInd w:val="0"/>
        <w:rPr>
          <w:rFonts w:ascii="Arial" w:hAnsi="Arial" w:cs="Arial"/>
          <w:b/>
          <w:sz w:val="22"/>
          <w:szCs w:val="22"/>
          <w:lang w:eastAsia="en-AU"/>
        </w:rPr>
      </w:pPr>
    </w:p>
    <w:p w:rsidR="00E505FF" w:rsidRPr="009D374E" w:rsidRDefault="00E505FF" w:rsidP="00D616DB">
      <w:pPr>
        <w:rPr>
          <w:rFonts w:ascii="Arial" w:hAnsi="Arial" w:cs="Arial"/>
          <w:color w:val="000000"/>
          <w:sz w:val="22"/>
          <w:szCs w:val="22"/>
          <w:vertAlign w:val="subscript"/>
        </w:rPr>
      </w:pPr>
    </w:p>
    <w:sectPr w:rsidR="00E505FF" w:rsidRPr="009D374E" w:rsidSect="00EB37C6">
      <w:headerReference w:type="even" r:id="rId10"/>
      <w:headerReference w:type="default" r:id="rId11"/>
      <w:footerReference w:type="even" r:id="rId12"/>
      <w:footerReference w:type="default" r:id="rId13"/>
      <w:headerReference w:type="first" r:id="rId14"/>
      <w:footerReference w:type="first" r:id="rId15"/>
      <w:pgSz w:w="11907" w:h="16840" w:code="9"/>
      <w:pgMar w:top="1134" w:right="1106" w:bottom="709" w:left="1418" w:header="390"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F7" w:rsidRDefault="003B32F7">
      <w:r>
        <w:separator/>
      </w:r>
    </w:p>
  </w:endnote>
  <w:endnote w:type="continuationSeparator" w:id="0">
    <w:p w:rsidR="003B32F7" w:rsidRDefault="003B3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2F7" w:rsidRDefault="0004218E">
    <w:pPr>
      <w:pStyle w:val="Footer"/>
      <w:framePr w:wrap="around" w:vAnchor="text" w:hAnchor="margin" w:xAlign="right" w:y="1"/>
      <w:rPr>
        <w:rStyle w:val="PageNumber"/>
      </w:rPr>
    </w:pPr>
    <w:r>
      <w:rPr>
        <w:rStyle w:val="PageNumber"/>
      </w:rPr>
      <w:fldChar w:fldCharType="begin"/>
    </w:r>
    <w:r w:rsidR="003B32F7">
      <w:rPr>
        <w:rStyle w:val="PageNumber"/>
      </w:rPr>
      <w:instrText xml:space="preserve">PAGE  </w:instrText>
    </w:r>
    <w:r>
      <w:rPr>
        <w:rStyle w:val="PageNumber"/>
      </w:rPr>
      <w:fldChar w:fldCharType="end"/>
    </w:r>
  </w:p>
  <w:p w:rsidR="003B32F7" w:rsidRDefault="003B32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2F7" w:rsidRPr="00631F9E" w:rsidRDefault="003B32F7" w:rsidP="00282988">
    <w:pPr>
      <w:jc w:val="center"/>
      <w:rPr>
        <w:rStyle w:val="Heading1Char"/>
        <w:rFonts w:ascii="Arial" w:hAnsi="Arial" w:cs="Arial"/>
        <w:sz w:val="18"/>
        <w:szCs w:val="18"/>
        <w:u w:val="none"/>
      </w:rPr>
    </w:pPr>
    <w:r w:rsidRPr="00023F88">
      <w:rPr>
        <w:rFonts w:ascii="Arial" w:hAnsi="Arial" w:cs="Arial"/>
        <w:i/>
        <w:sz w:val="18"/>
        <w:szCs w:val="18"/>
      </w:rPr>
      <w:t>Lewinia pectoralis brachipus</w:t>
    </w:r>
    <w:r w:rsidRPr="00023F88">
      <w:rPr>
        <w:rFonts w:ascii="Arial" w:hAnsi="Arial" w:cs="Arial"/>
        <w:sz w:val="18"/>
        <w:szCs w:val="18"/>
      </w:rPr>
      <w:t xml:space="preserve"> (Lewin’s Rail (Tasmanian))</w:t>
    </w:r>
    <w:r w:rsidRPr="00631F9E">
      <w:rPr>
        <w:rStyle w:val="Heading1Char"/>
        <w:rFonts w:ascii="Arial" w:hAnsi="Arial" w:cs="Arial"/>
        <w:sz w:val="18"/>
        <w:szCs w:val="18"/>
        <w:u w:val="none"/>
      </w:rPr>
      <w:t xml:space="preserve"> </w:t>
    </w:r>
    <w:r>
      <w:rPr>
        <w:rStyle w:val="Heading1Char"/>
        <w:rFonts w:ascii="Arial" w:hAnsi="Arial" w:cs="Arial"/>
        <w:sz w:val="18"/>
        <w:szCs w:val="18"/>
        <w:u w:val="none"/>
      </w:rPr>
      <w:t>C</w:t>
    </w:r>
    <w:r w:rsidRPr="00631F9E">
      <w:rPr>
        <w:rStyle w:val="Heading1Char"/>
        <w:rFonts w:ascii="Arial" w:hAnsi="Arial" w:cs="Arial"/>
        <w:sz w:val="18"/>
        <w:szCs w:val="18"/>
        <w:u w:val="none"/>
      </w:rPr>
      <w:t>onservation Advice</w:t>
    </w:r>
  </w:p>
  <w:p w:rsidR="003B32F7" w:rsidRPr="00F33606" w:rsidRDefault="003B32F7" w:rsidP="00F33606">
    <w:pPr>
      <w:jc w:val="center"/>
      <w:rPr>
        <w:rFonts w:ascii="Arial" w:hAnsi="Arial" w:cs="Arial"/>
        <w:sz w:val="18"/>
        <w:szCs w:val="18"/>
      </w:rPr>
    </w:pPr>
    <w:r w:rsidRPr="00F33606">
      <w:rPr>
        <w:rFonts w:ascii="Arial" w:hAnsi="Arial" w:cs="Arial"/>
        <w:snapToGrid w:val="0"/>
        <w:sz w:val="18"/>
        <w:szCs w:val="18"/>
      </w:rPr>
      <w:t xml:space="preserve">Page </w:t>
    </w:r>
    <w:r w:rsidR="0004218E" w:rsidRPr="00F33606">
      <w:rPr>
        <w:rStyle w:val="PageNumber"/>
        <w:rFonts w:ascii="Arial" w:hAnsi="Arial" w:cs="Arial"/>
        <w:sz w:val="18"/>
        <w:szCs w:val="18"/>
      </w:rPr>
      <w:fldChar w:fldCharType="begin"/>
    </w:r>
    <w:r w:rsidRPr="00F33606">
      <w:rPr>
        <w:rStyle w:val="PageNumber"/>
        <w:rFonts w:ascii="Arial" w:hAnsi="Arial" w:cs="Arial"/>
        <w:sz w:val="18"/>
        <w:szCs w:val="18"/>
      </w:rPr>
      <w:instrText xml:space="preserve"> PAGE </w:instrText>
    </w:r>
    <w:r w:rsidR="0004218E" w:rsidRPr="00F33606">
      <w:rPr>
        <w:rStyle w:val="PageNumber"/>
        <w:rFonts w:ascii="Arial" w:hAnsi="Arial" w:cs="Arial"/>
        <w:sz w:val="18"/>
        <w:szCs w:val="18"/>
      </w:rPr>
      <w:fldChar w:fldCharType="separate"/>
    </w:r>
    <w:r w:rsidR="006862A6">
      <w:rPr>
        <w:rStyle w:val="PageNumber"/>
        <w:rFonts w:ascii="Arial" w:hAnsi="Arial" w:cs="Arial"/>
        <w:noProof/>
        <w:sz w:val="18"/>
        <w:szCs w:val="18"/>
      </w:rPr>
      <w:t>2</w:t>
    </w:r>
    <w:r w:rsidR="0004218E" w:rsidRPr="00F33606">
      <w:rPr>
        <w:rStyle w:val="PageNumber"/>
        <w:rFonts w:ascii="Arial" w:hAnsi="Arial" w:cs="Arial"/>
        <w:sz w:val="18"/>
        <w:szCs w:val="18"/>
      </w:rPr>
      <w:fldChar w:fldCharType="end"/>
    </w:r>
    <w:r w:rsidRPr="00F33606">
      <w:rPr>
        <w:rStyle w:val="PageNumber"/>
        <w:rFonts w:ascii="Arial" w:hAnsi="Arial" w:cs="Arial"/>
        <w:sz w:val="18"/>
        <w:szCs w:val="18"/>
      </w:rPr>
      <w:t xml:space="preserve"> of </w:t>
    </w:r>
    <w:r w:rsidR="0004218E" w:rsidRPr="00F33606">
      <w:rPr>
        <w:rStyle w:val="PageNumber"/>
        <w:rFonts w:ascii="Arial" w:hAnsi="Arial" w:cs="Arial"/>
        <w:sz w:val="18"/>
        <w:szCs w:val="18"/>
      </w:rPr>
      <w:fldChar w:fldCharType="begin"/>
    </w:r>
    <w:r w:rsidRPr="00F33606">
      <w:rPr>
        <w:rStyle w:val="PageNumber"/>
        <w:rFonts w:ascii="Arial" w:hAnsi="Arial" w:cs="Arial"/>
        <w:sz w:val="18"/>
        <w:szCs w:val="18"/>
      </w:rPr>
      <w:instrText xml:space="preserve"> NUMPAGES </w:instrText>
    </w:r>
    <w:r w:rsidR="0004218E" w:rsidRPr="00F33606">
      <w:rPr>
        <w:rStyle w:val="PageNumber"/>
        <w:rFonts w:ascii="Arial" w:hAnsi="Arial" w:cs="Arial"/>
        <w:sz w:val="18"/>
        <w:szCs w:val="18"/>
      </w:rPr>
      <w:fldChar w:fldCharType="separate"/>
    </w:r>
    <w:r w:rsidR="006862A6">
      <w:rPr>
        <w:rStyle w:val="PageNumber"/>
        <w:rFonts w:ascii="Arial" w:hAnsi="Arial" w:cs="Arial"/>
        <w:noProof/>
        <w:sz w:val="18"/>
        <w:szCs w:val="18"/>
      </w:rPr>
      <w:t>3</w:t>
    </w:r>
    <w:r w:rsidR="0004218E" w:rsidRPr="00F33606">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2F7" w:rsidRDefault="003B32F7" w:rsidP="00631F9E">
    <w:pPr>
      <w:jc w:val="center"/>
      <w:rPr>
        <w:rFonts w:ascii="Arial" w:hAnsi="Arial" w:cs="Arial"/>
        <w:i/>
        <w:sz w:val="18"/>
        <w:szCs w:val="18"/>
      </w:rPr>
    </w:pPr>
  </w:p>
  <w:p w:rsidR="003B32F7" w:rsidRPr="00631F9E" w:rsidRDefault="003B32F7" w:rsidP="00631F9E">
    <w:pPr>
      <w:jc w:val="center"/>
      <w:rPr>
        <w:rStyle w:val="Heading1Char"/>
        <w:rFonts w:ascii="Arial" w:hAnsi="Arial" w:cs="Arial"/>
        <w:sz w:val="18"/>
        <w:szCs w:val="18"/>
        <w:u w:val="none"/>
      </w:rPr>
    </w:pPr>
    <w:r w:rsidRPr="00023F88">
      <w:rPr>
        <w:rFonts w:ascii="Arial" w:hAnsi="Arial" w:cs="Arial"/>
        <w:i/>
        <w:sz w:val="18"/>
        <w:szCs w:val="18"/>
      </w:rPr>
      <w:t>Lewinia pectoralis brachipus</w:t>
    </w:r>
    <w:r w:rsidRPr="00023F88">
      <w:rPr>
        <w:rFonts w:ascii="Arial" w:hAnsi="Arial" w:cs="Arial"/>
        <w:sz w:val="18"/>
        <w:szCs w:val="18"/>
      </w:rPr>
      <w:t xml:space="preserve"> (Lewin’s Rail (Tasmanian))</w:t>
    </w:r>
    <w:r w:rsidRPr="00631F9E">
      <w:rPr>
        <w:rStyle w:val="Heading1Char"/>
        <w:rFonts w:ascii="Arial" w:hAnsi="Arial" w:cs="Arial"/>
        <w:sz w:val="18"/>
        <w:szCs w:val="18"/>
        <w:u w:val="none"/>
      </w:rPr>
      <w:t xml:space="preserve"> </w:t>
    </w:r>
    <w:r>
      <w:rPr>
        <w:rStyle w:val="Heading1Char"/>
        <w:rFonts w:ascii="Arial" w:hAnsi="Arial" w:cs="Arial"/>
        <w:sz w:val="18"/>
        <w:szCs w:val="18"/>
        <w:u w:val="none"/>
      </w:rPr>
      <w:t>C</w:t>
    </w:r>
    <w:r w:rsidRPr="00631F9E">
      <w:rPr>
        <w:rStyle w:val="Heading1Char"/>
        <w:rFonts w:ascii="Arial" w:hAnsi="Arial" w:cs="Arial"/>
        <w:sz w:val="18"/>
        <w:szCs w:val="18"/>
        <w:u w:val="none"/>
      </w:rPr>
      <w:t>onservation Advice</w:t>
    </w:r>
  </w:p>
  <w:p w:rsidR="003B32F7" w:rsidRPr="00631F9E" w:rsidRDefault="003B32F7" w:rsidP="00631F9E">
    <w:pPr>
      <w:jc w:val="center"/>
    </w:pPr>
    <w:r>
      <w:rPr>
        <w:rFonts w:ascii="Arial" w:hAnsi="Arial" w:cs="Arial"/>
        <w:snapToGrid w:val="0"/>
        <w:sz w:val="18"/>
        <w:szCs w:val="18"/>
      </w:rPr>
      <w:t xml:space="preserve">Page </w:t>
    </w:r>
    <w:r w:rsidR="0004218E">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sidR="0004218E">
      <w:rPr>
        <w:rStyle w:val="PageNumber"/>
        <w:rFonts w:ascii="Arial" w:hAnsi="Arial" w:cs="Arial"/>
        <w:sz w:val="18"/>
        <w:szCs w:val="18"/>
      </w:rPr>
      <w:fldChar w:fldCharType="separate"/>
    </w:r>
    <w:r w:rsidR="006862A6">
      <w:rPr>
        <w:rStyle w:val="PageNumber"/>
        <w:rFonts w:ascii="Arial" w:hAnsi="Arial" w:cs="Arial"/>
        <w:noProof/>
        <w:sz w:val="18"/>
        <w:szCs w:val="18"/>
      </w:rPr>
      <w:t>1</w:t>
    </w:r>
    <w:r w:rsidR="0004218E">
      <w:rPr>
        <w:rStyle w:val="PageNumber"/>
        <w:rFonts w:ascii="Arial" w:hAnsi="Arial" w:cs="Arial"/>
        <w:sz w:val="18"/>
        <w:szCs w:val="18"/>
      </w:rPr>
      <w:fldChar w:fldCharType="end"/>
    </w:r>
    <w:r>
      <w:rPr>
        <w:rStyle w:val="PageNumber"/>
        <w:rFonts w:ascii="Arial" w:hAnsi="Arial" w:cs="Arial"/>
        <w:sz w:val="18"/>
        <w:szCs w:val="18"/>
      </w:rPr>
      <w:t xml:space="preserve"> of </w:t>
    </w:r>
    <w:r w:rsidR="0004218E">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sidR="0004218E">
      <w:rPr>
        <w:rStyle w:val="PageNumber"/>
        <w:rFonts w:ascii="Arial" w:hAnsi="Arial" w:cs="Arial"/>
        <w:sz w:val="18"/>
        <w:szCs w:val="18"/>
      </w:rPr>
      <w:fldChar w:fldCharType="separate"/>
    </w:r>
    <w:r w:rsidR="006862A6">
      <w:rPr>
        <w:rStyle w:val="PageNumber"/>
        <w:rFonts w:ascii="Arial" w:hAnsi="Arial" w:cs="Arial"/>
        <w:noProof/>
        <w:sz w:val="18"/>
        <w:szCs w:val="18"/>
      </w:rPr>
      <w:t>6</w:t>
    </w:r>
    <w:r w:rsidR="0004218E">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F7" w:rsidRDefault="003B32F7">
      <w:r>
        <w:separator/>
      </w:r>
    </w:p>
  </w:footnote>
  <w:footnote w:type="continuationSeparator" w:id="0">
    <w:p w:rsidR="003B32F7" w:rsidRDefault="003B3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A6" w:rsidRDefault="00686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A6" w:rsidRDefault="006862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2F7" w:rsidRDefault="003B32F7" w:rsidP="00547447">
    <w:pPr>
      <w:tabs>
        <w:tab w:val="center" w:pos="4320"/>
        <w:tab w:val="right" w:pos="8640"/>
      </w:tabs>
      <w:jc w:val="center"/>
      <w:rPr>
        <w:rFonts w:ascii="Arial" w:hAnsi="Arial" w:cs="Arial"/>
        <w:color w:val="808080"/>
        <w:sz w:val="18"/>
        <w:szCs w:val="18"/>
      </w:rPr>
    </w:pPr>
    <w:r w:rsidRPr="00547447">
      <w:rPr>
        <w:rFonts w:ascii="Arial" w:hAnsi="Arial" w:cs="Arial"/>
        <w:noProof/>
        <w:color w:val="808080"/>
        <w:sz w:val="18"/>
        <w:szCs w:val="18"/>
        <w:lang w:eastAsia="en-AU"/>
      </w:rPr>
      <w:drawing>
        <wp:inline distT="0" distB="0" distL="0" distR="0">
          <wp:extent cx="3552825" cy="1009650"/>
          <wp:effectExtent l="19050" t="0" r="9525" b="0"/>
          <wp:docPr id="1" name="Picture 0" descr="dept-the-environment-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the-environment-inline.jpg"/>
                  <pic:cNvPicPr/>
                </pic:nvPicPr>
                <pic:blipFill>
                  <a:blip r:embed="rId1" cstate="print"/>
                  <a:stretch>
                    <a:fillRect/>
                  </a:stretch>
                </pic:blipFill>
                <pic:spPr>
                  <a:xfrm>
                    <a:off x="0" y="0"/>
                    <a:ext cx="3559806" cy="1011634"/>
                  </a:xfrm>
                  <a:prstGeom prst="rect">
                    <a:avLst/>
                  </a:prstGeom>
                </pic:spPr>
              </pic:pic>
            </a:graphicData>
          </a:graphic>
        </wp:inline>
      </w:drawing>
    </w:r>
  </w:p>
  <w:p w:rsidR="003B32F7" w:rsidRDefault="003B32F7" w:rsidP="00631F9E">
    <w:pPr>
      <w:tabs>
        <w:tab w:val="center" w:pos="4320"/>
        <w:tab w:val="right" w:pos="8640"/>
      </w:tabs>
      <w:jc w:val="center"/>
      <w:rPr>
        <w:rFonts w:ascii="Arial" w:hAnsi="Arial" w:cs="Arial"/>
        <w:i/>
        <w:color w:val="0099CC"/>
        <w:sz w:val="18"/>
        <w:szCs w:val="18"/>
      </w:rPr>
    </w:pPr>
    <w:r w:rsidRPr="00922527">
      <w:rPr>
        <w:rFonts w:ascii="Arial" w:hAnsi="Arial" w:cs="Arial"/>
        <w:color w:val="7F7F7F"/>
        <w:sz w:val="18"/>
        <w:szCs w:val="18"/>
        <w:lang w:eastAsia="en-AU"/>
      </w:rPr>
      <w:t xml:space="preserve">The Minister decided this species was not eligible for listing as threatened on </w:t>
    </w:r>
    <w:r>
      <w:rPr>
        <w:rFonts w:ascii="Arial" w:hAnsi="Arial" w:cs="Arial"/>
        <w:color w:val="7F7F7F"/>
        <w:sz w:val="18"/>
        <w:szCs w:val="18"/>
        <w:lang w:eastAsia="en-AU"/>
      </w:rPr>
      <w:t>25/06/2015</w:t>
    </w:r>
  </w:p>
  <w:p w:rsidR="003B32F7" w:rsidRPr="00631F9E" w:rsidRDefault="003B32F7" w:rsidP="00631F9E">
    <w:pPr>
      <w:tabs>
        <w:tab w:val="center" w:pos="4320"/>
        <w:tab w:val="right" w:pos="8640"/>
      </w:tabs>
      <w:jc w:val="center"/>
      <w:rPr>
        <w:rFonts w:ascii="Arial" w:hAnsi="Arial" w:cs="Arial"/>
        <w:i/>
        <w:color w:val="0099CC"/>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0E7ED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B00D6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096F34"/>
    <w:multiLevelType w:val="hybridMultilevel"/>
    <w:tmpl w:val="A806828E"/>
    <w:lvl w:ilvl="0" w:tplc="1AAEE58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BF109C"/>
    <w:multiLevelType w:val="hybridMultilevel"/>
    <w:tmpl w:val="C79AF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A6745"/>
    <w:multiLevelType w:val="hybridMultilevel"/>
    <w:tmpl w:val="28EC66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DB84DEA"/>
    <w:multiLevelType w:val="hybridMultilevel"/>
    <w:tmpl w:val="DD523D28"/>
    <w:lvl w:ilvl="0" w:tplc="B950E09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E13967"/>
    <w:multiLevelType w:val="hybridMultilevel"/>
    <w:tmpl w:val="A600D286"/>
    <w:lvl w:ilvl="0" w:tplc="A796AC78">
      <w:start w:val="1"/>
      <w:numFmt w:val="decimal"/>
      <w:lvlText w:val="%1."/>
      <w:lvlJc w:val="left"/>
      <w:pPr>
        <w:tabs>
          <w:tab w:val="num" w:pos="720"/>
        </w:tabs>
        <w:ind w:left="720" w:hanging="360"/>
      </w:pPr>
    </w:lvl>
    <w:lvl w:ilvl="1" w:tplc="F7B232F2" w:tentative="1">
      <w:start w:val="1"/>
      <w:numFmt w:val="lowerLetter"/>
      <w:lvlText w:val="%2."/>
      <w:lvlJc w:val="left"/>
      <w:pPr>
        <w:tabs>
          <w:tab w:val="num" w:pos="1440"/>
        </w:tabs>
        <w:ind w:left="1440" w:hanging="360"/>
      </w:pPr>
    </w:lvl>
    <w:lvl w:ilvl="2" w:tplc="DDE0916E" w:tentative="1">
      <w:start w:val="1"/>
      <w:numFmt w:val="lowerRoman"/>
      <w:lvlText w:val="%3."/>
      <w:lvlJc w:val="right"/>
      <w:pPr>
        <w:tabs>
          <w:tab w:val="num" w:pos="2160"/>
        </w:tabs>
        <w:ind w:left="2160" w:hanging="180"/>
      </w:pPr>
    </w:lvl>
    <w:lvl w:ilvl="3" w:tplc="97E01044" w:tentative="1">
      <w:start w:val="1"/>
      <w:numFmt w:val="decimal"/>
      <w:lvlText w:val="%4."/>
      <w:lvlJc w:val="left"/>
      <w:pPr>
        <w:tabs>
          <w:tab w:val="num" w:pos="2880"/>
        </w:tabs>
        <w:ind w:left="2880" w:hanging="360"/>
      </w:pPr>
    </w:lvl>
    <w:lvl w:ilvl="4" w:tplc="468A9CC6" w:tentative="1">
      <w:start w:val="1"/>
      <w:numFmt w:val="lowerLetter"/>
      <w:lvlText w:val="%5."/>
      <w:lvlJc w:val="left"/>
      <w:pPr>
        <w:tabs>
          <w:tab w:val="num" w:pos="3600"/>
        </w:tabs>
        <w:ind w:left="3600" w:hanging="360"/>
      </w:pPr>
    </w:lvl>
    <w:lvl w:ilvl="5" w:tplc="DD28C950" w:tentative="1">
      <w:start w:val="1"/>
      <w:numFmt w:val="lowerRoman"/>
      <w:lvlText w:val="%6."/>
      <w:lvlJc w:val="right"/>
      <w:pPr>
        <w:tabs>
          <w:tab w:val="num" w:pos="4320"/>
        </w:tabs>
        <w:ind w:left="4320" w:hanging="180"/>
      </w:pPr>
    </w:lvl>
    <w:lvl w:ilvl="6" w:tplc="872AC57A" w:tentative="1">
      <w:start w:val="1"/>
      <w:numFmt w:val="decimal"/>
      <w:lvlText w:val="%7."/>
      <w:lvlJc w:val="left"/>
      <w:pPr>
        <w:tabs>
          <w:tab w:val="num" w:pos="5040"/>
        </w:tabs>
        <w:ind w:left="5040" w:hanging="360"/>
      </w:pPr>
    </w:lvl>
    <w:lvl w:ilvl="7" w:tplc="8758D3E6" w:tentative="1">
      <w:start w:val="1"/>
      <w:numFmt w:val="lowerLetter"/>
      <w:lvlText w:val="%8."/>
      <w:lvlJc w:val="left"/>
      <w:pPr>
        <w:tabs>
          <w:tab w:val="num" w:pos="5760"/>
        </w:tabs>
        <w:ind w:left="5760" w:hanging="360"/>
      </w:pPr>
    </w:lvl>
    <w:lvl w:ilvl="8" w:tplc="D048D2B2" w:tentative="1">
      <w:start w:val="1"/>
      <w:numFmt w:val="lowerRoman"/>
      <w:lvlText w:val="%9."/>
      <w:lvlJc w:val="right"/>
      <w:pPr>
        <w:tabs>
          <w:tab w:val="num" w:pos="6480"/>
        </w:tabs>
        <w:ind w:left="6480" w:hanging="180"/>
      </w:pPr>
    </w:lvl>
  </w:abstractNum>
  <w:abstractNum w:abstractNumId="9">
    <w:nsid w:val="200526DF"/>
    <w:multiLevelType w:val="hybridMultilevel"/>
    <w:tmpl w:val="E6248E14"/>
    <w:lvl w:ilvl="0" w:tplc="0C09000F">
      <w:start w:val="1"/>
      <w:numFmt w:val="lowerRoman"/>
      <w:lvlText w:val="(%1)"/>
      <w:lvlJc w:val="left"/>
      <w:pPr>
        <w:tabs>
          <w:tab w:val="num" w:pos="1080"/>
        </w:tabs>
        <w:ind w:left="1080" w:hanging="72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4FC0F63"/>
    <w:multiLevelType w:val="singleLevel"/>
    <w:tmpl w:val="121297FC"/>
    <w:lvl w:ilvl="0">
      <w:start w:val="1"/>
      <w:numFmt w:val="decimal"/>
      <w:pStyle w:val="Header2"/>
      <w:lvlText w:val="%1."/>
      <w:lvlJc w:val="left"/>
      <w:pPr>
        <w:tabs>
          <w:tab w:val="num" w:pos="360"/>
        </w:tabs>
        <w:ind w:left="360" w:hanging="360"/>
      </w:pPr>
    </w:lvl>
  </w:abstractNum>
  <w:abstractNum w:abstractNumId="11">
    <w:nsid w:val="296D79B8"/>
    <w:multiLevelType w:val="hybridMultilevel"/>
    <w:tmpl w:val="9AB203B8"/>
    <w:lvl w:ilvl="0" w:tplc="36C0D95C">
      <w:start w:val="1"/>
      <w:numFmt w:val="bullet"/>
      <w:lvlText w:val=""/>
      <w:lvlJc w:val="left"/>
      <w:pPr>
        <w:ind w:left="360" w:hanging="360"/>
      </w:pPr>
      <w:rPr>
        <w:rFonts w:ascii="Symbol" w:hAnsi="Symbol" w:hint="default"/>
      </w:rPr>
    </w:lvl>
    <w:lvl w:ilvl="1" w:tplc="4EB25F04" w:tentative="1">
      <w:start w:val="1"/>
      <w:numFmt w:val="bullet"/>
      <w:lvlText w:val="o"/>
      <w:lvlJc w:val="left"/>
      <w:pPr>
        <w:ind w:left="1080" w:hanging="360"/>
      </w:pPr>
      <w:rPr>
        <w:rFonts w:ascii="Courier New" w:hAnsi="Courier New" w:cs="Courier New" w:hint="default"/>
      </w:rPr>
    </w:lvl>
    <w:lvl w:ilvl="2" w:tplc="79E01CC6" w:tentative="1">
      <w:start w:val="1"/>
      <w:numFmt w:val="bullet"/>
      <w:lvlText w:val=""/>
      <w:lvlJc w:val="left"/>
      <w:pPr>
        <w:ind w:left="1800" w:hanging="360"/>
      </w:pPr>
      <w:rPr>
        <w:rFonts w:ascii="Wingdings" w:hAnsi="Wingdings" w:hint="default"/>
      </w:rPr>
    </w:lvl>
    <w:lvl w:ilvl="3" w:tplc="188E5CA4" w:tentative="1">
      <w:start w:val="1"/>
      <w:numFmt w:val="bullet"/>
      <w:lvlText w:val=""/>
      <w:lvlJc w:val="left"/>
      <w:pPr>
        <w:ind w:left="2520" w:hanging="360"/>
      </w:pPr>
      <w:rPr>
        <w:rFonts w:ascii="Symbol" w:hAnsi="Symbol" w:hint="default"/>
      </w:rPr>
    </w:lvl>
    <w:lvl w:ilvl="4" w:tplc="916A2478" w:tentative="1">
      <w:start w:val="1"/>
      <w:numFmt w:val="bullet"/>
      <w:lvlText w:val="o"/>
      <w:lvlJc w:val="left"/>
      <w:pPr>
        <w:ind w:left="3240" w:hanging="360"/>
      </w:pPr>
      <w:rPr>
        <w:rFonts w:ascii="Courier New" w:hAnsi="Courier New" w:cs="Courier New" w:hint="default"/>
      </w:rPr>
    </w:lvl>
    <w:lvl w:ilvl="5" w:tplc="8FDEC6AC" w:tentative="1">
      <w:start w:val="1"/>
      <w:numFmt w:val="bullet"/>
      <w:lvlText w:val=""/>
      <w:lvlJc w:val="left"/>
      <w:pPr>
        <w:ind w:left="3960" w:hanging="360"/>
      </w:pPr>
      <w:rPr>
        <w:rFonts w:ascii="Wingdings" w:hAnsi="Wingdings" w:hint="default"/>
      </w:rPr>
    </w:lvl>
    <w:lvl w:ilvl="6" w:tplc="2EB42300" w:tentative="1">
      <w:start w:val="1"/>
      <w:numFmt w:val="bullet"/>
      <w:lvlText w:val=""/>
      <w:lvlJc w:val="left"/>
      <w:pPr>
        <w:ind w:left="4680" w:hanging="360"/>
      </w:pPr>
      <w:rPr>
        <w:rFonts w:ascii="Symbol" w:hAnsi="Symbol" w:hint="default"/>
      </w:rPr>
    </w:lvl>
    <w:lvl w:ilvl="7" w:tplc="323814C2" w:tentative="1">
      <w:start w:val="1"/>
      <w:numFmt w:val="bullet"/>
      <w:lvlText w:val="o"/>
      <w:lvlJc w:val="left"/>
      <w:pPr>
        <w:ind w:left="5400" w:hanging="360"/>
      </w:pPr>
      <w:rPr>
        <w:rFonts w:ascii="Courier New" w:hAnsi="Courier New" w:cs="Courier New" w:hint="default"/>
      </w:rPr>
    </w:lvl>
    <w:lvl w:ilvl="8" w:tplc="A3A21C76" w:tentative="1">
      <w:start w:val="1"/>
      <w:numFmt w:val="bullet"/>
      <w:lvlText w:val=""/>
      <w:lvlJc w:val="left"/>
      <w:pPr>
        <w:ind w:left="6120" w:hanging="360"/>
      </w:pPr>
      <w:rPr>
        <w:rFonts w:ascii="Wingdings" w:hAnsi="Wingdings" w:hint="default"/>
      </w:rPr>
    </w:lvl>
  </w:abstractNum>
  <w:abstractNum w:abstractNumId="12">
    <w:nsid w:val="36B57BFE"/>
    <w:multiLevelType w:val="hybridMultilevel"/>
    <w:tmpl w:val="60400D76"/>
    <w:lvl w:ilvl="0" w:tplc="0C090001">
      <w:start w:val="1"/>
      <w:numFmt w:val="decimal"/>
      <w:lvlText w:val="%1."/>
      <w:lvlJc w:val="left"/>
      <w:pPr>
        <w:tabs>
          <w:tab w:val="num" w:pos="397"/>
        </w:tabs>
        <w:ind w:left="397" w:hanging="397"/>
      </w:pPr>
      <w:rPr>
        <w:rFonts w:hint="default"/>
      </w:rPr>
    </w:lvl>
    <w:lvl w:ilvl="1" w:tplc="0C090003">
      <w:start w:val="1"/>
      <w:numFmt w:val="lowerLetter"/>
      <w:lvlText w:val="%2."/>
      <w:lvlJc w:val="left"/>
      <w:pPr>
        <w:tabs>
          <w:tab w:val="num" w:pos="502"/>
        </w:tabs>
        <w:ind w:left="502"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1201930"/>
    <w:multiLevelType w:val="hybridMultilevel"/>
    <w:tmpl w:val="A42EEA74"/>
    <w:lvl w:ilvl="0" w:tplc="E556A2A2">
      <w:start w:val="1"/>
      <w:numFmt w:val="decimal"/>
      <w:pStyle w:val="ListNumb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4C6931"/>
    <w:multiLevelType w:val="hybridMultilevel"/>
    <w:tmpl w:val="7BBA1F46"/>
    <w:lvl w:ilvl="0" w:tplc="C4D815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C1E2EF0"/>
    <w:multiLevelType w:val="hybridMultilevel"/>
    <w:tmpl w:val="B986EDB0"/>
    <w:lvl w:ilvl="0" w:tplc="0C09000F">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A363D1"/>
    <w:multiLevelType w:val="hybridMultilevel"/>
    <w:tmpl w:val="3854570E"/>
    <w:lvl w:ilvl="0" w:tplc="C12087F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3B85B69"/>
    <w:multiLevelType w:val="hybridMultilevel"/>
    <w:tmpl w:val="7E982A50"/>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nsid w:val="6559458C"/>
    <w:multiLevelType w:val="hybridMultilevel"/>
    <w:tmpl w:val="B986EDB0"/>
    <w:lvl w:ilvl="0" w:tplc="0C090001">
      <w:start w:val="1"/>
      <w:numFmt w:val="lowerLetter"/>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EC94757"/>
    <w:multiLevelType w:val="hybridMultilevel"/>
    <w:tmpl w:val="20689FD4"/>
    <w:lvl w:ilvl="0" w:tplc="C12087F8">
      <w:start w:val="4"/>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19"/>
  </w:num>
  <w:num w:numId="4">
    <w:abstractNumId w:val="7"/>
  </w:num>
  <w:num w:numId="5">
    <w:abstractNumId w:val="14"/>
  </w:num>
  <w:num w:numId="6">
    <w:abstractNumId w:val="5"/>
  </w:num>
  <w:num w:numId="7">
    <w:abstractNumId w:val="16"/>
  </w:num>
  <w:num w:numId="8">
    <w:abstractNumId w:val="6"/>
  </w:num>
  <w:num w:numId="9">
    <w:abstractNumId w:val="11"/>
  </w:num>
  <w:num w:numId="10">
    <w:abstractNumId w:val="8"/>
  </w:num>
  <w:num w:numId="11">
    <w:abstractNumId w:val="9"/>
  </w:num>
  <w:num w:numId="12">
    <w:abstractNumId w:val="15"/>
  </w:num>
  <w:num w:numId="13">
    <w:abstractNumId w:val="18"/>
  </w:num>
  <w:num w:numId="14">
    <w:abstractNumId w:val="0"/>
  </w:num>
  <w:num w:numId="15">
    <w:abstractNumId w:val="0"/>
  </w:num>
  <w:num w:numId="16">
    <w:abstractNumId w:val="4"/>
  </w:num>
  <w:num w:numId="17">
    <w:abstractNumId w:val="17"/>
  </w:num>
  <w:num w:numId="18">
    <w:abstractNumId w:val="1"/>
  </w:num>
  <w:num w:numId="19">
    <w:abstractNumId w:val="2"/>
  </w:num>
  <w:num w:numId="20">
    <w:abstractNumId w:val="3"/>
  </w:num>
  <w:num w:numId="21">
    <w:abstractNumId w:val="13"/>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1F08"/>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420228"/>
    <w:rsid w:val="00002E28"/>
    <w:rsid w:val="00021F1E"/>
    <w:rsid w:val="00023F88"/>
    <w:rsid w:val="00036E06"/>
    <w:rsid w:val="00041235"/>
    <w:rsid w:val="0004218E"/>
    <w:rsid w:val="0004342D"/>
    <w:rsid w:val="0005187C"/>
    <w:rsid w:val="00054B07"/>
    <w:rsid w:val="00055CB2"/>
    <w:rsid w:val="00056EBF"/>
    <w:rsid w:val="000637EF"/>
    <w:rsid w:val="00063D8D"/>
    <w:rsid w:val="00066389"/>
    <w:rsid w:val="00076AE8"/>
    <w:rsid w:val="00081985"/>
    <w:rsid w:val="00087FD1"/>
    <w:rsid w:val="0009403D"/>
    <w:rsid w:val="000954EC"/>
    <w:rsid w:val="00097610"/>
    <w:rsid w:val="000E59E6"/>
    <w:rsid w:val="000F710E"/>
    <w:rsid w:val="000F7CE0"/>
    <w:rsid w:val="001024DD"/>
    <w:rsid w:val="001035E7"/>
    <w:rsid w:val="00107756"/>
    <w:rsid w:val="00115212"/>
    <w:rsid w:val="00116F45"/>
    <w:rsid w:val="001170FB"/>
    <w:rsid w:val="001308D4"/>
    <w:rsid w:val="00137631"/>
    <w:rsid w:val="00137655"/>
    <w:rsid w:val="001404C2"/>
    <w:rsid w:val="001415F9"/>
    <w:rsid w:val="00146EB5"/>
    <w:rsid w:val="00147598"/>
    <w:rsid w:val="00151B09"/>
    <w:rsid w:val="0015403B"/>
    <w:rsid w:val="00156DBE"/>
    <w:rsid w:val="00166EE7"/>
    <w:rsid w:val="00171A75"/>
    <w:rsid w:val="00172BD0"/>
    <w:rsid w:val="0017392C"/>
    <w:rsid w:val="00176E3B"/>
    <w:rsid w:val="00185CCF"/>
    <w:rsid w:val="00190081"/>
    <w:rsid w:val="001908CD"/>
    <w:rsid w:val="001914D9"/>
    <w:rsid w:val="001973B5"/>
    <w:rsid w:val="001A67B4"/>
    <w:rsid w:val="001C78A0"/>
    <w:rsid w:val="001D05BF"/>
    <w:rsid w:val="001D2746"/>
    <w:rsid w:val="001D450C"/>
    <w:rsid w:val="001D49A1"/>
    <w:rsid w:val="001E2797"/>
    <w:rsid w:val="001F68F9"/>
    <w:rsid w:val="00204BFF"/>
    <w:rsid w:val="002067F2"/>
    <w:rsid w:val="00216073"/>
    <w:rsid w:val="00230921"/>
    <w:rsid w:val="00235BC4"/>
    <w:rsid w:val="00236095"/>
    <w:rsid w:val="002454A8"/>
    <w:rsid w:val="00254CE0"/>
    <w:rsid w:val="00254E78"/>
    <w:rsid w:val="00267C6A"/>
    <w:rsid w:val="00276E44"/>
    <w:rsid w:val="0028018D"/>
    <w:rsid w:val="00282988"/>
    <w:rsid w:val="002A2CC3"/>
    <w:rsid w:val="002A385F"/>
    <w:rsid w:val="002A5804"/>
    <w:rsid w:val="002B1013"/>
    <w:rsid w:val="002B7EA2"/>
    <w:rsid w:val="002C0158"/>
    <w:rsid w:val="002C3556"/>
    <w:rsid w:val="002C62D9"/>
    <w:rsid w:val="002D5313"/>
    <w:rsid w:val="002D6BA1"/>
    <w:rsid w:val="002D6F98"/>
    <w:rsid w:val="002E0991"/>
    <w:rsid w:val="002E0E1D"/>
    <w:rsid w:val="002E214D"/>
    <w:rsid w:val="002E47F2"/>
    <w:rsid w:val="002E7F8F"/>
    <w:rsid w:val="002F0A52"/>
    <w:rsid w:val="00302BDB"/>
    <w:rsid w:val="00303ECD"/>
    <w:rsid w:val="00315516"/>
    <w:rsid w:val="00316460"/>
    <w:rsid w:val="00323983"/>
    <w:rsid w:val="00324C3E"/>
    <w:rsid w:val="00324E9B"/>
    <w:rsid w:val="0033397D"/>
    <w:rsid w:val="00333C82"/>
    <w:rsid w:val="0034056F"/>
    <w:rsid w:val="0034146B"/>
    <w:rsid w:val="00343936"/>
    <w:rsid w:val="003445DF"/>
    <w:rsid w:val="0034720F"/>
    <w:rsid w:val="0035310B"/>
    <w:rsid w:val="003609F1"/>
    <w:rsid w:val="00373110"/>
    <w:rsid w:val="00386F67"/>
    <w:rsid w:val="00393237"/>
    <w:rsid w:val="00396855"/>
    <w:rsid w:val="003A1081"/>
    <w:rsid w:val="003A28F6"/>
    <w:rsid w:val="003B2720"/>
    <w:rsid w:val="003B32F7"/>
    <w:rsid w:val="003B5A9E"/>
    <w:rsid w:val="003C4917"/>
    <w:rsid w:val="003C6972"/>
    <w:rsid w:val="003D27B8"/>
    <w:rsid w:val="003F4463"/>
    <w:rsid w:val="003F7EA5"/>
    <w:rsid w:val="0040191F"/>
    <w:rsid w:val="004039E4"/>
    <w:rsid w:val="004109D9"/>
    <w:rsid w:val="004121E7"/>
    <w:rsid w:val="00420228"/>
    <w:rsid w:val="00420CB1"/>
    <w:rsid w:val="00424584"/>
    <w:rsid w:val="004302B2"/>
    <w:rsid w:val="0043451C"/>
    <w:rsid w:val="00444FDB"/>
    <w:rsid w:val="0046331D"/>
    <w:rsid w:val="0048215A"/>
    <w:rsid w:val="00482BAD"/>
    <w:rsid w:val="004928B1"/>
    <w:rsid w:val="00496413"/>
    <w:rsid w:val="004A4366"/>
    <w:rsid w:val="004B1D49"/>
    <w:rsid w:val="004B1F15"/>
    <w:rsid w:val="004C3C82"/>
    <w:rsid w:val="004C5904"/>
    <w:rsid w:val="004E1413"/>
    <w:rsid w:val="004E19C3"/>
    <w:rsid w:val="004E25C5"/>
    <w:rsid w:val="004F5BAF"/>
    <w:rsid w:val="004F64E7"/>
    <w:rsid w:val="005013BD"/>
    <w:rsid w:val="00506605"/>
    <w:rsid w:val="00512A6F"/>
    <w:rsid w:val="005138E9"/>
    <w:rsid w:val="005146E6"/>
    <w:rsid w:val="0052340E"/>
    <w:rsid w:val="0052457B"/>
    <w:rsid w:val="005310A6"/>
    <w:rsid w:val="00544478"/>
    <w:rsid w:val="00547447"/>
    <w:rsid w:val="00552E4C"/>
    <w:rsid w:val="00562AE4"/>
    <w:rsid w:val="00570F9A"/>
    <w:rsid w:val="005718D1"/>
    <w:rsid w:val="0058685A"/>
    <w:rsid w:val="00586F13"/>
    <w:rsid w:val="00591525"/>
    <w:rsid w:val="0059233B"/>
    <w:rsid w:val="00592782"/>
    <w:rsid w:val="00595566"/>
    <w:rsid w:val="00595BC8"/>
    <w:rsid w:val="005972EA"/>
    <w:rsid w:val="005A07EF"/>
    <w:rsid w:val="005A1AF0"/>
    <w:rsid w:val="005B1EAC"/>
    <w:rsid w:val="005B2A27"/>
    <w:rsid w:val="005B4224"/>
    <w:rsid w:val="005C3512"/>
    <w:rsid w:val="005C5BD6"/>
    <w:rsid w:val="005D4B90"/>
    <w:rsid w:val="005D6A71"/>
    <w:rsid w:val="005D7F7F"/>
    <w:rsid w:val="005E5EC8"/>
    <w:rsid w:val="005F37B3"/>
    <w:rsid w:val="005F38E2"/>
    <w:rsid w:val="00600FA0"/>
    <w:rsid w:val="00601E06"/>
    <w:rsid w:val="0060264C"/>
    <w:rsid w:val="00606AD1"/>
    <w:rsid w:val="0060766E"/>
    <w:rsid w:val="00615370"/>
    <w:rsid w:val="006160D4"/>
    <w:rsid w:val="00631F9E"/>
    <w:rsid w:val="00632974"/>
    <w:rsid w:val="00642FC6"/>
    <w:rsid w:val="00647805"/>
    <w:rsid w:val="00650C80"/>
    <w:rsid w:val="006658AC"/>
    <w:rsid w:val="00665B07"/>
    <w:rsid w:val="00667EAB"/>
    <w:rsid w:val="006751D2"/>
    <w:rsid w:val="00675512"/>
    <w:rsid w:val="00676C54"/>
    <w:rsid w:val="0068145D"/>
    <w:rsid w:val="006826F6"/>
    <w:rsid w:val="006862A6"/>
    <w:rsid w:val="006929FE"/>
    <w:rsid w:val="0069720B"/>
    <w:rsid w:val="006A1525"/>
    <w:rsid w:val="006A1CC5"/>
    <w:rsid w:val="006A61D9"/>
    <w:rsid w:val="006B0448"/>
    <w:rsid w:val="006B0939"/>
    <w:rsid w:val="006B6CF2"/>
    <w:rsid w:val="006B7B33"/>
    <w:rsid w:val="006C2087"/>
    <w:rsid w:val="006C3B63"/>
    <w:rsid w:val="006E26BA"/>
    <w:rsid w:val="006F1706"/>
    <w:rsid w:val="006F3E4B"/>
    <w:rsid w:val="006F4409"/>
    <w:rsid w:val="006F543E"/>
    <w:rsid w:val="006F56C7"/>
    <w:rsid w:val="00705F8A"/>
    <w:rsid w:val="0072106C"/>
    <w:rsid w:val="00723D08"/>
    <w:rsid w:val="00731AC2"/>
    <w:rsid w:val="007365DE"/>
    <w:rsid w:val="00751E57"/>
    <w:rsid w:val="00752FA1"/>
    <w:rsid w:val="0075520A"/>
    <w:rsid w:val="00755BC6"/>
    <w:rsid w:val="00767CCC"/>
    <w:rsid w:val="007703B4"/>
    <w:rsid w:val="00771C0A"/>
    <w:rsid w:val="007817A3"/>
    <w:rsid w:val="00790293"/>
    <w:rsid w:val="00792C8C"/>
    <w:rsid w:val="007A3E50"/>
    <w:rsid w:val="007A5E23"/>
    <w:rsid w:val="007B65AE"/>
    <w:rsid w:val="007C7887"/>
    <w:rsid w:val="007D7E49"/>
    <w:rsid w:val="007E1BB5"/>
    <w:rsid w:val="007E67F8"/>
    <w:rsid w:val="0080084E"/>
    <w:rsid w:val="008040B8"/>
    <w:rsid w:val="008052A5"/>
    <w:rsid w:val="008060EB"/>
    <w:rsid w:val="00807A0A"/>
    <w:rsid w:val="00810AA1"/>
    <w:rsid w:val="00810C63"/>
    <w:rsid w:val="00824BEE"/>
    <w:rsid w:val="00840EDC"/>
    <w:rsid w:val="0084491E"/>
    <w:rsid w:val="0085016E"/>
    <w:rsid w:val="00861BA4"/>
    <w:rsid w:val="00870AA8"/>
    <w:rsid w:val="00871AD6"/>
    <w:rsid w:val="00873408"/>
    <w:rsid w:val="00875675"/>
    <w:rsid w:val="008A2676"/>
    <w:rsid w:val="008A3E6D"/>
    <w:rsid w:val="008B130F"/>
    <w:rsid w:val="008B41C8"/>
    <w:rsid w:val="008C30FE"/>
    <w:rsid w:val="008C70B3"/>
    <w:rsid w:val="008D087C"/>
    <w:rsid w:val="008D259E"/>
    <w:rsid w:val="008D2BD3"/>
    <w:rsid w:val="008D30E7"/>
    <w:rsid w:val="008E05C5"/>
    <w:rsid w:val="008F30A3"/>
    <w:rsid w:val="008F7178"/>
    <w:rsid w:val="00922527"/>
    <w:rsid w:val="00925427"/>
    <w:rsid w:val="009343EB"/>
    <w:rsid w:val="0093560C"/>
    <w:rsid w:val="00937754"/>
    <w:rsid w:val="00946719"/>
    <w:rsid w:val="00947E6B"/>
    <w:rsid w:val="009530D5"/>
    <w:rsid w:val="00955B86"/>
    <w:rsid w:val="00970680"/>
    <w:rsid w:val="009772B5"/>
    <w:rsid w:val="00994B4E"/>
    <w:rsid w:val="0099553E"/>
    <w:rsid w:val="009975EA"/>
    <w:rsid w:val="009A77A7"/>
    <w:rsid w:val="009C2270"/>
    <w:rsid w:val="009C701A"/>
    <w:rsid w:val="009D021D"/>
    <w:rsid w:val="009D374E"/>
    <w:rsid w:val="009D423E"/>
    <w:rsid w:val="009E1021"/>
    <w:rsid w:val="009E4CE1"/>
    <w:rsid w:val="009E5E7D"/>
    <w:rsid w:val="00A02F68"/>
    <w:rsid w:val="00A0347D"/>
    <w:rsid w:val="00A230F3"/>
    <w:rsid w:val="00A256C7"/>
    <w:rsid w:val="00A2627E"/>
    <w:rsid w:val="00A30B0A"/>
    <w:rsid w:val="00A30F0D"/>
    <w:rsid w:val="00A44897"/>
    <w:rsid w:val="00A5591C"/>
    <w:rsid w:val="00A61FAA"/>
    <w:rsid w:val="00A62C4E"/>
    <w:rsid w:val="00A6774C"/>
    <w:rsid w:val="00AA04B9"/>
    <w:rsid w:val="00AA13F0"/>
    <w:rsid w:val="00AA1AFA"/>
    <w:rsid w:val="00AA204A"/>
    <w:rsid w:val="00AA2FB2"/>
    <w:rsid w:val="00AC1790"/>
    <w:rsid w:val="00AC554A"/>
    <w:rsid w:val="00AE002D"/>
    <w:rsid w:val="00AE4953"/>
    <w:rsid w:val="00AE707E"/>
    <w:rsid w:val="00AE74E4"/>
    <w:rsid w:val="00AF6363"/>
    <w:rsid w:val="00B04BE4"/>
    <w:rsid w:val="00B06352"/>
    <w:rsid w:val="00B11181"/>
    <w:rsid w:val="00B158D5"/>
    <w:rsid w:val="00B2521F"/>
    <w:rsid w:val="00B47C28"/>
    <w:rsid w:val="00B55307"/>
    <w:rsid w:val="00B65300"/>
    <w:rsid w:val="00B67828"/>
    <w:rsid w:val="00B744F8"/>
    <w:rsid w:val="00B81EB8"/>
    <w:rsid w:val="00B859D8"/>
    <w:rsid w:val="00B951F6"/>
    <w:rsid w:val="00BA18A6"/>
    <w:rsid w:val="00BC00CF"/>
    <w:rsid w:val="00BC2356"/>
    <w:rsid w:val="00BC37D1"/>
    <w:rsid w:val="00BD2A8F"/>
    <w:rsid w:val="00BD6B8F"/>
    <w:rsid w:val="00BF0070"/>
    <w:rsid w:val="00C01CF4"/>
    <w:rsid w:val="00C04D0C"/>
    <w:rsid w:val="00C06205"/>
    <w:rsid w:val="00C06231"/>
    <w:rsid w:val="00C117A7"/>
    <w:rsid w:val="00C218EF"/>
    <w:rsid w:val="00C2198D"/>
    <w:rsid w:val="00C255FC"/>
    <w:rsid w:val="00C27B09"/>
    <w:rsid w:val="00C3479E"/>
    <w:rsid w:val="00C370C1"/>
    <w:rsid w:val="00C45B85"/>
    <w:rsid w:val="00C45E75"/>
    <w:rsid w:val="00C478AF"/>
    <w:rsid w:val="00C522F0"/>
    <w:rsid w:val="00C5412E"/>
    <w:rsid w:val="00C75756"/>
    <w:rsid w:val="00C77AC3"/>
    <w:rsid w:val="00C83B6B"/>
    <w:rsid w:val="00C870C5"/>
    <w:rsid w:val="00C917C9"/>
    <w:rsid w:val="00CA7D42"/>
    <w:rsid w:val="00CB23DB"/>
    <w:rsid w:val="00CB4A31"/>
    <w:rsid w:val="00CB7F26"/>
    <w:rsid w:val="00CC4497"/>
    <w:rsid w:val="00CD4CC6"/>
    <w:rsid w:val="00CD59C7"/>
    <w:rsid w:val="00CE71DF"/>
    <w:rsid w:val="00CF31F4"/>
    <w:rsid w:val="00CF5E39"/>
    <w:rsid w:val="00D04A4C"/>
    <w:rsid w:val="00D05076"/>
    <w:rsid w:val="00D07416"/>
    <w:rsid w:val="00D1400D"/>
    <w:rsid w:val="00D145BE"/>
    <w:rsid w:val="00D300F0"/>
    <w:rsid w:val="00D34288"/>
    <w:rsid w:val="00D41164"/>
    <w:rsid w:val="00D4311A"/>
    <w:rsid w:val="00D45A2A"/>
    <w:rsid w:val="00D4742A"/>
    <w:rsid w:val="00D52BA2"/>
    <w:rsid w:val="00D55479"/>
    <w:rsid w:val="00D57182"/>
    <w:rsid w:val="00D616DB"/>
    <w:rsid w:val="00D636FC"/>
    <w:rsid w:val="00D81C4C"/>
    <w:rsid w:val="00D906AD"/>
    <w:rsid w:val="00D9311E"/>
    <w:rsid w:val="00DA1554"/>
    <w:rsid w:val="00DD2ED0"/>
    <w:rsid w:val="00DE29A0"/>
    <w:rsid w:val="00DE6D5C"/>
    <w:rsid w:val="00DF119F"/>
    <w:rsid w:val="00DF1AEA"/>
    <w:rsid w:val="00E03907"/>
    <w:rsid w:val="00E0799C"/>
    <w:rsid w:val="00E30A51"/>
    <w:rsid w:val="00E505FF"/>
    <w:rsid w:val="00E6083B"/>
    <w:rsid w:val="00E61BEE"/>
    <w:rsid w:val="00E65846"/>
    <w:rsid w:val="00E80F89"/>
    <w:rsid w:val="00E82127"/>
    <w:rsid w:val="00E84DBF"/>
    <w:rsid w:val="00E94803"/>
    <w:rsid w:val="00E95E0E"/>
    <w:rsid w:val="00E97F39"/>
    <w:rsid w:val="00EA5818"/>
    <w:rsid w:val="00EB37C6"/>
    <w:rsid w:val="00EC1423"/>
    <w:rsid w:val="00ED528F"/>
    <w:rsid w:val="00EE0FA1"/>
    <w:rsid w:val="00EE77AB"/>
    <w:rsid w:val="00EF074B"/>
    <w:rsid w:val="00EF1A79"/>
    <w:rsid w:val="00EF7D31"/>
    <w:rsid w:val="00F12FE2"/>
    <w:rsid w:val="00F14B25"/>
    <w:rsid w:val="00F176C9"/>
    <w:rsid w:val="00F178D3"/>
    <w:rsid w:val="00F262EE"/>
    <w:rsid w:val="00F308D9"/>
    <w:rsid w:val="00F328C0"/>
    <w:rsid w:val="00F33606"/>
    <w:rsid w:val="00F33C34"/>
    <w:rsid w:val="00F451F4"/>
    <w:rsid w:val="00F55E05"/>
    <w:rsid w:val="00F76D14"/>
    <w:rsid w:val="00F82D76"/>
    <w:rsid w:val="00F85984"/>
    <w:rsid w:val="00FA19E8"/>
    <w:rsid w:val="00FA3C38"/>
    <w:rsid w:val="00FA6D2D"/>
    <w:rsid w:val="00FA746D"/>
    <w:rsid w:val="00FB3A60"/>
    <w:rsid w:val="00FC4C89"/>
    <w:rsid w:val="00FD0916"/>
    <w:rsid w:val="00FD2D19"/>
    <w:rsid w:val="00FE1D61"/>
    <w:rsid w:val="00FE2630"/>
    <w:rsid w:val="00FE2A76"/>
    <w:rsid w:val="00FF0370"/>
    <w:rsid w:val="00FF39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Date" w:uiPriority="99"/>
    <w:lsdException w:name="Strong"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5AE"/>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rsid w:val="003D27B8"/>
    <w:pPr>
      <w:tabs>
        <w:tab w:val="center" w:pos="4320"/>
        <w:tab w:val="right" w:pos="8640"/>
      </w:tabs>
      <w:spacing w:after="120"/>
    </w:pPr>
    <w:rPr>
      <w:szCs w:val="20"/>
    </w:rPr>
  </w:style>
  <w:style w:type="paragraph" w:styleId="Footer">
    <w:name w:val="footer"/>
    <w:basedOn w:val="Normal"/>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uiPriority w:val="99"/>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 w:type="paragraph" w:styleId="ListBullet">
    <w:name w:val="List Bullet"/>
    <w:basedOn w:val="Normal"/>
    <w:uiPriority w:val="99"/>
    <w:qFormat/>
    <w:rsid w:val="00C83B6B"/>
    <w:pPr>
      <w:numPr>
        <w:numId w:val="18"/>
      </w:numPr>
      <w:contextualSpacing/>
    </w:pPr>
  </w:style>
  <w:style w:type="numbering" w:customStyle="1" w:styleId="BulletList">
    <w:name w:val="Bullet List"/>
    <w:uiPriority w:val="99"/>
    <w:rsid w:val="00C83B6B"/>
    <w:pPr>
      <w:numPr>
        <w:numId w:val="19"/>
      </w:numPr>
    </w:pPr>
  </w:style>
  <w:style w:type="paragraph" w:styleId="ListBullet3">
    <w:name w:val="List Bullet 3"/>
    <w:basedOn w:val="Normal"/>
    <w:uiPriority w:val="99"/>
    <w:unhideWhenUsed/>
    <w:rsid w:val="00C83B6B"/>
    <w:pPr>
      <w:spacing w:after="200" w:line="276" w:lineRule="auto"/>
      <w:ind w:left="1106" w:hanging="369"/>
    </w:pPr>
    <w:rPr>
      <w:rFonts w:ascii="Arial" w:eastAsia="Calibri" w:hAnsi="Arial"/>
      <w:sz w:val="22"/>
      <w:szCs w:val="22"/>
    </w:rPr>
  </w:style>
  <w:style w:type="paragraph" w:styleId="ListBullet4">
    <w:name w:val="List Bullet 4"/>
    <w:basedOn w:val="Normal"/>
    <w:uiPriority w:val="99"/>
    <w:unhideWhenUsed/>
    <w:rsid w:val="00C83B6B"/>
    <w:pPr>
      <w:spacing w:after="200" w:line="276" w:lineRule="auto"/>
      <w:ind w:left="1474" w:hanging="368"/>
    </w:pPr>
    <w:rPr>
      <w:rFonts w:ascii="Arial" w:eastAsia="Calibri" w:hAnsi="Arial"/>
      <w:sz w:val="22"/>
      <w:szCs w:val="22"/>
    </w:rPr>
  </w:style>
  <w:style w:type="paragraph" w:styleId="ListBullet5">
    <w:name w:val="List Bullet 5"/>
    <w:basedOn w:val="Normal"/>
    <w:uiPriority w:val="99"/>
    <w:unhideWhenUsed/>
    <w:rsid w:val="00C83B6B"/>
    <w:pPr>
      <w:spacing w:after="200" w:line="276" w:lineRule="auto"/>
      <w:ind w:left="1800" w:hanging="360"/>
    </w:pPr>
    <w:rPr>
      <w:rFonts w:ascii="Arial" w:eastAsia="Calibri" w:hAnsi="Arial"/>
      <w:sz w:val="22"/>
      <w:szCs w:val="22"/>
    </w:rPr>
  </w:style>
  <w:style w:type="paragraph" w:customStyle="1" w:styleId="TSSC">
    <w:name w:val="TSSC"/>
    <w:basedOn w:val="Normal"/>
    <w:qFormat/>
    <w:rsid w:val="00C45E75"/>
    <w:pPr>
      <w:numPr>
        <w:numId w:val="20"/>
      </w:numPr>
      <w:tabs>
        <w:tab w:val="left" w:pos="567"/>
      </w:tabs>
      <w:spacing w:after="240"/>
      <w:ind w:left="567" w:hanging="567"/>
    </w:pPr>
    <w:rPr>
      <w:szCs w:val="20"/>
    </w:rPr>
  </w:style>
  <w:style w:type="paragraph" w:styleId="ListNumber">
    <w:name w:val="List Number"/>
    <w:basedOn w:val="Normal"/>
    <w:rsid w:val="00021F1E"/>
    <w:pPr>
      <w:numPr>
        <w:numId w:val="2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Subtitle" w:qFormat="1"/>
    <w:lsdException w:name="Date"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7B8"/>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rsid w:val="003D27B8"/>
    <w:pPr>
      <w:tabs>
        <w:tab w:val="center" w:pos="4320"/>
        <w:tab w:val="right" w:pos="8640"/>
      </w:tabs>
      <w:spacing w:after="120"/>
    </w:pPr>
    <w:rPr>
      <w:szCs w:val="20"/>
    </w:rPr>
  </w:style>
  <w:style w:type="paragraph" w:styleId="Footer">
    <w:name w:val="footer"/>
    <w:basedOn w:val="Normal"/>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s>
</file>

<file path=word/webSettings.xml><?xml version="1.0" encoding="utf-8"?>
<w:webSettings xmlns:r="http://schemas.openxmlformats.org/officeDocument/2006/relationships" xmlns:w="http://schemas.openxmlformats.org/wordprocessingml/2006/main">
  <w:divs>
    <w:div w:id="31349083">
      <w:bodyDiv w:val="1"/>
      <w:marLeft w:val="0"/>
      <w:marRight w:val="0"/>
      <w:marTop w:val="0"/>
      <w:marBottom w:val="0"/>
      <w:divBdr>
        <w:top w:val="none" w:sz="0" w:space="0" w:color="auto"/>
        <w:left w:val="none" w:sz="0" w:space="0" w:color="auto"/>
        <w:bottom w:val="none" w:sz="0" w:space="0" w:color="auto"/>
        <w:right w:val="none" w:sz="0" w:space="0" w:color="auto"/>
      </w:divBdr>
      <w:divsChild>
        <w:div w:id="1578785845">
          <w:marLeft w:val="0"/>
          <w:marRight w:val="0"/>
          <w:marTop w:val="0"/>
          <w:marBottom w:val="0"/>
          <w:divBdr>
            <w:top w:val="none" w:sz="0" w:space="0" w:color="auto"/>
            <w:left w:val="none" w:sz="0" w:space="0" w:color="auto"/>
            <w:bottom w:val="none" w:sz="0" w:space="0" w:color="auto"/>
            <w:right w:val="none" w:sz="0" w:space="0" w:color="auto"/>
          </w:divBdr>
        </w:div>
      </w:divsChild>
    </w:div>
    <w:div w:id="171382807">
      <w:bodyDiv w:val="1"/>
      <w:marLeft w:val="0"/>
      <w:marRight w:val="0"/>
      <w:marTop w:val="0"/>
      <w:marBottom w:val="0"/>
      <w:divBdr>
        <w:top w:val="none" w:sz="0" w:space="0" w:color="auto"/>
        <w:left w:val="none" w:sz="0" w:space="0" w:color="auto"/>
        <w:bottom w:val="none" w:sz="0" w:space="0" w:color="auto"/>
        <w:right w:val="none" w:sz="0" w:space="0" w:color="auto"/>
      </w:divBdr>
    </w:div>
    <w:div w:id="336422399">
      <w:bodyDiv w:val="1"/>
      <w:marLeft w:val="0"/>
      <w:marRight w:val="0"/>
      <w:marTop w:val="0"/>
      <w:marBottom w:val="0"/>
      <w:divBdr>
        <w:top w:val="none" w:sz="0" w:space="0" w:color="auto"/>
        <w:left w:val="none" w:sz="0" w:space="0" w:color="auto"/>
        <w:bottom w:val="none" w:sz="0" w:space="0" w:color="auto"/>
        <w:right w:val="none" w:sz="0" w:space="0" w:color="auto"/>
      </w:divBdr>
      <w:divsChild>
        <w:div w:id="920068409">
          <w:marLeft w:val="0"/>
          <w:marRight w:val="0"/>
          <w:marTop w:val="0"/>
          <w:marBottom w:val="0"/>
          <w:divBdr>
            <w:top w:val="none" w:sz="0" w:space="0" w:color="auto"/>
            <w:left w:val="none" w:sz="0" w:space="0" w:color="auto"/>
            <w:bottom w:val="none" w:sz="0" w:space="0" w:color="auto"/>
            <w:right w:val="none" w:sz="0" w:space="0" w:color="auto"/>
          </w:divBdr>
          <w:divsChild>
            <w:div w:id="1619800439">
              <w:marLeft w:val="75"/>
              <w:marRight w:val="75"/>
              <w:marTop w:val="0"/>
              <w:marBottom w:val="0"/>
              <w:divBdr>
                <w:top w:val="none" w:sz="0" w:space="0" w:color="auto"/>
                <w:left w:val="none" w:sz="0" w:space="0" w:color="auto"/>
                <w:bottom w:val="none" w:sz="0" w:space="0" w:color="auto"/>
                <w:right w:val="none" w:sz="0" w:space="0" w:color="auto"/>
              </w:divBdr>
              <w:divsChild>
                <w:div w:id="6479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967">
      <w:bodyDiv w:val="1"/>
      <w:marLeft w:val="0"/>
      <w:marRight w:val="0"/>
      <w:marTop w:val="0"/>
      <w:marBottom w:val="0"/>
      <w:divBdr>
        <w:top w:val="none" w:sz="0" w:space="0" w:color="auto"/>
        <w:left w:val="none" w:sz="0" w:space="0" w:color="auto"/>
        <w:bottom w:val="none" w:sz="0" w:space="0" w:color="auto"/>
        <w:right w:val="none" w:sz="0" w:space="0" w:color="auto"/>
      </w:divBdr>
    </w:div>
    <w:div w:id="1257636217">
      <w:bodyDiv w:val="1"/>
      <w:marLeft w:val="0"/>
      <w:marRight w:val="0"/>
      <w:marTop w:val="0"/>
      <w:marBottom w:val="0"/>
      <w:divBdr>
        <w:top w:val="none" w:sz="0" w:space="0" w:color="auto"/>
        <w:left w:val="none" w:sz="0" w:space="0" w:color="auto"/>
        <w:bottom w:val="none" w:sz="0" w:space="0" w:color="auto"/>
        <w:right w:val="none" w:sz="0" w:space="0" w:color="auto"/>
      </w:divBdr>
    </w:div>
    <w:div w:id="1335450956">
      <w:bodyDiv w:val="1"/>
      <w:marLeft w:val="0"/>
      <w:marRight w:val="0"/>
      <w:marTop w:val="0"/>
      <w:marBottom w:val="0"/>
      <w:divBdr>
        <w:top w:val="none" w:sz="0" w:space="0" w:color="auto"/>
        <w:left w:val="none" w:sz="0" w:space="0" w:color="auto"/>
        <w:bottom w:val="none" w:sz="0" w:space="0" w:color="auto"/>
        <w:right w:val="none" w:sz="0" w:space="0" w:color="auto"/>
      </w:divBdr>
    </w:div>
    <w:div w:id="1351833133">
      <w:bodyDiv w:val="1"/>
      <w:marLeft w:val="0"/>
      <w:marRight w:val="0"/>
      <w:marTop w:val="0"/>
      <w:marBottom w:val="0"/>
      <w:divBdr>
        <w:top w:val="none" w:sz="0" w:space="0" w:color="auto"/>
        <w:left w:val="none" w:sz="0" w:space="0" w:color="auto"/>
        <w:bottom w:val="none" w:sz="0" w:space="0" w:color="auto"/>
        <w:right w:val="none" w:sz="0" w:space="0" w:color="auto"/>
      </w:divBdr>
    </w:div>
    <w:div w:id="1818256259">
      <w:bodyDiv w:val="1"/>
      <w:marLeft w:val="0"/>
      <w:marRight w:val="0"/>
      <w:marTop w:val="0"/>
      <w:marBottom w:val="0"/>
      <w:divBdr>
        <w:top w:val="none" w:sz="0" w:space="0" w:color="auto"/>
        <w:left w:val="none" w:sz="0" w:space="0" w:color="auto"/>
        <w:bottom w:val="none" w:sz="0" w:space="0" w:color="auto"/>
        <w:right w:val="none" w:sz="0" w:space="0" w:color="auto"/>
      </w:divBdr>
      <w:divsChild>
        <w:div w:id="926303306">
          <w:marLeft w:val="0"/>
          <w:marRight w:val="0"/>
          <w:marTop w:val="0"/>
          <w:marBottom w:val="0"/>
          <w:divBdr>
            <w:top w:val="none" w:sz="0" w:space="0" w:color="auto"/>
            <w:left w:val="none" w:sz="0" w:space="0" w:color="auto"/>
            <w:bottom w:val="none" w:sz="0" w:space="0" w:color="auto"/>
            <w:right w:val="none" w:sz="0" w:space="0" w:color="auto"/>
          </w:divBdr>
          <w:divsChild>
            <w:div w:id="1480657929">
              <w:marLeft w:val="0"/>
              <w:marRight w:val="0"/>
              <w:marTop w:val="0"/>
              <w:marBottom w:val="0"/>
              <w:divBdr>
                <w:top w:val="none" w:sz="0" w:space="0" w:color="auto"/>
                <w:left w:val="none" w:sz="0" w:space="0" w:color="auto"/>
                <w:bottom w:val="none" w:sz="0" w:space="0" w:color="auto"/>
                <w:right w:val="none" w:sz="0" w:space="0" w:color="auto"/>
              </w:divBdr>
              <w:divsChild>
                <w:div w:id="1519269163">
                  <w:marLeft w:val="0"/>
                  <w:marRight w:val="0"/>
                  <w:marTop w:val="0"/>
                  <w:marBottom w:val="0"/>
                  <w:divBdr>
                    <w:top w:val="none" w:sz="0" w:space="0" w:color="auto"/>
                    <w:left w:val="none" w:sz="0" w:space="0" w:color="auto"/>
                    <w:bottom w:val="none" w:sz="0" w:space="0" w:color="auto"/>
                    <w:right w:val="none" w:sz="0" w:space="0" w:color="auto"/>
                  </w:divBdr>
                  <w:divsChild>
                    <w:div w:id="785807477">
                      <w:marLeft w:val="0"/>
                      <w:marRight w:val="0"/>
                      <w:marTop w:val="0"/>
                      <w:marBottom w:val="0"/>
                      <w:divBdr>
                        <w:top w:val="none" w:sz="0" w:space="0" w:color="auto"/>
                        <w:left w:val="none" w:sz="0" w:space="0" w:color="auto"/>
                        <w:bottom w:val="none" w:sz="0" w:space="0" w:color="auto"/>
                        <w:right w:val="none" w:sz="0" w:space="0" w:color="auto"/>
                      </w:divBdr>
                      <w:divsChild>
                        <w:div w:id="1836415086">
                          <w:marLeft w:val="0"/>
                          <w:marRight w:val="0"/>
                          <w:marTop w:val="45"/>
                          <w:marBottom w:val="0"/>
                          <w:divBdr>
                            <w:top w:val="none" w:sz="0" w:space="0" w:color="auto"/>
                            <w:left w:val="none" w:sz="0" w:space="0" w:color="auto"/>
                            <w:bottom w:val="none" w:sz="0" w:space="0" w:color="auto"/>
                            <w:right w:val="none" w:sz="0" w:space="0" w:color="auto"/>
                          </w:divBdr>
                          <w:divsChild>
                            <w:div w:id="1234924131">
                              <w:marLeft w:val="0"/>
                              <w:marRight w:val="0"/>
                              <w:marTop w:val="0"/>
                              <w:marBottom w:val="0"/>
                              <w:divBdr>
                                <w:top w:val="none" w:sz="0" w:space="0" w:color="auto"/>
                                <w:left w:val="none" w:sz="0" w:space="0" w:color="auto"/>
                                <w:bottom w:val="none" w:sz="0" w:space="0" w:color="auto"/>
                                <w:right w:val="none" w:sz="0" w:space="0" w:color="auto"/>
                              </w:divBdr>
                              <w:divsChild>
                                <w:div w:id="594484224">
                                  <w:marLeft w:val="10530"/>
                                  <w:marRight w:val="0"/>
                                  <w:marTop w:val="0"/>
                                  <w:marBottom w:val="0"/>
                                  <w:divBdr>
                                    <w:top w:val="none" w:sz="0" w:space="0" w:color="auto"/>
                                    <w:left w:val="none" w:sz="0" w:space="0" w:color="auto"/>
                                    <w:bottom w:val="none" w:sz="0" w:space="0" w:color="auto"/>
                                    <w:right w:val="none" w:sz="0" w:space="0" w:color="auto"/>
                                  </w:divBdr>
                                  <w:divsChild>
                                    <w:div w:id="1458374120">
                                      <w:marLeft w:val="0"/>
                                      <w:marRight w:val="0"/>
                                      <w:marTop w:val="0"/>
                                      <w:marBottom w:val="0"/>
                                      <w:divBdr>
                                        <w:top w:val="none" w:sz="0" w:space="0" w:color="auto"/>
                                        <w:left w:val="none" w:sz="0" w:space="0" w:color="auto"/>
                                        <w:bottom w:val="none" w:sz="0" w:space="0" w:color="auto"/>
                                        <w:right w:val="none" w:sz="0" w:space="0" w:color="auto"/>
                                      </w:divBdr>
                                      <w:divsChild>
                                        <w:div w:id="661783474">
                                          <w:marLeft w:val="0"/>
                                          <w:marRight w:val="0"/>
                                          <w:marTop w:val="0"/>
                                          <w:marBottom w:val="0"/>
                                          <w:divBdr>
                                            <w:top w:val="none" w:sz="0" w:space="0" w:color="auto"/>
                                            <w:left w:val="none" w:sz="0" w:space="0" w:color="auto"/>
                                            <w:bottom w:val="none" w:sz="0" w:space="0" w:color="auto"/>
                                            <w:right w:val="none" w:sz="0" w:space="0" w:color="auto"/>
                                          </w:divBdr>
                                          <w:divsChild>
                                            <w:div w:id="756705845">
                                              <w:marLeft w:val="0"/>
                                              <w:marRight w:val="0"/>
                                              <w:marTop w:val="75"/>
                                              <w:marBottom w:val="0"/>
                                              <w:divBdr>
                                                <w:top w:val="single" w:sz="6" w:space="0" w:color="EBEBEB"/>
                                                <w:left w:val="single" w:sz="6" w:space="0" w:color="EBEBEB"/>
                                                <w:bottom w:val="single" w:sz="6" w:space="0" w:color="EBEBEB"/>
                                                <w:right w:val="single" w:sz="6" w:space="0" w:color="EBEBEB"/>
                                              </w:divBdr>
                                              <w:divsChild>
                                                <w:div w:id="183321733">
                                                  <w:marLeft w:val="0"/>
                                                  <w:marRight w:val="0"/>
                                                  <w:marTop w:val="0"/>
                                                  <w:marBottom w:val="0"/>
                                                  <w:divBdr>
                                                    <w:top w:val="none" w:sz="0" w:space="0" w:color="auto"/>
                                                    <w:left w:val="none" w:sz="0" w:space="0" w:color="auto"/>
                                                    <w:bottom w:val="none" w:sz="0" w:space="0" w:color="auto"/>
                                                    <w:right w:val="none" w:sz="0" w:space="0" w:color="auto"/>
                                                  </w:divBdr>
                                                  <w:divsChild>
                                                    <w:div w:id="1238902837">
                                                      <w:marLeft w:val="0"/>
                                                      <w:marRight w:val="0"/>
                                                      <w:marTop w:val="0"/>
                                                      <w:marBottom w:val="0"/>
                                                      <w:divBdr>
                                                        <w:top w:val="none" w:sz="0" w:space="0" w:color="auto"/>
                                                        <w:left w:val="none" w:sz="0" w:space="0" w:color="auto"/>
                                                        <w:bottom w:val="none" w:sz="0" w:space="0" w:color="auto"/>
                                                        <w:right w:val="none" w:sz="0" w:space="0" w:color="auto"/>
                                                      </w:divBdr>
                                                      <w:divsChild>
                                                        <w:div w:id="1795636614">
                                                          <w:marLeft w:val="0"/>
                                                          <w:marRight w:val="0"/>
                                                          <w:marTop w:val="0"/>
                                                          <w:marBottom w:val="0"/>
                                                          <w:divBdr>
                                                            <w:top w:val="none" w:sz="0" w:space="0" w:color="auto"/>
                                                            <w:left w:val="none" w:sz="0" w:space="0" w:color="auto"/>
                                                            <w:bottom w:val="none" w:sz="0" w:space="0" w:color="auto"/>
                                                            <w:right w:val="none" w:sz="0" w:space="0" w:color="auto"/>
                                                          </w:divBdr>
                                                          <w:divsChild>
                                                            <w:div w:id="1049182078">
                                                              <w:marLeft w:val="0"/>
                                                              <w:marRight w:val="0"/>
                                                              <w:marTop w:val="0"/>
                                                              <w:marBottom w:val="0"/>
                                                              <w:divBdr>
                                                                <w:top w:val="none" w:sz="0" w:space="0" w:color="auto"/>
                                                                <w:left w:val="none" w:sz="0" w:space="0" w:color="auto"/>
                                                                <w:bottom w:val="none" w:sz="0" w:space="0" w:color="auto"/>
                                                                <w:right w:val="none" w:sz="0" w:space="0" w:color="auto"/>
                                                              </w:divBdr>
                                                              <w:divsChild>
                                                                <w:div w:id="801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3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re.environment.gov.au/spire/886644/246810/123/Birds%20-%20Lewinia%20pectoralis%20brachipus%20Lewin's%20rail%20(Tasmanian)%20-%20Nomination%202014/Draft%20listing%20and%20conservation%20advice%20-%20Lewin's%20rails%20(Tasmanian).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gi-bin/sprat/public/sprat.pl"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E45AE-BFB2-48F7-8753-128E8242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2223</Words>
  <Characters>12609</Characters>
  <Application>Microsoft Office Word</Application>
  <DocSecurity>0</DocSecurity>
  <Lines>105</Lines>
  <Paragraphs>29</Paragraphs>
  <ScaleCrop>false</ScaleCrop>
  <LinksUpToDate>false</LinksUpToDate>
  <CharactersWithSpaces>14803</CharactersWithSpaces>
  <SharedDoc>false</SharedDoc>
  <HLinks>
    <vt:vector size="6" baseType="variant">
      <vt:variant>
        <vt:i4>4194308</vt:i4>
      </vt:variant>
      <vt:variant>
        <vt:i4>0</vt:i4>
      </vt:variant>
      <vt:variant>
        <vt:i4>0</vt:i4>
      </vt:variant>
      <vt:variant>
        <vt:i4>5</vt:i4>
      </vt:variant>
      <vt:variant>
        <vt:lpwstr>http://www.anbg.gov.au/chah/apc/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Advice - Lewin's rail (Tas)</dc:title>
  <dc:creator/>
  <cp:lastModifiedBy/>
  <cp:revision>1</cp:revision>
  <dcterms:created xsi:type="dcterms:W3CDTF">2015-07-02T23:03:00Z</dcterms:created>
  <dcterms:modified xsi:type="dcterms:W3CDTF">2015-07-02T23:03:00Z</dcterms:modified>
</cp:coreProperties>
</file>