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bookmarkStart w:id="0" w:name="_Hlk192850320"/>
    <w:bookmarkEnd w:id="0"/>
    <w:p w14:paraId="2ED72AAB" w14:textId="7EFF30E6" w:rsidR="00A06906" w:rsidRDefault="004108BD" w:rsidP="0DF8DBCE">
      <w:pPr>
        <w:spacing w:after="120"/>
        <w:jc w:val="both"/>
        <w:rPr>
          <w:rFonts w:asciiTheme="minorHAnsi" w:hAnsiTheme="minorHAnsi"/>
          <w:lang w:eastAsia="ja-JP"/>
        </w:rPr>
      </w:pPr>
      <w:r>
        <w:rPr>
          <w:rFonts w:asciiTheme="minorHAnsi" w:hAnsiTheme="minorHAnsi"/>
          <w:noProof/>
          <w:lang w:eastAsia="en-AU"/>
        </w:rPr>
        <mc:AlternateContent>
          <mc:Choice Requires="wps">
            <w:drawing>
              <wp:anchor distT="0" distB="0" distL="114300" distR="114300" simplePos="0" relativeHeight="251658240" behindDoc="0" locked="0" layoutInCell="1" allowOverlap="1" wp14:anchorId="2859A799" wp14:editId="2533A436">
                <wp:simplePos x="0" y="0"/>
                <wp:positionH relativeFrom="column">
                  <wp:posOffset>-2343150</wp:posOffset>
                </wp:positionH>
                <wp:positionV relativeFrom="paragraph">
                  <wp:posOffset>986155</wp:posOffset>
                </wp:positionV>
                <wp:extent cx="10799445" cy="0"/>
                <wp:effectExtent l="38100" t="38100" r="59055" b="95250"/>
                <wp:wrapNone/>
                <wp:docPr id="4" name="Straight Connector 4"/>
                <wp:cNvGraphicFramePr/>
                <a:graphic xmlns:a="http://schemas.openxmlformats.org/drawingml/2006/main">
                  <a:graphicData uri="http://schemas.microsoft.com/office/word/2010/wordprocessingShape">
                    <wps:wsp>
                      <wps:cNvCnPr/>
                      <wps:spPr>
                        <a:xfrm flipV="1">
                          <a:off x="0" y="0"/>
                          <a:ext cx="10799445" cy="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CC0409" id="Straight Connector 4"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77.65pt" to="665.85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" strokecolor="#8064a2 [3207]" strokeweight="2pt">
                <v:shadow on="t" color="black" opacity="24903f" origin=",.5" offset="0,.55556mm"/>
              </v:line>
            </w:pict>
          </mc:Fallback>
        </mc:AlternateContent>
      </w:r>
      <w:r w:rsidR="004A4BD6" w:rsidRPr="0DF8DBCE">
        <w:rPr>
          <w:rFonts w:asciiTheme="minorHAnsi" w:hAnsiTheme="minorHAnsi"/>
          <w:lang w:eastAsia="ja-JP"/>
        </w:rPr>
        <w:t xml:space="preserve">Animal Health Committee (AHC) provides veterinary leadership and technical expertise for Australia’s animal health system. AHC includes the Australian, state and territory chief veterinary officers (CVOs), and the Australian </w:t>
      </w:r>
      <w:r w:rsidR="009830C6" w:rsidRPr="0DF8DBCE">
        <w:rPr>
          <w:rFonts w:asciiTheme="minorHAnsi" w:hAnsiTheme="minorHAnsi"/>
          <w:lang w:eastAsia="ja-JP"/>
        </w:rPr>
        <w:t>Centre for Disease Preparedness</w:t>
      </w:r>
      <w:r w:rsidR="00592A59" w:rsidRPr="0DF8DBCE">
        <w:rPr>
          <w:rFonts w:asciiTheme="minorHAnsi" w:hAnsiTheme="minorHAnsi"/>
          <w:lang w:eastAsia="ja-JP"/>
        </w:rPr>
        <w:t xml:space="preserve"> (ACDP)</w:t>
      </w:r>
      <w:r w:rsidR="004A4BD6" w:rsidRPr="0DF8DBCE">
        <w:rPr>
          <w:rFonts w:asciiTheme="minorHAnsi" w:hAnsiTheme="minorHAnsi"/>
          <w:lang w:eastAsia="ja-JP"/>
        </w:rPr>
        <w:t>; with Animal Health Australia</w:t>
      </w:r>
      <w:r w:rsidR="00F7766C" w:rsidRPr="0DF8DBCE">
        <w:rPr>
          <w:rFonts w:asciiTheme="minorHAnsi" w:hAnsiTheme="minorHAnsi"/>
          <w:lang w:eastAsia="ja-JP"/>
        </w:rPr>
        <w:t xml:space="preserve"> (AHA)</w:t>
      </w:r>
      <w:r w:rsidR="00AD27FB" w:rsidRPr="0DF8DBCE">
        <w:rPr>
          <w:rFonts w:asciiTheme="minorHAnsi" w:hAnsiTheme="minorHAnsi"/>
          <w:lang w:eastAsia="ja-JP"/>
        </w:rPr>
        <w:t xml:space="preserve">, </w:t>
      </w:r>
      <w:r w:rsidR="004A4BD6" w:rsidRPr="0DF8DBCE">
        <w:rPr>
          <w:rFonts w:asciiTheme="minorHAnsi" w:hAnsiTheme="minorHAnsi"/>
          <w:lang w:eastAsia="ja-JP"/>
        </w:rPr>
        <w:t>Wildlife Health Australia</w:t>
      </w:r>
      <w:r w:rsidR="00AD27FB" w:rsidRPr="0DF8DBCE">
        <w:rPr>
          <w:rFonts w:asciiTheme="minorHAnsi" w:hAnsiTheme="minorHAnsi"/>
          <w:lang w:eastAsia="ja-JP"/>
        </w:rPr>
        <w:t xml:space="preserve"> (WHA)</w:t>
      </w:r>
      <w:r w:rsidR="004A4BD6" w:rsidRPr="0DF8DBCE">
        <w:rPr>
          <w:rFonts w:asciiTheme="minorHAnsi" w:hAnsiTheme="minorHAnsi"/>
          <w:lang w:eastAsia="ja-JP"/>
        </w:rPr>
        <w:t xml:space="preserve"> </w:t>
      </w:r>
      <w:r w:rsidR="00AD27FB" w:rsidRPr="0DF8DBCE">
        <w:rPr>
          <w:rFonts w:asciiTheme="minorHAnsi" w:hAnsiTheme="minorHAnsi"/>
          <w:lang w:eastAsia="ja-JP"/>
        </w:rPr>
        <w:t>and New Zealand</w:t>
      </w:r>
      <w:r w:rsidR="00224D74" w:rsidRPr="0DF8DBCE">
        <w:rPr>
          <w:rFonts w:asciiTheme="minorHAnsi" w:hAnsiTheme="minorHAnsi"/>
          <w:lang w:eastAsia="ja-JP"/>
        </w:rPr>
        <w:t xml:space="preserve"> Ministry for Primary Industries (NZ MPI) </w:t>
      </w:r>
      <w:r w:rsidR="004A4BD6" w:rsidRPr="0DF8DBCE">
        <w:rPr>
          <w:rFonts w:asciiTheme="minorHAnsi" w:hAnsiTheme="minorHAnsi"/>
          <w:lang w:eastAsia="ja-JP"/>
        </w:rPr>
        <w:t xml:space="preserve">as observers. </w:t>
      </w:r>
      <w:r w:rsidR="07E1B4A6" w:rsidRPr="0DF8DBCE">
        <w:rPr>
          <w:rFonts w:asciiTheme="minorHAnsi" w:hAnsiTheme="minorHAnsi"/>
          <w:lang w:eastAsia="ja-JP"/>
        </w:rPr>
        <w:t xml:space="preserve">AHC met for its </w:t>
      </w:r>
      <w:r w:rsidR="00F908AD">
        <w:rPr>
          <w:rFonts w:asciiTheme="minorHAnsi" w:hAnsiTheme="minorHAnsi"/>
          <w:lang w:eastAsia="ja-JP"/>
        </w:rPr>
        <w:t>first</w:t>
      </w:r>
      <w:r w:rsidR="07E1B4A6" w:rsidRPr="0DF8DBCE">
        <w:rPr>
          <w:rFonts w:asciiTheme="minorHAnsi" w:hAnsiTheme="minorHAnsi"/>
          <w:lang w:eastAsia="ja-JP"/>
        </w:rPr>
        <w:t xml:space="preserve"> face-to-face (F2F) meeting of 202</w:t>
      </w:r>
      <w:r w:rsidR="00F908AD">
        <w:rPr>
          <w:rFonts w:asciiTheme="minorHAnsi" w:hAnsiTheme="minorHAnsi"/>
          <w:lang w:eastAsia="ja-JP"/>
        </w:rPr>
        <w:t>5</w:t>
      </w:r>
      <w:r w:rsidR="07E1B4A6" w:rsidRPr="0DF8DBCE">
        <w:rPr>
          <w:rFonts w:asciiTheme="minorHAnsi" w:hAnsiTheme="minorHAnsi"/>
          <w:lang w:eastAsia="ja-JP"/>
        </w:rPr>
        <w:t xml:space="preserve"> in </w:t>
      </w:r>
      <w:r w:rsidR="00F908AD">
        <w:rPr>
          <w:rFonts w:asciiTheme="minorHAnsi" w:hAnsiTheme="minorHAnsi"/>
          <w:lang w:eastAsia="ja-JP"/>
        </w:rPr>
        <w:t>Sydney</w:t>
      </w:r>
      <w:r w:rsidR="07E1B4A6" w:rsidRPr="0DF8DBCE">
        <w:rPr>
          <w:rFonts w:asciiTheme="minorHAnsi" w:hAnsiTheme="minorHAnsi"/>
          <w:lang w:eastAsia="ja-JP"/>
        </w:rPr>
        <w:t xml:space="preserve"> on </w:t>
      </w:r>
      <w:r w:rsidR="00F908AD">
        <w:rPr>
          <w:rFonts w:asciiTheme="minorHAnsi" w:hAnsiTheme="minorHAnsi"/>
          <w:lang w:eastAsia="ja-JP"/>
        </w:rPr>
        <w:t>4</w:t>
      </w:r>
      <w:r w:rsidR="008C795E">
        <w:rPr>
          <w:rFonts w:asciiTheme="minorHAnsi" w:hAnsiTheme="minorHAnsi"/>
          <w:lang w:eastAsia="ja-JP"/>
        </w:rPr>
        <w:t>-</w:t>
      </w:r>
      <w:r w:rsidR="00F908AD">
        <w:rPr>
          <w:rFonts w:asciiTheme="minorHAnsi" w:hAnsiTheme="minorHAnsi"/>
          <w:lang w:eastAsia="ja-JP"/>
        </w:rPr>
        <w:t>6</w:t>
      </w:r>
      <w:r w:rsidR="07E1B4A6" w:rsidRPr="0DF8DBCE">
        <w:rPr>
          <w:rFonts w:asciiTheme="minorHAnsi" w:hAnsiTheme="minorHAnsi"/>
          <w:lang w:eastAsia="ja-JP"/>
        </w:rPr>
        <w:t xml:space="preserve"> </w:t>
      </w:r>
      <w:r w:rsidR="00F908AD">
        <w:rPr>
          <w:rFonts w:asciiTheme="minorHAnsi" w:hAnsiTheme="minorHAnsi"/>
          <w:lang w:eastAsia="ja-JP"/>
        </w:rPr>
        <w:t xml:space="preserve">March 2025 </w:t>
      </w:r>
      <w:r w:rsidR="07E1B4A6" w:rsidRPr="0DF8DBCE">
        <w:rPr>
          <w:rFonts w:asciiTheme="minorHAnsi" w:hAnsiTheme="minorHAnsi"/>
          <w:lang w:eastAsia="ja-JP"/>
        </w:rPr>
        <w:t>(AHC4</w:t>
      </w:r>
      <w:r w:rsidR="00F908AD">
        <w:rPr>
          <w:rFonts w:asciiTheme="minorHAnsi" w:hAnsiTheme="minorHAnsi"/>
          <w:lang w:eastAsia="ja-JP"/>
        </w:rPr>
        <w:t>7</w:t>
      </w:r>
      <w:r w:rsidR="07E1B4A6" w:rsidRPr="0DF8DBCE">
        <w:rPr>
          <w:rFonts w:asciiTheme="minorHAnsi" w:hAnsiTheme="minorHAnsi"/>
          <w:lang w:eastAsia="ja-JP"/>
        </w:rPr>
        <w:t>).</w:t>
      </w:r>
      <w:r w:rsidR="008476D7" w:rsidRPr="0DF8DBCE">
        <w:rPr>
          <w:rFonts w:asciiTheme="minorHAnsi" w:hAnsiTheme="minorHAnsi"/>
          <w:lang w:eastAsia="ja-JP"/>
        </w:rPr>
        <w:t xml:space="preserve"> The next </w:t>
      </w:r>
      <w:r w:rsidR="00124E78" w:rsidRPr="0DF8DBCE">
        <w:rPr>
          <w:rFonts w:asciiTheme="minorHAnsi" w:hAnsiTheme="minorHAnsi"/>
          <w:lang w:eastAsia="ja-JP"/>
        </w:rPr>
        <w:t xml:space="preserve">AHC </w:t>
      </w:r>
      <w:r w:rsidR="008476D7" w:rsidRPr="0DF8DBCE">
        <w:rPr>
          <w:rFonts w:asciiTheme="minorHAnsi" w:hAnsiTheme="minorHAnsi"/>
          <w:lang w:eastAsia="ja-JP"/>
        </w:rPr>
        <w:t xml:space="preserve">F2F meeting will be </w:t>
      </w:r>
      <w:r w:rsidR="00334390">
        <w:rPr>
          <w:rFonts w:asciiTheme="minorHAnsi" w:hAnsiTheme="minorHAnsi"/>
          <w:lang w:eastAsia="ja-JP"/>
        </w:rPr>
        <w:t xml:space="preserve">held in </w:t>
      </w:r>
      <w:r w:rsidR="000A158A" w:rsidRPr="00AF7A02">
        <w:rPr>
          <w:rFonts w:asciiTheme="minorHAnsi" w:hAnsiTheme="minorHAnsi"/>
          <w:lang w:eastAsia="ja-JP"/>
        </w:rPr>
        <w:t>October</w:t>
      </w:r>
      <w:r w:rsidR="00D12002">
        <w:rPr>
          <w:rFonts w:asciiTheme="minorHAnsi" w:hAnsiTheme="minorHAnsi"/>
          <w:lang w:eastAsia="ja-JP"/>
        </w:rPr>
        <w:t xml:space="preserve"> </w:t>
      </w:r>
      <w:r w:rsidR="008476D7" w:rsidRPr="0DF8DBCE">
        <w:rPr>
          <w:rFonts w:asciiTheme="minorHAnsi" w:hAnsiTheme="minorHAnsi"/>
          <w:lang w:eastAsia="ja-JP"/>
        </w:rPr>
        <w:t xml:space="preserve">2025 in </w:t>
      </w:r>
      <w:r w:rsidR="00D12002">
        <w:rPr>
          <w:rFonts w:asciiTheme="minorHAnsi" w:hAnsiTheme="minorHAnsi"/>
          <w:lang w:eastAsia="ja-JP"/>
        </w:rPr>
        <w:t>Queensland</w:t>
      </w:r>
      <w:r w:rsidR="008476D7" w:rsidRPr="0DF8DBCE">
        <w:rPr>
          <w:rFonts w:asciiTheme="minorHAnsi" w:hAnsiTheme="minorHAnsi"/>
          <w:lang w:eastAsia="ja-JP"/>
        </w:rPr>
        <w:t>.</w:t>
      </w:r>
    </w:p>
    <w:p w14:paraId="21A9C55B" w14:textId="5BFB96C8" w:rsidR="004A4BD6" w:rsidRPr="00C66C80" w:rsidRDefault="004A4BD6" w:rsidP="009C7761">
      <w:pPr>
        <w:spacing w:before="0"/>
        <w:jc w:val="both"/>
        <w:rPr>
          <w:rFonts w:asciiTheme="minorHAnsi" w:hAnsiTheme="minorHAnsi"/>
          <w:bCs/>
          <w:lang w:eastAsia="ja-JP"/>
        </w:rPr>
        <w:sectPr w:rsidR="004A4BD6" w:rsidRPr="00C66C80" w:rsidSect="009C7761">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397" w:footer="397" w:gutter="0"/>
          <w:cols w:space="708"/>
          <w:docGrid w:linePitch="360"/>
        </w:sectPr>
      </w:pPr>
    </w:p>
    <w:p w14:paraId="15A6CC5D" w14:textId="3C047087" w:rsidR="00C91B74" w:rsidRDefault="00FF156A" w:rsidP="009C7761">
      <w:pPr>
        <w:rPr>
          <w:rFonts w:ascii="Calibri" w:hAnsi="Calibri" w:cs="Calibri"/>
          <w:b/>
          <w:bCs/>
          <w:color w:val="000000" w:themeColor="text1"/>
        </w:rPr>
      </w:pPr>
      <w:r>
        <w:rPr>
          <w:rFonts w:ascii="Calibri" w:hAnsi="Calibri" w:cs="Calibri"/>
          <w:b/>
          <w:bCs/>
          <w:color w:val="000000" w:themeColor="text1"/>
        </w:rPr>
        <w:br/>
      </w:r>
      <w:r w:rsidR="00C91B74">
        <w:rPr>
          <w:rFonts w:ascii="Calibri" w:hAnsi="Calibri" w:cs="Calibri"/>
          <w:b/>
          <w:bCs/>
          <w:color w:val="000000" w:themeColor="text1"/>
        </w:rPr>
        <w:t>AHC chairing arrangements</w:t>
      </w:r>
    </w:p>
    <w:p w14:paraId="52698584" w14:textId="57EE6FD5" w:rsidR="00C91B74" w:rsidRPr="009C7761" w:rsidRDefault="00C91B74" w:rsidP="009C7761">
      <w:pPr>
        <w:spacing w:before="0"/>
        <w:rPr>
          <w:rFonts w:ascii="Calibri" w:hAnsi="Calibri" w:cs="Calibri"/>
          <w:color w:val="000000" w:themeColor="text1"/>
        </w:rPr>
      </w:pPr>
      <w:r w:rsidRPr="0584CAF5">
        <w:rPr>
          <w:rFonts w:ascii="Calibri" w:hAnsi="Calibri" w:cs="Calibri"/>
          <w:color w:val="000000" w:themeColor="text1"/>
        </w:rPr>
        <w:t>AHC implemented new co-chairing arrangements in 2025 with a permanent Commonwealth co-chair and an annually rotating jurisdictional co-chair. AHC47 was the first face-to-face meeting under the new model, with Dr Beth Cookson, Australian Chief Veterinary Officer, as the Commonwealth co-chair leading the meeting. The Victorian CVO, Dr Graeme Cooke, is the jurisdictional co-chair for 2025.</w:t>
      </w:r>
      <w:r w:rsidR="00FF156A">
        <w:rPr>
          <w:rFonts w:ascii="Calibri" w:hAnsi="Calibri" w:cs="Calibri"/>
          <w:color w:val="000000" w:themeColor="text1"/>
        </w:rPr>
        <w:br/>
      </w:r>
    </w:p>
    <w:p w14:paraId="2B45C248" w14:textId="3A115415" w:rsidR="00A2216A" w:rsidRDefault="00751434" w:rsidP="009C7761">
      <w:pPr>
        <w:rPr>
          <w:rFonts w:ascii="Calibri" w:hAnsi="Calibri" w:cs="Calibri"/>
          <w:b/>
          <w:bCs/>
          <w:color w:val="000000" w:themeColor="text1"/>
        </w:rPr>
      </w:pPr>
      <w:r w:rsidRPr="0584CAF5">
        <w:rPr>
          <w:rFonts w:ascii="Calibri" w:hAnsi="Calibri" w:cs="Calibri"/>
          <w:b/>
          <w:bCs/>
          <w:color w:val="000000" w:themeColor="text1"/>
        </w:rPr>
        <w:t>AHC</w:t>
      </w:r>
      <w:r w:rsidR="003238B8" w:rsidRPr="0584CAF5">
        <w:rPr>
          <w:rFonts w:ascii="Calibri" w:hAnsi="Calibri" w:cs="Calibri"/>
          <w:b/>
          <w:bCs/>
          <w:color w:val="000000" w:themeColor="text1"/>
        </w:rPr>
        <w:t xml:space="preserve"> </w:t>
      </w:r>
      <w:r w:rsidR="195FE70A" w:rsidRPr="0584CAF5">
        <w:rPr>
          <w:rFonts w:ascii="Calibri" w:hAnsi="Calibri" w:cs="Calibri"/>
          <w:b/>
          <w:bCs/>
          <w:color w:val="000000" w:themeColor="text1"/>
        </w:rPr>
        <w:t xml:space="preserve">strategic </w:t>
      </w:r>
      <w:r w:rsidR="008A65E6" w:rsidRPr="0584CAF5">
        <w:rPr>
          <w:rFonts w:ascii="Calibri" w:hAnsi="Calibri" w:cs="Calibri"/>
          <w:b/>
          <w:bCs/>
          <w:color w:val="000000" w:themeColor="text1"/>
        </w:rPr>
        <w:t>priorities</w:t>
      </w:r>
    </w:p>
    <w:p w14:paraId="407CBFE5" w14:textId="71451D76" w:rsidR="007E3A7C" w:rsidRDefault="001D279D" w:rsidP="009C7761">
      <w:pPr>
        <w:spacing w:before="0"/>
        <w:rPr>
          <w:rFonts w:ascii="Calibri" w:hAnsi="Calibri" w:cs="Calibri"/>
          <w:color w:val="000000" w:themeColor="text1"/>
        </w:rPr>
      </w:pPr>
      <w:r w:rsidRPr="684CCE42">
        <w:rPr>
          <w:rFonts w:asciiTheme="minorHAnsi" w:hAnsiTheme="minorHAnsi"/>
          <w:lang w:eastAsia="ja-JP"/>
        </w:rPr>
        <w:t>AHC confirmed its 2025 strategic priorities to improve Australia’s preparedness and response capacity for emergency animal diseases and to improve Australia’s animal health surveillance, diagnostic and data capabilities.</w:t>
      </w:r>
      <w:r w:rsidR="001A5162" w:rsidRPr="684CCE42">
        <w:rPr>
          <w:rFonts w:asciiTheme="minorHAnsi" w:hAnsiTheme="minorHAnsi"/>
          <w:lang w:eastAsia="ja-JP"/>
        </w:rPr>
        <w:t xml:space="preserve"> </w:t>
      </w:r>
      <w:r w:rsidR="009345AE" w:rsidRPr="684CCE42">
        <w:rPr>
          <w:rFonts w:ascii="Calibri" w:hAnsi="Calibri" w:cs="Calibri"/>
          <w:color w:val="000000" w:themeColor="text1"/>
        </w:rPr>
        <w:t xml:space="preserve">AHC’s workplan </w:t>
      </w:r>
      <w:r w:rsidR="2E63F71C" w:rsidRPr="684CCE42">
        <w:rPr>
          <w:rFonts w:ascii="Calibri" w:hAnsi="Calibri" w:cs="Calibri"/>
          <w:color w:val="000000" w:themeColor="text1"/>
        </w:rPr>
        <w:t xml:space="preserve">supports </w:t>
      </w:r>
      <w:r w:rsidR="5B2964FC" w:rsidRPr="684CCE42">
        <w:rPr>
          <w:rFonts w:ascii="Calibri" w:hAnsi="Calibri" w:cs="Calibri"/>
          <w:color w:val="000000" w:themeColor="text1"/>
        </w:rPr>
        <w:t>t</w:t>
      </w:r>
      <w:r w:rsidR="2E63F71C" w:rsidRPr="684CCE42">
        <w:rPr>
          <w:rFonts w:ascii="Calibri" w:hAnsi="Calibri" w:cs="Calibri"/>
          <w:color w:val="000000" w:themeColor="text1"/>
        </w:rPr>
        <w:t>he</w:t>
      </w:r>
      <w:r w:rsidR="573E6B53" w:rsidRPr="684CCE42">
        <w:rPr>
          <w:rFonts w:ascii="Calibri" w:hAnsi="Calibri" w:cs="Calibri"/>
          <w:color w:val="000000" w:themeColor="text1"/>
        </w:rPr>
        <w:t xml:space="preserve"> National Biosecurity Committee </w:t>
      </w:r>
      <w:r w:rsidR="2260895E" w:rsidRPr="684CCE42">
        <w:rPr>
          <w:rFonts w:ascii="Calibri" w:hAnsi="Calibri" w:cs="Calibri"/>
          <w:color w:val="000000" w:themeColor="text1"/>
        </w:rPr>
        <w:t xml:space="preserve">objectives, including </w:t>
      </w:r>
      <w:r w:rsidR="65D3AEA2" w:rsidRPr="684CCE42">
        <w:rPr>
          <w:rFonts w:ascii="Calibri" w:hAnsi="Calibri" w:cs="Calibri"/>
          <w:color w:val="000000" w:themeColor="text1"/>
        </w:rPr>
        <w:t xml:space="preserve">delivery of the priorities outlined in the </w:t>
      </w:r>
      <w:hyperlink r:id="rId17">
        <w:r w:rsidR="009345AE" w:rsidRPr="684CCE42">
          <w:rPr>
            <w:rStyle w:val="Hyperlink"/>
            <w:rFonts w:ascii="Calibri" w:hAnsi="Calibri" w:cs="Calibri"/>
          </w:rPr>
          <w:t>National Biosecurity Strategy</w:t>
        </w:r>
      </w:hyperlink>
      <w:r w:rsidR="009345AE" w:rsidRPr="684CCE42">
        <w:rPr>
          <w:rFonts w:ascii="Calibri" w:hAnsi="Calibri" w:cs="Calibri"/>
          <w:color w:val="000000" w:themeColor="text1"/>
        </w:rPr>
        <w:t xml:space="preserve"> and the </w:t>
      </w:r>
      <w:hyperlink r:id="rId18">
        <w:r w:rsidR="009345AE" w:rsidRPr="684CCE42">
          <w:rPr>
            <w:rStyle w:val="Hyperlink"/>
            <w:rFonts w:ascii="Calibri" w:hAnsi="Calibri" w:cs="Calibri"/>
          </w:rPr>
          <w:t>National Biosecurity Action Plan</w:t>
        </w:r>
      </w:hyperlink>
      <w:r w:rsidR="009345AE" w:rsidRPr="684CCE42">
        <w:rPr>
          <w:rFonts w:ascii="Calibri" w:hAnsi="Calibri" w:cs="Calibri"/>
          <w:color w:val="000000" w:themeColor="text1"/>
        </w:rPr>
        <w:t>.</w:t>
      </w:r>
      <w:r w:rsidR="00FF156A">
        <w:rPr>
          <w:rFonts w:ascii="Calibri" w:hAnsi="Calibri" w:cs="Calibri"/>
          <w:color w:val="000000" w:themeColor="text1"/>
        </w:rPr>
        <w:br/>
      </w:r>
    </w:p>
    <w:p w14:paraId="305338F3" w14:textId="5E77A22B" w:rsidR="00F94663" w:rsidRPr="00FF156A" w:rsidRDefault="00C64C6B" w:rsidP="684CCE42">
      <w:pPr>
        <w:keepNext/>
        <w:rPr>
          <w:rFonts w:asciiTheme="minorHAnsi" w:hAnsiTheme="minorHAnsi"/>
          <w:b/>
          <w:bCs/>
          <w:lang w:eastAsia="ja-JP"/>
        </w:rPr>
      </w:pPr>
      <w:r w:rsidRPr="00FF156A">
        <w:rPr>
          <w:rFonts w:asciiTheme="minorHAnsi" w:hAnsiTheme="minorHAnsi"/>
          <w:b/>
          <w:bCs/>
          <w:lang w:eastAsia="ja-JP"/>
        </w:rPr>
        <w:t xml:space="preserve">Avian influenza </w:t>
      </w:r>
      <w:r w:rsidR="00A80239" w:rsidRPr="00FF156A">
        <w:rPr>
          <w:rFonts w:asciiTheme="minorHAnsi" w:hAnsiTheme="minorHAnsi"/>
          <w:b/>
          <w:bCs/>
          <w:lang w:eastAsia="ja-JP"/>
        </w:rPr>
        <w:t>response and preparedness</w:t>
      </w:r>
    </w:p>
    <w:p w14:paraId="00E829E9" w14:textId="659C79D4" w:rsidR="00D0379D" w:rsidRPr="00FF156A" w:rsidRDefault="00D0379D" w:rsidP="00AE16A7">
      <w:pPr>
        <w:spacing w:before="0"/>
        <w:rPr>
          <w:rFonts w:asciiTheme="minorHAnsi" w:hAnsiTheme="minorHAnsi"/>
          <w:lang w:eastAsia="ja-JP"/>
        </w:rPr>
      </w:pPr>
      <w:r w:rsidRPr="00FF156A">
        <w:rPr>
          <w:rFonts w:asciiTheme="minorHAnsi" w:hAnsiTheme="minorHAnsi"/>
          <w:lang w:eastAsia="ja-JP"/>
        </w:rPr>
        <w:t>The Australian Government’s HPAI Preparedness Taskforce provided an update on its range of activities.</w:t>
      </w:r>
    </w:p>
    <w:p w14:paraId="5E32455A" w14:textId="038824F7" w:rsidR="00AE16A7" w:rsidRPr="00AE16A7" w:rsidRDefault="00D0379D" w:rsidP="00AE16A7">
      <w:pPr>
        <w:spacing w:before="0"/>
        <w:rPr>
          <w:rFonts w:ascii="Calibri" w:hAnsi="Calibri" w:cs="Calibri"/>
          <w:color w:val="000000" w:themeColor="text1"/>
        </w:rPr>
      </w:pPr>
      <w:r w:rsidRPr="00FF156A">
        <w:rPr>
          <w:rFonts w:asciiTheme="minorHAnsi" w:hAnsiTheme="minorHAnsi"/>
          <w:lang w:eastAsia="ja-JP"/>
        </w:rPr>
        <w:t>Consideration is being given to global attitudes and approaches to vaccination for both emergency use and prevention within the Australian context. Joint efforts with the Environment and Invasives Committee on response planning for a potential outbreak involving wildlife also remains a priority. A</w:t>
      </w:r>
      <w:r w:rsidR="2D5DA0AD" w:rsidRPr="00FF156A">
        <w:rPr>
          <w:rFonts w:asciiTheme="minorHAnsi" w:hAnsiTheme="minorHAnsi"/>
          <w:lang w:eastAsia="ja-JP"/>
        </w:rPr>
        <w:t>pply</w:t>
      </w:r>
      <w:r w:rsidR="10C91FB9" w:rsidRPr="00FF156A">
        <w:rPr>
          <w:rFonts w:asciiTheme="minorHAnsi" w:hAnsiTheme="minorHAnsi"/>
          <w:lang w:eastAsia="ja-JP"/>
        </w:rPr>
        <w:t>ing</w:t>
      </w:r>
      <w:r w:rsidR="6F27A0FE" w:rsidRPr="00FF156A">
        <w:rPr>
          <w:rFonts w:asciiTheme="minorHAnsi" w:hAnsiTheme="minorHAnsi"/>
          <w:lang w:eastAsia="ja-JP"/>
        </w:rPr>
        <w:t xml:space="preserve"> </w:t>
      </w:r>
      <w:r w:rsidRPr="00FF156A">
        <w:rPr>
          <w:rFonts w:asciiTheme="minorHAnsi" w:hAnsiTheme="minorHAnsi"/>
          <w:lang w:eastAsia="ja-JP"/>
        </w:rPr>
        <w:t xml:space="preserve">evidence and experience from </w:t>
      </w:r>
      <w:r w:rsidR="009E65DE" w:rsidRPr="00FF156A">
        <w:rPr>
          <w:rFonts w:asciiTheme="minorHAnsi" w:hAnsiTheme="minorHAnsi"/>
          <w:lang w:eastAsia="ja-JP"/>
        </w:rPr>
        <w:t xml:space="preserve">outbreaks </w:t>
      </w:r>
      <w:r w:rsidR="6F27A0FE" w:rsidRPr="00FF156A">
        <w:rPr>
          <w:rFonts w:asciiTheme="minorHAnsi" w:hAnsiTheme="minorHAnsi"/>
          <w:lang w:eastAsia="ja-JP"/>
        </w:rPr>
        <w:t xml:space="preserve">overseas </w:t>
      </w:r>
      <w:r w:rsidR="3C8B7FF4" w:rsidRPr="00FF156A">
        <w:rPr>
          <w:rFonts w:asciiTheme="minorHAnsi" w:hAnsiTheme="minorHAnsi"/>
          <w:lang w:eastAsia="ja-JP"/>
        </w:rPr>
        <w:t>and through Australia</w:t>
      </w:r>
      <w:r w:rsidR="00C64C6B" w:rsidRPr="00FF156A">
        <w:rPr>
          <w:rFonts w:asciiTheme="minorHAnsi" w:hAnsiTheme="minorHAnsi"/>
          <w:lang w:eastAsia="ja-JP"/>
        </w:rPr>
        <w:t>’s</w:t>
      </w:r>
      <w:r w:rsidR="3C8B7FF4" w:rsidRPr="00FF156A">
        <w:rPr>
          <w:rFonts w:asciiTheme="minorHAnsi" w:hAnsiTheme="minorHAnsi"/>
          <w:lang w:eastAsia="ja-JP"/>
        </w:rPr>
        <w:t xml:space="preserve"> </w:t>
      </w:r>
      <w:r w:rsidRPr="00FF156A">
        <w:rPr>
          <w:rFonts w:asciiTheme="minorHAnsi" w:hAnsiTheme="minorHAnsi"/>
          <w:lang w:eastAsia="ja-JP"/>
        </w:rPr>
        <w:t xml:space="preserve">recent </w:t>
      </w:r>
      <w:r w:rsidR="3C8B7FF4" w:rsidRPr="00FF156A">
        <w:rPr>
          <w:rFonts w:asciiTheme="minorHAnsi" w:hAnsiTheme="minorHAnsi"/>
          <w:lang w:eastAsia="ja-JP"/>
        </w:rPr>
        <w:t xml:space="preserve">experience </w:t>
      </w:r>
      <w:r w:rsidR="00C64C6B" w:rsidRPr="00FF156A">
        <w:rPr>
          <w:rFonts w:asciiTheme="minorHAnsi" w:hAnsiTheme="minorHAnsi"/>
          <w:lang w:eastAsia="ja-JP"/>
        </w:rPr>
        <w:t xml:space="preserve">in </w:t>
      </w:r>
      <w:r w:rsidR="3C8B7FF4" w:rsidRPr="00FF156A">
        <w:rPr>
          <w:rFonts w:asciiTheme="minorHAnsi" w:hAnsiTheme="minorHAnsi"/>
          <w:lang w:eastAsia="ja-JP"/>
        </w:rPr>
        <w:t>responding to H7 HPAI</w:t>
      </w:r>
      <w:r w:rsidRPr="00FF156A">
        <w:rPr>
          <w:rFonts w:asciiTheme="minorHAnsi" w:hAnsiTheme="minorHAnsi"/>
          <w:lang w:eastAsia="ja-JP"/>
        </w:rPr>
        <w:t xml:space="preserve"> is another important are</w:t>
      </w:r>
      <w:r w:rsidR="00B6138F" w:rsidRPr="00FF156A">
        <w:rPr>
          <w:rFonts w:asciiTheme="minorHAnsi" w:hAnsiTheme="minorHAnsi"/>
          <w:lang w:eastAsia="ja-JP"/>
        </w:rPr>
        <w:t>a</w:t>
      </w:r>
      <w:r w:rsidRPr="00FF156A">
        <w:rPr>
          <w:rFonts w:asciiTheme="minorHAnsi" w:hAnsiTheme="minorHAnsi"/>
          <w:lang w:eastAsia="ja-JP"/>
        </w:rPr>
        <w:t xml:space="preserve"> of </w:t>
      </w:r>
      <w:r w:rsidR="73738D6F" w:rsidRPr="00FF156A">
        <w:rPr>
          <w:rFonts w:asciiTheme="minorHAnsi" w:hAnsiTheme="minorHAnsi"/>
          <w:lang w:eastAsia="ja-JP"/>
        </w:rPr>
        <w:t>focus</w:t>
      </w:r>
      <w:r w:rsidRPr="00FF156A">
        <w:rPr>
          <w:rFonts w:asciiTheme="minorHAnsi" w:hAnsiTheme="minorHAnsi"/>
          <w:lang w:eastAsia="ja-JP"/>
        </w:rPr>
        <w:t xml:space="preserve">, as we prepare to </w:t>
      </w:r>
      <w:r w:rsidR="48CE560C" w:rsidRPr="00FF156A">
        <w:rPr>
          <w:rFonts w:asciiTheme="minorHAnsi" w:hAnsiTheme="minorHAnsi"/>
          <w:lang w:eastAsia="ja-JP"/>
        </w:rPr>
        <w:t xml:space="preserve">return </w:t>
      </w:r>
      <w:r w:rsidR="003E2B6E" w:rsidRPr="00FF156A">
        <w:rPr>
          <w:rFonts w:asciiTheme="minorHAnsi" w:hAnsiTheme="minorHAnsi"/>
          <w:lang w:eastAsia="ja-JP"/>
        </w:rPr>
        <w:t xml:space="preserve">poultry </w:t>
      </w:r>
      <w:r w:rsidR="48CE560C" w:rsidRPr="00FF156A">
        <w:rPr>
          <w:rFonts w:asciiTheme="minorHAnsi" w:hAnsiTheme="minorHAnsi"/>
          <w:lang w:eastAsia="ja-JP"/>
        </w:rPr>
        <w:t xml:space="preserve">enterprises </w:t>
      </w:r>
      <w:r w:rsidR="00C64C6B" w:rsidRPr="00FF156A">
        <w:rPr>
          <w:rFonts w:asciiTheme="minorHAnsi" w:hAnsiTheme="minorHAnsi"/>
          <w:lang w:eastAsia="ja-JP"/>
        </w:rPr>
        <w:t xml:space="preserve">back </w:t>
      </w:r>
      <w:r w:rsidR="48CE560C" w:rsidRPr="00FF156A">
        <w:rPr>
          <w:rFonts w:asciiTheme="minorHAnsi" w:hAnsiTheme="minorHAnsi"/>
          <w:lang w:eastAsia="ja-JP"/>
        </w:rPr>
        <w:t>to business</w:t>
      </w:r>
      <w:r w:rsidRPr="00FF156A">
        <w:rPr>
          <w:rFonts w:asciiTheme="minorHAnsi" w:hAnsiTheme="minorHAnsi"/>
          <w:lang w:eastAsia="ja-JP"/>
        </w:rPr>
        <w:t xml:space="preserve"> as soon as practicable</w:t>
      </w:r>
      <w:r w:rsidR="003E2B6E" w:rsidRPr="00FF156A">
        <w:rPr>
          <w:rFonts w:asciiTheme="minorHAnsi" w:hAnsiTheme="minorHAnsi"/>
          <w:lang w:eastAsia="ja-JP"/>
        </w:rPr>
        <w:t xml:space="preserve">, and manage risks to human health, wild birds and other species, as effectively as possible. More information can be found at </w:t>
      </w:r>
      <w:hyperlink r:id="rId19" w:history="1">
        <w:r w:rsidR="003E2B6E" w:rsidRPr="00FF156A">
          <w:rPr>
            <w:rStyle w:val="Hyperlink"/>
            <w:rFonts w:asciiTheme="minorHAnsi" w:hAnsiTheme="minorHAnsi"/>
            <w:lang w:eastAsia="ja-JP"/>
          </w:rPr>
          <w:t>Avian influenza (bird flu) - DAFF</w:t>
        </w:r>
      </w:hyperlink>
      <w:r w:rsidR="00FF156A">
        <w:br/>
      </w:r>
    </w:p>
    <w:p w14:paraId="45529C08" w14:textId="40511D91" w:rsidR="00D015D3" w:rsidRPr="00D015D3" w:rsidRDefault="0F3CC525" w:rsidP="009C7761">
      <w:pPr>
        <w:rPr>
          <w:rFonts w:asciiTheme="minorHAnsi" w:hAnsiTheme="minorHAnsi"/>
          <w:b/>
          <w:bCs/>
          <w:lang w:eastAsia="ja-JP"/>
        </w:rPr>
      </w:pPr>
      <w:r w:rsidRPr="3D8DE047">
        <w:rPr>
          <w:rFonts w:asciiTheme="minorHAnsi" w:hAnsiTheme="minorHAnsi"/>
          <w:b/>
          <w:bCs/>
          <w:lang w:eastAsia="ja-JP"/>
        </w:rPr>
        <w:t>P</w:t>
      </w:r>
      <w:r w:rsidR="00310562" w:rsidRPr="3D8DE047">
        <w:rPr>
          <w:rFonts w:asciiTheme="minorHAnsi" w:hAnsiTheme="minorHAnsi"/>
          <w:b/>
          <w:bCs/>
          <w:lang w:eastAsia="ja-JP"/>
        </w:rPr>
        <w:t xml:space="preserve">oint of Care </w:t>
      </w:r>
      <w:r w:rsidRPr="3D8DE047">
        <w:rPr>
          <w:rFonts w:asciiTheme="minorHAnsi" w:hAnsiTheme="minorHAnsi"/>
          <w:b/>
          <w:bCs/>
          <w:lang w:eastAsia="ja-JP"/>
        </w:rPr>
        <w:t xml:space="preserve">Testing </w:t>
      </w:r>
      <w:r w:rsidR="3145BC53" w:rsidRPr="3D8DE047">
        <w:rPr>
          <w:rFonts w:asciiTheme="minorHAnsi" w:hAnsiTheme="minorHAnsi"/>
          <w:b/>
          <w:bCs/>
          <w:lang w:eastAsia="ja-JP"/>
        </w:rPr>
        <w:t>(POCT)</w:t>
      </w:r>
    </w:p>
    <w:p w14:paraId="5C04BF89" w14:textId="7222CC4C" w:rsidR="00310562" w:rsidRDefault="005B6584" w:rsidP="00605C1A">
      <w:pPr>
        <w:spacing w:before="0" w:line="259" w:lineRule="auto"/>
        <w:rPr>
          <w:rFonts w:asciiTheme="minorHAnsi" w:hAnsiTheme="minorHAnsi"/>
          <w:lang w:eastAsia="ja-JP"/>
        </w:rPr>
      </w:pPr>
      <w:r w:rsidRPr="0584CAF5">
        <w:rPr>
          <w:rFonts w:asciiTheme="minorHAnsi" w:hAnsiTheme="minorHAnsi"/>
          <w:lang w:eastAsia="ja-JP"/>
        </w:rPr>
        <w:t>AHC endors</w:t>
      </w:r>
      <w:r w:rsidR="2E02A994" w:rsidRPr="0584CAF5">
        <w:rPr>
          <w:rFonts w:asciiTheme="minorHAnsi" w:hAnsiTheme="minorHAnsi"/>
          <w:lang w:eastAsia="ja-JP"/>
        </w:rPr>
        <w:t>ed</w:t>
      </w:r>
      <w:r w:rsidRPr="0584CAF5">
        <w:rPr>
          <w:rFonts w:asciiTheme="minorHAnsi" w:hAnsiTheme="minorHAnsi"/>
          <w:lang w:eastAsia="ja-JP"/>
        </w:rPr>
        <w:t xml:space="preserve"> </w:t>
      </w:r>
      <w:r w:rsidR="00AC0FEE" w:rsidRPr="0584CAF5">
        <w:rPr>
          <w:rFonts w:asciiTheme="minorHAnsi" w:hAnsiTheme="minorHAnsi"/>
          <w:lang w:eastAsia="ja-JP"/>
        </w:rPr>
        <w:t>guidelines developed by t</w:t>
      </w:r>
      <w:r w:rsidR="00334A50" w:rsidRPr="0584CAF5">
        <w:rPr>
          <w:rFonts w:asciiTheme="minorHAnsi" w:hAnsiTheme="minorHAnsi"/>
          <w:lang w:eastAsia="ja-JP"/>
        </w:rPr>
        <w:t>he POCT Task Group</w:t>
      </w:r>
      <w:r w:rsidR="00310562" w:rsidRPr="0584CAF5">
        <w:rPr>
          <w:rFonts w:asciiTheme="minorHAnsi" w:hAnsiTheme="minorHAnsi"/>
          <w:lang w:eastAsia="ja-JP"/>
        </w:rPr>
        <w:t xml:space="preserve"> </w:t>
      </w:r>
      <w:r w:rsidR="001F1C71" w:rsidRPr="0584CAF5">
        <w:rPr>
          <w:rFonts w:asciiTheme="minorHAnsi" w:hAnsiTheme="minorHAnsi"/>
          <w:lang w:eastAsia="ja-JP"/>
        </w:rPr>
        <w:t>to support</w:t>
      </w:r>
      <w:r w:rsidR="008B467A">
        <w:rPr>
          <w:rFonts w:asciiTheme="minorHAnsi" w:hAnsiTheme="minorHAnsi"/>
          <w:lang w:eastAsia="ja-JP"/>
        </w:rPr>
        <w:t xml:space="preserve"> government</w:t>
      </w:r>
      <w:r w:rsidR="001F1C71" w:rsidRPr="0584CAF5">
        <w:rPr>
          <w:rFonts w:asciiTheme="minorHAnsi" w:hAnsiTheme="minorHAnsi"/>
          <w:lang w:eastAsia="ja-JP"/>
        </w:rPr>
        <w:t xml:space="preserve"> decision-makers </w:t>
      </w:r>
      <w:r w:rsidR="008C47E8" w:rsidRPr="0584CAF5">
        <w:rPr>
          <w:rFonts w:asciiTheme="minorHAnsi" w:hAnsiTheme="minorHAnsi"/>
          <w:lang w:eastAsia="ja-JP"/>
        </w:rPr>
        <w:t xml:space="preserve">in </w:t>
      </w:r>
      <w:r w:rsidR="00FF156A">
        <w:rPr>
          <w:rFonts w:asciiTheme="minorHAnsi" w:hAnsiTheme="minorHAnsi"/>
          <w:lang w:eastAsia="ja-JP"/>
        </w:rPr>
        <w:br/>
      </w:r>
      <w:r w:rsidR="00FF156A">
        <w:rPr>
          <w:rFonts w:asciiTheme="minorHAnsi" w:hAnsiTheme="minorHAnsi"/>
          <w:lang w:eastAsia="ja-JP"/>
        </w:rPr>
        <w:br/>
      </w:r>
      <w:r w:rsidR="008C47E8" w:rsidRPr="0584CAF5">
        <w:rPr>
          <w:rFonts w:asciiTheme="minorHAnsi" w:hAnsiTheme="minorHAnsi"/>
          <w:lang w:eastAsia="ja-JP"/>
        </w:rPr>
        <w:t xml:space="preserve">determining the selection </w:t>
      </w:r>
      <w:r w:rsidR="00FA2CFB" w:rsidRPr="0584CAF5">
        <w:rPr>
          <w:rFonts w:asciiTheme="minorHAnsi" w:hAnsiTheme="minorHAnsi"/>
          <w:lang w:eastAsia="ja-JP"/>
        </w:rPr>
        <w:t>and appropriate use of a POCT in</w:t>
      </w:r>
      <w:r w:rsidR="005F1399" w:rsidRPr="0584CAF5">
        <w:rPr>
          <w:rFonts w:asciiTheme="minorHAnsi" w:hAnsiTheme="minorHAnsi"/>
          <w:lang w:eastAsia="ja-JP"/>
        </w:rPr>
        <w:t xml:space="preserve"> various applications and scenarios.</w:t>
      </w:r>
      <w:r w:rsidR="00830352" w:rsidRPr="0584CAF5">
        <w:rPr>
          <w:rFonts w:asciiTheme="minorHAnsi" w:hAnsiTheme="minorHAnsi"/>
          <w:lang w:eastAsia="ja-JP"/>
        </w:rPr>
        <w:t xml:space="preserve"> </w:t>
      </w:r>
      <w:r w:rsidR="00F138CC" w:rsidRPr="0584CAF5">
        <w:rPr>
          <w:rFonts w:asciiTheme="minorHAnsi" w:hAnsiTheme="minorHAnsi"/>
          <w:lang w:eastAsia="ja-JP"/>
        </w:rPr>
        <w:t xml:space="preserve">AHC will now </w:t>
      </w:r>
      <w:r w:rsidR="03A33BCB" w:rsidRPr="0584CAF5">
        <w:rPr>
          <w:rFonts w:asciiTheme="minorHAnsi" w:hAnsiTheme="minorHAnsi"/>
          <w:lang w:eastAsia="ja-JP"/>
        </w:rPr>
        <w:t>develop</w:t>
      </w:r>
      <w:r w:rsidR="00F138CC" w:rsidRPr="0584CAF5">
        <w:rPr>
          <w:rFonts w:asciiTheme="minorHAnsi" w:hAnsiTheme="minorHAnsi"/>
          <w:lang w:eastAsia="ja-JP"/>
        </w:rPr>
        <w:t xml:space="preserve"> a public facing document </w:t>
      </w:r>
      <w:r w:rsidR="3ADB2912" w:rsidRPr="0584CAF5">
        <w:rPr>
          <w:rFonts w:asciiTheme="minorHAnsi" w:hAnsiTheme="minorHAnsi"/>
          <w:lang w:eastAsia="ja-JP"/>
        </w:rPr>
        <w:t>to support stakeholder engagement.</w:t>
      </w:r>
      <w:r w:rsidR="00FF156A">
        <w:rPr>
          <w:rFonts w:asciiTheme="minorHAnsi" w:hAnsiTheme="minorHAnsi"/>
          <w:lang w:eastAsia="ja-JP"/>
        </w:rPr>
        <w:br/>
      </w:r>
    </w:p>
    <w:p w14:paraId="339AF0DD" w14:textId="4BB0A3BD" w:rsidR="0000699C" w:rsidRPr="00FF156A" w:rsidRDefault="0000699C" w:rsidP="009C7761">
      <w:pPr>
        <w:keepNext/>
        <w:rPr>
          <w:rFonts w:asciiTheme="minorHAnsi" w:hAnsiTheme="minorHAnsi" w:cstheme="minorBidi"/>
          <w:b/>
          <w:bCs/>
          <w:lang w:eastAsia="ja-JP"/>
        </w:rPr>
      </w:pPr>
      <w:r w:rsidRPr="00FF156A">
        <w:rPr>
          <w:rFonts w:asciiTheme="minorHAnsi" w:hAnsiTheme="minorHAnsi" w:cstheme="minorBidi"/>
          <w:b/>
          <w:bCs/>
          <w:lang w:eastAsia="ja-JP"/>
        </w:rPr>
        <w:t xml:space="preserve">LSD National </w:t>
      </w:r>
      <w:r w:rsidRPr="00FF156A">
        <w:rPr>
          <w:rFonts w:asciiTheme="minorHAnsi" w:hAnsiTheme="minorHAnsi"/>
          <w:b/>
          <w:bCs/>
          <w:lang w:eastAsia="ja-JP"/>
        </w:rPr>
        <w:t>Action</w:t>
      </w:r>
      <w:r w:rsidRPr="00FF156A">
        <w:rPr>
          <w:rFonts w:asciiTheme="minorHAnsi" w:hAnsiTheme="minorHAnsi" w:cstheme="minorBidi"/>
          <w:b/>
          <w:bCs/>
          <w:lang w:eastAsia="ja-JP"/>
        </w:rPr>
        <w:t xml:space="preserve"> Plan</w:t>
      </w:r>
    </w:p>
    <w:p w14:paraId="5A17165D" w14:textId="19768040" w:rsidR="0000699C" w:rsidRPr="006973F4" w:rsidRDefault="0000699C" w:rsidP="0584CAF5">
      <w:pPr>
        <w:spacing w:before="0"/>
        <w:rPr>
          <w:rFonts w:asciiTheme="minorHAnsi" w:hAnsiTheme="minorHAnsi" w:cstheme="minorBidi"/>
          <w:lang w:eastAsia="ja-JP"/>
        </w:rPr>
      </w:pPr>
      <w:r w:rsidRPr="00FF156A">
        <w:rPr>
          <w:rFonts w:asciiTheme="minorHAnsi" w:hAnsiTheme="minorHAnsi" w:cstheme="minorBidi"/>
          <w:lang w:eastAsia="ja-JP"/>
        </w:rPr>
        <w:t xml:space="preserve">AHC </w:t>
      </w:r>
      <w:r w:rsidR="003557F8" w:rsidRPr="00FF156A">
        <w:rPr>
          <w:rFonts w:asciiTheme="minorHAnsi" w:hAnsiTheme="minorHAnsi" w:cstheme="minorBidi"/>
          <w:lang w:eastAsia="ja-JP"/>
        </w:rPr>
        <w:t xml:space="preserve">continues to </w:t>
      </w:r>
      <w:r w:rsidRPr="00FF156A">
        <w:rPr>
          <w:rFonts w:asciiTheme="minorHAnsi" w:hAnsiTheme="minorHAnsi" w:cstheme="minorBidi"/>
          <w:lang w:eastAsia="ja-JP"/>
        </w:rPr>
        <w:t xml:space="preserve">progress its activities under the </w:t>
      </w:r>
      <w:hyperlink r:id="rId20">
        <w:r w:rsidRPr="00FF156A">
          <w:rPr>
            <w:rStyle w:val="Hyperlink"/>
            <w:rFonts w:asciiTheme="minorHAnsi" w:hAnsiTheme="minorHAnsi" w:cstheme="minorBidi"/>
            <w:lang w:eastAsia="ja-JP"/>
          </w:rPr>
          <w:t>National LSD Action Plan</w:t>
        </w:r>
      </w:hyperlink>
      <w:r w:rsidR="00352E10" w:rsidRPr="00FF156A">
        <w:rPr>
          <w:rFonts w:asciiTheme="minorHAnsi" w:hAnsiTheme="minorHAnsi" w:cstheme="minorBidi"/>
          <w:lang w:eastAsia="ja-JP"/>
        </w:rPr>
        <w:t xml:space="preserve"> </w:t>
      </w:r>
      <w:r w:rsidR="006B2589" w:rsidRPr="00FF156A">
        <w:rPr>
          <w:rFonts w:asciiTheme="minorHAnsi" w:hAnsiTheme="minorHAnsi" w:cstheme="minorBidi"/>
          <w:lang w:eastAsia="ja-JP"/>
        </w:rPr>
        <w:t>w</w:t>
      </w:r>
      <w:r w:rsidR="00352E10" w:rsidRPr="00FF156A">
        <w:rPr>
          <w:rFonts w:asciiTheme="minorHAnsi" w:hAnsiTheme="minorHAnsi" w:cstheme="minorBidi"/>
          <w:lang w:eastAsia="ja-JP"/>
        </w:rPr>
        <w:t>hich includes develop</w:t>
      </w:r>
      <w:r w:rsidR="009E65DE" w:rsidRPr="00FF156A">
        <w:rPr>
          <w:rFonts w:asciiTheme="minorHAnsi" w:hAnsiTheme="minorHAnsi" w:cstheme="minorBidi"/>
          <w:lang w:eastAsia="ja-JP"/>
        </w:rPr>
        <w:t>ing</w:t>
      </w:r>
      <w:r w:rsidR="00352E10" w:rsidRPr="00FF156A">
        <w:rPr>
          <w:rFonts w:asciiTheme="minorHAnsi" w:hAnsiTheme="minorHAnsi" w:cstheme="minorBidi"/>
          <w:lang w:eastAsia="ja-JP"/>
        </w:rPr>
        <w:t xml:space="preserve"> </w:t>
      </w:r>
      <w:r w:rsidR="000D149B" w:rsidRPr="00FF156A">
        <w:rPr>
          <w:rFonts w:asciiTheme="minorHAnsi" w:hAnsiTheme="minorHAnsi" w:cstheme="minorBidi"/>
          <w:lang w:eastAsia="ja-JP"/>
        </w:rPr>
        <w:t xml:space="preserve">a </w:t>
      </w:r>
      <w:r w:rsidR="00352E10" w:rsidRPr="00FF156A">
        <w:rPr>
          <w:rFonts w:asciiTheme="minorHAnsi" w:hAnsiTheme="minorHAnsi" w:cstheme="minorBidi"/>
          <w:lang w:eastAsia="ja-JP"/>
        </w:rPr>
        <w:t>surveillance stra</w:t>
      </w:r>
      <w:r w:rsidR="006B2589" w:rsidRPr="00FF156A">
        <w:rPr>
          <w:rFonts w:asciiTheme="minorHAnsi" w:hAnsiTheme="minorHAnsi" w:cstheme="minorBidi"/>
          <w:lang w:eastAsia="ja-JP"/>
        </w:rPr>
        <w:t>teg</w:t>
      </w:r>
      <w:r w:rsidR="000D149B" w:rsidRPr="00FF156A">
        <w:rPr>
          <w:rFonts w:asciiTheme="minorHAnsi" w:hAnsiTheme="minorHAnsi" w:cstheme="minorBidi"/>
          <w:lang w:eastAsia="ja-JP"/>
        </w:rPr>
        <w:t>y by September 2025</w:t>
      </w:r>
      <w:r w:rsidR="00352E10" w:rsidRPr="00FF156A">
        <w:rPr>
          <w:rFonts w:asciiTheme="minorHAnsi" w:hAnsiTheme="minorHAnsi" w:cstheme="minorBidi"/>
          <w:lang w:eastAsia="ja-JP"/>
        </w:rPr>
        <w:t>.</w:t>
      </w:r>
      <w:r w:rsidR="00AC138D" w:rsidRPr="0584CAF5">
        <w:rPr>
          <w:rFonts w:asciiTheme="minorHAnsi" w:hAnsiTheme="minorHAnsi" w:cstheme="minorBidi"/>
          <w:lang w:eastAsia="ja-JP"/>
        </w:rPr>
        <w:t xml:space="preserve"> </w:t>
      </w:r>
      <w:r w:rsidR="00FF156A">
        <w:rPr>
          <w:rFonts w:asciiTheme="minorHAnsi" w:hAnsiTheme="minorHAnsi" w:cstheme="minorBidi"/>
          <w:lang w:eastAsia="ja-JP"/>
        </w:rPr>
        <w:br/>
      </w:r>
    </w:p>
    <w:p w14:paraId="42D3A1D0" w14:textId="76D6127B" w:rsidR="009E53B5" w:rsidRDefault="009E53B5" w:rsidP="009C7761">
      <w:pPr>
        <w:rPr>
          <w:rFonts w:asciiTheme="minorHAnsi" w:hAnsiTheme="minorHAnsi"/>
          <w:b/>
          <w:bCs/>
          <w:lang w:eastAsia="ja-JP"/>
        </w:rPr>
      </w:pPr>
      <w:r>
        <w:rPr>
          <w:rFonts w:asciiTheme="minorHAnsi" w:hAnsiTheme="minorHAnsi"/>
          <w:b/>
          <w:bCs/>
          <w:lang w:eastAsia="ja-JP"/>
        </w:rPr>
        <w:t>Stakeholder session</w:t>
      </w:r>
    </w:p>
    <w:p w14:paraId="3FDD6D02" w14:textId="7470251F" w:rsidR="00B040DA" w:rsidRDefault="008306A6" w:rsidP="0584CAF5">
      <w:pPr>
        <w:spacing w:before="0"/>
        <w:rPr>
          <w:rFonts w:asciiTheme="minorHAnsi" w:hAnsiTheme="minorHAnsi"/>
          <w:lang w:eastAsia="ja-JP"/>
        </w:rPr>
      </w:pPr>
      <w:r w:rsidRPr="0584CAF5">
        <w:rPr>
          <w:rFonts w:asciiTheme="minorHAnsi" w:hAnsiTheme="minorHAnsi"/>
          <w:lang w:eastAsia="ja-JP"/>
        </w:rPr>
        <w:t xml:space="preserve">This </w:t>
      </w:r>
      <w:r w:rsidR="002B4BD9" w:rsidRPr="0584CAF5">
        <w:rPr>
          <w:rFonts w:asciiTheme="minorHAnsi" w:hAnsiTheme="minorHAnsi"/>
          <w:lang w:eastAsia="ja-JP"/>
        </w:rPr>
        <w:t>year AHC is</w:t>
      </w:r>
      <w:r w:rsidRPr="0584CAF5">
        <w:rPr>
          <w:rFonts w:asciiTheme="minorHAnsi" w:hAnsiTheme="minorHAnsi"/>
          <w:lang w:eastAsia="ja-JP"/>
        </w:rPr>
        <w:t xml:space="preserve"> trialling a new model for stakeholder sessions. In addition to the two cross-sectoral sessions </w:t>
      </w:r>
      <w:r w:rsidR="00C64C6B">
        <w:rPr>
          <w:rFonts w:asciiTheme="minorHAnsi" w:hAnsiTheme="minorHAnsi"/>
          <w:lang w:eastAsia="ja-JP"/>
        </w:rPr>
        <w:t xml:space="preserve">held at face-to-face </w:t>
      </w:r>
      <w:r w:rsidRPr="0584CAF5">
        <w:rPr>
          <w:rFonts w:asciiTheme="minorHAnsi" w:hAnsiTheme="minorHAnsi"/>
          <w:lang w:eastAsia="ja-JP"/>
        </w:rPr>
        <w:t xml:space="preserve">meetings each year, </w:t>
      </w:r>
      <w:r w:rsidR="001E3B3E" w:rsidRPr="0584CAF5">
        <w:rPr>
          <w:rFonts w:asciiTheme="minorHAnsi" w:hAnsiTheme="minorHAnsi"/>
          <w:lang w:eastAsia="ja-JP"/>
        </w:rPr>
        <w:t>ther</w:t>
      </w:r>
      <w:r w:rsidRPr="0584CAF5">
        <w:rPr>
          <w:rFonts w:asciiTheme="minorHAnsi" w:hAnsiTheme="minorHAnsi"/>
          <w:lang w:eastAsia="ja-JP"/>
        </w:rPr>
        <w:t xml:space="preserve">e </w:t>
      </w:r>
      <w:r w:rsidR="00A14716" w:rsidRPr="0584CAF5">
        <w:rPr>
          <w:rFonts w:asciiTheme="minorHAnsi" w:hAnsiTheme="minorHAnsi"/>
          <w:lang w:eastAsia="ja-JP"/>
        </w:rPr>
        <w:t xml:space="preserve">will </w:t>
      </w:r>
      <w:r w:rsidR="001E3B3E" w:rsidRPr="0584CAF5">
        <w:rPr>
          <w:rFonts w:asciiTheme="minorHAnsi" w:hAnsiTheme="minorHAnsi"/>
          <w:lang w:eastAsia="ja-JP"/>
        </w:rPr>
        <w:t>be</w:t>
      </w:r>
      <w:r w:rsidRPr="0584CAF5">
        <w:rPr>
          <w:rFonts w:asciiTheme="minorHAnsi" w:hAnsiTheme="minorHAnsi"/>
          <w:lang w:eastAsia="ja-JP"/>
        </w:rPr>
        <w:t xml:space="preserve"> dedicated sector-specific sessions.</w:t>
      </w:r>
      <w:r w:rsidR="00A14716" w:rsidRPr="0584CAF5">
        <w:rPr>
          <w:rFonts w:asciiTheme="minorHAnsi" w:hAnsiTheme="minorHAnsi"/>
          <w:lang w:eastAsia="ja-JP"/>
        </w:rPr>
        <w:t xml:space="preserve"> </w:t>
      </w:r>
      <w:r w:rsidRPr="0584CAF5">
        <w:rPr>
          <w:rFonts w:asciiTheme="minorHAnsi" w:hAnsiTheme="minorHAnsi"/>
          <w:lang w:eastAsia="ja-JP"/>
        </w:rPr>
        <w:t xml:space="preserve">This </w:t>
      </w:r>
      <w:r w:rsidR="001E3B3E" w:rsidRPr="0584CAF5">
        <w:rPr>
          <w:rFonts w:asciiTheme="minorHAnsi" w:hAnsiTheme="minorHAnsi"/>
          <w:lang w:eastAsia="ja-JP"/>
        </w:rPr>
        <w:t>aims to</w:t>
      </w:r>
      <w:r w:rsidRPr="0584CAF5">
        <w:rPr>
          <w:rFonts w:asciiTheme="minorHAnsi" w:hAnsiTheme="minorHAnsi"/>
          <w:lang w:eastAsia="ja-JP"/>
        </w:rPr>
        <w:t xml:space="preserve"> enable more in-depth and comprehensive engagement on sector priorities, including preparedness and response activities for specific animal diseases.</w:t>
      </w:r>
      <w:r w:rsidR="004108BD" w:rsidRPr="0584CAF5">
        <w:rPr>
          <w:rFonts w:asciiTheme="minorHAnsi" w:hAnsiTheme="minorHAnsi"/>
          <w:lang w:eastAsia="ja-JP"/>
        </w:rPr>
        <w:t xml:space="preserve"> </w:t>
      </w:r>
      <w:r w:rsidR="2622F56F" w:rsidRPr="0584CAF5">
        <w:rPr>
          <w:rFonts w:asciiTheme="minorHAnsi" w:hAnsiTheme="minorHAnsi"/>
          <w:lang w:eastAsia="ja-JP"/>
        </w:rPr>
        <w:t>Key topics</w:t>
      </w:r>
      <w:r w:rsidR="00A17C6B" w:rsidRPr="0584CAF5">
        <w:rPr>
          <w:rFonts w:asciiTheme="minorHAnsi" w:hAnsiTheme="minorHAnsi"/>
          <w:lang w:eastAsia="ja-JP"/>
        </w:rPr>
        <w:t xml:space="preserve"> </w:t>
      </w:r>
      <w:r w:rsidR="005B4BC0" w:rsidRPr="0584CAF5">
        <w:rPr>
          <w:rFonts w:asciiTheme="minorHAnsi" w:hAnsiTheme="minorHAnsi"/>
          <w:lang w:eastAsia="ja-JP"/>
        </w:rPr>
        <w:t xml:space="preserve">discussed at the </w:t>
      </w:r>
      <w:r w:rsidR="00194449" w:rsidRPr="0584CAF5">
        <w:rPr>
          <w:rFonts w:asciiTheme="minorHAnsi" w:hAnsiTheme="minorHAnsi"/>
          <w:lang w:eastAsia="ja-JP"/>
        </w:rPr>
        <w:t>AHC47</w:t>
      </w:r>
      <w:r w:rsidR="005B4BC0" w:rsidRPr="0584CAF5">
        <w:rPr>
          <w:rFonts w:asciiTheme="minorHAnsi" w:hAnsiTheme="minorHAnsi"/>
          <w:lang w:eastAsia="ja-JP"/>
        </w:rPr>
        <w:t xml:space="preserve"> </w:t>
      </w:r>
      <w:r w:rsidR="007B2626" w:rsidRPr="0584CAF5">
        <w:rPr>
          <w:rFonts w:asciiTheme="minorHAnsi" w:hAnsiTheme="minorHAnsi"/>
          <w:lang w:eastAsia="ja-JP"/>
        </w:rPr>
        <w:t xml:space="preserve">session at </w:t>
      </w:r>
      <w:r w:rsidR="005B4BC0" w:rsidRPr="0584CAF5">
        <w:rPr>
          <w:rFonts w:asciiTheme="minorHAnsi" w:hAnsiTheme="minorHAnsi"/>
          <w:lang w:eastAsia="ja-JP"/>
        </w:rPr>
        <w:t xml:space="preserve">included </w:t>
      </w:r>
      <w:r w:rsidR="003D6547" w:rsidRPr="0584CAF5">
        <w:rPr>
          <w:rFonts w:asciiTheme="minorHAnsi" w:hAnsiTheme="minorHAnsi"/>
          <w:lang w:eastAsia="ja-JP"/>
        </w:rPr>
        <w:t xml:space="preserve">HPAI preparedness, </w:t>
      </w:r>
      <w:r w:rsidR="005C2DFE" w:rsidRPr="0584CAF5">
        <w:rPr>
          <w:rFonts w:asciiTheme="minorHAnsi" w:hAnsiTheme="minorHAnsi"/>
          <w:lang w:eastAsia="ja-JP"/>
        </w:rPr>
        <w:t>a</w:t>
      </w:r>
      <w:r w:rsidR="00DF64AF" w:rsidRPr="0584CAF5">
        <w:rPr>
          <w:rFonts w:asciiTheme="minorHAnsi" w:hAnsiTheme="minorHAnsi"/>
          <w:lang w:eastAsia="ja-JP"/>
        </w:rPr>
        <w:t>quaculture industry exercises</w:t>
      </w:r>
      <w:r w:rsidR="00CA547E" w:rsidRPr="0584CAF5">
        <w:rPr>
          <w:rFonts w:asciiTheme="minorHAnsi" w:hAnsiTheme="minorHAnsi"/>
          <w:lang w:eastAsia="ja-JP"/>
        </w:rPr>
        <w:t xml:space="preserve"> </w:t>
      </w:r>
      <w:r w:rsidR="002E5506" w:rsidRPr="0584CAF5">
        <w:rPr>
          <w:rFonts w:asciiTheme="minorHAnsi" w:hAnsiTheme="minorHAnsi"/>
          <w:lang w:eastAsia="ja-JP"/>
        </w:rPr>
        <w:t>and</w:t>
      </w:r>
      <w:r w:rsidR="00DF64AF" w:rsidRPr="0584CAF5">
        <w:rPr>
          <w:rFonts w:asciiTheme="minorHAnsi" w:hAnsiTheme="minorHAnsi"/>
          <w:lang w:eastAsia="ja-JP"/>
        </w:rPr>
        <w:t xml:space="preserve"> POCT</w:t>
      </w:r>
      <w:r w:rsidR="0003685B" w:rsidRPr="0584CAF5">
        <w:rPr>
          <w:rFonts w:asciiTheme="minorHAnsi" w:hAnsiTheme="minorHAnsi"/>
          <w:lang w:eastAsia="ja-JP"/>
        </w:rPr>
        <w:t xml:space="preserve"> for aquatic and terrestrial animals</w:t>
      </w:r>
      <w:r w:rsidR="002E5506" w:rsidRPr="0584CAF5">
        <w:rPr>
          <w:rFonts w:asciiTheme="minorHAnsi" w:hAnsiTheme="minorHAnsi"/>
          <w:lang w:eastAsia="ja-JP"/>
        </w:rPr>
        <w:t>.</w:t>
      </w:r>
      <w:r w:rsidR="003D6547" w:rsidRPr="0584CAF5">
        <w:rPr>
          <w:rFonts w:asciiTheme="minorHAnsi" w:hAnsiTheme="minorHAnsi"/>
          <w:lang w:eastAsia="ja-JP"/>
        </w:rPr>
        <w:t xml:space="preserve"> AHC will continue to work closely with industry members to ensure AHC engagement is fit for purpose and continues to provide valuable touch points between government and industry.</w:t>
      </w:r>
    </w:p>
    <w:p w14:paraId="6B3E7B27" w14:textId="77777777" w:rsidR="00764397" w:rsidRPr="00357810" w:rsidRDefault="00764397" w:rsidP="00764397">
      <w:pPr>
        <w:spacing w:before="0"/>
        <w:rPr>
          <w:rFonts w:asciiTheme="minorHAnsi" w:hAnsiTheme="minorHAnsi"/>
          <w:b/>
          <w:bCs/>
          <w:noProof/>
          <w:vertAlign w:val="superscript"/>
          <w:lang w:eastAsia="ja-JP"/>
        </w:rPr>
      </w:pPr>
    </w:p>
    <w:p w14:paraId="1CC653CF" w14:textId="296F2964" w:rsidR="009E53B5" w:rsidRPr="00D50B7F" w:rsidRDefault="00357810" w:rsidP="00357810">
      <w:pPr>
        <w:spacing w:before="0"/>
        <w:jc w:val="center"/>
        <w:rPr>
          <w:b/>
          <w:bCs/>
          <w:lang w:eastAsia="ja-JP"/>
        </w:rPr>
      </w:pPr>
      <w:r w:rsidRPr="00AE4D9D">
        <w:rPr>
          <w:rFonts w:asciiTheme="minorHAnsi" w:hAnsiTheme="minorHAnsi" w:cstheme="minorHAnsi"/>
          <w:b/>
          <w:bCs/>
          <w:noProof/>
          <w:sz w:val="20"/>
          <w:szCs w:val="20"/>
        </w:rPr>
        <mc:AlternateContent>
          <mc:Choice Requires="wps">
            <w:drawing>
              <wp:anchor distT="45720" distB="45720" distL="114300" distR="114300" simplePos="0" relativeHeight="251660289" behindDoc="0" locked="0" layoutInCell="1" allowOverlap="1" wp14:anchorId="05E19CEC" wp14:editId="2502BB0F">
                <wp:simplePos x="0" y="0"/>
                <wp:positionH relativeFrom="column">
                  <wp:posOffset>1270</wp:posOffset>
                </wp:positionH>
                <wp:positionV relativeFrom="paragraph">
                  <wp:posOffset>1941992</wp:posOffset>
                </wp:positionV>
                <wp:extent cx="3238500" cy="4857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85775"/>
                        </a:xfrm>
                        <a:prstGeom prst="rect">
                          <a:avLst/>
                        </a:prstGeom>
                        <a:solidFill>
                          <a:srgbClr val="FFFFFF"/>
                        </a:solidFill>
                        <a:ln w="9525">
                          <a:noFill/>
                          <a:miter lim="800000"/>
                          <a:headEnd/>
                          <a:tailEnd/>
                        </a:ln>
                      </wps:spPr>
                      <wps:txbx>
                        <w:txbxContent>
                          <w:p w14:paraId="70D75EF2" w14:textId="77777777" w:rsidR="00327010" w:rsidRPr="009C7761" w:rsidRDefault="00327010" w:rsidP="00327010">
                            <w:pPr>
                              <w:pStyle w:val="Caption"/>
                              <w:spacing w:before="0"/>
                              <w:rPr>
                                <w:rFonts w:asciiTheme="minorHAnsi" w:hAnsiTheme="minorHAnsi" w:cstheme="minorHAnsi"/>
                                <w:b w:val="0"/>
                                <w:sz w:val="16"/>
                                <w:szCs w:val="16"/>
                                <w:lang w:eastAsia="ja-JP"/>
                              </w:rPr>
                            </w:pPr>
                            <w:r>
                              <w:rPr>
                                <w:rFonts w:asciiTheme="minorHAnsi" w:hAnsiTheme="minorHAnsi" w:cstheme="minorHAnsi"/>
                                <w:b w:val="0"/>
                                <w:bCs w:val="0"/>
                                <w:sz w:val="16"/>
                                <w:szCs w:val="16"/>
                              </w:rPr>
                              <w:t xml:space="preserve">AHC </w:t>
                            </w:r>
                            <w:r w:rsidRPr="009C7761">
                              <w:rPr>
                                <w:rFonts w:asciiTheme="minorHAnsi" w:hAnsiTheme="minorHAnsi" w:cstheme="minorHAnsi"/>
                                <w:b w:val="0"/>
                                <w:bCs w:val="0"/>
                                <w:sz w:val="16"/>
                                <w:szCs w:val="16"/>
                              </w:rPr>
                              <w:t>members and observers at the Sydney Institute of Marine Science. Photo: Vicki Asciak, NSW Department of Primary Industries and Regional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E19CEC" id="_x0000_t202" coordsize="21600,21600" o:spt="202" path="m,l,21600r21600,l21600,xe">
                <v:stroke joinstyle="miter"/>
                <v:path gradientshapeok="t" o:connecttype="rect"/>
              </v:shapetype>
              <v:shape id="Text Box 2" o:spid="_x0000_s1026" type="#_x0000_t202" style="position:absolute;left:0;text-align:left;margin-left:.1pt;margin-top:152.9pt;width:255pt;height:38.25pt;z-index:251660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" stroked="f">
                <v:textbox>
                  <w:txbxContent>
                    <w:p w14:paraId="70D75EF2" w14:textId="77777777" w:rsidR="00327010" w:rsidRPr="009C7761" w:rsidRDefault="00327010" w:rsidP="00327010">
                      <w:pPr>
                        <w:pStyle w:val="Caption"/>
                        <w:spacing w:before="0"/>
                        <w:rPr>
                          <w:rFonts w:asciiTheme="minorHAnsi" w:hAnsiTheme="minorHAnsi" w:cstheme="minorHAnsi"/>
                          <w:b w:val="0"/>
                          <w:sz w:val="16"/>
                          <w:szCs w:val="16"/>
                          <w:lang w:eastAsia="ja-JP"/>
                        </w:rPr>
                      </w:pPr>
                      <w:r>
                        <w:rPr>
                          <w:rFonts w:asciiTheme="minorHAnsi" w:hAnsiTheme="minorHAnsi" w:cstheme="minorHAnsi"/>
                          <w:b w:val="0"/>
                          <w:bCs w:val="0"/>
                          <w:sz w:val="16"/>
                          <w:szCs w:val="16"/>
                        </w:rPr>
                        <w:t xml:space="preserve">AHC </w:t>
                      </w:r>
                      <w:r w:rsidRPr="009C7761">
                        <w:rPr>
                          <w:rFonts w:asciiTheme="minorHAnsi" w:hAnsiTheme="minorHAnsi" w:cstheme="minorHAnsi"/>
                          <w:b w:val="0"/>
                          <w:bCs w:val="0"/>
                          <w:sz w:val="16"/>
                          <w:szCs w:val="16"/>
                        </w:rPr>
                        <w:t>members and observers at the Sydney Institute of Marine Science. Photo: Vicki Asciak, NSW Department of Primary Industries and Regional Development.</w:t>
                      </w:r>
                    </w:p>
                  </w:txbxContent>
                </v:textbox>
              </v:shape>
            </w:pict>
          </mc:Fallback>
        </mc:AlternateContent>
      </w:r>
      <w:r w:rsidR="00B040DA">
        <w:rPr>
          <w:rFonts w:asciiTheme="minorHAnsi" w:hAnsiTheme="minorHAnsi"/>
          <w:b/>
          <w:bCs/>
          <w:noProof/>
          <w:lang w:eastAsia="ja-JP"/>
        </w:rPr>
        <w:drawing>
          <wp:inline distT="0" distB="0" distL="0" distR="0" wp14:anchorId="1EFD84E4" wp14:editId="46446E33">
            <wp:extent cx="2594344" cy="1920185"/>
            <wp:effectExtent l="0" t="0" r="0" b="4445"/>
            <wp:docPr id="1761616918" name="Picture 1" descr="Photo of AHC members and observers in front of the Sydney Institute of Marin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22815" name="Picture 1" descr="Photo of AHC members and observers in front of the Sydney Institute of Marine Sci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629" t="24718" r="12165" b="6070"/>
                    <a:stretch/>
                  </pic:blipFill>
                  <pic:spPr bwMode="auto">
                    <a:xfrm>
                      <a:off x="0" y="0"/>
                      <a:ext cx="2601652" cy="1925594"/>
                    </a:xfrm>
                    <a:prstGeom prst="rect">
                      <a:avLst/>
                    </a:prstGeom>
                    <a:noFill/>
                    <a:ln>
                      <a:noFill/>
                    </a:ln>
                    <a:extLst>
                      <a:ext uri="{53640926-AAD7-44D8-BBD7-CCE9431645EC}">
                        <a14:shadowObscured xmlns:a14="http://schemas.microsoft.com/office/drawing/2010/main"/>
                      </a:ext>
                    </a:extLst>
                  </pic:spPr>
                </pic:pic>
              </a:graphicData>
            </a:graphic>
          </wp:inline>
        </w:drawing>
      </w:r>
    </w:p>
    <w:sectPr w:rsidR="009E53B5" w:rsidRPr="00D50B7F" w:rsidSect="009C7761">
      <w:type w:val="continuous"/>
      <w:pgSz w:w="11906" w:h="16838"/>
      <w:pgMar w:top="397" w:right="737" w:bottom="397" w:left="737" w:header="709" w:footer="709" w:gutter="0"/>
      <w:cols w:num="2"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1DE29" w14:textId="77777777" w:rsidR="00F20A68" w:rsidRDefault="00F20A68">
      <w:r>
        <w:separator/>
      </w:r>
    </w:p>
  </w:endnote>
  <w:endnote w:type="continuationSeparator" w:id="0">
    <w:p w14:paraId="4CA71EF5" w14:textId="77777777" w:rsidR="00F20A68" w:rsidRDefault="00F20A68">
      <w:r>
        <w:continuationSeparator/>
      </w:r>
    </w:p>
  </w:endnote>
  <w:endnote w:type="continuationNotice" w:id="1">
    <w:p w14:paraId="4B1040F3" w14:textId="77777777" w:rsidR="00F20A68" w:rsidRDefault="00F20A6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B8967" w14:textId="4296840C" w:rsidR="00BF3179" w:rsidRDefault="00492E2B">
    <w:pPr>
      <w:pStyle w:val="Footer"/>
    </w:pPr>
    <w:r>
      <w:rPr>
        <w:noProof/>
      </w:rPr>
      <mc:AlternateContent>
        <mc:Choice Requires="wps">
          <w:drawing>
            <wp:anchor distT="0" distB="0" distL="0" distR="0" simplePos="0" relativeHeight="251660289" behindDoc="0" locked="0" layoutInCell="1" allowOverlap="1" wp14:anchorId="23549C00" wp14:editId="231CD325">
              <wp:simplePos x="635" y="635"/>
              <wp:positionH relativeFrom="page">
                <wp:align>center</wp:align>
              </wp:positionH>
              <wp:positionV relativeFrom="page">
                <wp:align>bottom</wp:align>
              </wp:positionV>
              <wp:extent cx="593725" cy="452755"/>
              <wp:effectExtent l="0" t="0" r="15875" b="0"/>
              <wp:wrapNone/>
              <wp:docPr id="938002446" name="Text Box 2"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93725" cy="452755"/>
                      </a:xfrm>
                      <a:prstGeom prst="rect">
                        <a:avLst/>
                      </a:prstGeom>
                      <a:noFill/>
                      <a:ln>
                        <a:noFill/>
                      </a:ln>
                    </wps:spPr>
                    <wps:txbx>
                      <w:txbxContent>
                        <w:p w14:paraId="6AC0334A" w14:textId="6A7C9B89" w:rsidR="00492E2B" w:rsidRPr="00492E2B" w:rsidRDefault="00492E2B" w:rsidP="00492E2B">
                          <w:pPr>
                            <w:rPr>
                              <w:rFonts w:ascii="Calibri" w:hAnsi="Calibri" w:cs="Calibri"/>
                              <w:noProof/>
                              <w:color w:val="000000"/>
                              <w:sz w:val="24"/>
                              <w:szCs w:val="24"/>
                            </w:rPr>
                          </w:pPr>
                          <w:r w:rsidRPr="00492E2B">
                            <w:rPr>
                              <w:rFonts w:ascii="Calibri" w:hAnsi="Calibri" w:cs="Calibri"/>
                              <w:noProof/>
                              <w:color w:val="00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549C00" id="_x0000_t202" coordsize="21600,21600" o:spt="202" path="m,l,21600r21600,l21600,xe">
              <v:stroke joinstyle="miter"/>
              <v:path gradientshapeok="t" o:connecttype="rect"/>
            </v:shapetype>
            <v:shape id="_x0000_s1028" type="#_x0000_t202" alt="Unofficial" style="position:absolute;margin-left:0;margin-top:0;width:46.75pt;height:35.65pt;z-index:2516602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" filled="f" stroked="f">
              <v:textbox style="mso-fit-shape-to-text:t" inset="0,0,0,15pt">
                <w:txbxContent>
                  <w:p w14:paraId="6AC0334A" w14:textId="6A7C9B89" w:rsidR="00492E2B" w:rsidRPr="00492E2B" w:rsidRDefault="00492E2B" w:rsidP="00492E2B">
                    <w:pPr>
                      <w:rPr>
                        <w:rFonts w:ascii="Calibri" w:hAnsi="Calibri" w:cs="Calibri"/>
                        <w:noProof/>
                        <w:color w:val="000000"/>
                        <w:sz w:val="24"/>
                        <w:szCs w:val="24"/>
                      </w:rPr>
                    </w:pPr>
                    <w:r w:rsidRPr="00492E2B">
                      <w:rPr>
                        <w:rFonts w:ascii="Calibri" w:hAnsi="Calibri" w:cs="Calibri"/>
                        <w:noProof/>
                        <w:color w:val="000000"/>
                        <w:sz w:val="24"/>
                        <w:szCs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3E8DC" w14:textId="6F1C3B22" w:rsidR="00BF3179" w:rsidRDefault="00492E2B">
    <w:pPr>
      <w:pStyle w:val="Footer"/>
    </w:pPr>
    <w:r>
      <w:rPr>
        <w:noProof/>
      </w:rPr>
      <mc:AlternateContent>
        <mc:Choice Requires="wps">
          <w:drawing>
            <wp:anchor distT="0" distB="0" distL="0" distR="0" simplePos="0" relativeHeight="251661313" behindDoc="0" locked="0" layoutInCell="1" allowOverlap="1" wp14:anchorId="29156D41" wp14:editId="775A8887">
              <wp:simplePos x="461176" y="10288988"/>
              <wp:positionH relativeFrom="page">
                <wp:align>center</wp:align>
              </wp:positionH>
              <wp:positionV relativeFrom="page">
                <wp:align>bottom</wp:align>
              </wp:positionV>
              <wp:extent cx="593725" cy="452755"/>
              <wp:effectExtent l="0" t="0" r="15875" b="0"/>
              <wp:wrapNone/>
              <wp:docPr id="332355512" name="Text Box 3"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93725" cy="452755"/>
                      </a:xfrm>
                      <a:prstGeom prst="rect">
                        <a:avLst/>
                      </a:prstGeom>
                      <a:noFill/>
                      <a:ln>
                        <a:noFill/>
                      </a:ln>
                    </wps:spPr>
                    <wps:txbx>
                      <w:txbxContent>
                        <w:p w14:paraId="3336A1BF" w14:textId="14E09D8D" w:rsidR="00492E2B" w:rsidRPr="00492E2B" w:rsidRDefault="00492E2B" w:rsidP="00492E2B">
                          <w:pPr>
                            <w:rPr>
                              <w:rFonts w:ascii="Calibri" w:hAnsi="Calibri" w:cs="Calibri"/>
                              <w:noProof/>
                              <w:color w:val="00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156D41" id="_x0000_t202" coordsize="21600,21600" o:spt="202" path="m,l,21600r21600,l21600,xe">
              <v:stroke joinstyle="miter"/>
              <v:path gradientshapeok="t" o:connecttype="rect"/>
            </v:shapetype>
            <v:shape id="Text Box 3" o:spid="_x0000_s1029" type="#_x0000_t202" alt="Unofficial" style="position:absolute;margin-left:0;margin-top:0;width:46.75pt;height:35.65pt;z-index:2516613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" filled="f" stroked="f">
              <v:textbox style="mso-fit-shape-to-text:t" inset="0,0,0,15pt">
                <w:txbxContent>
                  <w:p w14:paraId="3336A1BF" w14:textId="14E09D8D" w:rsidR="00492E2B" w:rsidRPr="00492E2B" w:rsidRDefault="00492E2B" w:rsidP="00492E2B">
                    <w:pPr>
                      <w:rPr>
                        <w:rFonts w:ascii="Calibri" w:hAnsi="Calibri" w:cs="Calibri"/>
                        <w:noProof/>
                        <w:color w:val="000000"/>
                        <w:sz w:val="24"/>
                        <w:szCs w:val="2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3C487" w14:textId="42B03838" w:rsidR="00BF3179" w:rsidRDefault="00492E2B">
    <w:pPr>
      <w:pStyle w:val="Footer"/>
    </w:pPr>
    <w:r>
      <w:rPr>
        <w:noProof/>
      </w:rPr>
      <mc:AlternateContent>
        <mc:Choice Requires="wps">
          <w:drawing>
            <wp:anchor distT="0" distB="0" distL="0" distR="0" simplePos="0" relativeHeight="251659265" behindDoc="0" locked="0" layoutInCell="1" allowOverlap="1" wp14:anchorId="7D6988B1" wp14:editId="139E4D79">
              <wp:simplePos x="635" y="635"/>
              <wp:positionH relativeFrom="page">
                <wp:align>center</wp:align>
              </wp:positionH>
              <wp:positionV relativeFrom="page">
                <wp:align>bottom</wp:align>
              </wp:positionV>
              <wp:extent cx="593725" cy="452755"/>
              <wp:effectExtent l="0" t="0" r="15875" b="0"/>
              <wp:wrapNone/>
              <wp:docPr id="872169400" name="Text Box 1"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93725" cy="452755"/>
                      </a:xfrm>
                      <a:prstGeom prst="rect">
                        <a:avLst/>
                      </a:prstGeom>
                      <a:noFill/>
                      <a:ln>
                        <a:noFill/>
                      </a:ln>
                    </wps:spPr>
                    <wps:txbx>
                      <w:txbxContent>
                        <w:p w14:paraId="302AB69C" w14:textId="71AC3DC2" w:rsidR="00492E2B" w:rsidRPr="00492E2B" w:rsidRDefault="00492E2B" w:rsidP="00492E2B">
                          <w:pPr>
                            <w:rPr>
                              <w:rFonts w:ascii="Calibri" w:hAnsi="Calibri" w:cs="Calibri"/>
                              <w:noProof/>
                              <w:color w:val="000000"/>
                              <w:sz w:val="24"/>
                              <w:szCs w:val="24"/>
                            </w:rPr>
                          </w:pPr>
                          <w:r w:rsidRPr="00492E2B">
                            <w:rPr>
                              <w:rFonts w:ascii="Calibri" w:hAnsi="Calibri" w:cs="Calibri"/>
                              <w:noProof/>
                              <w:color w:val="00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6988B1" id="_x0000_t202" coordsize="21600,21600" o:spt="202" path="m,l,21600r21600,l21600,xe">
              <v:stroke joinstyle="miter"/>
              <v:path gradientshapeok="t" o:connecttype="rect"/>
            </v:shapetype>
            <v:shape id="_x0000_s1031" type="#_x0000_t202" alt="Unofficial" style="position:absolute;margin-left:0;margin-top:0;width:46.75pt;height:35.65pt;z-index:251659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" filled="f" stroked="f">
              <v:textbox style="mso-fit-shape-to-text:t" inset="0,0,0,15pt">
                <w:txbxContent>
                  <w:p w14:paraId="302AB69C" w14:textId="71AC3DC2" w:rsidR="00492E2B" w:rsidRPr="00492E2B" w:rsidRDefault="00492E2B" w:rsidP="00492E2B">
                    <w:pPr>
                      <w:rPr>
                        <w:rFonts w:ascii="Calibri" w:hAnsi="Calibri" w:cs="Calibri"/>
                        <w:noProof/>
                        <w:color w:val="000000"/>
                        <w:sz w:val="24"/>
                        <w:szCs w:val="24"/>
                      </w:rPr>
                    </w:pPr>
                    <w:r w:rsidRPr="00492E2B">
                      <w:rPr>
                        <w:rFonts w:ascii="Calibri" w:hAnsi="Calibri" w:cs="Calibri"/>
                        <w:noProof/>
                        <w:color w:val="000000"/>
                        <w:sz w:val="24"/>
                        <w:szCs w:val="24"/>
                      </w:rPr>
                      <w:t>Unofficial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93D1B" w14:textId="77777777" w:rsidR="00F20A68" w:rsidRDefault="00F20A68">
      <w:r>
        <w:separator/>
      </w:r>
    </w:p>
  </w:footnote>
  <w:footnote w:type="continuationSeparator" w:id="0">
    <w:p w14:paraId="7B0B52F3" w14:textId="77777777" w:rsidR="00F20A68" w:rsidRDefault="00F20A68">
      <w:r>
        <w:continuationSeparator/>
      </w:r>
    </w:p>
  </w:footnote>
  <w:footnote w:type="continuationNotice" w:id="1">
    <w:p w14:paraId="76EBA80C" w14:textId="77777777" w:rsidR="00F20A68" w:rsidRDefault="00F20A68">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BF621" w14:textId="505B8594" w:rsidR="00BF3179" w:rsidRDefault="00BF3179">
    <w:pPr>
      <w:pStyle w:val="Header"/>
    </w:pPr>
    <w:r>
      <w:rPr>
        <w:noProof/>
      </w:rPr>
      <mc:AlternateContent>
        <mc:Choice Requires="wps">
          <w:drawing>
            <wp:anchor distT="0" distB="0" distL="0" distR="0" simplePos="0" relativeHeight="251658241" behindDoc="0" locked="0" layoutInCell="1" allowOverlap="1" wp14:anchorId="62205F7F" wp14:editId="11CCAE2D">
              <wp:simplePos x="635" y="635"/>
              <wp:positionH relativeFrom="page">
                <wp:align>center</wp:align>
              </wp:positionH>
              <wp:positionV relativeFrom="page">
                <wp:align>top</wp:align>
              </wp:positionV>
              <wp:extent cx="551815" cy="452755"/>
              <wp:effectExtent l="0" t="0" r="635" b="4445"/>
              <wp:wrapNone/>
              <wp:docPr id="127188834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135E149" w14:textId="0B106831" w:rsidR="00BF3179" w:rsidRPr="00BF3179" w:rsidRDefault="00BF3179" w:rsidP="00BF3179">
                          <w:pPr>
                            <w:rPr>
                              <w:rFonts w:ascii="Calibri" w:hAnsi="Calibri" w:cs="Calibri"/>
                              <w:noProof/>
                              <w:color w:val="FF0000"/>
                              <w:sz w:val="24"/>
                              <w:szCs w:val="24"/>
                            </w:rPr>
                          </w:pPr>
                          <w:r w:rsidRPr="00BF3179">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205F7F" id="_x0000_t202" coordsize="21600,21600" o:spt="202" path="m,l,21600r21600,l21600,xe">
              <v:stroke joinstyle="miter"/>
              <v:path gradientshapeok="t" o:connecttype="rect"/>
            </v:shapetype>
            <v:shape id="_x0000_s1027" type="#_x0000_t202" alt="OFFICIAL" style="position:absolute;margin-left:0;margin-top:0;width:43.45pt;height:35.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0135E149" w14:textId="0B106831" w:rsidR="00BF3179" w:rsidRPr="00BF3179" w:rsidRDefault="00BF3179" w:rsidP="00BF3179">
                    <w:pPr>
                      <w:rPr>
                        <w:rFonts w:ascii="Calibri" w:hAnsi="Calibri" w:cs="Calibri"/>
                        <w:noProof/>
                        <w:color w:val="FF0000"/>
                        <w:sz w:val="24"/>
                        <w:szCs w:val="24"/>
                      </w:rPr>
                    </w:pPr>
                    <w:r w:rsidRPr="00BF3179">
                      <w:rPr>
                        <w:rFonts w:ascii="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26461" w14:textId="4D22B02A" w:rsidR="00626E31" w:rsidRDefault="004A4BD6" w:rsidP="00333165">
    <w:pPr>
      <w:pStyle w:val="Header"/>
      <w:spacing w:before="60" w:after="60"/>
      <w:jc w:val="center"/>
    </w:pPr>
    <w:r>
      <w:rPr>
        <w:noProof/>
      </w:rPr>
      <w:drawing>
        <wp:inline distT="0" distB="0" distL="0" distR="0" wp14:anchorId="0C9F9932" wp14:editId="46CD0F07">
          <wp:extent cx="1989844" cy="900000"/>
          <wp:effectExtent l="0" t="0" r="0" b="0"/>
          <wp:docPr id="723639422" name="Picture 723639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HC logo new v2 (Nov08)(colour).JPG"/>
                  <pic:cNvPicPr/>
                </pic:nvPicPr>
                <pic:blipFill>
                  <a:blip r:embed="rId1">
                    <a:extLst>
                      <a:ext uri="{28A0092B-C50C-407E-A947-70E740481C1C}">
                        <a14:useLocalDpi xmlns:a14="http://schemas.microsoft.com/office/drawing/2010/main" val="0"/>
                      </a:ext>
                    </a:extLst>
                  </a:blip>
                  <a:stretch>
                    <a:fillRect/>
                  </a:stretch>
                </pic:blipFill>
                <pic:spPr>
                  <a:xfrm>
                    <a:off x="0" y="0"/>
                    <a:ext cx="1989844" cy="900000"/>
                  </a:xfrm>
                  <a:prstGeom prst="rect">
                    <a:avLst/>
                  </a:prstGeom>
                </pic:spPr>
              </pic:pic>
            </a:graphicData>
          </a:graphic>
        </wp:inline>
      </w:drawing>
    </w:r>
  </w:p>
  <w:p w14:paraId="21FD08AC" w14:textId="4A52334B" w:rsidR="006015C7" w:rsidRDefault="006015C7" w:rsidP="00333165">
    <w:pPr>
      <w:pStyle w:val="Header"/>
      <w:tabs>
        <w:tab w:val="clear" w:pos="9026"/>
        <w:tab w:val="left" w:pos="3742"/>
        <w:tab w:val="right" w:pos="6663"/>
      </w:tabs>
      <w:spacing w:before="60"/>
    </w:pPr>
    <w:r>
      <w:rPr>
        <w:rFonts w:asciiTheme="minorHAnsi" w:hAnsiTheme="minorHAnsi"/>
        <w:sz w:val="18"/>
        <w:szCs w:val="18"/>
        <w:lang w:eastAsia="ja-JP"/>
      </w:rPr>
      <w:tab/>
    </w:r>
    <w:r w:rsidRPr="00701FEC">
      <w:rPr>
        <w:rFonts w:asciiTheme="minorHAnsi" w:hAnsiTheme="minorHAnsi"/>
        <w:sz w:val="18"/>
        <w:szCs w:val="18"/>
        <w:lang w:eastAsia="ja-JP"/>
      </w:rPr>
      <w:t>ahc@</w:t>
    </w:r>
    <w:r w:rsidR="0031377E">
      <w:rPr>
        <w:rFonts w:asciiTheme="minorHAnsi" w:hAnsiTheme="minorHAnsi"/>
        <w:sz w:val="18"/>
        <w:szCs w:val="18"/>
        <w:lang w:eastAsia="ja-JP"/>
      </w:rPr>
      <w:t>aff</w:t>
    </w:r>
    <w:r w:rsidRPr="00701FEC">
      <w:rPr>
        <w:rFonts w:asciiTheme="minorHAnsi" w:hAnsiTheme="minorHAnsi"/>
        <w:sz w:val="18"/>
        <w:szCs w:val="18"/>
        <w:lang w:eastAsia="ja-JP"/>
      </w:rPr>
      <w:t>.gov.au</w:t>
    </w:r>
    <w:r>
      <w:rPr>
        <w:rStyle w:val="Hyperlink"/>
        <w:rFonts w:asciiTheme="minorHAnsi" w:hAnsiTheme="minorHAnsi"/>
        <w:color w:val="auto"/>
        <w:sz w:val="18"/>
        <w:szCs w:val="18"/>
        <w:u w:val="none"/>
        <w:lang w:eastAsia="ja-JP"/>
      </w:rPr>
      <w:tab/>
    </w:r>
    <w:r w:rsidRPr="006E526F">
      <w:rPr>
        <w:rFonts w:asciiTheme="minorHAnsi" w:hAnsiTheme="minorHAnsi"/>
        <w:sz w:val="18"/>
        <w:szCs w:val="18"/>
        <w:lang w:eastAsia="ja-JP"/>
      </w:rPr>
      <w:t>02 6272 5830</w:t>
    </w:r>
  </w:p>
  <w:p w14:paraId="2DF1B821" w14:textId="77777777" w:rsidR="004A4BD6" w:rsidRDefault="004A4BD6" w:rsidP="004A4BD6">
    <w:pPr>
      <w:pStyle w:val="Header"/>
      <w:jc w:val="center"/>
    </w:pPr>
  </w:p>
  <w:p w14:paraId="2D318A21" w14:textId="60BC6188" w:rsidR="004074CE" w:rsidRPr="004A4BD6" w:rsidRDefault="007B2626" w:rsidP="004074CE">
    <w:pPr>
      <w:pStyle w:val="Header"/>
      <w:jc w:val="center"/>
      <w:rPr>
        <w:b/>
        <w:color w:val="5F497A" w:themeColor="accent4" w:themeShade="BF"/>
        <w:sz w:val="28"/>
        <w:szCs w:val="28"/>
      </w:rPr>
    </w:pPr>
    <w:r>
      <w:rPr>
        <w:b/>
        <w:color w:val="5F497A" w:themeColor="accent4" w:themeShade="BF"/>
        <w:sz w:val="28"/>
        <w:szCs w:val="28"/>
      </w:rPr>
      <w:t>AHC</w:t>
    </w:r>
    <w:r w:rsidR="00A24F01">
      <w:rPr>
        <w:b/>
        <w:color w:val="5F497A" w:themeColor="accent4" w:themeShade="BF"/>
        <w:sz w:val="28"/>
        <w:szCs w:val="28"/>
      </w:rPr>
      <w:t xml:space="preserve"> </w:t>
    </w:r>
    <w:r w:rsidR="00A06906">
      <w:rPr>
        <w:b/>
        <w:color w:val="5F497A" w:themeColor="accent4" w:themeShade="BF"/>
        <w:sz w:val="28"/>
        <w:szCs w:val="28"/>
      </w:rPr>
      <w:t>COMMUNIQUÉ</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56DD1" w14:textId="349B350F" w:rsidR="00BF3179" w:rsidRDefault="00BF3179">
    <w:pPr>
      <w:pStyle w:val="Header"/>
    </w:pPr>
    <w:r>
      <w:rPr>
        <w:noProof/>
      </w:rPr>
      <mc:AlternateContent>
        <mc:Choice Requires="wps">
          <w:drawing>
            <wp:anchor distT="0" distB="0" distL="0" distR="0" simplePos="0" relativeHeight="251658240" behindDoc="0" locked="0" layoutInCell="1" allowOverlap="1" wp14:anchorId="414F46BB" wp14:editId="0D66FA29">
              <wp:simplePos x="635" y="635"/>
              <wp:positionH relativeFrom="page">
                <wp:align>center</wp:align>
              </wp:positionH>
              <wp:positionV relativeFrom="page">
                <wp:align>top</wp:align>
              </wp:positionV>
              <wp:extent cx="551815" cy="452755"/>
              <wp:effectExtent l="0" t="0" r="635" b="4445"/>
              <wp:wrapNone/>
              <wp:docPr id="56554388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1740A20" w14:textId="7BB537CD" w:rsidR="00BF3179" w:rsidRPr="00BF3179" w:rsidRDefault="00BF3179" w:rsidP="00BF3179">
                          <w:pPr>
                            <w:rPr>
                              <w:rFonts w:ascii="Calibri" w:hAnsi="Calibri" w:cs="Calibri"/>
                              <w:noProof/>
                              <w:color w:val="FF0000"/>
                              <w:sz w:val="24"/>
                              <w:szCs w:val="24"/>
                            </w:rPr>
                          </w:pPr>
                          <w:r w:rsidRPr="00BF3179">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4F46BB" id="_x0000_t202" coordsize="21600,21600" o:spt="202" path="m,l,21600r21600,l21600,xe">
              <v:stroke joinstyle="miter"/>
              <v:path gradientshapeok="t" o:connecttype="rect"/>
            </v:shapetype>
            <v:shape id="Text Box 1" o:spid="_x0000_s1030" type="#_x0000_t202" alt="OFFICIAL" style="position:absolute;margin-left:0;margin-top:0;width:43.45pt;height:35.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A2LI4QDgIAABwE&#10;AAAOAAAAAAAAAAAAAAAAAC4CAABkcnMvZTJvRG9jLnhtbFBLAQItABQABgAIAAAAIQAMXgIO2gAA&#10;AAMBAAAPAAAAAAAAAAAAAAAAAGgEAABkcnMvZG93bnJldi54bWxQSwUGAAAAAAQABADzAAAAbwUA&#10;AAAA&#10;" filled="f" stroked="f">
              <v:textbox style="mso-fit-shape-to-text:t" inset="0,15pt,0,0">
                <w:txbxContent>
                  <w:p w14:paraId="21740A20" w14:textId="7BB537CD" w:rsidR="00BF3179" w:rsidRPr="00BF3179" w:rsidRDefault="00BF3179" w:rsidP="00BF3179">
                    <w:pPr>
                      <w:rPr>
                        <w:rFonts w:ascii="Calibri" w:hAnsi="Calibri" w:cs="Calibri"/>
                        <w:noProof/>
                        <w:color w:val="FF0000"/>
                        <w:sz w:val="24"/>
                        <w:szCs w:val="24"/>
                      </w:rPr>
                    </w:pPr>
                    <w:r w:rsidRPr="00BF3179">
                      <w:rPr>
                        <w:rFonts w:ascii="Calibri" w:hAnsi="Calibri" w:cs="Calibri"/>
                        <w:noProof/>
                        <w:color w:val="FF0000"/>
                        <w:sz w:val="24"/>
                        <w:szCs w:val="24"/>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NF8ceGTYt+BkM4" int2:id="jEHkbdQw">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EBCDEF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9DD2EAB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F78580E"/>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57C4606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9"/>
    <w:multiLevelType w:val="singleLevel"/>
    <w:tmpl w:val="4A6681B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192584"/>
    <w:multiLevelType w:val="multilevel"/>
    <w:tmpl w:val="02AA8FA0"/>
    <w:styleLink w:val="ListBullets"/>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8"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9" w15:restartNumberingAfterBreak="0">
    <w:nsid w:val="2A913599"/>
    <w:multiLevelType w:val="multilevel"/>
    <w:tmpl w:val="02AA8FA0"/>
    <w:numStyleLink w:val="ListBullets"/>
  </w:abstractNum>
  <w:abstractNum w:abstractNumId="10" w15:restartNumberingAfterBreak="0">
    <w:nsid w:val="2F2425AB"/>
    <w:multiLevelType w:val="multilevel"/>
    <w:tmpl w:val="BC8603C0"/>
    <w:numStyleLink w:val="ListNumbers"/>
  </w:abstractNum>
  <w:abstractNum w:abstractNumId="11" w15:restartNumberingAfterBreak="0">
    <w:nsid w:val="46DD5C12"/>
    <w:multiLevelType w:val="multilevel"/>
    <w:tmpl w:val="20F2356A"/>
    <w:numStyleLink w:val="Appendix"/>
  </w:abstractNum>
  <w:abstractNum w:abstractNumId="12"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A238D1"/>
    <w:multiLevelType w:val="hybridMultilevel"/>
    <w:tmpl w:val="4370A3F0"/>
    <w:lvl w:ilvl="0" w:tplc="E7B22C5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5BF51EC7"/>
    <w:multiLevelType w:val="multilevel"/>
    <w:tmpl w:val="23E2163A"/>
    <w:styleLink w:val="Headings"/>
    <w:lvl w:ilvl="0">
      <w:start w:val="1"/>
      <w:numFmt w:val="decimal"/>
      <w:pStyle w:val="Heading2"/>
      <w:lvlText w:val="%1"/>
      <w:lvlJc w:val="left"/>
      <w:pPr>
        <w:ind w:left="567" w:hanging="567"/>
      </w:pPr>
      <w:rPr>
        <w:rFonts w:hint="default"/>
      </w:rPr>
    </w:lvl>
    <w:lvl w:ilvl="1">
      <w:start w:val="1"/>
      <w:numFmt w:val="decimal"/>
      <w:pStyle w:val="Heading3"/>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6" w15:restartNumberingAfterBreak="0">
    <w:nsid w:val="5D722183"/>
    <w:multiLevelType w:val="hybridMultilevel"/>
    <w:tmpl w:val="882EC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7D02DC8"/>
    <w:multiLevelType w:val="hybridMultilevel"/>
    <w:tmpl w:val="BC36EAE4"/>
    <w:lvl w:ilvl="0" w:tplc="F67A47F4">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9104126">
    <w:abstractNumId w:val="14"/>
  </w:num>
  <w:num w:numId="2" w16cid:durableId="449587416">
    <w:abstractNumId w:val="12"/>
  </w:num>
  <w:num w:numId="3" w16cid:durableId="1571303022">
    <w:abstractNumId w:val="6"/>
  </w:num>
  <w:num w:numId="4" w16cid:durableId="1342469562">
    <w:abstractNumId w:val="7"/>
  </w:num>
  <w:num w:numId="5" w16cid:durableId="1918660991">
    <w:abstractNumId w:val="4"/>
  </w:num>
  <w:num w:numId="6" w16cid:durableId="1151598676">
    <w:abstractNumId w:val="9"/>
  </w:num>
  <w:num w:numId="7" w16cid:durableId="42684150">
    <w:abstractNumId w:val="17"/>
  </w:num>
  <w:num w:numId="8" w16cid:durableId="1196115634">
    <w:abstractNumId w:val="10"/>
  </w:num>
  <w:num w:numId="9" w16cid:durableId="1557427717">
    <w:abstractNumId w:val="15"/>
  </w:num>
  <w:num w:numId="10" w16cid:durableId="1067917427">
    <w:abstractNumId w:val="8"/>
  </w:num>
  <w:num w:numId="11" w16cid:durableId="8754608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22328529">
    <w:abstractNumId w:val="11"/>
  </w:num>
  <w:num w:numId="13" w16cid:durableId="680086393">
    <w:abstractNumId w:val="16"/>
  </w:num>
  <w:num w:numId="14" w16cid:durableId="1770463546">
    <w:abstractNumId w:val="3"/>
  </w:num>
  <w:num w:numId="15" w16cid:durableId="1419399914">
    <w:abstractNumId w:val="2"/>
  </w:num>
  <w:num w:numId="16" w16cid:durableId="1821069273">
    <w:abstractNumId w:val="1"/>
  </w:num>
  <w:num w:numId="17" w16cid:durableId="338703567">
    <w:abstractNumId w:val="5"/>
  </w:num>
  <w:num w:numId="18" w16cid:durableId="1945530537">
    <w:abstractNumId w:val="0"/>
  </w:num>
  <w:num w:numId="19" w16cid:durableId="1154835595">
    <w:abstractNumId w:val="18"/>
  </w:num>
  <w:num w:numId="20" w16cid:durableId="729352391">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BD6"/>
    <w:rsid w:val="00002636"/>
    <w:rsid w:val="000050A0"/>
    <w:rsid w:val="00005C10"/>
    <w:rsid w:val="0000611A"/>
    <w:rsid w:val="0000699C"/>
    <w:rsid w:val="000100AF"/>
    <w:rsid w:val="00010D06"/>
    <w:rsid w:val="00011298"/>
    <w:rsid w:val="00016347"/>
    <w:rsid w:val="000213B3"/>
    <w:rsid w:val="0002144B"/>
    <w:rsid w:val="00022FEB"/>
    <w:rsid w:val="00026D01"/>
    <w:rsid w:val="000305F5"/>
    <w:rsid w:val="00031036"/>
    <w:rsid w:val="000311AD"/>
    <w:rsid w:val="00033B1E"/>
    <w:rsid w:val="0003540B"/>
    <w:rsid w:val="000360F1"/>
    <w:rsid w:val="0003685B"/>
    <w:rsid w:val="000411B3"/>
    <w:rsid w:val="00044300"/>
    <w:rsid w:val="000477D4"/>
    <w:rsid w:val="000514A7"/>
    <w:rsid w:val="00057917"/>
    <w:rsid w:val="00060A6F"/>
    <w:rsid w:val="00062BC4"/>
    <w:rsid w:val="00064D6E"/>
    <w:rsid w:val="00070650"/>
    <w:rsid w:val="00070C59"/>
    <w:rsid w:val="00071F43"/>
    <w:rsid w:val="00072D8E"/>
    <w:rsid w:val="00081CAA"/>
    <w:rsid w:val="00087AD8"/>
    <w:rsid w:val="00092718"/>
    <w:rsid w:val="00093ABA"/>
    <w:rsid w:val="00094039"/>
    <w:rsid w:val="00095862"/>
    <w:rsid w:val="00097DBA"/>
    <w:rsid w:val="000A158A"/>
    <w:rsid w:val="000A21CC"/>
    <w:rsid w:val="000A58F4"/>
    <w:rsid w:val="000B532E"/>
    <w:rsid w:val="000B550B"/>
    <w:rsid w:val="000B6667"/>
    <w:rsid w:val="000C05EE"/>
    <w:rsid w:val="000C22AB"/>
    <w:rsid w:val="000C5416"/>
    <w:rsid w:val="000D149B"/>
    <w:rsid w:val="000D2849"/>
    <w:rsid w:val="000D611F"/>
    <w:rsid w:val="000E0108"/>
    <w:rsid w:val="000E2B55"/>
    <w:rsid w:val="000E3718"/>
    <w:rsid w:val="000E7C37"/>
    <w:rsid w:val="000F0A37"/>
    <w:rsid w:val="000F334F"/>
    <w:rsid w:val="000F36F2"/>
    <w:rsid w:val="000F5214"/>
    <w:rsid w:val="000F5364"/>
    <w:rsid w:val="000F5587"/>
    <w:rsid w:val="000F5A4F"/>
    <w:rsid w:val="000F6F94"/>
    <w:rsid w:val="001142C6"/>
    <w:rsid w:val="001152EE"/>
    <w:rsid w:val="001162B7"/>
    <w:rsid w:val="00117DCF"/>
    <w:rsid w:val="00123F2E"/>
    <w:rsid w:val="00124E78"/>
    <w:rsid w:val="0012631B"/>
    <w:rsid w:val="00130B5F"/>
    <w:rsid w:val="00132C3D"/>
    <w:rsid w:val="001345D8"/>
    <w:rsid w:val="00135522"/>
    <w:rsid w:val="00136462"/>
    <w:rsid w:val="0014704A"/>
    <w:rsid w:val="00150C9B"/>
    <w:rsid w:val="0015186A"/>
    <w:rsid w:val="0015510B"/>
    <w:rsid w:val="00156C11"/>
    <w:rsid w:val="0015745A"/>
    <w:rsid w:val="00160BC8"/>
    <w:rsid w:val="00161F72"/>
    <w:rsid w:val="001656BF"/>
    <w:rsid w:val="001658AC"/>
    <w:rsid w:val="0016713D"/>
    <w:rsid w:val="00170FD0"/>
    <w:rsid w:val="00171C47"/>
    <w:rsid w:val="00171E78"/>
    <w:rsid w:val="00175675"/>
    <w:rsid w:val="00175E1B"/>
    <w:rsid w:val="00177BC4"/>
    <w:rsid w:val="0018055A"/>
    <w:rsid w:val="00181CE1"/>
    <w:rsid w:val="00186E89"/>
    <w:rsid w:val="0018794D"/>
    <w:rsid w:val="00192340"/>
    <w:rsid w:val="00194449"/>
    <w:rsid w:val="001A370E"/>
    <w:rsid w:val="001A5162"/>
    <w:rsid w:val="001A6017"/>
    <w:rsid w:val="001A6BFE"/>
    <w:rsid w:val="001B01DC"/>
    <w:rsid w:val="001B0EAF"/>
    <w:rsid w:val="001B2107"/>
    <w:rsid w:val="001B43F9"/>
    <w:rsid w:val="001B7CEC"/>
    <w:rsid w:val="001C01C9"/>
    <w:rsid w:val="001C3FC4"/>
    <w:rsid w:val="001C54DB"/>
    <w:rsid w:val="001C757F"/>
    <w:rsid w:val="001D0BBA"/>
    <w:rsid w:val="001D1814"/>
    <w:rsid w:val="001D279D"/>
    <w:rsid w:val="001D320C"/>
    <w:rsid w:val="001D3D8D"/>
    <w:rsid w:val="001E3B3E"/>
    <w:rsid w:val="001F1C71"/>
    <w:rsid w:val="001F2440"/>
    <w:rsid w:val="001F4202"/>
    <w:rsid w:val="001F460E"/>
    <w:rsid w:val="001F58C2"/>
    <w:rsid w:val="001F5D7A"/>
    <w:rsid w:val="0020308D"/>
    <w:rsid w:val="0020334F"/>
    <w:rsid w:val="0020573F"/>
    <w:rsid w:val="00205D96"/>
    <w:rsid w:val="00205DE2"/>
    <w:rsid w:val="002071A1"/>
    <w:rsid w:val="00207892"/>
    <w:rsid w:val="00212058"/>
    <w:rsid w:val="00222482"/>
    <w:rsid w:val="0022297A"/>
    <w:rsid w:val="00224D74"/>
    <w:rsid w:val="00224D83"/>
    <w:rsid w:val="00227E1F"/>
    <w:rsid w:val="00235F06"/>
    <w:rsid w:val="002412AA"/>
    <w:rsid w:val="0024168F"/>
    <w:rsid w:val="00244BD6"/>
    <w:rsid w:val="0025529C"/>
    <w:rsid w:val="00255EF3"/>
    <w:rsid w:val="00257043"/>
    <w:rsid w:val="00262E7F"/>
    <w:rsid w:val="00270090"/>
    <w:rsid w:val="002727E6"/>
    <w:rsid w:val="002741D5"/>
    <w:rsid w:val="002745B3"/>
    <w:rsid w:val="00274A6D"/>
    <w:rsid w:val="00274A91"/>
    <w:rsid w:val="00277047"/>
    <w:rsid w:val="00277477"/>
    <w:rsid w:val="00277F62"/>
    <w:rsid w:val="0028133E"/>
    <w:rsid w:val="0028564E"/>
    <w:rsid w:val="002913F0"/>
    <w:rsid w:val="002928BD"/>
    <w:rsid w:val="0029458F"/>
    <w:rsid w:val="002958E6"/>
    <w:rsid w:val="00296CA1"/>
    <w:rsid w:val="002A563B"/>
    <w:rsid w:val="002A6CFC"/>
    <w:rsid w:val="002B0054"/>
    <w:rsid w:val="002B4BD9"/>
    <w:rsid w:val="002B784A"/>
    <w:rsid w:val="002C1C8F"/>
    <w:rsid w:val="002C1E1E"/>
    <w:rsid w:val="002C283C"/>
    <w:rsid w:val="002C5986"/>
    <w:rsid w:val="002C67CA"/>
    <w:rsid w:val="002D0284"/>
    <w:rsid w:val="002D15D3"/>
    <w:rsid w:val="002D758D"/>
    <w:rsid w:val="002D76A3"/>
    <w:rsid w:val="002E44F0"/>
    <w:rsid w:val="002E5506"/>
    <w:rsid w:val="002E651A"/>
    <w:rsid w:val="002F0740"/>
    <w:rsid w:val="002F0ED1"/>
    <w:rsid w:val="002F20B9"/>
    <w:rsid w:val="00310562"/>
    <w:rsid w:val="00310F4E"/>
    <w:rsid w:val="003119FC"/>
    <w:rsid w:val="0031377E"/>
    <w:rsid w:val="00314DAE"/>
    <w:rsid w:val="00315A3B"/>
    <w:rsid w:val="00322838"/>
    <w:rsid w:val="003238B8"/>
    <w:rsid w:val="00324AB5"/>
    <w:rsid w:val="003252D3"/>
    <w:rsid w:val="00327010"/>
    <w:rsid w:val="00332D7B"/>
    <w:rsid w:val="00332DD7"/>
    <w:rsid w:val="00333165"/>
    <w:rsid w:val="00334390"/>
    <w:rsid w:val="00334A50"/>
    <w:rsid w:val="00334BAD"/>
    <w:rsid w:val="003408EC"/>
    <w:rsid w:val="00342041"/>
    <w:rsid w:val="0034325B"/>
    <w:rsid w:val="00345D27"/>
    <w:rsid w:val="00345EDC"/>
    <w:rsid w:val="00352E10"/>
    <w:rsid w:val="003557F8"/>
    <w:rsid w:val="00357810"/>
    <w:rsid w:val="00360E2E"/>
    <w:rsid w:val="00364397"/>
    <w:rsid w:val="0036667E"/>
    <w:rsid w:val="00370DEE"/>
    <w:rsid w:val="00380A9D"/>
    <w:rsid w:val="00381096"/>
    <w:rsid w:val="003811EE"/>
    <w:rsid w:val="00383355"/>
    <w:rsid w:val="00383465"/>
    <w:rsid w:val="003836DE"/>
    <w:rsid w:val="00385660"/>
    <w:rsid w:val="00387E31"/>
    <w:rsid w:val="00387FB8"/>
    <w:rsid w:val="003905B3"/>
    <w:rsid w:val="00391930"/>
    <w:rsid w:val="00393A1C"/>
    <w:rsid w:val="0039493A"/>
    <w:rsid w:val="00397219"/>
    <w:rsid w:val="00397E03"/>
    <w:rsid w:val="003A070C"/>
    <w:rsid w:val="003A0AE9"/>
    <w:rsid w:val="003A183B"/>
    <w:rsid w:val="003A205A"/>
    <w:rsid w:val="003A7677"/>
    <w:rsid w:val="003A7C3B"/>
    <w:rsid w:val="003B36CC"/>
    <w:rsid w:val="003B449C"/>
    <w:rsid w:val="003B4A6A"/>
    <w:rsid w:val="003D4855"/>
    <w:rsid w:val="003D6547"/>
    <w:rsid w:val="003E2B6E"/>
    <w:rsid w:val="003E7F5A"/>
    <w:rsid w:val="003F4D04"/>
    <w:rsid w:val="003F54A1"/>
    <w:rsid w:val="004018F0"/>
    <w:rsid w:val="0040234D"/>
    <w:rsid w:val="0040430A"/>
    <w:rsid w:val="00405BD2"/>
    <w:rsid w:val="004062EC"/>
    <w:rsid w:val="0040704B"/>
    <w:rsid w:val="004074CE"/>
    <w:rsid w:val="00407F48"/>
    <w:rsid w:val="004108BD"/>
    <w:rsid w:val="00413469"/>
    <w:rsid w:val="00420C6E"/>
    <w:rsid w:val="00421E69"/>
    <w:rsid w:val="004222BC"/>
    <w:rsid w:val="004253FE"/>
    <w:rsid w:val="00426916"/>
    <w:rsid w:val="00427EF1"/>
    <w:rsid w:val="0043501A"/>
    <w:rsid w:val="0043EC9A"/>
    <w:rsid w:val="004459C7"/>
    <w:rsid w:val="0045303B"/>
    <w:rsid w:val="00453EBB"/>
    <w:rsid w:val="00456839"/>
    <w:rsid w:val="0046082D"/>
    <w:rsid w:val="00461021"/>
    <w:rsid w:val="00461807"/>
    <w:rsid w:val="0046226C"/>
    <w:rsid w:val="00475FA4"/>
    <w:rsid w:val="004779CE"/>
    <w:rsid w:val="00492E2B"/>
    <w:rsid w:val="004A485A"/>
    <w:rsid w:val="004A4BD6"/>
    <w:rsid w:val="004A54BE"/>
    <w:rsid w:val="004A6E58"/>
    <w:rsid w:val="004A6F4A"/>
    <w:rsid w:val="004B5DC3"/>
    <w:rsid w:val="004B7766"/>
    <w:rsid w:val="004B7942"/>
    <w:rsid w:val="004C3053"/>
    <w:rsid w:val="004C6D59"/>
    <w:rsid w:val="004C6DC3"/>
    <w:rsid w:val="004C77CB"/>
    <w:rsid w:val="004D762E"/>
    <w:rsid w:val="004E1429"/>
    <w:rsid w:val="004E48D5"/>
    <w:rsid w:val="004F0298"/>
    <w:rsid w:val="004F043D"/>
    <w:rsid w:val="004F07A4"/>
    <w:rsid w:val="004F2B9D"/>
    <w:rsid w:val="004F31E8"/>
    <w:rsid w:val="004F503D"/>
    <w:rsid w:val="0050073D"/>
    <w:rsid w:val="0050107C"/>
    <w:rsid w:val="00501A3C"/>
    <w:rsid w:val="00502C32"/>
    <w:rsid w:val="00503761"/>
    <w:rsid w:val="005057E7"/>
    <w:rsid w:val="00505B95"/>
    <w:rsid w:val="00506A9C"/>
    <w:rsid w:val="00510179"/>
    <w:rsid w:val="005104E1"/>
    <w:rsid w:val="005118D5"/>
    <w:rsid w:val="00513B5A"/>
    <w:rsid w:val="0052645B"/>
    <w:rsid w:val="005300CF"/>
    <w:rsid w:val="005307BF"/>
    <w:rsid w:val="00533566"/>
    <w:rsid w:val="005349F6"/>
    <w:rsid w:val="00535A32"/>
    <w:rsid w:val="005404DA"/>
    <w:rsid w:val="00540DE7"/>
    <w:rsid w:val="00542A26"/>
    <w:rsid w:val="005437FC"/>
    <w:rsid w:val="005447EB"/>
    <w:rsid w:val="00544AB4"/>
    <w:rsid w:val="0054747E"/>
    <w:rsid w:val="0055119D"/>
    <w:rsid w:val="005520D4"/>
    <w:rsid w:val="00554191"/>
    <w:rsid w:val="005619AC"/>
    <w:rsid w:val="0056271A"/>
    <w:rsid w:val="00570C32"/>
    <w:rsid w:val="005713C6"/>
    <w:rsid w:val="005729B2"/>
    <w:rsid w:val="0057768E"/>
    <w:rsid w:val="00577759"/>
    <w:rsid w:val="00577F56"/>
    <w:rsid w:val="00585925"/>
    <w:rsid w:val="00587B8B"/>
    <w:rsid w:val="00591E90"/>
    <w:rsid w:val="00592A59"/>
    <w:rsid w:val="00593717"/>
    <w:rsid w:val="00593C65"/>
    <w:rsid w:val="00595B66"/>
    <w:rsid w:val="00596F5B"/>
    <w:rsid w:val="0059797B"/>
    <w:rsid w:val="005A051B"/>
    <w:rsid w:val="005A1770"/>
    <w:rsid w:val="005A28DE"/>
    <w:rsid w:val="005A305C"/>
    <w:rsid w:val="005A3248"/>
    <w:rsid w:val="005A6A34"/>
    <w:rsid w:val="005A73C6"/>
    <w:rsid w:val="005B060A"/>
    <w:rsid w:val="005B2651"/>
    <w:rsid w:val="005B26ED"/>
    <w:rsid w:val="005B4BC0"/>
    <w:rsid w:val="005B6584"/>
    <w:rsid w:val="005B6CEE"/>
    <w:rsid w:val="005B7E9C"/>
    <w:rsid w:val="005C2DFE"/>
    <w:rsid w:val="005C509C"/>
    <w:rsid w:val="005C53A8"/>
    <w:rsid w:val="005D09F0"/>
    <w:rsid w:val="005D499B"/>
    <w:rsid w:val="005D5402"/>
    <w:rsid w:val="005D6356"/>
    <w:rsid w:val="005D6B27"/>
    <w:rsid w:val="005E3238"/>
    <w:rsid w:val="005E39DD"/>
    <w:rsid w:val="005E3ABE"/>
    <w:rsid w:val="005E416E"/>
    <w:rsid w:val="005E4E5B"/>
    <w:rsid w:val="005E5705"/>
    <w:rsid w:val="005E6335"/>
    <w:rsid w:val="005F1399"/>
    <w:rsid w:val="005F3966"/>
    <w:rsid w:val="005F4271"/>
    <w:rsid w:val="005F52A2"/>
    <w:rsid w:val="005F76FB"/>
    <w:rsid w:val="006015C7"/>
    <w:rsid w:val="0060166A"/>
    <w:rsid w:val="006047D3"/>
    <w:rsid w:val="00605C1A"/>
    <w:rsid w:val="00605E11"/>
    <w:rsid w:val="00607F90"/>
    <w:rsid w:val="00610A55"/>
    <w:rsid w:val="0061290D"/>
    <w:rsid w:val="00613790"/>
    <w:rsid w:val="00614064"/>
    <w:rsid w:val="00617083"/>
    <w:rsid w:val="00624B25"/>
    <w:rsid w:val="0062551E"/>
    <w:rsid w:val="00626E31"/>
    <w:rsid w:val="00631CA6"/>
    <w:rsid w:val="0063459A"/>
    <w:rsid w:val="0064114A"/>
    <w:rsid w:val="00641955"/>
    <w:rsid w:val="00643760"/>
    <w:rsid w:val="00644660"/>
    <w:rsid w:val="00644978"/>
    <w:rsid w:val="00644B5F"/>
    <w:rsid w:val="00646DE8"/>
    <w:rsid w:val="0065357A"/>
    <w:rsid w:val="006548AF"/>
    <w:rsid w:val="00654B74"/>
    <w:rsid w:val="00654E47"/>
    <w:rsid w:val="006560FF"/>
    <w:rsid w:val="00657367"/>
    <w:rsid w:val="0065793E"/>
    <w:rsid w:val="00662547"/>
    <w:rsid w:val="006642CF"/>
    <w:rsid w:val="00664832"/>
    <w:rsid w:val="00667207"/>
    <w:rsid w:val="00667DD1"/>
    <w:rsid w:val="00670BD0"/>
    <w:rsid w:val="006732B5"/>
    <w:rsid w:val="00673BD5"/>
    <w:rsid w:val="00680B79"/>
    <w:rsid w:val="00684F52"/>
    <w:rsid w:val="00690801"/>
    <w:rsid w:val="0069578B"/>
    <w:rsid w:val="006960F7"/>
    <w:rsid w:val="006973F4"/>
    <w:rsid w:val="006A09AE"/>
    <w:rsid w:val="006A1F48"/>
    <w:rsid w:val="006B2589"/>
    <w:rsid w:val="006B25F0"/>
    <w:rsid w:val="006B3AB8"/>
    <w:rsid w:val="006C0E02"/>
    <w:rsid w:val="006C196A"/>
    <w:rsid w:val="006C2AC8"/>
    <w:rsid w:val="006C39E1"/>
    <w:rsid w:val="006C3DC2"/>
    <w:rsid w:val="006D7B7E"/>
    <w:rsid w:val="006E1883"/>
    <w:rsid w:val="006E3477"/>
    <w:rsid w:val="006E4429"/>
    <w:rsid w:val="006F1324"/>
    <w:rsid w:val="006F1E20"/>
    <w:rsid w:val="006F24CB"/>
    <w:rsid w:val="006F2CC7"/>
    <w:rsid w:val="006F4F75"/>
    <w:rsid w:val="006F65FB"/>
    <w:rsid w:val="0070267D"/>
    <w:rsid w:val="007029BC"/>
    <w:rsid w:val="007031D0"/>
    <w:rsid w:val="00705340"/>
    <w:rsid w:val="007128AA"/>
    <w:rsid w:val="0071344F"/>
    <w:rsid w:val="0071375A"/>
    <w:rsid w:val="00715D97"/>
    <w:rsid w:val="00716561"/>
    <w:rsid w:val="0072032B"/>
    <w:rsid w:val="00721D4E"/>
    <w:rsid w:val="007233AE"/>
    <w:rsid w:val="007248C3"/>
    <w:rsid w:val="00734770"/>
    <w:rsid w:val="00734F5D"/>
    <w:rsid w:val="0074114D"/>
    <w:rsid w:val="007413AE"/>
    <w:rsid w:val="0074357B"/>
    <w:rsid w:val="00747B43"/>
    <w:rsid w:val="00747F78"/>
    <w:rsid w:val="0075012D"/>
    <w:rsid w:val="00750DE7"/>
    <w:rsid w:val="00751434"/>
    <w:rsid w:val="00751998"/>
    <w:rsid w:val="00752757"/>
    <w:rsid w:val="007529C8"/>
    <w:rsid w:val="00754968"/>
    <w:rsid w:val="0075699C"/>
    <w:rsid w:val="00760CB5"/>
    <w:rsid w:val="007642B5"/>
    <w:rsid w:val="00764397"/>
    <w:rsid w:val="00767C08"/>
    <w:rsid w:val="00770E73"/>
    <w:rsid w:val="00772E21"/>
    <w:rsid w:val="00773AFA"/>
    <w:rsid w:val="0077456A"/>
    <w:rsid w:val="00776C10"/>
    <w:rsid w:val="007813DC"/>
    <w:rsid w:val="00781CCE"/>
    <w:rsid w:val="00783E85"/>
    <w:rsid w:val="00784A27"/>
    <w:rsid w:val="00786F3F"/>
    <w:rsid w:val="0078709E"/>
    <w:rsid w:val="0078729F"/>
    <w:rsid w:val="00787A65"/>
    <w:rsid w:val="00791EE9"/>
    <w:rsid w:val="007977D2"/>
    <w:rsid w:val="007A7A45"/>
    <w:rsid w:val="007B15B2"/>
    <w:rsid w:val="007B2626"/>
    <w:rsid w:val="007B3D72"/>
    <w:rsid w:val="007B6597"/>
    <w:rsid w:val="007C0FCA"/>
    <w:rsid w:val="007C3A18"/>
    <w:rsid w:val="007C6B88"/>
    <w:rsid w:val="007D1F5D"/>
    <w:rsid w:val="007D491E"/>
    <w:rsid w:val="007D54AD"/>
    <w:rsid w:val="007E3A7C"/>
    <w:rsid w:val="007E4193"/>
    <w:rsid w:val="007E7060"/>
    <w:rsid w:val="007F09ED"/>
    <w:rsid w:val="007F12C1"/>
    <w:rsid w:val="007F28DE"/>
    <w:rsid w:val="007F4785"/>
    <w:rsid w:val="00801B1F"/>
    <w:rsid w:val="00802C48"/>
    <w:rsid w:val="00802F04"/>
    <w:rsid w:val="00803A6A"/>
    <w:rsid w:val="00803DA2"/>
    <w:rsid w:val="00814751"/>
    <w:rsid w:val="00816D33"/>
    <w:rsid w:val="00817442"/>
    <w:rsid w:val="0082016B"/>
    <w:rsid w:val="00821386"/>
    <w:rsid w:val="00822EA2"/>
    <w:rsid w:val="00824E03"/>
    <w:rsid w:val="00825E14"/>
    <w:rsid w:val="008266A9"/>
    <w:rsid w:val="00830352"/>
    <w:rsid w:val="008306A6"/>
    <w:rsid w:val="00831262"/>
    <w:rsid w:val="008322DE"/>
    <w:rsid w:val="0084240E"/>
    <w:rsid w:val="00845FF3"/>
    <w:rsid w:val="008476D7"/>
    <w:rsid w:val="00850545"/>
    <w:rsid w:val="00851E1D"/>
    <w:rsid w:val="00852423"/>
    <w:rsid w:val="00856F0F"/>
    <w:rsid w:val="0085743F"/>
    <w:rsid w:val="008603F3"/>
    <w:rsid w:val="00861CCF"/>
    <w:rsid w:val="00862B7F"/>
    <w:rsid w:val="00866F6D"/>
    <w:rsid w:val="00871FD3"/>
    <w:rsid w:val="008800DB"/>
    <w:rsid w:val="00883833"/>
    <w:rsid w:val="00883EDB"/>
    <w:rsid w:val="00885839"/>
    <w:rsid w:val="00885B29"/>
    <w:rsid w:val="00885C85"/>
    <w:rsid w:val="00891006"/>
    <w:rsid w:val="00891A12"/>
    <w:rsid w:val="00895578"/>
    <w:rsid w:val="008961C9"/>
    <w:rsid w:val="008A5FAF"/>
    <w:rsid w:val="008A65E6"/>
    <w:rsid w:val="008B467A"/>
    <w:rsid w:val="008B5771"/>
    <w:rsid w:val="008B67A9"/>
    <w:rsid w:val="008B7012"/>
    <w:rsid w:val="008B776F"/>
    <w:rsid w:val="008C4295"/>
    <w:rsid w:val="008C438B"/>
    <w:rsid w:val="008C47E8"/>
    <w:rsid w:val="008C677A"/>
    <w:rsid w:val="008C795E"/>
    <w:rsid w:val="008D0EC7"/>
    <w:rsid w:val="008D2D56"/>
    <w:rsid w:val="008D665E"/>
    <w:rsid w:val="008E36FB"/>
    <w:rsid w:val="008E3CBC"/>
    <w:rsid w:val="008E4254"/>
    <w:rsid w:val="008F04C1"/>
    <w:rsid w:val="008F4288"/>
    <w:rsid w:val="008F5BA6"/>
    <w:rsid w:val="008F5E81"/>
    <w:rsid w:val="008F706B"/>
    <w:rsid w:val="00900258"/>
    <w:rsid w:val="0090113C"/>
    <w:rsid w:val="00902810"/>
    <w:rsid w:val="00904B75"/>
    <w:rsid w:val="00905040"/>
    <w:rsid w:val="00905C96"/>
    <w:rsid w:val="00905F94"/>
    <w:rsid w:val="009067B5"/>
    <w:rsid w:val="0091422E"/>
    <w:rsid w:val="0091587D"/>
    <w:rsid w:val="00917440"/>
    <w:rsid w:val="00922254"/>
    <w:rsid w:val="009228E2"/>
    <w:rsid w:val="00926F85"/>
    <w:rsid w:val="0093117C"/>
    <w:rsid w:val="00933CB8"/>
    <w:rsid w:val="00933E93"/>
    <w:rsid w:val="009345AE"/>
    <w:rsid w:val="00935A5D"/>
    <w:rsid w:val="00936CF4"/>
    <w:rsid w:val="009400AC"/>
    <w:rsid w:val="00944443"/>
    <w:rsid w:val="00947EAB"/>
    <w:rsid w:val="0095709E"/>
    <w:rsid w:val="00960650"/>
    <w:rsid w:val="00962098"/>
    <w:rsid w:val="009623F0"/>
    <w:rsid w:val="00964CF7"/>
    <w:rsid w:val="00965585"/>
    <w:rsid w:val="00967523"/>
    <w:rsid w:val="00970099"/>
    <w:rsid w:val="00971480"/>
    <w:rsid w:val="00971951"/>
    <w:rsid w:val="00973419"/>
    <w:rsid w:val="009755B7"/>
    <w:rsid w:val="009821E7"/>
    <w:rsid w:val="009830C6"/>
    <w:rsid w:val="0098632E"/>
    <w:rsid w:val="0098677B"/>
    <w:rsid w:val="00990BF2"/>
    <w:rsid w:val="00992CD1"/>
    <w:rsid w:val="009A19CC"/>
    <w:rsid w:val="009A2645"/>
    <w:rsid w:val="009A318E"/>
    <w:rsid w:val="009A405A"/>
    <w:rsid w:val="009A4BA6"/>
    <w:rsid w:val="009A4E28"/>
    <w:rsid w:val="009A5289"/>
    <w:rsid w:val="009B21A7"/>
    <w:rsid w:val="009B4FFC"/>
    <w:rsid w:val="009C0936"/>
    <w:rsid w:val="009C1E3C"/>
    <w:rsid w:val="009C2531"/>
    <w:rsid w:val="009C28BA"/>
    <w:rsid w:val="009C30B6"/>
    <w:rsid w:val="009C430C"/>
    <w:rsid w:val="009C7761"/>
    <w:rsid w:val="009D035B"/>
    <w:rsid w:val="009D3930"/>
    <w:rsid w:val="009D7096"/>
    <w:rsid w:val="009E34E2"/>
    <w:rsid w:val="009E485F"/>
    <w:rsid w:val="009E53B5"/>
    <w:rsid w:val="009E65DE"/>
    <w:rsid w:val="009F2422"/>
    <w:rsid w:val="009F36F7"/>
    <w:rsid w:val="009F440D"/>
    <w:rsid w:val="00A00A3F"/>
    <w:rsid w:val="00A06906"/>
    <w:rsid w:val="00A0692E"/>
    <w:rsid w:val="00A104CF"/>
    <w:rsid w:val="00A12E9A"/>
    <w:rsid w:val="00A13639"/>
    <w:rsid w:val="00A14716"/>
    <w:rsid w:val="00A17C6B"/>
    <w:rsid w:val="00A216DC"/>
    <w:rsid w:val="00A2216A"/>
    <w:rsid w:val="00A24C9C"/>
    <w:rsid w:val="00A24F01"/>
    <w:rsid w:val="00A3064F"/>
    <w:rsid w:val="00A31E8C"/>
    <w:rsid w:val="00A34E06"/>
    <w:rsid w:val="00A35840"/>
    <w:rsid w:val="00A404E9"/>
    <w:rsid w:val="00A4133B"/>
    <w:rsid w:val="00A42221"/>
    <w:rsid w:val="00A52D1A"/>
    <w:rsid w:val="00A60139"/>
    <w:rsid w:val="00A62366"/>
    <w:rsid w:val="00A62AB8"/>
    <w:rsid w:val="00A62C55"/>
    <w:rsid w:val="00A666D1"/>
    <w:rsid w:val="00A66F57"/>
    <w:rsid w:val="00A70C61"/>
    <w:rsid w:val="00A7473E"/>
    <w:rsid w:val="00A80239"/>
    <w:rsid w:val="00A8133D"/>
    <w:rsid w:val="00A81AE8"/>
    <w:rsid w:val="00A94D29"/>
    <w:rsid w:val="00A957DC"/>
    <w:rsid w:val="00AA1056"/>
    <w:rsid w:val="00AA2B63"/>
    <w:rsid w:val="00AA3910"/>
    <w:rsid w:val="00AA419F"/>
    <w:rsid w:val="00AA4B88"/>
    <w:rsid w:val="00AA6596"/>
    <w:rsid w:val="00AB23FE"/>
    <w:rsid w:val="00AB77AD"/>
    <w:rsid w:val="00AB7804"/>
    <w:rsid w:val="00AC0C88"/>
    <w:rsid w:val="00AC0FEE"/>
    <w:rsid w:val="00AC138D"/>
    <w:rsid w:val="00AC35A1"/>
    <w:rsid w:val="00AC41BA"/>
    <w:rsid w:val="00AC7538"/>
    <w:rsid w:val="00AD27FB"/>
    <w:rsid w:val="00AD4EB3"/>
    <w:rsid w:val="00AD5AC2"/>
    <w:rsid w:val="00AE16A7"/>
    <w:rsid w:val="00AE32FB"/>
    <w:rsid w:val="00AE3313"/>
    <w:rsid w:val="00AE3D78"/>
    <w:rsid w:val="00AE4D9D"/>
    <w:rsid w:val="00AE5F58"/>
    <w:rsid w:val="00AF1154"/>
    <w:rsid w:val="00AF3E5E"/>
    <w:rsid w:val="00AF70E8"/>
    <w:rsid w:val="00AF737F"/>
    <w:rsid w:val="00AF7A02"/>
    <w:rsid w:val="00B040DA"/>
    <w:rsid w:val="00B0453A"/>
    <w:rsid w:val="00B060A1"/>
    <w:rsid w:val="00B0C3C0"/>
    <w:rsid w:val="00B101EB"/>
    <w:rsid w:val="00B11FF8"/>
    <w:rsid w:val="00B127D2"/>
    <w:rsid w:val="00B1516E"/>
    <w:rsid w:val="00B16646"/>
    <w:rsid w:val="00B1664F"/>
    <w:rsid w:val="00B20BFD"/>
    <w:rsid w:val="00B21769"/>
    <w:rsid w:val="00B24571"/>
    <w:rsid w:val="00B3519A"/>
    <w:rsid w:val="00B36B76"/>
    <w:rsid w:val="00B40938"/>
    <w:rsid w:val="00B42251"/>
    <w:rsid w:val="00B43BD0"/>
    <w:rsid w:val="00B52880"/>
    <w:rsid w:val="00B54460"/>
    <w:rsid w:val="00B548F4"/>
    <w:rsid w:val="00B55E59"/>
    <w:rsid w:val="00B55FB9"/>
    <w:rsid w:val="00B57188"/>
    <w:rsid w:val="00B575DC"/>
    <w:rsid w:val="00B6138F"/>
    <w:rsid w:val="00B61EAF"/>
    <w:rsid w:val="00B73700"/>
    <w:rsid w:val="00B75C0D"/>
    <w:rsid w:val="00B7647C"/>
    <w:rsid w:val="00B7741F"/>
    <w:rsid w:val="00B77F52"/>
    <w:rsid w:val="00B8450B"/>
    <w:rsid w:val="00B9142B"/>
    <w:rsid w:val="00B92130"/>
    <w:rsid w:val="00B94A50"/>
    <w:rsid w:val="00B95034"/>
    <w:rsid w:val="00B954D5"/>
    <w:rsid w:val="00B97E8C"/>
    <w:rsid w:val="00BA5B5E"/>
    <w:rsid w:val="00BB1E51"/>
    <w:rsid w:val="00BB214F"/>
    <w:rsid w:val="00BB2683"/>
    <w:rsid w:val="00BB6435"/>
    <w:rsid w:val="00BB77AE"/>
    <w:rsid w:val="00BC3965"/>
    <w:rsid w:val="00BC5162"/>
    <w:rsid w:val="00BC6242"/>
    <w:rsid w:val="00BC6C3E"/>
    <w:rsid w:val="00BD1213"/>
    <w:rsid w:val="00BD43F3"/>
    <w:rsid w:val="00BD4E0F"/>
    <w:rsid w:val="00BD6F8B"/>
    <w:rsid w:val="00BE00F2"/>
    <w:rsid w:val="00BE086E"/>
    <w:rsid w:val="00BE187B"/>
    <w:rsid w:val="00BE2357"/>
    <w:rsid w:val="00BE720E"/>
    <w:rsid w:val="00BF111F"/>
    <w:rsid w:val="00BF3179"/>
    <w:rsid w:val="00BF5611"/>
    <w:rsid w:val="00BF7714"/>
    <w:rsid w:val="00C02D60"/>
    <w:rsid w:val="00C07A35"/>
    <w:rsid w:val="00C1169A"/>
    <w:rsid w:val="00C168FC"/>
    <w:rsid w:val="00C212E3"/>
    <w:rsid w:val="00C22521"/>
    <w:rsid w:val="00C225AA"/>
    <w:rsid w:val="00C26861"/>
    <w:rsid w:val="00C33A64"/>
    <w:rsid w:val="00C35CE9"/>
    <w:rsid w:val="00C35D48"/>
    <w:rsid w:val="00C41E87"/>
    <w:rsid w:val="00C447BD"/>
    <w:rsid w:val="00C4501E"/>
    <w:rsid w:val="00C46EA4"/>
    <w:rsid w:val="00C53879"/>
    <w:rsid w:val="00C57378"/>
    <w:rsid w:val="00C577A5"/>
    <w:rsid w:val="00C61FB7"/>
    <w:rsid w:val="00C64C6B"/>
    <w:rsid w:val="00C6669A"/>
    <w:rsid w:val="00C66C80"/>
    <w:rsid w:val="00C67201"/>
    <w:rsid w:val="00C67536"/>
    <w:rsid w:val="00C74444"/>
    <w:rsid w:val="00C80D8C"/>
    <w:rsid w:val="00C80E8B"/>
    <w:rsid w:val="00C811AC"/>
    <w:rsid w:val="00C847A0"/>
    <w:rsid w:val="00C903AE"/>
    <w:rsid w:val="00C91B74"/>
    <w:rsid w:val="00C97CE6"/>
    <w:rsid w:val="00CA30E4"/>
    <w:rsid w:val="00CA547E"/>
    <w:rsid w:val="00CA60C9"/>
    <w:rsid w:val="00CB0F5A"/>
    <w:rsid w:val="00CB1CC4"/>
    <w:rsid w:val="00CB766F"/>
    <w:rsid w:val="00CB775F"/>
    <w:rsid w:val="00CD6188"/>
    <w:rsid w:val="00CE77AD"/>
    <w:rsid w:val="00CF138E"/>
    <w:rsid w:val="00CF4FEB"/>
    <w:rsid w:val="00CF7FF5"/>
    <w:rsid w:val="00D0099F"/>
    <w:rsid w:val="00D009DF"/>
    <w:rsid w:val="00D00E98"/>
    <w:rsid w:val="00D015D3"/>
    <w:rsid w:val="00D0379D"/>
    <w:rsid w:val="00D1000C"/>
    <w:rsid w:val="00D10C16"/>
    <w:rsid w:val="00D12002"/>
    <w:rsid w:val="00D12486"/>
    <w:rsid w:val="00D12584"/>
    <w:rsid w:val="00D153F7"/>
    <w:rsid w:val="00D16381"/>
    <w:rsid w:val="00D2332F"/>
    <w:rsid w:val="00D32F63"/>
    <w:rsid w:val="00D3640B"/>
    <w:rsid w:val="00D47006"/>
    <w:rsid w:val="00D47DE1"/>
    <w:rsid w:val="00D47E81"/>
    <w:rsid w:val="00D504FC"/>
    <w:rsid w:val="00D50694"/>
    <w:rsid w:val="00D50B7F"/>
    <w:rsid w:val="00D555A8"/>
    <w:rsid w:val="00D61A65"/>
    <w:rsid w:val="00D62AA3"/>
    <w:rsid w:val="00D7383C"/>
    <w:rsid w:val="00D765E5"/>
    <w:rsid w:val="00D76B1D"/>
    <w:rsid w:val="00D86A2F"/>
    <w:rsid w:val="00D918CF"/>
    <w:rsid w:val="00D9665B"/>
    <w:rsid w:val="00DA1D1E"/>
    <w:rsid w:val="00DA2CE4"/>
    <w:rsid w:val="00DA373C"/>
    <w:rsid w:val="00DA5863"/>
    <w:rsid w:val="00DA6792"/>
    <w:rsid w:val="00DA7EBB"/>
    <w:rsid w:val="00DB309C"/>
    <w:rsid w:val="00DB35E0"/>
    <w:rsid w:val="00DB3B98"/>
    <w:rsid w:val="00DB4D72"/>
    <w:rsid w:val="00DC15C6"/>
    <w:rsid w:val="00DC20B4"/>
    <w:rsid w:val="00DC5639"/>
    <w:rsid w:val="00DC72DB"/>
    <w:rsid w:val="00DC7F0D"/>
    <w:rsid w:val="00DD1F93"/>
    <w:rsid w:val="00DD3183"/>
    <w:rsid w:val="00DD3F00"/>
    <w:rsid w:val="00DD5ACA"/>
    <w:rsid w:val="00DD5BF7"/>
    <w:rsid w:val="00DD66F0"/>
    <w:rsid w:val="00DD67F4"/>
    <w:rsid w:val="00DD6B2B"/>
    <w:rsid w:val="00DE0BAF"/>
    <w:rsid w:val="00DE41C0"/>
    <w:rsid w:val="00DE6C9C"/>
    <w:rsid w:val="00DE756A"/>
    <w:rsid w:val="00DE7911"/>
    <w:rsid w:val="00DF1A68"/>
    <w:rsid w:val="00DF20A5"/>
    <w:rsid w:val="00DF41EE"/>
    <w:rsid w:val="00DF5FCA"/>
    <w:rsid w:val="00DF642A"/>
    <w:rsid w:val="00DF64AF"/>
    <w:rsid w:val="00E01D98"/>
    <w:rsid w:val="00E038C3"/>
    <w:rsid w:val="00E048EA"/>
    <w:rsid w:val="00E07ED5"/>
    <w:rsid w:val="00E118A6"/>
    <w:rsid w:val="00E15361"/>
    <w:rsid w:val="00E2031E"/>
    <w:rsid w:val="00E20B2C"/>
    <w:rsid w:val="00E2248F"/>
    <w:rsid w:val="00E31C6F"/>
    <w:rsid w:val="00E3214D"/>
    <w:rsid w:val="00E32840"/>
    <w:rsid w:val="00E340B9"/>
    <w:rsid w:val="00E37455"/>
    <w:rsid w:val="00E420E3"/>
    <w:rsid w:val="00E42396"/>
    <w:rsid w:val="00E4347F"/>
    <w:rsid w:val="00E43E00"/>
    <w:rsid w:val="00E452BE"/>
    <w:rsid w:val="00E4672F"/>
    <w:rsid w:val="00E47659"/>
    <w:rsid w:val="00E514DE"/>
    <w:rsid w:val="00E52478"/>
    <w:rsid w:val="00E5473F"/>
    <w:rsid w:val="00E56251"/>
    <w:rsid w:val="00E56484"/>
    <w:rsid w:val="00E5DBD6"/>
    <w:rsid w:val="00E60EAF"/>
    <w:rsid w:val="00E65CA3"/>
    <w:rsid w:val="00E66C80"/>
    <w:rsid w:val="00E7383C"/>
    <w:rsid w:val="00E74BA2"/>
    <w:rsid w:val="00E75B44"/>
    <w:rsid w:val="00E75E1A"/>
    <w:rsid w:val="00E75E9B"/>
    <w:rsid w:val="00E75F0D"/>
    <w:rsid w:val="00E775B4"/>
    <w:rsid w:val="00E80366"/>
    <w:rsid w:val="00E81917"/>
    <w:rsid w:val="00E8473F"/>
    <w:rsid w:val="00E86E86"/>
    <w:rsid w:val="00E87CEE"/>
    <w:rsid w:val="00E91595"/>
    <w:rsid w:val="00EA02FE"/>
    <w:rsid w:val="00EA0AAA"/>
    <w:rsid w:val="00EA285C"/>
    <w:rsid w:val="00EA3CD7"/>
    <w:rsid w:val="00EA4DF1"/>
    <w:rsid w:val="00EB0FE3"/>
    <w:rsid w:val="00EB157C"/>
    <w:rsid w:val="00EB3EED"/>
    <w:rsid w:val="00EB63F9"/>
    <w:rsid w:val="00EB7D42"/>
    <w:rsid w:val="00ED0165"/>
    <w:rsid w:val="00ED23F1"/>
    <w:rsid w:val="00ED4856"/>
    <w:rsid w:val="00ED7344"/>
    <w:rsid w:val="00EE3CB7"/>
    <w:rsid w:val="00EE4183"/>
    <w:rsid w:val="00EE7004"/>
    <w:rsid w:val="00EF4F8F"/>
    <w:rsid w:val="00EF5F8E"/>
    <w:rsid w:val="00F000B5"/>
    <w:rsid w:val="00F0183C"/>
    <w:rsid w:val="00F030CA"/>
    <w:rsid w:val="00F0368D"/>
    <w:rsid w:val="00F05883"/>
    <w:rsid w:val="00F07217"/>
    <w:rsid w:val="00F11016"/>
    <w:rsid w:val="00F11AA2"/>
    <w:rsid w:val="00F138CC"/>
    <w:rsid w:val="00F156A6"/>
    <w:rsid w:val="00F15DDC"/>
    <w:rsid w:val="00F169E6"/>
    <w:rsid w:val="00F16BEF"/>
    <w:rsid w:val="00F20A68"/>
    <w:rsid w:val="00F23A3E"/>
    <w:rsid w:val="00F24E26"/>
    <w:rsid w:val="00F30CDB"/>
    <w:rsid w:val="00F32124"/>
    <w:rsid w:val="00F33126"/>
    <w:rsid w:val="00F364EE"/>
    <w:rsid w:val="00F36C82"/>
    <w:rsid w:val="00F40237"/>
    <w:rsid w:val="00F44C94"/>
    <w:rsid w:val="00F45BB3"/>
    <w:rsid w:val="00F473CF"/>
    <w:rsid w:val="00F51643"/>
    <w:rsid w:val="00F569B9"/>
    <w:rsid w:val="00F5765F"/>
    <w:rsid w:val="00F60B04"/>
    <w:rsid w:val="00F62944"/>
    <w:rsid w:val="00F632D3"/>
    <w:rsid w:val="00F64CC7"/>
    <w:rsid w:val="00F65E86"/>
    <w:rsid w:val="00F7196C"/>
    <w:rsid w:val="00F735D7"/>
    <w:rsid w:val="00F74417"/>
    <w:rsid w:val="00F746F5"/>
    <w:rsid w:val="00F7616C"/>
    <w:rsid w:val="00F7766C"/>
    <w:rsid w:val="00F80139"/>
    <w:rsid w:val="00F83AEC"/>
    <w:rsid w:val="00F84724"/>
    <w:rsid w:val="00F85BDE"/>
    <w:rsid w:val="00F908AD"/>
    <w:rsid w:val="00F9129C"/>
    <w:rsid w:val="00F93933"/>
    <w:rsid w:val="00F94054"/>
    <w:rsid w:val="00F94663"/>
    <w:rsid w:val="00F96928"/>
    <w:rsid w:val="00FA076F"/>
    <w:rsid w:val="00FA1CA7"/>
    <w:rsid w:val="00FA2909"/>
    <w:rsid w:val="00FA2CFB"/>
    <w:rsid w:val="00FA4874"/>
    <w:rsid w:val="00FA51C1"/>
    <w:rsid w:val="00FA5559"/>
    <w:rsid w:val="00FA64D4"/>
    <w:rsid w:val="00FA66D5"/>
    <w:rsid w:val="00FB42B3"/>
    <w:rsid w:val="00FB7B53"/>
    <w:rsid w:val="00FC1907"/>
    <w:rsid w:val="00FC4AE9"/>
    <w:rsid w:val="00FC771B"/>
    <w:rsid w:val="00FC7A63"/>
    <w:rsid w:val="00FD60CF"/>
    <w:rsid w:val="00FD7433"/>
    <w:rsid w:val="00FD75D0"/>
    <w:rsid w:val="00FE2C36"/>
    <w:rsid w:val="00FE4841"/>
    <w:rsid w:val="00FE4E19"/>
    <w:rsid w:val="00FE5439"/>
    <w:rsid w:val="00FF08A6"/>
    <w:rsid w:val="00FF136F"/>
    <w:rsid w:val="00FF156A"/>
    <w:rsid w:val="00FF3B26"/>
    <w:rsid w:val="0179742E"/>
    <w:rsid w:val="0184918F"/>
    <w:rsid w:val="01B55552"/>
    <w:rsid w:val="01C41B86"/>
    <w:rsid w:val="02CBF47A"/>
    <w:rsid w:val="03221B26"/>
    <w:rsid w:val="0352ED3B"/>
    <w:rsid w:val="03A33BCB"/>
    <w:rsid w:val="03DA5143"/>
    <w:rsid w:val="03E9C834"/>
    <w:rsid w:val="051FA6EE"/>
    <w:rsid w:val="0545BF2B"/>
    <w:rsid w:val="05787290"/>
    <w:rsid w:val="0584CAF5"/>
    <w:rsid w:val="063F9BA1"/>
    <w:rsid w:val="069FF17A"/>
    <w:rsid w:val="06F3CBAC"/>
    <w:rsid w:val="07C3EF93"/>
    <w:rsid w:val="07CB58DA"/>
    <w:rsid w:val="07E1B4A6"/>
    <w:rsid w:val="08278B10"/>
    <w:rsid w:val="08478D5D"/>
    <w:rsid w:val="0889060C"/>
    <w:rsid w:val="08F97065"/>
    <w:rsid w:val="0973899D"/>
    <w:rsid w:val="09865BD6"/>
    <w:rsid w:val="0A20F178"/>
    <w:rsid w:val="0A3E50CA"/>
    <w:rsid w:val="0A67806A"/>
    <w:rsid w:val="0A9D8A99"/>
    <w:rsid w:val="0ACC045A"/>
    <w:rsid w:val="0B0F9063"/>
    <w:rsid w:val="0B525AA2"/>
    <w:rsid w:val="0B53EC14"/>
    <w:rsid w:val="0BD391A4"/>
    <w:rsid w:val="0BDC3C1A"/>
    <w:rsid w:val="0C064364"/>
    <w:rsid w:val="0C0CEC6F"/>
    <w:rsid w:val="0C91AA79"/>
    <w:rsid w:val="0D661889"/>
    <w:rsid w:val="0DF8DBCE"/>
    <w:rsid w:val="0F164336"/>
    <w:rsid w:val="0F3CC525"/>
    <w:rsid w:val="0F681BB1"/>
    <w:rsid w:val="0FA35AE2"/>
    <w:rsid w:val="103156F8"/>
    <w:rsid w:val="10B4F5E3"/>
    <w:rsid w:val="10C91FB9"/>
    <w:rsid w:val="114656EB"/>
    <w:rsid w:val="11B5897A"/>
    <w:rsid w:val="11D0ECE2"/>
    <w:rsid w:val="11E67675"/>
    <w:rsid w:val="11ED9588"/>
    <w:rsid w:val="121E7F03"/>
    <w:rsid w:val="12201913"/>
    <w:rsid w:val="12424C69"/>
    <w:rsid w:val="127470BD"/>
    <w:rsid w:val="130E65F5"/>
    <w:rsid w:val="130EFFE1"/>
    <w:rsid w:val="131C70FA"/>
    <w:rsid w:val="13538D3F"/>
    <w:rsid w:val="13717C44"/>
    <w:rsid w:val="13B026C5"/>
    <w:rsid w:val="13B4B1D1"/>
    <w:rsid w:val="13EF0FA3"/>
    <w:rsid w:val="14922BF2"/>
    <w:rsid w:val="14ED3C9C"/>
    <w:rsid w:val="157DA397"/>
    <w:rsid w:val="15D2B832"/>
    <w:rsid w:val="15E7F298"/>
    <w:rsid w:val="1606A337"/>
    <w:rsid w:val="163A60F1"/>
    <w:rsid w:val="1667B78D"/>
    <w:rsid w:val="16D69671"/>
    <w:rsid w:val="16D6D790"/>
    <w:rsid w:val="1708291C"/>
    <w:rsid w:val="1724A9B3"/>
    <w:rsid w:val="17605651"/>
    <w:rsid w:val="176292AC"/>
    <w:rsid w:val="17A9AE63"/>
    <w:rsid w:val="17E4F212"/>
    <w:rsid w:val="17E5C1C6"/>
    <w:rsid w:val="17E719B4"/>
    <w:rsid w:val="18CFD0A4"/>
    <w:rsid w:val="19035D48"/>
    <w:rsid w:val="191E8E18"/>
    <w:rsid w:val="194E0D29"/>
    <w:rsid w:val="195FE70A"/>
    <w:rsid w:val="19A4041D"/>
    <w:rsid w:val="19B63097"/>
    <w:rsid w:val="1A54FFEB"/>
    <w:rsid w:val="1B8B9F66"/>
    <w:rsid w:val="1BF46F7B"/>
    <w:rsid w:val="1C4FBB23"/>
    <w:rsid w:val="1C671A64"/>
    <w:rsid w:val="1C70D76D"/>
    <w:rsid w:val="1C9E61F7"/>
    <w:rsid w:val="1CA68BF8"/>
    <w:rsid w:val="1CD07B45"/>
    <w:rsid w:val="1D3C88BB"/>
    <w:rsid w:val="1DFA2AC2"/>
    <w:rsid w:val="1E28D55C"/>
    <w:rsid w:val="1E326AB4"/>
    <w:rsid w:val="1E86AB3C"/>
    <w:rsid w:val="1EAEB2A5"/>
    <w:rsid w:val="1EFBC18F"/>
    <w:rsid w:val="1FD4793A"/>
    <w:rsid w:val="1FE06D1A"/>
    <w:rsid w:val="1FFCF987"/>
    <w:rsid w:val="204910E0"/>
    <w:rsid w:val="21227843"/>
    <w:rsid w:val="2170FEED"/>
    <w:rsid w:val="217683E1"/>
    <w:rsid w:val="221C873F"/>
    <w:rsid w:val="223F04D0"/>
    <w:rsid w:val="2260895E"/>
    <w:rsid w:val="229119AB"/>
    <w:rsid w:val="22DAC4F7"/>
    <w:rsid w:val="23F3AAE0"/>
    <w:rsid w:val="23F4B10A"/>
    <w:rsid w:val="240CE2CF"/>
    <w:rsid w:val="243F729C"/>
    <w:rsid w:val="2461841B"/>
    <w:rsid w:val="24B223DF"/>
    <w:rsid w:val="24C007DE"/>
    <w:rsid w:val="2505D1DB"/>
    <w:rsid w:val="256041D2"/>
    <w:rsid w:val="25BDBCA4"/>
    <w:rsid w:val="2622F56F"/>
    <w:rsid w:val="26593A15"/>
    <w:rsid w:val="2680E09B"/>
    <w:rsid w:val="275E2AB8"/>
    <w:rsid w:val="27E1572E"/>
    <w:rsid w:val="28122B18"/>
    <w:rsid w:val="2842D6CA"/>
    <w:rsid w:val="28932DCF"/>
    <w:rsid w:val="28ACBE51"/>
    <w:rsid w:val="28E565AD"/>
    <w:rsid w:val="28F4F21B"/>
    <w:rsid w:val="28F6D483"/>
    <w:rsid w:val="28FD606F"/>
    <w:rsid w:val="2A16624B"/>
    <w:rsid w:val="2A3DEAAC"/>
    <w:rsid w:val="2AD4ABAE"/>
    <w:rsid w:val="2AFC5AA5"/>
    <w:rsid w:val="2B293946"/>
    <w:rsid w:val="2B43D2B8"/>
    <w:rsid w:val="2BA3015A"/>
    <w:rsid w:val="2BECFC41"/>
    <w:rsid w:val="2BED15B6"/>
    <w:rsid w:val="2C185937"/>
    <w:rsid w:val="2C9C469F"/>
    <w:rsid w:val="2CA42FC3"/>
    <w:rsid w:val="2CC519A8"/>
    <w:rsid w:val="2CC8738B"/>
    <w:rsid w:val="2CCD3025"/>
    <w:rsid w:val="2CCDF527"/>
    <w:rsid w:val="2D28EE81"/>
    <w:rsid w:val="2D335882"/>
    <w:rsid w:val="2D5DA0AD"/>
    <w:rsid w:val="2D6A58BA"/>
    <w:rsid w:val="2DE07CE4"/>
    <w:rsid w:val="2DF212FF"/>
    <w:rsid w:val="2E02A994"/>
    <w:rsid w:val="2E63F71C"/>
    <w:rsid w:val="2EDA0083"/>
    <w:rsid w:val="2F341C6B"/>
    <w:rsid w:val="2FFE0820"/>
    <w:rsid w:val="3010F5DF"/>
    <w:rsid w:val="30589A97"/>
    <w:rsid w:val="30757391"/>
    <w:rsid w:val="30A99509"/>
    <w:rsid w:val="30DC142E"/>
    <w:rsid w:val="30E9DB32"/>
    <w:rsid w:val="31064096"/>
    <w:rsid w:val="312072F7"/>
    <w:rsid w:val="3139EAA5"/>
    <w:rsid w:val="3145BC53"/>
    <w:rsid w:val="314A9755"/>
    <w:rsid w:val="322D4DBB"/>
    <w:rsid w:val="32A730F4"/>
    <w:rsid w:val="32BD0C3A"/>
    <w:rsid w:val="32C319BE"/>
    <w:rsid w:val="3302112B"/>
    <w:rsid w:val="330C8FA7"/>
    <w:rsid w:val="33E9FD7B"/>
    <w:rsid w:val="340883EF"/>
    <w:rsid w:val="3421F40D"/>
    <w:rsid w:val="3458DA1C"/>
    <w:rsid w:val="346FC765"/>
    <w:rsid w:val="347AD1B3"/>
    <w:rsid w:val="34E89679"/>
    <w:rsid w:val="35D76E91"/>
    <w:rsid w:val="35EA720C"/>
    <w:rsid w:val="36621F9B"/>
    <w:rsid w:val="36DC8FE5"/>
    <w:rsid w:val="379DFF27"/>
    <w:rsid w:val="37DE644E"/>
    <w:rsid w:val="37FBF305"/>
    <w:rsid w:val="385CE49A"/>
    <w:rsid w:val="385D11B2"/>
    <w:rsid w:val="385E7BE1"/>
    <w:rsid w:val="38ABB1C2"/>
    <w:rsid w:val="38AFC6F6"/>
    <w:rsid w:val="3909C04F"/>
    <w:rsid w:val="397DFDC4"/>
    <w:rsid w:val="3996BEA1"/>
    <w:rsid w:val="39B85859"/>
    <w:rsid w:val="39F4A8D2"/>
    <w:rsid w:val="3A131931"/>
    <w:rsid w:val="3A589BB3"/>
    <w:rsid w:val="3A70789A"/>
    <w:rsid w:val="3ADB2912"/>
    <w:rsid w:val="3BAAD7A3"/>
    <w:rsid w:val="3BC4CB95"/>
    <w:rsid w:val="3BC660C4"/>
    <w:rsid w:val="3BF295EE"/>
    <w:rsid w:val="3C2D8C6A"/>
    <w:rsid w:val="3C8B7FF4"/>
    <w:rsid w:val="3CAE874F"/>
    <w:rsid w:val="3D8DE047"/>
    <w:rsid w:val="3DD15C8A"/>
    <w:rsid w:val="3E308AA1"/>
    <w:rsid w:val="3E31DE69"/>
    <w:rsid w:val="3E46DF21"/>
    <w:rsid w:val="3E486677"/>
    <w:rsid w:val="3EA06964"/>
    <w:rsid w:val="3EE1E981"/>
    <w:rsid w:val="3F40C303"/>
    <w:rsid w:val="3F46B2BB"/>
    <w:rsid w:val="3FBC7455"/>
    <w:rsid w:val="4003CDAD"/>
    <w:rsid w:val="40CFE18B"/>
    <w:rsid w:val="412F6FD3"/>
    <w:rsid w:val="414BC30C"/>
    <w:rsid w:val="41DAF5E5"/>
    <w:rsid w:val="428359FE"/>
    <w:rsid w:val="42D0B979"/>
    <w:rsid w:val="42DB16C5"/>
    <w:rsid w:val="4306EFA5"/>
    <w:rsid w:val="432A8713"/>
    <w:rsid w:val="434B1CCF"/>
    <w:rsid w:val="434CD330"/>
    <w:rsid w:val="434E1866"/>
    <w:rsid w:val="43614217"/>
    <w:rsid w:val="43ED404C"/>
    <w:rsid w:val="4406BCF8"/>
    <w:rsid w:val="44A6B3FD"/>
    <w:rsid w:val="44AB748F"/>
    <w:rsid w:val="44D569E2"/>
    <w:rsid w:val="44DCD887"/>
    <w:rsid w:val="455B0D50"/>
    <w:rsid w:val="45843246"/>
    <w:rsid w:val="45C27156"/>
    <w:rsid w:val="45F6B92A"/>
    <w:rsid w:val="46072AC5"/>
    <w:rsid w:val="463A9E9A"/>
    <w:rsid w:val="466765C4"/>
    <w:rsid w:val="46F45821"/>
    <w:rsid w:val="47149D21"/>
    <w:rsid w:val="47359BED"/>
    <w:rsid w:val="4806ADFC"/>
    <w:rsid w:val="48C8A8D7"/>
    <w:rsid w:val="48CC1089"/>
    <w:rsid w:val="48CE560C"/>
    <w:rsid w:val="491C0B96"/>
    <w:rsid w:val="491F2CE5"/>
    <w:rsid w:val="497255D9"/>
    <w:rsid w:val="4987E1F2"/>
    <w:rsid w:val="4990206D"/>
    <w:rsid w:val="49B1E23F"/>
    <w:rsid w:val="49D473D1"/>
    <w:rsid w:val="4A18180C"/>
    <w:rsid w:val="4A5B55AD"/>
    <w:rsid w:val="4B2EC65F"/>
    <w:rsid w:val="4BB4DE21"/>
    <w:rsid w:val="4BC20B76"/>
    <w:rsid w:val="4BCE55A2"/>
    <w:rsid w:val="4BEE193B"/>
    <w:rsid w:val="4BF15492"/>
    <w:rsid w:val="4C1CDD91"/>
    <w:rsid w:val="4D81D4DA"/>
    <w:rsid w:val="4DA75024"/>
    <w:rsid w:val="4E2135FF"/>
    <w:rsid w:val="4E2AFBAB"/>
    <w:rsid w:val="4E5EC54C"/>
    <w:rsid w:val="4ED3D6FF"/>
    <w:rsid w:val="4F33E25A"/>
    <w:rsid w:val="4F9E6CB8"/>
    <w:rsid w:val="4FCEDF84"/>
    <w:rsid w:val="5002391D"/>
    <w:rsid w:val="50138B61"/>
    <w:rsid w:val="504A2D17"/>
    <w:rsid w:val="504BA6AC"/>
    <w:rsid w:val="50E6A352"/>
    <w:rsid w:val="518AB474"/>
    <w:rsid w:val="51E3382D"/>
    <w:rsid w:val="53020DB0"/>
    <w:rsid w:val="53420050"/>
    <w:rsid w:val="53764B9F"/>
    <w:rsid w:val="537977AB"/>
    <w:rsid w:val="537DE530"/>
    <w:rsid w:val="53EB921C"/>
    <w:rsid w:val="542B4DF5"/>
    <w:rsid w:val="542D51D5"/>
    <w:rsid w:val="54373F92"/>
    <w:rsid w:val="549B3D73"/>
    <w:rsid w:val="54B4A127"/>
    <w:rsid w:val="54C625C4"/>
    <w:rsid w:val="54F87192"/>
    <w:rsid w:val="553B3FE3"/>
    <w:rsid w:val="55BA451C"/>
    <w:rsid w:val="55D3AE0A"/>
    <w:rsid w:val="5617FFAD"/>
    <w:rsid w:val="567DE6E4"/>
    <w:rsid w:val="56F9973A"/>
    <w:rsid w:val="572346B0"/>
    <w:rsid w:val="573E6B53"/>
    <w:rsid w:val="574AC21B"/>
    <w:rsid w:val="57631634"/>
    <w:rsid w:val="57742B3B"/>
    <w:rsid w:val="57E74436"/>
    <w:rsid w:val="58253879"/>
    <w:rsid w:val="588473AF"/>
    <w:rsid w:val="58F7F8B3"/>
    <w:rsid w:val="58FA7C0A"/>
    <w:rsid w:val="591CB0A9"/>
    <w:rsid w:val="59D76D22"/>
    <w:rsid w:val="59F3559D"/>
    <w:rsid w:val="5A345ED3"/>
    <w:rsid w:val="5A4729C9"/>
    <w:rsid w:val="5A677D25"/>
    <w:rsid w:val="5AC6BEFB"/>
    <w:rsid w:val="5AE76610"/>
    <w:rsid w:val="5B27E13F"/>
    <w:rsid w:val="5B2964FC"/>
    <w:rsid w:val="5B92A7D0"/>
    <w:rsid w:val="5BD02A5B"/>
    <w:rsid w:val="5BD78213"/>
    <w:rsid w:val="5BEFAE9A"/>
    <w:rsid w:val="5CB12B89"/>
    <w:rsid w:val="5CFA5698"/>
    <w:rsid w:val="5D82C048"/>
    <w:rsid w:val="5E2A9F4C"/>
    <w:rsid w:val="5EB56D39"/>
    <w:rsid w:val="5F08B441"/>
    <w:rsid w:val="5F0AE1F5"/>
    <w:rsid w:val="5F16BDA0"/>
    <w:rsid w:val="60334AB0"/>
    <w:rsid w:val="606F6034"/>
    <w:rsid w:val="609170D4"/>
    <w:rsid w:val="616B1F72"/>
    <w:rsid w:val="6172C083"/>
    <w:rsid w:val="619BEC83"/>
    <w:rsid w:val="61C6B052"/>
    <w:rsid w:val="61EA32C9"/>
    <w:rsid w:val="620FA729"/>
    <w:rsid w:val="621E0847"/>
    <w:rsid w:val="6254FFBC"/>
    <w:rsid w:val="6256A4EF"/>
    <w:rsid w:val="62612495"/>
    <w:rsid w:val="62C0E232"/>
    <w:rsid w:val="62D67485"/>
    <w:rsid w:val="62D6DB7F"/>
    <w:rsid w:val="6398C2B4"/>
    <w:rsid w:val="641E340C"/>
    <w:rsid w:val="64332170"/>
    <w:rsid w:val="6471B6A7"/>
    <w:rsid w:val="64B35079"/>
    <w:rsid w:val="65B98627"/>
    <w:rsid w:val="65D3AEA2"/>
    <w:rsid w:val="65E192A7"/>
    <w:rsid w:val="65FFB78C"/>
    <w:rsid w:val="661A1AFB"/>
    <w:rsid w:val="66B9FE7A"/>
    <w:rsid w:val="66E7CADE"/>
    <w:rsid w:val="66F0AA38"/>
    <w:rsid w:val="6747A14A"/>
    <w:rsid w:val="676613AF"/>
    <w:rsid w:val="67900422"/>
    <w:rsid w:val="679439DF"/>
    <w:rsid w:val="682E1D5F"/>
    <w:rsid w:val="684CCE42"/>
    <w:rsid w:val="69538EBD"/>
    <w:rsid w:val="69A22925"/>
    <w:rsid w:val="6A61FD28"/>
    <w:rsid w:val="6A857EEE"/>
    <w:rsid w:val="6A92C82E"/>
    <w:rsid w:val="6AE228B1"/>
    <w:rsid w:val="6B220E82"/>
    <w:rsid w:val="6CCCB1CA"/>
    <w:rsid w:val="6E1764C5"/>
    <w:rsid w:val="6E9DA861"/>
    <w:rsid w:val="6EEACF80"/>
    <w:rsid w:val="6F23CB2C"/>
    <w:rsid w:val="6F27A0FE"/>
    <w:rsid w:val="6F96A600"/>
    <w:rsid w:val="700F5CCB"/>
    <w:rsid w:val="7018FDAA"/>
    <w:rsid w:val="70458328"/>
    <w:rsid w:val="711C66A2"/>
    <w:rsid w:val="719946BE"/>
    <w:rsid w:val="71B16E2E"/>
    <w:rsid w:val="71D16D59"/>
    <w:rsid w:val="71F3161B"/>
    <w:rsid w:val="71FE1A51"/>
    <w:rsid w:val="7260564C"/>
    <w:rsid w:val="7262E98A"/>
    <w:rsid w:val="726744F3"/>
    <w:rsid w:val="73287A04"/>
    <w:rsid w:val="73376F2B"/>
    <w:rsid w:val="736694CA"/>
    <w:rsid w:val="73738D6F"/>
    <w:rsid w:val="741636FC"/>
    <w:rsid w:val="7428189E"/>
    <w:rsid w:val="74939420"/>
    <w:rsid w:val="749435C3"/>
    <w:rsid w:val="74B57CBE"/>
    <w:rsid w:val="74C6AA55"/>
    <w:rsid w:val="754E9CD9"/>
    <w:rsid w:val="758E8846"/>
    <w:rsid w:val="75A84A35"/>
    <w:rsid w:val="76213C54"/>
    <w:rsid w:val="76444379"/>
    <w:rsid w:val="7656C86A"/>
    <w:rsid w:val="76696B30"/>
    <w:rsid w:val="766FC96A"/>
    <w:rsid w:val="76800E56"/>
    <w:rsid w:val="7688DABE"/>
    <w:rsid w:val="769072F0"/>
    <w:rsid w:val="773EA567"/>
    <w:rsid w:val="774BD9A5"/>
    <w:rsid w:val="777F2665"/>
    <w:rsid w:val="77B4B431"/>
    <w:rsid w:val="7868C677"/>
    <w:rsid w:val="78C51988"/>
    <w:rsid w:val="7912A591"/>
    <w:rsid w:val="794FABAD"/>
    <w:rsid w:val="79D52806"/>
    <w:rsid w:val="7A4BFE8F"/>
    <w:rsid w:val="7AAC16C0"/>
    <w:rsid w:val="7C5BD216"/>
    <w:rsid w:val="7C6818B6"/>
    <w:rsid w:val="7C93A3A6"/>
    <w:rsid w:val="7D61EB98"/>
    <w:rsid w:val="7D68CC63"/>
    <w:rsid w:val="7D938E82"/>
    <w:rsid w:val="7DA2A019"/>
    <w:rsid w:val="7DDDC4A3"/>
    <w:rsid w:val="7DE1456D"/>
    <w:rsid w:val="7E01BA7C"/>
    <w:rsid w:val="7E951F9C"/>
    <w:rsid w:val="7EB3DD1A"/>
    <w:rsid w:val="7EB51F39"/>
    <w:rsid w:val="7F2FA0C6"/>
    <w:rsid w:val="7FD2CA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ED2F9"/>
  <w15:chartTrackingRefBased/>
  <w15:docId w15:val="{890DD484-B0A0-4C96-9FD7-B649B217E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pPr>
    <w:rPr>
      <w:sz w:val="22"/>
      <w:szCs w:val="22"/>
      <w:lang w:eastAsia="en-US"/>
    </w:rPr>
  </w:style>
  <w:style w:type="paragraph" w:styleId="Heading1">
    <w:name w:val="heading 1"/>
    <w:next w:val="Normal"/>
    <w:link w:val="Heading1Char"/>
    <w:uiPriority w:val="1"/>
    <w:qFormat/>
    <w:pPr>
      <w:keepNext/>
      <w:keepLines/>
      <w:spacing w:before="720" w:after="240"/>
      <w:outlineLvl w:val="0"/>
    </w:pPr>
    <w:rPr>
      <w:rFonts w:ascii="Calibri" w:eastAsiaTheme="minorEastAsia" w:hAnsi="Calibri" w:cstheme="minorBidi"/>
      <w:b/>
      <w:bCs/>
      <w:color w:val="000000"/>
      <w:sz w:val="56"/>
      <w:szCs w:val="28"/>
      <w:lang w:eastAsia="ja-JP"/>
    </w:rPr>
  </w:style>
  <w:style w:type="paragraph" w:styleId="Heading2">
    <w:name w:val="heading 2"/>
    <w:basedOn w:val="Normal"/>
    <w:next w:val="Normal"/>
    <w:link w:val="Heading2Char"/>
    <w:uiPriority w:val="3"/>
    <w:qFormat/>
    <w:pPr>
      <w:pageBreakBefore/>
      <w:numPr>
        <w:numId w:val="9"/>
      </w:numPr>
      <w:outlineLvl w:val="1"/>
    </w:pPr>
    <w:rPr>
      <w:rFonts w:ascii="Calibri" w:eastAsia="Times New Roman"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spacing w:before="360" w:after="120"/>
      <w:outlineLvl w:val="2"/>
    </w:pPr>
    <w:rPr>
      <w:rFonts w:asciiTheme="minorHAnsi" w:eastAsia="Times New Roman" w:hAnsiTheme="minorHAnsi"/>
      <w:b/>
      <w:bCs/>
      <w:sz w:val="32"/>
      <w:szCs w:val="24"/>
      <w:lang w:eastAsia="en-US"/>
    </w:rPr>
  </w:style>
  <w:style w:type="paragraph" w:styleId="Heading4">
    <w:name w:val="heading 4"/>
    <w:basedOn w:val="Heading5"/>
    <w:next w:val="Normal"/>
    <w:link w:val="Heading4Char"/>
    <w:uiPriority w:val="5"/>
    <w:qFormat/>
    <w:pPr>
      <w:spacing w:before="120"/>
      <w:outlineLvl w:val="3"/>
    </w:pPr>
    <w:rPr>
      <w:rFonts w:eastAsiaTheme="minorEastAsia" w:cstheme="minorBidi"/>
      <w:i w:val="0"/>
      <w:sz w:val="28"/>
      <w:lang w:eastAsia="ja-JP"/>
    </w:rPr>
  </w:style>
  <w:style w:type="paragraph" w:styleId="Heading5">
    <w:name w:val="heading 5"/>
    <w:basedOn w:val="Normal"/>
    <w:next w:val="Normal"/>
    <w:link w:val="Heading5Char"/>
    <w:uiPriority w:val="9"/>
    <w:unhideWhenUsed/>
    <w:pPr>
      <w:keepNext/>
      <w:keepLines/>
      <w:spacing w:before="200"/>
      <w:outlineLvl w:val="4"/>
    </w:pPr>
    <w:rPr>
      <w:rFonts w:eastAsiaTheme="majorEastAsia" w:cstheme="majorBidi"/>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pPr>
      <w:numPr>
        <w:numId w:val="1"/>
      </w:numPr>
    </w:pPr>
  </w:style>
  <w:style w:type="character" w:customStyle="1" w:styleId="Heading1Char">
    <w:name w:val="Heading 1 Char"/>
    <w:basedOn w:val="DefaultParagraphFont"/>
    <w:link w:val="Heading1"/>
    <w:uiPriority w:val="1"/>
    <w:rPr>
      <w:rFonts w:ascii="Calibri" w:eastAsiaTheme="minorEastAsia" w:hAnsi="Calibri" w:cstheme="minorBidi"/>
      <w:b/>
      <w:bCs/>
      <w:color w:val="000000"/>
      <w:sz w:val="56"/>
      <w:szCs w:val="28"/>
      <w:lang w:eastAsia="ja-JP"/>
    </w:rPr>
  </w:style>
  <w:style w:type="character" w:customStyle="1" w:styleId="Heading2Char">
    <w:name w:val="Heading 2 Char"/>
    <w:basedOn w:val="DefaultParagraphFont"/>
    <w:link w:val="Heading2"/>
    <w:uiPriority w:val="3"/>
    <w:rPr>
      <w:rFonts w:ascii="Calibri" w:eastAsia="Times New Roman" w:hAnsi="Calibri"/>
      <w:bCs/>
      <w:color w:val="000000"/>
      <w:sz w:val="56"/>
      <w:szCs w:val="28"/>
      <w:lang w:eastAsia="ja-JP"/>
    </w:rPr>
  </w:style>
  <w:style w:type="character" w:customStyle="1" w:styleId="Heading3Char">
    <w:name w:val="Heading 3 Char"/>
    <w:basedOn w:val="DefaultParagraphFont"/>
    <w:link w:val="Heading3"/>
    <w:uiPriority w:val="4"/>
    <w:rPr>
      <w:rFonts w:asciiTheme="minorHAnsi" w:eastAsia="Times New Roman" w:hAnsiTheme="minorHAnsi"/>
      <w:b/>
      <w:bCs/>
      <w:sz w:val="32"/>
      <w:szCs w:val="24"/>
      <w:lang w:eastAsia="en-US"/>
    </w:rPr>
  </w:style>
  <w:style w:type="character" w:customStyle="1" w:styleId="Heading4Char">
    <w:name w:val="Heading 4 Char"/>
    <w:basedOn w:val="DefaultParagraphFont"/>
    <w:link w:val="Heading4"/>
    <w:uiPriority w:val="5"/>
    <w:rPr>
      <w:rFonts w:eastAsiaTheme="minorEastAsia" w:cstheme="minorBidi"/>
      <w:b/>
      <w:sz w:val="28"/>
      <w:szCs w:val="22"/>
      <w:lang w:eastAsia="ja-JP"/>
    </w:rPr>
  </w:style>
  <w:style w:type="character" w:customStyle="1" w:styleId="Heading5Char">
    <w:name w:val="Heading 5 Char"/>
    <w:basedOn w:val="DefaultParagraphFont"/>
    <w:link w:val="Heading5"/>
    <w:uiPriority w:val="9"/>
    <w:rPr>
      <w:rFonts w:eastAsiaTheme="majorEastAsia" w:cstheme="majorBidi"/>
      <w:b/>
      <w:i/>
      <w:sz w:val="24"/>
      <w:szCs w:val="22"/>
      <w:lang w:eastAsia="en-US"/>
    </w:rPr>
  </w:style>
  <w:style w:type="paragraph" w:styleId="TOC1">
    <w:name w:val="toc 1"/>
    <w:basedOn w:val="Normal"/>
    <w:next w:val="Normal"/>
    <w:uiPriority w:val="39"/>
    <w:unhideWhenUsed/>
    <w:qFormat/>
    <w:pPr>
      <w:tabs>
        <w:tab w:val="left" w:pos="426"/>
        <w:tab w:val="right" w:leader="dot" w:pos="9072"/>
      </w:tabs>
      <w:spacing w:after="120"/>
    </w:pPr>
    <w:rPr>
      <w:b/>
      <w:noProof/>
    </w:rPr>
  </w:style>
  <w:style w:type="paragraph" w:styleId="TOC2">
    <w:name w:val="toc 2"/>
    <w:basedOn w:val="Normal"/>
    <w:next w:val="Normal"/>
    <w:uiPriority w:val="39"/>
    <w:unhideWhenUsed/>
    <w:qFormat/>
    <w:pPr>
      <w:tabs>
        <w:tab w:val="right" w:leader="dot" w:pos="9060"/>
      </w:tabs>
      <w:spacing w:after="120"/>
      <w:ind w:firstLine="425"/>
    </w:pPr>
    <w:rPr>
      <w:noProof/>
    </w:rPr>
  </w:style>
  <w:style w:type="paragraph" w:styleId="TOC3">
    <w:name w:val="toc 3"/>
    <w:basedOn w:val="Normal"/>
    <w:next w:val="Normal"/>
    <w:uiPriority w:val="39"/>
    <w:unhideWhenUsed/>
    <w:qFormat/>
    <w:pPr>
      <w:tabs>
        <w:tab w:val="right" w:leader="dot" w:pos="9072"/>
      </w:tabs>
      <w:spacing w:after="120"/>
      <w:ind w:firstLine="851"/>
    </w:pPr>
    <w:rPr>
      <w:noProof/>
    </w:rPr>
  </w:style>
  <w:style w:type="paragraph" w:styleId="Caption">
    <w:name w:val="caption"/>
    <w:basedOn w:val="Normal"/>
    <w:next w:val="Normal"/>
    <w:uiPriority w:val="12"/>
    <w:qFormat/>
    <w:pPr>
      <w:keepNext/>
      <w:spacing w:before="360" w:after="120"/>
    </w:pPr>
    <w:rPr>
      <w:b/>
      <w:bCs/>
      <w:sz w:val="24"/>
      <w:szCs w:val="18"/>
    </w:rPr>
  </w:style>
  <w:style w:type="paragraph" w:styleId="ListBullet">
    <w:name w:val="List Bullet"/>
    <w:basedOn w:val="Normal"/>
    <w:uiPriority w:val="7"/>
    <w:qFormat/>
    <w:pPr>
      <w:numPr>
        <w:numId w:val="6"/>
      </w:numPr>
      <w:spacing w:after="120"/>
    </w:pPr>
  </w:style>
  <w:style w:type="paragraph" w:styleId="ListNumber">
    <w:name w:val="List Number"/>
    <w:basedOn w:val="Normal"/>
    <w:uiPriority w:val="9"/>
    <w:qFormat/>
    <w:pPr>
      <w:numPr>
        <w:numId w:val="8"/>
      </w:numPr>
      <w:spacing w:after="120"/>
    </w:pPr>
  </w:style>
  <w:style w:type="paragraph" w:styleId="ListBullet2">
    <w:name w:val="List Bullet 2"/>
    <w:basedOn w:val="Normal"/>
    <w:uiPriority w:val="8"/>
    <w:qFormat/>
    <w:pPr>
      <w:numPr>
        <w:ilvl w:val="1"/>
        <w:numId w:val="6"/>
      </w:numPr>
      <w:spacing w:after="120"/>
      <w:contextualSpacing/>
    </w:pPr>
  </w:style>
  <w:style w:type="paragraph" w:styleId="ListNumber2">
    <w:name w:val="List Number 2"/>
    <w:uiPriority w:val="10"/>
    <w:qFormat/>
    <w:pPr>
      <w:numPr>
        <w:ilvl w:val="1"/>
        <w:numId w:val="8"/>
      </w:numPr>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paragraph" w:customStyle="1" w:styleId="DisseminationLimitingMarker">
    <w:name w:val="Dissemination Limiting Marker"/>
    <w:next w:val="Normal"/>
    <w:uiPriority w:val="27"/>
    <w:pPr>
      <w:tabs>
        <w:tab w:val="center" w:pos="4820"/>
      </w:tabs>
      <w:jc w:val="center"/>
    </w:pPr>
    <w:rPr>
      <w:rFonts w:ascii="Calibri" w:hAnsi="Calibri"/>
      <w:b/>
      <w:color w:val="FF0000"/>
      <w:sz w:val="36"/>
      <w:szCs w:val="36"/>
      <w:lang w:eastAsia="en-US"/>
    </w:rPr>
  </w:style>
  <w:style w:type="character" w:styleId="Hyperlink">
    <w:name w:val="Hyperlink"/>
    <w:basedOn w:val="DefaultParagraphFont"/>
    <w:uiPriority w:val="99"/>
    <w:qFormat/>
    <w:rPr>
      <w:color w:val="165788"/>
      <w:u w:val="single"/>
    </w:rPr>
  </w:style>
  <w:style w:type="character" w:styleId="Strong">
    <w:name w:val="Strong"/>
    <w:basedOn w:val="DefaultParagraphFont"/>
    <w:uiPriority w:val="99"/>
    <w:qFormat/>
    <w:rPr>
      <w:b/>
      <w:bCs/>
    </w:rPr>
  </w:style>
  <w:style w:type="character" w:styleId="Emphasis">
    <w:name w:val="Emphasis"/>
    <w:basedOn w:val="DefaultParagraphFont"/>
    <w:uiPriority w:val="99"/>
    <w:qFormat/>
    <w:rPr>
      <w:i/>
      <w:iCs/>
    </w:rPr>
  </w:style>
  <w:style w:type="paragraph" w:styleId="Quote">
    <w:name w:val="Quote"/>
    <w:basedOn w:val="Normal"/>
    <w:next w:val="Normal"/>
    <w:link w:val="QuoteChar"/>
    <w:uiPriority w:val="18"/>
    <w:qFormat/>
    <w:pPr>
      <w:ind w:left="709" w:right="567"/>
    </w:pPr>
    <w:rPr>
      <w:rFonts w:eastAsia="Times New Roman"/>
      <w:iCs/>
      <w:color w:val="000000"/>
      <w:sz w:val="20"/>
      <w:szCs w:val="24"/>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styleId="TOCHeading">
    <w:name w:val="TOC Heading"/>
    <w:next w:val="Normal"/>
    <w:uiPriority w:val="39"/>
    <w:qFormat/>
    <w:pPr>
      <w:pageBreakBefore/>
      <w:spacing w:before="480" w:line="276" w:lineRule="auto"/>
    </w:pPr>
    <w:rPr>
      <w:rFonts w:ascii="Calibri" w:eastAsiaTheme="minorEastAsia" w:hAnsi="Calibri" w:cstheme="minorBidi"/>
      <w:bCs/>
      <w:color w:val="000000"/>
      <w:sz w:val="56"/>
      <w:szCs w:val="28"/>
      <w:lang w:eastAsia="ja-JP"/>
    </w:rPr>
  </w:style>
  <w:style w:type="paragraph" w:customStyle="1" w:styleId="Footeraddress">
    <w:name w:val="Footer address"/>
    <w:basedOn w:val="Normal"/>
    <w:next w:val="ListBullet2"/>
    <w:semiHidden/>
    <w:qFormat/>
    <w:pPr>
      <w:tabs>
        <w:tab w:val="center" w:pos="4536"/>
      </w:tabs>
      <w:spacing w:after="120"/>
      <w:jc w:val="center"/>
    </w:pPr>
    <w:rPr>
      <w:sz w:val="16"/>
    </w:rPr>
  </w:style>
  <w:style w:type="paragraph" w:styleId="Footer">
    <w:name w:val="footer"/>
    <w:next w:val="Footeraddress"/>
    <w:link w:val="FooterChar"/>
    <w:uiPriority w:val="99"/>
    <w:unhideWhenUsed/>
    <w:pPr>
      <w:tabs>
        <w:tab w:val="right" w:pos="9026"/>
      </w:tabs>
    </w:pPr>
    <w:rPr>
      <w:rFonts w:ascii="Calibri" w:eastAsiaTheme="minorHAnsi" w:hAnsi="Calibri"/>
    </w:rPr>
  </w:style>
  <w:style w:type="character" w:customStyle="1" w:styleId="FooterChar">
    <w:name w:val="Footer Char"/>
    <w:basedOn w:val="DefaultParagraphFont"/>
    <w:link w:val="Footer"/>
    <w:uiPriority w:val="99"/>
    <w:rPr>
      <w:rFonts w:ascii="Calibri" w:hAnsi="Calibri"/>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after="120"/>
    </w:pPr>
    <w:rPr>
      <w:sz w:val="20"/>
    </w:rPr>
  </w:style>
  <w:style w:type="paragraph" w:customStyle="1" w:styleId="FigureTableNoteSource">
    <w:name w:val="Figure/Table Note/Source"/>
    <w:basedOn w:val="Normal"/>
    <w:next w:val="Normal"/>
    <w:uiPriority w:val="16"/>
    <w:qFormat/>
    <w:pPr>
      <w:spacing w:line="264" w:lineRule="auto"/>
      <w:contextualSpacing/>
    </w:pPr>
    <w:rPr>
      <w:sz w:val="18"/>
    </w:rPr>
  </w:style>
  <w:style w:type="paragraph" w:customStyle="1" w:styleId="BasicParagraph">
    <w:name w:val="[Basic Paragraph]"/>
    <w:basedOn w:val="Normal"/>
    <w:uiPriority w:val="99"/>
    <w:pPr>
      <w:widowControl w:val="0"/>
      <w:autoSpaceDE w:val="0"/>
      <w:autoSpaceDN w:val="0"/>
      <w:adjustRightInd w:val="0"/>
      <w:spacing w:before="0" w:line="288" w:lineRule="auto"/>
      <w:textAlignment w:val="center"/>
    </w:pPr>
    <w:rPr>
      <w:rFonts w:ascii="MinionPro-Regular" w:eastAsiaTheme="minorEastAsia" w:hAnsi="MinionPro-Regular" w:cs="MinionPro-Regular"/>
      <w:color w:val="000000"/>
      <w:sz w:val="24"/>
      <w:szCs w:val="24"/>
      <w:lang w:val="en-US"/>
    </w:rPr>
  </w:style>
  <w:style w:type="paragraph" w:customStyle="1" w:styleId="TableText">
    <w:name w:val="Table Text"/>
    <w:basedOn w:val="Normal"/>
    <w:uiPriority w:val="13"/>
    <w:qFormat/>
    <w:pPr>
      <w:spacing w:before="60" w:after="60"/>
    </w:pPr>
    <w:rPr>
      <w:sz w:val="18"/>
    </w:rPr>
  </w:style>
  <w:style w:type="paragraph" w:customStyle="1" w:styleId="TableHeading">
    <w:name w:val="Table Heading"/>
    <w:basedOn w:val="TableText"/>
    <w:uiPriority w:val="14"/>
    <w:qFormat/>
    <w:pPr>
      <w:keepNext/>
    </w:pPr>
    <w:rPr>
      <w:b/>
    </w:rPr>
  </w:style>
  <w:style w:type="numbering" w:customStyle="1" w:styleId="Headings">
    <w:name w:val="Headings"/>
    <w:uiPriority w:val="99"/>
    <w:pPr>
      <w:numPr>
        <w:numId w:val="9"/>
      </w:numPr>
    </w:pPr>
  </w:style>
  <w:style w:type="paragraph" w:customStyle="1" w:styleId="Preliminarycontentheading">
    <w:name w:val="Preliminary content heading"/>
    <w:link w:val="PreliminarycontentheadingChar"/>
    <w:uiPriority w:val="28"/>
    <w:qFormat/>
    <w:rsid w:val="00905F9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05F94"/>
    <w:rPr>
      <w:rFonts w:ascii="Calibri" w:eastAsia="Times New Roman" w:hAnsi="Calibri"/>
      <w:bCs/>
      <w:color w:val="000000"/>
      <w:sz w:val="56"/>
      <w:szCs w:val="28"/>
      <w:lang w:eastAsia="ja-JP"/>
    </w:rPr>
  </w:style>
  <w:style w:type="paragraph" w:customStyle="1" w:styleId="BoxTextBullet">
    <w:name w:val="Box Text Bullet"/>
    <w:basedOn w:val="BoxText"/>
    <w:uiPriority w:val="21"/>
    <w:qFormat/>
    <w:pPr>
      <w:numPr>
        <w:numId w:val="2"/>
      </w:numPr>
      <w:tabs>
        <w:tab w:val="left" w:pos="227"/>
      </w:tabs>
      <w:ind w:left="0" w:firstLine="0"/>
    </w:pPr>
  </w:style>
  <w:style w:type="paragraph" w:customStyle="1" w:styleId="TableBullet">
    <w:name w:val="Table Bullet"/>
    <w:basedOn w:val="TableText"/>
    <w:uiPriority w:val="15"/>
    <w:qFormat/>
    <w:pPr>
      <w:numPr>
        <w:numId w:val="3"/>
      </w:numPr>
    </w:p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styleId="Header">
    <w:name w:val="header"/>
    <w:link w:val="HeaderChar"/>
    <w:unhideWhenUsed/>
    <w:pPr>
      <w:tabs>
        <w:tab w:val="right" w:pos="9026"/>
      </w:tabs>
    </w:pPr>
    <w:rPr>
      <w:rFonts w:ascii="Calibri" w:eastAsiaTheme="minorHAnsi" w:hAnsi="Calibri"/>
    </w:rPr>
  </w:style>
  <w:style w:type="character" w:customStyle="1" w:styleId="HeaderChar">
    <w:name w:val="Header Char"/>
    <w:basedOn w:val="DefaultParagraphFont"/>
    <w:link w:val="Header"/>
    <w:rPr>
      <w:rFonts w:ascii="Calibri" w:hAnsi="Calibri"/>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pPr>
      <w:pageBreakBefore/>
      <w:numPr>
        <w:numId w:val="12"/>
      </w:numPr>
      <w:spacing w:after="240"/>
    </w:pPr>
    <w:rPr>
      <w:rFonts w:asciiTheme="minorHAnsi" w:eastAsia="Times New Roman" w:hAnsiTheme="minorHAnsi"/>
      <w:b/>
      <w:bCs/>
      <w:sz w:val="56"/>
      <w:szCs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eastAsia="en-US"/>
    </w:rPr>
  </w:style>
  <w:style w:type="paragraph" w:styleId="TableofFigures">
    <w:name w:val="table of figures"/>
    <w:basedOn w:val="Normal"/>
    <w:next w:val="Normal"/>
    <w:uiPriority w:val="99"/>
    <w:unhideWhenUsed/>
  </w:style>
  <w:style w:type="numbering" w:customStyle="1" w:styleId="Appendix">
    <w:name w:val="Appendix"/>
    <w:uiPriority w:val="99"/>
    <w:pPr>
      <w:numPr>
        <w:numId w:val="10"/>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Calibri"/>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Calibri"/>
      <w:b/>
      <w:bCs/>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ListBullets">
    <w:name w:val="ListBullets"/>
    <w:uiPriority w:val="99"/>
    <w:pPr>
      <w:numPr>
        <w:numId w:val="4"/>
      </w:numPr>
    </w:pPr>
  </w:style>
  <w:style w:type="paragraph" w:styleId="ListBullet4">
    <w:name w:val="List Bullet 4"/>
    <w:basedOn w:val="Normal"/>
    <w:uiPriority w:val="99"/>
    <w:unhideWhenUsed/>
    <w:pPr>
      <w:numPr>
        <w:numId w:val="5"/>
      </w:numPr>
      <w:contextualSpacing/>
    </w:pPr>
  </w:style>
  <w:style w:type="paragraph" w:styleId="ListBullet3">
    <w:name w:val="List Bullet 3"/>
    <w:basedOn w:val="Normal"/>
    <w:uiPriority w:val="99"/>
    <w:unhideWhenUsed/>
    <w:pPr>
      <w:numPr>
        <w:ilvl w:val="2"/>
        <w:numId w:val="6"/>
      </w:numPr>
      <w:contextualSpacing/>
    </w:pPr>
  </w:style>
  <w:style w:type="numbering" w:customStyle="1" w:styleId="ListNumbers">
    <w:name w:val="ListNumbers"/>
    <w:uiPriority w:val="99"/>
    <w:pPr>
      <w:numPr>
        <w:numId w:val="7"/>
      </w:numPr>
    </w:pPr>
  </w:style>
  <w:style w:type="paragraph" w:customStyle="1" w:styleId="Picture">
    <w:name w:val="Picture"/>
    <w:qFormat/>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pPr>
      <w:ind w:left="1701"/>
    </w:pPr>
    <w:rPr>
      <w:sz w:val="40"/>
      <w:szCs w:val="40"/>
      <w:lang w:eastAsia="ja-JP"/>
    </w:rPr>
  </w:style>
  <w:style w:type="character" w:customStyle="1" w:styleId="SubtitleChar">
    <w:name w:val="Subtitle Char"/>
    <w:basedOn w:val="DefaultParagraphFont"/>
    <w:link w:val="Subtitle"/>
    <w:uiPriority w:val="23"/>
    <w:rPr>
      <w:rFonts w:eastAsia="Calibri"/>
      <w:sz w:val="40"/>
      <w:szCs w:val="40"/>
      <w:lang w:eastAsia="ja-JP"/>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character" w:customStyle="1" w:styleId="DateChar">
    <w:name w:val="Date Char"/>
    <w:basedOn w:val="DefaultParagraphFont"/>
    <w:link w:val="Date"/>
    <w:uiPriority w:val="99"/>
    <w:rPr>
      <w:rFonts w:eastAsia="Calibri"/>
      <w:sz w:val="28"/>
      <w:szCs w:val="28"/>
      <w:lang w:eastAsia="en-US"/>
    </w:rPr>
  </w:style>
  <w:style w:type="paragraph" w:customStyle="1" w:styleId="AppendixHeading2">
    <w:name w:val="Appendix Heading 2"/>
    <w:qFormat/>
    <w:pPr>
      <w:numPr>
        <w:ilvl w:val="1"/>
        <w:numId w:val="12"/>
      </w:numPr>
    </w:pPr>
    <w:rPr>
      <w:rFonts w:asciiTheme="minorHAnsi" w:eastAsia="Times New Roman" w:hAnsiTheme="minorHAnsi"/>
      <w:b/>
      <w:bCs/>
      <w:sz w:val="32"/>
      <w:szCs w:val="24"/>
      <w:lang w:eastAsia="en-US"/>
    </w:rPr>
  </w:style>
  <w:style w:type="paragraph" w:customStyle="1" w:styleId="AppendixHeading3">
    <w:name w:val="Appendix Heading 3"/>
    <w:qFormat/>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style>
  <w:style w:type="paragraph" w:styleId="Revision">
    <w:name w:val="Revision"/>
    <w:hidden/>
    <w:uiPriority w:val="99"/>
    <w:semiHidden/>
    <w:rPr>
      <w:sz w:val="22"/>
      <w:szCs w:val="22"/>
      <w:lang w:eastAsia="en-US"/>
    </w:rPr>
  </w:style>
  <w:style w:type="table" w:styleId="TableGrid">
    <w:name w:val="Table Grid"/>
    <w:basedOn w:val="TableNormal"/>
    <w:uiPriority w:val="5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8133D"/>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99"/>
    <w:qFormat/>
    <w:rsid w:val="00667DD1"/>
    <w:pPr>
      <w:ind w:left="720"/>
      <w:contextualSpacing/>
    </w:pPr>
  </w:style>
  <w:style w:type="character" w:styleId="UnresolvedMention">
    <w:name w:val="Unresolved Mention"/>
    <w:basedOn w:val="DefaultParagraphFont"/>
    <w:uiPriority w:val="99"/>
    <w:semiHidden/>
    <w:unhideWhenUsed/>
    <w:rsid w:val="00D015D3"/>
    <w:rPr>
      <w:color w:val="605E5C"/>
      <w:shd w:val="clear" w:color="auto" w:fill="E1DFDD"/>
    </w:rPr>
  </w:style>
  <w:style w:type="paragraph" w:customStyle="1" w:styleId="paragraph">
    <w:name w:val="paragraph"/>
    <w:basedOn w:val="Normal"/>
    <w:rsid w:val="009B21A7"/>
    <w:pPr>
      <w:spacing w:before="100" w:beforeAutospacing="1" w:after="100" w:afterAutospacing="1"/>
    </w:pPr>
    <w:rPr>
      <w:rFonts w:ascii="Times New Roman" w:eastAsia="Times New Roman" w:hAnsi="Times New Roman"/>
      <w:sz w:val="24"/>
      <w:szCs w:val="24"/>
      <w:lang w:eastAsia="en-AU"/>
    </w:rPr>
  </w:style>
  <w:style w:type="character" w:customStyle="1" w:styleId="normaltextrun">
    <w:name w:val="normaltextrun"/>
    <w:basedOn w:val="DefaultParagraphFont"/>
    <w:rsid w:val="009B21A7"/>
  </w:style>
  <w:style w:type="character" w:customStyle="1" w:styleId="eop">
    <w:name w:val="eop"/>
    <w:basedOn w:val="DefaultParagraphFont"/>
    <w:rsid w:val="009B21A7"/>
  </w:style>
  <w:style w:type="character" w:customStyle="1" w:styleId="scxp10394675">
    <w:name w:val="scxp10394675"/>
    <w:basedOn w:val="DefaultParagraphFont"/>
    <w:rsid w:val="009B2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874901">
      <w:bodyDiv w:val="1"/>
      <w:marLeft w:val="0"/>
      <w:marRight w:val="0"/>
      <w:marTop w:val="0"/>
      <w:marBottom w:val="0"/>
      <w:divBdr>
        <w:top w:val="none" w:sz="0" w:space="0" w:color="auto"/>
        <w:left w:val="none" w:sz="0" w:space="0" w:color="auto"/>
        <w:bottom w:val="none" w:sz="0" w:space="0" w:color="auto"/>
        <w:right w:val="none" w:sz="0" w:space="0" w:color="auto"/>
      </w:divBdr>
      <w:divsChild>
        <w:div w:id="283929999">
          <w:marLeft w:val="0"/>
          <w:marRight w:val="0"/>
          <w:marTop w:val="0"/>
          <w:marBottom w:val="0"/>
          <w:divBdr>
            <w:top w:val="none" w:sz="0" w:space="0" w:color="auto"/>
            <w:left w:val="none" w:sz="0" w:space="0" w:color="auto"/>
            <w:bottom w:val="none" w:sz="0" w:space="0" w:color="auto"/>
            <w:right w:val="none" w:sz="0" w:space="0" w:color="auto"/>
          </w:divBdr>
        </w:div>
        <w:div w:id="678000318">
          <w:marLeft w:val="0"/>
          <w:marRight w:val="0"/>
          <w:marTop w:val="0"/>
          <w:marBottom w:val="0"/>
          <w:divBdr>
            <w:top w:val="none" w:sz="0" w:space="0" w:color="auto"/>
            <w:left w:val="none" w:sz="0" w:space="0" w:color="auto"/>
            <w:bottom w:val="none" w:sz="0" w:space="0" w:color="auto"/>
            <w:right w:val="none" w:sz="0" w:space="0" w:color="auto"/>
          </w:divBdr>
        </w:div>
        <w:div w:id="748038451">
          <w:marLeft w:val="0"/>
          <w:marRight w:val="0"/>
          <w:marTop w:val="0"/>
          <w:marBottom w:val="0"/>
          <w:divBdr>
            <w:top w:val="none" w:sz="0" w:space="0" w:color="auto"/>
            <w:left w:val="none" w:sz="0" w:space="0" w:color="auto"/>
            <w:bottom w:val="none" w:sz="0" w:space="0" w:color="auto"/>
            <w:right w:val="none" w:sz="0" w:space="0" w:color="auto"/>
          </w:divBdr>
        </w:div>
        <w:div w:id="1283922149">
          <w:marLeft w:val="0"/>
          <w:marRight w:val="0"/>
          <w:marTop w:val="0"/>
          <w:marBottom w:val="0"/>
          <w:divBdr>
            <w:top w:val="none" w:sz="0" w:space="0" w:color="auto"/>
            <w:left w:val="none" w:sz="0" w:space="0" w:color="auto"/>
            <w:bottom w:val="none" w:sz="0" w:space="0" w:color="auto"/>
            <w:right w:val="none" w:sz="0" w:space="0" w:color="auto"/>
          </w:divBdr>
        </w:div>
        <w:div w:id="1940483754">
          <w:marLeft w:val="0"/>
          <w:marRight w:val="0"/>
          <w:marTop w:val="0"/>
          <w:marBottom w:val="0"/>
          <w:divBdr>
            <w:top w:val="none" w:sz="0" w:space="0" w:color="auto"/>
            <w:left w:val="none" w:sz="0" w:space="0" w:color="auto"/>
            <w:bottom w:val="none" w:sz="0" w:space="0" w:color="auto"/>
            <w:right w:val="none" w:sz="0" w:space="0" w:color="auto"/>
          </w:divBdr>
        </w:div>
      </w:divsChild>
    </w:div>
    <w:div w:id="1424952710">
      <w:bodyDiv w:val="1"/>
      <w:marLeft w:val="0"/>
      <w:marRight w:val="0"/>
      <w:marTop w:val="0"/>
      <w:marBottom w:val="0"/>
      <w:divBdr>
        <w:top w:val="none" w:sz="0" w:space="0" w:color="auto"/>
        <w:left w:val="none" w:sz="0" w:space="0" w:color="auto"/>
        <w:bottom w:val="none" w:sz="0" w:space="0" w:color="auto"/>
        <w:right w:val="none" w:sz="0" w:space="0" w:color="auto"/>
      </w:divBdr>
    </w:div>
    <w:div w:id="1785533169">
      <w:bodyDiv w:val="1"/>
      <w:marLeft w:val="0"/>
      <w:marRight w:val="0"/>
      <w:marTop w:val="0"/>
      <w:marBottom w:val="0"/>
      <w:divBdr>
        <w:top w:val="none" w:sz="0" w:space="0" w:color="auto"/>
        <w:left w:val="none" w:sz="0" w:space="0" w:color="auto"/>
        <w:bottom w:val="none" w:sz="0" w:space="0" w:color="auto"/>
        <w:right w:val="none" w:sz="0" w:space="0" w:color="auto"/>
      </w:divBdr>
      <w:divsChild>
        <w:div w:id="1024330778">
          <w:marLeft w:val="0"/>
          <w:marRight w:val="0"/>
          <w:marTop w:val="0"/>
          <w:marBottom w:val="0"/>
          <w:divBdr>
            <w:top w:val="none" w:sz="0" w:space="0" w:color="auto"/>
            <w:left w:val="none" w:sz="0" w:space="0" w:color="auto"/>
            <w:bottom w:val="none" w:sz="0" w:space="0" w:color="auto"/>
            <w:right w:val="none" w:sz="0" w:space="0" w:color="auto"/>
          </w:divBdr>
        </w:div>
        <w:div w:id="1180043224">
          <w:marLeft w:val="0"/>
          <w:marRight w:val="0"/>
          <w:marTop w:val="0"/>
          <w:marBottom w:val="0"/>
          <w:divBdr>
            <w:top w:val="none" w:sz="0" w:space="0" w:color="auto"/>
            <w:left w:val="none" w:sz="0" w:space="0" w:color="auto"/>
            <w:bottom w:val="none" w:sz="0" w:space="0" w:color="auto"/>
            <w:right w:val="none" w:sz="0" w:space="0" w:color="auto"/>
          </w:divBdr>
        </w:div>
      </w:divsChild>
    </w:div>
    <w:div w:id="1800566069">
      <w:bodyDiv w:val="1"/>
      <w:marLeft w:val="0"/>
      <w:marRight w:val="0"/>
      <w:marTop w:val="0"/>
      <w:marBottom w:val="0"/>
      <w:divBdr>
        <w:top w:val="none" w:sz="0" w:space="0" w:color="auto"/>
        <w:left w:val="none" w:sz="0" w:space="0" w:color="auto"/>
        <w:bottom w:val="none" w:sz="0" w:space="0" w:color="auto"/>
        <w:right w:val="none" w:sz="0" w:space="0" w:color="auto"/>
      </w:divBdr>
      <w:divsChild>
        <w:div w:id="939459287">
          <w:marLeft w:val="0"/>
          <w:marRight w:val="0"/>
          <w:marTop w:val="0"/>
          <w:marBottom w:val="0"/>
          <w:divBdr>
            <w:top w:val="none" w:sz="0" w:space="0" w:color="auto"/>
            <w:left w:val="none" w:sz="0" w:space="0" w:color="auto"/>
            <w:bottom w:val="none" w:sz="0" w:space="0" w:color="auto"/>
            <w:right w:val="none" w:sz="0" w:space="0" w:color="auto"/>
          </w:divBdr>
        </w:div>
        <w:div w:id="947783939">
          <w:marLeft w:val="0"/>
          <w:marRight w:val="0"/>
          <w:marTop w:val="0"/>
          <w:marBottom w:val="0"/>
          <w:divBdr>
            <w:top w:val="none" w:sz="0" w:space="0" w:color="auto"/>
            <w:left w:val="none" w:sz="0" w:space="0" w:color="auto"/>
            <w:bottom w:val="none" w:sz="0" w:space="0" w:color="auto"/>
            <w:right w:val="none" w:sz="0" w:space="0" w:color="auto"/>
          </w:divBdr>
        </w:div>
      </w:divsChild>
    </w:div>
    <w:div w:id="205797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biosecurity.gov.au/sites/default/files/2024-12/national-biosecurity-strategy-national-action-plan.pdf" TargetMode="Externa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biosecurity.gov.au/about/national-biosecurity-committee/nb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agriculture.gov.au/biosecurity-trade/pests-diseases-weeds/animal/lumpy-skin-disease/national-action-pla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griculture.gov.au/campaigns/birdfl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62d8928-0daf-4069-9c35-589ded0002d7">
      <Terms xmlns="http://schemas.microsoft.com/office/infopath/2007/PartnerControls"/>
    </lcf76f155ced4ddcb4097134ff3c332f>
    <Reviewcompleted xmlns="762d8928-0daf-4069-9c35-589ded0002d7" xsi:nil="true"/>
    <TaxCatchAll xmlns="81c01dc6-2c49-4730-b140-874c95cac37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7E633937122D4C982576F433DC022C" ma:contentTypeVersion="18" ma:contentTypeDescription="Create a new document." ma:contentTypeScope="" ma:versionID="12dc368481e6a08d049d51cf97362b78">
  <xsd:schema xmlns:xsd="http://www.w3.org/2001/XMLSchema" xmlns:xs="http://www.w3.org/2001/XMLSchema" xmlns:p="http://schemas.microsoft.com/office/2006/metadata/properties" xmlns:ns2="762d8928-0daf-4069-9c35-589ded0002d7" xmlns:ns3="8c858643-2136-437b-905a-79b326f4e2e1" xmlns:ns4="81c01dc6-2c49-4730-b140-874c95cac377" targetNamespace="http://schemas.microsoft.com/office/2006/metadata/properties" ma:root="true" ma:fieldsID="1c428bd075447a3990dc38f5ce2c65bb" ns2:_="" ns3:_="" ns4:_="">
    <xsd:import namespace="762d8928-0daf-4069-9c35-589ded0002d7"/>
    <xsd:import namespace="8c858643-2136-437b-905a-79b326f4e2e1"/>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Reviewcompleted" minOccurs="0"/>
                <xsd:element ref="ns2:MediaServiceObjectDetectorVersions" minOccurs="0"/>
                <xsd:element ref="ns2:MediaServiceSearchPropertie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2d8928-0daf-4069-9c35-589ded0002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Reviewcompleted" ma:index="14" nillable="true" ma:displayName="Review completed" ma:description="Note if review has been completed" ma:format="Dropdown" ma:internalName="Reviewcompleted">
      <xsd:simpleType>
        <xsd:restriction base="dms:Text">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858643-2136-437b-905a-79b326f4e2e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718991-70e4-4619-b9b3-86ed41a5f1e9}" ma:internalName="TaxCatchAll" ma:showField="CatchAllData" ma:web="8c858643-2136-437b-905a-79b326f4e2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FC922D-310D-4D11-966F-56FFEF14EFEA}">
  <ds:schemaRefs>
    <ds:schemaRef ds:uri="http://schemas.microsoft.com/sharepoint/v3/contenttype/forms"/>
  </ds:schemaRefs>
</ds:datastoreItem>
</file>

<file path=customXml/itemProps2.xml><?xml version="1.0" encoding="utf-8"?>
<ds:datastoreItem xmlns:ds="http://schemas.openxmlformats.org/officeDocument/2006/customXml" ds:itemID="{C25BB1AF-0F6A-4B30-855B-82EC939C17FA}">
  <ds:schemaRefs>
    <ds:schemaRef ds:uri="http://schemas.microsoft.com/office/2006/metadata/properties"/>
    <ds:schemaRef ds:uri="http://schemas.microsoft.com/office/infopath/2007/PartnerControls"/>
    <ds:schemaRef ds:uri="762d8928-0daf-4069-9c35-589ded0002d7"/>
    <ds:schemaRef ds:uri="81c01dc6-2c49-4730-b140-874c95cac377"/>
  </ds:schemaRefs>
</ds:datastoreItem>
</file>

<file path=customXml/itemProps3.xml><?xml version="1.0" encoding="utf-8"?>
<ds:datastoreItem xmlns:ds="http://schemas.openxmlformats.org/officeDocument/2006/customXml" ds:itemID="{9FB122A7-3EE5-46A7-8EF0-70433A6E5E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2d8928-0daf-4069-9c35-589ded0002d7"/>
    <ds:schemaRef ds:uri="8c858643-2136-437b-905a-79b326f4e2e1"/>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D686CB-A3BE-4E82-9A24-0B9A94917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581</Words>
  <Characters>3314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Default Word template</vt:lpstr>
    </vt:vector>
  </TitlesOfParts>
  <Company>Department of Agriculture</Company>
  <LinksUpToDate>false</LinksUpToDate>
  <CharactersWithSpaces>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Default Word template</dc:title>
  <dc:subject/>
  <dc:creator>MAHER KELLY</dc:creator>
  <cp:keywords/>
  <dc:description/>
  <cp:lastModifiedBy>Briggs, Sam</cp:lastModifiedBy>
  <cp:revision>3</cp:revision>
  <cp:lastPrinted>2015-08-18T11:06:00Z</cp:lastPrinted>
  <dcterms:created xsi:type="dcterms:W3CDTF">2025-04-17T03:13:00Z</dcterms:created>
  <dcterms:modified xsi:type="dcterms:W3CDTF">2025-06-30T21:16:00Z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21b583cf,4bcf79dc,79f82232</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33fc3fb8,37e8c80e,13cf57b8</vt:lpwstr>
  </property>
  <property fmtid="{D5CDD505-2E9C-101B-9397-08002B2CF9AE}" pid="6" name="ClassificationContentMarkingFooterFontProps">
    <vt:lpwstr>#000000,12,Calibri</vt:lpwstr>
  </property>
  <property fmtid="{D5CDD505-2E9C-101B-9397-08002B2CF9AE}" pid="7" name="ClassificationContentMarkingFooterText">
    <vt:lpwstr>Unofficial</vt:lpwstr>
  </property>
  <property fmtid="{D5CDD505-2E9C-101B-9397-08002B2CF9AE}" pid="8" name="MSIP_Label_933d8be6-3c40-4052-87a2-9c2adcba8759_Enabled">
    <vt:lpwstr>true</vt:lpwstr>
  </property>
  <property fmtid="{D5CDD505-2E9C-101B-9397-08002B2CF9AE}" pid="9" name="MSIP_Label_933d8be6-3c40-4052-87a2-9c2adcba8759_SetDate">
    <vt:lpwstr>2024-08-27T01:45:33Z</vt:lpwstr>
  </property>
  <property fmtid="{D5CDD505-2E9C-101B-9397-08002B2CF9AE}" pid="10" name="MSIP_Label_933d8be6-3c40-4052-87a2-9c2adcba8759_Method">
    <vt:lpwstr>Privileged</vt:lpwstr>
  </property>
  <property fmtid="{D5CDD505-2E9C-101B-9397-08002B2CF9AE}" pid="11" name="MSIP_Label_933d8be6-3c40-4052-87a2-9c2adcba8759_Name">
    <vt:lpwstr>OFFICIAL</vt:lpwstr>
  </property>
  <property fmtid="{D5CDD505-2E9C-101B-9397-08002B2CF9AE}" pid="12" name="MSIP_Label_933d8be6-3c40-4052-87a2-9c2adcba8759_SiteId">
    <vt:lpwstr>2be67eb7-400c-4b3f-a5a1-1258c0da0696</vt:lpwstr>
  </property>
  <property fmtid="{D5CDD505-2E9C-101B-9397-08002B2CF9AE}" pid="13" name="MSIP_Label_933d8be6-3c40-4052-87a2-9c2adcba8759_ActionId">
    <vt:lpwstr>531a6a68-fc44-4a42-a265-2e0076a4f107</vt:lpwstr>
  </property>
  <property fmtid="{D5CDD505-2E9C-101B-9397-08002B2CF9AE}" pid="14" name="MSIP_Label_933d8be6-3c40-4052-87a2-9c2adcba8759_ContentBits">
    <vt:lpwstr>3</vt:lpwstr>
  </property>
  <property fmtid="{D5CDD505-2E9C-101B-9397-08002B2CF9AE}" pid="15" name="ContentTypeId">
    <vt:lpwstr>0x010100C07E633937122D4C982576F433DC022C</vt:lpwstr>
  </property>
  <property fmtid="{D5CDD505-2E9C-101B-9397-08002B2CF9AE}" pid="16" name="MediaServiceImageTags">
    <vt:lpwstr/>
  </property>
  <property fmtid="{D5CDD505-2E9C-101B-9397-08002B2CF9AE}" pid="17" name="MSIP_Label_b92b7feb-b287-442c-a072-f385b02ec972_Enabled">
    <vt:lpwstr>true</vt:lpwstr>
  </property>
  <property fmtid="{D5CDD505-2E9C-101B-9397-08002B2CF9AE}" pid="18" name="MSIP_Label_b92b7feb-b287-442c-a072-f385b02ec972_SetDate">
    <vt:lpwstr>2025-04-03T08:21:05Z</vt:lpwstr>
  </property>
  <property fmtid="{D5CDD505-2E9C-101B-9397-08002B2CF9AE}" pid="19" name="MSIP_Label_b92b7feb-b287-442c-a072-f385b02ec972_Method">
    <vt:lpwstr>Privileged</vt:lpwstr>
  </property>
  <property fmtid="{D5CDD505-2E9C-101B-9397-08002B2CF9AE}" pid="20" name="MSIP_Label_b92b7feb-b287-442c-a072-f385b02ec972_Name">
    <vt:lpwstr>Unofficial</vt:lpwstr>
  </property>
  <property fmtid="{D5CDD505-2E9C-101B-9397-08002B2CF9AE}" pid="21" name="MSIP_Label_b92b7feb-b287-442c-a072-f385b02ec972_SiteId">
    <vt:lpwstr>e8bdd6f7-fc18-4e48-a554-7f547927223b</vt:lpwstr>
  </property>
  <property fmtid="{D5CDD505-2E9C-101B-9397-08002B2CF9AE}" pid="22" name="MSIP_Label_b92b7feb-b287-442c-a072-f385b02ec972_ActionId">
    <vt:lpwstr>0050bfed-0779-42d9-a91b-00dae3c5547e</vt:lpwstr>
  </property>
  <property fmtid="{D5CDD505-2E9C-101B-9397-08002B2CF9AE}" pid="23" name="MSIP_Label_b92b7feb-b287-442c-a072-f385b02ec972_ContentBits">
    <vt:lpwstr>2</vt:lpwstr>
  </property>
  <property fmtid="{D5CDD505-2E9C-101B-9397-08002B2CF9AE}" pid="24" name="MSIP_Label_b92b7feb-b287-442c-a072-f385b02ec972_Tag">
    <vt:lpwstr>10, 0, 1, 1</vt:lpwstr>
  </property>
  <property fmtid="{D5CDD505-2E9C-101B-9397-08002B2CF9AE}" pid="25" name="TaxCatchAll">
    <vt:lpwstr/>
  </property>
</Properties>
</file>