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63945" w14:textId="77777777" w:rsidR="001D50FF" w:rsidRDefault="001D50FF" w:rsidP="00C80CAD">
      <w:pPr>
        <w:spacing w:after="320"/>
        <w:rPr>
          <w:rFonts w:asciiTheme="minorHAnsi" w:hAnsiTheme="minorHAnsi"/>
          <w:b/>
          <w:iCs/>
          <w:sz w:val="32"/>
          <w:szCs w:val="24"/>
        </w:rPr>
      </w:pPr>
      <w:r>
        <w:rPr>
          <w:noProof/>
          <w:lang w:eastAsia="en-AU"/>
        </w:rPr>
        <w:drawing>
          <wp:inline distT="0" distB="0" distL="0" distR="0" wp14:anchorId="1480A3A5" wp14:editId="2612A5B1">
            <wp:extent cx="2274785" cy="85196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785" cy="851969"/>
                    </a:xfrm>
                    <a:prstGeom prst="rect">
                      <a:avLst/>
                    </a:prstGeom>
                  </pic:spPr>
                </pic:pic>
              </a:graphicData>
            </a:graphic>
          </wp:inline>
        </w:drawing>
      </w:r>
    </w:p>
    <w:p w14:paraId="4D7FDA4B" w14:textId="1483B04F" w:rsidR="001D50FF" w:rsidRPr="00C80CAD" w:rsidRDefault="005E462F" w:rsidP="00C80CAD">
      <w:pPr>
        <w:spacing w:before="120" w:after="320"/>
        <w:rPr>
          <w:rFonts w:asciiTheme="minorHAnsi" w:hAnsiTheme="minorHAnsi"/>
          <w:b/>
          <w:iCs/>
          <w:sz w:val="48"/>
          <w:szCs w:val="24"/>
        </w:rPr>
      </w:pPr>
      <w:bookmarkStart w:id="0" w:name="_Hlk56176573"/>
      <w:r w:rsidRPr="00A9120F">
        <w:rPr>
          <w:rFonts w:asciiTheme="minorHAnsi" w:hAnsiTheme="minorHAnsi"/>
          <w:b/>
          <w:iCs/>
          <w:sz w:val="48"/>
          <w:szCs w:val="24"/>
        </w:rPr>
        <w:t xml:space="preserve">Australia’s Indigenous </w:t>
      </w:r>
      <w:r w:rsidR="0008045B" w:rsidRPr="00A9120F">
        <w:rPr>
          <w:rFonts w:asciiTheme="minorHAnsi" w:hAnsiTheme="minorHAnsi"/>
          <w:b/>
          <w:iCs/>
          <w:sz w:val="48"/>
          <w:szCs w:val="24"/>
        </w:rPr>
        <w:t xml:space="preserve">land and </w:t>
      </w:r>
      <w:r w:rsidRPr="00A9120F">
        <w:rPr>
          <w:rFonts w:asciiTheme="minorHAnsi" w:hAnsiTheme="minorHAnsi"/>
          <w:b/>
          <w:iCs/>
          <w:sz w:val="48"/>
          <w:szCs w:val="24"/>
        </w:rPr>
        <w:t>forest estate</w:t>
      </w:r>
      <w:r w:rsidR="0008045B">
        <w:rPr>
          <w:rFonts w:asciiTheme="minorHAnsi" w:hAnsiTheme="minorHAnsi"/>
          <w:b/>
          <w:iCs/>
          <w:sz w:val="48"/>
          <w:szCs w:val="24"/>
        </w:rPr>
        <w:t xml:space="preserve">: separate reporting </w:t>
      </w:r>
      <w:r>
        <w:rPr>
          <w:rFonts w:asciiTheme="minorHAnsi" w:hAnsiTheme="minorHAnsi"/>
          <w:b/>
          <w:iCs/>
          <w:sz w:val="48"/>
          <w:szCs w:val="24"/>
        </w:rPr>
        <w:t>of</w:t>
      </w:r>
      <w:r w:rsidRPr="005E462F">
        <w:rPr>
          <w:rFonts w:asciiTheme="minorHAnsi" w:hAnsiTheme="minorHAnsi"/>
          <w:b/>
          <w:iCs/>
          <w:sz w:val="48"/>
          <w:szCs w:val="24"/>
        </w:rPr>
        <w:t xml:space="preserve"> Indigenous </w:t>
      </w:r>
      <w:r>
        <w:rPr>
          <w:rFonts w:asciiTheme="minorHAnsi" w:hAnsiTheme="minorHAnsi"/>
          <w:b/>
          <w:iCs/>
          <w:sz w:val="48"/>
          <w:szCs w:val="24"/>
        </w:rPr>
        <w:t>ownership, management and other special rights</w:t>
      </w:r>
      <w:bookmarkEnd w:id="0"/>
    </w:p>
    <w:p w14:paraId="73541B0D" w14:textId="7FB05DE9" w:rsidR="005E462F" w:rsidRPr="005E462F" w:rsidRDefault="005E462F" w:rsidP="001D50FF">
      <w:pPr>
        <w:rPr>
          <w:rFonts w:asciiTheme="majorHAnsi" w:hAnsiTheme="majorHAnsi"/>
          <w:b/>
          <w:iCs/>
          <w:sz w:val="28"/>
          <w:szCs w:val="24"/>
        </w:rPr>
      </w:pPr>
      <w:bookmarkStart w:id="1" w:name="_Hlk56176599"/>
      <w:r>
        <w:rPr>
          <w:rFonts w:asciiTheme="majorHAnsi" w:hAnsiTheme="majorHAnsi"/>
          <w:b/>
          <w:iCs/>
          <w:sz w:val="28"/>
          <w:szCs w:val="24"/>
        </w:rPr>
        <w:t>Rohan Jacobsen</w:t>
      </w:r>
      <w:r w:rsidR="00CC46D0">
        <w:rPr>
          <w:rFonts w:asciiTheme="majorHAnsi" w:hAnsiTheme="majorHAnsi"/>
          <w:b/>
          <w:iCs/>
          <w:sz w:val="28"/>
          <w:szCs w:val="24"/>
        </w:rPr>
        <w:t>, Claire Howell</w:t>
      </w:r>
      <w:r w:rsidR="00392499">
        <w:rPr>
          <w:rFonts w:asciiTheme="majorHAnsi" w:hAnsiTheme="majorHAnsi"/>
          <w:b/>
          <w:iCs/>
          <w:sz w:val="28"/>
          <w:szCs w:val="24"/>
        </w:rPr>
        <w:t xml:space="preserve">, </w:t>
      </w:r>
      <w:r w:rsidR="00744801">
        <w:rPr>
          <w:rFonts w:asciiTheme="majorHAnsi" w:hAnsiTheme="majorHAnsi"/>
          <w:b/>
          <w:iCs/>
          <w:sz w:val="28"/>
          <w:szCs w:val="24"/>
        </w:rPr>
        <w:t>Steve Read</w:t>
      </w:r>
      <w:bookmarkEnd w:id="1"/>
    </w:p>
    <w:p w14:paraId="3CE63B00" w14:textId="06E52FEA" w:rsidR="001D50FF" w:rsidRDefault="005E462F" w:rsidP="001D50FF">
      <w:r>
        <w:t>Research by the Australian Bureau of Agricultural and Resource Economics and Sciences</w:t>
      </w:r>
    </w:p>
    <w:p w14:paraId="25B7651E" w14:textId="7FD77277" w:rsidR="005E462F" w:rsidRDefault="005E462F" w:rsidP="005E462F">
      <w:pPr>
        <w:spacing w:after="0"/>
        <w:rPr>
          <w:highlight w:val="yellow"/>
        </w:rPr>
      </w:pPr>
      <w:r w:rsidRPr="005E462F">
        <w:t xml:space="preserve">Technical report </w:t>
      </w:r>
      <w:r w:rsidR="007744A4">
        <w:t>20.15</w:t>
      </w:r>
    </w:p>
    <w:p w14:paraId="216BE546" w14:textId="313DBFC5" w:rsidR="005E462F" w:rsidRDefault="007744A4" w:rsidP="005E462F">
      <w:pPr>
        <w:spacing w:after="0"/>
        <w:rPr>
          <w:rFonts w:asciiTheme="minorHAnsi" w:hAnsiTheme="minorHAnsi"/>
          <w:b/>
          <w:iCs/>
          <w:sz w:val="32"/>
          <w:szCs w:val="24"/>
        </w:rPr>
      </w:pPr>
      <w:r>
        <w:t>Dec</w:t>
      </w:r>
      <w:r w:rsidR="00E342F9">
        <w:t>ember</w:t>
      </w:r>
      <w:r w:rsidR="005E462F">
        <w:t xml:space="preserve"> 2020</w:t>
      </w:r>
    </w:p>
    <w:p w14:paraId="265E304B" w14:textId="5A595178" w:rsidR="00B86F70" w:rsidRDefault="001C043C" w:rsidP="005E462F">
      <w:pPr>
        <w:pStyle w:val="Normalsmall"/>
        <w:jc w:val="center"/>
        <w:rPr>
          <w:rFonts w:asciiTheme="minorHAnsi" w:hAnsiTheme="minorHAnsi"/>
          <w:b/>
          <w:iCs/>
          <w:sz w:val="32"/>
          <w:szCs w:val="24"/>
        </w:rPr>
      </w:pPr>
      <w:r>
        <w:rPr>
          <w:rFonts w:asciiTheme="minorHAnsi" w:hAnsiTheme="minorHAnsi"/>
          <w:b/>
          <w:iCs/>
          <w:noProof/>
          <w:sz w:val="32"/>
          <w:szCs w:val="24"/>
          <w:lang w:eastAsia="en-AU"/>
        </w:rPr>
        <w:drawing>
          <wp:inline distT="0" distB="0" distL="0" distR="0" wp14:anchorId="2F9751F2" wp14:editId="0561F379">
            <wp:extent cx="4857750" cy="485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ry_HQ.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0" cy="4857750"/>
                    </a:xfrm>
                    <a:prstGeom prst="rect">
                      <a:avLst/>
                    </a:prstGeom>
                  </pic:spPr>
                </pic:pic>
              </a:graphicData>
            </a:graphic>
          </wp:inline>
        </w:drawing>
      </w:r>
    </w:p>
    <w:p w14:paraId="2CDBC812" w14:textId="77777777" w:rsidR="00B86F70" w:rsidRDefault="00B86F70" w:rsidP="00B86F70">
      <w:pPr>
        <w:pStyle w:val="Normalsmall"/>
        <w:sectPr w:rsidR="00B86F70" w:rsidSect="00C821C9">
          <w:headerReference w:type="default" r:id="rId13"/>
          <w:footerReference w:type="default" r:id="rId14"/>
          <w:pgSz w:w="11906" w:h="16838"/>
          <w:pgMar w:top="1440" w:right="1440" w:bottom="1440" w:left="1440" w:header="709" w:footer="709" w:gutter="0"/>
          <w:pgNumType w:fmt="lowerRoman"/>
          <w:cols w:space="708"/>
          <w:titlePg/>
          <w:docGrid w:linePitch="360"/>
        </w:sectPr>
      </w:pPr>
    </w:p>
    <w:p w14:paraId="7565E183" w14:textId="66618D17" w:rsidR="00B86F70" w:rsidRDefault="00B86F70" w:rsidP="00B86F70">
      <w:pPr>
        <w:pStyle w:val="Normalsmall"/>
      </w:pPr>
      <w:r>
        <w:lastRenderedPageBreak/>
        <w:t>© Commonwealth of Australia 2020</w:t>
      </w:r>
    </w:p>
    <w:p w14:paraId="066F61C6" w14:textId="77777777" w:rsidR="00B86F70" w:rsidRDefault="00B86F70" w:rsidP="00B86F70">
      <w:pPr>
        <w:pStyle w:val="Normalsmall"/>
        <w:rPr>
          <w:rStyle w:val="Strong"/>
        </w:rPr>
      </w:pPr>
      <w:r>
        <w:rPr>
          <w:rStyle w:val="Strong"/>
        </w:rPr>
        <w:t>Ownership of intellectual property rights</w:t>
      </w:r>
    </w:p>
    <w:p w14:paraId="7A06A911" w14:textId="77777777" w:rsidR="00B86F70" w:rsidRDefault="00B86F70" w:rsidP="00B86F70">
      <w:pPr>
        <w:pStyle w:val="Normalsmall"/>
      </w:pPr>
      <w:r>
        <w:t>Unless otherwise noted, copyright (and any other intellectual property rights, if any) in this publication is owned by the Commonwealth of Australia (referred to as the Commonwealth).</w:t>
      </w:r>
    </w:p>
    <w:p w14:paraId="6C90DD98" w14:textId="77777777" w:rsidR="00B86F70" w:rsidRDefault="00B86F70" w:rsidP="00B86F70">
      <w:pPr>
        <w:pStyle w:val="Normalsmall"/>
        <w:rPr>
          <w:rStyle w:val="Strong"/>
        </w:rPr>
      </w:pPr>
      <w:proofErr w:type="gramStart"/>
      <w:r>
        <w:rPr>
          <w:rStyle w:val="Strong"/>
        </w:rPr>
        <w:t>Creative Commons</w:t>
      </w:r>
      <w:proofErr w:type="gramEnd"/>
      <w:r>
        <w:rPr>
          <w:rStyle w:val="Strong"/>
        </w:rPr>
        <w:t xml:space="preserve"> licence</w:t>
      </w:r>
    </w:p>
    <w:p w14:paraId="0C920A21" w14:textId="77777777" w:rsidR="00B86F70" w:rsidRDefault="00B86F70" w:rsidP="00B86F70">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599B5BD8" w14:textId="77777777" w:rsidR="00B86F70" w:rsidRDefault="00B86F70" w:rsidP="00B86F70">
      <w:pPr>
        <w:pStyle w:val="Normalsmall"/>
      </w:pPr>
      <w:r>
        <w:t xml:space="preserve">Inquiries about the licence and any use of this document should be emailed to </w:t>
      </w:r>
      <w:hyperlink r:id="rId16" w:history="1">
        <w:r>
          <w:rPr>
            <w:rStyle w:val="Hyperlink"/>
          </w:rPr>
          <w:t>copyright@awe.gov.au</w:t>
        </w:r>
      </w:hyperlink>
      <w:r>
        <w:t>.</w:t>
      </w:r>
    </w:p>
    <w:p w14:paraId="381F4EBA" w14:textId="77777777" w:rsidR="00B86F70" w:rsidRDefault="00B86F70" w:rsidP="00B86F70">
      <w:pPr>
        <w:pStyle w:val="Normalsmall"/>
      </w:pPr>
      <w:r>
        <w:rPr>
          <w:noProof/>
          <w:lang w:eastAsia="en-AU"/>
        </w:rPr>
        <w:drawing>
          <wp:inline distT="0" distB="0" distL="0" distR="0" wp14:anchorId="5130ED7E" wp14:editId="5D13E997">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41C0692" w14:textId="77777777" w:rsidR="00B86F70" w:rsidRDefault="00B86F70" w:rsidP="00B86F70">
      <w:pPr>
        <w:pStyle w:val="Normalsmall"/>
        <w:rPr>
          <w:rStyle w:val="Strong"/>
        </w:rPr>
      </w:pPr>
      <w:r>
        <w:rPr>
          <w:rStyle w:val="Strong"/>
        </w:rPr>
        <w:t>Cataloguing data</w:t>
      </w:r>
    </w:p>
    <w:p w14:paraId="6234D013" w14:textId="44B61587" w:rsidR="00B86F70" w:rsidRDefault="00B86F70" w:rsidP="00B86F70">
      <w:pPr>
        <w:pStyle w:val="Normalsmall"/>
      </w:pPr>
      <w:r>
        <w:t xml:space="preserve">This publication (and any material sourced from it) should be attributed </w:t>
      </w:r>
      <w:r w:rsidRPr="00352CB2">
        <w:t>as</w:t>
      </w:r>
      <w:bookmarkStart w:id="2" w:name="_Hlk56168976"/>
      <w:r w:rsidRPr="00352CB2">
        <w:t xml:space="preserve">: </w:t>
      </w:r>
      <w:r w:rsidR="00AD0EAD" w:rsidRPr="00352CB2">
        <w:t>Jacobsen R, Howell C, Read S</w:t>
      </w:r>
      <w:r w:rsidR="00CC46D0">
        <w:t>M</w:t>
      </w:r>
      <w:r w:rsidR="00AD0EAD" w:rsidRPr="00352CB2">
        <w:t xml:space="preserve"> </w:t>
      </w:r>
      <w:r w:rsidRPr="00352CB2">
        <w:t xml:space="preserve">2020, </w:t>
      </w:r>
      <w:r w:rsidR="00AD0EAD" w:rsidRPr="00A9120F">
        <w:rPr>
          <w:i/>
        </w:rPr>
        <w:t>Australia’s Indigenous land and forest estate</w:t>
      </w:r>
      <w:r w:rsidR="00AD0EAD" w:rsidRPr="00C80CAD">
        <w:rPr>
          <w:i/>
        </w:rPr>
        <w:t>:</w:t>
      </w:r>
      <w:r w:rsidR="00AD0EAD" w:rsidRPr="00AD0EAD">
        <w:rPr>
          <w:i/>
        </w:rPr>
        <w:t xml:space="preserve"> separate reporti</w:t>
      </w:r>
      <w:r w:rsidR="00AD0EAD">
        <w:rPr>
          <w:i/>
        </w:rPr>
        <w:t>n</w:t>
      </w:r>
      <w:r w:rsidR="00AD0EAD" w:rsidRPr="00AD0EAD">
        <w:rPr>
          <w:i/>
        </w:rPr>
        <w:t>g of Indigenous ownership, management and other special rights</w:t>
      </w:r>
      <w:r>
        <w:t xml:space="preserve">, ABARES </w:t>
      </w:r>
      <w:r w:rsidR="0069544E">
        <w:t>t</w:t>
      </w:r>
      <w:r>
        <w:t>echnical</w:t>
      </w:r>
      <w:r w:rsidR="00CC46D0">
        <w:t xml:space="preserve"> </w:t>
      </w:r>
      <w:r w:rsidR="0069544E">
        <w:t>r</w:t>
      </w:r>
      <w:r>
        <w:t>eport</w:t>
      </w:r>
      <w:r w:rsidR="0069544E">
        <w:t>,</w:t>
      </w:r>
      <w:r w:rsidR="00AD0EAD">
        <w:t xml:space="preserve"> </w:t>
      </w:r>
      <w:r>
        <w:t xml:space="preserve">Canberra, </w:t>
      </w:r>
      <w:r w:rsidR="007744A4">
        <w:t>Dec</w:t>
      </w:r>
      <w:r w:rsidR="00E342F9">
        <w:t>ember</w:t>
      </w:r>
      <w:r>
        <w:t xml:space="preserve">, DOI: </w:t>
      </w:r>
      <w:hyperlink r:id="rId18" w:history="1">
        <w:r w:rsidR="00A42925" w:rsidRPr="00A42925">
          <w:rPr>
            <w:rStyle w:val="Hyperlink"/>
          </w:rPr>
          <w:t>doi.org/10.25814/bqr0-4m20</w:t>
        </w:r>
      </w:hyperlink>
      <w:hyperlink r:id="rId19" w:history="1"/>
      <w:r>
        <w:t>.</w:t>
      </w:r>
      <w:r w:rsidRPr="003D5810">
        <w:t xml:space="preserve"> </w:t>
      </w:r>
      <w:r>
        <w:t>CC BY 4.0.</w:t>
      </w:r>
    </w:p>
    <w:p w14:paraId="112198BA" w14:textId="09311B87" w:rsidR="00B86F70" w:rsidRDefault="00B86F70" w:rsidP="00B86F70">
      <w:pPr>
        <w:pStyle w:val="Normalsmall"/>
        <w:rPr>
          <w:highlight w:val="yellow"/>
        </w:rPr>
      </w:pPr>
      <w:r w:rsidRPr="00AD0EAD">
        <w:t xml:space="preserve">ISSN </w:t>
      </w:r>
      <w:r w:rsidR="00890E8E">
        <w:t>189-3128</w:t>
      </w:r>
    </w:p>
    <w:bookmarkEnd w:id="2"/>
    <w:p w14:paraId="50ECDCE1" w14:textId="77777777" w:rsidR="00B86F70" w:rsidRDefault="00B86F70" w:rsidP="00B86F70">
      <w:pPr>
        <w:pStyle w:val="Normalsmall"/>
        <w:spacing w:after="0"/>
      </w:pPr>
      <w:r>
        <w:t>Australian Bureau of Agricultural and Resource Economics and Sciences (ABARES)</w:t>
      </w:r>
    </w:p>
    <w:p w14:paraId="29E27E41" w14:textId="77777777" w:rsidR="00B86F70" w:rsidRPr="00ED117D" w:rsidRDefault="00B86F70" w:rsidP="00B86F70">
      <w:pPr>
        <w:pStyle w:val="Normalsmall"/>
        <w:spacing w:after="0"/>
      </w:pPr>
      <w:r>
        <w:t>G</w:t>
      </w:r>
      <w:r w:rsidRPr="00ED117D">
        <w:t>PO Box 858 Canberra ACT 2601</w:t>
      </w:r>
    </w:p>
    <w:p w14:paraId="71124745" w14:textId="77777777" w:rsidR="00B86F70" w:rsidRPr="00ED117D" w:rsidRDefault="00B86F70" w:rsidP="00B86F70">
      <w:pPr>
        <w:pStyle w:val="Normalsmall"/>
        <w:spacing w:after="0"/>
      </w:pPr>
      <w:r w:rsidRPr="00ED117D">
        <w:t>Telephone 1800 900 090</w:t>
      </w:r>
    </w:p>
    <w:p w14:paraId="65452317" w14:textId="681EF0A0" w:rsidR="00B86F70" w:rsidRDefault="00B86F70" w:rsidP="00B86F70">
      <w:pPr>
        <w:pStyle w:val="Normalsmall"/>
      </w:pPr>
      <w:r w:rsidRPr="00ED117D">
        <w:t xml:space="preserve">Web </w:t>
      </w:r>
      <w:hyperlink r:id="rId20" w:history="1">
        <w:r w:rsidRPr="007237F7">
          <w:rPr>
            <w:rStyle w:val="Hyperlink"/>
          </w:rPr>
          <w:t>awe.gov.au</w:t>
        </w:r>
        <w:r w:rsidR="00392499" w:rsidRPr="007237F7">
          <w:rPr>
            <w:rStyle w:val="Hyperlink"/>
          </w:rPr>
          <w:t>/abares</w:t>
        </w:r>
      </w:hyperlink>
    </w:p>
    <w:p w14:paraId="4AC3E3A2" w14:textId="77777777" w:rsidR="00B63315" w:rsidRPr="00D93159" w:rsidRDefault="00B63315" w:rsidP="00B63315">
      <w:pPr>
        <w:pStyle w:val="Normalsmall"/>
        <w:rPr>
          <w:rStyle w:val="Strong"/>
        </w:rPr>
      </w:pPr>
      <w:r w:rsidRPr="00D93159">
        <w:rPr>
          <w:rStyle w:val="Strong"/>
        </w:rPr>
        <w:t>Disclaimer</w:t>
      </w:r>
    </w:p>
    <w:p w14:paraId="58008F13" w14:textId="77777777" w:rsidR="00B63315" w:rsidRDefault="00B63315" w:rsidP="00B63315">
      <w:pPr>
        <w:pStyle w:val="Normalsmall"/>
      </w:pPr>
      <w:r>
        <w:t>The Australian Government acting through the Department of Agriculture, Water and the Environment, represented by the Australian Bureau of Agricultural and Resource Economics and Sciences, has exercised due care and skill in preparing and compiling the information and data in this publication. Notwithstanding, the Department of Agriculture, Water and the Environment,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87DA1D9" w14:textId="77777777" w:rsidR="00B63315" w:rsidRPr="00F22285" w:rsidRDefault="00B63315" w:rsidP="00B63315">
      <w:pPr>
        <w:pStyle w:val="Normalsmall"/>
        <w:rPr>
          <w:rStyle w:val="Strong"/>
        </w:rPr>
      </w:pPr>
      <w:r w:rsidRPr="00F22285">
        <w:rPr>
          <w:rStyle w:val="Strong"/>
        </w:rPr>
        <w:t>Professional independence</w:t>
      </w:r>
    </w:p>
    <w:p w14:paraId="76B6C26B" w14:textId="7578BCD5" w:rsidR="00B63315" w:rsidRDefault="00B63315" w:rsidP="00B63315">
      <w:pPr>
        <w:pStyle w:val="Normalsmall"/>
      </w:pPr>
      <w:r>
        <w:t xml:space="preserve">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21" w:anchor="professional-independence" w:history="1">
        <w:r w:rsidRPr="00F22285">
          <w:rPr>
            <w:rStyle w:val="Hyperlink"/>
          </w:rPr>
          <w:t>professional independence</w:t>
        </w:r>
      </w:hyperlink>
      <w:r>
        <w:t xml:space="preserve"> is provided on the ABARES website.</w:t>
      </w:r>
    </w:p>
    <w:p w14:paraId="2B847B24" w14:textId="1A3AD8B7" w:rsidR="0069544E" w:rsidRPr="0069544E" w:rsidRDefault="0069544E" w:rsidP="006D5879">
      <w:pPr>
        <w:pStyle w:val="Normalsmall"/>
        <w:rPr>
          <w:b/>
        </w:rPr>
      </w:pPr>
      <w:r w:rsidRPr="0069544E">
        <w:rPr>
          <w:b/>
        </w:rPr>
        <w:t>Acknowledgements</w:t>
      </w:r>
    </w:p>
    <w:p w14:paraId="78DB23A0" w14:textId="09F29B4D" w:rsidR="001B7674" w:rsidRDefault="00077D6A" w:rsidP="00077D6A">
      <w:pPr>
        <w:pStyle w:val="Normalsmall"/>
        <w:rPr>
          <w:rFonts w:asciiTheme="minorHAnsi" w:hAnsiTheme="minorHAnsi"/>
          <w:b/>
          <w:iCs/>
          <w:sz w:val="32"/>
          <w:szCs w:val="24"/>
        </w:rPr>
        <w:sectPr w:rsidR="001B7674" w:rsidSect="00B86F70">
          <w:pgSz w:w="11906" w:h="16838"/>
          <w:pgMar w:top="1440" w:right="1440" w:bottom="1440" w:left="1440" w:header="708" w:footer="708" w:gutter="0"/>
          <w:pgNumType w:fmt="lowerRoman"/>
          <w:cols w:space="708"/>
          <w:docGrid w:linePitch="360"/>
        </w:sectPr>
      </w:pPr>
      <w:r w:rsidRPr="006D5879">
        <w:t>Th</w:t>
      </w:r>
      <w:r>
        <w:t xml:space="preserve">e authors wish to thank those that contributed to this report, in particular </w:t>
      </w:r>
      <w:r w:rsidR="005F0DD4">
        <w:t xml:space="preserve">Dr </w:t>
      </w:r>
      <w:r>
        <w:t xml:space="preserve">Rosemary Lott for the input she made in sourcing and attribution of the datasets used for </w:t>
      </w:r>
      <w:r>
        <w:rPr>
          <w:i/>
        </w:rPr>
        <w:t>Australia’s State of the Forests Report 2018</w:t>
      </w:r>
      <w:r>
        <w:t xml:space="preserve"> that were also used for this report.</w:t>
      </w:r>
      <w:r>
        <w:rPr>
          <w:rFonts w:asciiTheme="minorHAnsi" w:hAnsiTheme="minorHAnsi"/>
          <w:b/>
          <w:iCs/>
          <w:sz w:val="32"/>
          <w:szCs w:val="24"/>
        </w:rPr>
        <w:br w:type="page"/>
      </w:r>
    </w:p>
    <w:sdt>
      <w:sdtPr>
        <w:rPr>
          <w:b/>
          <w:bCs/>
          <w:noProof w:val="0"/>
        </w:rPr>
        <w:id w:val="-1981606037"/>
        <w:docPartObj>
          <w:docPartGallery w:val="Table of Contents"/>
          <w:docPartUnique/>
        </w:docPartObj>
      </w:sdtPr>
      <w:sdtEndPr>
        <w:rPr>
          <w:b w:val="0"/>
          <w:bCs w:val="0"/>
        </w:rPr>
      </w:sdtEndPr>
      <w:sdtContent>
        <w:p w14:paraId="3B3C9B49" w14:textId="5F52A084" w:rsidR="001B7674" w:rsidRPr="004F1075" w:rsidRDefault="001B7674" w:rsidP="001B7674">
          <w:pPr>
            <w:pStyle w:val="TOC2"/>
            <w:tabs>
              <w:tab w:val="left" w:pos="880"/>
            </w:tabs>
            <w:ind w:firstLine="0"/>
            <w:rPr>
              <w:rFonts w:asciiTheme="minorHAnsi" w:hAnsiTheme="minorHAnsi"/>
              <w:bCs/>
              <w:sz w:val="56"/>
              <w:szCs w:val="56"/>
            </w:rPr>
          </w:pPr>
          <w:r w:rsidRPr="004F1075">
            <w:rPr>
              <w:rFonts w:asciiTheme="minorHAnsi" w:hAnsiTheme="minorHAnsi"/>
              <w:bCs/>
              <w:sz w:val="56"/>
              <w:szCs w:val="56"/>
            </w:rPr>
            <w:t>Contents</w:t>
          </w:r>
        </w:p>
        <w:p w14:paraId="4115C7C1" w14:textId="77777777" w:rsidR="001B7674" w:rsidRPr="004F1075" w:rsidRDefault="00B86F70" w:rsidP="004F1075">
          <w:pPr>
            <w:pStyle w:val="TOC2"/>
            <w:tabs>
              <w:tab w:val="left" w:pos="426"/>
            </w:tabs>
            <w:ind w:firstLine="0"/>
            <w:rPr>
              <w:rFonts w:asciiTheme="minorHAnsi" w:eastAsiaTheme="minorEastAsia" w:hAnsiTheme="minorHAnsi"/>
              <w:b/>
              <w:lang w:eastAsia="en-AU"/>
            </w:rPr>
          </w:pPr>
          <w:r>
            <w:rPr>
              <w:b/>
              <w:bCs/>
            </w:rPr>
            <w:fldChar w:fldCharType="begin"/>
          </w:r>
          <w:r>
            <w:rPr>
              <w:bCs/>
            </w:rPr>
            <w:instrText xml:space="preserve"> TOC \o "1-3" \h \z \u </w:instrText>
          </w:r>
          <w:r>
            <w:rPr>
              <w:b/>
              <w:bCs/>
            </w:rPr>
            <w:fldChar w:fldCharType="separate"/>
          </w:r>
          <w:hyperlink w:anchor="_Toc52452499" w:history="1">
            <w:r w:rsidR="001B7674" w:rsidRPr="004F1075">
              <w:rPr>
                <w:rStyle w:val="Hyperlink"/>
                <w:b/>
              </w:rPr>
              <w:t>1</w:t>
            </w:r>
            <w:r w:rsidR="001B7674" w:rsidRPr="004F1075">
              <w:rPr>
                <w:rFonts w:asciiTheme="minorHAnsi" w:eastAsiaTheme="minorEastAsia" w:hAnsiTheme="minorHAnsi"/>
                <w:b/>
                <w:lang w:eastAsia="en-AU"/>
              </w:rPr>
              <w:tab/>
            </w:r>
            <w:r w:rsidR="001B7674" w:rsidRPr="004F1075">
              <w:rPr>
                <w:rStyle w:val="Hyperlink"/>
                <w:b/>
              </w:rPr>
              <w:t>Summary</w:t>
            </w:r>
            <w:r w:rsidR="001B7674" w:rsidRPr="004F1075">
              <w:rPr>
                <w:b/>
                <w:webHidden/>
              </w:rPr>
              <w:tab/>
            </w:r>
            <w:r w:rsidR="001B7674" w:rsidRPr="004F1075">
              <w:rPr>
                <w:b/>
                <w:webHidden/>
              </w:rPr>
              <w:fldChar w:fldCharType="begin"/>
            </w:r>
            <w:r w:rsidR="001B7674" w:rsidRPr="004F1075">
              <w:rPr>
                <w:b/>
                <w:webHidden/>
              </w:rPr>
              <w:instrText xml:space="preserve"> PAGEREF _Toc52452499 \h </w:instrText>
            </w:r>
            <w:r w:rsidR="001B7674" w:rsidRPr="004F1075">
              <w:rPr>
                <w:b/>
                <w:webHidden/>
              </w:rPr>
            </w:r>
            <w:r w:rsidR="001B7674" w:rsidRPr="004F1075">
              <w:rPr>
                <w:b/>
                <w:webHidden/>
              </w:rPr>
              <w:fldChar w:fldCharType="separate"/>
            </w:r>
            <w:r w:rsidR="0009472C">
              <w:rPr>
                <w:b/>
                <w:webHidden/>
              </w:rPr>
              <w:t>1</w:t>
            </w:r>
            <w:r w:rsidR="001B7674" w:rsidRPr="004F1075">
              <w:rPr>
                <w:b/>
                <w:webHidden/>
              </w:rPr>
              <w:fldChar w:fldCharType="end"/>
            </w:r>
          </w:hyperlink>
        </w:p>
        <w:p w14:paraId="7B9D173E"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00" w:history="1">
            <w:r w:rsidR="001B7674" w:rsidRPr="004F1075">
              <w:rPr>
                <w:rStyle w:val="Hyperlink"/>
                <w:b/>
              </w:rPr>
              <w:t>2</w:t>
            </w:r>
            <w:r w:rsidR="001B7674" w:rsidRPr="004F1075">
              <w:rPr>
                <w:rFonts w:asciiTheme="minorHAnsi" w:eastAsiaTheme="minorEastAsia" w:hAnsiTheme="minorHAnsi"/>
                <w:b/>
                <w:lang w:eastAsia="en-AU"/>
              </w:rPr>
              <w:tab/>
            </w:r>
            <w:r w:rsidR="001B7674" w:rsidRPr="004F1075">
              <w:rPr>
                <w:rStyle w:val="Hyperlink"/>
                <w:b/>
              </w:rPr>
              <w:t>Purpose</w:t>
            </w:r>
            <w:r w:rsidR="001B7674" w:rsidRPr="004F1075">
              <w:rPr>
                <w:b/>
                <w:webHidden/>
              </w:rPr>
              <w:tab/>
            </w:r>
            <w:r w:rsidR="001B7674" w:rsidRPr="004F1075">
              <w:rPr>
                <w:b/>
                <w:webHidden/>
              </w:rPr>
              <w:fldChar w:fldCharType="begin"/>
            </w:r>
            <w:r w:rsidR="001B7674" w:rsidRPr="004F1075">
              <w:rPr>
                <w:b/>
                <w:webHidden/>
              </w:rPr>
              <w:instrText xml:space="preserve"> PAGEREF _Toc52452500 \h </w:instrText>
            </w:r>
            <w:r w:rsidR="001B7674" w:rsidRPr="004F1075">
              <w:rPr>
                <w:b/>
                <w:webHidden/>
              </w:rPr>
            </w:r>
            <w:r w:rsidR="001B7674" w:rsidRPr="004F1075">
              <w:rPr>
                <w:b/>
                <w:webHidden/>
              </w:rPr>
              <w:fldChar w:fldCharType="separate"/>
            </w:r>
            <w:r>
              <w:rPr>
                <w:b/>
                <w:webHidden/>
              </w:rPr>
              <w:t>2</w:t>
            </w:r>
            <w:r w:rsidR="001B7674" w:rsidRPr="004F1075">
              <w:rPr>
                <w:b/>
                <w:webHidden/>
              </w:rPr>
              <w:fldChar w:fldCharType="end"/>
            </w:r>
          </w:hyperlink>
        </w:p>
        <w:p w14:paraId="5491A773"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01" w:history="1">
            <w:r w:rsidR="001B7674" w:rsidRPr="004F1075">
              <w:rPr>
                <w:rStyle w:val="Hyperlink"/>
                <w:b/>
              </w:rPr>
              <w:t>3</w:t>
            </w:r>
            <w:r w:rsidR="001B7674" w:rsidRPr="004F1075">
              <w:rPr>
                <w:rFonts w:asciiTheme="minorHAnsi" w:eastAsiaTheme="minorEastAsia" w:hAnsiTheme="minorHAnsi"/>
                <w:b/>
                <w:lang w:eastAsia="en-AU"/>
              </w:rPr>
              <w:tab/>
            </w:r>
            <w:r w:rsidR="001B7674" w:rsidRPr="004F1075">
              <w:rPr>
                <w:rStyle w:val="Hyperlink"/>
                <w:b/>
              </w:rPr>
              <w:t>Background and issue</w:t>
            </w:r>
            <w:r w:rsidR="001B7674" w:rsidRPr="004F1075">
              <w:rPr>
                <w:b/>
                <w:webHidden/>
              </w:rPr>
              <w:tab/>
            </w:r>
            <w:r w:rsidR="001B7674" w:rsidRPr="004F1075">
              <w:rPr>
                <w:b/>
                <w:webHidden/>
              </w:rPr>
              <w:fldChar w:fldCharType="begin"/>
            </w:r>
            <w:r w:rsidR="001B7674" w:rsidRPr="004F1075">
              <w:rPr>
                <w:b/>
                <w:webHidden/>
              </w:rPr>
              <w:instrText xml:space="preserve"> PAGEREF _Toc52452501 \h </w:instrText>
            </w:r>
            <w:r w:rsidR="001B7674" w:rsidRPr="004F1075">
              <w:rPr>
                <w:b/>
                <w:webHidden/>
              </w:rPr>
            </w:r>
            <w:r w:rsidR="001B7674" w:rsidRPr="004F1075">
              <w:rPr>
                <w:b/>
                <w:webHidden/>
              </w:rPr>
              <w:fldChar w:fldCharType="separate"/>
            </w:r>
            <w:r>
              <w:rPr>
                <w:b/>
                <w:webHidden/>
              </w:rPr>
              <w:t>2</w:t>
            </w:r>
            <w:r w:rsidR="001B7674" w:rsidRPr="004F1075">
              <w:rPr>
                <w:b/>
                <w:webHidden/>
              </w:rPr>
              <w:fldChar w:fldCharType="end"/>
            </w:r>
          </w:hyperlink>
        </w:p>
        <w:p w14:paraId="72D1BF6A" w14:textId="77777777" w:rsidR="001B7674" w:rsidRDefault="0009472C" w:rsidP="004F1075">
          <w:pPr>
            <w:pStyle w:val="TOC3"/>
            <w:tabs>
              <w:tab w:val="left" w:pos="1134"/>
            </w:tabs>
            <w:ind w:firstLine="426"/>
            <w:rPr>
              <w:rFonts w:asciiTheme="minorHAnsi" w:eastAsiaTheme="minorEastAsia" w:hAnsiTheme="minorHAnsi"/>
              <w:lang w:eastAsia="en-AU"/>
            </w:rPr>
          </w:pPr>
          <w:hyperlink w:anchor="_Toc52452502" w:history="1">
            <w:r w:rsidR="001B7674" w:rsidRPr="00CF74A7">
              <w:rPr>
                <w:rStyle w:val="Hyperlink"/>
              </w:rPr>
              <w:t>3.1</w:t>
            </w:r>
            <w:r w:rsidR="001B7674">
              <w:rPr>
                <w:rFonts w:asciiTheme="minorHAnsi" w:eastAsiaTheme="minorEastAsia" w:hAnsiTheme="minorHAnsi"/>
                <w:lang w:eastAsia="en-AU"/>
              </w:rPr>
              <w:tab/>
            </w:r>
            <w:r w:rsidR="001B7674" w:rsidRPr="00CF74A7">
              <w:rPr>
                <w:rStyle w:val="Hyperlink"/>
              </w:rPr>
              <w:t>Development of Australia’s Indigenous forest estate methodology and dataset</w:t>
            </w:r>
            <w:r w:rsidR="001B7674">
              <w:rPr>
                <w:webHidden/>
              </w:rPr>
              <w:tab/>
            </w:r>
            <w:r w:rsidR="001B7674">
              <w:rPr>
                <w:webHidden/>
              </w:rPr>
              <w:fldChar w:fldCharType="begin"/>
            </w:r>
            <w:r w:rsidR="001B7674">
              <w:rPr>
                <w:webHidden/>
              </w:rPr>
              <w:instrText xml:space="preserve"> PAGEREF _Toc52452502 \h </w:instrText>
            </w:r>
            <w:r w:rsidR="001B7674">
              <w:rPr>
                <w:webHidden/>
              </w:rPr>
            </w:r>
            <w:r w:rsidR="001B7674">
              <w:rPr>
                <w:webHidden/>
              </w:rPr>
              <w:fldChar w:fldCharType="separate"/>
            </w:r>
            <w:r>
              <w:rPr>
                <w:webHidden/>
              </w:rPr>
              <w:t>4</w:t>
            </w:r>
            <w:r w:rsidR="001B7674">
              <w:rPr>
                <w:webHidden/>
              </w:rPr>
              <w:fldChar w:fldCharType="end"/>
            </w:r>
          </w:hyperlink>
        </w:p>
        <w:p w14:paraId="73A94123" w14:textId="77777777" w:rsidR="001B7674" w:rsidRDefault="0009472C" w:rsidP="004F1075">
          <w:pPr>
            <w:pStyle w:val="TOC3"/>
            <w:tabs>
              <w:tab w:val="left" w:pos="1134"/>
            </w:tabs>
            <w:ind w:firstLine="426"/>
            <w:rPr>
              <w:rFonts w:asciiTheme="minorHAnsi" w:eastAsiaTheme="minorEastAsia" w:hAnsiTheme="minorHAnsi"/>
              <w:lang w:eastAsia="en-AU"/>
            </w:rPr>
          </w:pPr>
          <w:hyperlink w:anchor="_Toc52452503" w:history="1">
            <w:r w:rsidR="001B7674" w:rsidRPr="00CF74A7">
              <w:rPr>
                <w:rStyle w:val="Hyperlink"/>
              </w:rPr>
              <w:t>3.2</w:t>
            </w:r>
            <w:r w:rsidR="001B7674">
              <w:rPr>
                <w:rFonts w:asciiTheme="minorHAnsi" w:eastAsiaTheme="minorEastAsia" w:hAnsiTheme="minorHAnsi"/>
                <w:lang w:eastAsia="en-AU"/>
              </w:rPr>
              <w:tab/>
            </w:r>
            <w:r w:rsidR="001B7674" w:rsidRPr="00CF74A7">
              <w:rPr>
                <w:rStyle w:val="Hyperlink"/>
              </w:rPr>
              <w:t>Issues with reporting Australia’s Indigenous forest estate to date</w:t>
            </w:r>
            <w:r w:rsidR="001B7674">
              <w:rPr>
                <w:webHidden/>
              </w:rPr>
              <w:tab/>
            </w:r>
            <w:r w:rsidR="001B7674">
              <w:rPr>
                <w:webHidden/>
              </w:rPr>
              <w:fldChar w:fldCharType="begin"/>
            </w:r>
            <w:r w:rsidR="001B7674">
              <w:rPr>
                <w:webHidden/>
              </w:rPr>
              <w:instrText xml:space="preserve"> PAGEREF _Toc52452503 \h </w:instrText>
            </w:r>
            <w:r w:rsidR="001B7674">
              <w:rPr>
                <w:webHidden/>
              </w:rPr>
            </w:r>
            <w:r w:rsidR="001B7674">
              <w:rPr>
                <w:webHidden/>
              </w:rPr>
              <w:fldChar w:fldCharType="separate"/>
            </w:r>
            <w:r>
              <w:rPr>
                <w:webHidden/>
              </w:rPr>
              <w:t>6</w:t>
            </w:r>
            <w:r w:rsidR="001B7674">
              <w:rPr>
                <w:webHidden/>
              </w:rPr>
              <w:fldChar w:fldCharType="end"/>
            </w:r>
          </w:hyperlink>
        </w:p>
        <w:p w14:paraId="3F34D0D4"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04" w:history="1">
            <w:r w:rsidR="001B7674" w:rsidRPr="004F1075">
              <w:rPr>
                <w:rStyle w:val="Hyperlink"/>
                <w:b/>
              </w:rPr>
              <w:t>4</w:t>
            </w:r>
            <w:r w:rsidR="001B7674" w:rsidRPr="004F1075">
              <w:rPr>
                <w:rFonts w:asciiTheme="minorHAnsi" w:eastAsiaTheme="minorEastAsia" w:hAnsiTheme="minorHAnsi"/>
                <w:b/>
                <w:lang w:eastAsia="en-AU"/>
              </w:rPr>
              <w:tab/>
            </w:r>
            <w:r w:rsidR="001B7674" w:rsidRPr="004F1075">
              <w:rPr>
                <w:rStyle w:val="Hyperlink"/>
                <w:b/>
              </w:rPr>
              <w:t>Separate reporting of Indigenous ownership, management and other special rights</w:t>
            </w:r>
            <w:r w:rsidR="001B7674" w:rsidRPr="004F1075">
              <w:rPr>
                <w:b/>
                <w:webHidden/>
              </w:rPr>
              <w:tab/>
            </w:r>
            <w:r w:rsidR="001B7674" w:rsidRPr="004F1075">
              <w:rPr>
                <w:b/>
                <w:webHidden/>
              </w:rPr>
              <w:fldChar w:fldCharType="begin"/>
            </w:r>
            <w:r w:rsidR="001B7674" w:rsidRPr="004F1075">
              <w:rPr>
                <w:b/>
                <w:webHidden/>
              </w:rPr>
              <w:instrText xml:space="preserve"> PAGEREF _Toc52452504 \h </w:instrText>
            </w:r>
            <w:r w:rsidR="001B7674" w:rsidRPr="004F1075">
              <w:rPr>
                <w:b/>
                <w:webHidden/>
              </w:rPr>
            </w:r>
            <w:r w:rsidR="001B7674" w:rsidRPr="004F1075">
              <w:rPr>
                <w:b/>
                <w:webHidden/>
              </w:rPr>
              <w:fldChar w:fldCharType="separate"/>
            </w:r>
            <w:r>
              <w:rPr>
                <w:b/>
                <w:webHidden/>
              </w:rPr>
              <w:t>7</w:t>
            </w:r>
            <w:r w:rsidR="001B7674" w:rsidRPr="004F1075">
              <w:rPr>
                <w:b/>
                <w:webHidden/>
              </w:rPr>
              <w:fldChar w:fldCharType="end"/>
            </w:r>
          </w:hyperlink>
        </w:p>
        <w:p w14:paraId="683C2B42" w14:textId="77777777" w:rsidR="001B7674" w:rsidRDefault="0009472C" w:rsidP="004F1075">
          <w:pPr>
            <w:pStyle w:val="TOC3"/>
            <w:tabs>
              <w:tab w:val="left" w:pos="1134"/>
            </w:tabs>
            <w:ind w:firstLine="426"/>
            <w:rPr>
              <w:rFonts w:asciiTheme="minorHAnsi" w:eastAsiaTheme="minorEastAsia" w:hAnsiTheme="minorHAnsi"/>
              <w:lang w:eastAsia="en-AU"/>
            </w:rPr>
          </w:pPr>
          <w:hyperlink w:anchor="_Toc52452505" w:history="1">
            <w:r w:rsidR="001B7674" w:rsidRPr="00CF74A7">
              <w:rPr>
                <w:rStyle w:val="Hyperlink"/>
              </w:rPr>
              <w:t>4.1</w:t>
            </w:r>
            <w:r w:rsidR="001B7674">
              <w:rPr>
                <w:rFonts w:asciiTheme="minorHAnsi" w:eastAsiaTheme="minorEastAsia" w:hAnsiTheme="minorHAnsi"/>
                <w:lang w:eastAsia="en-AU"/>
              </w:rPr>
              <w:tab/>
            </w:r>
            <w:r w:rsidR="001B7674" w:rsidRPr="00CF74A7">
              <w:rPr>
                <w:rStyle w:val="Hyperlink"/>
              </w:rPr>
              <w:t>Constituent datasets and data processing</w:t>
            </w:r>
            <w:r w:rsidR="001B7674">
              <w:rPr>
                <w:webHidden/>
              </w:rPr>
              <w:tab/>
            </w:r>
            <w:r w:rsidR="001B7674">
              <w:rPr>
                <w:webHidden/>
              </w:rPr>
              <w:fldChar w:fldCharType="begin"/>
            </w:r>
            <w:r w:rsidR="001B7674">
              <w:rPr>
                <w:webHidden/>
              </w:rPr>
              <w:instrText xml:space="preserve"> PAGEREF _Toc52452505 \h </w:instrText>
            </w:r>
            <w:r w:rsidR="001B7674">
              <w:rPr>
                <w:webHidden/>
              </w:rPr>
            </w:r>
            <w:r w:rsidR="001B7674">
              <w:rPr>
                <w:webHidden/>
              </w:rPr>
              <w:fldChar w:fldCharType="separate"/>
            </w:r>
            <w:r>
              <w:rPr>
                <w:webHidden/>
              </w:rPr>
              <w:t>8</w:t>
            </w:r>
            <w:r w:rsidR="001B7674">
              <w:rPr>
                <w:webHidden/>
              </w:rPr>
              <w:fldChar w:fldCharType="end"/>
            </w:r>
          </w:hyperlink>
        </w:p>
        <w:p w14:paraId="67545F70" w14:textId="77777777" w:rsidR="001B7674" w:rsidRDefault="0009472C" w:rsidP="004F1075">
          <w:pPr>
            <w:pStyle w:val="TOC3"/>
            <w:tabs>
              <w:tab w:val="left" w:pos="1134"/>
            </w:tabs>
            <w:ind w:left="1134" w:hanging="708"/>
            <w:rPr>
              <w:rFonts w:asciiTheme="minorHAnsi" w:eastAsiaTheme="minorEastAsia" w:hAnsiTheme="minorHAnsi"/>
              <w:lang w:eastAsia="en-AU"/>
            </w:rPr>
          </w:pPr>
          <w:hyperlink w:anchor="_Toc52452506" w:history="1">
            <w:r w:rsidR="001B7674" w:rsidRPr="00CF74A7">
              <w:rPr>
                <w:rStyle w:val="Hyperlink"/>
              </w:rPr>
              <w:t>4.2</w:t>
            </w:r>
            <w:r w:rsidR="001B7674">
              <w:rPr>
                <w:rFonts w:asciiTheme="minorHAnsi" w:eastAsiaTheme="minorEastAsia" w:hAnsiTheme="minorHAnsi"/>
                <w:lang w:eastAsia="en-AU"/>
              </w:rPr>
              <w:tab/>
            </w:r>
            <w:r w:rsidR="001B7674" w:rsidRPr="00CF74A7">
              <w:rPr>
                <w:rStyle w:val="Hyperlink"/>
              </w:rPr>
              <w:t>Land and forest under Indigenous ownership, Indigenous management or co-management, or with other special rights for Indigenous communities</w:t>
            </w:r>
            <w:r w:rsidR="001B7674">
              <w:rPr>
                <w:webHidden/>
              </w:rPr>
              <w:tab/>
            </w:r>
            <w:r w:rsidR="001B7674">
              <w:rPr>
                <w:webHidden/>
              </w:rPr>
              <w:fldChar w:fldCharType="begin"/>
            </w:r>
            <w:r w:rsidR="001B7674">
              <w:rPr>
                <w:webHidden/>
              </w:rPr>
              <w:instrText xml:space="preserve"> PAGEREF _Toc52452506 \h </w:instrText>
            </w:r>
            <w:r w:rsidR="001B7674">
              <w:rPr>
                <w:webHidden/>
              </w:rPr>
            </w:r>
            <w:r w:rsidR="001B7674">
              <w:rPr>
                <w:webHidden/>
              </w:rPr>
              <w:fldChar w:fldCharType="separate"/>
            </w:r>
            <w:r>
              <w:rPr>
                <w:webHidden/>
              </w:rPr>
              <w:t>10</w:t>
            </w:r>
            <w:r w:rsidR="001B7674">
              <w:rPr>
                <w:webHidden/>
              </w:rPr>
              <w:fldChar w:fldCharType="end"/>
            </w:r>
          </w:hyperlink>
        </w:p>
        <w:p w14:paraId="2ADE2B13" w14:textId="77777777" w:rsidR="001B7674" w:rsidRDefault="0009472C" w:rsidP="004F1075">
          <w:pPr>
            <w:pStyle w:val="TOC3"/>
            <w:tabs>
              <w:tab w:val="left" w:pos="1134"/>
            </w:tabs>
            <w:ind w:firstLine="426"/>
            <w:rPr>
              <w:rFonts w:asciiTheme="minorHAnsi" w:eastAsiaTheme="minorEastAsia" w:hAnsiTheme="minorHAnsi"/>
              <w:lang w:eastAsia="en-AU"/>
            </w:rPr>
          </w:pPr>
          <w:hyperlink w:anchor="_Toc52452507" w:history="1">
            <w:r w:rsidR="001B7674" w:rsidRPr="00CF74A7">
              <w:rPr>
                <w:rStyle w:val="Hyperlink"/>
              </w:rPr>
              <w:t>4.3</w:t>
            </w:r>
            <w:r w:rsidR="001B7674">
              <w:rPr>
                <w:rFonts w:asciiTheme="minorHAnsi" w:eastAsiaTheme="minorEastAsia" w:hAnsiTheme="minorHAnsi"/>
                <w:lang w:eastAsia="en-AU"/>
              </w:rPr>
              <w:tab/>
            </w:r>
            <w:r w:rsidR="001B7674" w:rsidRPr="00CF74A7">
              <w:rPr>
                <w:rStyle w:val="Hyperlink"/>
              </w:rPr>
              <w:t>Areas of land and forest with more than one Indigenous estate attribute</w:t>
            </w:r>
            <w:r w:rsidR="001B7674">
              <w:rPr>
                <w:webHidden/>
              </w:rPr>
              <w:tab/>
            </w:r>
            <w:r w:rsidR="001B7674">
              <w:rPr>
                <w:webHidden/>
              </w:rPr>
              <w:fldChar w:fldCharType="begin"/>
            </w:r>
            <w:r w:rsidR="001B7674">
              <w:rPr>
                <w:webHidden/>
              </w:rPr>
              <w:instrText xml:space="preserve"> PAGEREF _Toc52452507 \h </w:instrText>
            </w:r>
            <w:r w:rsidR="001B7674">
              <w:rPr>
                <w:webHidden/>
              </w:rPr>
            </w:r>
            <w:r w:rsidR="001B7674">
              <w:rPr>
                <w:webHidden/>
              </w:rPr>
              <w:fldChar w:fldCharType="separate"/>
            </w:r>
            <w:r>
              <w:rPr>
                <w:webHidden/>
              </w:rPr>
              <w:t>11</w:t>
            </w:r>
            <w:r w:rsidR="001B7674">
              <w:rPr>
                <w:webHidden/>
              </w:rPr>
              <w:fldChar w:fldCharType="end"/>
            </w:r>
          </w:hyperlink>
        </w:p>
        <w:p w14:paraId="28273425" w14:textId="77777777" w:rsidR="001B7674" w:rsidRDefault="0009472C" w:rsidP="004F1075">
          <w:pPr>
            <w:pStyle w:val="TOC3"/>
            <w:tabs>
              <w:tab w:val="left" w:pos="1134"/>
            </w:tabs>
            <w:ind w:firstLine="426"/>
            <w:rPr>
              <w:rFonts w:asciiTheme="minorHAnsi" w:eastAsiaTheme="minorEastAsia" w:hAnsiTheme="minorHAnsi"/>
              <w:lang w:eastAsia="en-AU"/>
            </w:rPr>
          </w:pPr>
          <w:hyperlink w:anchor="_Toc52452508" w:history="1">
            <w:r w:rsidR="001B7674" w:rsidRPr="00CF74A7">
              <w:rPr>
                <w:rStyle w:val="Hyperlink"/>
              </w:rPr>
              <w:t>4.4</w:t>
            </w:r>
            <w:r w:rsidR="001B7674">
              <w:rPr>
                <w:rFonts w:asciiTheme="minorHAnsi" w:eastAsiaTheme="minorEastAsia" w:hAnsiTheme="minorHAnsi"/>
                <w:lang w:eastAsia="en-AU"/>
              </w:rPr>
              <w:tab/>
            </w:r>
            <w:r w:rsidR="001B7674" w:rsidRPr="00CF74A7">
              <w:rPr>
                <w:rStyle w:val="Hyperlink"/>
              </w:rPr>
              <w:t>Australia’s Indigenous estate in different jurisdictions</w:t>
            </w:r>
            <w:r w:rsidR="001B7674">
              <w:rPr>
                <w:webHidden/>
              </w:rPr>
              <w:tab/>
            </w:r>
            <w:r w:rsidR="001B7674">
              <w:rPr>
                <w:webHidden/>
              </w:rPr>
              <w:fldChar w:fldCharType="begin"/>
            </w:r>
            <w:r w:rsidR="001B7674">
              <w:rPr>
                <w:webHidden/>
              </w:rPr>
              <w:instrText xml:space="preserve"> PAGEREF _Toc52452508 \h </w:instrText>
            </w:r>
            <w:r w:rsidR="001B7674">
              <w:rPr>
                <w:webHidden/>
              </w:rPr>
            </w:r>
            <w:r w:rsidR="001B7674">
              <w:rPr>
                <w:webHidden/>
              </w:rPr>
              <w:fldChar w:fldCharType="separate"/>
            </w:r>
            <w:r>
              <w:rPr>
                <w:webHidden/>
              </w:rPr>
              <w:t>14</w:t>
            </w:r>
            <w:r w:rsidR="001B7674">
              <w:rPr>
                <w:webHidden/>
              </w:rPr>
              <w:fldChar w:fldCharType="end"/>
            </w:r>
          </w:hyperlink>
        </w:p>
        <w:p w14:paraId="03084AC8" w14:textId="77777777" w:rsidR="001B7674" w:rsidRDefault="0009472C" w:rsidP="004F1075">
          <w:pPr>
            <w:pStyle w:val="TOC3"/>
            <w:tabs>
              <w:tab w:val="left" w:pos="1134"/>
            </w:tabs>
            <w:ind w:firstLine="426"/>
            <w:rPr>
              <w:rFonts w:asciiTheme="minorHAnsi" w:eastAsiaTheme="minorEastAsia" w:hAnsiTheme="minorHAnsi"/>
              <w:lang w:eastAsia="en-AU"/>
            </w:rPr>
          </w:pPr>
          <w:hyperlink w:anchor="_Toc52452509" w:history="1">
            <w:r w:rsidR="001B7674" w:rsidRPr="00CF74A7">
              <w:rPr>
                <w:rStyle w:val="Hyperlink"/>
              </w:rPr>
              <w:t>4.5</w:t>
            </w:r>
            <w:r w:rsidR="001B7674">
              <w:rPr>
                <w:rFonts w:asciiTheme="minorHAnsi" w:eastAsiaTheme="minorEastAsia" w:hAnsiTheme="minorHAnsi"/>
                <w:lang w:eastAsia="en-AU"/>
              </w:rPr>
              <w:tab/>
            </w:r>
            <w:r w:rsidR="001B7674" w:rsidRPr="00CF74A7">
              <w:rPr>
                <w:rStyle w:val="Hyperlink"/>
              </w:rPr>
              <w:t>Australia’s Indigenous estate by tenure</w:t>
            </w:r>
            <w:r w:rsidR="001B7674">
              <w:rPr>
                <w:webHidden/>
              </w:rPr>
              <w:tab/>
            </w:r>
            <w:r w:rsidR="001B7674">
              <w:rPr>
                <w:webHidden/>
              </w:rPr>
              <w:fldChar w:fldCharType="begin"/>
            </w:r>
            <w:r w:rsidR="001B7674">
              <w:rPr>
                <w:webHidden/>
              </w:rPr>
              <w:instrText xml:space="preserve"> PAGEREF _Toc52452509 \h </w:instrText>
            </w:r>
            <w:r w:rsidR="001B7674">
              <w:rPr>
                <w:webHidden/>
              </w:rPr>
            </w:r>
            <w:r w:rsidR="001B7674">
              <w:rPr>
                <w:webHidden/>
              </w:rPr>
              <w:fldChar w:fldCharType="separate"/>
            </w:r>
            <w:r>
              <w:rPr>
                <w:webHidden/>
              </w:rPr>
              <w:t>15</w:t>
            </w:r>
            <w:r w:rsidR="001B7674">
              <w:rPr>
                <w:webHidden/>
              </w:rPr>
              <w:fldChar w:fldCharType="end"/>
            </w:r>
          </w:hyperlink>
        </w:p>
        <w:p w14:paraId="70299E3D"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10" w:history="1">
            <w:r w:rsidR="001B7674" w:rsidRPr="004F1075">
              <w:rPr>
                <w:rStyle w:val="Hyperlink"/>
                <w:b/>
              </w:rPr>
              <w:t>5</w:t>
            </w:r>
            <w:r w:rsidR="001B7674" w:rsidRPr="004F1075">
              <w:rPr>
                <w:rFonts w:asciiTheme="minorHAnsi" w:eastAsiaTheme="minorEastAsia" w:hAnsiTheme="minorHAnsi"/>
                <w:b/>
                <w:lang w:eastAsia="en-AU"/>
              </w:rPr>
              <w:tab/>
            </w:r>
            <w:r w:rsidR="001B7674" w:rsidRPr="004F1075">
              <w:rPr>
                <w:rStyle w:val="Hyperlink"/>
                <w:b/>
              </w:rPr>
              <w:t>Discussion</w:t>
            </w:r>
            <w:r w:rsidR="001B7674" w:rsidRPr="004F1075">
              <w:rPr>
                <w:b/>
                <w:webHidden/>
              </w:rPr>
              <w:tab/>
            </w:r>
            <w:r w:rsidR="001B7674" w:rsidRPr="004F1075">
              <w:rPr>
                <w:b/>
                <w:webHidden/>
              </w:rPr>
              <w:fldChar w:fldCharType="begin"/>
            </w:r>
            <w:r w:rsidR="001B7674" w:rsidRPr="004F1075">
              <w:rPr>
                <w:b/>
                <w:webHidden/>
              </w:rPr>
              <w:instrText xml:space="preserve"> PAGEREF _Toc52452510 \h </w:instrText>
            </w:r>
            <w:r w:rsidR="001B7674" w:rsidRPr="004F1075">
              <w:rPr>
                <w:b/>
                <w:webHidden/>
              </w:rPr>
            </w:r>
            <w:r w:rsidR="001B7674" w:rsidRPr="004F1075">
              <w:rPr>
                <w:b/>
                <w:webHidden/>
              </w:rPr>
              <w:fldChar w:fldCharType="separate"/>
            </w:r>
            <w:r>
              <w:rPr>
                <w:b/>
                <w:webHidden/>
              </w:rPr>
              <w:t>17</w:t>
            </w:r>
            <w:r w:rsidR="001B7674" w:rsidRPr="004F1075">
              <w:rPr>
                <w:b/>
                <w:webHidden/>
              </w:rPr>
              <w:fldChar w:fldCharType="end"/>
            </w:r>
          </w:hyperlink>
        </w:p>
        <w:p w14:paraId="07A88439" w14:textId="77777777" w:rsidR="001B7674" w:rsidRDefault="0009472C" w:rsidP="004F1075">
          <w:pPr>
            <w:pStyle w:val="TOC3"/>
            <w:tabs>
              <w:tab w:val="left" w:pos="1134"/>
            </w:tabs>
            <w:ind w:left="1134" w:hanging="708"/>
            <w:rPr>
              <w:rFonts w:asciiTheme="minorHAnsi" w:eastAsiaTheme="minorEastAsia" w:hAnsiTheme="minorHAnsi"/>
              <w:lang w:eastAsia="en-AU"/>
            </w:rPr>
          </w:pPr>
          <w:hyperlink w:anchor="_Toc52452511" w:history="1">
            <w:r w:rsidR="001B7674" w:rsidRPr="00CF74A7">
              <w:rPr>
                <w:rStyle w:val="Hyperlink"/>
              </w:rPr>
              <w:t>5.1</w:t>
            </w:r>
            <w:r w:rsidR="001B7674">
              <w:rPr>
                <w:rFonts w:asciiTheme="minorHAnsi" w:eastAsiaTheme="minorEastAsia" w:hAnsiTheme="minorHAnsi"/>
                <w:lang w:eastAsia="en-AU"/>
              </w:rPr>
              <w:tab/>
            </w:r>
            <w:r w:rsidR="001B7674" w:rsidRPr="00CF74A7">
              <w:rPr>
                <w:rStyle w:val="Hyperlink"/>
              </w:rPr>
              <w:t>From combined categories to separate reporting of attributes of Australia’s Indigenous estate</w:t>
            </w:r>
            <w:r w:rsidR="001B7674">
              <w:rPr>
                <w:webHidden/>
              </w:rPr>
              <w:tab/>
            </w:r>
            <w:r w:rsidR="001B7674">
              <w:rPr>
                <w:webHidden/>
              </w:rPr>
              <w:fldChar w:fldCharType="begin"/>
            </w:r>
            <w:r w:rsidR="001B7674">
              <w:rPr>
                <w:webHidden/>
              </w:rPr>
              <w:instrText xml:space="preserve"> PAGEREF _Toc52452511 \h </w:instrText>
            </w:r>
            <w:r w:rsidR="001B7674">
              <w:rPr>
                <w:webHidden/>
              </w:rPr>
            </w:r>
            <w:r w:rsidR="001B7674">
              <w:rPr>
                <w:webHidden/>
              </w:rPr>
              <w:fldChar w:fldCharType="separate"/>
            </w:r>
            <w:r>
              <w:rPr>
                <w:webHidden/>
              </w:rPr>
              <w:t>17</w:t>
            </w:r>
            <w:r w:rsidR="001B7674">
              <w:rPr>
                <w:webHidden/>
              </w:rPr>
              <w:fldChar w:fldCharType="end"/>
            </w:r>
          </w:hyperlink>
        </w:p>
        <w:p w14:paraId="66E54510"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12" w:history="1">
            <w:r w:rsidR="001B7674" w:rsidRPr="004F1075">
              <w:rPr>
                <w:rStyle w:val="Hyperlink"/>
                <w:b/>
              </w:rPr>
              <w:t>6</w:t>
            </w:r>
            <w:r w:rsidR="001B7674" w:rsidRPr="004F1075">
              <w:rPr>
                <w:rFonts w:asciiTheme="minorHAnsi" w:eastAsiaTheme="minorEastAsia" w:hAnsiTheme="minorHAnsi"/>
                <w:b/>
                <w:lang w:eastAsia="en-AU"/>
              </w:rPr>
              <w:tab/>
            </w:r>
            <w:r w:rsidR="001B7674" w:rsidRPr="004F1075">
              <w:rPr>
                <w:rStyle w:val="Hyperlink"/>
                <w:b/>
              </w:rPr>
              <w:t>Conclusion</w:t>
            </w:r>
            <w:r w:rsidR="001B7674" w:rsidRPr="004F1075">
              <w:rPr>
                <w:b/>
                <w:webHidden/>
              </w:rPr>
              <w:tab/>
            </w:r>
            <w:r w:rsidR="001B7674" w:rsidRPr="004F1075">
              <w:rPr>
                <w:b/>
                <w:webHidden/>
              </w:rPr>
              <w:fldChar w:fldCharType="begin"/>
            </w:r>
            <w:r w:rsidR="001B7674" w:rsidRPr="004F1075">
              <w:rPr>
                <w:b/>
                <w:webHidden/>
              </w:rPr>
              <w:instrText xml:space="preserve"> PAGEREF _Toc52452512 \h </w:instrText>
            </w:r>
            <w:r w:rsidR="001B7674" w:rsidRPr="004F1075">
              <w:rPr>
                <w:b/>
                <w:webHidden/>
              </w:rPr>
            </w:r>
            <w:r w:rsidR="001B7674" w:rsidRPr="004F1075">
              <w:rPr>
                <w:b/>
                <w:webHidden/>
              </w:rPr>
              <w:fldChar w:fldCharType="separate"/>
            </w:r>
            <w:r>
              <w:rPr>
                <w:b/>
                <w:webHidden/>
              </w:rPr>
              <w:t>19</w:t>
            </w:r>
            <w:r w:rsidR="001B7674" w:rsidRPr="004F1075">
              <w:rPr>
                <w:b/>
                <w:webHidden/>
              </w:rPr>
              <w:fldChar w:fldCharType="end"/>
            </w:r>
          </w:hyperlink>
        </w:p>
        <w:p w14:paraId="04976629"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13" w:history="1">
            <w:r w:rsidR="001B7674" w:rsidRPr="004F1075">
              <w:rPr>
                <w:rStyle w:val="Hyperlink"/>
                <w:b/>
              </w:rPr>
              <w:t>7</w:t>
            </w:r>
            <w:r w:rsidR="001B7674" w:rsidRPr="004F1075">
              <w:rPr>
                <w:rFonts w:asciiTheme="minorHAnsi" w:eastAsiaTheme="minorEastAsia" w:hAnsiTheme="minorHAnsi"/>
                <w:b/>
                <w:lang w:eastAsia="en-AU"/>
              </w:rPr>
              <w:tab/>
            </w:r>
            <w:r w:rsidR="001B7674" w:rsidRPr="004F1075">
              <w:rPr>
                <w:rStyle w:val="Hyperlink"/>
                <w:b/>
              </w:rPr>
              <w:t>Appendix</w:t>
            </w:r>
            <w:r w:rsidR="001B7674" w:rsidRPr="004F1075">
              <w:rPr>
                <w:b/>
                <w:webHidden/>
              </w:rPr>
              <w:tab/>
            </w:r>
            <w:r w:rsidR="001B7674" w:rsidRPr="004F1075">
              <w:rPr>
                <w:b/>
                <w:webHidden/>
              </w:rPr>
              <w:fldChar w:fldCharType="begin"/>
            </w:r>
            <w:r w:rsidR="001B7674" w:rsidRPr="004F1075">
              <w:rPr>
                <w:b/>
                <w:webHidden/>
              </w:rPr>
              <w:instrText xml:space="preserve"> PAGEREF _Toc52452513 \h </w:instrText>
            </w:r>
            <w:r w:rsidR="001B7674" w:rsidRPr="004F1075">
              <w:rPr>
                <w:b/>
                <w:webHidden/>
              </w:rPr>
            </w:r>
            <w:r w:rsidR="001B7674" w:rsidRPr="004F1075">
              <w:rPr>
                <w:b/>
                <w:webHidden/>
              </w:rPr>
              <w:fldChar w:fldCharType="separate"/>
            </w:r>
            <w:r>
              <w:rPr>
                <w:b/>
                <w:webHidden/>
              </w:rPr>
              <w:t>20</w:t>
            </w:r>
            <w:r w:rsidR="001B7674" w:rsidRPr="004F1075">
              <w:rPr>
                <w:b/>
                <w:webHidden/>
              </w:rPr>
              <w:fldChar w:fldCharType="end"/>
            </w:r>
          </w:hyperlink>
        </w:p>
        <w:p w14:paraId="3F36E339" w14:textId="77777777" w:rsidR="001B7674" w:rsidRPr="004F1075" w:rsidRDefault="0009472C" w:rsidP="004F1075">
          <w:pPr>
            <w:pStyle w:val="TOC2"/>
            <w:tabs>
              <w:tab w:val="left" w:pos="426"/>
            </w:tabs>
            <w:ind w:firstLine="0"/>
            <w:rPr>
              <w:rFonts w:asciiTheme="minorHAnsi" w:eastAsiaTheme="minorEastAsia" w:hAnsiTheme="minorHAnsi"/>
              <w:b/>
              <w:lang w:eastAsia="en-AU"/>
            </w:rPr>
          </w:pPr>
          <w:hyperlink w:anchor="_Toc52452514" w:history="1">
            <w:r w:rsidR="001B7674" w:rsidRPr="004F1075">
              <w:rPr>
                <w:rStyle w:val="Hyperlink"/>
                <w:b/>
              </w:rPr>
              <w:t>8</w:t>
            </w:r>
            <w:r w:rsidR="001B7674" w:rsidRPr="004F1075">
              <w:rPr>
                <w:rFonts w:asciiTheme="minorHAnsi" w:eastAsiaTheme="minorEastAsia" w:hAnsiTheme="minorHAnsi"/>
                <w:b/>
                <w:lang w:eastAsia="en-AU"/>
              </w:rPr>
              <w:tab/>
            </w:r>
            <w:r w:rsidR="001B7674" w:rsidRPr="004F1075">
              <w:rPr>
                <w:rStyle w:val="Hyperlink"/>
                <w:b/>
              </w:rPr>
              <w:t>References</w:t>
            </w:r>
            <w:r w:rsidR="001B7674" w:rsidRPr="004F1075">
              <w:rPr>
                <w:b/>
                <w:webHidden/>
              </w:rPr>
              <w:tab/>
            </w:r>
            <w:r w:rsidR="001B7674" w:rsidRPr="004F1075">
              <w:rPr>
                <w:b/>
                <w:webHidden/>
              </w:rPr>
              <w:fldChar w:fldCharType="begin"/>
            </w:r>
            <w:r w:rsidR="001B7674" w:rsidRPr="004F1075">
              <w:rPr>
                <w:b/>
                <w:webHidden/>
              </w:rPr>
              <w:instrText xml:space="preserve"> PAGEREF _Toc52452514 \h </w:instrText>
            </w:r>
            <w:r w:rsidR="001B7674" w:rsidRPr="004F1075">
              <w:rPr>
                <w:b/>
                <w:webHidden/>
              </w:rPr>
            </w:r>
            <w:r w:rsidR="001B7674" w:rsidRPr="004F1075">
              <w:rPr>
                <w:b/>
                <w:webHidden/>
              </w:rPr>
              <w:fldChar w:fldCharType="separate"/>
            </w:r>
            <w:r>
              <w:rPr>
                <w:b/>
                <w:webHidden/>
              </w:rPr>
              <w:t>26</w:t>
            </w:r>
            <w:r w:rsidR="001B7674" w:rsidRPr="004F1075">
              <w:rPr>
                <w:b/>
                <w:webHidden/>
              </w:rPr>
              <w:fldChar w:fldCharType="end"/>
            </w:r>
          </w:hyperlink>
        </w:p>
        <w:p w14:paraId="009D09E5" w14:textId="1A140C3C" w:rsidR="00B86F70" w:rsidRDefault="00B86F70">
          <w:r>
            <w:rPr>
              <w:b/>
              <w:bCs/>
              <w:noProof/>
            </w:rPr>
            <w:fldChar w:fldCharType="end"/>
          </w:r>
        </w:p>
      </w:sdtContent>
    </w:sdt>
    <w:p w14:paraId="2B937964" w14:textId="4F547A68" w:rsidR="00AD0EAD" w:rsidRDefault="00AD0EAD" w:rsidP="00AD0EAD">
      <w:pPr>
        <w:pStyle w:val="TOCHeading2"/>
        <w:rPr>
          <w:rStyle w:val="Strong"/>
        </w:rPr>
      </w:pPr>
      <w:r>
        <w:rPr>
          <w:rStyle w:val="Strong"/>
        </w:rPr>
        <w:t>Tables</w:t>
      </w:r>
    </w:p>
    <w:p w14:paraId="28F7F38D" w14:textId="77777777" w:rsidR="00E04C2B" w:rsidRDefault="00AD0EAD">
      <w:pPr>
        <w:pStyle w:val="TableofFigures"/>
        <w:tabs>
          <w:tab w:val="right" w:leader="dot" w:pos="9016"/>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4685676" w:history="1">
        <w:r w:rsidR="00E04C2B" w:rsidRPr="001F7203">
          <w:rPr>
            <w:rStyle w:val="Hyperlink"/>
            <w:noProof/>
          </w:rPr>
          <w:t>Table 1 Indigenous land reporting categories devised by Dillon et al. (2015), and used in SOFR 2013 and SOFR 2018</w:t>
        </w:r>
        <w:r w:rsidR="00E04C2B">
          <w:rPr>
            <w:noProof/>
            <w:webHidden/>
          </w:rPr>
          <w:tab/>
        </w:r>
        <w:r w:rsidR="00E04C2B">
          <w:rPr>
            <w:noProof/>
            <w:webHidden/>
          </w:rPr>
          <w:fldChar w:fldCharType="begin"/>
        </w:r>
        <w:r w:rsidR="00E04C2B">
          <w:rPr>
            <w:noProof/>
            <w:webHidden/>
          </w:rPr>
          <w:instrText xml:space="preserve"> PAGEREF _Toc54685676 \h </w:instrText>
        </w:r>
        <w:r w:rsidR="00E04C2B">
          <w:rPr>
            <w:noProof/>
            <w:webHidden/>
          </w:rPr>
        </w:r>
        <w:r w:rsidR="00E04C2B">
          <w:rPr>
            <w:noProof/>
            <w:webHidden/>
          </w:rPr>
          <w:fldChar w:fldCharType="separate"/>
        </w:r>
        <w:r w:rsidR="0009472C">
          <w:rPr>
            <w:noProof/>
            <w:webHidden/>
          </w:rPr>
          <w:t>4</w:t>
        </w:r>
        <w:r w:rsidR="00E04C2B">
          <w:rPr>
            <w:noProof/>
            <w:webHidden/>
          </w:rPr>
          <w:fldChar w:fldCharType="end"/>
        </w:r>
      </w:hyperlink>
    </w:p>
    <w:p w14:paraId="4B47370C"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77" w:history="1">
        <w:r w:rsidR="00E04C2B" w:rsidRPr="001F7203">
          <w:rPr>
            <w:rStyle w:val="Hyperlink"/>
            <w:noProof/>
          </w:rPr>
          <w:t>Table 2 Area of land and forest in Australia’s Indigenous estate as reported in SOFR 2013 and SOFR 2018 (‘000 hectares)</w:t>
        </w:r>
        <w:r w:rsidR="00E04C2B">
          <w:rPr>
            <w:noProof/>
            <w:webHidden/>
          </w:rPr>
          <w:tab/>
        </w:r>
        <w:r w:rsidR="00E04C2B">
          <w:rPr>
            <w:noProof/>
            <w:webHidden/>
          </w:rPr>
          <w:fldChar w:fldCharType="begin"/>
        </w:r>
        <w:r w:rsidR="00E04C2B">
          <w:rPr>
            <w:noProof/>
            <w:webHidden/>
          </w:rPr>
          <w:instrText xml:space="preserve"> PAGEREF _Toc54685677 \h </w:instrText>
        </w:r>
        <w:r w:rsidR="00E04C2B">
          <w:rPr>
            <w:noProof/>
            <w:webHidden/>
          </w:rPr>
        </w:r>
        <w:r w:rsidR="00E04C2B">
          <w:rPr>
            <w:noProof/>
            <w:webHidden/>
          </w:rPr>
          <w:fldChar w:fldCharType="separate"/>
        </w:r>
        <w:r>
          <w:rPr>
            <w:noProof/>
            <w:webHidden/>
          </w:rPr>
          <w:t>5</w:t>
        </w:r>
        <w:r w:rsidR="00E04C2B">
          <w:rPr>
            <w:noProof/>
            <w:webHidden/>
          </w:rPr>
          <w:fldChar w:fldCharType="end"/>
        </w:r>
      </w:hyperlink>
    </w:p>
    <w:p w14:paraId="0617A480"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78" w:history="1">
        <w:r w:rsidR="00E04C2B" w:rsidRPr="001F7203">
          <w:rPr>
            <w:rStyle w:val="Hyperlink"/>
            <w:noProof/>
          </w:rPr>
          <w:t>Table 3 Separate Indigenous estate attributes applied in this work</w:t>
        </w:r>
        <w:r w:rsidR="00E04C2B">
          <w:rPr>
            <w:noProof/>
            <w:webHidden/>
          </w:rPr>
          <w:tab/>
        </w:r>
        <w:r w:rsidR="00E04C2B">
          <w:rPr>
            <w:noProof/>
            <w:webHidden/>
          </w:rPr>
          <w:fldChar w:fldCharType="begin"/>
        </w:r>
        <w:r w:rsidR="00E04C2B">
          <w:rPr>
            <w:noProof/>
            <w:webHidden/>
          </w:rPr>
          <w:instrText xml:space="preserve"> PAGEREF _Toc54685678 \h </w:instrText>
        </w:r>
        <w:r w:rsidR="00E04C2B">
          <w:rPr>
            <w:noProof/>
            <w:webHidden/>
          </w:rPr>
        </w:r>
        <w:r w:rsidR="00E04C2B">
          <w:rPr>
            <w:noProof/>
            <w:webHidden/>
          </w:rPr>
          <w:fldChar w:fldCharType="separate"/>
        </w:r>
        <w:r>
          <w:rPr>
            <w:noProof/>
            <w:webHidden/>
          </w:rPr>
          <w:t>8</w:t>
        </w:r>
        <w:r w:rsidR="00E04C2B">
          <w:rPr>
            <w:noProof/>
            <w:webHidden/>
          </w:rPr>
          <w:fldChar w:fldCharType="end"/>
        </w:r>
      </w:hyperlink>
    </w:p>
    <w:p w14:paraId="540E6D82"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79" w:history="1">
        <w:r w:rsidR="00E04C2B" w:rsidRPr="001F7203">
          <w:rPr>
            <w:rStyle w:val="Hyperlink"/>
            <w:noProof/>
          </w:rPr>
          <w:t>Table 4 Datasets used for reporting on Indigenous land, by area, attributed separately by Indigenous ownership, management or co-management, and other special rights, as well as classification into the Indigenous estate categories previously used for SOFR 2018</w:t>
        </w:r>
        <w:r w:rsidR="00E04C2B">
          <w:rPr>
            <w:noProof/>
            <w:webHidden/>
          </w:rPr>
          <w:tab/>
        </w:r>
        <w:r w:rsidR="00E04C2B">
          <w:rPr>
            <w:noProof/>
            <w:webHidden/>
          </w:rPr>
          <w:fldChar w:fldCharType="begin"/>
        </w:r>
        <w:r w:rsidR="00E04C2B">
          <w:rPr>
            <w:noProof/>
            <w:webHidden/>
          </w:rPr>
          <w:instrText xml:space="preserve"> PAGEREF _Toc54685679 \h </w:instrText>
        </w:r>
        <w:r w:rsidR="00E04C2B">
          <w:rPr>
            <w:noProof/>
            <w:webHidden/>
          </w:rPr>
        </w:r>
        <w:r w:rsidR="00E04C2B">
          <w:rPr>
            <w:noProof/>
            <w:webHidden/>
          </w:rPr>
          <w:fldChar w:fldCharType="separate"/>
        </w:r>
        <w:r>
          <w:rPr>
            <w:noProof/>
            <w:webHidden/>
          </w:rPr>
          <w:t>9</w:t>
        </w:r>
        <w:r w:rsidR="00E04C2B">
          <w:rPr>
            <w:noProof/>
            <w:webHidden/>
          </w:rPr>
          <w:fldChar w:fldCharType="end"/>
        </w:r>
      </w:hyperlink>
    </w:p>
    <w:p w14:paraId="488BF81B"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0" w:history="1">
        <w:r w:rsidR="00E04C2B" w:rsidRPr="001F7203">
          <w:rPr>
            <w:rStyle w:val="Hyperlink"/>
            <w:noProof/>
          </w:rPr>
          <w:t>Table 5 Area of land and forest in Australia’s Indigenous estate (‘000 hectares)</w:t>
        </w:r>
        <w:r w:rsidR="00E04C2B">
          <w:rPr>
            <w:noProof/>
            <w:webHidden/>
          </w:rPr>
          <w:tab/>
        </w:r>
        <w:r w:rsidR="00E04C2B">
          <w:rPr>
            <w:noProof/>
            <w:webHidden/>
          </w:rPr>
          <w:fldChar w:fldCharType="begin"/>
        </w:r>
        <w:r w:rsidR="00E04C2B">
          <w:rPr>
            <w:noProof/>
            <w:webHidden/>
          </w:rPr>
          <w:instrText xml:space="preserve"> PAGEREF _Toc54685680 \h </w:instrText>
        </w:r>
        <w:r w:rsidR="00E04C2B">
          <w:rPr>
            <w:noProof/>
            <w:webHidden/>
          </w:rPr>
        </w:r>
        <w:r w:rsidR="00E04C2B">
          <w:rPr>
            <w:noProof/>
            <w:webHidden/>
          </w:rPr>
          <w:fldChar w:fldCharType="separate"/>
        </w:r>
        <w:r>
          <w:rPr>
            <w:noProof/>
            <w:webHidden/>
          </w:rPr>
          <w:t>10</w:t>
        </w:r>
        <w:r w:rsidR="00E04C2B">
          <w:rPr>
            <w:noProof/>
            <w:webHidden/>
          </w:rPr>
          <w:fldChar w:fldCharType="end"/>
        </w:r>
      </w:hyperlink>
    </w:p>
    <w:p w14:paraId="3CBA0285"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1" w:history="1">
        <w:r w:rsidR="00E04C2B" w:rsidRPr="001F7203">
          <w:rPr>
            <w:rStyle w:val="Hyperlink"/>
            <w:noProof/>
          </w:rPr>
          <w:t>Table 6 Areas of land with a combination of Indigenous owned, and Indigenous managed or co</w:t>
        </w:r>
        <w:r w:rsidR="00E04C2B" w:rsidRPr="001F7203">
          <w:rPr>
            <w:rStyle w:val="Hyperlink"/>
            <w:noProof/>
          </w:rPr>
          <w:noBreakHyphen/>
          <w:t>managed, attributes ('000 hectares)</w:t>
        </w:r>
        <w:r w:rsidR="00E04C2B">
          <w:rPr>
            <w:noProof/>
            <w:webHidden/>
          </w:rPr>
          <w:tab/>
        </w:r>
        <w:r w:rsidR="00E04C2B">
          <w:rPr>
            <w:noProof/>
            <w:webHidden/>
          </w:rPr>
          <w:fldChar w:fldCharType="begin"/>
        </w:r>
        <w:r w:rsidR="00E04C2B">
          <w:rPr>
            <w:noProof/>
            <w:webHidden/>
          </w:rPr>
          <w:instrText xml:space="preserve"> PAGEREF _Toc54685681 \h </w:instrText>
        </w:r>
        <w:r w:rsidR="00E04C2B">
          <w:rPr>
            <w:noProof/>
            <w:webHidden/>
          </w:rPr>
        </w:r>
        <w:r w:rsidR="00E04C2B">
          <w:rPr>
            <w:noProof/>
            <w:webHidden/>
          </w:rPr>
          <w:fldChar w:fldCharType="separate"/>
        </w:r>
        <w:r>
          <w:rPr>
            <w:noProof/>
            <w:webHidden/>
          </w:rPr>
          <w:t>11</w:t>
        </w:r>
        <w:r w:rsidR="00E04C2B">
          <w:rPr>
            <w:noProof/>
            <w:webHidden/>
          </w:rPr>
          <w:fldChar w:fldCharType="end"/>
        </w:r>
      </w:hyperlink>
    </w:p>
    <w:p w14:paraId="46FF7292"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2" w:history="1">
        <w:r w:rsidR="00E04C2B" w:rsidRPr="001F7203">
          <w:rPr>
            <w:rStyle w:val="Hyperlink"/>
            <w:noProof/>
          </w:rPr>
          <w:t>Table 7 Areas of land with a combination of Indigenous owned and other special rights attributes ('000 hectares)</w:t>
        </w:r>
        <w:r w:rsidR="00E04C2B">
          <w:rPr>
            <w:noProof/>
            <w:webHidden/>
          </w:rPr>
          <w:tab/>
        </w:r>
        <w:r w:rsidR="00E04C2B">
          <w:rPr>
            <w:noProof/>
            <w:webHidden/>
          </w:rPr>
          <w:fldChar w:fldCharType="begin"/>
        </w:r>
        <w:r w:rsidR="00E04C2B">
          <w:rPr>
            <w:noProof/>
            <w:webHidden/>
          </w:rPr>
          <w:instrText xml:space="preserve"> PAGEREF _Toc54685682 \h </w:instrText>
        </w:r>
        <w:r w:rsidR="00E04C2B">
          <w:rPr>
            <w:noProof/>
            <w:webHidden/>
          </w:rPr>
        </w:r>
        <w:r w:rsidR="00E04C2B">
          <w:rPr>
            <w:noProof/>
            <w:webHidden/>
          </w:rPr>
          <w:fldChar w:fldCharType="separate"/>
        </w:r>
        <w:r>
          <w:rPr>
            <w:noProof/>
            <w:webHidden/>
          </w:rPr>
          <w:t>11</w:t>
        </w:r>
        <w:r w:rsidR="00E04C2B">
          <w:rPr>
            <w:noProof/>
            <w:webHidden/>
          </w:rPr>
          <w:fldChar w:fldCharType="end"/>
        </w:r>
      </w:hyperlink>
    </w:p>
    <w:p w14:paraId="50DB251A"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3" w:history="1">
        <w:r w:rsidR="00E04C2B" w:rsidRPr="001F7203">
          <w:rPr>
            <w:rStyle w:val="Hyperlink"/>
            <w:noProof/>
          </w:rPr>
          <w:t>Table 8 Areas of land with combination of Indigenous managed or co-managed and other special rights attributes ('000 hectares)</w:t>
        </w:r>
        <w:r w:rsidR="00E04C2B">
          <w:rPr>
            <w:noProof/>
            <w:webHidden/>
          </w:rPr>
          <w:tab/>
        </w:r>
        <w:r w:rsidR="00E04C2B">
          <w:rPr>
            <w:noProof/>
            <w:webHidden/>
          </w:rPr>
          <w:fldChar w:fldCharType="begin"/>
        </w:r>
        <w:r w:rsidR="00E04C2B">
          <w:rPr>
            <w:noProof/>
            <w:webHidden/>
          </w:rPr>
          <w:instrText xml:space="preserve"> PAGEREF _Toc54685683 \h </w:instrText>
        </w:r>
        <w:r w:rsidR="00E04C2B">
          <w:rPr>
            <w:noProof/>
            <w:webHidden/>
          </w:rPr>
        </w:r>
        <w:r w:rsidR="00E04C2B">
          <w:rPr>
            <w:noProof/>
            <w:webHidden/>
          </w:rPr>
          <w:fldChar w:fldCharType="separate"/>
        </w:r>
        <w:r>
          <w:rPr>
            <w:noProof/>
            <w:webHidden/>
          </w:rPr>
          <w:t>12</w:t>
        </w:r>
        <w:r w:rsidR="00E04C2B">
          <w:rPr>
            <w:noProof/>
            <w:webHidden/>
          </w:rPr>
          <w:fldChar w:fldCharType="end"/>
        </w:r>
      </w:hyperlink>
    </w:p>
    <w:p w14:paraId="022B3D07"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4" w:history="1">
        <w:r w:rsidR="00E04C2B" w:rsidRPr="001F7203">
          <w:rPr>
            <w:rStyle w:val="Hyperlink"/>
            <w:noProof/>
          </w:rPr>
          <w:t>Table 9 Areas of forest with a combination of Indigenous owned, and Indigenous managed or co</w:t>
        </w:r>
        <w:r w:rsidR="00E04C2B" w:rsidRPr="001F7203">
          <w:rPr>
            <w:rStyle w:val="Hyperlink"/>
            <w:noProof/>
          </w:rPr>
          <w:noBreakHyphen/>
          <w:t>managed, attributes ('000 hectares)</w:t>
        </w:r>
        <w:r w:rsidR="00E04C2B">
          <w:rPr>
            <w:noProof/>
            <w:webHidden/>
          </w:rPr>
          <w:tab/>
        </w:r>
        <w:r w:rsidR="00E04C2B">
          <w:rPr>
            <w:noProof/>
            <w:webHidden/>
          </w:rPr>
          <w:fldChar w:fldCharType="begin"/>
        </w:r>
        <w:r w:rsidR="00E04C2B">
          <w:rPr>
            <w:noProof/>
            <w:webHidden/>
          </w:rPr>
          <w:instrText xml:space="preserve"> PAGEREF _Toc54685684 \h </w:instrText>
        </w:r>
        <w:r w:rsidR="00E04C2B">
          <w:rPr>
            <w:noProof/>
            <w:webHidden/>
          </w:rPr>
        </w:r>
        <w:r w:rsidR="00E04C2B">
          <w:rPr>
            <w:noProof/>
            <w:webHidden/>
          </w:rPr>
          <w:fldChar w:fldCharType="separate"/>
        </w:r>
        <w:r>
          <w:rPr>
            <w:noProof/>
            <w:webHidden/>
          </w:rPr>
          <w:t>12</w:t>
        </w:r>
        <w:r w:rsidR="00E04C2B">
          <w:rPr>
            <w:noProof/>
            <w:webHidden/>
          </w:rPr>
          <w:fldChar w:fldCharType="end"/>
        </w:r>
      </w:hyperlink>
    </w:p>
    <w:p w14:paraId="4FD0DC35"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5" w:history="1">
        <w:r w:rsidR="00E04C2B" w:rsidRPr="001F7203">
          <w:rPr>
            <w:rStyle w:val="Hyperlink"/>
            <w:noProof/>
          </w:rPr>
          <w:t>Table 10 Areas of forest with a combination of Indigenous owned and other special rights attributes ('000 hectares)</w:t>
        </w:r>
        <w:r w:rsidR="00E04C2B">
          <w:rPr>
            <w:noProof/>
            <w:webHidden/>
          </w:rPr>
          <w:tab/>
        </w:r>
        <w:r w:rsidR="00E04C2B">
          <w:rPr>
            <w:noProof/>
            <w:webHidden/>
          </w:rPr>
          <w:fldChar w:fldCharType="begin"/>
        </w:r>
        <w:r w:rsidR="00E04C2B">
          <w:rPr>
            <w:noProof/>
            <w:webHidden/>
          </w:rPr>
          <w:instrText xml:space="preserve"> PAGEREF _Toc54685685 \h </w:instrText>
        </w:r>
        <w:r w:rsidR="00E04C2B">
          <w:rPr>
            <w:noProof/>
            <w:webHidden/>
          </w:rPr>
        </w:r>
        <w:r w:rsidR="00E04C2B">
          <w:rPr>
            <w:noProof/>
            <w:webHidden/>
          </w:rPr>
          <w:fldChar w:fldCharType="separate"/>
        </w:r>
        <w:r>
          <w:rPr>
            <w:noProof/>
            <w:webHidden/>
          </w:rPr>
          <w:t>12</w:t>
        </w:r>
        <w:r w:rsidR="00E04C2B">
          <w:rPr>
            <w:noProof/>
            <w:webHidden/>
          </w:rPr>
          <w:fldChar w:fldCharType="end"/>
        </w:r>
      </w:hyperlink>
    </w:p>
    <w:p w14:paraId="1A9CAC9C"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6" w:history="1">
        <w:r w:rsidR="00E04C2B" w:rsidRPr="001F7203">
          <w:rPr>
            <w:rStyle w:val="Hyperlink"/>
            <w:noProof/>
          </w:rPr>
          <w:t>Table 11 Areas of forest with a combination of Indigenous managed or co-managed and other special rights attributes ('000 hectares)</w:t>
        </w:r>
        <w:r w:rsidR="00E04C2B">
          <w:rPr>
            <w:noProof/>
            <w:webHidden/>
          </w:rPr>
          <w:tab/>
        </w:r>
        <w:r w:rsidR="00E04C2B">
          <w:rPr>
            <w:noProof/>
            <w:webHidden/>
          </w:rPr>
          <w:fldChar w:fldCharType="begin"/>
        </w:r>
        <w:r w:rsidR="00E04C2B">
          <w:rPr>
            <w:noProof/>
            <w:webHidden/>
          </w:rPr>
          <w:instrText xml:space="preserve"> PAGEREF _Toc54685686 \h </w:instrText>
        </w:r>
        <w:r w:rsidR="00E04C2B">
          <w:rPr>
            <w:noProof/>
            <w:webHidden/>
          </w:rPr>
        </w:r>
        <w:r w:rsidR="00E04C2B">
          <w:rPr>
            <w:noProof/>
            <w:webHidden/>
          </w:rPr>
          <w:fldChar w:fldCharType="separate"/>
        </w:r>
        <w:r>
          <w:rPr>
            <w:noProof/>
            <w:webHidden/>
          </w:rPr>
          <w:t>13</w:t>
        </w:r>
        <w:r w:rsidR="00E04C2B">
          <w:rPr>
            <w:noProof/>
            <w:webHidden/>
          </w:rPr>
          <w:fldChar w:fldCharType="end"/>
        </w:r>
      </w:hyperlink>
    </w:p>
    <w:p w14:paraId="07968E81"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7" w:history="1">
        <w:r w:rsidR="00E04C2B" w:rsidRPr="001F7203">
          <w:rPr>
            <w:rStyle w:val="Hyperlink"/>
            <w:noProof/>
          </w:rPr>
          <w:t>Table 12 Attributes of Australia’s Indigenous land and forest estate</w:t>
        </w:r>
        <w:r w:rsidR="00E04C2B">
          <w:rPr>
            <w:noProof/>
            <w:webHidden/>
          </w:rPr>
          <w:tab/>
        </w:r>
        <w:r w:rsidR="00E04C2B">
          <w:rPr>
            <w:noProof/>
            <w:webHidden/>
          </w:rPr>
          <w:fldChar w:fldCharType="begin"/>
        </w:r>
        <w:r w:rsidR="00E04C2B">
          <w:rPr>
            <w:noProof/>
            <w:webHidden/>
          </w:rPr>
          <w:instrText xml:space="preserve"> PAGEREF _Toc54685687 \h </w:instrText>
        </w:r>
        <w:r w:rsidR="00E04C2B">
          <w:rPr>
            <w:noProof/>
            <w:webHidden/>
          </w:rPr>
        </w:r>
        <w:r w:rsidR="00E04C2B">
          <w:rPr>
            <w:noProof/>
            <w:webHidden/>
          </w:rPr>
          <w:fldChar w:fldCharType="separate"/>
        </w:r>
        <w:r>
          <w:rPr>
            <w:noProof/>
            <w:webHidden/>
          </w:rPr>
          <w:t>13</w:t>
        </w:r>
        <w:r w:rsidR="00E04C2B">
          <w:rPr>
            <w:noProof/>
            <w:webHidden/>
          </w:rPr>
          <w:fldChar w:fldCharType="end"/>
        </w:r>
      </w:hyperlink>
    </w:p>
    <w:p w14:paraId="35E59653"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8" w:history="1">
        <w:r w:rsidR="00E04C2B" w:rsidRPr="001F7203">
          <w:rPr>
            <w:rStyle w:val="Hyperlink"/>
            <w:noProof/>
          </w:rPr>
          <w:t>Table 13 Area of land by Indigenous ownership, management arrangement or other special rights, by jurisdiction ('000 hectares)</w:t>
        </w:r>
        <w:r w:rsidR="00E04C2B">
          <w:rPr>
            <w:noProof/>
            <w:webHidden/>
          </w:rPr>
          <w:tab/>
        </w:r>
        <w:r w:rsidR="00E04C2B">
          <w:rPr>
            <w:noProof/>
            <w:webHidden/>
          </w:rPr>
          <w:fldChar w:fldCharType="begin"/>
        </w:r>
        <w:r w:rsidR="00E04C2B">
          <w:rPr>
            <w:noProof/>
            <w:webHidden/>
          </w:rPr>
          <w:instrText xml:space="preserve"> PAGEREF _Toc54685688 \h </w:instrText>
        </w:r>
        <w:r w:rsidR="00E04C2B">
          <w:rPr>
            <w:noProof/>
            <w:webHidden/>
          </w:rPr>
        </w:r>
        <w:r w:rsidR="00E04C2B">
          <w:rPr>
            <w:noProof/>
            <w:webHidden/>
          </w:rPr>
          <w:fldChar w:fldCharType="separate"/>
        </w:r>
        <w:r>
          <w:rPr>
            <w:noProof/>
            <w:webHidden/>
          </w:rPr>
          <w:t>14</w:t>
        </w:r>
        <w:r w:rsidR="00E04C2B">
          <w:rPr>
            <w:noProof/>
            <w:webHidden/>
          </w:rPr>
          <w:fldChar w:fldCharType="end"/>
        </w:r>
      </w:hyperlink>
    </w:p>
    <w:p w14:paraId="43C4AF1E"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89" w:history="1">
        <w:r w:rsidR="00E04C2B" w:rsidRPr="001F7203">
          <w:rPr>
            <w:rStyle w:val="Hyperlink"/>
            <w:noProof/>
          </w:rPr>
          <w:t>Table 14 Area of forest by Indigenous ownership, management arrangement or other special rights, by jurisdiction ('000 hectares)</w:t>
        </w:r>
        <w:r w:rsidR="00E04C2B">
          <w:rPr>
            <w:noProof/>
            <w:webHidden/>
          </w:rPr>
          <w:tab/>
        </w:r>
        <w:r w:rsidR="00E04C2B">
          <w:rPr>
            <w:noProof/>
            <w:webHidden/>
          </w:rPr>
          <w:fldChar w:fldCharType="begin"/>
        </w:r>
        <w:r w:rsidR="00E04C2B">
          <w:rPr>
            <w:noProof/>
            <w:webHidden/>
          </w:rPr>
          <w:instrText xml:space="preserve"> PAGEREF _Toc54685689 \h </w:instrText>
        </w:r>
        <w:r w:rsidR="00E04C2B">
          <w:rPr>
            <w:noProof/>
            <w:webHidden/>
          </w:rPr>
        </w:r>
        <w:r w:rsidR="00E04C2B">
          <w:rPr>
            <w:noProof/>
            <w:webHidden/>
          </w:rPr>
          <w:fldChar w:fldCharType="separate"/>
        </w:r>
        <w:r>
          <w:rPr>
            <w:noProof/>
            <w:webHidden/>
          </w:rPr>
          <w:t>15</w:t>
        </w:r>
        <w:r w:rsidR="00E04C2B">
          <w:rPr>
            <w:noProof/>
            <w:webHidden/>
          </w:rPr>
          <w:fldChar w:fldCharType="end"/>
        </w:r>
      </w:hyperlink>
    </w:p>
    <w:p w14:paraId="6B7ED7E1"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0" w:history="1">
        <w:r w:rsidR="00E04C2B" w:rsidRPr="001F7203">
          <w:rPr>
            <w:rStyle w:val="Hyperlink"/>
            <w:noProof/>
          </w:rPr>
          <w:t>Table 15 Area of land by Indigenous ownership, management arrangement or other special rights, by NFI tenure class ('000 hectares)</w:t>
        </w:r>
        <w:r w:rsidR="00E04C2B">
          <w:rPr>
            <w:noProof/>
            <w:webHidden/>
          </w:rPr>
          <w:tab/>
        </w:r>
        <w:r w:rsidR="00E04C2B">
          <w:rPr>
            <w:noProof/>
            <w:webHidden/>
          </w:rPr>
          <w:fldChar w:fldCharType="begin"/>
        </w:r>
        <w:r w:rsidR="00E04C2B">
          <w:rPr>
            <w:noProof/>
            <w:webHidden/>
          </w:rPr>
          <w:instrText xml:space="preserve"> PAGEREF _Toc54685690 \h </w:instrText>
        </w:r>
        <w:r w:rsidR="00E04C2B">
          <w:rPr>
            <w:noProof/>
            <w:webHidden/>
          </w:rPr>
        </w:r>
        <w:r w:rsidR="00E04C2B">
          <w:rPr>
            <w:noProof/>
            <w:webHidden/>
          </w:rPr>
          <w:fldChar w:fldCharType="separate"/>
        </w:r>
        <w:r>
          <w:rPr>
            <w:noProof/>
            <w:webHidden/>
          </w:rPr>
          <w:t>16</w:t>
        </w:r>
        <w:r w:rsidR="00E04C2B">
          <w:rPr>
            <w:noProof/>
            <w:webHidden/>
          </w:rPr>
          <w:fldChar w:fldCharType="end"/>
        </w:r>
      </w:hyperlink>
    </w:p>
    <w:p w14:paraId="7C2CC59A"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1" w:history="1">
        <w:r w:rsidR="00E04C2B" w:rsidRPr="001F7203">
          <w:rPr>
            <w:rStyle w:val="Hyperlink"/>
            <w:noProof/>
          </w:rPr>
          <w:t>Table 16 Area of forest by Indigenous ownership, management arrangement or other special rights, by NFI tenure class ('000 hectares)</w:t>
        </w:r>
        <w:r w:rsidR="00E04C2B">
          <w:rPr>
            <w:noProof/>
            <w:webHidden/>
          </w:rPr>
          <w:tab/>
        </w:r>
        <w:r w:rsidR="00E04C2B">
          <w:rPr>
            <w:noProof/>
            <w:webHidden/>
          </w:rPr>
          <w:fldChar w:fldCharType="begin"/>
        </w:r>
        <w:r w:rsidR="00E04C2B">
          <w:rPr>
            <w:noProof/>
            <w:webHidden/>
          </w:rPr>
          <w:instrText xml:space="preserve"> PAGEREF _Toc54685691 \h </w:instrText>
        </w:r>
        <w:r w:rsidR="00E04C2B">
          <w:rPr>
            <w:noProof/>
            <w:webHidden/>
          </w:rPr>
        </w:r>
        <w:r w:rsidR="00E04C2B">
          <w:rPr>
            <w:noProof/>
            <w:webHidden/>
          </w:rPr>
          <w:fldChar w:fldCharType="separate"/>
        </w:r>
        <w:r>
          <w:rPr>
            <w:noProof/>
            <w:webHidden/>
          </w:rPr>
          <w:t>17</w:t>
        </w:r>
        <w:r w:rsidR="00E04C2B">
          <w:rPr>
            <w:noProof/>
            <w:webHidden/>
          </w:rPr>
          <w:fldChar w:fldCharType="end"/>
        </w:r>
      </w:hyperlink>
    </w:p>
    <w:p w14:paraId="3784B628" w14:textId="144CBE8D" w:rsidR="00AD0EAD" w:rsidRPr="00E63303" w:rsidRDefault="00AD0EAD" w:rsidP="00E63303">
      <w:pPr>
        <w:pStyle w:val="TOCHeading2"/>
        <w:rPr>
          <w:rStyle w:val="Strong"/>
          <w:b w:val="0"/>
          <w:bCs w:val="0"/>
        </w:rPr>
      </w:pPr>
      <w:r>
        <w:fldChar w:fldCharType="end"/>
      </w:r>
      <w:r>
        <w:rPr>
          <w:rStyle w:val="Strong"/>
        </w:rPr>
        <w:t>Figures</w:t>
      </w:r>
    </w:p>
    <w:p w14:paraId="20B4CD94" w14:textId="77777777" w:rsidR="00E04C2B" w:rsidRDefault="00EC6828">
      <w:pPr>
        <w:pStyle w:val="TableofFigures"/>
        <w:tabs>
          <w:tab w:val="right" w:leader="dot" w:pos="9016"/>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4685692" w:history="1">
        <w:r w:rsidR="00E04C2B" w:rsidRPr="00B64E27">
          <w:rPr>
            <w:rStyle w:val="Hyperlink"/>
            <w:noProof/>
          </w:rPr>
          <w:t>Figure 1 Area of land and forest that is Indigenous owned</w:t>
        </w:r>
        <w:r w:rsidR="00E04C2B">
          <w:rPr>
            <w:noProof/>
            <w:webHidden/>
          </w:rPr>
          <w:tab/>
        </w:r>
        <w:r w:rsidR="00E04C2B">
          <w:rPr>
            <w:noProof/>
            <w:webHidden/>
          </w:rPr>
          <w:fldChar w:fldCharType="begin"/>
        </w:r>
        <w:r w:rsidR="00E04C2B">
          <w:rPr>
            <w:noProof/>
            <w:webHidden/>
          </w:rPr>
          <w:instrText xml:space="preserve"> PAGEREF _Toc54685692 \h </w:instrText>
        </w:r>
        <w:r w:rsidR="00E04C2B">
          <w:rPr>
            <w:noProof/>
            <w:webHidden/>
          </w:rPr>
        </w:r>
        <w:r w:rsidR="00E04C2B">
          <w:rPr>
            <w:noProof/>
            <w:webHidden/>
          </w:rPr>
          <w:fldChar w:fldCharType="separate"/>
        </w:r>
        <w:r w:rsidR="0009472C">
          <w:rPr>
            <w:noProof/>
            <w:webHidden/>
          </w:rPr>
          <w:t>20</w:t>
        </w:r>
        <w:r w:rsidR="00E04C2B">
          <w:rPr>
            <w:noProof/>
            <w:webHidden/>
          </w:rPr>
          <w:fldChar w:fldCharType="end"/>
        </w:r>
      </w:hyperlink>
    </w:p>
    <w:p w14:paraId="533F5E70"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3" w:history="1">
        <w:r w:rsidR="00E04C2B" w:rsidRPr="00B64E27">
          <w:rPr>
            <w:rStyle w:val="Hyperlink"/>
            <w:noProof/>
          </w:rPr>
          <w:t>Figure 2 Area of land and forest that is Indigenous managed or Indigenous co-managed</w:t>
        </w:r>
        <w:r w:rsidR="00E04C2B">
          <w:rPr>
            <w:noProof/>
            <w:webHidden/>
          </w:rPr>
          <w:tab/>
        </w:r>
        <w:r w:rsidR="00E04C2B">
          <w:rPr>
            <w:noProof/>
            <w:webHidden/>
          </w:rPr>
          <w:fldChar w:fldCharType="begin"/>
        </w:r>
        <w:r w:rsidR="00E04C2B">
          <w:rPr>
            <w:noProof/>
            <w:webHidden/>
          </w:rPr>
          <w:instrText xml:space="preserve"> PAGEREF _Toc54685693 \h </w:instrText>
        </w:r>
        <w:r w:rsidR="00E04C2B">
          <w:rPr>
            <w:noProof/>
            <w:webHidden/>
          </w:rPr>
        </w:r>
        <w:r w:rsidR="00E04C2B">
          <w:rPr>
            <w:noProof/>
            <w:webHidden/>
          </w:rPr>
          <w:fldChar w:fldCharType="separate"/>
        </w:r>
        <w:r>
          <w:rPr>
            <w:noProof/>
            <w:webHidden/>
          </w:rPr>
          <w:t>21</w:t>
        </w:r>
        <w:r w:rsidR="00E04C2B">
          <w:rPr>
            <w:noProof/>
            <w:webHidden/>
          </w:rPr>
          <w:fldChar w:fldCharType="end"/>
        </w:r>
      </w:hyperlink>
    </w:p>
    <w:p w14:paraId="4116C6F4"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4" w:history="1">
        <w:r w:rsidR="00E04C2B" w:rsidRPr="00B64E27">
          <w:rPr>
            <w:rStyle w:val="Hyperlink"/>
            <w:noProof/>
          </w:rPr>
          <w:t>Figure 3 Area of land and forest that is covered by other special rights for Indigenous peoples and communities</w:t>
        </w:r>
        <w:r w:rsidR="00E04C2B">
          <w:rPr>
            <w:noProof/>
            <w:webHidden/>
          </w:rPr>
          <w:tab/>
        </w:r>
        <w:r w:rsidR="00E04C2B">
          <w:rPr>
            <w:noProof/>
            <w:webHidden/>
          </w:rPr>
          <w:fldChar w:fldCharType="begin"/>
        </w:r>
        <w:r w:rsidR="00E04C2B">
          <w:rPr>
            <w:noProof/>
            <w:webHidden/>
          </w:rPr>
          <w:instrText xml:space="preserve"> PAGEREF _Toc54685694 \h </w:instrText>
        </w:r>
        <w:r w:rsidR="00E04C2B">
          <w:rPr>
            <w:noProof/>
            <w:webHidden/>
          </w:rPr>
        </w:r>
        <w:r w:rsidR="00E04C2B">
          <w:rPr>
            <w:noProof/>
            <w:webHidden/>
          </w:rPr>
          <w:fldChar w:fldCharType="separate"/>
        </w:r>
        <w:r>
          <w:rPr>
            <w:noProof/>
            <w:webHidden/>
          </w:rPr>
          <w:t>22</w:t>
        </w:r>
        <w:r w:rsidR="00E04C2B">
          <w:rPr>
            <w:noProof/>
            <w:webHidden/>
          </w:rPr>
          <w:fldChar w:fldCharType="end"/>
        </w:r>
      </w:hyperlink>
    </w:p>
    <w:p w14:paraId="21DB576F"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5" w:history="1">
        <w:r w:rsidR="00E04C2B" w:rsidRPr="00B64E27">
          <w:rPr>
            <w:rStyle w:val="Hyperlink"/>
            <w:noProof/>
          </w:rPr>
          <w:t>Figure 4 Total area of land and forest that is in the Indigenous estate</w:t>
        </w:r>
        <w:r w:rsidR="00E04C2B">
          <w:rPr>
            <w:noProof/>
            <w:webHidden/>
          </w:rPr>
          <w:tab/>
        </w:r>
        <w:r w:rsidR="00E04C2B">
          <w:rPr>
            <w:noProof/>
            <w:webHidden/>
          </w:rPr>
          <w:fldChar w:fldCharType="begin"/>
        </w:r>
        <w:r w:rsidR="00E04C2B">
          <w:rPr>
            <w:noProof/>
            <w:webHidden/>
          </w:rPr>
          <w:instrText xml:space="preserve"> PAGEREF _Toc54685695 \h </w:instrText>
        </w:r>
        <w:r w:rsidR="00E04C2B">
          <w:rPr>
            <w:noProof/>
            <w:webHidden/>
          </w:rPr>
        </w:r>
        <w:r w:rsidR="00E04C2B">
          <w:rPr>
            <w:noProof/>
            <w:webHidden/>
          </w:rPr>
          <w:fldChar w:fldCharType="separate"/>
        </w:r>
        <w:r>
          <w:rPr>
            <w:noProof/>
            <w:webHidden/>
          </w:rPr>
          <w:t>23</w:t>
        </w:r>
        <w:r w:rsidR="00E04C2B">
          <w:rPr>
            <w:noProof/>
            <w:webHidden/>
          </w:rPr>
          <w:fldChar w:fldCharType="end"/>
        </w:r>
      </w:hyperlink>
    </w:p>
    <w:p w14:paraId="76B5FA2A"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6" w:history="1">
        <w:r w:rsidR="00E04C2B" w:rsidRPr="00B64E27">
          <w:rPr>
            <w:rStyle w:val="Hyperlink"/>
            <w:noProof/>
          </w:rPr>
          <w:t>Figure 5 Area of land that is in the Indigenous estate, by separate Indigenous estate attributes</w:t>
        </w:r>
        <w:r w:rsidR="00E04C2B">
          <w:rPr>
            <w:noProof/>
            <w:webHidden/>
          </w:rPr>
          <w:tab/>
        </w:r>
        <w:r w:rsidR="00E04C2B">
          <w:rPr>
            <w:noProof/>
            <w:webHidden/>
          </w:rPr>
          <w:fldChar w:fldCharType="begin"/>
        </w:r>
        <w:r w:rsidR="00E04C2B">
          <w:rPr>
            <w:noProof/>
            <w:webHidden/>
          </w:rPr>
          <w:instrText xml:space="preserve"> PAGEREF _Toc54685696 \h </w:instrText>
        </w:r>
        <w:r w:rsidR="00E04C2B">
          <w:rPr>
            <w:noProof/>
            <w:webHidden/>
          </w:rPr>
        </w:r>
        <w:r w:rsidR="00E04C2B">
          <w:rPr>
            <w:noProof/>
            <w:webHidden/>
          </w:rPr>
          <w:fldChar w:fldCharType="separate"/>
        </w:r>
        <w:r>
          <w:rPr>
            <w:noProof/>
            <w:webHidden/>
          </w:rPr>
          <w:t>24</w:t>
        </w:r>
        <w:r w:rsidR="00E04C2B">
          <w:rPr>
            <w:noProof/>
            <w:webHidden/>
          </w:rPr>
          <w:fldChar w:fldCharType="end"/>
        </w:r>
      </w:hyperlink>
    </w:p>
    <w:p w14:paraId="3E4B09FB" w14:textId="77777777" w:rsidR="00E04C2B" w:rsidRDefault="0009472C">
      <w:pPr>
        <w:pStyle w:val="TableofFigures"/>
        <w:tabs>
          <w:tab w:val="right" w:leader="dot" w:pos="9016"/>
        </w:tabs>
        <w:rPr>
          <w:rFonts w:asciiTheme="minorHAnsi" w:eastAsiaTheme="minorEastAsia" w:hAnsiTheme="minorHAnsi"/>
          <w:noProof/>
          <w:lang w:eastAsia="en-AU"/>
        </w:rPr>
      </w:pPr>
      <w:hyperlink w:anchor="_Toc54685697" w:history="1">
        <w:r w:rsidR="00E04C2B" w:rsidRPr="00B64E27">
          <w:rPr>
            <w:rStyle w:val="Hyperlink"/>
            <w:noProof/>
          </w:rPr>
          <w:t>Figure 6 Area of forest that is in the Indigenous estate, by separate Indigenous estate attributes</w:t>
        </w:r>
        <w:r w:rsidR="00E04C2B">
          <w:rPr>
            <w:noProof/>
            <w:webHidden/>
          </w:rPr>
          <w:tab/>
        </w:r>
        <w:r w:rsidR="00E04C2B">
          <w:rPr>
            <w:noProof/>
            <w:webHidden/>
          </w:rPr>
          <w:fldChar w:fldCharType="begin"/>
        </w:r>
        <w:r w:rsidR="00E04C2B">
          <w:rPr>
            <w:noProof/>
            <w:webHidden/>
          </w:rPr>
          <w:instrText xml:space="preserve"> PAGEREF _Toc54685697 \h </w:instrText>
        </w:r>
        <w:r w:rsidR="00E04C2B">
          <w:rPr>
            <w:noProof/>
            <w:webHidden/>
          </w:rPr>
        </w:r>
        <w:r w:rsidR="00E04C2B">
          <w:rPr>
            <w:noProof/>
            <w:webHidden/>
          </w:rPr>
          <w:fldChar w:fldCharType="separate"/>
        </w:r>
        <w:r>
          <w:rPr>
            <w:noProof/>
            <w:webHidden/>
          </w:rPr>
          <w:t>25</w:t>
        </w:r>
        <w:r w:rsidR="00E04C2B">
          <w:rPr>
            <w:noProof/>
            <w:webHidden/>
          </w:rPr>
          <w:fldChar w:fldCharType="end"/>
        </w:r>
      </w:hyperlink>
    </w:p>
    <w:p w14:paraId="00722F14" w14:textId="77777777" w:rsidR="00AD0EAD" w:rsidRPr="00AD0EAD" w:rsidRDefault="00EC6828" w:rsidP="00AD0EAD">
      <w:r>
        <w:fldChar w:fldCharType="end"/>
      </w:r>
    </w:p>
    <w:p w14:paraId="3054C740" w14:textId="77777777" w:rsidR="00B86F70" w:rsidRDefault="00B86F70">
      <w:pPr>
        <w:spacing w:after="0" w:line="240" w:lineRule="auto"/>
        <w:rPr>
          <w:bCs/>
          <w:highlight w:val="lightGray"/>
        </w:rPr>
      </w:pPr>
      <w:r>
        <w:rPr>
          <w:bCs/>
          <w:highlight w:val="lightGray"/>
        </w:rPr>
        <w:br w:type="page"/>
      </w:r>
    </w:p>
    <w:p w14:paraId="198E6F2A" w14:textId="77777777" w:rsidR="00AD0EAD" w:rsidRDefault="00AD0EAD">
      <w:pPr>
        <w:spacing w:after="0" w:line="240" w:lineRule="auto"/>
        <w:rPr>
          <w:bCs/>
          <w:highlight w:val="lightGray"/>
        </w:rPr>
        <w:sectPr w:rsidR="00AD0EAD" w:rsidSect="00B86F70">
          <w:pgSz w:w="11906" w:h="16838"/>
          <w:pgMar w:top="1440" w:right="1440" w:bottom="1440" w:left="1440" w:header="708" w:footer="708" w:gutter="0"/>
          <w:pgNumType w:fmt="lowerRoman"/>
          <w:cols w:space="708"/>
          <w:docGrid w:linePitch="360"/>
        </w:sectPr>
      </w:pPr>
    </w:p>
    <w:p w14:paraId="244D69B4" w14:textId="59408FEF" w:rsidR="001D50FF" w:rsidRDefault="001D50FF" w:rsidP="00B86F70">
      <w:pPr>
        <w:pStyle w:val="Heading2"/>
      </w:pPr>
      <w:bookmarkStart w:id="3" w:name="_Toc52452499"/>
      <w:r>
        <w:lastRenderedPageBreak/>
        <w:t>Summary</w:t>
      </w:r>
      <w:bookmarkEnd w:id="3"/>
    </w:p>
    <w:p w14:paraId="652AFBE4" w14:textId="24C9B2D1" w:rsidR="0078602F" w:rsidRDefault="00E8054B" w:rsidP="002B1629">
      <w:pPr>
        <w:ind w:right="-188"/>
      </w:pPr>
      <w:r>
        <w:rPr>
          <w:rFonts w:cs="Times New Roman"/>
        </w:rPr>
        <w:t xml:space="preserve">A range of </w:t>
      </w:r>
      <w:r w:rsidRPr="00E465A5">
        <w:rPr>
          <w:rFonts w:cs="AGaramond"/>
          <w:color w:val="211D1E"/>
        </w:rPr>
        <w:t>Commonwealth</w:t>
      </w:r>
      <w:r>
        <w:rPr>
          <w:rFonts w:cs="AGaramond"/>
          <w:color w:val="211D1E"/>
        </w:rPr>
        <w:t>, state and territory</w:t>
      </w:r>
      <w:r w:rsidRPr="00E465A5">
        <w:rPr>
          <w:rFonts w:cs="AGaramond"/>
          <w:color w:val="211D1E"/>
        </w:rPr>
        <w:t xml:space="preserve"> legislation </w:t>
      </w:r>
      <w:r>
        <w:rPr>
          <w:rFonts w:cs="AGaramond"/>
          <w:color w:val="211D1E"/>
        </w:rPr>
        <w:t>and programs provide</w:t>
      </w:r>
      <w:r w:rsidRPr="00E465A5">
        <w:rPr>
          <w:rFonts w:cs="AGaramond"/>
          <w:color w:val="211D1E"/>
        </w:rPr>
        <w:t xml:space="preserve"> for Indigenous recognition, access or participation in land management</w:t>
      </w:r>
      <w:r>
        <w:rPr>
          <w:rFonts w:cs="AGaramond"/>
          <w:color w:val="211D1E"/>
        </w:rPr>
        <w:t>.</w:t>
      </w:r>
      <w:r w:rsidRPr="00E465A5">
        <w:rPr>
          <w:rFonts w:cs="AGaramond"/>
          <w:color w:val="211D1E"/>
        </w:rPr>
        <w:t xml:space="preserve"> </w:t>
      </w:r>
      <w:r w:rsidR="00C46747">
        <w:rPr>
          <w:rFonts w:cs="Times New Roman"/>
        </w:rPr>
        <w:t>T</w:t>
      </w:r>
      <w:r w:rsidR="0076638D">
        <w:rPr>
          <w:rFonts w:cs="Times New Roman"/>
        </w:rPr>
        <w:t>his</w:t>
      </w:r>
      <w:r w:rsidR="00B017BC">
        <w:rPr>
          <w:rFonts w:cs="Times New Roman"/>
        </w:rPr>
        <w:t xml:space="preserve"> relationship between Indigenous peoples and land or forest </w:t>
      </w:r>
      <w:r w:rsidR="00C46747">
        <w:rPr>
          <w:rFonts w:cs="Times New Roman"/>
        </w:rPr>
        <w:t xml:space="preserve">is described </w:t>
      </w:r>
      <w:r w:rsidR="00EE0E1F">
        <w:rPr>
          <w:rFonts w:cs="Times New Roman"/>
        </w:rPr>
        <w:t>in</w:t>
      </w:r>
      <w:r w:rsidR="00B017BC">
        <w:rPr>
          <w:rFonts w:cs="Times New Roman"/>
        </w:rPr>
        <w:t xml:space="preserve"> Australia</w:t>
      </w:r>
      <w:r w:rsidR="00EE0E1F">
        <w:rPr>
          <w:rFonts w:cs="Times New Roman"/>
        </w:rPr>
        <w:t>’</w:t>
      </w:r>
      <w:r w:rsidR="00B017BC">
        <w:rPr>
          <w:rFonts w:cs="Times New Roman"/>
        </w:rPr>
        <w:t>s National Forest Inventory</w:t>
      </w:r>
      <w:r w:rsidRPr="00E8054B">
        <w:rPr>
          <w:rFonts w:cs="AGaramond"/>
          <w:color w:val="211D1E"/>
        </w:rPr>
        <w:t xml:space="preserve"> </w:t>
      </w:r>
      <w:r>
        <w:rPr>
          <w:rFonts w:cs="AGaramond"/>
          <w:color w:val="211D1E"/>
        </w:rPr>
        <w:t xml:space="preserve">by compiling </w:t>
      </w:r>
      <w:r>
        <w:t>the available</w:t>
      </w:r>
      <w:r w:rsidRPr="00E465A5">
        <w:rPr>
          <w:rFonts w:cs="AGaramond"/>
          <w:color w:val="211D1E"/>
        </w:rPr>
        <w:t xml:space="preserve"> Commonwealth</w:t>
      </w:r>
      <w:r>
        <w:rPr>
          <w:rFonts w:cs="AGaramond"/>
          <w:color w:val="211D1E"/>
        </w:rPr>
        <w:t>, state and territory</w:t>
      </w:r>
      <w:r w:rsidRPr="00E465A5">
        <w:rPr>
          <w:rFonts w:cs="AGaramond"/>
          <w:color w:val="211D1E"/>
        </w:rPr>
        <w:t xml:space="preserve"> </w:t>
      </w:r>
      <w:r>
        <w:rPr>
          <w:rFonts w:cs="AGaramond"/>
          <w:color w:val="211D1E"/>
        </w:rPr>
        <w:t xml:space="preserve">agency </w:t>
      </w:r>
      <w:r>
        <w:t xml:space="preserve">datasets that relate to these </w:t>
      </w:r>
      <w:r w:rsidRPr="00E465A5">
        <w:rPr>
          <w:rFonts w:cs="AGaramond"/>
          <w:color w:val="211D1E"/>
        </w:rPr>
        <w:t xml:space="preserve">legislation </w:t>
      </w:r>
      <w:r>
        <w:rPr>
          <w:rFonts w:cs="AGaramond"/>
          <w:color w:val="211D1E"/>
        </w:rPr>
        <w:t xml:space="preserve">and programs, then assembling these </w:t>
      </w:r>
      <w:r>
        <w:t>into a single national Indigenous estate dataset</w:t>
      </w:r>
      <w:r w:rsidR="00A365F1">
        <w:rPr>
          <w:rFonts w:cs="Times New Roman"/>
        </w:rPr>
        <w:t xml:space="preserve">. </w:t>
      </w:r>
      <w:r w:rsidR="0076638D">
        <w:t>The Indigenous estate is t</w:t>
      </w:r>
      <w:r w:rsidR="0076638D">
        <w:rPr>
          <w:rFonts w:cs="Times New Roman"/>
        </w:rPr>
        <w:t xml:space="preserve">he total area of land </w:t>
      </w:r>
      <w:r w:rsidR="0076638D" w:rsidRPr="000C0910">
        <w:rPr>
          <w:rFonts w:cs="Times New Roman"/>
        </w:rPr>
        <w:t xml:space="preserve">over which Indigenous peoples and communities have </w:t>
      </w:r>
      <w:r w:rsidR="0076638D">
        <w:rPr>
          <w:rFonts w:cs="Times New Roman"/>
        </w:rPr>
        <w:t xml:space="preserve">either </w:t>
      </w:r>
      <w:r w:rsidR="0076638D" w:rsidRPr="000C0910">
        <w:rPr>
          <w:rFonts w:cs="Times New Roman"/>
        </w:rPr>
        <w:t xml:space="preserve">ownership, </w:t>
      </w:r>
      <w:r w:rsidR="0076638D">
        <w:rPr>
          <w:rFonts w:cs="Times New Roman"/>
        </w:rPr>
        <w:t xml:space="preserve">or </w:t>
      </w:r>
      <w:r w:rsidR="0076638D" w:rsidRPr="000C0910">
        <w:rPr>
          <w:rFonts w:cs="Times New Roman"/>
        </w:rPr>
        <w:t>management, or rights of use for customary purposes</w:t>
      </w:r>
      <w:r w:rsidR="0076638D">
        <w:rPr>
          <w:rFonts w:cs="Times New Roman"/>
        </w:rPr>
        <w:t xml:space="preserve"> (ABARES 2020a).</w:t>
      </w:r>
      <w:r w:rsidR="00E342F9" w:rsidRPr="00E342F9">
        <w:t xml:space="preserve"> </w:t>
      </w:r>
      <w:r w:rsidR="00E342F9">
        <w:t xml:space="preserve">Since the </w:t>
      </w:r>
      <w:r w:rsidR="00E342F9" w:rsidRPr="00E465A5">
        <w:rPr>
          <w:rFonts w:cs="AGaramond"/>
          <w:color w:val="211D1E"/>
        </w:rPr>
        <w:t>Commonwealth</w:t>
      </w:r>
      <w:r w:rsidR="00E342F9">
        <w:rPr>
          <w:rFonts w:cs="AGaramond"/>
          <w:color w:val="211D1E"/>
        </w:rPr>
        <w:t>, state and territory</w:t>
      </w:r>
      <w:r w:rsidR="00E342F9" w:rsidRPr="00E465A5">
        <w:rPr>
          <w:rFonts w:cs="AGaramond"/>
          <w:color w:val="211D1E"/>
        </w:rPr>
        <w:t xml:space="preserve"> </w:t>
      </w:r>
      <w:r w:rsidR="00E342F9">
        <w:rPr>
          <w:rFonts w:cs="AGaramond"/>
          <w:color w:val="211D1E"/>
        </w:rPr>
        <w:t xml:space="preserve">agency </w:t>
      </w:r>
      <w:r w:rsidR="00E342F9">
        <w:t>datasets underpinning the Indigenous estate are not derived from state and territory land title registers, the Indigenous estate dataset prepared by ABARES does not describe the formal tenure of land, and does not draw on the tenure dataset prepared by ABARES (ABARES 2018b; Jacobsen et al. 2019).</w:t>
      </w:r>
    </w:p>
    <w:p w14:paraId="58105A50" w14:textId="77777777" w:rsidR="00255EA2" w:rsidRDefault="00255EA2" w:rsidP="00255EA2">
      <w:pPr>
        <w:ind w:right="-188"/>
        <w:rPr>
          <w:rFonts w:cs="Times New Roman"/>
        </w:rPr>
      </w:pPr>
      <w:r>
        <w:rPr>
          <w:rFonts w:cs="Times New Roman"/>
        </w:rPr>
        <w:t>To capture the range of relationships between Indigenous peoples and land or forest,</w:t>
      </w:r>
      <w:r>
        <w:t xml:space="preserve"> Dillon et al. (2015) created </w:t>
      </w:r>
      <w:r w:rsidR="00A365F1">
        <w:t xml:space="preserve">four </w:t>
      </w:r>
      <w:r w:rsidR="00E342F9">
        <w:t xml:space="preserve">derived </w:t>
      </w:r>
      <w:r w:rsidR="00A365F1">
        <w:t>categor</w:t>
      </w:r>
      <w:r w:rsidR="002C1F57">
        <w:t>ies</w:t>
      </w:r>
      <w:r w:rsidR="00A365F1">
        <w:t xml:space="preserve"> </w:t>
      </w:r>
      <w:r>
        <w:t xml:space="preserve">that </w:t>
      </w:r>
      <w:r w:rsidR="00B900B5">
        <w:rPr>
          <w:rFonts w:cs="Times New Roman"/>
        </w:rPr>
        <w:t>combined in various ways the attributes of Indigenous ownership, Indigenous management or co</w:t>
      </w:r>
      <w:r w:rsidR="00B900B5">
        <w:rPr>
          <w:rFonts w:cs="Times New Roman"/>
        </w:rPr>
        <w:noBreakHyphen/>
        <w:t>management, and other special rights</w:t>
      </w:r>
      <w:r>
        <w:rPr>
          <w:rFonts w:cs="Times New Roman"/>
        </w:rPr>
        <w:t xml:space="preserve">. These derived categories </w:t>
      </w:r>
      <w:r w:rsidR="007B3730">
        <w:rPr>
          <w:rFonts w:cs="Times New Roman"/>
        </w:rPr>
        <w:t xml:space="preserve">were used for reporting in </w:t>
      </w:r>
      <w:r w:rsidR="00FE5029" w:rsidRPr="002D59E0">
        <w:rPr>
          <w:rFonts w:cs="Times New Roman"/>
          <w:i/>
          <w:iCs/>
        </w:rPr>
        <w:t>Australia’s State of the Forests Report</w:t>
      </w:r>
      <w:r w:rsidR="007B3730" w:rsidRPr="002D59E0">
        <w:rPr>
          <w:rFonts w:cs="Times New Roman"/>
          <w:i/>
          <w:iCs/>
        </w:rPr>
        <w:t xml:space="preserve"> 2013</w:t>
      </w:r>
      <w:r w:rsidR="007B3730">
        <w:rPr>
          <w:rFonts w:cs="Times New Roman"/>
        </w:rPr>
        <w:t xml:space="preserve"> and </w:t>
      </w:r>
      <w:r w:rsidR="00FE5029" w:rsidRPr="00E64C59">
        <w:rPr>
          <w:rFonts w:cs="Times New Roman"/>
          <w:i/>
          <w:iCs/>
        </w:rPr>
        <w:t>Australia’s State of the Forests Report 201</w:t>
      </w:r>
      <w:r w:rsidR="00FE5029">
        <w:rPr>
          <w:rFonts w:cs="Times New Roman"/>
          <w:i/>
          <w:iCs/>
        </w:rPr>
        <w:t>8</w:t>
      </w:r>
      <w:r w:rsidR="00B017BC">
        <w:rPr>
          <w:rFonts w:cs="Times New Roman"/>
          <w:i/>
          <w:iCs/>
        </w:rPr>
        <w:t xml:space="preserve"> </w:t>
      </w:r>
      <w:r w:rsidR="00B017BC">
        <w:t>(MIG and NFISC 2013, 2018)</w:t>
      </w:r>
      <w:r w:rsidR="007B3730">
        <w:rPr>
          <w:rFonts w:cs="Times New Roman"/>
        </w:rPr>
        <w:t xml:space="preserve">. </w:t>
      </w:r>
      <w:r>
        <w:rPr>
          <w:rFonts w:cs="Times New Roman"/>
        </w:rPr>
        <w:t xml:space="preserve">However, this </w:t>
      </w:r>
      <w:r w:rsidR="00451FE3">
        <w:t>previous</w:t>
      </w:r>
      <w:r w:rsidR="00DC2423">
        <w:t xml:space="preserve"> schema allocated</w:t>
      </w:r>
      <w:r w:rsidR="00451FE3">
        <w:t xml:space="preserve"> </w:t>
      </w:r>
      <w:r w:rsidR="00451FE3">
        <w:rPr>
          <w:rFonts w:cs="Times New Roman"/>
        </w:rPr>
        <w:t xml:space="preserve">an </w:t>
      </w:r>
      <w:r w:rsidR="0078602F">
        <w:rPr>
          <w:rFonts w:cs="Times New Roman"/>
        </w:rPr>
        <w:t xml:space="preserve">area of land or forest </w:t>
      </w:r>
      <w:r w:rsidR="00DC2423">
        <w:rPr>
          <w:rFonts w:cs="Times New Roman"/>
        </w:rPr>
        <w:t xml:space="preserve">to </w:t>
      </w:r>
      <w:r w:rsidR="0078602F">
        <w:rPr>
          <w:rFonts w:cs="Times New Roman"/>
        </w:rPr>
        <w:t xml:space="preserve">only one </w:t>
      </w:r>
      <w:r w:rsidR="00615642">
        <w:rPr>
          <w:rFonts w:cs="Times New Roman"/>
        </w:rPr>
        <w:t xml:space="preserve">of the four </w:t>
      </w:r>
      <w:r w:rsidR="002C1F57">
        <w:rPr>
          <w:rFonts w:cs="Times New Roman"/>
        </w:rPr>
        <w:t xml:space="preserve">derived </w:t>
      </w:r>
      <w:r w:rsidR="0078602F">
        <w:rPr>
          <w:rFonts w:cs="Times New Roman"/>
        </w:rPr>
        <w:t>categor</w:t>
      </w:r>
      <w:r w:rsidR="00615642">
        <w:rPr>
          <w:rFonts w:cs="Times New Roman"/>
        </w:rPr>
        <w:t>ies</w:t>
      </w:r>
      <w:r w:rsidR="00DB3951">
        <w:rPr>
          <w:rFonts w:cs="Times New Roman"/>
        </w:rPr>
        <w:t xml:space="preserve">, and </w:t>
      </w:r>
      <w:r w:rsidR="00E342F9">
        <w:rPr>
          <w:rFonts w:cs="Times New Roman"/>
        </w:rPr>
        <w:t xml:space="preserve">did </w:t>
      </w:r>
      <w:r w:rsidR="00DB3951">
        <w:rPr>
          <w:rFonts w:cs="Times New Roman"/>
        </w:rPr>
        <w:t xml:space="preserve">not describe land or forest </w:t>
      </w:r>
      <w:r w:rsidR="002C1F57">
        <w:rPr>
          <w:rFonts w:cs="Times New Roman"/>
        </w:rPr>
        <w:t xml:space="preserve">separately </w:t>
      </w:r>
      <w:r w:rsidR="00DB3951">
        <w:rPr>
          <w:rFonts w:cs="Times New Roman"/>
        </w:rPr>
        <w:t>by ownership, management or other attributes</w:t>
      </w:r>
      <w:r w:rsidR="007B3730">
        <w:rPr>
          <w:rFonts w:cs="Times New Roman"/>
        </w:rPr>
        <w:t>.</w:t>
      </w:r>
    </w:p>
    <w:p w14:paraId="2431555B" w14:textId="0665A048" w:rsidR="007B3730" w:rsidRDefault="007B3730" w:rsidP="00255EA2">
      <w:pPr>
        <w:ind w:right="-188"/>
        <w:rPr>
          <w:rFonts w:cs="Times New Roman"/>
        </w:rPr>
      </w:pPr>
      <w:r>
        <w:rPr>
          <w:rFonts w:cs="Times New Roman"/>
        </w:rPr>
        <w:t>In the current work, we have disentangled the</w:t>
      </w:r>
      <w:r w:rsidR="00F579B6">
        <w:rPr>
          <w:rFonts w:cs="Times New Roman"/>
        </w:rPr>
        <w:t xml:space="preserve"> original four</w:t>
      </w:r>
      <w:r>
        <w:rPr>
          <w:rFonts w:cs="Times New Roman"/>
        </w:rPr>
        <w:t xml:space="preserve"> categor</w:t>
      </w:r>
      <w:r w:rsidR="00B95512">
        <w:rPr>
          <w:rFonts w:cs="Times New Roman"/>
        </w:rPr>
        <w:t>y combinations</w:t>
      </w:r>
      <w:r w:rsidR="005D3730">
        <w:rPr>
          <w:rFonts w:cs="Times New Roman"/>
        </w:rPr>
        <w:t>,</w:t>
      </w:r>
      <w:r>
        <w:rPr>
          <w:rFonts w:cs="Times New Roman"/>
        </w:rPr>
        <w:t xml:space="preserve"> and report separately on each of </w:t>
      </w:r>
      <w:r w:rsidR="00C929B0">
        <w:rPr>
          <w:rFonts w:cs="Times New Roman"/>
        </w:rPr>
        <w:t xml:space="preserve">the individual attributes of </w:t>
      </w:r>
      <w:r w:rsidR="00DB3951">
        <w:rPr>
          <w:rFonts w:cs="Times New Roman"/>
        </w:rPr>
        <w:t xml:space="preserve">the Indigenous estate. These attributes are </w:t>
      </w:r>
      <w:r>
        <w:rPr>
          <w:rFonts w:cs="Times New Roman"/>
        </w:rPr>
        <w:t>Indigenous ownership of land or forest, Indigenous management or co</w:t>
      </w:r>
      <w:r w:rsidR="005D3730">
        <w:rPr>
          <w:rFonts w:cs="Times New Roman"/>
        </w:rPr>
        <w:noBreakHyphen/>
      </w:r>
      <w:r>
        <w:rPr>
          <w:rFonts w:cs="Times New Roman"/>
        </w:rPr>
        <w:t>management</w:t>
      </w:r>
      <w:r w:rsidRPr="00F90C03">
        <w:rPr>
          <w:rFonts w:cs="Times New Roman"/>
        </w:rPr>
        <w:t xml:space="preserve"> </w:t>
      </w:r>
      <w:r>
        <w:rPr>
          <w:rFonts w:cs="Times New Roman"/>
        </w:rPr>
        <w:t>of land or forest, and land or forest over which Indigenous peoples</w:t>
      </w:r>
      <w:r w:rsidR="00BF2217">
        <w:rPr>
          <w:rFonts w:cs="Times New Roman"/>
        </w:rPr>
        <w:t xml:space="preserve"> and communities</w:t>
      </w:r>
      <w:r>
        <w:rPr>
          <w:rFonts w:cs="Times New Roman"/>
        </w:rPr>
        <w:t xml:space="preserve"> have other special rights</w:t>
      </w:r>
      <w:r w:rsidR="00471FCA">
        <w:rPr>
          <w:rFonts w:cs="Times New Roman"/>
        </w:rPr>
        <w:t>, as defined in ABARES (2020a)</w:t>
      </w:r>
      <w:r>
        <w:rPr>
          <w:rFonts w:cs="Times New Roman"/>
        </w:rPr>
        <w:t>.</w:t>
      </w:r>
      <w:r w:rsidR="00C929B0" w:rsidRPr="00C929B0">
        <w:rPr>
          <w:rFonts w:cs="Times New Roman"/>
        </w:rPr>
        <w:t xml:space="preserve"> </w:t>
      </w:r>
      <w:r w:rsidR="00615642">
        <w:rPr>
          <w:rFonts w:cs="Times New Roman"/>
        </w:rPr>
        <w:t xml:space="preserve">Creating </w:t>
      </w:r>
      <w:r w:rsidR="00C929B0">
        <w:rPr>
          <w:rFonts w:cs="Times New Roman"/>
        </w:rPr>
        <w:t xml:space="preserve">separate spatial </w:t>
      </w:r>
      <w:r w:rsidR="00471FCA">
        <w:rPr>
          <w:rFonts w:cs="Times New Roman"/>
        </w:rPr>
        <w:t xml:space="preserve">layers </w:t>
      </w:r>
      <w:r w:rsidR="00C929B0">
        <w:rPr>
          <w:rFonts w:cs="Times New Roman"/>
        </w:rPr>
        <w:t>for each of these attributes allows clear reporting of the area</w:t>
      </w:r>
      <w:r w:rsidR="00615642">
        <w:rPr>
          <w:rFonts w:cs="Times New Roman"/>
        </w:rPr>
        <w:t>s</w:t>
      </w:r>
      <w:r w:rsidR="00C929B0">
        <w:rPr>
          <w:rFonts w:cs="Times New Roman"/>
        </w:rPr>
        <w:t xml:space="preserve"> of land </w:t>
      </w:r>
      <w:r w:rsidR="00615642">
        <w:rPr>
          <w:rFonts w:cs="Times New Roman"/>
        </w:rPr>
        <w:t xml:space="preserve">or forest </w:t>
      </w:r>
      <w:r w:rsidR="00C929B0">
        <w:rPr>
          <w:rFonts w:cs="Times New Roman"/>
        </w:rPr>
        <w:t>to which the</w:t>
      </w:r>
      <w:r w:rsidR="00615642">
        <w:rPr>
          <w:rFonts w:cs="Times New Roman"/>
        </w:rPr>
        <w:t>y</w:t>
      </w:r>
      <w:r w:rsidR="00C929B0">
        <w:rPr>
          <w:rFonts w:cs="Times New Roman"/>
        </w:rPr>
        <w:t xml:space="preserve"> appl</w:t>
      </w:r>
      <w:r w:rsidR="00615642">
        <w:rPr>
          <w:rFonts w:cs="Times New Roman"/>
        </w:rPr>
        <w:t xml:space="preserve">y. A </w:t>
      </w:r>
      <w:r w:rsidR="00C24BFD">
        <w:rPr>
          <w:rFonts w:cs="Times New Roman"/>
        </w:rPr>
        <w:t xml:space="preserve">new </w:t>
      </w:r>
      <w:r w:rsidR="00267C01">
        <w:rPr>
          <w:rFonts w:cs="Times New Roman"/>
        </w:rPr>
        <w:t xml:space="preserve">spatial </w:t>
      </w:r>
      <w:r w:rsidR="00C24BFD">
        <w:rPr>
          <w:rFonts w:cs="Times New Roman"/>
        </w:rPr>
        <w:t xml:space="preserve">dataset </w:t>
      </w:r>
      <w:r w:rsidR="00AC6C1D">
        <w:rPr>
          <w:rFonts w:cs="Times New Roman"/>
        </w:rPr>
        <w:t xml:space="preserve">(ABARES 2020b) </w:t>
      </w:r>
      <w:r w:rsidR="004D31C1">
        <w:rPr>
          <w:rFonts w:cs="Times New Roman"/>
        </w:rPr>
        <w:t>restructures in this way the previous spatial dataset describing the Indigenous estate (ABARES 2018c)</w:t>
      </w:r>
      <w:r w:rsidR="00C24BFD">
        <w:rPr>
          <w:rFonts w:cs="Times New Roman"/>
        </w:rPr>
        <w:t xml:space="preserve">, </w:t>
      </w:r>
      <w:r w:rsidR="00615642">
        <w:rPr>
          <w:rFonts w:cs="Times New Roman"/>
        </w:rPr>
        <w:t xml:space="preserve">and can </w:t>
      </w:r>
      <w:r w:rsidR="00C24BFD">
        <w:rPr>
          <w:rFonts w:cs="Times New Roman"/>
        </w:rPr>
        <w:t>form the basis for</w:t>
      </w:r>
      <w:r w:rsidR="006B7845">
        <w:rPr>
          <w:rFonts w:cs="Times New Roman"/>
        </w:rPr>
        <w:t xml:space="preserve"> subsequent reporting on </w:t>
      </w:r>
      <w:r w:rsidR="00615642">
        <w:rPr>
          <w:rFonts w:cs="Times New Roman"/>
        </w:rPr>
        <w:t>the relationships between Indigenous peoples and land or forest</w:t>
      </w:r>
      <w:r w:rsidR="006B7845">
        <w:rPr>
          <w:rFonts w:cs="Times New Roman"/>
        </w:rPr>
        <w:t>.</w:t>
      </w:r>
    </w:p>
    <w:p w14:paraId="490F06B9" w14:textId="003960FC" w:rsidR="002B1629" w:rsidRDefault="00E576E9" w:rsidP="002B1629">
      <w:pPr>
        <w:ind w:right="-188"/>
      </w:pPr>
      <w:r>
        <w:t>T</w:t>
      </w:r>
      <w:r w:rsidR="00FE5029">
        <w:t>hese analyses</w:t>
      </w:r>
      <w:r>
        <w:t xml:space="preserve"> show that </w:t>
      </w:r>
      <w:r w:rsidR="00FE5029">
        <w:t xml:space="preserve">a total of 134 million hectares of land </w:t>
      </w:r>
      <w:r w:rsidR="005D3730">
        <w:t>in Australia</w:t>
      </w:r>
      <w:r w:rsidR="0025561A">
        <w:t xml:space="preserve"> (17%)</w:t>
      </w:r>
      <w:r w:rsidR="005D3730">
        <w:t xml:space="preserve"> </w:t>
      </w:r>
      <w:r w:rsidR="00FE5029">
        <w:t>is I</w:t>
      </w:r>
      <w:r w:rsidR="00855732">
        <w:t xml:space="preserve">ndigenous </w:t>
      </w:r>
      <w:r w:rsidR="00FE5029">
        <w:t>owned, of which 22 million hectares is forest. A total of 174 million hectares of land is under some form o</w:t>
      </w:r>
      <w:r w:rsidR="00FF618F">
        <w:t>f</w:t>
      </w:r>
      <w:r w:rsidR="00FE5029">
        <w:t xml:space="preserve"> Indigenous management</w:t>
      </w:r>
      <w:r w:rsidR="0025561A">
        <w:t xml:space="preserve"> (22%)</w:t>
      </w:r>
      <w:r w:rsidR="00FE5029">
        <w:t>, with 141 million hectares I</w:t>
      </w:r>
      <w:r w:rsidR="00855732">
        <w:t xml:space="preserve">ndigenous </w:t>
      </w:r>
      <w:r w:rsidR="00FE5029">
        <w:t>managed and 33</w:t>
      </w:r>
      <w:r w:rsidR="00142278">
        <w:t> </w:t>
      </w:r>
      <w:r w:rsidR="00FE5029">
        <w:t>million hectares Indigenous co-managed;</w:t>
      </w:r>
      <w:r w:rsidR="00FE5029" w:rsidRPr="00564B26">
        <w:t xml:space="preserve"> </w:t>
      </w:r>
      <w:r w:rsidR="00FE5029">
        <w:t>of this, 29 million hectares is forest, with 18 million hectares I</w:t>
      </w:r>
      <w:r w:rsidR="00855732">
        <w:t xml:space="preserve">ndigenous </w:t>
      </w:r>
      <w:r w:rsidR="00FE5029">
        <w:t>managed and 10 million hectares Indigenous co-managed. A total of 337</w:t>
      </w:r>
      <w:r w:rsidR="00142278">
        <w:t> </w:t>
      </w:r>
      <w:r w:rsidR="00FE5029">
        <w:t>million hectares of land</w:t>
      </w:r>
      <w:r w:rsidR="0025561A">
        <w:t xml:space="preserve"> (44%)</w:t>
      </w:r>
      <w:r w:rsidR="00FE5029">
        <w:t xml:space="preserve"> is subject to other special rights for </w:t>
      </w:r>
      <w:r w:rsidR="00BF2217">
        <w:t>Indigenous peoples</w:t>
      </w:r>
      <w:r w:rsidR="00FE5029">
        <w:t>, of which 51 million hectares is forest.</w:t>
      </w:r>
    </w:p>
    <w:p w14:paraId="52D9FD5B" w14:textId="369144EE" w:rsidR="00FE5029" w:rsidRDefault="00142278" w:rsidP="002B1629">
      <w:pPr>
        <w:ind w:right="-188"/>
      </w:pPr>
      <w:r>
        <w:t xml:space="preserve">These areas </w:t>
      </w:r>
      <w:r w:rsidR="002B1629">
        <w:t xml:space="preserve">of land </w:t>
      </w:r>
      <w:r>
        <w:t xml:space="preserve">are not mutually exclusive: there is substantial overlap between Indigenous owned land, Indigenous managed or co-managed land, and land subject to other special rights. </w:t>
      </w:r>
      <w:r w:rsidR="00E576E9">
        <w:t>I</w:t>
      </w:r>
      <w:r w:rsidR="002B1629">
        <w:rPr>
          <w:rFonts w:cs="Times New Roman"/>
        </w:rPr>
        <w:t>ntersection of the</w:t>
      </w:r>
      <w:r>
        <w:rPr>
          <w:rFonts w:cs="Times New Roman"/>
        </w:rPr>
        <w:t xml:space="preserve"> three </w:t>
      </w:r>
      <w:r w:rsidR="00E576E9">
        <w:rPr>
          <w:rFonts w:cs="Times New Roman"/>
        </w:rPr>
        <w:t xml:space="preserve">new </w:t>
      </w:r>
      <w:r>
        <w:rPr>
          <w:rFonts w:cs="Times New Roman"/>
        </w:rPr>
        <w:t xml:space="preserve">spatial </w:t>
      </w:r>
      <w:r w:rsidR="00267C01">
        <w:rPr>
          <w:rFonts w:cs="Times New Roman"/>
        </w:rPr>
        <w:t>attributes</w:t>
      </w:r>
      <w:r>
        <w:rPr>
          <w:rFonts w:cs="Times New Roman"/>
        </w:rPr>
        <w:t xml:space="preserve"> confirms </w:t>
      </w:r>
      <w:r>
        <w:t>the total area of land in the</w:t>
      </w:r>
      <w:r w:rsidR="0076638D">
        <w:t xml:space="preserve"> Indigenous estate in Australia</w:t>
      </w:r>
      <w:r w:rsidR="0092143D">
        <w:rPr>
          <w:rFonts w:cs="Times New Roman"/>
        </w:rPr>
        <w:t xml:space="preserve"> </w:t>
      </w:r>
      <w:r>
        <w:t xml:space="preserve">as </w:t>
      </w:r>
      <w:r w:rsidR="00B349C5">
        <w:t xml:space="preserve">at 2016 was </w:t>
      </w:r>
      <w:r>
        <w:t>438 million hectares</w:t>
      </w:r>
      <w:r w:rsidR="0025561A">
        <w:t xml:space="preserve"> (57%)</w:t>
      </w:r>
      <w:r>
        <w:t xml:space="preserve">, and the total area of forest in the Indigenous estate as 70 million hectares, as reported in </w:t>
      </w:r>
      <w:r w:rsidRPr="00E64C59">
        <w:rPr>
          <w:rFonts w:cs="Times New Roman"/>
          <w:i/>
          <w:iCs/>
        </w:rPr>
        <w:t>Australia’s State of the Forests Report 201</w:t>
      </w:r>
      <w:r>
        <w:rPr>
          <w:rFonts w:cs="Times New Roman"/>
          <w:i/>
          <w:iCs/>
        </w:rPr>
        <w:t>8</w:t>
      </w:r>
      <w:r>
        <w:rPr>
          <w:rFonts w:cs="Times New Roman"/>
        </w:rPr>
        <w:t>.</w:t>
      </w:r>
    </w:p>
    <w:p w14:paraId="5C2A2F3C" w14:textId="7D6CB0CA" w:rsidR="004335B7" w:rsidRDefault="004335B7" w:rsidP="002B1629">
      <w:pPr>
        <w:ind w:right="-188"/>
      </w:pPr>
      <w:r>
        <w:t>All the 134 million hectares of I</w:t>
      </w:r>
      <w:r w:rsidR="00855732">
        <w:t xml:space="preserve">ndigenous </w:t>
      </w:r>
      <w:r>
        <w:t>owned land in Australia is either I</w:t>
      </w:r>
      <w:r w:rsidR="00855732">
        <w:t xml:space="preserve">ndigenous </w:t>
      </w:r>
      <w:r>
        <w:t xml:space="preserve">managed (124 million hectares) or Indigenous co-managed (10 million hectares). </w:t>
      </w:r>
      <w:r w:rsidR="00F6288F">
        <w:t>Of th</w:t>
      </w:r>
      <w:r w:rsidR="006B6DD4">
        <w:t>is</w:t>
      </w:r>
      <w:r w:rsidR="00F6288F">
        <w:t xml:space="preserve">, 66 million </w:t>
      </w:r>
      <w:r w:rsidR="00F6288F" w:rsidRPr="00E5287D">
        <w:t xml:space="preserve">hectares </w:t>
      </w:r>
      <w:r w:rsidR="00F4584C" w:rsidRPr="00E5287D">
        <w:t xml:space="preserve">(49%) </w:t>
      </w:r>
      <w:r w:rsidR="00F6288F" w:rsidRPr="00E5287D">
        <w:t xml:space="preserve">are </w:t>
      </w:r>
      <w:r w:rsidR="00A07B74" w:rsidRPr="00E5287D">
        <w:t>in</w:t>
      </w:r>
      <w:r w:rsidR="00A07B74">
        <w:t xml:space="preserve"> the Northern Territory and 36</w:t>
      </w:r>
      <w:r w:rsidR="00F6288F">
        <w:t xml:space="preserve"> million </w:t>
      </w:r>
      <w:r w:rsidR="00F6288F" w:rsidRPr="00A07B74">
        <w:t xml:space="preserve">hectares </w:t>
      </w:r>
      <w:r w:rsidR="00F4584C" w:rsidRPr="00A07B74">
        <w:t>(2</w:t>
      </w:r>
      <w:r w:rsidR="00A07B74" w:rsidRPr="00A07B74">
        <w:t>7</w:t>
      </w:r>
      <w:r w:rsidR="00F4584C" w:rsidRPr="00A07B74">
        <w:t xml:space="preserve">%) </w:t>
      </w:r>
      <w:r w:rsidR="00F6288F" w:rsidRPr="00A07B74">
        <w:t>are</w:t>
      </w:r>
      <w:r w:rsidR="00F6288F">
        <w:t xml:space="preserve"> in Western Australia</w:t>
      </w:r>
      <w:r w:rsidR="006B6DD4">
        <w:t xml:space="preserve">; </w:t>
      </w:r>
      <w:r w:rsidR="00F579B6">
        <w:t xml:space="preserve">94 million </w:t>
      </w:r>
      <w:r w:rsidR="00F579B6" w:rsidRPr="00405309">
        <w:t>hectares (</w:t>
      </w:r>
      <w:r w:rsidR="00F4584C" w:rsidRPr="004B3110">
        <w:t>7</w:t>
      </w:r>
      <w:r w:rsidR="00BD32F4" w:rsidRPr="004B3110">
        <w:t>1</w:t>
      </w:r>
      <w:r w:rsidR="00F579B6" w:rsidRPr="00405309">
        <w:t>%) are</w:t>
      </w:r>
      <w:r w:rsidR="00F579B6">
        <w:t xml:space="preserve"> on private land tenure</w:t>
      </w:r>
      <w:r w:rsidR="00A23387">
        <w:t xml:space="preserve">, with the remaining area on a </w:t>
      </w:r>
      <w:r w:rsidR="00A23387">
        <w:lastRenderedPageBreak/>
        <w:t xml:space="preserve">variety of other tenures. </w:t>
      </w:r>
      <w:r w:rsidR="00FE77B7">
        <w:t xml:space="preserve">Of the 33 million hectares of Indigenous co-managed land, </w:t>
      </w:r>
      <w:r w:rsidR="009D0B32">
        <w:t>22</w:t>
      </w:r>
      <w:r w:rsidR="00FE77B7">
        <w:t xml:space="preserve"> million </w:t>
      </w:r>
      <w:r w:rsidR="00FE77B7" w:rsidRPr="00405309">
        <w:t>hectares (</w:t>
      </w:r>
      <w:r w:rsidR="00FE77B7">
        <w:t>69</w:t>
      </w:r>
      <w:r w:rsidR="00FE77B7" w:rsidRPr="00405309">
        <w:t>%) are</w:t>
      </w:r>
      <w:r w:rsidR="00FE77B7">
        <w:t xml:space="preserve"> on nature conservation reserve tenure</w:t>
      </w:r>
      <w:r w:rsidR="00A23387">
        <w:t>, with the remaining area on a variety of other tenures</w:t>
      </w:r>
      <w:r w:rsidR="00FE77B7">
        <w:t>.</w:t>
      </w:r>
      <w:r w:rsidR="00FE77B7" w:rsidRPr="00FE77B7">
        <w:t xml:space="preserve"> </w:t>
      </w:r>
      <w:r w:rsidR="00FE77B7">
        <w:t>Of the 337 million hectares of land</w:t>
      </w:r>
      <w:r w:rsidR="00FE77B7" w:rsidRPr="00FE77B7">
        <w:t xml:space="preserve"> </w:t>
      </w:r>
      <w:r w:rsidR="00A34624">
        <w:t xml:space="preserve">with </w:t>
      </w:r>
      <w:r w:rsidR="00FE77B7">
        <w:t xml:space="preserve">other special rights for Indigenous peoples and communities, </w:t>
      </w:r>
      <w:r w:rsidR="009D0B32">
        <w:t>169</w:t>
      </w:r>
      <w:r w:rsidR="00FE77B7">
        <w:t xml:space="preserve"> million </w:t>
      </w:r>
      <w:r w:rsidR="00FE77B7" w:rsidRPr="00405309">
        <w:t>hectares (</w:t>
      </w:r>
      <w:r w:rsidR="00FE77B7">
        <w:t>50</w:t>
      </w:r>
      <w:r w:rsidR="00FE77B7" w:rsidRPr="00405309">
        <w:t>%) are</w:t>
      </w:r>
      <w:r w:rsidR="00FE77B7">
        <w:t xml:space="preserve"> on leasehold tenure</w:t>
      </w:r>
      <w:r w:rsidR="00B349C5">
        <w:t>,</w:t>
      </w:r>
      <w:r w:rsidR="000D7EB7">
        <w:t xml:space="preserve"> with the remaining area on</w:t>
      </w:r>
      <w:r w:rsidR="00A23387">
        <w:t xml:space="preserve"> a variety of other tenures</w:t>
      </w:r>
      <w:r w:rsidR="00FE77B7">
        <w:t>.</w:t>
      </w:r>
    </w:p>
    <w:p w14:paraId="4AB2946E" w14:textId="7E0E3D77" w:rsidR="00871E82" w:rsidRDefault="00F20701" w:rsidP="002B1629">
      <w:pPr>
        <w:ind w:right="-188"/>
      </w:pPr>
      <w:r>
        <w:t>Similarly, all the 22 million hectares of I</w:t>
      </w:r>
      <w:r w:rsidR="00855732">
        <w:t xml:space="preserve">ndigenous </w:t>
      </w:r>
      <w:r>
        <w:t>owned forest in Australia is either I</w:t>
      </w:r>
      <w:r w:rsidR="00855732">
        <w:t xml:space="preserve">ndigenous </w:t>
      </w:r>
      <w:r>
        <w:t>managed (18 million hectares) or Indigenous co-managed (4.5 million hectares).</w:t>
      </w:r>
      <w:r w:rsidR="005B2A44" w:rsidRPr="005B2A44">
        <w:t xml:space="preserve"> </w:t>
      </w:r>
      <w:r w:rsidR="005B2A44">
        <w:t xml:space="preserve">Of </w:t>
      </w:r>
      <w:r w:rsidR="006B6DD4">
        <w:t>this</w:t>
      </w:r>
      <w:r w:rsidR="00900163">
        <w:t>, 13 </w:t>
      </w:r>
      <w:r w:rsidR="005B2A44">
        <w:t xml:space="preserve">million </w:t>
      </w:r>
      <w:r w:rsidR="005B2A44" w:rsidRPr="00A07B74">
        <w:t xml:space="preserve">hectares </w:t>
      </w:r>
      <w:r w:rsidR="00BD32F4" w:rsidRPr="00A07B74">
        <w:t>(</w:t>
      </w:r>
      <w:r w:rsidR="00A07B74" w:rsidRPr="00A07B74">
        <w:t>60</w:t>
      </w:r>
      <w:r w:rsidR="00BD32F4" w:rsidRPr="00A07B74">
        <w:t>%)</w:t>
      </w:r>
      <w:r w:rsidR="00BD32F4">
        <w:t xml:space="preserve"> </w:t>
      </w:r>
      <w:r w:rsidR="005B2A44">
        <w:t xml:space="preserve">are in the Northern Territory and 7.0 million hectares </w:t>
      </w:r>
      <w:r w:rsidR="00BD32F4" w:rsidRPr="00A07B74">
        <w:t>(32%)</w:t>
      </w:r>
      <w:r w:rsidR="00BD32F4">
        <w:t xml:space="preserve"> </w:t>
      </w:r>
      <w:r w:rsidR="005B2A44">
        <w:t>are in Queensland</w:t>
      </w:r>
      <w:r w:rsidR="006B6DD4">
        <w:t xml:space="preserve">; </w:t>
      </w:r>
      <w:r w:rsidR="00ED417F" w:rsidRPr="00ED417F">
        <w:t>19</w:t>
      </w:r>
      <w:r w:rsidR="00BD32F4">
        <w:t xml:space="preserve"> million </w:t>
      </w:r>
      <w:r w:rsidR="00BD32F4" w:rsidRPr="005C21DC">
        <w:t xml:space="preserve">hectares </w:t>
      </w:r>
      <w:r w:rsidR="00BD32F4" w:rsidRPr="00ED417F">
        <w:t>(</w:t>
      </w:r>
      <w:r w:rsidR="00ED417F" w:rsidRPr="00ED417F">
        <w:t>85</w:t>
      </w:r>
      <w:r w:rsidR="00BD32F4" w:rsidRPr="00ED417F">
        <w:t>%) are on</w:t>
      </w:r>
      <w:r w:rsidR="00BD32F4">
        <w:t xml:space="preserve"> private tenure.</w:t>
      </w:r>
      <w:r w:rsidR="00FE77B7" w:rsidRPr="00FE77B7">
        <w:t xml:space="preserve"> </w:t>
      </w:r>
      <w:r w:rsidR="00FE77B7">
        <w:t xml:space="preserve">Of the 10 million hectares of Indigenous co-managed forest, </w:t>
      </w:r>
      <w:r w:rsidR="00D52650">
        <w:t>6.0</w:t>
      </w:r>
      <w:r w:rsidR="00FE77B7">
        <w:t xml:space="preserve"> million </w:t>
      </w:r>
      <w:r w:rsidR="00FE77B7" w:rsidRPr="00405309">
        <w:t>hectares (</w:t>
      </w:r>
      <w:r w:rsidR="00D52650">
        <w:t>59</w:t>
      </w:r>
      <w:r w:rsidR="00FE77B7" w:rsidRPr="00405309">
        <w:t>%) are</w:t>
      </w:r>
      <w:r w:rsidR="00FE77B7">
        <w:t xml:space="preserve"> on nature conservation reserve tenure.</w:t>
      </w:r>
      <w:r w:rsidR="00FE77B7" w:rsidRPr="00FE77B7">
        <w:t xml:space="preserve"> </w:t>
      </w:r>
      <w:r w:rsidR="00FE77B7">
        <w:t xml:space="preserve">Of the 51 million hectares of forest </w:t>
      </w:r>
      <w:r w:rsidR="00A34624">
        <w:t>with</w:t>
      </w:r>
      <w:r w:rsidR="00FE77B7">
        <w:t xml:space="preserve"> other special rights for Indigenous peoples and communities, </w:t>
      </w:r>
      <w:r w:rsidR="00D52650">
        <w:t>22</w:t>
      </w:r>
      <w:r w:rsidR="00FE77B7">
        <w:t xml:space="preserve"> million </w:t>
      </w:r>
      <w:r w:rsidR="00FE77B7" w:rsidRPr="00405309">
        <w:t>hectares (</w:t>
      </w:r>
      <w:r w:rsidR="00D52650">
        <w:t>44</w:t>
      </w:r>
      <w:r w:rsidR="00FE77B7" w:rsidRPr="00405309">
        <w:t>%) are</w:t>
      </w:r>
      <w:r w:rsidR="00FE77B7">
        <w:t xml:space="preserve"> on leasehold tenure.</w:t>
      </w:r>
    </w:p>
    <w:p w14:paraId="1811F4D9" w14:textId="78962003" w:rsidR="00E576E9" w:rsidRDefault="00E576E9" w:rsidP="002B1629">
      <w:pPr>
        <w:ind w:right="-188"/>
      </w:pPr>
      <w:r>
        <w:t>The report presents maps of the distribution of land and forest that is Indigenous owned; land and forest that is Indigenous managed or co-managed; land and forest that is covered by other special rights for Indigenous peoples and communities</w:t>
      </w:r>
      <w:r w:rsidR="00507F62">
        <w:t>; and the total Indigenous land and forest estate.</w:t>
      </w:r>
    </w:p>
    <w:p w14:paraId="3256FFE3" w14:textId="63125B05" w:rsidR="00456EB2" w:rsidRDefault="00456EB2" w:rsidP="002B1629">
      <w:pPr>
        <w:ind w:right="-188"/>
      </w:pPr>
      <w:r>
        <w:t xml:space="preserve">This report, </w:t>
      </w:r>
      <w:r w:rsidR="00E055EA">
        <w:t xml:space="preserve">tables and all maps </w:t>
      </w:r>
      <w:r w:rsidR="00E711E1">
        <w:t>are available at</w:t>
      </w:r>
      <w:r w:rsidR="007744A4">
        <w:t xml:space="preserve"> </w:t>
      </w:r>
      <w:hyperlink r:id="rId22" w:history="1">
        <w:r w:rsidR="007744A4" w:rsidRPr="005A495D">
          <w:rPr>
            <w:rStyle w:val="Hyperlink"/>
          </w:rPr>
          <w:t>doi.org/10.25814/p7fq-3v20</w:t>
        </w:r>
      </w:hyperlink>
      <w:r w:rsidRPr="007744A4">
        <w:t>.</w:t>
      </w:r>
      <w:r w:rsidR="00E711E1">
        <w:t xml:space="preserve"> The </w:t>
      </w:r>
      <w:r w:rsidR="00E711E1" w:rsidRPr="00E711E1">
        <w:rPr>
          <w:i/>
          <w:iCs/>
        </w:rPr>
        <w:t>Australia’s Indigenous forest estate (2020)</w:t>
      </w:r>
      <w:r w:rsidR="00E711E1">
        <w:t xml:space="preserve"> spatial dataset is available at </w:t>
      </w:r>
      <w:hyperlink r:id="rId23" w:history="1">
        <w:r w:rsidR="00E711E1" w:rsidRPr="00172A50">
          <w:rPr>
            <w:rStyle w:val="Hyperlink"/>
          </w:rPr>
          <w:t>doi.org/10.25814/bem5-sm50</w:t>
        </w:r>
      </w:hyperlink>
      <w:r w:rsidR="00E711E1">
        <w:t>.</w:t>
      </w:r>
    </w:p>
    <w:p w14:paraId="5F5FAA49" w14:textId="77777777" w:rsidR="001D50FF" w:rsidRDefault="001D50FF" w:rsidP="001D50FF">
      <w:pPr>
        <w:pStyle w:val="Heading2"/>
      </w:pPr>
      <w:bookmarkStart w:id="4" w:name="_Toc52452500"/>
      <w:r w:rsidRPr="008B32C7">
        <w:t>Purpose</w:t>
      </w:r>
      <w:bookmarkEnd w:id="4"/>
    </w:p>
    <w:p w14:paraId="7414A3F5" w14:textId="77777777" w:rsidR="001D50FF" w:rsidRDefault="001D50FF" w:rsidP="001D50FF">
      <w:pPr>
        <w:rPr>
          <w:iCs/>
        </w:rPr>
      </w:pPr>
      <w:r w:rsidRPr="008471E4">
        <w:rPr>
          <w:iCs/>
        </w:rPr>
        <w:t>This</w:t>
      </w:r>
      <w:r>
        <w:rPr>
          <w:iCs/>
        </w:rPr>
        <w:t xml:space="preserve"> ABARES Technical Report has been produced to:</w:t>
      </w:r>
    </w:p>
    <w:p w14:paraId="652375A9" w14:textId="149729A5" w:rsidR="000D4860" w:rsidRDefault="00FF33F0" w:rsidP="00255E8C">
      <w:pPr>
        <w:pStyle w:val="ListParagraph"/>
        <w:numPr>
          <w:ilvl w:val="0"/>
          <w:numId w:val="11"/>
        </w:numPr>
      </w:pPr>
      <w:r>
        <w:t>d</w:t>
      </w:r>
      <w:r w:rsidR="000D4860">
        <w:t>escribe</w:t>
      </w:r>
      <w:r w:rsidR="00D931B0">
        <w:t xml:space="preserve"> </w:t>
      </w:r>
      <w:r w:rsidR="00E205F1">
        <w:t xml:space="preserve">the limitations of the four category combinations historically used by </w:t>
      </w:r>
      <w:r w:rsidR="006912CA">
        <w:t xml:space="preserve">Australia’s </w:t>
      </w:r>
      <w:r w:rsidR="000D4860">
        <w:t>National Forest Inventory for reporting the</w:t>
      </w:r>
      <w:r w:rsidR="00D931B0">
        <w:t xml:space="preserve"> Indigenous estate</w:t>
      </w:r>
      <w:r w:rsidR="009B0952" w:rsidRPr="00255E8C">
        <w:rPr>
          <w:iCs/>
        </w:rPr>
        <w:t xml:space="preserve"> in the </w:t>
      </w:r>
      <w:r w:rsidR="009B0952" w:rsidRPr="00255E8C">
        <w:rPr>
          <w:i/>
          <w:iCs/>
        </w:rPr>
        <w:t xml:space="preserve">Australia’s State of the Forests Report </w:t>
      </w:r>
      <w:r w:rsidR="009B0952">
        <w:t>(SOFR) series</w:t>
      </w:r>
    </w:p>
    <w:p w14:paraId="312609CB" w14:textId="3D075A52" w:rsidR="00D46DF6" w:rsidRDefault="00FF33F0" w:rsidP="00255E8C">
      <w:pPr>
        <w:pStyle w:val="ListParagraph"/>
        <w:numPr>
          <w:ilvl w:val="0"/>
          <w:numId w:val="11"/>
        </w:numPr>
      </w:pPr>
      <w:r>
        <w:t>a</w:t>
      </w:r>
      <w:r w:rsidR="000D4860">
        <w:t xml:space="preserve">rticulate </w:t>
      </w:r>
      <w:r w:rsidR="00F25692">
        <w:t xml:space="preserve">a </w:t>
      </w:r>
      <w:r w:rsidR="00721257">
        <w:t>methodology</w:t>
      </w:r>
      <w:r w:rsidR="000D4860">
        <w:t xml:space="preserve"> </w:t>
      </w:r>
      <w:r w:rsidR="00F25692">
        <w:t>that will</w:t>
      </w:r>
      <w:r w:rsidR="00D46DF6">
        <w:t xml:space="preserve"> </w:t>
      </w:r>
      <w:r w:rsidR="007B1C08">
        <w:t>allow separate</w:t>
      </w:r>
      <w:r w:rsidR="00F25692">
        <w:t xml:space="preserve"> </w:t>
      </w:r>
      <w:r w:rsidR="00D46DF6">
        <w:t>i</w:t>
      </w:r>
      <w:r w:rsidR="00FB658B">
        <w:t>dentif</w:t>
      </w:r>
      <w:r w:rsidR="00F25692">
        <w:t>ication</w:t>
      </w:r>
      <w:r w:rsidR="00FB658B">
        <w:t xml:space="preserve"> and </w:t>
      </w:r>
      <w:r w:rsidR="00DD2845">
        <w:t>report</w:t>
      </w:r>
      <w:r w:rsidR="00F25692">
        <w:t>ing of</w:t>
      </w:r>
      <w:r w:rsidR="00DD2845">
        <w:t xml:space="preserve"> the extent of land and forest in Australia that </w:t>
      </w:r>
      <w:r w:rsidR="00FB658B">
        <w:t>is subject to</w:t>
      </w:r>
      <w:r w:rsidR="00F25692">
        <w:t>:</w:t>
      </w:r>
    </w:p>
    <w:p w14:paraId="48FA49E5" w14:textId="77777777" w:rsidR="00D46DF6" w:rsidRDefault="00DD2845" w:rsidP="00CC557A">
      <w:pPr>
        <w:pStyle w:val="ListParagraph"/>
        <w:numPr>
          <w:ilvl w:val="1"/>
          <w:numId w:val="16"/>
        </w:numPr>
      </w:pPr>
      <w:r>
        <w:t>Indigenous ownership</w:t>
      </w:r>
    </w:p>
    <w:p w14:paraId="3E021C17" w14:textId="149F7D74" w:rsidR="00D46DF6" w:rsidRDefault="00FB658B" w:rsidP="00CC557A">
      <w:pPr>
        <w:pStyle w:val="ListParagraph"/>
        <w:numPr>
          <w:ilvl w:val="1"/>
          <w:numId w:val="16"/>
        </w:numPr>
      </w:pPr>
      <w:r>
        <w:t xml:space="preserve">Indigenous </w:t>
      </w:r>
      <w:r w:rsidR="00DD2845">
        <w:t>management</w:t>
      </w:r>
      <w:r w:rsidR="00D46DF6">
        <w:t xml:space="preserve"> or </w:t>
      </w:r>
      <w:r w:rsidR="00DD2845">
        <w:t>co-manage</w:t>
      </w:r>
      <w:r>
        <w:t>m</w:t>
      </w:r>
      <w:r w:rsidR="00721257">
        <w:t>ent</w:t>
      </w:r>
    </w:p>
    <w:p w14:paraId="56E2EE5B" w14:textId="1655BA3E" w:rsidR="001D50FF" w:rsidRDefault="00947CBD" w:rsidP="00CC557A">
      <w:pPr>
        <w:pStyle w:val="ListParagraph"/>
        <w:numPr>
          <w:ilvl w:val="1"/>
          <w:numId w:val="16"/>
        </w:numPr>
      </w:pPr>
      <w:r>
        <w:t>o</w:t>
      </w:r>
      <w:r w:rsidR="00E41780">
        <w:t>ther special rights</w:t>
      </w:r>
      <w:r w:rsidR="00D82FAE">
        <w:t xml:space="preserve"> for Indigenous peoples and communities</w:t>
      </w:r>
    </w:p>
    <w:p w14:paraId="7BC94421" w14:textId="1AF568CD" w:rsidR="00D46DF6" w:rsidRDefault="00FF33F0" w:rsidP="00CC557A">
      <w:pPr>
        <w:pStyle w:val="ListParagraph"/>
        <w:numPr>
          <w:ilvl w:val="0"/>
          <w:numId w:val="11"/>
        </w:numPr>
      </w:pPr>
      <w:r>
        <w:t>a</w:t>
      </w:r>
      <w:r w:rsidR="00D82FAE">
        <w:t xml:space="preserve">nalyse </w:t>
      </w:r>
      <w:r w:rsidR="001D5A11">
        <w:t>and</w:t>
      </w:r>
      <w:r w:rsidR="00D82FAE">
        <w:t xml:space="preserve"> r</w:t>
      </w:r>
      <w:r w:rsidR="00DD2845">
        <w:t xml:space="preserve">eport </w:t>
      </w:r>
      <w:r w:rsidR="00D46DF6">
        <w:t xml:space="preserve">separately </w:t>
      </w:r>
      <w:r w:rsidR="00DD2845">
        <w:t>on the area</w:t>
      </w:r>
      <w:r w:rsidR="009B0952">
        <w:t>s</w:t>
      </w:r>
      <w:r w:rsidR="00DD2845">
        <w:t xml:space="preserve"> of land and forest </w:t>
      </w:r>
      <w:r w:rsidR="009B0952">
        <w:t xml:space="preserve">with </w:t>
      </w:r>
      <w:r w:rsidR="00DD2845">
        <w:t>the</w:t>
      </w:r>
      <w:r w:rsidR="00FB658B">
        <w:t xml:space="preserve"> </w:t>
      </w:r>
      <w:r w:rsidR="00D46DF6">
        <w:t xml:space="preserve">above </w:t>
      </w:r>
      <w:r w:rsidR="00DD2845">
        <w:t xml:space="preserve">Indigenous estate </w:t>
      </w:r>
      <w:r w:rsidR="009B0952">
        <w:t>attributes</w:t>
      </w:r>
    </w:p>
    <w:p w14:paraId="64A4A5B9" w14:textId="48C93A4A" w:rsidR="00DD2845" w:rsidRDefault="00FF33F0" w:rsidP="00CC557A">
      <w:pPr>
        <w:pStyle w:val="ListParagraph"/>
        <w:numPr>
          <w:ilvl w:val="0"/>
          <w:numId w:val="11"/>
        </w:numPr>
      </w:pPr>
      <w:r>
        <w:t>d</w:t>
      </w:r>
      <w:r w:rsidR="00D931B0">
        <w:t>escrib</w:t>
      </w:r>
      <w:r w:rsidR="00D46DF6">
        <w:t>e</w:t>
      </w:r>
      <w:r w:rsidR="00D931B0">
        <w:t xml:space="preserve"> the overlap </w:t>
      </w:r>
      <w:r w:rsidR="00D46DF6">
        <w:t xml:space="preserve">between </w:t>
      </w:r>
      <w:r w:rsidR="00B95512">
        <w:t xml:space="preserve">the areas of land or forest </w:t>
      </w:r>
      <w:r w:rsidR="009B0952">
        <w:t xml:space="preserve">with </w:t>
      </w:r>
      <w:r w:rsidR="00B95512">
        <w:t xml:space="preserve">the </w:t>
      </w:r>
      <w:r w:rsidR="00D46DF6">
        <w:t xml:space="preserve">above </w:t>
      </w:r>
      <w:r w:rsidR="009B0952">
        <w:t>attributes</w:t>
      </w:r>
      <w:r w:rsidR="00D46DF6">
        <w:t xml:space="preserve">, and </w:t>
      </w:r>
      <w:r w:rsidR="00D82FAE">
        <w:t xml:space="preserve">confirm </w:t>
      </w:r>
      <w:r w:rsidR="00D46DF6">
        <w:t>the total area of the Indigenous estate</w:t>
      </w:r>
    </w:p>
    <w:p w14:paraId="0DE0BCFF" w14:textId="1300F2F7" w:rsidR="00317AED" w:rsidRDefault="00FF33F0" w:rsidP="00CC557A">
      <w:pPr>
        <w:pStyle w:val="ListParagraph"/>
        <w:numPr>
          <w:ilvl w:val="0"/>
          <w:numId w:val="11"/>
        </w:numPr>
      </w:pPr>
      <w:proofErr w:type="gramStart"/>
      <w:r>
        <w:t>a</w:t>
      </w:r>
      <w:r w:rsidR="00317AED">
        <w:t>ssemble</w:t>
      </w:r>
      <w:proofErr w:type="gramEnd"/>
      <w:r w:rsidR="00317AED">
        <w:t xml:space="preserve"> and publish an updated Australia’s Indigenous </w:t>
      </w:r>
      <w:r w:rsidR="009B0952">
        <w:t xml:space="preserve">land and </w:t>
      </w:r>
      <w:r w:rsidR="00317AED">
        <w:t>forest estate</w:t>
      </w:r>
      <w:r w:rsidR="00317AED" w:rsidRPr="00317AED">
        <w:t xml:space="preserve"> </w:t>
      </w:r>
      <w:r w:rsidR="00317AED">
        <w:t xml:space="preserve">spatial </w:t>
      </w:r>
      <w:r w:rsidR="00317AED" w:rsidRPr="00785D09">
        <w:t>dataset</w:t>
      </w:r>
      <w:r w:rsidR="009B0952">
        <w:t xml:space="preserve"> that separately reports on each of the above attributes</w:t>
      </w:r>
      <w:r w:rsidR="00317AED">
        <w:t>.</w:t>
      </w:r>
    </w:p>
    <w:p w14:paraId="7AC001F3" w14:textId="5F90B8C4" w:rsidR="00F71E88" w:rsidRDefault="00947CBD" w:rsidP="00F71E88">
      <w:r>
        <w:t xml:space="preserve">This new structure for the </w:t>
      </w:r>
      <w:r w:rsidR="0023238C">
        <w:t xml:space="preserve">Indigenous land and forest estate allows simpler reporting of the </w:t>
      </w:r>
      <w:r>
        <w:t>ways in which</w:t>
      </w:r>
      <w:r w:rsidR="0023238C">
        <w:t xml:space="preserve"> Indigenous peoples have rights of access, use and management of land and forest.</w:t>
      </w:r>
    </w:p>
    <w:p w14:paraId="5ADEF8BE" w14:textId="3C764FB8" w:rsidR="001D50FF" w:rsidRDefault="001D50FF" w:rsidP="00451FE3">
      <w:pPr>
        <w:pStyle w:val="Heading2"/>
        <w:keepNext/>
      </w:pPr>
      <w:bookmarkStart w:id="5" w:name="_Toc37599069"/>
      <w:bookmarkStart w:id="6" w:name="_Toc37599142"/>
      <w:bookmarkStart w:id="7" w:name="_Toc37599167"/>
      <w:bookmarkStart w:id="8" w:name="_Toc37606855"/>
      <w:bookmarkStart w:id="9" w:name="_Toc37606869"/>
      <w:bookmarkStart w:id="10" w:name="_Toc37613277"/>
      <w:bookmarkStart w:id="11" w:name="_Toc37616317"/>
      <w:bookmarkStart w:id="12" w:name="_Toc37658692"/>
      <w:bookmarkStart w:id="13" w:name="_Toc37668242"/>
      <w:bookmarkStart w:id="14" w:name="_Toc52452501"/>
      <w:bookmarkEnd w:id="5"/>
      <w:bookmarkEnd w:id="6"/>
      <w:bookmarkEnd w:id="7"/>
      <w:bookmarkEnd w:id="8"/>
      <w:bookmarkEnd w:id="9"/>
      <w:bookmarkEnd w:id="10"/>
      <w:bookmarkEnd w:id="11"/>
      <w:bookmarkEnd w:id="12"/>
      <w:bookmarkEnd w:id="13"/>
      <w:r w:rsidRPr="008B32C7">
        <w:t>Background</w:t>
      </w:r>
      <w:r>
        <w:t xml:space="preserve"> and issue</w:t>
      </w:r>
      <w:bookmarkEnd w:id="14"/>
    </w:p>
    <w:p w14:paraId="4CDEEA61" w14:textId="296C5AD1" w:rsidR="00B3618E" w:rsidRDefault="00B3618E" w:rsidP="00E465A5">
      <w:r>
        <w:t>Indigenous people value land and forests for a range of cultural, social and economic reasons, including heritage</w:t>
      </w:r>
      <w:r w:rsidR="0074099C">
        <w:t xml:space="preserve">, </w:t>
      </w:r>
      <w:r w:rsidR="00CC781D">
        <w:t>identity and connection</w:t>
      </w:r>
      <w:r w:rsidR="0074099C">
        <w:t xml:space="preserve"> to country</w:t>
      </w:r>
      <w:r>
        <w:t>.</w:t>
      </w:r>
      <w:r w:rsidRPr="00B3618E">
        <w:t xml:space="preserve"> </w:t>
      </w:r>
      <w:r w:rsidR="0076638D">
        <w:t>R</w:t>
      </w:r>
      <w:r w:rsidR="00B349C5">
        <w:t xml:space="preserve">ecognition, </w:t>
      </w:r>
      <w:r>
        <w:t>access, management</w:t>
      </w:r>
      <w:r w:rsidR="00B349C5">
        <w:t>,</w:t>
      </w:r>
      <w:r>
        <w:t xml:space="preserve"> </w:t>
      </w:r>
      <w:r w:rsidR="00556586">
        <w:t xml:space="preserve">stewardship, </w:t>
      </w:r>
      <w:r>
        <w:t xml:space="preserve">ownership </w:t>
      </w:r>
      <w:r w:rsidR="00B349C5">
        <w:t xml:space="preserve">and other rights </w:t>
      </w:r>
      <w:r w:rsidR="0076638D">
        <w:t xml:space="preserve">are components </w:t>
      </w:r>
      <w:r>
        <w:t>of the relationship of Indigenous people with land.</w:t>
      </w:r>
    </w:p>
    <w:p w14:paraId="2E37ECDD" w14:textId="76336A5F" w:rsidR="00E465A5" w:rsidRDefault="00E465A5" w:rsidP="00E465A5">
      <w:r>
        <w:lastRenderedPageBreak/>
        <w:t>Information on Australia’s forests for national and international monitoring and reporting is collected, curated and communicated through the National Forest Inventory (NFI)</w:t>
      </w:r>
      <w:r w:rsidR="00AC7F63">
        <w:rPr>
          <w:rStyle w:val="FootnoteReference"/>
        </w:rPr>
        <w:footnoteReference w:id="2"/>
      </w:r>
      <w:r>
        <w:t>. The NFI is guided by the National Forest Inventory Steering Committee (NFISC), which comprises representative</w:t>
      </w:r>
      <w:r w:rsidR="000528E8">
        <w:t>s</w:t>
      </w:r>
      <w:r>
        <w:t xml:space="preserve"> from national, and state and territory agencies involved in forest management. </w:t>
      </w:r>
      <w:r w:rsidR="005D1E79">
        <w:t>T</w:t>
      </w:r>
      <w:r w:rsidR="001818FF">
        <w:t>h</w:t>
      </w:r>
      <w:r>
        <w:t xml:space="preserve">e NFI is </w:t>
      </w:r>
      <w:r w:rsidR="005D1E79">
        <w:t>housed</w:t>
      </w:r>
      <w:r>
        <w:t xml:space="preserve"> in, and managed by</w:t>
      </w:r>
      <w:r w:rsidR="00C5643F">
        <w:t>,</w:t>
      </w:r>
      <w:r>
        <w:t xml:space="preserve"> the Australian Bureau of Agricultural and Resource Economics and Sciences (ABARES). The NFI contains multiple public national spatial datasets on key </w:t>
      </w:r>
      <w:r w:rsidR="00E06BC7">
        <w:t xml:space="preserve">features </w:t>
      </w:r>
      <w:r>
        <w:t>of Australia’s forests</w:t>
      </w:r>
      <w:r w:rsidR="00E06BC7">
        <w:t>,</w:t>
      </w:r>
      <w:r>
        <w:t xml:space="preserve"> including forest type</w:t>
      </w:r>
      <w:r w:rsidR="001A107A">
        <w:t xml:space="preserve"> (ABARES 2018a)</w:t>
      </w:r>
      <w:r>
        <w:t>, forest tenure</w:t>
      </w:r>
      <w:r w:rsidR="001A107A">
        <w:t xml:space="preserve"> (ABARES 2018b)</w:t>
      </w:r>
      <w:r>
        <w:t>, and the Indigenous forest estate</w:t>
      </w:r>
      <w:r w:rsidR="001A107A">
        <w:t xml:space="preserve"> (ABARES 2018c)</w:t>
      </w:r>
      <w:r w:rsidR="00AC7F63">
        <w:rPr>
          <w:rStyle w:val="FootnoteReference"/>
        </w:rPr>
        <w:footnoteReference w:id="3"/>
      </w:r>
      <w:r w:rsidR="00E04C2B">
        <w:t>.</w:t>
      </w:r>
    </w:p>
    <w:p w14:paraId="61C85183" w14:textId="6CC9BC9C" w:rsidR="00CA1A86" w:rsidRDefault="00CA1A86" w:rsidP="00CA1A86">
      <w:r>
        <w:rPr>
          <w:iCs/>
        </w:rPr>
        <w:t xml:space="preserve">The </w:t>
      </w:r>
      <w:r>
        <w:rPr>
          <w:i/>
          <w:iCs/>
        </w:rPr>
        <w:t xml:space="preserve">Australia’s State of the Forests Report </w:t>
      </w:r>
      <w:r>
        <w:t>(SOFR) series</w:t>
      </w:r>
      <w:r>
        <w:rPr>
          <w:rStyle w:val="FootnoteReference"/>
        </w:rPr>
        <w:footnoteReference w:id="4"/>
      </w:r>
      <w:r>
        <w:t xml:space="preserve"> is the </w:t>
      </w:r>
      <w:r w:rsidR="00C5643F">
        <w:t xml:space="preserve">primary </w:t>
      </w:r>
      <w:r>
        <w:t>reporting mechanism through which the spatial datasets in the NFI are collated, reported and released. Each SOFR is a comprehensive five-yearly national synthesis of the status of Australia’s forests, covering the environmental, economic, and social values provided by forests. The reports use Australia’s framework of seven criteria and 44 indicators for reporting the components of sustainable forest management, adapted from that of the Montreal Process (Department of Agriculture, Fisheries and Forestry 2008).</w:t>
      </w:r>
    </w:p>
    <w:p w14:paraId="68707070" w14:textId="10CF5369" w:rsidR="00E06BC7" w:rsidRDefault="001D50FF" w:rsidP="00DA0F34">
      <w:pPr>
        <w:keepNext/>
      </w:pPr>
      <w:r>
        <w:t xml:space="preserve">The extent of Indigenous interest in land and forest is reported </w:t>
      </w:r>
      <w:r w:rsidR="00935646">
        <w:t xml:space="preserve">across two indicators under </w:t>
      </w:r>
      <w:r w:rsidR="00935646" w:rsidRPr="00935646">
        <w:t>Criterion 6</w:t>
      </w:r>
      <w:r w:rsidR="00935646" w:rsidRPr="00935646">
        <w:rPr>
          <w:i/>
        </w:rPr>
        <w:t xml:space="preserve"> Maintenan</w:t>
      </w:r>
      <w:r w:rsidR="00935646">
        <w:rPr>
          <w:i/>
        </w:rPr>
        <w:t>ce</w:t>
      </w:r>
      <w:r w:rsidR="00935646" w:rsidRPr="00935646">
        <w:rPr>
          <w:i/>
        </w:rPr>
        <w:t xml:space="preserve"> and enhancement of long term multiple socio-economic benefits to meet the needs of societies</w:t>
      </w:r>
      <w:r w:rsidR="00E06BC7">
        <w:t>:</w:t>
      </w:r>
    </w:p>
    <w:p w14:paraId="5B60D9A0" w14:textId="012B96D2" w:rsidR="00E06BC7" w:rsidRDefault="001D50FF" w:rsidP="00E06BC7">
      <w:pPr>
        <w:ind w:left="567" w:right="521"/>
      </w:pPr>
      <w:r>
        <w:t xml:space="preserve">Indicator 6.4a </w:t>
      </w:r>
      <w:r w:rsidRPr="00552063">
        <w:rPr>
          <w:i/>
          <w:iCs/>
        </w:rPr>
        <w:t>Area of forest to which Indigenous people have use and rights that protect their special values and are recognised through formal and informal management regimes</w:t>
      </w:r>
    </w:p>
    <w:p w14:paraId="36F96924" w14:textId="2D89B9E6" w:rsidR="001D50FF" w:rsidRDefault="001D50FF" w:rsidP="00E06BC7">
      <w:pPr>
        <w:ind w:left="567" w:right="521"/>
      </w:pPr>
      <w:r>
        <w:t xml:space="preserve">Indicator 6.4c </w:t>
      </w:r>
      <w:proofErr w:type="gramStart"/>
      <w:r w:rsidRPr="00A01BC9">
        <w:rPr>
          <w:i/>
        </w:rPr>
        <w:t>The</w:t>
      </w:r>
      <w:proofErr w:type="gramEnd"/>
      <w:r w:rsidRPr="00A01BC9">
        <w:rPr>
          <w:i/>
        </w:rPr>
        <w:t xml:space="preserve"> extent to which Indigenous values are protected, maintained and enhanced through Indigenous participation in forest management</w:t>
      </w:r>
      <w:r>
        <w:t>.</w:t>
      </w:r>
    </w:p>
    <w:p w14:paraId="7346D821" w14:textId="183E5E02" w:rsidR="00E465A5" w:rsidRDefault="001D50FF" w:rsidP="001D50FF">
      <w:r>
        <w:t xml:space="preserve">Indicator 6.4a </w:t>
      </w:r>
      <w:r w:rsidR="00420A09">
        <w:t>reports on</w:t>
      </w:r>
      <w:r w:rsidRPr="009F2DBB">
        <w:t xml:space="preserve"> the </w:t>
      </w:r>
      <w:r w:rsidR="00E465A5">
        <w:t>extent</w:t>
      </w:r>
      <w:r w:rsidR="00E465A5" w:rsidRPr="009F2DBB">
        <w:t xml:space="preserve"> </w:t>
      </w:r>
      <w:r w:rsidRPr="009F2DBB">
        <w:t xml:space="preserve">to which land is placed under classifications or management regimes </w:t>
      </w:r>
      <w:r w:rsidR="00E465A5">
        <w:t xml:space="preserve">that </w:t>
      </w:r>
      <w:r w:rsidRPr="009F2DBB">
        <w:t xml:space="preserve">protect </w:t>
      </w:r>
      <w:r w:rsidR="006B6D00">
        <w:t xml:space="preserve">the special values of </w:t>
      </w:r>
      <w:r w:rsidRPr="009F2DBB">
        <w:t>Indige</w:t>
      </w:r>
      <w:r>
        <w:t>nous peoples</w:t>
      </w:r>
      <w:r w:rsidR="00B86F70">
        <w:t xml:space="preserve"> and communities</w:t>
      </w:r>
      <w:r w:rsidR="006442B4">
        <w:t xml:space="preserve"> with</w:t>
      </w:r>
      <w:r>
        <w:t xml:space="preserve"> </w:t>
      </w:r>
      <w:r w:rsidR="006B6D00">
        <w:t xml:space="preserve">regard to </w:t>
      </w:r>
      <w:r>
        <w:t xml:space="preserve">forests, </w:t>
      </w:r>
      <w:r w:rsidR="00161DA6">
        <w:t xml:space="preserve">while </w:t>
      </w:r>
      <w:r>
        <w:t>Indicator 6.4</w:t>
      </w:r>
      <w:r w:rsidR="007B1C08">
        <w:t>c</w:t>
      </w:r>
      <w:r>
        <w:t xml:space="preserve"> </w:t>
      </w:r>
      <w:r w:rsidR="00CD7383">
        <w:t>describes</w:t>
      </w:r>
      <w:r w:rsidR="00CD7383" w:rsidRPr="009F2DBB">
        <w:t xml:space="preserve"> </w:t>
      </w:r>
      <w:r w:rsidRPr="009F2DBB">
        <w:t>the extent to which Indigenous people participate in forest management</w:t>
      </w:r>
      <w:r>
        <w:t>. Together</w:t>
      </w:r>
      <w:r w:rsidR="00161DA6">
        <w:t>,</w:t>
      </w:r>
      <w:r>
        <w:t xml:space="preserve"> these indicators attempt to quantify the </w:t>
      </w:r>
      <w:r w:rsidR="006912CA">
        <w:t xml:space="preserve">extent of Indigenous participation in forest management, and mechanisms by which this participation protects, maintains and enhances </w:t>
      </w:r>
      <w:r>
        <w:t xml:space="preserve">environmental, </w:t>
      </w:r>
      <w:r w:rsidR="0025561A">
        <w:t xml:space="preserve">social, </w:t>
      </w:r>
      <w:r>
        <w:t>cultural, religious and spiritual</w:t>
      </w:r>
      <w:r w:rsidR="006B6D00">
        <w:t xml:space="preserve"> values.</w:t>
      </w:r>
    </w:p>
    <w:p w14:paraId="194354EF" w14:textId="0A357428" w:rsidR="001D50FF" w:rsidRDefault="00E465A5" w:rsidP="001D50FF">
      <w:r>
        <w:t>Reporting against these indicators</w:t>
      </w:r>
      <w:r w:rsidR="006B6D00">
        <w:t xml:space="preserve"> is </w:t>
      </w:r>
      <w:r w:rsidR="001266A7">
        <w:t xml:space="preserve">completed </w:t>
      </w:r>
      <w:r w:rsidR="001D50FF">
        <w:t xml:space="preserve">by drawing on </w:t>
      </w:r>
      <w:r w:rsidR="00420A09">
        <w:t>information on legislation and other</w:t>
      </w:r>
      <w:r w:rsidR="001D50FF">
        <w:t xml:space="preserve"> </w:t>
      </w:r>
      <w:r w:rsidR="006B6D00">
        <w:t xml:space="preserve">frameworks established for </w:t>
      </w:r>
      <w:r w:rsidR="004503B7">
        <w:t xml:space="preserve">the involvement of Indigenous peoples and communities with land, </w:t>
      </w:r>
      <w:r w:rsidR="001D50FF">
        <w:t>such as land rights, native title and cultural heritage laws.</w:t>
      </w:r>
      <w:r w:rsidR="004503B7">
        <w:t xml:space="preserve"> </w:t>
      </w:r>
      <w:r w:rsidR="001B243A">
        <w:t xml:space="preserve">These </w:t>
      </w:r>
      <w:r w:rsidR="004503B7">
        <w:t xml:space="preserve">differ </w:t>
      </w:r>
      <w:r w:rsidR="001B243A">
        <w:t>from other extant frameworks such as land tenure systems, which are reported separately (</w:t>
      </w:r>
      <w:r w:rsidR="001A107A">
        <w:t xml:space="preserve">ABARES 2018b; </w:t>
      </w:r>
      <w:r w:rsidR="001B243A">
        <w:t>Jacobsen et al. 2019).</w:t>
      </w:r>
    </w:p>
    <w:p w14:paraId="68D4C540" w14:textId="3694E93D" w:rsidR="001D50FF" w:rsidRPr="00752ECE" w:rsidRDefault="00752ECE" w:rsidP="00752ECE">
      <w:pPr>
        <w:pStyle w:val="Heading3"/>
      </w:pPr>
      <w:bookmarkStart w:id="15" w:name="_Development_of_the"/>
      <w:bookmarkStart w:id="16" w:name="_Development_of_Australia’s"/>
      <w:bookmarkStart w:id="17" w:name="_Toc52452502"/>
      <w:bookmarkEnd w:id="15"/>
      <w:bookmarkEnd w:id="16"/>
      <w:r>
        <w:lastRenderedPageBreak/>
        <w:t xml:space="preserve">Development of </w:t>
      </w:r>
      <w:r w:rsidR="008939BE">
        <w:t>Australia’s</w:t>
      </w:r>
      <w:r w:rsidR="008939BE" w:rsidRPr="00752ECE">
        <w:t xml:space="preserve"> </w:t>
      </w:r>
      <w:r w:rsidR="001D50FF" w:rsidRPr="00752ECE">
        <w:t xml:space="preserve">Indigenous forest estate </w:t>
      </w:r>
      <w:r>
        <w:t>methodology and dataset</w:t>
      </w:r>
      <w:bookmarkEnd w:id="17"/>
    </w:p>
    <w:p w14:paraId="2EBDB056" w14:textId="08674490" w:rsidR="00F91DB3" w:rsidRDefault="001D50FF" w:rsidP="001D50FF">
      <w:r>
        <w:t xml:space="preserve">For the production of the </w:t>
      </w:r>
      <w:r>
        <w:rPr>
          <w:i/>
        </w:rPr>
        <w:t>Australia’s State of the Forests Report 2013</w:t>
      </w:r>
      <w:r>
        <w:t xml:space="preserve"> (SOFR 2013)</w:t>
      </w:r>
      <w:r w:rsidR="002C59AC">
        <w:t xml:space="preserve"> and the associated </w:t>
      </w:r>
      <w:r w:rsidR="002C59AC" w:rsidRPr="004640B9">
        <w:rPr>
          <w:i/>
        </w:rPr>
        <w:t>Australia’s Indigenous forest estate (201</w:t>
      </w:r>
      <w:r w:rsidR="002C59AC">
        <w:rPr>
          <w:i/>
        </w:rPr>
        <w:t>3</w:t>
      </w:r>
      <w:r w:rsidR="002C59AC" w:rsidRPr="004640B9">
        <w:rPr>
          <w:i/>
        </w:rPr>
        <w:t>)</w:t>
      </w:r>
      <w:r w:rsidR="002C59AC">
        <w:t xml:space="preserve"> spatial dataset</w:t>
      </w:r>
      <w:r>
        <w:t xml:space="preserve">, ABARES developed a methodology for reporting the land, and within that the forest, over which Indigenous peoples and communities have ownership, management or special rights </w:t>
      </w:r>
      <w:r w:rsidR="008939BE">
        <w:t xml:space="preserve">in Australia </w:t>
      </w:r>
      <w:r>
        <w:t>(</w:t>
      </w:r>
      <w:r w:rsidR="002C59AC">
        <w:t>ABARES 2013</w:t>
      </w:r>
      <w:r w:rsidR="00606B52">
        <w:t>a</w:t>
      </w:r>
      <w:r w:rsidR="008E3709">
        <w:t>; MIG and NFISC 2013</w:t>
      </w:r>
      <w:r>
        <w:t>).</w:t>
      </w:r>
    </w:p>
    <w:p w14:paraId="4ED5558E" w14:textId="77777777" w:rsidR="00643AE9" w:rsidRDefault="00F91DB3" w:rsidP="00F91DB3">
      <w:pPr>
        <w:rPr>
          <w:rFonts w:cs="AGaramond"/>
          <w:color w:val="211D1E"/>
        </w:rPr>
      </w:pPr>
      <w:r>
        <w:t xml:space="preserve">As described in Dillon et al. (2015), this methodology identified </w:t>
      </w:r>
      <w:r w:rsidRPr="00E465A5">
        <w:rPr>
          <w:rFonts w:cs="AGaramond"/>
          <w:color w:val="211D1E"/>
        </w:rPr>
        <w:t xml:space="preserve">Commonwealth legislation </w:t>
      </w:r>
      <w:r w:rsidR="0000469C">
        <w:rPr>
          <w:rFonts w:cs="AGaramond"/>
          <w:color w:val="211D1E"/>
        </w:rPr>
        <w:t xml:space="preserve">and programs </w:t>
      </w:r>
      <w:r w:rsidRPr="00E465A5">
        <w:rPr>
          <w:rFonts w:cs="AGaramond"/>
          <w:color w:val="211D1E"/>
        </w:rPr>
        <w:t xml:space="preserve">that provides for Indigenous recognition, access or participation in land management, </w:t>
      </w:r>
      <w:r w:rsidR="00B349C5">
        <w:rPr>
          <w:rFonts w:cs="AGaramond"/>
          <w:color w:val="211D1E"/>
        </w:rPr>
        <w:t>as well as</w:t>
      </w:r>
      <w:r>
        <w:rPr>
          <w:rFonts w:cs="AGaramond"/>
          <w:color w:val="211D1E"/>
        </w:rPr>
        <w:t xml:space="preserve"> </w:t>
      </w:r>
      <w:r w:rsidRPr="00E465A5">
        <w:rPr>
          <w:rFonts w:cs="AGaramond"/>
          <w:color w:val="211D1E"/>
        </w:rPr>
        <w:t xml:space="preserve">state and territory legislation and </w:t>
      </w:r>
      <w:r w:rsidR="0000469C">
        <w:rPr>
          <w:rFonts w:cs="AGaramond"/>
          <w:color w:val="211D1E"/>
        </w:rPr>
        <w:t xml:space="preserve">programs </w:t>
      </w:r>
      <w:r w:rsidRPr="00E465A5">
        <w:rPr>
          <w:rFonts w:cs="AGaramond"/>
          <w:color w:val="211D1E"/>
        </w:rPr>
        <w:t xml:space="preserve">that </w:t>
      </w:r>
      <w:r>
        <w:rPr>
          <w:rFonts w:cs="AGaramond"/>
          <w:color w:val="211D1E"/>
        </w:rPr>
        <w:t xml:space="preserve">allow for </w:t>
      </w:r>
      <w:r w:rsidRPr="00E465A5">
        <w:rPr>
          <w:rFonts w:cs="AGaramond"/>
          <w:color w:val="211D1E"/>
        </w:rPr>
        <w:t>Indigenous peoples</w:t>
      </w:r>
      <w:r>
        <w:rPr>
          <w:rFonts w:cs="AGaramond"/>
          <w:color w:val="211D1E"/>
        </w:rPr>
        <w:t>’</w:t>
      </w:r>
      <w:r w:rsidRPr="00E465A5">
        <w:rPr>
          <w:rFonts w:cs="AGaramond"/>
          <w:color w:val="211D1E"/>
        </w:rPr>
        <w:t xml:space="preserve"> involvement with land</w:t>
      </w:r>
      <w:r>
        <w:rPr>
          <w:rFonts w:cs="AGaramond"/>
          <w:color w:val="211D1E"/>
        </w:rPr>
        <w:t xml:space="preserve">. </w:t>
      </w:r>
      <w:r>
        <w:t>Available</w:t>
      </w:r>
      <w:r w:rsidRPr="00E465A5">
        <w:rPr>
          <w:rFonts w:cs="AGaramond"/>
          <w:color w:val="211D1E"/>
        </w:rPr>
        <w:t xml:space="preserve"> national, state and territory</w:t>
      </w:r>
      <w:r w:rsidRPr="00E465A5">
        <w:t xml:space="preserve"> </w:t>
      </w:r>
      <w:r>
        <w:t>datasets deriving from these instruments were then assembled</w:t>
      </w:r>
      <w:r w:rsidR="0000469C">
        <w:t xml:space="preserve"> </w:t>
      </w:r>
      <w:r w:rsidR="0025265D">
        <w:t xml:space="preserve">and analysed </w:t>
      </w:r>
      <w:r w:rsidR="0000469C">
        <w:t>(see</w:t>
      </w:r>
      <w:r w:rsidR="003326B3">
        <w:t xml:space="preserve"> </w:t>
      </w:r>
      <w:r w:rsidR="003326B3">
        <w:fldChar w:fldCharType="begin"/>
      </w:r>
      <w:r w:rsidR="003326B3">
        <w:instrText xml:space="preserve"> REF _Ref52446002 \h </w:instrText>
      </w:r>
      <w:r w:rsidR="003326B3">
        <w:fldChar w:fldCharType="separate"/>
      </w:r>
      <w:r w:rsidR="0009472C">
        <w:t xml:space="preserve">Table </w:t>
      </w:r>
      <w:r w:rsidR="0009472C">
        <w:rPr>
          <w:noProof/>
        </w:rPr>
        <w:t>4</w:t>
      </w:r>
      <w:r w:rsidR="003326B3">
        <w:fldChar w:fldCharType="end"/>
      </w:r>
      <w:r w:rsidR="0000469C">
        <w:t>)</w:t>
      </w:r>
      <w:r w:rsidR="008E3709">
        <w:t>.</w:t>
      </w:r>
    </w:p>
    <w:p w14:paraId="673DC638" w14:textId="3CA47464" w:rsidR="00B349C5" w:rsidRPr="008E3709" w:rsidRDefault="008E3709" w:rsidP="00F91DB3">
      <w:pPr>
        <w:rPr>
          <w:rFonts w:cs="AGaramond"/>
          <w:color w:val="211D1E"/>
        </w:rPr>
      </w:pPr>
      <w:r>
        <w:rPr>
          <w:rFonts w:cs="AGaramond"/>
          <w:color w:val="211D1E"/>
        </w:rPr>
        <w:t xml:space="preserve">These component datasets </w:t>
      </w:r>
      <w:r>
        <w:t xml:space="preserve">covering Indigenous interest over </w:t>
      </w:r>
      <w:r w:rsidRPr="00E465A5">
        <w:t>land</w:t>
      </w:r>
      <w:r>
        <w:t xml:space="preserve"> </w:t>
      </w:r>
      <w:r>
        <w:rPr>
          <w:rFonts w:cs="AGaramond"/>
          <w:color w:val="211D1E"/>
        </w:rPr>
        <w:t>were not derived from the state and territory land title registers used to assemble tenure information</w:t>
      </w:r>
      <w:r w:rsidR="008F3BD9">
        <w:rPr>
          <w:rFonts w:cs="AGaramond"/>
          <w:color w:val="211D1E"/>
        </w:rPr>
        <w:t>.</w:t>
      </w:r>
      <w:r>
        <w:rPr>
          <w:rFonts w:cs="AGaramond"/>
          <w:color w:val="211D1E"/>
        </w:rPr>
        <w:t xml:space="preserve"> </w:t>
      </w:r>
      <w:r w:rsidR="008F3BD9">
        <w:rPr>
          <w:rFonts w:cs="AGaramond"/>
          <w:color w:val="211D1E"/>
        </w:rPr>
        <w:t>T</w:t>
      </w:r>
      <w:r>
        <w:rPr>
          <w:rFonts w:cs="AGaramond"/>
          <w:color w:val="211D1E"/>
        </w:rPr>
        <w:t xml:space="preserve">he Indigenous estate dataset </w:t>
      </w:r>
      <w:r w:rsidR="008F3BD9">
        <w:rPr>
          <w:rFonts w:cs="AGaramond"/>
          <w:color w:val="211D1E"/>
        </w:rPr>
        <w:t xml:space="preserve">generated in this report therefore </w:t>
      </w:r>
      <w:r>
        <w:rPr>
          <w:rFonts w:cs="AGaramond"/>
          <w:color w:val="211D1E"/>
        </w:rPr>
        <w:t xml:space="preserve">does not </w:t>
      </w:r>
      <w:r w:rsidR="0000469C">
        <w:rPr>
          <w:rFonts w:cs="AGaramond"/>
          <w:color w:val="211D1E"/>
        </w:rPr>
        <w:t xml:space="preserve">relate to </w:t>
      </w:r>
      <w:r>
        <w:rPr>
          <w:rFonts w:cs="AGaramond"/>
          <w:color w:val="211D1E"/>
        </w:rPr>
        <w:t>the formal tenure of land, which is reported separately</w:t>
      </w:r>
      <w:r w:rsidR="00637364">
        <w:rPr>
          <w:rFonts w:cs="AGaramond"/>
          <w:color w:val="211D1E"/>
        </w:rPr>
        <w:t xml:space="preserve"> (Jacobsen et al. 2019)</w:t>
      </w:r>
      <w:r w:rsidR="008F3BD9">
        <w:rPr>
          <w:rFonts w:cs="AGaramond"/>
          <w:color w:val="211D1E"/>
        </w:rPr>
        <w:t>, and t</w:t>
      </w:r>
      <w:r w:rsidR="0025265D">
        <w:rPr>
          <w:rFonts w:cs="AGaramond"/>
          <w:color w:val="211D1E"/>
        </w:rPr>
        <w:t>he Indigenous estate occurs across all tenure categories</w:t>
      </w:r>
      <w:r>
        <w:rPr>
          <w:rFonts w:cs="AGaramond"/>
          <w:color w:val="211D1E"/>
        </w:rPr>
        <w:t>.</w:t>
      </w:r>
      <w:r w:rsidR="00643AE9" w:rsidRPr="00643AE9">
        <w:rPr>
          <w:rFonts w:cs="AGaramond"/>
          <w:color w:val="211D1E"/>
        </w:rPr>
        <w:t xml:space="preserve"> </w:t>
      </w:r>
      <w:r w:rsidR="00643AE9">
        <w:rPr>
          <w:rFonts w:cs="AGaramond"/>
          <w:color w:val="211D1E"/>
        </w:rPr>
        <w:t xml:space="preserve">As an example, land is granted to Indigenous communities by the Indigenous Land and Sea Corporation (ILSC) </w:t>
      </w:r>
      <w:r w:rsidR="00643AE9">
        <w:t>under the</w:t>
      </w:r>
      <w:r w:rsidR="00643AE9">
        <w:rPr>
          <w:i/>
        </w:rPr>
        <w:t xml:space="preserve"> Aboriginal and Torres Strait Islander Act 2005</w:t>
      </w:r>
      <w:r w:rsidR="00643AE9" w:rsidRPr="0045176B">
        <w:rPr>
          <w:rStyle w:val="FootnoteReference"/>
        </w:rPr>
        <w:footnoteReference w:id="5"/>
      </w:r>
      <w:r w:rsidR="00643AE9">
        <w:t xml:space="preserve">, and this land is therefore classified as Indigenous owned for the purposes of the Indigenous estate dataset (Dillon et al. 2015). However, datasets derived from </w:t>
      </w:r>
      <w:r w:rsidR="00643AE9">
        <w:rPr>
          <w:rFonts w:cs="AGaramond"/>
          <w:color w:val="211D1E"/>
        </w:rPr>
        <w:t>state and territory land title registers show this land occurring across multiple tenure types, predominantly leasehold.</w:t>
      </w:r>
    </w:p>
    <w:p w14:paraId="312A93E3" w14:textId="2FAE106B" w:rsidR="008E3709" w:rsidRDefault="008E3709" w:rsidP="008E3709">
      <w:r>
        <w:t xml:space="preserve">Following collection of the datasets, </w:t>
      </w:r>
      <w:r>
        <w:rPr>
          <w:rFonts w:cs="AGaramond"/>
          <w:color w:val="211D1E"/>
        </w:rPr>
        <w:t xml:space="preserve">the original methodology of Dillon et al. (2015) </w:t>
      </w:r>
      <w:r w:rsidRPr="00E465A5">
        <w:t>then</w:t>
      </w:r>
      <w:r>
        <w:t xml:space="preserve"> allocated each dataset into one (and only one) of four broad reporting categories based on the nature of</w:t>
      </w:r>
      <w:r w:rsidRPr="00511DFB">
        <w:t xml:space="preserve"> </w:t>
      </w:r>
      <w:r>
        <w:t>the underpinning agreements and arrangements relating to land (</w:t>
      </w:r>
      <w:r w:rsidR="003326B3">
        <w:fldChar w:fldCharType="begin"/>
      </w:r>
      <w:r w:rsidR="003326B3">
        <w:instrText xml:space="preserve"> REF _Ref52445107 \h </w:instrText>
      </w:r>
      <w:r w:rsidR="003326B3">
        <w:fldChar w:fldCharType="separate"/>
      </w:r>
      <w:r w:rsidR="0009472C">
        <w:t xml:space="preserve">Table </w:t>
      </w:r>
      <w:r w:rsidR="0009472C">
        <w:rPr>
          <w:noProof/>
        </w:rPr>
        <w:t>1</w:t>
      </w:r>
      <w:r w:rsidR="003326B3">
        <w:fldChar w:fldCharType="end"/>
      </w:r>
      <w:r>
        <w:t>).</w:t>
      </w:r>
    </w:p>
    <w:p w14:paraId="42C6854E" w14:textId="5AA04A10" w:rsidR="00724382" w:rsidRDefault="00724382" w:rsidP="00724382">
      <w:pPr>
        <w:pStyle w:val="Caption"/>
      </w:pPr>
      <w:bookmarkStart w:id="18" w:name="_Ref52445107"/>
      <w:bookmarkStart w:id="19" w:name="_Toc54685676"/>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1</w:t>
      </w:r>
      <w:r w:rsidR="0053791F">
        <w:rPr>
          <w:noProof/>
        </w:rPr>
        <w:fldChar w:fldCharType="end"/>
      </w:r>
      <w:bookmarkEnd w:id="18"/>
      <w:r>
        <w:t xml:space="preserve"> </w:t>
      </w:r>
      <w:r w:rsidRPr="001C1E03">
        <w:t>Indigenous land reporting categories devised by Dillon et al. (2015), and used in SOFR 2013 and SOFR 2018</w:t>
      </w:r>
      <w:bookmarkEnd w:id="19"/>
    </w:p>
    <w:tbl>
      <w:tblPr>
        <w:tblW w:w="9639" w:type="dxa"/>
        <w:tblLayout w:type="fixed"/>
        <w:tblCellMar>
          <w:left w:w="0" w:type="dxa"/>
          <w:right w:w="0" w:type="dxa"/>
        </w:tblCellMar>
        <w:tblLook w:val="04A0" w:firstRow="1" w:lastRow="0" w:firstColumn="1" w:lastColumn="0" w:noHBand="0" w:noVBand="1"/>
      </w:tblPr>
      <w:tblGrid>
        <w:gridCol w:w="3119"/>
        <w:gridCol w:w="6520"/>
      </w:tblGrid>
      <w:tr w:rsidR="008E3709" w:rsidRPr="005633A3" w14:paraId="02554E38" w14:textId="77777777" w:rsidTr="00D10083">
        <w:trPr>
          <w:trHeight w:val="340"/>
        </w:trPr>
        <w:tc>
          <w:tcPr>
            <w:tcW w:w="3119" w:type="dxa"/>
            <w:tcBorders>
              <w:top w:val="single" w:sz="4" w:space="0" w:color="auto"/>
              <w:bottom w:val="single" w:sz="4" w:space="0" w:color="auto"/>
            </w:tcBorders>
            <w:tcMar>
              <w:top w:w="0" w:type="dxa"/>
              <w:left w:w="108" w:type="dxa"/>
              <w:bottom w:w="0" w:type="dxa"/>
              <w:right w:w="108" w:type="dxa"/>
            </w:tcMar>
            <w:vAlign w:val="center"/>
          </w:tcPr>
          <w:p w14:paraId="2597780E" w14:textId="77777777" w:rsidR="008E3709" w:rsidRPr="00E7422F" w:rsidRDefault="008E3709" w:rsidP="00B33F99">
            <w:pPr>
              <w:keepNext/>
              <w:spacing w:after="0"/>
              <w:ind w:right="959"/>
              <w:rPr>
                <w:rFonts w:asciiTheme="majorHAnsi" w:hAnsiTheme="majorHAnsi" w:cstheme="minorHAnsi"/>
                <w:b/>
                <w:bCs/>
                <w:sz w:val="20"/>
                <w:szCs w:val="20"/>
              </w:rPr>
            </w:pPr>
            <w:r w:rsidRPr="00E7422F">
              <w:rPr>
                <w:rFonts w:asciiTheme="majorHAnsi" w:hAnsiTheme="majorHAnsi" w:cstheme="minorHAnsi"/>
                <w:b/>
                <w:bCs/>
                <w:sz w:val="20"/>
                <w:szCs w:val="20"/>
              </w:rPr>
              <w:t>Category</w:t>
            </w:r>
          </w:p>
        </w:tc>
        <w:tc>
          <w:tcPr>
            <w:tcW w:w="6520" w:type="dxa"/>
            <w:tcBorders>
              <w:top w:val="single" w:sz="4" w:space="0" w:color="auto"/>
              <w:bottom w:val="single" w:sz="4" w:space="0" w:color="auto"/>
            </w:tcBorders>
            <w:vAlign w:val="center"/>
          </w:tcPr>
          <w:p w14:paraId="3EE56B61" w14:textId="5ED5548B" w:rsidR="008E3709" w:rsidRPr="00E7422F" w:rsidRDefault="008E3709" w:rsidP="00BD60CE">
            <w:pPr>
              <w:keepNext/>
              <w:spacing w:after="0"/>
              <w:ind w:left="113" w:right="958"/>
              <w:rPr>
                <w:rFonts w:asciiTheme="majorHAnsi" w:hAnsiTheme="majorHAnsi" w:cstheme="minorHAnsi"/>
                <w:b/>
                <w:bCs/>
                <w:sz w:val="20"/>
                <w:szCs w:val="20"/>
              </w:rPr>
            </w:pPr>
            <w:r w:rsidRPr="00E7422F">
              <w:rPr>
                <w:rFonts w:asciiTheme="majorHAnsi" w:hAnsiTheme="majorHAnsi" w:cstheme="minorHAnsi"/>
                <w:b/>
                <w:bCs/>
                <w:sz w:val="20"/>
                <w:szCs w:val="20"/>
              </w:rPr>
              <w:t xml:space="preserve">Definition </w:t>
            </w:r>
            <w:r w:rsidR="00BD60CE" w:rsidRPr="00E7422F">
              <w:rPr>
                <w:rFonts w:asciiTheme="majorHAnsi" w:hAnsiTheme="majorHAnsi" w:cstheme="minorHAnsi"/>
                <w:b/>
                <w:bCs/>
                <w:sz w:val="20"/>
                <w:szCs w:val="20"/>
              </w:rPr>
              <w:t xml:space="preserve">(see Dillon et al. </w:t>
            </w:r>
            <w:r w:rsidRPr="00E7422F">
              <w:rPr>
                <w:rFonts w:asciiTheme="majorHAnsi" w:hAnsiTheme="majorHAnsi" w:cstheme="minorHAnsi"/>
                <w:b/>
                <w:bCs/>
                <w:sz w:val="20"/>
                <w:szCs w:val="20"/>
              </w:rPr>
              <w:t>2015)</w:t>
            </w:r>
          </w:p>
        </w:tc>
      </w:tr>
      <w:tr w:rsidR="008E3709" w:rsidRPr="005633A3" w14:paraId="7A3DFDD7" w14:textId="77777777" w:rsidTr="00D10083">
        <w:trPr>
          <w:trHeight w:val="340"/>
        </w:trPr>
        <w:tc>
          <w:tcPr>
            <w:tcW w:w="3119" w:type="dxa"/>
            <w:tcBorders>
              <w:top w:val="single" w:sz="4" w:space="0" w:color="auto"/>
              <w:bottom w:val="single" w:sz="4" w:space="0" w:color="auto"/>
            </w:tcBorders>
            <w:tcMar>
              <w:top w:w="0" w:type="dxa"/>
              <w:left w:w="108" w:type="dxa"/>
              <w:bottom w:w="0" w:type="dxa"/>
              <w:right w:w="108" w:type="dxa"/>
            </w:tcMar>
            <w:vAlign w:val="center"/>
            <w:hideMark/>
          </w:tcPr>
          <w:p w14:paraId="1DA675FD"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b/>
                <w:bCs/>
                <w:sz w:val="18"/>
                <w:szCs w:val="18"/>
              </w:rPr>
              <w:t>Indigenous owned and managed</w:t>
            </w:r>
          </w:p>
        </w:tc>
        <w:tc>
          <w:tcPr>
            <w:tcW w:w="6520" w:type="dxa"/>
            <w:tcBorders>
              <w:top w:val="single" w:sz="4" w:space="0" w:color="auto"/>
              <w:bottom w:val="single" w:sz="4" w:space="0" w:color="auto"/>
            </w:tcBorders>
            <w:tcMar>
              <w:top w:w="0" w:type="dxa"/>
              <w:left w:w="108" w:type="dxa"/>
              <w:bottom w:w="0" w:type="dxa"/>
              <w:right w:w="108" w:type="dxa"/>
            </w:tcMar>
            <w:vAlign w:val="center"/>
            <w:hideMark/>
          </w:tcPr>
          <w:p w14:paraId="160934DF"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sz w:val="18"/>
                <w:szCs w:val="18"/>
              </w:rPr>
              <w:t>Freehold lands that are both owned and managed by Indigenous communities</w:t>
            </w:r>
            <w:r w:rsidRPr="00E7422F" w:rsidDel="00BE01FD">
              <w:rPr>
                <w:rFonts w:asciiTheme="majorHAnsi" w:hAnsiTheme="majorHAnsi" w:cstheme="minorHAnsi"/>
                <w:sz w:val="18"/>
                <w:szCs w:val="18"/>
              </w:rPr>
              <w:t xml:space="preserve"> </w:t>
            </w:r>
          </w:p>
        </w:tc>
      </w:tr>
      <w:tr w:rsidR="008E3709" w:rsidRPr="005633A3" w14:paraId="47E08378" w14:textId="77777777" w:rsidTr="00D10083">
        <w:tc>
          <w:tcPr>
            <w:tcW w:w="3119" w:type="dxa"/>
            <w:tcBorders>
              <w:top w:val="single" w:sz="4" w:space="0" w:color="auto"/>
              <w:bottom w:val="single" w:sz="4" w:space="0" w:color="auto"/>
            </w:tcBorders>
            <w:tcMar>
              <w:top w:w="0" w:type="dxa"/>
              <w:left w:w="108" w:type="dxa"/>
              <w:bottom w:w="0" w:type="dxa"/>
              <w:right w:w="108" w:type="dxa"/>
            </w:tcMar>
            <w:vAlign w:val="center"/>
            <w:hideMark/>
          </w:tcPr>
          <w:p w14:paraId="37400F1A"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b/>
                <w:bCs/>
                <w:sz w:val="18"/>
                <w:szCs w:val="18"/>
              </w:rPr>
              <w:t>Indigenous managed</w:t>
            </w:r>
          </w:p>
        </w:tc>
        <w:tc>
          <w:tcPr>
            <w:tcW w:w="6520" w:type="dxa"/>
            <w:tcBorders>
              <w:top w:val="single" w:sz="4" w:space="0" w:color="auto"/>
              <w:bottom w:val="single" w:sz="4" w:space="0" w:color="auto"/>
            </w:tcBorders>
            <w:tcMar>
              <w:top w:w="0" w:type="dxa"/>
              <w:left w:w="108" w:type="dxa"/>
              <w:bottom w:w="0" w:type="dxa"/>
              <w:right w:w="108" w:type="dxa"/>
            </w:tcMar>
            <w:hideMark/>
          </w:tcPr>
          <w:p w14:paraId="2F9024CC"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sz w:val="18"/>
                <w:szCs w:val="18"/>
              </w:rPr>
              <w:t>Lands that are managed but not owned by Indigenous communities; and lands that are owned by Indigenous people, but have formal shared management agreements with Australian and state and territory government agencies</w:t>
            </w:r>
          </w:p>
        </w:tc>
      </w:tr>
      <w:tr w:rsidR="008E3709" w:rsidRPr="005633A3" w14:paraId="15D14CE1" w14:textId="77777777" w:rsidTr="00D10083">
        <w:tc>
          <w:tcPr>
            <w:tcW w:w="3119" w:type="dxa"/>
            <w:tcBorders>
              <w:top w:val="single" w:sz="4" w:space="0" w:color="auto"/>
              <w:bottom w:val="single" w:sz="4" w:space="0" w:color="auto"/>
            </w:tcBorders>
            <w:tcMar>
              <w:top w:w="0" w:type="dxa"/>
              <w:left w:w="108" w:type="dxa"/>
              <w:bottom w:w="0" w:type="dxa"/>
              <w:right w:w="108" w:type="dxa"/>
            </w:tcMar>
            <w:vAlign w:val="center"/>
            <w:hideMark/>
          </w:tcPr>
          <w:p w14:paraId="0B2078E0"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b/>
                <w:bCs/>
                <w:sz w:val="18"/>
                <w:szCs w:val="18"/>
              </w:rPr>
              <w:t>Indigenous co</w:t>
            </w:r>
            <w:r w:rsidRPr="00E7422F">
              <w:rPr>
                <w:rFonts w:asciiTheme="majorHAnsi" w:hAnsiTheme="majorHAnsi" w:cstheme="minorHAnsi"/>
                <w:b/>
                <w:bCs/>
                <w:sz w:val="18"/>
                <w:szCs w:val="18"/>
              </w:rPr>
              <w:noBreakHyphen/>
              <w:t>managed</w:t>
            </w:r>
          </w:p>
        </w:tc>
        <w:tc>
          <w:tcPr>
            <w:tcW w:w="6520" w:type="dxa"/>
            <w:tcBorders>
              <w:top w:val="single" w:sz="4" w:space="0" w:color="auto"/>
              <w:bottom w:val="single" w:sz="4" w:space="0" w:color="auto"/>
            </w:tcBorders>
            <w:tcMar>
              <w:top w:w="0" w:type="dxa"/>
              <w:left w:w="108" w:type="dxa"/>
              <w:bottom w:w="0" w:type="dxa"/>
              <w:right w:w="108" w:type="dxa"/>
            </w:tcMar>
            <w:hideMark/>
          </w:tcPr>
          <w:p w14:paraId="77C9DA86"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sz w:val="18"/>
                <w:szCs w:val="18"/>
              </w:rPr>
              <w:t>Lands that are owned and managed by other parties, but have formal, legally binding agreements in place to include input from Indigenous people in the process of developing and implementing a management plan</w:t>
            </w:r>
          </w:p>
        </w:tc>
      </w:tr>
      <w:tr w:rsidR="008E3709" w:rsidRPr="005633A3" w14:paraId="3D09A820" w14:textId="77777777" w:rsidTr="00D10083">
        <w:tc>
          <w:tcPr>
            <w:tcW w:w="3119" w:type="dxa"/>
            <w:tcBorders>
              <w:top w:val="single" w:sz="4" w:space="0" w:color="auto"/>
              <w:bottom w:val="single" w:sz="4" w:space="0" w:color="auto"/>
            </w:tcBorders>
            <w:tcMar>
              <w:top w:w="0" w:type="dxa"/>
              <w:left w:w="108" w:type="dxa"/>
              <w:bottom w:w="0" w:type="dxa"/>
              <w:right w:w="108" w:type="dxa"/>
            </w:tcMar>
            <w:vAlign w:val="center"/>
            <w:hideMark/>
          </w:tcPr>
          <w:p w14:paraId="197F1381"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b/>
                <w:bCs/>
                <w:sz w:val="18"/>
                <w:szCs w:val="18"/>
              </w:rPr>
              <w:t>Other special rights</w:t>
            </w:r>
          </w:p>
        </w:tc>
        <w:tc>
          <w:tcPr>
            <w:tcW w:w="6520" w:type="dxa"/>
            <w:tcBorders>
              <w:top w:val="single" w:sz="4" w:space="0" w:color="auto"/>
              <w:bottom w:val="single" w:sz="4" w:space="0" w:color="auto"/>
            </w:tcBorders>
            <w:tcMar>
              <w:top w:w="0" w:type="dxa"/>
              <w:left w:w="108" w:type="dxa"/>
              <w:bottom w:w="0" w:type="dxa"/>
              <w:right w:w="108" w:type="dxa"/>
            </w:tcMar>
            <w:hideMark/>
          </w:tcPr>
          <w:p w14:paraId="3B1C0572" w14:textId="77777777" w:rsidR="008E3709" w:rsidRPr="00E7422F" w:rsidRDefault="008E3709" w:rsidP="00B33F99">
            <w:pPr>
              <w:keepNext/>
              <w:spacing w:after="0"/>
              <w:rPr>
                <w:rFonts w:asciiTheme="majorHAnsi" w:hAnsiTheme="majorHAnsi" w:cstheme="minorHAnsi"/>
                <w:sz w:val="18"/>
                <w:szCs w:val="18"/>
              </w:rPr>
            </w:pPr>
            <w:r w:rsidRPr="00E7422F">
              <w:rPr>
                <w:rFonts w:asciiTheme="majorHAnsi" w:hAnsiTheme="majorHAnsi" w:cstheme="minorHAnsi"/>
                <w:sz w:val="18"/>
                <w:szCs w:val="18"/>
              </w:rPr>
              <w:t>Lands subject to native title determinations, registered Indigenous Land Use Agreements and legislated special cultural use provisions.</w:t>
            </w:r>
          </w:p>
        </w:tc>
      </w:tr>
      <w:tr w:rsidR="009702B3" w:rsidRPr="00817D7A" w14:paraId="0126E395" w14:textId="77777777" w:rsidTr="00D10083">
        <w:trPr>
          <w:trHeight w:val="340"/>
        </w:trPr>
        <w:tc>
          <w:tcPr>
            <w:tcW w:w="9639" w:type="dxa"/>
            <w:gridSpan w:val="2"/>
            <w:tcBorders>
              <w:top w:val="single" w:sz="4" w:space="0" w:color="auto"/>
              <w:bottom w:val="single" w:sz="4" w:space="0" w:color="auto"/>
            </w:tcBorders>
            <w:tcMar>
              <w:top w:w="0" w:type="dxa"/>
              <w:left w:w="108" w:type="dxa"/>
              <w:bottom w:w="0" w:type="dxa"/>
              <w:right w:w="108" w:type="dxa"/>
            </w:tcMar>
            <w:vAlign w:val="center"/>
            <w:hideMark/>
          </w:tcPr>
          <w:p w14:paraId="765A4C1D" w14:textId="2D84A6D0" w:rsidR="009702B3" w:rsidRPr="00E7422F" w:rsidRDefault="009702B3" w:rsidP="009702B3">
            <w:pPr>
              <w:keepNext/>
              <w:spacing w:after="0"/>
              <w:rPr>
                <w:rFonts w:asciiTheme="majorHAnsi" w:hAnsiTheme="majorHAnsi" w:cstheme="minorHAnsi"/>
                <w:i/>
                <w:sz w:val="18"/>
                <w:szCs w:val="18"/>
              </w:rPr>
            </w:pPr>
            <w:r w:rsidRPr="00E7422F">
              <w:rPr>
                <w:rFonts w:asciiTheme="majorHAnsi" w:hAnsiTheme="majorHAnsi" w:cstheme="minorHAnsi"/>
                <w:i/>
                <w:sz w:val="18"/>
                <w:szCs w:val="18"/>
              </w:rPr>
              <w:t>Areas in the above four categories are mutually exclusive, and sum directly to the total Indigenous estate</w:t>
            </w:r>
          </w:p>
        </w:tc>
      </w:tr>
    </w:tbl>
    <w:p w14:paraId="4BF58619" w14:textId="72BFCE1F" w:rsidR="008E3709" w:rsidRDefault="00D10083" w:rsidP="008E3709">
      <w:pPr>
        <w:spacing w:after="0" w:line="240" w:lineRule="auto"/>
        <w:rPr>
          <w:rFonts w:asciiTheme="minorHAnsi" w:hAnsiTheme="minorHAnsi"/>
          <w:sz w:val="16"/>
        </w:rPr>
      </w:pPr>
      <w:r>
        <w:rPr>
          <w:rFonts w:asciiTheme="minorHAnsi" w:hAnsiTheme="minorHAnsi"/>
          <w:sz w:val="16"/>
        </w:rPr>
        <w:t>T</w:t>
      </w:r>
      <w:r w:rsidR="008E3709">
        <w:rPr>
          <w:rFonts w:asciiTheme="minorHAnsi" w:hAnsiTheme="minorHAnsi"/>
          <w:sz w:val="16"/>
        </w:rPr>
        <w:t xml:space="preserve">he categories are ranked </w:t>
      </w:r>
      <w:r w:rsidR="002A7D6C">
        <w:rPr>
          <w:rFonts w:asciiTheme="minorHAnsi" w:hAnsiTheme="minorHAnsi"/>
          <w:sz w:val="16"/>
        </w:rPr>
        <w:t>in the order</w:t>
      </w:r>
      <w:r w:rsidR="008E3709">
        <w:rPr>
          <w:rFonts w:asciiTheme="minorHAnsi" w:hAnsiTheme="minorHAnsi"/>
          <w:sz w:val="16"/>
        </w:rPr>
        <w:t xml:space="preserve"> shown</w:t>
      </w:r>
      <w:r w:rsidR="009702B3">
        <w:rPr>
          <w:rFonts w:asciiTheme="minorHAnsi" w:hAnsiTheme="minorHAnsi"/>
          <w:sz w:val="16"/>
        </w:rPr>
        <w:t xml:space="preserve"> above. L</w:t>
      </w:r>
      <w:r w:rsidR="008E3709">
        <w:rPr>
          <w:rFonts w:asciiTheme="minorHAnsi" w:hAnsiTheme="minorHAnsi"/>
          <w:sz w:val="16"/>
        </w:rPr>
        <w:t>and was allocated to a category only if it could not be allocated to a category higher in the list.</w:t>
      </w:r>
      <w:r w:rsidR="008E3709" w:rsidRPr="00BF5BFC">
        <w:rPr>
          <w:rFonts w:asciiTheme="minorHAnsi" w:hAnsiTheme="minorHAnsi"/>
          <w:sz w:val="16"/>
        </w:rPr>
        <w:t xml:space="preserve"> </w:t>
      </w:r>
      <w:r w:rsidR="008E3709">
        <w:rPr>
          <w:rFonts w:asciiTheme="minorHAnsi" w:hAnsiTheme="minorHAnsi"/>
          <w:sz w:val="16"/>
        </w:rPr>
        <w:t>T</w:t>
      </w:r>
      <w:r w:rsidR="008E3709" w:rsidRPr="00CA3A5D">
        <w:rPr>
          <w:rFonts w:asciiTheme="minorHAnsi" w:hAnsiTheme="minorHAnsi"/>
          <w:sz w:val="16"/>
        </w:rPr>
        <w:t xml:space="preserve">he allocation of </w:t>
      </w:r>
      <w:r w:rsidR="008E3709">
        <w:rPr>
          <w:rFonts w:asciiTheme="minorHAnsi" w:hAnsiTheme="minorHAnsi"/>
          <w:sz w:val="16"/>
        </w:rPr>
        <w:t xml:space="preserve">land to categories was </w:t>
      </w:r>
      <w:r w:rsidR="008E3709" w:rsidRPr="00CA3A5D">
        <w:rPr>
          <w:rFonts w:asciiTheme="minorHAnsi" w:hAnsiTheme="minorHAnsi"/>
          <w:sz w:val="16"/>
        </w:rPr>
        <w:t>not based on considerations of tenure.</w:t>
      </w:r>
      <w:r w:rsidR="002A7D6C">
        <w:rPr>
          <w:rFonts w:asciiTheme="minorHAnsi" w:hAnsiTheme="minorHAnsi"/>
          <w:sz w:val="16"/>
        </w:rPr>
        <w:t xml:space="preserve"> The categories were used for reporting </w:t>
      </w:r>
      <w:r w:rsidR="009702B3">
        <w:rPr>
          <w:rFonts w:asciiTheme="minorHAnsi" w:hAnsiTheme="minorHAnsi"/>
          <w:sz w:val="16"/>
        </w:rPr>
        <w:t xml:space="preserve">both </w:t>
      </w:r>
      <w:r w:rsidR="002A7D6C">
        <w:rPr>
          <w:rFonts w:asciiTheme="minorHAnsi" w:hAnsiTheme="minorHAnsi"/>
          <w:sz w:val="16"/>
        </w:rPr>
        <w:t>areas of land and, within that, areas of forest.</w:t>
      </w:r>
    </w:p>
    <w:p w14:paraId="2526450D" w14:textId="6821484F" w:rsidR="008E3709" w:rsidRDefault="008E3709" w:rsidP="008E3709">
      <w:pPr>
        <w:spacing w:before="160"/>
      </w:pPr>
      <w:r>
        <w:lastRenderedPageBreak/>
        <w:t>These categories were then ranked, following the order on Table 1, according to the level of involvement of Indigenous people in decision-making. Land that could be classified in more than one category was allocated only to the highest-ranking category. For example, for an area of land in which a registered</w:t>
      </w:r>
      <w:r w:rsidR="00065D16">
        <w:t xml:space="preserve"> Indigenous Land Use Agreement (</w:t>
      </w:r>
      <w:r>
        <w:t>ILUA</w:t>
      </w:r>
      <w:r w:rsidR="00065D16">
        <w:t>)</w:t>
      </w:r>
      <w:r>
        <w:t xml:space="preserve"> is in place that also includes a portion of land that is Indigenous freehold, that portion under Indigenous freehold would be reported as ‘Indigenous owned and managed’, and the balance of the ILUA would be reported as ‘Other special rights’.</w:t>
      </w:r>
    </w:p>
    <w:p w14:paraId="4833CC1A" w14:textId="637FB18A" w:rsidR="008E3709" w:rsidRDefault="008E3709" w:rsidP="008E3709">
      <w:r>
        <w:t xml:space="preserve">Because land was classified into </w:t>
      </w:r>
      <w:r w:rsidR="005811F7">
        <w:t xml:space="preserve">only </w:t>
      </w:r>
      <w:r>
        <w:t xml:space="preserve">one of the above four categories </w:t>
      </w:r>
      <w:r w:rsidR="005811F7">
        <w:t xml:space="preserve">in </w:t>
      </w:r>
      <w:r>
        <w:t>the Dillon et al. (2015)</w:t>
      </w:r>
      <w:r w:rsidR="0000469C">
        <w:t xml:space="preserve"> methodology</w:t>
      </w:r>
      <w:r>
        <w:t>, these categories are non-overlapping, and the sum of their areas comprises the Indigenous estate, that is, t</w:t>
      </w:r>
      <w:r>
        <w:rPr>
          <w:rFonts w:cs="Times New Roman"/>
        </w:rPr>
        <w:t xml:space="preserve">he total area of land </w:t>
      </w:r>
      <w:r w:rsidRPr="000C0910">
        <w:rPr>
          <w:rFonts w:cs="Times New Roman"/>
        </w:rPr>
        <w:t>over which Indigenous peoples and communities have ownership, management, or rights of use for customary purposes</w:t>
      </w:r>
      <w:r>
        <w:rPr>
          <w:rFonts w:cs="Times New Roman"/>
        </w:rPr>
        <w:t xml:space="preserve"> (ABARES 2020a).</w:t>
      </w:r>
    </w:p>
    <w:p w14:paraId="7309463D" w14:textId="7659BD27" w:rsidR="008E3709" w:rsidRDefault="008E3709" w:rsidP="008E3709">
      <w:r>
        <w:t xml:space="preserve">Intersection of the spatial coverage of land in the Indigenous estate with Australia’s forest coverage from the </w:t>
      </w:r>
      <w:r w:rsidRPr="00F558F4">
        <w:rPr>
          <w:i/>
        </w:rPr>
        <w:t>Forests of the Australia</w:t>
      </w:r>
      <w:r>
        <w:t xml:space="preserve"> spatial dataset (ABARES 2013a) then allowed determination of the area of forest in the Indigenous estate (MIG &amp; NFISC 2013).</w:t>
      </w:r>
    </w:p>
    <w:p w14:paraId="53D95309" w14:textId="61281BDE" w:rsidR="001D50FF" w:rsidRDefault="001D50FF" w:rsidP="001D50FF">
      <w:r>
        <w:t>SOFR 2013 Indicator 6.4a reported that, in 2011, the Indigenous estate contained 310 million hectares of land, of which 42 million hectares was forested</w:t>
      </w:r>
      <w:r w:rsidR="00636B8A">
        <w:t xml:space="preserve"> (MIG &amp; NFISC 2013)</w:t>
      </w:r>
      <w:r>
        <w:t xml:space="preserve">. Of this total area of forest in the Indigenous estate, </w:t>
      </w:r>
      <w:r w:rsidR="00B849AD">
        <w:t>application of the classification scheme of Dillon et al</w:t>
      </w:r>
      <w:r w:rsidR="004503B7">
        <w:t>.</w:t>
      </w:r>
      <w:r w:rsidR="00B849AD">
        <w:t xml:space="preserve"> (201</w:t>
      </w:r>
      <w:r w:rsidR="00280155">
        <w:t>5</w:t>
      </w:r>
      <w:r w:rsidR="00B849AD">
        <w:t xml:space="preserve">) showed that </w:t>
      </w:r>
      <w:r>
        <w:t xml:space="preserve">14 million hectares </w:t>
      </w:r>
      <w:r w:rsidR="00B849AD">
        <w:t xml:space="preserve">of forest </w:t>
      </w:r>
      <w:r>
        <w:t>was in the ‘Indigenous owned and managed’ category, 2.4</w:t>
      </w:r>
      <w:r w:rsidR="001D61BD">
        <w:t> </w:t>
      </w:r>
      <w:r>
        <w:t xml:space="preserve">million hectares was in the ‘Indigenous managed’ </w:t>
      </w:r>
      <w:r w:rsidR="00900163">
        <w:t>category, 5.4 </w:t>
      </w:r>
      <w:r>
        <w:t>million hectares was in the ‘Indigenous co-managed’ category, and 21</w:t>
      </w:r>
      <w:r w:rsidR="00270B9E">
        <w:t> </w:t>
      </w:r>
      <w:r>
        <w:t xml:space="preserve">million hectares was in the ‘Other special rights’ </w:t>
      </w:r>
      <w:r w:rsidRPr="0045696D">
        <w:t>category (</w:t>
      </w:r>
      <w:r w:rsidR="003326B3">
        <w:fldChar w:fldCharType="begin"/>
      </w:r>
      <w:r w:rsidR="003326B3">
        <w:instrText xml:space="preserve"> REF _Ref52445950 \h </w:instrText>
      </w:r>
      <w:r w:rsidR="003326B3">
        <w:fldChar w:fldCharType="separate"/>
      </w:r>
      <w:r w:rsidR="0009472C">
        <w:t xml:space="preserve">Table </w:t>
      </w:r>
      <w:r w:rsidR="0009472C">
        <w:rPr>
          <w:noProof/>
        </w:rPr>
        <w:t>2</w:t>
      </w:r>
      <w:r w:rsidR="003326B3">
        <w:fldChar w:fldCharType="end"/>
      </w:r>
      <w:r w:rsidRPr="0045696D">
        <w:t>).</w:t>
      </w:r>
    </w:p>
    <w:p w14:paraId="1DB68A9D" w14:textId="59C7EAC2" w:rsidR="00724382" w:rsidRDefault="00724382" w:rsidP="00724382">
      <w:pPr>
        <w:pStyle w:val="Caption"/>
      </w:pPr>
      <w:bookmarkStart w:id="20" w:name="_Ref52445950"/>
      <w:bookmarkStart w:id="21" w:name="_Toc54685677"/>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2</w:t>
      </w:r>
      <w:r w:rsidR="0053791F">
        <w:rPr>
          <w:noProof/>
        </w:rPr>
        <w:fldChar w:fldCharType="end"/>
      </w:r>
      <w:bookmarkEnd w:id="20"/>
      <w:r>
        <w:t xml:space="preserve"> </w:t>
      </w:r>
      <w:r w:rsidRPr="00B0183F">
        <w:t xml:space="preserve">Area of land </w:t>
      </w:r>
      <w:r w:rsidRPr="007B17DA">
        <w:t xml:space="preserve">and forest in Australia’s Indigenous estate as reported in </w:t>
      </w:r>
      <w:r w:rsidR="009702B3" w:rsidRPr="007B17DA">
        <w:t xml:space="preserve">SOFR </w:t>
      </w:r>
      <w:r w:rsidRPr="007B17DA">
        <w:t xml:space="preserve">2013 and </w:t>
      </w:r>
      <w:r w:rsidR="009702B3" w:rsidRPr="007B17DA">
        <w:t>SOFR</w:t>
      </w:r>
      <w:r w:rsidRPr="007B17DA">
        <w:t xml:space="preserve"> 2018 (‘000 hectares</w:t>
      </w:r>
      <w:r w:rsidRPr="00B0183F">
        <w:t>)</w:t>
      </w:r>
      <w:bookmarkEnd w:id="21"/>
    </w:p>
    <w:tbl>
      <w:tblPr>
        <w:tblStyle w:val="TableGrid"/>
        <w:tblW w:w="7655" w:type="dxa"/>
        <w:tblInd w:w="142" w:type="dxa"/>
        <w:tblBorders>
          <w:left w:val="none" w:sz="0" w:space="0" w:color="auto"/>
          <w:right w:val="none" w:sz="0" w:space="0" w:color="auto"/>
        </w:tblBorders>
        <w:tblLook w:val="04A0" w:firstRow="1" w:lastRow="0" w:firstColumn="1" w:lastColumn="0" w:noHBand="0" w:noVBand="1"/>
      </w:tblPr>
      <w:tblGrid>
        <w:gridCol w:w="3544"/>
        <w:gridCol w:w="1559"/>
        <w:gridCol w:w="1276"/>
        <w:gridCol w:w="1276"/>
      </w:tblGrid>
      <w:tr w:rsidR="001D61BD" w:rsidRPr="005633A3" w14:paraId="52F88369" w14:textId="77777777" w:rsidTr="00065D16">
        <w:trPr>
          <w:trHeight w:val="283"/>
        </w:trPr>
        <w:tc>
          <w:tcPr>
            <w:tcW w:w="3544" w:type="dxa"/>
            <w:tcBorders>
              <w:bottom w:val="single" w:sz="4" w:space="0" w:color="auto"/>
              <w:right w:val="nil"/>
            </w:tcBorders>
            <w:shd w:val="clear" w:color="auto" w:fill="auto"/>
          </w:tcPr>
          <w:p w14:paraId="412A4005" w14:textId="77777777" w:rsidR="00065D16" w:rsidRPr="00E7422F" w:rsidRDefault="00077D6A" w:rsidP="00280155">
            <w:pPr>
              <w:spacing w:before="40" w:after="40"/>
              <w:rPr>
                <w:rFonts w:asciiTheme="majorHAnsi" w:hAnsiTheme="majorHAnsi"/>
                <w:b/>
                <w:sz w:val="18"/>
                <w:szCs w:val="18"/>
              </w:rPr>
            </w:pPr>
            <w:r w:rsidRPr="00E7422F">
              <w:rPr>
                <w:rFonts w:asciiTheme="majorHAnsi" w:hAnsiTheme="majorHAnsi"/>
                <w:b/>
                <w:sz w:val="18"/>
                <w:szCs w:val="18"/>
              </w:rPr>
              <w:t>Indigenous estate category</w:t>
            </w:r>
            <w:r w:rsidR="00B849AD" w:rsidRPr="00E7422F">
              <w:rPr>
                <w:rFonts w:asciiTheme="majorHAnsi" w:hAnsiTheme="majorHAnsi"/>
                <w:b/>
                <w:sz w:val="18"/>
                <w:szCs w:val="18"/>
              </w:rPr>
              <w:t xml:space="preserve"> </w:t>
            </w:r>
          </w:p>
          <w:p w14:paraId="1296D0BF" w14:textId="0CE6E2CD" w:rsidR="001D61BD" w:rsidRPr="00E7422F" w:rsidRDefault="00B849AD" w:rsidP="00280155">
            <w:pPr>
              <w:spacing w:before="40" w:after="40"/>
              <w:rPr>
                <w:rFonts w:asciiTheme="majorHAnsi" w:hAnsiTheme="majorHAnsi"/>
                <w:sz w:val="18"/>
                <w:szCs w:val="18"/>
              </w:rPr>
            </w:pPr>
            <w:r w:rsidRPr="00E7422F">
              <w:rPr>
                <w:rFonts w:asciiTheme="majorHAnsi" w:hAnsiTheme="majorHAnsi"/>
                <w:b/>
                <w:sz w:val="18"/>
                <w:szCs w:val="18"/>
              </w:rPr>
              <w:t>according to Dillon et al</w:t>
            </w:r>
            <w:r w:rsidR="004503B7" w:rsidRPr="00E7422F">
              <w:rPr>
                <w:rFonts w:asciiTheme="majorHAnsi" w:hAnsiTheme="majorHAnsi"/>
                <w:b/>
                <w:sz w:val="18"/>
                <w:szCs w:val="18"/>
              </w:rPr>
              <w:t>.</w:t>
            </w:r>
            <w:r w:rsidRPr="00E7422F">
              <w:rPr>
                <w:rFonts w:asciiTheme="majorHAnsi" w:hAnsiTheme="majorHAnsi"/>
                <w:b/>
                <w:sz w:val="18"/>
                <w:szCs w:val="18"/>
              </w:rPr>
              <w:t xml:space="preserve"> (201</w:t>
            </w:r>
            <w:r w:rsidR="00280155" w:rsidRPr="00E7422F">
              <w:rPr>
                <w:rFonts w:asciiTheme="majorHAnsi" w:hAnsiTheme="majorHAnsi"/>
                <w:b/>
                <w:sz w:val="18"/>
                <w:szCs w:val="18"/>
              </w:rPr>
              <w:t>5</w:t>
            </w:r>
            <w:r w:rsidRPr="00E7422F">
              <w:rPr>
                <w:rFonts w:asciiTheme="majorHAnsi" w:hAnsiTheme="majorHAnsi"/>
                <w:b/>
                <w:sz w:val="18"/>
                <w:szCs w:val="18"/>
              </w:rPr>
              <w:t>)</w:t>
            </w:r>
          </w:p>
        </w:tc>
        <w:tc>
          <w:tcPr>
            <w:tcW w:w="1559" w:type="dxa"/>
            <w:tcBorders>
              <w:left w:val="nil"/>
              <w:bottom w:val="single" w:sz="4" w:space="0" w:color="auto"/>
              <w:right w:val="nil"/>
            </w:tcBorders>
            <w:shd w:val="clear" w:color="auto" w:fill="auto"/>
            <w:vAlign w:val="bottom"/>
          </w:tcPr>
          <w:p w14:paraId="3ED2FB11" w14:textId="099445A6" w:rsidR="001D61BD" w:rsidRPr="00E7422F" w:rsidRDefault="00077D6A" w:rsidP="00B849AD">
            <w:pPr>
              <w:spacing w:before="40" w:after="40"/>
              <w:rPr>
                <w:rFonts w:asciiTheme="majorHAnsi" w:hAnsiTheme="majorHAnsi"/>
                <w:b/>
                <w:sz w:val="18"/>
                <w:szCs w:val="18"/>
              </w:rPr>
            </w:pPr>
            <w:r w:rsidRPr="00E7422F">
              <w:rPr>
                <w:rFonts w:asciiTheme="majorHAnsi" w:hAnsiTheme="majorHAnsi"/>
                <w:b/>
                <w:sz w:val="18"/>
                <w:szCs w:val="18"/>
              </w:rPr>
              <w:t>Land cover type</w:t>
            </w:r>
          </w:p>
        </w:tc>
        <w:tc>
          <w:tcPr>
            <w:tcW w:w="1276" w:type="dxa"/>
            <w:tcBorders>
              <w:top w:val="single" w:sz="4" w:space="0" w:color="auto"/>
              <w:left w:val="nil"/>
              <w:bottom w:val="single" w:sz="4" w:space="0" w:color="auto"/>
              <w:right w:val="nil"/>
            </w:tcBorders>
            <w:shd w:val="clear" w:color="auto" w:fill="auto"/>
            <w:vAlign w:val="bottom"/>
          </w:tcPr>
          <w:p w14:paraId="3EF6802F" w14:textId="77777777" w:rsidR="001D61BD" w:rsidRPr="00E7422F" w:rsidRDefault="001D61BD" w:rsidP="002607E8">
            <w:pPr>
              <w:spacing w:before="40" w:after="40"/>
              <w:jc w:val="right"/>
              <w:rPr>
                <w:rFonts w:asciiTheme="majorHAnsi" w:hAnsiTheme="majorHAnsi"/>
                <w:b/>
                <w:sz w:val="18"/>
                <w:szCs w:val="18"/>
              </w:rPr>
            </w:pPr>
            <w:r w:rsidRPr="00E7422F">
              <w:rPr>
                <w:rFonts w:asciiTheme="majorHAnsi" w:hAnsiTheme="majorHAnsi"/>
                <w:b/>
                <w:sz w:val="18"/>
                <w:szCs w:val="18"/>
              </w:rPr>
              <w:t>SOFR 2013</w:t>
            </w:r>
          </w:p>
        </w:tc>
        <w:tc>
          <w:tcPr>
            <w:tcW w:w="1276" w:type="dxa"/>
            <w:tcBorders>
              <w:top w:val="single" w:sz="4" w:space="0" w:color="auto"/>
              <w:left w:val="nil"/>
              <w:bottom w:val="single" w:sz="4" w:space="0" w:color="auto"/>
            </w:tcBorders>
            <w:shd w:val="clear" w:color="auto" w:fill="auto"/>
            <w:vAlign w:val="bottom"/>
          </w:tcPr>
          <w:p w14:paraId="11A07015" w14:textId="77777777" w:rsidR="001D61BD" w:rsidRPr="00E7422F" w:rsidRDefault="001D61BD" w:rsidP="002607E8">
            <w:pPr>
              <w:spacing w:before="40" w:after="40"/>
              <w:jc w:val="right"/>
              <w:rPr>
                <w:rFonts w:asciiTheme="majorHAnsi" w:hAnsiTheme="majorHAnsi"/>
                <w:b/>
                <w:sz w:val="18"/>
                <w:szCs w:val="18"/>
              </w:rPr>
            </w:pPr>
            <w:r w:rsidRPr="00E7422F">
              <w:rPr>
                <w:rFonts w:asciiTheme="majorHAnsi" w:hAnsiTheme="majorHAnsi"/>
                <w:b/>
                <w:sz w:val="18"/>
                <w:szCs w:val="18"/>
              </w:rPr>
              <w:t>SOFR 2018</w:t>
            </w:r>
          </w:p>
        </w:tc>
      </w:tr>
      <w:tr w:rsidR="001D61BD" w:rsidRPr="005633A3" w14:paraId="3F20DA1D" w14:textId="77777777" w:rsidTr="00D10083">
        <w:trPr>
          <w:trHeight w:val="248"/>
        </w:trPr>
        <w:tc>
          <w:tcPr>
            <w:tcW w:w="3544" w:type="dxa"/>
            <w:vMerge w:val="restart"/>
            <w:tcBorders>
              <w:bottom w:val="single" w:sz="2" w:space="0" w:color="auto"/>
              <w:right w:val="nil"/>
            </w:tcBorders>
          </w:tcPr>
          <w:p w14:paraId="22D62C50" w14:textId="77777777" w:rsidR="001D61BD" w:rsidRPr="00E7422F" w:rsidRDefault="001D61BD" w:rsidP="00D10083">
            <w:pPr>
              <w:spacing w:before="40" w:after="40"/>
              <w:rPr>
                <w:rFonts w:asciiTheme="majorHAnsi" w:hAnsiTheme="majorHAnsi"/>
                <w:sz w:val="18"/>
                <w:szCs w:val="18"/>
              </w:rPr>
            </w:pPr>
            <w:r w:rsidRPr="00E7422F">
              <w:rPr>
                <w:rFonts w:asciiTheme="majorHAnsi" w:hAnsiTheme="majorHAnsi"/>
                <w:sz w:val="18"/>
                <w:szCs w:val="18"/>
              </w:rPr>
              <w:t>Indigenous owned and managed</w:t>
            </w:r>
          </w:p>
        </w:tc>
        <w:tc>
          <w:tcPr>
            <w:tcW w:w="1559" w:type="dxa"/>
            <w:tcBorders>
              <w:left w:val="nil"/>
              <w:bottom w:val="nil"/>
              <w:right w:val="nil"/>
            </w:tcBorders>
            <w:vAlign w:val="center"/>
          </w:tcPr>
          <w:p w14:paraId="0D6EB263" w14:textId="77777777" w:rsidR="001D61BD" w:rsidRPr="00E7422F" w:rsidRDefault="001D61BD" w:rsidP="00D10083">
            <w:pPr>
              <w:spacing w:before="40" w:after="40"/>
              <w:rPr>
                <w:rFonts w:asciiTheme="majorHAnsi" w:hAnsiTheme="majorHAnsi"/>
                <w:sz w:val="18"/>
                <w:szCs w:val="18"/>
              </w:rPr>
            </w:pPr>
            <w:r w:rsidRPr="00E7422F">
              <w:rPr>
                <w:rFonts w:asciiTheme="majorHAnsi" w:hAnsiTheme="majorHAnsi"/>
                <w:sz w:val="18"/>
                <w:szCs w:val="18"/>
              </w:rPr>
              <w:t>Land</w:t>
            </w:r>
          </w:p>
        </w:tc>
        <w:tc>
          <w:tcPr>
            <w:tcW w:w="1276" w:type="dxa"/>
            <w:tcBorders>
              <w:left w:val="nil"/>
              <w:bottom w:val="nil"/>
              <w:right w:val="nil"/>
            </w:tcBorders>
            <w:vAlign w:val="center"/>
          </w:tcPr>
          <w:p w14:paraId="6ABE31B7"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106,032</w:t>
            </w:r>
          </w:p>
        </w:tc>
        <w:tc>
          <w:tcPr>
            <w:tcW w:w="1276" w:type="dxa"/>
            <w:tcBorders>
              <w:left w:val="nil"/>
              <w:bottom w:val="nil"/>
            </w:tcBorders>
            <w:vAlign w:val="center"/>
          </w:tcPr>
          <w:p w14:paraId="1D862AB3"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124,317</w:t>
            </w:r>
          </w:p>
        </w:tc>
      </w:tr>
      <w:tr w:rsidR="001D61BD" w:rsidRPr="005633A3" w14:paraId="60849B50" w14:textId="77777777" w:rsidTr="00D10083">
        <w:trPr>
          <w:trHeight w:val="247"/>
        </w:trPr>
        <w:tc>
          <w:tcPr>
            <w:tcW w:w="3544" w:type="dxa"/>
            <w:vMerge/>
            <w:tcBorders>
              <w:top w:val="nil"/>
              <w:bottom w:val="single" w:sz="2" w:space="0" w:color="auto"/>
              <w:right w:val="nil"/>
            </w:tcBorders>
          </w:tcPr>
          <w:p w14:paraId="6A5C5024" w14:textId="77777777" w:rsidR="001D61BD" w:rsidRPr="00E7422F" w:rsidRDefault="001D61BD" w:rsidP="00D10083">
            <w:pPr>
              <w:spacing w:before="40" w:after="40"/>
              <w:rPr>
                <w:rFonts w:asciiTheme="majorHAnsi" w:hAnsiTheme="majorHAnsi"/>
                <w:sz w:val="18"/>
                <w:szCs w:val="18"/>
              </w:rPr>
            </w:pPr>
          </w:p>
        </w:tc>
        <w:tc>
          <w:tcPr>
            <w:tcW w:w="1559" w:type="dxa"/>
            <w:tcBorders>
              <w:top w:val="nil"/>
              <w:left w:val="nil"/>
              <w:bottom w:val="single" w:sz="2" w:space="0" w:color="auto"/>
              <w:right w:val="nil"/>
            </w:tcBorders>
            <w:vAlign w:val="center"/>
          </w:tcPr>
          <w:p w14:paraId="727B6B76"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Forest</w:t>
            </w:r>
          </w:p>
        </w:tc>
        <w:tc>
          <w:tcPr>
            <w:tcW w:w="1276" w:type="dxa"/>
            <w:tcBorders>
              <w:top w:val="nil"/>
              <w:left w:val="nil"/>
              <w:bottom w:val="single" w:sz="2" w:space="0" w:color="auto"/>
              <w:right w:val="nil"/>
            </w:tcBorders>
            <w:vAlign w:val="center"/>
          </w:tcPr>
          <w:p w14:paraId="03D68DC6"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13,542</w:t>
            </w:r>
          </w:p>
        </w:tc>
        <w:tc>
          <w:tcPr>
            <w:tcW w:w="1276" w:type="dxa"/>
            <w:tcBorders>
              <w:top w:val="nil"/>
              <w:left w:val="nil"/>
              <w:bottom w:val="single" w:sz="2" w:space="0" w:color="auto"/>
            </w:tcBorders>
            <w:vAlign w:val="center"/>
          </w:tcPr>
          <w:p w14:paraId="59099ACD"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17,989</w:t>
            </w:r>
          </w:p>
        </w:tc>
      </w:tr>
      <w:tr w:rsidR="001D61BD" w:rsidRPr="005633A3" w14:paraId="1A3A4F38" w14:textId="77777777" w:rsidTr="00D10083">
        <w:trPr>
          <w:trHeight w:val="120"/>
        </w:trPr>
        <w:tc>
          <w:tcPr>
            <w:tcW w:w="3544" w:type="dxa"/>
            <w:vMerge w:val="restart"/>
            <w:tcBorders>
              <w:top w:val="single" w:sz="2" w:space="0" w:color="auto"/>
              <w:bottom w:val="single" w:sz="2" w:space="0" w:color="auto"/>
              <w:right w:val="nil"/>
            </w:tcBorders>
          </w:tcPr>
          <w:p w14:paraId="5A473B08" w14:textId="77777777" w:rsidR="001D61BD" w:rsidRPr="00E7422F" w:rsidRDefault="001D61BD" w:rsidP="00D10083">
            <w:pPr>
              <w:spacing w:before="40" w:after="40"/>
              <w:rPr>
                <w:rFonts w:asciiTheme="majorHAnsi" w:hAnsiTheme="majorHAnsi"/>
                <w:sz w:val="18"/>
                <w:szCs w:val="18"/>
              </w:rPr>
            </w:pPr>
            <w:r w:rsidRPr="00E7422F">
              <w:rPr>
                <w:rFonts w:asciiTheme="majorHAnsi" w:hAnsiTheme="majorHAnsi"/>
                <w:sz w:val="18"/>
                <w:szCs w:val="18"/>
              </w:rPr>
              <w:t>Indigenous managed</w:t>
            </w:r>
          </w:p>
        </w:tc>
        <w:tc>
          <w:tcPr>
            <w:tcW w:w="1559" w:type="dxa"/>
            <w:tcBorders>
              <w:top w:val="single" w:sz="2" w:space="0" w:color="auto"/>
              <w:left w:val="nil"/>
              <w:bottom w:val="nil"/>
              <w:right w:val="nil"/>
            </w:tcBorders>
            <w:vAlign w:val="center"/>
          </w:tcPr>
          <w:p w14:paraId="79B07C1E"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Land</w:t>
            </w:r>
          </w:p>
        </w:tc>
        <w:tc>
          <w:tcPr>
            <w:tcW w:w="1276" w:type="dxa"/>
            <w:tcBorders>
              <w:top w:val="single" w:sz="2" w:space="0" w:color="auto"/>
              <w:left w:val="nil"/>
              <w:bottom w:val="nil"/>
              <w:right w:val="nil"/>
            </w:tcBorders>
            <w:vAlign w:val="center"/>
          </w:tcPr>
          <w:p w14:paraId="02967F6A"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29,908</w:t>
            </w:r>
          </w:p>
        </w:tc>
        <w:tc>
          <w:tcPr>
            <w:tcW w:w="1276" w:type="dxa"/>
            <w:tcBorders>
              <w:top w:val="single" w:sz="2" w:space="0" w:color="auto"/>
              <w:left w:val="nil"/>
              <w:bottom w:val="nil"/>
            </w:tcBorders>
            <w:vAlign w:val="center"/>
          </w:tcPr>
          <w:p w14:paraId="62A2CA5D"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27,450</w:t>
            </w:r>
          </w:p>
        </w:tc>
      </w:tr>
      <w:tr w:rsidR="001D61BD" w:rsidRPr="005633A3" w14:paraId="6CA042F8" w14:textId="77777777" w:rsidTr="00D10083">
        <w:trPr>
          <w:trHeight w:val="120"/>
        </w:trPr>
        <w:tc>
          <w:tcPr>
            <w:tcW w:w="3544" w:type="dxa"/>
            <w:vMerge/>
            <w:tcBorders>
              <w:top w:val="single" w:sz="2" w:space="0" w:color="auto"/>
              <w:bottom w:val="single" w:sz="2" w:space="0" w:color="auto"/>
              <w:right w:val="nil"/>
            </w:tcBorders>
          </w:tcPr>
          <w:p w14:paraId="49FDE45F" w14:textId="77777777" w:rsidR="001D61BD" w:rsidRPr="00E7422F" w:rsidRDefault="001D61BD" w:rsidP="00D10083">
            <w:pPr>
              <w:spacing w:before="40" w:after="40"/>
              <w:rPr>
                <w:rFonts w:asciiTheme="majorHAnsi" w:hAnsiTheme="majorHAnsi"/>
                <w:sz w:val="18"/>
                <w:szCs w:val="18"/>
              </w:rPr>
            </w:pPr>
          </w:p>
        </w:tc>
        <w:tc>
          <w:tcPr>
            <w:tcW w:w="1559" w:type="dxa"/>
            <w:tcBorders>
              <w:top w:val="nil"/>
              <w:left w:val="nil"/>
              <w:bottom w:val="single" w:sz="2" w:space="0" w:color="auto"/>
              <w:right w:val="nil"/>
            </w:tcBorders>
            <w:vAlign w:val="center"/>
          </w:tcPr>
          <w:p w14:paraId="2C2EDFDD"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Forest</w:t>
            </w:r>
          </w:p>
        </w:tc>
        <w:tc>
          <w:tcPr>
            <w:tcW w:w="1276" w:type="dxa"/>
            <w:tcBorders>
              <w:top w:val="nil"/>
              <w:left w:val="nil"/>
              <w:bottom w:val="single" w:sz="2" w:space="0" w:color="auto"/>
              <w:right w:val="nil"/>
            </w:tcBorders>
            <w:vAlign w:val="center"/>
          </w:tcPr>
          <w:p w14:paraId="1D4EE27A"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2,400</w:t>
            </w:r>
          </w:p>
        </w:tc>
        <w:tc>
          <w:tcPr>
            <w:tcW w:w="1276" w:type="dxa"/>
            <w:tcBorders>
              <w:top w:val="nil"/>
              <w:left w:val="nil"/>
              <w:bottom w:val="single" w:sz="2" w:space="0" w:color="auto"/>
            </w:tcBorders>
            <w:vAlign w:val="center"/>
          </w:tcPr>
          <w:p w14:paraId="765316D8"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4,907</w:t>
            </w:r>
          </w:p>
        </w:tc>
      </w:tr>
      <w:tr w:rsidR="001D61BD" w:rsidRPr="005633A3" w14:paraId="5D10BB88" w14:textId="77777777" w:rsidTr="00D10083">
        <w:trPr>
          <w:trHeight w:val="120"/>
        </w:trPr>
        <w:tc>
          <w:tcPr>
            <w:tcW w:w="3544" w:type="dxa"/>
            <w:vMerge w:val="restart"/>
            <w:tcBorders>
              <w:top w:val="single" w:sz="2" w:space="0" w:color="auto"/>
              <w:bottom w:val="single" w:sz="2" w:space="0" w:color="auto"/>
              <w:right w:val="nil"/>
            </w:tcBorders>
          </w:tcPr>
          <w:p w14:paraId="5B361083" w14:textId="77777777" w:rsidR="001D61BD" w:rsidRPr="00E7422F" w:rsidRDefault="001D61BD" w:rsidP="00D10083">
            <w:pPr>
              <w:spacing w:before="40" w:after="40"/>
              <w:rPr>
                <w:rFonts w:asciiTheme="majorHAnsi" w:hAnsiTheme="majorHAnsi"/>
                <w:sz w:val="18"/>
                <w:szCs w:val="18"/>
              </w:rPr>
            </w:pPr>
            <w:r w:rsidRPr="00E7422F">
              <w:rPr>
                <w:rFonts w:asciiTheme="majorHAnsi" w:hAnsiTheme="majorHAnsi"/>
                <w:sz w:val="18"/>
                <w:szCs w:val="18"/>
              </w:rPr>
              <w:t>Indigenous co-managed</w:t>
            </w:r>
          </w:p>
        </w:tc>
        <w:tc>
          <w:tcPr>
            <w:tcW w:w="1559" w:type="dxa"/>
            <w:tcBorders>
              <w:top w:val="single" w:sz="2" w:space="0" w:color="auto"/>
              <w:left w:val="nil"/>
              <w:bottom w:val="nil"/>
              <w:right w:val="nil"/>
            </w:tcBorders>
            <w:vAlign w:val="center"/>
          </w:tcPr>
          <w:p w14:paraId="44246B80"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Land</w:t>
            </w:r>
          </w:p>
        </w:tc>
        <w:tc>
          <w:tcPr>
            <w:tcW w:w="1276" w:type="dxa"/>
            <w:tcBorders>
              <w:top w:val="single" w:sz="2" w:space="0" w:color="auto"/>
              <w:left w:val="nil"/>
              <w:bottom w:val="nil"/>
              <w:right w:val="nil"/>
            </w:tcBorders>
            <w:vAlign w:val="center"/>
          </w:tcPr>
          <w:p w14:paraId="443CD548"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15,834</w:t>
            </w:r>
          </w:p>
        </w:tc>
        <w:tc>
          <w:tcPr>
            <w:tcW w:w="1276" w:type="dxa"/>
            <w:tcBorders>
              <w:top w:val="single" w:sz="2" w:space="0" w:color="auto"/>
              <w:left w:val="nil"/>
              <w:bottom w:val="nil"/>
            </w:tcBorders>
            <w:vAlign w:val="center"/>
          </w:tcPr>
          <w:p w14:paraId="6CCF0571"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22,297</w:t>
            </w:r>
          </w:p>
        </w:tc>
      </w:tr>
      <w:tr w:rsidR="001D61BD" w:rsidRPr="005633A3" w14:paraId="2F113613" w14:textId="77777777" w:rsidTr="00D10083">
        <w:trPr>
          <w:trHeight w:val="120"/>
        </w:trPr>
        <w:tc>
          <w:tcPr>
            <w:tcW w:w="3544" w:type="dxa"/>
            <w:vMerge/>
            <w:tcBorders>
              <w:top w:val="single" w:sz="2" w:space="0" w:color="auto"/>
              <w:bottom w:val="single" w:sz="2" w:space="0" w:color="auto"/>
              <w:right w:val="nil"/>
            </w:tcBorders>
          </w:tcPr>
          <w:p w14:paraId="65F7376E" w14:textId="77777777" w:rsidR="001D61BD" w:rsidRPr="00E7422F" w:rsidRDefault="001D61BD" w:rsidP="00D10083">
            <w:pPr>
              <w:spacing w:before="40" w:after="40"/>
              <w:rPr>
                <w:rFonts w:asciiTheme="majorHAnsi" w:hAnsiTheme="majorHAnsi"/>
                <w:sz w:val="18"/>
                <w:szCs w:val="18"/>
              </w:rPr>
            </w:pPr>
          </w:p>
        </w:tc>
        <w:tc>
          <w:tcPr>
            <w:tcW w:w="1559" w:type="dxa"/>
            <w:tcBorders>
              <w:top w:val="nil"/>
              <w:left w:val="nil"/>
              <w:bottom w:val="single" w:sz="2" w:space="0" w:color="auto"/>
              <w:right w:val="nil"/>
            </w:tcBorders>
            <w:vAlign w:val="center"/>
          </w:tcPr>
          <w:p w14:paraId="58166DCC"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Forest</w:t>
            </w:r>
          </w:p>
        </w:tc>
        <w:tc>
          <w:tcPr>
            <w:tcW w:w="1276" w:type="dxa"/>
            <w:tcBorders>
              <w:top w:val="nil"/>
              <w:left w:val="nil"/>
              <w:bottom w:val="single" w:sz="2" w:space="0" w:color="auto"/>
              <w:right w:val="nil"/>
            </w:tcBorders>
            <w:vAlign w:val="center"/>
          </w:tcPr>
          <w:p w14:paraId="6F7F0818"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5,364</w:t>
            </w:r>
          </w:p>
        </w:tc>
        <w:tc>
          <w:tcPr>
            <w:tcW w:w="1276" w:type="dxa"/>
            <w:tcBorders>
              <w:top w:val="nil"/>
              <w:left w:val="nil"/>
              <w:bottom w:val="single" w:sz="2" w:space="0" w:color="auto"/>
            </w:tcBorders>
            <w:vAlign w:val="center"/>
          </w:tcPr>
          <w:p w14:paraId="77666A84"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5,731</w:t>
            </w:r>
          </w:p>
        </w:tc>
      </w:tr>
      <w:tr w:rsidR="001D61BD" w:rsidRPr="005633A3" w14:paraId="6D95C87A" w14:textId="77777777" w:rsidTr="00D10083">
        <w:trPr>
          <w:trHeight w:val="120"/>
        </w:trPr>
        <w:tc>
          <w:tcPr>
            <w:tcW w:w="3544" w:type="dxa"/>
            <w:vMerge w:val="restart"/>
            <w:tcBorders>
              <w:top w:val="single" w:sz="2" w:space="0" w:color="auto"/>
              <w:bottom w:val="single" w:sz="2" w:space="0" w:color="auto"/>
              <w:right w:val="nil"/>
            </w:tcBorders>
          </w:tcPr>
          <w:p w14:paraId="425454F0" w14:textId="77777777" w:rsidR="001D61BD" w:rsidRPr="00E7422F" w:rsidRDefault="001D61BD" w:rsidP="00D10083">
            <w:pPr>
              <w:spacing w:before="40" w:after="40"/>
              <w:rPr>
                <w:rFonts w:asciiTheme="majorHAnsi" w:hAnsiTheme="majorHAnsi"/>
                <w:sz w:val="18"/>
                <w:szCs w:val="18"/>
              </w:rPr>
            </w:pPr>
            <w:r w:rsidRPr="00E7422F">
              <w:rPr>
                <w:rFonts w:asciiTheme="majorHAnsi" w:hAnsiTheme="majorHAnsi"/>
                <w:sz w:val="18"/>
                <w:szCs w:val="18"/>
              </w:rPr>
              <w:t>Other special rights</w:t>
            </w:r>
          </w:p>
        </w:tc>
        <w:tc>
          <w:tcPr>
            <w:tcW w:w="1559" w:type="dxa"/>
            <w:tcBorders>
              <w:top w:val="single" w:sz="2" w:space="0" w:color="auto"/>
              <w:left w:val="nil"/>
              <w:bottom w:val="nil"/>
              <w:right w:val="nil"/>
            </w:tcBorders>
            <w:vAlign w:val="center"/>
          </w:tcPr>
          <w:p w14:paraId="384B5374"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Land</w:t>
            </w:r>
          </w:p>
        </w:tc>
        <w:tc>
          <w:tcPr>
            <w:tcW w:w="1276" w:type="dxa"/>
            <w:tcBorders>
              <w:top w:val="single" w:sz="2" w:space="0" w:color="auto"/>
              <w:left w:val="nil"/>
              <w:bottom w:val="nil"/>
              <w:right w:val="nil"/>
            </w:tcBorders>
            <w:vAlign w:val="center"/>
          </w:tcPr>
          <w:p w14:paraId="3CCD61EE"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158,125</w:t>
            </w:r>
          </w:p>
        </w:tc>
        <w:tc>
          <w:tcPr>
            <w:tcW w:w="1276" w:type="dxa"/>
            <w:tcBorders>
              <w:top w:val="single" w:sz="2" w:space="0" w:color="auto"/>
              <w:left w:val="nil"/>
              <w:bottom w:val="nil"/>
            </w:tcBorders>
            <w:vAlign w:val="center"/>
          </w:tcPr>
          <w:p w14:paraId="2E32CAAB"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263,615</w:t>
            </w:r>
          </w:p>
        </w:tc>
      </w:tr>
      <w:tr w:rsidR="001D61BD" w:rsidRPr="005633A3" w14:paraId="5497AC38" w14:textId="77777777" w:rsidTr="00D10083">
        <w:trPr>
          <w:trHeight w:val="120"/>
        </w:trPr>
        <w:tc>
          <w:tcPr>
            <w:tcW w:w="3544" w:type="dxa"/>
            <w:vMerge/>
            <w:tcBorders>
              <w:top w:val="nil"/>
              <w:bottom w:val="single" w:sz="2" w:space="0" w:color="auto"/>
              <w:right w:val="nil"/>
            </w:tcBorders>
          </w:tcPr>
          <w:p w14:paraId="2638DFAA" w14:textId="77777777" w:rsidR="001D61BD" w:rsidRPr="00E7422F" w:rsidRDefault="001D61BD" w:rsidP="00D10083">
            <w:pPr>
              <w:spacing w:before="40" w:after="40"/>
              <w:rPr>
                <w:rFonts w:asciiTheme="majorHAnsi" w:hAnsiTheme="majorHAnsi"/>
                <w:sz w:val="18"/>
                <w:szCs w:val="18"/>
              </w:rPr>
            </w:pPr>
          </w:p>
        </w:tc>
        <w:tc>
          <w:tcPr>
            <w:tcW w:w="1559" w:type="dxa"/>
            <w:tcBorders>
              <w:top w:val="nil"/>
              <w:left w:val="nil"/>
              <w:bottom w:val="single" w:sz="2" w:space="0" w:color="auto"/>
              <w:right w:val="nil"/>
            </w:tcBorders>
            <w:shd w:val="clear" w:color="auto" w:fill="auto"/>
            <w:vAlign w:val="center"/>
          </w:tcPr>
          <w:p w14:paraId="6EE95399" w14:textId="77777777" w:rsidR="001D61BD" w:rsidRPr="00E7422F" w:rsidRDefault="001D61BD" w:rsidP="002607E8">
            <w:pPr>
              <w:spacing w:before="40" w:after="40"/>
              <w:rPr>
                <w:rFonts w:asciiTheme="majorHAnsi" w:hAnsiTheme="majorHAnsi"/>
                <w:sz w:val="18"/>
                <w:szCs w:val="18"/>
              </w:rPr>
            </w:pPr>
            <w:r w:rsidRPr="00E7422F">
              <w:rPr>
                <w:rFonts w:asciiTheme="majorHAnsi" w:hAnsiTheme="majorHAnsi"/>
                <w:sz w:val="18"/>
                <w:szCs w:val="18"/>
              </w:rPr>
              <w:t>Forest</w:t>
            </w:r>
          </w:p>
        </w:tc>
        <w:tc>
          <w:tcPr>
            <w:tcW w:w="1276" w:type="dxa"/>
            <w:tcBorders>
              <w:top w:val="nil"/>
              <w:left w:val="nil"/>
              <w:bottom w:val="single" w:sz="2" w:space="0" w:color="auto"/>
              <w:right w:val="nil"/>
            </w:tcBorders>
            <w:shd w:val="clear" w:color="auto" w:fill="auto"/>
            <w:vAlign w:val="center"/>
          </w:tcPr>
          <w:p w14:paraId="0839026E"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20,622</w:t>
            </w:r>
          </w:p>
        </w:tc>
        <w:tc>
          <w:tcPr>
            <w:tcW w:w="1276" w:type="dxa"/>
            <w:tcBorders>
              <w:top w:val="nil"/>
              <w:left w:val="nil"/>
              <w:bottom w:val="single" w:sz="2" w:space="0" w:color="auto"/>
            </w:tcBorders>
            <w:shd w:val="clear" w:color="auto" w:fill="auto"/>
            <w:vAlign w:val="center"/>
          </w:tcPr>
          <w:p w14:paraId="0E1EF488" w14:textId="77777777" w:rsidR="001D61BD" w:rsidRPr="00E7422F" w:rsidRDefault="001D61BD" w:rsidP="002607E8">
            <w:pPr>
              <w:spacing w:before="40" w:after="40"/>
              <w:jc w:val="right"/>
              <w:rPr>
                <w:rFonts w:asciiTheme="majorHAnsi" w:hAnsiTheme="majorHAnsi"/>
                <w:sz w:val="18"/>
                <w:szCs w:val="18"/>
              </w:rPr>
            </w:pPr>
            <w:r w:rsidRPr="00E7422F">
              <w:rPr>
                <w:rFonts w:asciiTheme="majorHAnsi" w:hAnsiTheme="majorHAnsi"/>
                <w:sz w:val="18"/>
                <w:szCs w:val="18"/>
              </w:rPr>
              <w:t>40,916</w:t>
            </w:r>
          </w:p>
        </w:tc>
      </w:tr>
      <w:tr w:rsidR="001D61BD" w:rsidRPr="005633A3" w14:paraId="59B1EB0B" w14:textId="77777777" w:rsidTr="00D10083">
        <w:trPr>
          <w:trHeight w:val="120"/>
        </w:trPr>
        <w:tc>
          <w:tcPr>
            <w:tcW w:w="3544" w:type="dxa"/>
            <w:vMerge w:val="restart"/>
            <w:tcBorders>
              <w:top w:val="single" w:sz="2" w:space="0" w:color="auto"/>
              <w:bottom w:val="nil"/>
              <w:right w:val="nil"/>
            </w:tcBorders>
          </w:tcPr>
          <w:p w14:paraId="59B6BDA1" w14:textId="77777777" w:rsidR="001D61BD" w:rsidRPr="00E7422F" w:rsidRDefault="001D61BD" w:rsidP="00D10083">
            <w:pPr>
              <w:spacing w:before="40" w:after="40"/>
              <w:rPr>
                <w:rFonts w:asciiTheme="majorHAnsi" w:hAnsiTheme="majorHAnsi"/>
                <w:b/>
                <w:sz w:val="18"/>
                <w:szCs w:val="18"/>
              </w:rPr>
            </w:pPr>
            <w:r w:rsidRPr="00E7422F">
              <w:rPr>
                <w:rFonts w:asciiTheme="majorHAnsi" w:hAnsiTheme="majorHAnsi"/>
                <w:b/>
                <w:sz w:val="18"/>
                <w:szCs w:val="18"/>
              </w:rPr>
              <w:t>Total Indigenous estate</w:t>
            </w:r>
          </w:p>
        </w:tc>
        <w:tc>
          <w:tcPr>
            <w:tcW w:w="1559" w:type="dxa"/>
            <w:tcBorders>
              <w:top w:val="single" w:sz="2" w:space="0" w:color="auto"/>
              <w:left w:val="nil"/>
              <w:bottom w:val="nil"/>
              <w:right w:val="nil"/>
            </w:tcBorders>
            <w:vAlign w:val="center"/>
          </w:tcPr>
          <w:p w14:paraId="5295A8CC" w14:textId="77777777" w:rsidR="001D61BD" w:rsidRPr="00E7422F" w:rsidRDefault="001D61BD" w:rsidP="002607E8">
            <w:pPr>
              <w:spacing w:before="40" w:after="40"/>
              <w:rPr>
                <w:rFonts w:asciiTheme="majorHAnsi" w:hAnsiTheme="majorHAnsi"/>
                <w:b/>
                <w:sz w:val="18"/>
                <w:szCs w:val="18"/>
              </w:rPr>
            </w:pPr>
            <w:r w:rsidRPr="00E7422F">
              <w:rPr>
                <w:rFonts w:asciiTheme="majorHAnsi" w:hAnsiTheme="majorHAnsi"/>
                <w:b/>
                <w:sz w:val="18"/>
                <w:szCs w:val="18"/>
              </w:rPr>
              <w:t>Land</w:t>
            </w:r>
          </w:p>
        </w:tc>
        <w:tc>
          <w:tcPr>
            <w:tcW w:w="1276" w:type="dxa"/>
            <w:tcBorders>
              <w:top w:val="single" w:sz="2" w:space="0" w:color="auto"/>
              <w:left w:val="nil"/>
              <w:bottom w:val="nil"/>
              <w:right w:val="nil"/>
            </w:tcBorders>
            <w:vAlign w:val="center"/>
          </w:tcPr>
          <w:p w14:paraId="527975BF" w14:textId="77777777" w:rsidR="001D61BD" w:rsidRPr="00E7422F" w:rsidRDefault="001D61BD" w:rsidP="002607E8">
            <w:pPr>
              <w:spacing w:before="40" w:after="40"/>
              <w:jc w:val="right"/>
              <w:rPr>
                <w:rFonts w:asciiTheme="majorHAnsi" w:hAnsiTheme="majorHAnsi"/>
                <w:b/>
                <w:sz w:val="18"/>
                <w:szCs w:val="18"/>
              </w:rPr>
            </w:pPr>
            <w:r w:rsidRPr="00E7422F">
              <w:rPr>
                <w:rFonts w:asciiTheme="majorHAnsi" w:hAnsiTheme="majorHAnsi"/>
                <w:b/>
                <w:sz w:val="18"/>
                <w:szCs w:val="18"/>
              </w:rPr>
              <w:t>309,899</w:t>
            </w:r>
          </w:p>
        </w:tc>
        <w:tc>
          <w:tcPr>
            <w:tcW w:w="1276" w:type="dxa"/>
            <w:tcBorders>
              <w:top w:val="single" w:sz="2" w:space="0" w:color="auto"/>
              <w:left w:val="nil"/>
              <w:bottom w:val="nil"/>
            </w:tcBorders>
            <w:vAlign w:val="center"/>
          </w:tcPr>
          <w:p w14:paraId="18A6FFD9" w14:textId="77777777" w:rsidR="001D61BD" w:rsidRPr="00E7422F" w:rsidRDefault="001D61BD" w:rsidP="002607E8">
            <w:pPr>
              <w:spacing w:before="40" w:after="40"/>
              <w:jc w:val="right"/>
              <w:rPr>
                <w:rFonts w:asciiTheme="majorHAnsi" w:hAnsiTheme="majorHAnsi"/>
                <w:b/>
                <w:sz w:val="18"/>
                <w:szCs w:val="18"/>
              </w:rPr>
            </w:pPr>
            <w:r w:rsidRPr="00E7422F">
              <w:rPr>
                <w:rFonts w:asciiTheme="majorHAnsi" w:hAnsiTheme="majorHAnsi"/>
                <w:b/>
                <w:sz w:val="18"/>
                <w:szCs w:val="18"/>
              </w:rPr>
              <w:t>437,678</w:t>
            </w:r>
          </w:p>
        </w:tc>
      </w:tr>
      <w:tr w:rsidR="001D61BD" w:rsidRPr="005633A3" w14:paraId="06A6E37F" w14:textId="77777777" w:rsidTr="00065D16">
        <w:trPr>
          <w:trHeight w:val="120"/>
        </w:trPr>
        <w:tc>
          <w:tcPr>
            <w:tcW w:w="3544" w:type="dxa"/>
            <w:vMerge/>
            <w:tcBorders>
              <w:top w:val="nil"/>
              <w:bottom w:val="single" w:sz="4" w:space="0" w:color="auto"/>
              <w:right w:val="nil"/>
            </w:tcBorders>
            <w:vAlign w:val="center"/>
          </w:tcPr>
          <w:p w14:paraId="1992DC37" w14:textId="77777777" w:rsidR="001D61BD" w:rsidRPr="00E7422F" w:rsidRDefault="001D61BD" w:rsidP="002607E8">
            <w:pPr>
              <w:spacing w:before="40" w:after="40"/>
              <w:rPr>
                <w:rFonts w:asciiTheme="majorHAnsi" w:hAnsiTheme="majorHAnsi"/>
                <w:b/>
                <w:sz w:val="18"/>
                <w:szCs w:val="18"/>
              </w:rPr>
            </w:pPr>
          </w:p>
        </w:tc>
        <w:tc>
          <w:tcPr>
            <w:tcW w:w="1559" w:type="dxa"/>
            <w:tcBorders>
              <w:top w:val="nil"/>
              <w:left w:val="nil"/>
              <w:bottom w:val="single" w:sz="4" w:space="0" w:color="auto"/>
              <w:right w:val="nil"/>
            </w:tcBorders>
            <w:vAlign w:val="center"/>
          </w:tcPr>
          <w:p w14:paraId="3216EDF1" w14:textId="77777777" w:rsidR="001D61BD" w:rsidRPr="00E7422F" w:rsidRDefault="001D61BD" w:rsidP="002607E8">
            <w:pPr>
              <w:spacing w:before="40" w:after="40"/>
              <w:rPr>
                <w:rFonts w:asciiTheme="majorHAnsi" w:hAnsiTheme="majorHAnsi"/>
                <w:b/>
                <w:sz w:val="18"/>
                <w:szCs w:val="18"/>
              </w:rPr>
            </w:pPr>
            <w:r w:rsidRPr="00E7422F">
              <w:rPr>
                <w:rFonts w:asciiTheme="majorHAnsi" w:hAnsiTheme="majorHAnsi"/>
                <w:b/>
                <w:sz w:val="18"/>
                <w:szCs w:val="18"/>
              </w:rPr>
              <w:t>Forest</w:t>
            </w:r>
          </w:p>
        </w:tc>
        <w:tc>
          <w:tcPr>
            <w:tcW w:w="1276" w:type="dxa"/>
            <w:tcBorders>
              <w:top w:val="nil"/>
              <w:left w:val="nil"/>
              <w:bottom w:val="single" w:sz="4" w:space="0" w:color="auto"/>
              <w:right w:val="nil"/>
            </w:tcBorders>
            <w:vAlign w:val="center"/>
          </w:tcPr>
          <w:p w14:paraId="34B306BA" w14:textId="77777777" w:rsidR="001D61BD" w:rsidRPr="00E7422F" w:rsidRDefault="001D61BD" w:rsidP="002607E8">
            <w:pPr>
              <w:spacing w:before="40" w:after="40"/>
              <w:jc w:val="right"/>
              <w:rPr>
                <w:rFonts w:asciiTheme="majorHAnsi" w:hAnsiTheme="majorHAnsi"/>
                <w:b/>
                <w:sz w:val="18"/>
                <w:szCs w:val="18"/>
              </w:rPr>
            </w:pPr>
            <w:r w:rsidRPr="00E7422F">
              <w:rPr>
                <w:rFonts w:asciiTheme="majorHAnsi" w:hAnsiTheme="majorHAnsi"/>
                <w:b/>
                <w:sz w:val="18"/>
                <w:szCs w:val="18"/>
              </w:rPr>
              <w:t>41,928</w:t>
            </w:r>
          </w:p>
        </w:tc>
        <w:tc>
          <w:tcPr>
            <w:tcW w:w="1276" w:type="dxa"/>
            <w:tcBorders>
              <w:top w:val="nil"/>
              <w:left w:val="nil"/>
              <w:bottom w:val="single" w:sz="4" w:space="0" w:color="auto"/>
            </w:tcBorders>
            <w:vAlign w:val="center"/>
          </w:tcPr>
          <w:p w14:paraId="5315CEAF" w14:textId="77777777" w:rsidR="001D61BD" w:rsidRPr="00E7422F" w:rsidRDefault="001D61BD" w:rsidP="002607E8">
            <w:pPr>
              <w:spacing w:before="40" w:after="40"/>
              <w:jc w:val="right"/>
              <w:rPr>
                <w:rFonts w:asciiTheme="majorHAnsi" w:hAnsiTheme="majorHAnsi"/>
                <w:b/>
                <w:sz w:val="18"/>
                <w:szCs w:val="18"/>
              </w:rPr>
            </w:pPr>
            <w:r w:rsidRPr="00E7422F">
              <w:rPr>
                <w:rFonts w:asciiTheme="majorHAnsi" w:hAnsiTheme="majorHAnsi"/>
                <w:b/>
                <w:sz w:val="18"/>
                <w:szCs w:val="18"/>
              </w:rPr>
              <w:t>69,543</w:t>
            </w:r>
          </w:p>
        </w:tc>
      </w:tr>
      <w:tr w:rsidR="001D61BD" w:rsidRPr="005633A3" w14:paraId="339BDAA7" w14:textId="77777777" w:rsidTr="00065D16">
        <w:trPr>
          <w:trHeight w:val="120"/>
        </w:trPr>
        <w:tc>
          <w:tcPr>
            <w:tcW w:w="7655" w:type="dxa"/>
            <w:gridSpan w:val="4"/>
            <w:tcBorders>
              <w:top w:val="single" w:sz="4" w:space="0" w:color="auto"/>
              <w:bottom w:val="nil"/>
            </w:tcBorders>
          </w:tcPr>
          <w:p w14:paraId="4B724365" w14:textId="77777777" w:rsidR="001D61BD" w:rsidRPr="005633A3" w:rsidRDefault="001D61BD" w:rsidP="002607E8">
            <w:pPr>
              <w:spacing w:before="0" w:after="0"/>
              <w:rPr>
                <w:rFonts w:asciiTheme="minorHAnsi" w:hAnsiTheme="minorHAnsi"/>
                <w:sz w:val="16"/>
                <w:szCs w:val="20"/>
              </w:rPr>
            </w:pPr>
            <w:r w:rsidRPr="005633A3">
              <w:rPr>
                <w:rFonts w:asciiTheme="minorHAnsi" w:hAnsiTheme="minorHAnsi"/>
                <w:sz w:val="16"/>
                <w:szCs w:val="20"/>
              </w:rPr>
              <w:t xml:space="preserve">SOFR, </w:t>
            </w:r>
            <w:r w:rsidRPr="005633A3">
              <w:rPr>
                <w:rFonts w:asciiTheme="minorHAnsi" w:hAnsiTheme="minorHAnsi"/>
                <w:i/>
                <w:sz w:val="16"/>
                <w:szCs w:val="20"/>
              </w:rPr>
              <w:t>Australia’s State of the Forests Report</w:t>
            </w:r>
            <w:r w:rsidRPr="005633A3">
              <w:rPr>
                <w:rFonts w:asciiTheme="minorHAnsi" w:hAnsiTheme="minorHAnsi"/>
                <w:sz w:val="16"/>
                <w:szCs w:val="20"/>
              </w:rPr>
              <w:t>.</w:t>
            </w:r>
          </w:p>
          <w:p w14:paraId="799065BC" w14:textId="77777777" w:rsidR="001D61BD" w:rsidRPr="005633A3" w:rsidRDefault="001D61BD" w:rsidP="002607E8">
            <w:pPr>
              <w:spacing w:before="0" w:after="0"/>
              <w:rPr>
                <w:rFonts w:asciiTheme="minorHAnsi" w:hAnsiTheme="minorHAnsi"/>
                <w:sz w:val="16"/>
                <w:szCs w:val="20"/>
              </w:rPr>
            </w:pPr>
            <w:r w:rsidRPr="005633A3">
              <w:rPr>
                <w:rFonts w:asciiTheme="minorHAnsi" w:hAnsiTheme="minorHAnsi"/>
                <w:sz w:val="16"/>
                <w:szCs w:val="20"/>
              </w:rPr>
              <w:t>Totals may not tally due to rounding.</w:t>
            </w:r>
          </w:p>
        </w:tc>
      </w:tr>
    </w:tbl>
    <w:p w14:paraId="535372AF" w14:textId="4349FA36" w:rsidR="001D50FF" w:rsidRDefault="008E3709" w:rsidP="001D61BD">
      <w:pPr>
        <w:spacing w:before="160"/>
      </w:pPr>
      <w:r>
        <w:t xml:space="preserve">The same approach was used for assembling the </w:t>
      </w:r>
      <w:r w:rsidRPr="004640B9">
        <w:rPr>
          <w:i/>
        </w:rPr>
        <w:t>Australia’s Indigenous forest estate (2018)</w:t>
      </w:r>
      <w:r>
        <w:t xml:space="preserve"> spatial dataset for reporting in </w:t>
      </w:r>
      <w:r>
        <w:rPr>
          <w:i/>
        </w:rPr>
        <w:t xml:space="preserve">Australia’s State of the Forests Report 2018 </w:t>
      </w:r>
      <w:r>
        <w:t>(SOFR 2018),</w:t>
      </w:r>
      <w:r w:rsidRPr="00276794">
        <w:t xml:space="preserve"> </w:t>
      </w:r>
      <w:r>
        <w:t xml:space="preserve">with this compiled dataset drawing on a wider range of input datasets than were previously available (ABARES 2018c; MIG and NFISC 2018). </w:t>
      </w:r>
      <w:r w:rsidR="001D50FF">
        <w:t>SOFR 2018 Indicator 6.4a reported that, in 2016, the Indigenous estate contained 438 million hectares of land, of which 70</w:t>
      </w:r>
      <w:r w:rsidR="003D4960">
        <w:t> </w:t>
      </w:r>
      <w:r w:rsidR="001D50FF">
        <w:t>million hectares was forested</w:t>
      </w:r>
      <w:r w:rsidR="003326B3">
        <w:t xml:space="preserve"> (</w:t>
      </w:r>
      <w:r w:rsidR="003326B3">
        <w:fldChar w:fldCharType="begin"/>
      </w:r>
      <w:r w:rsidR="003326B3">
        <w:instrText xml:space="preserve"> REF _Ref52445950 \h </w:instrText>
      </w:r>
      <w:r w:rsidR="003326B3">
        <w:fldChar w:fldCharType="separate"/>
      </w:r>
      <w:r w:rsidR="0009472C">
        <w:t xml:space="preserve">Table </w:t>
      </w:r>
      <w:r w:rsidR="0009472C">
        <w:rPr>
          <w:noProof/>
        </w:rPr>
        <w:t>2</w:t>
      </w:r>
      <w:r w:rsidR="003326B3">
        <w:fldChar w:fldCharType="end"/>
      </w:r>
      <w:r>
        <w:t>)</w:t>
      </w:r>
      <w:r w:rsidR="001D50FF">
        <w:t xml:space="preserve">. Of this total area of forest in the Indigenous estate, </w:t>
      </w:r>
      <w:r w:rsidR="00270B9E">
        <w:t>application of</w:t>
      </w:r>
      <w:r w:rsidR="00B849AD">
        <w:t xml:space="preserve"> the </w:t>
      </w:r>
      <w:r w:rsidR="00270B9E">
        <w:t xml:space="preserve">classification scheme </w:t>
      </w:r>
      <w:r w:rsidR="00B849AD">
        <w:t>of Dillon et al</w:t>
      </w:r>
      <w:r w:rsidR="004503B7">
        <w:t>.</w:t>
      </w:r>
      <w:r w:rsidR="00B849AD">
        <w:t xml:space="preserve"> (201</w:t>
      </w:r>
      <w:r w:rsidR="00280155">
        <w:t>5</w:t>
      </w:r>
      <w:r w:rsidR="00270B9E">
        <w:t>) showed that</w:t>
      </w:r>
      <w:r w:rsidR="00B849AD">
        <w:t xml:space="preserve"> </w:t>
      </w:r>
      <w:r w:rsidR="001D50FF">
        <w:t xml:space="preserve">18 million hectares </w:t>
      </w:r>
      <w:r w:rsidR="00270B9E">
        <w:t xml:space="preserve">was </w:t>
      </w:r>
      <w:r w:rsidR="001D50FF">
        <w:t>in the ‘Indigenous owned and managed’ category, 4.9</w:t>
      </w:r>
      <w:r w:rsidR="003D4960">
        <w:t> </w:t>
      </w:r>
      <w:r w:rsidR="001D50FF">
        <w:t xml:space="preserve">million hectares </w:t>
      </w:r>
      <w:r w:rsidR="00270B9E">
        <w:t xml:space="preserve">was </w:t>
      </w:r>
      <w:r w:rsidR="001D50FF">
        <w:t xml:space="preserve">in the ‘Indigenous </w:t>
      </w:r>
      <w:r w:rsidR="001D50FF">
        <w:lastRenderedPageBreak/>
        <w:t xml:space="preserve">managed’ category, 5.7 million hectares </w:t>
      </w:r>
      <w:r w:rsidR="00270B9E">
        <w:t xml:space="preserve">was </w:t>
      </w:r>
      <w:r w:rsidR="001D50FF">
        <w:t>in the ‘Indigenous co-managed’ category, and 41</w:t>
      </w:r>
      <w:r w:rsidR="00270B9E">
        <w:t> </w:t>
      </w:r>
      <w:r w:rsidR="001D50FF">
        <w:t xml:space="preserve">million hectares </w:t>
      </w:r>
      <w:r w:rsidR="00270B9E">
        <w:t xml:space="preserve">was </w:t>
      </w:r>
      <w:r w:rsidR="001D50FF">
        <w:t xml:space="preserve">in the ‘Other special rights’ category </w:t>
      </w:r>
      <w:r w:rsidR="003326B3">
        <w:t>(</w:t>
      </w:r>
      <w:r w:rsidR="003326B3">
        <w:fldChar w:fldCharType="begin"/>
      </w:r>
      <w:r w:rsidR="003326B3">
        <w:instrText xml:space="preserve"> REF _Ref52445950 \h </w:instrText>
      </w:r>
      <w:r w:rsidR="003326B3">
        <w:fldChar w:fldCharType="separate"/>
      </w:r>
      <w:r w:rsidR="0009472C">
        <w:t xml:space="preserve">Table </w:t>
      </w:r>
      <w:r w:rsidR="0009472C">
        <w:rPr>
          <w:noProof/>
        </w:rPr>
        <w:t>2</w:t>
      </w:r>
      <w:r w:rsidR="003326B3">
        <w:fldChar w:fldCharType="end"/>
      </w:r>
      <w:r w:rsidR="001D50FF" w:rsidRPr="0045696D">
        <w:t>).</w:t>
      </w:r>
    </w:p>
    <w:p w14:paraId="7816F88D" w14:textId="20E0C0A5" w:rsidR="00F558F4" w:rsidRDefault="001D50FF" w:rsidP="001D50FF">
      <w:r>
        <w:t xml:space="preserve">The change in total area of land reported in the Indigenous estate between the two reporting periods </w:t>
      </w:r>
      <w:r w:rsidR="00BB2B4E">
        <w:t xml:space="preserve">was </w:t>
      </w:r>
      <w:r>
        <w:t xml:space="preserve">due </w:t>
      </w:r>
      <w:r w:rsidR="001D61BD">
        <w:t xml:space="preserve">both </w:t>
      </w:r>
      <w:r>
        <w:t>to an increase in area of land over which Indigenous peoples and communities have ownership</w:t>
      </w:r>
      <w:r w:rsidR="00BB2B4E">
        <w:t>, management or other</w:t>
      </w:r>
      <w:r>
        <w:t xml:space="preserve"> rights, and </w:t>
      </w:r>
      <w:r w:rsidR="001D61BD">
        <w:t xml:space="preserve">to </w:t>
      </w:r>
      <w:r>
        <w:t>the increased availability of data (especially spatial data) on the various components that contr</w:t>
      </w:r>
      <w:r w:rsidR="008E3709">
        <w:t xml:space="preserve">ibute to the Indigenous estate. </w:t>
      </w:r>
      <w:r w:rsidR="00F558F4">
        <w:t xml:space="preserve">The change in the total </w:t>
      </w:r>
      <w:r w:rsidR="006C6693">
        <w:t xml:space="preserve">area of </w:t>
      </w:r>
      <w:r w:rsidR="00F558F4">
        <w:t xml:space="preserve">forest reported in the Indigenous estate between the two reporting periods </w:t>
      </w:r>
      <w:r w:rsidR="00BB2B4E">
        <w:t xml:space="preserve">was </w:t>
      </w:r>
      <w:r w:rsidR="00F558F4">
        <w:t xml:space="preserve">due to the </w:t>
      </w:r>
      <w:r w:rsidR="006C6693">
        <w:t xml:space="preserve">change in total area of land reported in the Indigenous estate, </w:t>
      </w:r>
      <w:r w:rsidR="001D61BD">
        <w:t xml:space="preserve">as above, </w:t>
      </w:r>
      <w:r w:rsidR="005A1938">
        <w:t xml:space="preserve">plus </w:t>
      </w:r>
      <w:r w:rsidR="00F558F4">
        <w:t>differences in the forest extents identified in the respective SOFR reports.</w:t>
      </w:r>
    </w:p>
    <w:p w14:paraId="2584B6C4" w14:textId="75442B7F" w:rsidR="008E3709" w:rsidRDefault="008E3709" w:rsidP="001D50FF">
      <w:r>
        <w:t>Overall, t</w:t>
      </w:r>
      <w:r w:rsidRPr="008E3709">
        <w:t>his formalised approach to identifying Indigenous land significantly improved the understanding of the degree of Indigenous interest and involvement over land and forest.</w:t>
      </w:r>
    </w:p>
    <w:p w14:paraId="18A1EF7D" w14:textId="34852962" w:rsidR="00B323C4" w:rsidRPr="00752ECE" w:rsidRDefault="00B323C4" w:rsidP="00B323C4">
      <w:pPr>
        <w:pStyle w:val="Heading3"/>
      </w:pPr>
      <w:bookmarkStart w:id="22" w:name="_Toc52452503"/>
      <w:r>
        <w:t>Issues wit</w:t>
      </w:r>
      <w:r w:rsidRPr="00752ECE">
        <w:t xml:space="preserve">h </w:t>
      </w:r>
      <w:r w:rsidR="00AC2B5E">
        <w:t xml:space="preserve">reporting </w:t>
      </w:r>
      <w:r w:rsidR="00054177">
        <w:t xml:space="preserve">Australia’s </w:t>
      </w:r>
      <w:r w:rsidRPr="00752ECE">
        <w:t>Indigenous forest esta</w:t>
      </w:r>
      <w:r w:rsidR="00AC2B5E">
        <w:t>te</w:t>
      </w:r>
      <w:r w:rsidRPr="00752ECE">
        <w:t xml:space="preserve"> </w:t>
      </w:r>
      <w:r>
        <w:t>to date</w:t>
      </w:r>
      <w:bookmarkEnd w:id="22"/>
    </w:p>
    <w:p w14:paraId="4999F57D" w14:textId="0D10C28B" w:rsidR="00A7579C" w:rsidRDefault="00AC2B5E" w:rsidP="00A7579C">
      <w:r>
        <w:t>The</w:t>
      </w:r>
      <w:r w:rsidR="001D50FF">
        <w:t xml:space="preserve"> methodology for</w:t>
      </w:r>
      <w:r w:rsidR="00F558F4">
        <w:t xml:space="preserve"> reporting</w:t>
      </w:r>
      <w:r w:rsidR="001D50FF">
        <w:t xml:space="preserve"> </w:t>
      </w:r>
      <w:r w:rsidR="009B21A7">
        <w:t xml:space="preserve">Australia’s </w:t>
      </w:r>
      <w:r w:rsidR="001D50FF">
        <w:t xml:space="preserve">Indigenous forest estate in 2011 was guided by the information available within legislation and programs that provide for Indigenous land ownership, management, use or access, and </w:t>
      </w:r>
      <w:r w:rsidR="009A216B">
        <w:t xml:space="preserve">furthermore by </w:t>
      </w:r>
      <w:r w:rsidR="001D50FF">
        <w:t xml:space="preserve">how far it was possible to identify </w:t>
      </w:r>
      <w:r w:rsidR="009A216B">
        <w:t>spatially</w:t>
      </w:r>
      <w:r w:rsidR="0092143D">
        <w:t xml:space="preserve"> the</w:t>
      </w:r>
      <w:r w:rsidR="009A216B">
        <w:t xml:space="preserve"> </w:t>
      </w:r>
      <w:r w:rsidR="001D50FF">
        <w:t>Indigenous lands</w:t>
      </w:r>
      <w:r w:rsidR="009B21A7">
        <w:t xml:space="preserve"> described under these instruments</w:t>
      </w:r>
      <w:r w:rsidR="001D50FF">
        <w:t>.</w:t>
      </w:r>
      <w:r w:rsidR="003D19BC">
        <w:t xml:space="preserve"> </w:t>
      </w:r>
      <w:r>
        <w:t>At that time</w:t>
      </w:r>
      <w:r w:rsidR="00EC4C00">
        <w:t>,</w:t>
      </w:r>
      <w:r>
        <w:t xml:space="preserve"> t</w:t>
      </w:r>
      <w:r w:rsidR="001D50FF">
        <w:t>he four categories served their intended purpose</w:t>
      </w:r>
      <w:r w:rsidR="009A216B">
        <w:t xml:space="preserve"> within these constraints</w:t>
      </w:r>
      <w:r w:rsidR="00A7579C">
        <w:t>, and</w:t>
      </w:r>
      <w:r w:rsidR="00D1499A">
        <w:t xml:space="preserve"> were designed to</w:t>
      </w:r>
      <w:r w:rsidR="00A7579C">
        <w:t xml:space="preserve"> allow reporting of </w:t>
      </w:r>
      <w:r w:rsidR="009B21A7">
        <w:t>discrete (</w:t>
      </w:r>
      <w:r w:rsidR="001D50FF">
        <w:t>non-overlapping</w:t>
      </w:r>
      <w:r w:rsidR="009B21A7">
        <w:t>)</w:t>
      </w:r>
      <w:r w:rsidR="001D50FF">
        <w:t xml:space="preserve"> areas of land</w:t>
      </w:r>
      <w:r w:rsidR="00A7579C">
        <w:t>.</w:t>
      </w:r>
    </w:p>
    <w:p w14:paraId="599406AE" w14:textId="07A67271" w:rsidR="00C677AC" w:rsidRDefault="00A7579C" w:rsidP="00C677AC">
      <w:r>
        <w:t xml:space="preserve">However, it </w:t>
      </w:r>
      <w:r w:rsidR="00580B6E">
        <w:t xml:space="preserve">has since </w:t>
      </w:r>
      <w:r>
        <w:t>bec</w:t>
      </w:r>
      <w:r w:rsidR="00580B6E">
        <w:t>o</w:t>
      </w:r>
      <w:r>
        <w:t xml:space="preserve">me apparent that </w:t>
      </w:r>
      <w:r w:rsidR="001D50FF">
        <w:t xml:space="preserve">the individual attributes of Indigenous ownership, management and other special rights are conflated in </w:t>
      </w:r>
      <w:r w:rsidR="00533196">
        <w:t xml:space="preserve">the </w:t>
      </w:r>
      <w:r w:rsidR="000840AF">
        <w:t xml:space="preserve">definitions of </w:t>
      </w:r>
      <w:r w:rsidR="001D50FF">
        <w:t>these categories</w:t>
      </w:r>
      <w:r w:rsidR="002B462F">
        <w:t xml:space="preserve"> (see </w:t>
      </w:r>
      <w:hyperlink w:anchor="_Development_of_the" w:history="1">
        <w:r w:rsidR="0092143D" w:rsidRPr="00065D16">
          <w:rPr>
            <w:rStyle w:val="Hyperlink"/>
          </w:rPr>
          <w:t>Section 3.1</w:t>
        </w:r>
      </w:hyperlink>
      <w:r w:rsidR="002B462F">
        <w:t>)</w:t>
      </w:r>
      <w:r w:rsidR="001D50FF">
        <w:t>.</w:t>
      </w:r>
      <w:r w:rsidR="00C677AC" w:rsidRPr="00C677AC">
        <w:t xml:space="preserve"> </w:t>
      </w:r>
      <w:r w:rsidR="00AC2B5E">
        <w:t>F</w:t>
      </w:r>
      <w:r w:rsidR="00C677AC">
        <w:t xml:space="preserve">ollowing the publication of SOFR 2018, requests </w:t>
      </w:r>
      <w:r w:rsidR="00CA1A86">
        <w:t xml:space="preserve">were received </w:t>
      </w:r>
      <w:r w:rsidR="00C677AC">
        <w:t xml:space="preserve">for </w:t>
      </w:r>
      <w:r w:rsidR="004D3412">
        <w:t>the extent of land and forest that is Indigenous owned (whether or not it is Indigenous managed), and the extent of land and forest that is Indigenous managed (whether or not it is Indigenous owned)</w:t>
      </w:r>
      <w:r w:rsidR="00CA1A86">
        <w:t>,</w:t>
      </w:r>
      <w:r w:rsidR="004D3412">
        <w:t xml:space="preserve"> </w:t>
      </w:r>
      <w:r w:rsidR="00CA1A86">
        <w:t xml:space="preserve">but responses </w:t>
      </w:r>
      <w:r w:rsidR="00C677AC">
        <w:t xml:space="preserve">could not be </w:t>
      </w:r>
      <w:r w:rsidR="00533196">
        <w:t xml:space="preserve">derived </w:t>
      </w:r>
      <w:r w:rsidR="00C677AC">
        <w:t xml:space="preserve">from the data published in SOFR 2018, nor extracted from the associated </w:t>
      </w:r>
      <w:r w:rsidR="00C677AC">
        <w:rPr>
          <w:i/>
        </w:rPr>
        <w:t>Australia’s Indigenous forest estate (2018)</w:t>
      </w:r>
      <w:r w:rsidR="00C677AC">
        <w:t xml:space="preserve"> spatial dataset</w:t>
      </w:r>
      <w:r w:rsidR="009A4993">
        <w:t xml:space="preserve"> (ABARES 2018</w:t>
      </w:r>
      <w:r w:rsidR="001A107A">
        <w:t>c</w:t>
      </w:r>
      <w:r w:rsidR="009A4993">
        <w:t>)</w:t>
      </w:r>
      <w:r w:rsidR="00E04C2B">
        <w:t>.</w:t>
      </w:r>
    </w:p>
    <w:p w14:paraId="41632B76" w14:textId="5FA74FB8" w:rsidR="00A7579C" w:rsidRDefault="002B462F" w:rsidP="00A7579C">
      <w:r>
        <w:t xml:space="preserve">A review of the </w:t>
      </w:r>
      <w:r w:rsidR="00B849AD">
        <w:t>categories</w:t>
      </w:r>
      <w:r>
        <w:t xml:space="preserve"> </w:t>
      </w:r>
      <w:r w:rsidR="00B849AD">
        <w:t>developed by Dillon et al</w:t>
      </w:r>
      <w:r w:rsidR="004503B7">
        <w:t>.</w:t>
      </w:r>
      <w:r w:rsidR="00B849AD">
        <w:t xml:space="preserve"> (201</w:t>
      </w:r>
      <w:r w:rsidR="00280155">
        <w:t>5</w:t>
      </w:r>
      <w:r w:rsidR="00B849AD">
        <w:t xml:space="preserve">) </w:t>
      </w:r>
      <w:r>
        <w:t xml:space="preserve">for reporting the Indigenous estate </w:t>
      </w:r>
      <w:r w:rsidR="00533196">
        <w:t xml:space="preserve">in Australia </w:t>
      </w:r>
      <w:r w:rsidR="00C677AC">
        <w:t xml:space="preserve">identified </w:t>
      </w:r>
      <w:r>
        <w:t>two issues</w:t>
      </w:r>
      <w:r w:rsidR="00C677AC">
        <w:t>.</w:t>
      </w:r>
    </w:p>
    <w:p w14:paraId="618F5723" w14:textId="63784792" w:rsidR="005F6C1A" w:rsidRDefault="005F6C1A" w:rsidP="005F6C1A">
      <w:r>
        <w:t xml:space="preserve">First, as noted in </w:t>
      </w:r>
      <w:hyperlink w:anchor="_Development_of_Australia’s" w:history="1">
        <w:r w:rsidR="0092143D" w:rsidRPr="00065D16">
          <w:rPr>
            <w:rStyle w:val="Hyperlink"/>
          </w:rPr>
          <w:t>Section 3.1</w:t>
        </w:r>
      </w:hyperlink>
      <w:r>
        <w:t xml:space="preserve">, land areas that could be classified in more than one of the </w:t>
      </w:r>
      <w:r w:rsidR="00131421">
        <w:t xml:space="preserve">above </w:t>
      </w:r>
      <w:r>
        <w:t xml:space="preserve">four categories were allocated </w:t>
      </w:r>
      <w:r w:rsidRPr="00746AAA">
        <w:rPr>
          <w:i/>
        </w:rPr>
        <w:t>only</w:t>
      </w:r>
      <w:r>
        <w:t xml:space="preserve"> to the highest ranked of the</w:t>
      </w:r>
      <w:r w:rsidR="002B462F">
        <w:t>se</w:t>
      </w:r>
      <w:r>
        <w:t xml:space="preserve"> categories. Areas reported under lower-ranking categories are therefore only a subset of the land to which the individual category definitions apply. For example:</w:t>
      </w:r>
    </w:p>
    <w:p w14:paraId="530EC430" w14:textId="72D980F0" w:rsidR="005F6C1A" w:rsidRDefault="00D1499A" w:rsidP="00CC557A">
      <w:pPr>
        <w:pStyle w:val="ListParagraph"/>
        <w:numPr>
          <w:ilvl w:val="0"/>
          <w:numId w:val="13"/>
        </w:numPr>
      </w:pPr>
      <w:bookmarkStart w:id="23" w:name="_Hlk37597060"/>
      <w:r>
        <w:t xml:space="preserve">the ‘Indigenous managed’ category contained land managed by Indigenous peoples that is not owned by Indigenous peoples, </w:t>
      </w:r>
      <w:r w:rsidRPr="00B849AD">
        <w:rPr>
          <w:i/>
        </w:rPr>
        <w:t>but not</w:t>
      </w:r>
      <w:r>
        <w:t xml:space="preserve"> </w:t>
      </w:r>
      <w:r w:rsidR="005F6C1A">
        <w:t>land</w:t>
      </w:r>
      <w:r>
        <w:t xml:space="preserve"> </w:t>
      </w:r>
      <w:r w:rsidR="005F6C1A">
        <w:t xml:space="preserve">that is </w:t>
      </w:r>
      <w:r w:rsidR="00831548">
        <w:t xml:space="preserve">managed and </w:t>
      </w:r>
      <w:r w:rsidR="005F6C1A">
        <w:t>owned by Indigenous communities</w:t>
      </w:r>
    </w:p>
    <w:p w14:paraId="7889438B" w14:textId="278B8F5B" w:rsidR="005F6C1A" w:rsidRDefault="00D1499A" w:rsidP="00CC557A">
      <w:pPr>
        <w:pStyle w:val="ListParagraph"/>
        <w:numPr>
          <w:ilvl w:val="0"/>
          <w:numId w:val="13"/>
        </w:numPr>
      </w:pPr>
      <w:r>
        <w:t xml:space="preserve">the ‘Indigenous co-managed’ category only contained land co-managed by Indigenous peoples that </w:t>
      </w:r>
      <w:r w:rsidR="001942FC">
        <w:t>is</w:t>
      </w:r>
      <w:r>
        <w:t xml:space="preserve"> public land or </w:t>
      </w:r>
      <w:r w:rsidR="001942FC">
        <w:t xml:space="preserve">land </w:t>
      </w:r>
      <w:r>
        <w:t xml:space="preserve">not </w:t>
      </w:r>
      <w:r w:rsidR="001942FC">
        <w:t xml:space="preserve">otherwise </w:t>
      </w:r>
      <w:r>
        <w:t xml:space="preserve">owned by Indigenous peoples, </w:t>
      </w:r>
      <w:r w:rsidRPr="00B849AD">
        <w:rPr>
          <w:i/>
        </w:rPr>
        <w:t>but not</w:t>
      </w:r>
      <w:r>
        <w:t xml:space="preserve"> </w:t>
      </w:r>
      <w:r w:rsidR="005F6C1A">
        <w:t xml:space="preserve">land that is owned </w:t>
      </w:r>
      <w:r>
        <w:t xml:space="preserve">and </w:t>
      </w:r>
      <w:r w:rsidR="005F6C1A">
        <w:t>co-managed</w:t>
      </w:r>
      <w:r w:rsidR="00831548">
        <w:t xml:space="preserve"> by Indigenous communities</w:t>
      </w:r>
    </w:p>
    <w:bookmarkEnd w:id="23"/>
    <w:p w14:paraId="44F13118" w14:textId="1D345AB2" w:rsidR="005F6C1A" w:rsidRDefault="005F6C1A" w:rsidP="00CC557A">
      <w:pPr>
        <w:pStyle w:val="ListParagraph"/>
        <w:numPr>
          <w:ilvl w:val="0"/>
          <w:numId w:val="13"/>
        </w:numPr>
      </w:pPr>
      <w:r>
        <w:t xml:space="preserve">the </w:t>
      </w:r>
      <w:r w:rsidR="00C64218">
        <w:t>‘</w:t>
      </w:r>
      <w:r>
        <w:t>Other special rights</w:t>
      </w:r>
      <w:r w:rsidR="00C64218">
        <w:t>’</w:t>
      </w:r>
      <w:r>
        <w:t xml:space="preserve"> </w:t>
      </w:r>
      <w:r w:rsidR="001A3FE4">
        <w:t>category reported land with special rights of Indigenous access or use where it was not Indigenous owned, or managed or co</w:t>
      </w:r>
      <w:r w:rsidR="002B462F">
        <w:noBreakHyphen/>
      </w:r>
      <w:r w:rsidR="001A3FE4">
        <w:t>managed</w:t>
      </w:r>
      <w:r w:rsidR="00131421">
        <w:t xml:space="preserve">, </w:t>
      </w:r>
      <w:r w:rsidR="00131421">
        <w:rPr>
          <w:i/>
        </w:rPr>
        <w:t>but not</w:t>
      </w:r>
      <w:r w:rsidR="001B3D59">
        <w:t xml:space="preserve"> where it was Indigenous owned</w:t>
      </w:r>
      <w:r w:rsidR="00131421">
        <w:t>, or managed or co-managed</w:t>
      </w:r>
      <w:r w:rsidR="001A3FE4">
        <w:t>.</w:t>
      </w:r>
    </w:p>
    <w:p w14:paraId="70118DF9" w14:textId="5766D718" w:rsidR="005F6C1A" w:rsidRDefault="005F6C1A" w:rsidP="00746AAA">
      <w:pPr>
        <w:keepNext/>
      </w:pPr>
      <w:r>
        <w:lastRenderedPageBreak/>
        <w:t>Second, the treatment of land that is owned or managed by Indigenous communities was not straightforward</w:t>
      </w:r>
      <w:r w:rsidR="00533196">
        <w:t>. For example</w:t>
      </w:r>
      <w:r>
        <w:t>:</w:t>
      </w:r>
    </w:p>
    <w:p w14:paraId="09BD46E2" w14:textId="249D1BB2" w:rsidR="000840AF" w:rsidRDefault="00A90D3E" w:rsidP="00CC557A">
      <w:pPr>
        <w:pStyle w:val="ListParagraph"/>
        <w:numPr>
          <w:ilvl w:val="0"/>
          <w:numId w:val="12"/>
        </w:numPr>
      </w:pPr>
      <w:proofErr w:type="gramStart"/>
      <w:r>
        <w:t>l</w:t>
      </w:r>
      <w:r w:rsidR="001D50FF">
        <w:t>and</w:t>
      </w:r>
      <w:proofErr w:type="gramEnd"/>
      <w:r w:rsidR="001D50FF">
        <w:t xml:space="preserve"> owned by Indigenous peoples and communities </w:t>
      </w:r>
      <w:r w:rsidR="005F6C1A">
        <w:t>was</w:t>
      </w:r>
      <w:r w:rsidR="001D50FF">
        <w:t xml:space="preserve"> classified into the ‘Indigenous owned and managed’ category if </w:t>
      </w:r>
      <w:r w:rsidR="000F309E">
        <w:t xml:space="preserve">directly </w:t>
      </w:r>
      <w:r w:rsidR="001D50FF">
        <w:t xml:space="preserve">managed by Indigenous peoples and communities, but </w:t>
      </w:r>
      <w:r w:rsidR="005F6C1A">
        <w:t xml:space="preserve">was </w:t>
      </w:r>
      <w:r w:rsidR="001D50FF">
        <w:t xml:space="preserve">classified into the ‘Indigenous managed’ category if managed under </w:t>
      </w:r>
      <w:r w:rsidR="001D50FF" w:rsidRPr="007B3A32">
        <w:t>formal agreements with government agencies</w:t>
      </w:r>
      <w:r w:rsidR="001D50FF">
        <w:t>.</w:t>
      </w:r>
      <w:r w:rsidR="000840AF" w:rsidRPr="000840AF">
        <w:t xml:space="preserve"> </w:t>
      </w:r>
      <w:r w:rsidR="000840AF">
        <w:t>The ‘Indigenous owned’ category thus did not contain all land that is Indigenous owned, and the</w:t>
      </w:r>
      <w:r w:rsidR="000840AF" w:rsidRPr="000840AF">
        <w:t xml:space="preserve"> </w:t>
      </w:r>
      <w:r w:rsidR="000840AF">
        <w:t xml:space="preserve">‘Indigenous managed’ category contained some land that is </w:t>
      </w:r>
      <w:r w:rsidR="00D73027">
        <w:t xml:space="preserve">managed under a co-management agreement </w:t>
      </w:r>
    </w:p>
    <w:p w14:paraId="121D8E83" w14:textId="0E902DDE" w:rsidR="00AD2312" w:rsidRDefault="00AD2312" w:rsidP="00CC557A">
      <w:pPr>
        <w:pStyle w:val="ListParagraph"/>
        <w:numPr>
          <w:ilvl w:val="0"/>
          <w:numId w:val="12"/>
        </w:numPr>
      </w:pPr>
      <w:r>
        <w:t>land under Indigenous management was classified into the ‘Indigenous owned and managed’ category</w:t>
      </w:r>
      <w:r w:rsidR="002F3EA9">
        <w:t xml:space="preserve"> i</w:t>
      </w:r>
      <w:r>
        <w:t>f owned by Indigenous peoples or communities</w:t>
      </w:r>
      <w:r w:rsidR="002F3EA9">
        <w:t>, but into</w:t>
      </w:r>
      <w:r>
        <w:t xml:space="preserve"> the ‘Indigenous managed’ category if owned by non-Indigenous </w:t>
      </w:r>
      <w:r w:rsidR="00294898">
        <w:t>entities</w:t>
      </w:r>
    </w:p>
    <w:p w14:paraId="2589D91D" w14:textId="57C4417A" w:rsidR="000840AF" w:rsidRDefault="00A90D3E" w:rsidP="00CC557A">
      <w:pPr>
        <w:pStyle w:val="ListParagraph"/>
        <w:numPr>
          <w:ilvl w:val="0"/>
          <w:numId w:val="12"/>
        </w:numPr>
      </w:pPr>
      <w:proofErr w:type="gramStart"/>
      <w:r>
        <w:t>l</w:t>
      </w:r>
      <w:r w:rsidR="001D50FF">
        <w:t>and</w:t>
      </w:r>
      <w:proofErr w:type="gramEnd"/>
      <w:r w:rsidR="001D50FF">
        <w:t xml:space="preserve"> for which formal joint management agreements exist between Indigenous peoples and communities and </w:t>
      </w:r>
      <w:r w:rsidR="001D50FF" w:rsidRPr="007B3A32">
        <w:t>government agencies</w:t>
      </w:r>
      <w:r w:rsidR="001D50FF">
        <w:t xml:space="preserve"> </w:t>
      </w:r>
      <w:r w:rsidR="005F6C1A">
        <w:t xml:space="preserve">was </w:t>
      </w:r>
      <w:r w:rsidR="001D50FF">
        <w:t xml:space="preserve">classified into the ‘Indigenous managed’ category if it </w:t>
      </w:r>
      <w:r w:rsidR="005F6C1A">
        <w:t xml:space="preserve">was </w:t>
      </w:r>
      <w:r w:rsidR="001D50FF">
        <w:t>owned by Ind</w:t>
      </w:r>
      <w:r w:rsidR="00C048A5">
        <w:t xml:space="preserve">igenous peoples and communities. However, it </w:t>
      </w:r>
      <w:r w:rsidR="005F6C1A">
        <w:t xml:space="preserve">was </w:t>
      </w:r>
      <w:r w:rsidR="001D50FF">
        <w:t xml:space="preserve">classified into the ‘Indigenous co-managed’ category if it </w:t>
      </w:r>
      <w:r w:rsidR="005F6C1A">
        <w:t xml:space="preserve">was </w:t>
      </w:r>
      <w:r w:rsidR="001D50FF">
        <w:t>owned by other parties.</w:t>
      </w:r>
    </w:p>
    <w:p w14:paraId="5634EBD8" w14:textId="410BFB60" w:rsidR="001D50FF" w:rsidRDefault="001D50FF" w:rsidP="00747E83">
      <w:r>
        <w:t xml:space="preserve">The more elementary </w:t>
      </w:r>
      <w:r w:rsidR="009E7ED7">
        <w:t xml:space="preserve">attributes </w:t>
      </w:r>
      <w:r>
        <w:t xml:space="preserve">of </w:t>
      </w:r>
      <w:r w:rsidR="00735716">
        <w:t xml:space="preserve">Indigenous </w:t>
      </w:r>
      <w:r w:rsidR="009E7ED7">
        <w:t>ownership</w:t>
      </w:r>
      <w:r>
        <w:t xml:space="preserve">, </w:t>
      </w:r>
      <w:r w:rsidR="00747E83">
        <w:t xml:space="preserve">Indigenous </w:t>
      </w:r>
      <w:r>
        <w:t>manage</w:t>
      </w:r>
      <w:r w:rsidR="009E7ED7">
        <w:t>ment</w:t>
      </w:r>
      <w:r w:rsidR="00747E83">
        <w:t xml:space="preserve"> or co</w:t>
      </w:r>
      <w:r w:rsidR="0037287A">
        <w:noBreakHyphen/>
      </w:r>
      <w:r w:rsidR="00747E83">
        <w:t>manage</w:t>
      </w:r>
      <w:r w:rsidR="009E7ED7">
        <w:t>ment</w:t>
      </w:r>
      <w:r w:rsidR="00747E83">
        <w:t>,</w:t>
      </w:r>
      <w:r>
        <w:t xml:space="preserve"> and other special rights </w:t>
      </w:r>
      <w:r w:rsidR="00154C1C">
        <w:t>we</w:t>
      </w:r>
      <w:r>
        <w:t>re therefore not i</w:t>
      </w:r>
      <w:r w:rsidR="00735716">
        <w:t xml:space="preserve">ndependently </w:t>
      </w:r>
      <w:r w:rsidR="009E7ED7">
        <w:t xml:space="preserve">and separately </w:t>
      </w:r>
      <w:r w:rsidR="00735716">
        <w:t xml:space="preserve">identified in the </w:t>
      </w:r>
      <w:r>
        <w:t>four Indigenous estate categories</w:t>
      </w:r>
      <w:r w:rsidR="0035733D">
        <w:t xml:space="preserve"> </w:t>
      </w:r>
      <w:r w:rsidR="009E7ED7">
        <w:t>created by Dillon et al</w:t>
      </w:r>
      <w:r w:rsidR="00A67B88">
        <w:t>.</w:t>
      </w:r>
      <w:r w:rsidR="009E7ED7">
        <w:t xml:space="preserve"> (2015) </w:t>
      </w:r>
      <w:r w:rsidR="0035733D">
        <w:t>and reported in SOFR 2013 or SOFR 2018</w:t>
      </w:r>
      <w:r w:rsidR="009E7ED7">
        <w:t xml:space="preserve"> (MIG &amp; NFISC 2013, 2018)</w:t>
      </w:r>
      <w:r w:rsidR="00580B6E">
        <w:t>.</w:t>
      </w:r>
    </w:p>
    <w:p w14:paraId="1A677DC3" w14:textId="30A4B73B" w:rsidR="001D50FF" w:rsidRDefault="001D50FF" w:rsidP="001D50FF">
      <w:r>
        <w:t>This document address</w:t>
      </w:r>
      <w:r w:rsidR="008D47D9">
        <w:t>es the above issues</w:t>
      </w:r>
      <w:r w:rsidR="0092143D">
        <w:t>,</w:t>
      </w:r>
      <w:r>
        <w:t xml:space="preserve"> by allowing the determination and reporting of </w:t>
      </w:r>
      <w:r w:rsidR="008D47D9">
        <w:t xml:space="preserve">Australia’s </w:t>
      </w:r>
      <w:r>
        <w:t xml:space="preserve">Indigenous estate </w:t>
      </w:r>
      <w:r w:rsidR="003D3CCD">
        <w:t xml:space="preserve">separately </w:t>
      </w:r>
      <w:r>
        <w:t xml:space="preserve">by </w:t>
      </w:r>
      <w:r w:rsidR="00533196">
        <w:t xml:space="preserve">attributes of </w:t>
      </w:r>
      <w:r>
        <w:t>ownership, management arrangement</w:t>
      </w:r>
      <w:r w:rsidR="008D47D9">
        <w:t>,</w:t>
      </w:r>
      <w:r>
        <w:t xml:space="preserve"> and other special rights.</w:t>
      </w:r>
    </w:p>
    <w:p w14:paraId="36627383" w14:textId="62C274FC" w:rsidR="00B323C4" w:rsidRDefault="00874AB8" w:rsidP="009C627D">
      <w:pPr>
        <w:pStyle w:val="Heading2"/>
      </w:pPr>
      <w:bookmarkStart w:id="24" w:name="_Toc52452504"/>
      <w:r>
        <w:t>S</w:t>
      </w:r>
      <w:r w:rsidR="00B323C4" w:rsidRPr="008B32C7">
        <w:t>eparate</w:t>
      </w:r>
      <w:r w:rsidR="00B323C4">
        <w:t xml:space="preserve"> </w:t>
      </w:r>
      <w:r>
        <w:t xml:space="preserve">reporting of </w:t>
      </w:r>
      <w:r w:rsidR="00B323C4" w:rsidRPr="00374E62">
        <w:t>Indigenous ownership</w:t>
      </w:r>
      <w:r w:rsidR="00B323C4">
        <w:t>,</w:t>
      </w:r>
      <w:r w:rsidR="00B323C4" w:rsidRPr="00374E62">
        <w:t xml:space="preserve"> management </w:t>
      </w:r>
      <w:r w:rsidR="00B323C4">
        <w:t>and other special rights</w:t>
      </w:r>
      <w:bookmarkEnd w:id="24"/>
    </w:p>
    <w:p w14:paraId="20666A41" w14:textId="59BFE6BC" w:rsidR="008B185E" w:rsidRDefault="00533196" w:rsidP="009C627D">
      <w:pPr>
        <w:rPr>
          <w:rFonts w:cs="Times New Roman"/>
        </w:rPr>
      </w:pPr>
      <w:r>
        <w:rPr>
          <w:rFonts w:cs="Times New Roman"/>
        </w:rPr>
        <w:t xml:space="preserve">Australia’s </w:t>
      </w:r>
      <w:r w:rsidR="00363E47">
        <w:rPr>
          <w:rFonts w:cs="Times New Roman"/>
        </w:rPr>
        <w:t>Indigeno</w:t>
      </w:r>
      <w:r w:rsidR="000C0910">
        <w:rPr>
          <w:rFonts w:cs="Times New Roman"/>
        </w:rPr>
        <w:t xml:space="preserve">us estate is the area of land </w:t>
      </w:r>
      <w:r w:rsidR="00363E47" w:rsidRPr="000C0910">
        <w:rPr>
          <w:rFonts w:cs="Times New Roman"/>
        </w:rPr>
        <w:t>over which Indigenous peoples and communities have ownership, management, or rights of use for customary purposes</w:t>
      </w:r>
      <w:r w:rsidR="000C0910">
        <w:rPr>
          <w:rFonts w:cs="Times New Roman"/>
        </w:rPr>
        <w:t xml:space="preserve"> (ABARES</w:t>
      </w:r>
      <w:r w:rsidR="00954828">
        <w:rPr>
          <w:rFonts w:cs="Times New Roman"/>
        </w:rPr>
        <w:t> </w:t>
      </w:r>
      <w:r w:rsidR="000C0910">
        <w:rPr>
          <w:rFonts w:cs="Times New Roman"/>
        </w:rPr>
        <w:t>2020</w:t>
      </w:r>
      <w:r w:rsidR="00E720A7">
        <w:rPr>
          <w:rFonts w:cs="Times New Roman"/>
        </w:rPr>
        <w:t>a</w:t>
      </w:r>
      <w:r w:rsidR="000C0910">
        <w:rPr>
          <w:rFonts w:cs="Times New Roman"/>
        </w:rPr>
        <w:t>)</w:t>
      </w:r>
      <w:r w:rsidR="00363E47">
        <w:rPr>
          <w:rFonts w:cs="Times New Roman"/>
        </w:rPr>
        <w:t>.</w:t>
      </w:r>
      <w:r w:rsidR="00DA76E4">
        <w:rPr>
          <w:rFonts w:cs="Times New Roman"/>
        </w:rPr>
        <w:t xml:space="preserve"> </w:t>
      </w:r>
      <w:r w:rsidR="00035A65">
        <w:rPr>
          <w:rFonts w:cs="Times New Roman"/>
        </w:rPr>
        <w:t>This</w:t>
      </w:r>
      <w:r w:rsidR="001818FF">
        <w:rPr>
          <w:rFonts w:cs="Times New Roman"/>
        </w:rPr>
        <w:t xml:space="preserve"> new</w:t>
      </w:r>
      <w:r w:rsidR="00363E47">
        <w:rPr>
          <w:rFonts w:cs="Times New Roman"/>
        </w:rPr>
        <w:t xml:space="preserve"> work disentangle</w:t>
      </w:r>
      <w:r w:rsidR="00977986">
        <w:rPr>
          <w:rFonts w:cs="Times New Roman"/>
        </w:rPr>
        <w:t>s</w:t>
      </w:r>
      <w:r w:rsidR="00363E47">
        <w:rPr>
          <w:rFonts w:cs="Times New Roman"/>
        </w:rPr>
        <w:t xml:space="preserve"> the</w:t>
      </w:r>
      <w:r w:rsidR="00977986">
        <w:rPr>
          <w:rFonts w:cs="Times New Roman"/>
        </w:rPr>
        <w:t xml:space="preserve"> four</w:t>
      </w:r>
      <w:r w:rsidR="00363E47">
        <w:rPr>
          <w:rFonts w:cs="Times New Roman"/>
        </w:rPr>
        <w:t xml:space="preserve"> categories </w:t>
      </w:r>
      <w:r w:rsidR="00977986">
        <w:rPr>
          <w:rFonts w:cs="Times New Roman"/>
        </w:rPr>
        <w:t xml:space="preserve">within the Indigenous estate created by Dillon et al. (2015), </w:t>
      </w:r>
      <w:r w:rsidR="00363E47">
        <w:rPr>
          <w:rFonts w:cs="Times New Roman"/>
        </w:rPr>
        <w:t>and report</w:t>
      </w:r>
      <w:r w:rsidR="00977986">
        <w:rPr>
          <w:rFonts w:cs="Times New Roman"/>
        </w:rPr>
        <w:t>s</w:t>
      </w:r>
      <w:r w:rsidR="00363E47">
        <w:rPr>
          <w:rFonts w:cs="Times New Roman"/>
        </w:rPr>
        <w:t xml:space="preserve"> separately on each of </w:t>
      </w:r>
      <w:r w:rsidR="008C4D62">
        <w:rPr>
          <w:rFonts w:cs="Times New Roman"/>
        </w:rPr>
        <w:t>the</w:t>
      </w:r>
      <w:r w:rsidR="001B3D59">
        <w:rPr>
          <w:rFonts w:cs="Times New Roman"/>
        </w:rPr>
        <w:t xml:space="preserve"> attributes of</w:t>
      </w:r>
      <w:r w:rsidR="008C4D62">
        <w:rPr>
          <w:rFonts w:cs="Times New Roman"/>
        </w:rPr>
        <w:t xml:space="preserve"> </w:t>
      </w:r>
      <w:r w:rsidR="00363E47">
        <w:rPr>
          <w:rFonts w:cs="Times New Roman"/>
        </w:rPr>
        <w:t>Indigenous ownership, Indigenous management or co-management, and other special rights</w:t>
      </w:r>
      <w:r w:rsidR="00FA40C7">
        <w:rPr>
          <w:rFonts w:cs="Times New Roman"/>
        </w:rPr>
        <w:t>.</w:t>
      </w:r>
      <w:r w:rsidR="00363E47">
        <w:rPr>
          <w:rFonts w:cs="Times New Roman"/>
        </w:rPr>
        <w:t xml:space="preserve"> </w:t>
      </w:r>
      <w:r w:rsidR="008D47D9">
        <w:rPr>
          <w:rFonts w:cs="Times New Roman"/>
        </w:rPr>
        <w:t xml:space="preserve">The </w:t>
      </w:r>
      <w:r w:rsidR="00977986">
        <w:rPr>
          <w:rFonts w:cs="Times New Roman"/>
        </w:rPr>
        <w:t>definitions for these separate attributes apply equally to land or forest (ABARES 2020</w:t>
      </w:r>
      <w:r w:rsidR="00E720A7">
        <w:rPr>
          <w:rFonts w:cs="Times New Roman"/>
        </w:rPr>
        <w:t>a</w:t>
      </w:r>
      <w:r w:rsidR="00977986">
        <w:rPr>
          <w:rFonts w:cs="Times New Roman"/>
        </w:rPr>
        <w:t>;</w:t>
      </w:r>
      <w:r w:rsidR="003326B3">
        <w:rPr>
          <w:rFonts w:cs="Times New Roman"/>
        </w:rPr>
        <w:t xml:space="preserve"> </w:t>
      </w:r>
      <w:r w:rsidR="003326B3">
        <w:rPr>
          <w:rFonts w:asciiTheme="majorHAnsi" w:hAnsiTheme="majorHAnsi" w:cs="Times New Roman"/>
        </w:rPr>
        <w:fldChar w:fldCharType="begin"/>
      </w:r>
      <w:r w:rsidR="003326B3">
        <w:rPr>
          <w:rFonts w:cs="Times New Roman"/>
        </w:rPr>
        <w:instrText xml:space="preserve"> REF _Ref52445986 \h </w:instrText>
      </w:r>
      <w:r w:rsidR="003326B3">
        <w:rPr>
          <w:rFonts w:asciiTheme="majorHAnsi" w:hAnsiTheme="majorHAnsi" w:cs="Times New Roman"/>
        </w:rPr>
      </w:r>
      <w:r w:rsidR="003326B3">
        <w:rPr>
          <w:rFonts w:asciiTheme="majorHAnsi" w:hAnsiTheme="majorHAnsi" w:cs="Times New Roman"/>
        </w:rPr>
        <w:fldChar w:fldCharType="separate"/>
      </w:r>
      <w:r w:rsidR="0009472C">
        <w:t xml:space="preserve">Table </w:t>
      </w:r>
      <w:r w:rsidR="0009472C">
        <w:rPr>
          <w:noProof/>
        </w:rPr>
        <w:t>3</w:t>
      </w:r>
      <w:r w:rsidR="003326B3">
        <w:rPr>
          <w:rFonts w:asciiTheme="majorHAnsi" w:hAnsiTheme="majorHAnsi" w:cs="Times New Roman"/>
        </w:rPr>
        <w:fldChar w:fldCharType="end"/>
      </w:r>
      <w:r w:rsidR="00977986">
        <w:rPr>
          <w:rFonts w:cs="Times New Roman"/>
        </w:rPr>
        <w:t xml:space="preserve">), and </w:t>
      </w:r>
      <w:r w:rsidR="00363E47">
        <w:rPr>
          <w:rFonts w:cs="Times New Roman"/>
        </w:rPr>
        <w:t>allow the Indigenous management or co-management of land or forest to be reported separately from its ownership, or from any other special rights.</w:t>
      </w:r>
    </w:p>
    <w:p w14:paraId="23A128BF" w14:textId="77777777" w:rsidR="00A417A5" w:rsidRDefault="00A417A5" w:rsidP="00A417A5">
      <w:pPr>
        <w:spacing w:before="160"/>
        <w:rPr>
          <w:rFonts w:cs="Times New Roman"/>
        </w:rPr>
      </w:pPr>
      <w:r>
        <w:rPr>
          <w:rFonts w:cs="Times New Roman"/>
        </w:rPr>
        <w:t>The names and definitions of the attributes of the Indigenous estate were derived from the language used in the Commonwealth, state and territory legislation and programs that provide for Indigenous recognition, access or participation in land management. Similar to the categories used by Dillon et al. (2015), t</w:t>
      </w:r>
      <w:r w:rsidRPr="00B849AD">
        <w:rPr>
          <w:rFonts w:cs="Times New Roman"/>
        </w:rPr>
        <w:t>he</w:t>
      </w:r>
      <w:r>
        <w:rPr>
          <w:rFonts w:cs="Times New Roman"/>
        </w:rPr>
        <w:t>se attributes</w:t>
      </w:r>
      <w:r w:rsidRPr="00B849AD">
        <w:rPr>
          <w:rFonts w:cs="Times New Roman"/>
        </w:rPr>
        <w:t xml:space="preserve"> do not carry any implications for the underlying tenure of that land, which is derived from state and territory </w:t>
      </w:r>
      <w:r>
        <w:rPr>
          <w:rFonts w:cs="Times New Roman"/>
        </w:rPr>
        <w:t xml:space="preserve">land </w:t>
      </w:r>
      <w:r w:rsidRPr="00B849AD">
        <w:rPr>
          <w:rFonts w:cs="Times New Roman"/>
        </w:rPr>
        <w:t>title registers.</w:t>
      </w:r>
      <w:r>
        <w:rPr>
          <w:rFonts w:cs="Times New Roman"/>
        </w:rPr>
        <w:t xml:space="preserve"> For example, land denoted as Indigenous owned in Commonwealth, state and territory legislation and programs is not necessarily recognised as private land tenure in state and territory land title registers: the term ‘ownership’ in this context has a broader meaning than simply tenure.</w:t>
      </w:r>
    </w:p>
    <w:p w14:paraId="44A0DB27" w14:textId="4E2F5997" w:rsidR="00724382" w:rsidRDefault="00724382" w:rsidP="00724382">
      <w:pPr>
        <w:pStyle w:val="Caption"/>
      </w:pPr>
      <w:bookmarkStart w:id="25" w:name="_Ref52445986"/>
      <w:bookmarkStart w:id="26" w:name="_Toc54685678"/>
      <w:r>
        <w:lastRenderedPageBreak/>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3</w:t>
      </w:r>
      <w:r w:rsidR="0053791F">
        <w:rPr>
          <w:noProof/>
        </w:rPr>
        <w:fldChar w:fldCharType="end"/>
      </w:r>
      <w:bookmarkEnd w:id="25"/>
      <w:r>
        <w:t xml:space="preserve"> </w:t>
      </w:r>
      <w:r w:rsidRPr="00AD750D">
        <w:t>Separate Indigenous estate attributes applied in this work</w:t>
      </w:r>
      <w:bookmarkEnd w:id="26"/>
    </w:p>
    <w:tbl>
      <w:tblPr>
        <w:tblW w:w="8930" w:type="dxa"/>
        <w:tblLayout w:type="fixed"/>
        <w:tblCellMar>
          <w:left w:w="0" w:type="dxa"/>
          <w:right w:w="0" w:type="dxa"/>
        </w:tblCellMar>
        <w:tblLook w:val="04A0" w:firstRow="1" w:lastRow="0" w:firstColumn="1" w:lastColumn="0" w:noHBand="0" w:noVBand="1"/>
      </w:tblPr>
      <w:tblGrid>
        <w:gridCol w:w="2693"/>
        <w:gridCol w:w="6237"/>
      </w:tblGrid>
      <w:tr w:rsidR="002D124C" w:rsidRPr="005633A3" w14:paraId="2B83AE54" w14:textId="77777777" w:rsidTr="00D10083">
        <w:trPr>
          <w:trHeight w:val="397"/>
        </w:trPr>
        <w:tc>
          <w:tcPr>
            <w:tcW w:w="2693" w:type="dxa"/>
            <w:tcBorders>
              <w:top w:val="single" w:sz="4" w:space="0" w:color="auto"/>
              <w:bottom w:val="single" w:sz="4" w:space="0" w:color="auto"/>
            </w:tcBorders>
            <w:tcMar>
              <w:top w:w="0" w:type="dxa"/>
              <w:left w:w="108" w:type="dxa"/>
              <w:bottom w:w="0" w:type="dxa"/>
              <w:right w:w="108" w:type="dxa"/>
            </w:tcMar>
            <w:vAlign w:val="center"/>
            <w:hideMark/>
          </w:tcPr>
          <w:p w14:paraId="5EBB7E17" w14:textId="6B47B319" w:rsidR="002D124C" w:rsidRPr="00853BF6" w:rsidRDefault="002D124C" w:rsidP="00357289">
            <w:pPr>
              <w:keepNext/>
              <w:spacing w:after="0"/>
              <w:ind w:right="318"/>
              <w:rPr>
                <w:rFonts w:asciiTheme="majorHAnsi" w:hAnsiTheme="majorHAnsi" w:cstheme="minorHAnsi"/>
                <w:b/>
                <w:bCs/>
                <w:sz w:val="18"/>
                <w:szCs w:val="18"/>
              </w:rPr>
            </w:pPr>
            <w:r w:rsidRPr="00853BF6">
              <w:rPr>
                <w:rFonts w:asciiTheme="majorHAnsi" w:hAnsiTheme="majorHAnsi" w:cstheme="minorHAnsi"/>
                <w:b/>
                <w:bCs/>
                <w:sz w:val="18"/>
                <w:szCs w:val="18"/>
              </w:rPr>
              <w:t>Attribute</w:t>
            </w:r>
          </w:p>
        </w:tc>
        <w:tc>
          <w:tcPr>
            <w:tcW w:w="6237" w:type="dxa"/>
            <w:tcBorders>
              <w:top w:val="single" w:sz="4" w:space="0" w:color="auto"/>
              <w:bottom w:val="single" w:sz="4" w:space="0" w:color="auto"/>
            </w:tcBorders>
            <w:vAlign w:val="center"/>
          </w:tcPr>
          <w:p w14:paraId="59E118DD" w14:textId="3400086E" w:rsidR="002D124C" w:rsidRPr="00853BF6" w:rsidRDefault="002D124C" w:rsidP="00D34E55">
            <w:pPr>
              <w:keepNext/>
              <w:spacing w:after="0"/>
              <w:ind w:left="113" w:right="318"/>
              <w:rPr>
                <w:rFonts w:asciiTheme="majorHAnsi" w:hAnsiTheme="majorHAnsi" w:cstheme="minorHAnsi"/>
                <w:b/>
                <w:bCs/>
                <w:sz w:val="18"/>
                <w:szCs w:val="18"/>
              </w:rPr>
            </w:pPr>
            <w:r w:rsidRPr="00853BF6">
              <w:rPr>
                <w:rFonts w:asciiTheme="majorHAnsi" w:hAnsiTheme="majorHAnsi" w:cstheme="minorHAnsi"/>
                <w:b/>
                <w:bCs/>
                <w:sz w:val="18"/>
                <w:szCs w:val="18"/>
              </w:rPr>
              <w:t xml:space="preserve">Definition </w:t>
            </w:r>
            <w:r w:rsidR="00D34E55" w:rsidRPr="00853BF6">
              <w:rPr>
                <w:rFonts w:asciiTheme="majorHAnsi" w:hAnsiTheme="majorHAnsi" w:cstheme="minorHAnsi"/>
                <w:b/>
                <w:bCs/>
                <w:sz w:val="18"/>
                <w:szCs w:val="18"/>
              </w:rPr>
              <w:t xml:space="preserve">(see ABARES </w:t>
            </w:r>
            <w:r w:rsidRPr="00853BF6">
              <w:rPr>
                <w:rFonts w:asciiTheme="majorHAnsi" w:hAnsiTheme="majorHAnsi" w:cstheme="minorHAnsi"/>
                <w:b/>
                <w:bCs/>
                <w:sz w:val="18"/>
                <w:szCs w:val="18"/>
              </w:rPr>
              <w:t>2020a)</w:t>
            </w:r>
          </w:p>
        </w:tc>
      </w:tr>
      <w:tr w:rsidR="002D124C" w:rsidRPr="005633A3" w14:paraId="6C91276E" w14:textId="77777777" w:rsidTr="00D10083">
        <w:trPr>
          <w:trHeight w:val="340"/>
        </w:trPr>
        <w:tc>
          <w:tcPr>
            <w:tcW w:w="2693" w:type="dxa"/>
            <w:tcBorders>
              <w:top w:val="single" w:sz="4" w:space="0" w:color="auto"/>
              <w:bottom w:val="single" w:sz="4" w:space="0" w:color="auto"/>
            </w:tcBorders>
            <w:tcMar>
              <w:top w:w="0" w:type="dxa"/>
              <w:left w:w="108" w:type="dxa"/>
              <w:bottom w:w="0" w:type="dxa"/>
              <w:right w:w="108" w:type="dxa"/>
            </w:tcMar>
            <w:vAlign w:val="center"/>
          </w:tcPr>
          <w:p w14:paraId="75C39066" w14:textId="5D438944" w:rsidR="002D124C" w:rsidRPr="00E7422F" w:rsidRDefault="00E04C2B" w:rsidP="00357289">
            <w:pPr>
              <w:keepNext/>
              <w:spacing w:after="0"/>
              <w:rPr>
                <w:rFonts w:asciiTheme="majorHAnsi" w:hAnsiTheme="majorHAnsi" w:cstheme="minorHAnsi"/>
                <w:sz w:val="18"/>
                <w:szCs w:val="18"/>
              </w:rPr>
            </w:pPr>
            <w:r>
              <w:rPr>
                <w:rFonts w:asciiTheme="majorHAnsi" w:hAnsiTheme="majorHAnsi" w:cstheme="minorHAnsi"/>
                <w:b/>
                <w:bCs/>
                <w:sz w:val="18"/>
                <w:szCs w:val="18"/>
              </w:rPr>
              <w:t>Indigenous owned</w:t>
            </w:r>
          </w:p>
        </w:tc>
        <w:tc>
          <w:tcPr>
            <w:tcW w:w="6237" w:type="dxa"/>
            <w:tcBorders>
              <w:top w:val="single" w:sz="4" w:space="0" w:color="auto"/>
              <w:bottom w:val="single" w:sz="4" w:space="0" w:color="auto"/>
            </w:tcBorders>
            <w:tcMar>
              <w:top w:w="0" w:type="dxa"/>
              <w:left w:w="108" w:type="dxa"/>
              <w:bottom w:w="0" w:type="dxa"/>
              <w:right w:w="108" w:type="dxa"/>
            </w:tcMar>
            <w:vAlign w:val="center"/>
            <w:hideMark/>
          </w:tcPr>
          <w:p w14:paraId="6A87889F" w14:textId="2CD63A9E" w:rsidR="002D124C" w:rsidRPr="00E7422F" w:rsidRDefault="002D124C" w:rsidP="000362CA">
            <w:pPr>
              <w:keepNext/>
              <w:spacing w:after="0"/>
              <w:rPr>
                <w:rFonts w:asciiTheme="majorHAnsi" w:hAnsiTheme="majorHAnsi" w:cstheme="minorHAnsi"/>
                <w:sz w:val="18"/>
                <w:szCs w:val="18"/>
              </w:rPr>
            </w:pPr>
            <w:r w:rsidRPr="00E7422F">
              <w:rPr>
                <w:rFonts w:asciiTheme="majorHAnsi" w:hAnsiTheme="majorHAnsi" w:cstheme="minorHAnsi"/>
                <w:sz w:val="18"/>
                <w:szCs w:val="18"/>
              </w:rPr>
              <w:t>Freehold land or forest that is owned by Indigenous communities</w:t>
            </w:r>
            <w:r w:rsidR="0014180D" w:rsidRPr="00E7422F">
              <w:rPr>
                <w:rFonts w:asciiTheme="majorHAnsi" w:hAnsiTheme="majorHAnsi" w:cstheme="minorHAnsi"/>
                <w:sz w:val="18"/>
                <w:szCs w:val="18"/>
              </w:rPr>
              <w:t>, or land or forest for which ownership is vested through other mechanisms</w:t>
            </w:r>
          </w:p>
        </w:tc>
      </w:tr>
      <w:tr w:rsidR="002D124C" w:rsidRPr="005633A3" w14:paraId="64C387DD" w14:textId="77777777" w:rsidTr="00D10083">
        <w:trPr>
          <w:trHeight w:val="340"/>
        </w:trPr>
        <w:tc>
          <w:tcPr>
            <w:tcW w:w="2693" w:type="dxa"/>
            <w:tcBorders>
              <w:top w:val="single" w:sz="4" w:space="0" w:color="auto"/>
              <w:bottom w:val="single" w:sz="4" w:space="0" w:color="auto"/>
            </w:tcBorders>
            <w:tcMar>
              <w:top w:w="0" w:type="dxa"/>
              <w:left w:w="108" w:type="dxa"/>
              <w:bottom w:w="0" w:type="dxa"/>
              <w:right w:w="108" w:type="dxa"/>
            </w:tcMar>
            <w:vAlign w:val="center"/>
            <w:hideMark/>
          </w:tcPr>
          <w:p w14:paraId="17A2A7D7" w14:textId="1780FC7F" w:rsidR="002D124C" w:rsidRPr="00E7422F" w:rsidRDefault="002D124C" w:rsidP="00357289">
            <w:pPr>
              <w:keepNext/>
              <w:spacing w:after="0"/>
              <w:rPr>
                <w:rFonts w:asciiTheme="majorHAnsi" w:hAnsiTheme="majorHAnsi" w:cstheme="minorHAnsi"/>
                <w:sz w:val="18"/>
                <w:szCs w:val="18"/>
              </w:rPr>
            </w:pPr>
            <w:r w:rsidRPr="00E7422F">
              <w:rPr>
                <w:rFonts w:asciiTheme="majorHAnsi" w:hAnsiTheme="majorHAnsi" w:cstheme="minorHAnsi"/>
                <w:b/>
                <w:bCs/>
                <w:sz w:val="18"/>
                <w:szCs w:val="18"/>
              </w:rPr>
              <w:t>Indigenous managed</w:t>
            </w:r>
          </w:p>
        </w:tc>
        <w:tc>
          <w:tcPr>
            <w:tcW w:w="6237" w:type="dxa"/>
            <w:tcBorders>
              <w:top w:val="single" w:sz="4" w:space="0" w:color="auto"/>
              <w:bottom w:val="single" w:sz="4" w:space="0" w:color="auto"/>
            </w:tcBorders>
            <w:tcMar>
              <w:top w:w="0" w:type="dxa"/>
              <w:left w:w="108" w:type="dxa"/>
              <w:bottom w:w="0" w:type="dxa"/>
              <w:right w:w="108" w:type="dxa"/>
            </w:tcMar>
            <w:vAlign w:val="center"/>
            <w:hideMark/>
          </w:tcPr>
          <w:p w14:paraId="560DA6C4" w14:textId="77777777" w:rsidR="002D124C" w:rsidRPr="00E7422F" w:rsidRDefault="002D124C" w:rsidP="0076054A">
            <w:pPr>
              <w:keepNext/>
              <w:spacing w:after="0"/>
              <w:rPr>
                <w:rFonts w:asciiTheme="majorHAnsi" w:hAnsiTheme="majorHAnsi" w:cstheme="minorHAnsi"/>
                <w:sz w:val="18"/>
                <w:szCs w:val="18"/>
              </w:rPr>
            </w:pPr>
            <w:r w:rsidRPr="00E7422F">
              <w:rPr>
                <w:rFonts w:asciiTheme="majorHAnsi" w:hAnsiTheme="majorHAnsi" w:cstheme="minorHAnsi"/>
                <w:sz w:val="18"/>
                <w:szCs w:val="18"/>
              </w:rPr>
              <w:t>Land or forest that is managed by Indigenous communities</w:t>
            </w:r>
          </w:p>
        </w:tc>
      </w:tr>
      <w:tr w:rsidR="002D124C" w:rsidRPr="005633A3" w14:paraId="05D7E90D" w14:textId="77777777" w:rsidTr="00D10083">
        <w:tc>
          <w:tcPr>
            <w:tcW w:w="2693" w:type="dxa"/>
            <w:tcBorders>
              <w:top w:val="single" w:sz="4" w:space="0" w:color="auto"/>
              <w:bottom w:val="single" w:sz="4" w:space="0" w:color="auto"/>
            </w:tcBorders>
            <w:tcMar>
              <w:top w:w="0" w:type="dxa"/>
              <w:left w:w="108" w:type="dxa"/>
              <w:bottom w:w="0" w:type="dxa"/>
              <w:right w:w="108" w:type="dxa"/>
            </w:tcMar>
            <w:vAlign w:val="center"/>
            <w:hideMark/>
          </w:tcPr>
          <w:p w14:paraId="3C40213F" w14:textId="77777777" w:rsidR="002D124C" w:rsidRPr="00E7422F" w:rsidRDefault="002D124C" w:rsidP="00357289">
            <w:pPr>
              <w:keepNext/>
              <w:spacing w:after="0"/>
              <w:rPr>
                <w:rFonts w:asciiTheme="majorHAnsi" w:hAnsiTheme="majorHAnsi" w:cstheme="minorHAnsi"/>
                <w:sz w:val="18"/>
                <w:szCs w:val="18"/>
              </w:rPr>
            </w:pPr>
            <w:r w:rsidRPr="00E7422F">
              <w:rPr>
                <w:rFonts w:asciiTheme="majorHAnsi" w:hAnsiTheme="majorHAnsi" w:cstheme="minorHAnsi"/>
                <w:b/>
                <w:bCs/>
                <w:sz w:val="18"/>
                <w:szCs w:val="18"/>
              </w:rPr>
              <w:t>Indigenous co-managed</w:t>
            </w:r>
          </w:p>
        </w:tc>
        <w:tc>
          <w:tcPr>
            <w:tcW w:w="6237" w:type="dxa"/>
            <w:tcBorders>
              <w:top w:val="single" w:sz="4" w:space="0" w:color="auto"/>
              <w:bottom w:val="single" w:sz="4" w:space="0" w:color="auto"/>
            </w:tcBorders>
            <w:tcMar>
              <w:top w:w="0" w:type="dxa"/>
              <w:left w:w="108" w:type="dxa"/>
              <w:bottom w:w="0" w:type="dxa"/>
              <w:right w:w="108" w:type="dxa"/>
            </w:tcMar>
            <w:hideMark/>
          </w:tcPr>
          <w:p w14:paraId="03484050" w14:textId="7DC20D86" w:rsidR="002D124C" w:rsidRPr="00E7422F" w:rsidRDefault="002D124C" w:rsidP="00357289">
            <w:pPr>
              <w:keepNext/>
              <w:spacing w:after="0"/>
              <w:rPr>
                <w:rFonts w:asciiTheme="majorHAnsi" w:hAnsiTheme="majorHAnsi" w:cstheme="minorHAnsi"/>
                <w:sz w:val="18"/>
                <w:szCs w:val="18"/>
              </w:rPr>
            </w:pPr>
            <w:r w:rsidRPr="00E7422F">
              <w:rPr>
                <w:rFonts w:asciiTheme="majorHAnsi" w:hAnsiTheme="majorHAnsi" w:cstheme="minorHAnsi"/>
                <w:sz w:val="18"/>
                <w:szCs w:val="18"/>
              </w:rPr>
              <w:t>Land or forest that has a formal, legally binding agreement in place to include input from Indigenous people in the process of developing and implementing a management plan</w:t>
            </w:r>
          </w:p>
        </w:tc>
      </w:tr>
      <w:tr w:rsidR="002D124C" w:rsidRPr="005633A3" w14:paraId="1AB1864E" w14:textId="77777777" w:rsidTr="00D10083">
        <w:tc>
          <w:tcPr>
            <w:tcW w:w="2693" w:type="dxa"/>
            <w:tcBorders>
              <w:top w:val="single" w:sz="4" w:space="0" w:color="auto"/>
              <w:bottom w:val="single" w:sz="4" w:space="0" w:color="auto"/>
            </w:tcBorders>
            <w:tcMar>
              <w:top w:w="0" w:type="dxa"/>
              <w:left w:w="108" w:type="dxa"/>
              <w:bottom w:w="0" w:type="dxa"/>
              <w:right w:w="108" w:type="dxa"/>
            </w:tcMar>
            <w:vAlign w:val="center"/>
            <w:hideMark/>
          </w:tcPr>
          <w:p w14:paraId="47143CBD" w14:textId="77777777" w:rsidR="002D124C" w:rsidRPr="00E7422F" w:rsidRDefault="002D124C" w:rsidP="00357289">
            <w:pPr>
              <w:keepNext/>
              <w:spacing w:after="0"/>
              <w:rPr>
                <w:rFonts w:asciiTheme="majorHAnsi" w:hAnsiTheme="majorHAnsi" w:cstheme="minorHAnsi"/>
                <w:sz w:val="18"/>
                <w:szCs w:val="18"/>
              </w:rPr>
            </w:pPr>
            <w:r w:rsidRPr="00E7422F">
              <w:rPr>
                <w:rFonts w:asciiTheme="majorHAnsi" w:hAnsiTheme="majorHAnsi" w:cstheme="minorHAnsi"/>
                <w:b/>
                <w:bCs/>
                <w:sz w:val="18"/>
                <w:szCs w:val="18"/>
              </w:rPr>
              <w:t>Other special rights</w:t>
            </w:r>
          </w:p>
        </w:tc>
        <w:tc>
          <w:tcPr>
            <w:tcW w:w="6237" w:type="dxa"/>
            <w:tcBorders>
              <w:top w:val="single" w:sz="4" w:space="0" w:color="auto"/>
              <w:bottom w:val="single" w:sz="4" w:space="0" w:color="auto"/>
            </w:tcBorders>
            <w:tcMar>
              <w:top w:w="0" w:type="dxa"/>
              <w:left w:w="108" w:type="dxa"/>
              <w:bottom w:w="0" w:type="dxa"/>
              <w:right w:w="108" w:type="dxa"/>
            </w:tcMar>
            <w:hideMark/>
          </w:tcPr>
          <w:p w14:paraId="6E6B0526" w14:textId="77777777" w:rsidR="002D124C" w:rsidRPr="00E7422F" w:rsidRDefault="002D124C" w:rsidP="00357289">
            <w:pPr>
              <w:keepNext/>
              <w:spacing w:after="0"/>
              <w:rPr>
                <w:rFonts w:asciiTheme="majorHAnsi" w:hAnsiTheme="majorHAnsi" w:cstheme="minorHAnsi"/>
                <w:sz w:val="18"/>
                <w:szCs w:val="18"/>
              </w:rPr>
            </w:pPr>
            <w:r w:rsidRPr="00E7422F">
              <w:rPr>
                <w:rFonts w:asciiTheme="majorHAnsi" w:hAnsiTheme="majorHAnsi" w:cstheme="minorHAnsi"/>
                <w:sz w:val="18"/>
                <w:szCs w:val="18"/>
              </w:rPr>
              <w:t>Land or forest subject to native title determinations, registered Indigenous Land Use Agreements and legislated special cultural use provisions</w:t>
            </w:r>
          </w:p>
        </w:tc>
      </w:tr>
      <w:tr w:rsidR="009702B3" w:rsidRPr="00817D7A" w14:paraId="1C088D74" w14:textId="77777777" w:rsidTr="00D10083">
        <w:trPr>
          <w:trHeight w:val="510"/>
        </w:trPr>
        <w:tc>
          <w:tcPr>
            <w:tcW w:w="8930" w:type="dxa"/>
            <w:gridSpan w:val="2"/>
            <w:tcBorders>
              <w:top w:val="single" w:sz="4" w:space="0" w:color="auto"/>
              <w:bottom w:val="single" w:sz="4" w:space="0" w:color="auto"/>
            </w:tcBorders>
            <w:tcMar>
              <w:top w:w="0" w:type="dxa"/>
              <w:left w:w="108" w:type="dxa"/>
              <w:bottom w:w="0" w:type="dxa"/>
              <w:right w:w="108" w:type="dxa"/>
            </w:tcMar>
            <w:vAlign w:val="center"/>
            <w:hideMark/>
          </w:tcPr>
          <w:p w14:paraId="1587F682" w14:textId="77777777" w:rsidR="009702B3" w:rsidRPr="00E7422F" w:rsidRDefault="009702B3" w:rsidP="009702B3">
            <w:pPr>
              <w:keepNext/>
              <w:spacing w:after="0"/>
              <w:rPr>
                <w:rFonts w:asciiTheme="majorHAnsi" w:hAnsiTheme="majorHAnsi" w:cstheme="minorHAnsi"/>
                <w:i/>
                <w:sz w:val="18"/>
                <w:szCs w:val="18"/>
              </w:rPr>
            </w:pPr>
            <w:r w:rsidRPr="00E7422F">
              <w:rPr>
                <w:rFonts w:asciiTheme="majorHAnsi" w:hAnsiTheme="majorHAnsi" w:cstheme="minorHAnsi"/>
                <w:i/>
                <w:color w:val="000000" w:themeColor="text1"/>
                <w:sz w:val="18"/>
                <w:szCs w:val="18"/>
              </w:rPr>
              <w:t xml:space="preserve">Areas with the above four attributes are not mutually exclusive, and their cumulative area is greater than the total Indigenous estate. Spatial </w:t>
            </w:r>
            <w:r w:rsidRPr="00E7422F">
              <w:rPr>
                <w:rFonts w:asciiTheme="majorHAnsi" w:hAnsiTheme="majorHAnsi" w:cstheme="minorHAnsi"/>
                <w:i/>
                <w:sz w:val="18"/>
                <w:szCs w:val="18"/>
              </w:rPr>
              <w:t>analysis is therefore required to calculate the total Indigenous estate</w:t>
            </w:r>
          </w:p>
        </w:tc>
      </w:tr>
    </w:tbl>
    <w:p w14:paraId="75780D1B" w14:textId="1A947221" w:rsidR="002D124C" w:rsidRDefault="00D10083" w:rsidP="00A417A5">
      <w:pPr>
        <w:spacing w:line="240" w:lineRule="auto"/>
        <w:rPr>
          <w:rFonts w:asciiTheme="minorHAnsi" w:hAnsiTheme="minorHAnsi"/>
          <w:sz w:val="16"/>
        </w:rPr>
      </w:pPr>
      <w:r>
        <w:rPr>
          <w:rFonts w:asciiTheme="minorHAnsi" w:hAnsiTheme="minorHAnsi"/>
          <w:sz w:val="16"/>
        </w:rPr>
        <w:t>T</w:t>
      </w:r>
      <w:r w:rsidR="002D124C" w:rsidRPr="00CA3A5D">
        <w:rPr>
          <w:rFonts w:asciiTheme="minorHAnsi" w:hAnsiTheme="minorHAnsi"/>
          <w:sz w:val="16"/>
        </w:rPr>
        <w:t xml:space="preserve">he </w:t>
      </w:r>
      <w:r w:rsidR="00BF5BFC">
        <w:rPr>
          <w:rFonts w:asciiTheme="minorHAnsi" w:hAnsiTheme="minorHAnsi"/>
          <w:sz w:val="16"/>
        </w:rPr>
        <w:t xml:space="preserve">attributes are unranked, and land </w:t>
      </w:r>
      <w:r w:rsidR="0000469C">
        <w:rPr>
          <w:rFonts w:asciiTheme="minorHAnsi" w:hAnsiTheme="minorHAnsi"/>
          <w:sz w:val="16"/>
        </w:rPr>
        <w:t xml:space="preserve">or forest </w:t>
      </w:r>
      <w:r w:rsidR="00BF5BFC">
        <w:rPr>
          <w:rFonts w:asciiTheme="minorHAnsi" w:hAnsiTheme="minorHAnsi"/>
          <w:sz w:val="16"/>
        </w:rPr>
        <w:t xml:space="preserve">can be given more than one attribute if more than one attribute applies. The </w:t>
      </w:r>
      <w:r w:rsidR="002D124C" w:rsidRPr="00CA3A5D">
        <w:rPr>
          <w:rFonts w:asciiTheme="minorHAnsi" w:hAnsiTheme="minorHAnsi"/>
          <w:sz w:val="16"/>
        </w:rPr>
        <w:t xml:space="preserve">allocation of the above attributes to land </w:t>
      </w:r>
      <w:r w:rsidR="0000469C">
        <w:rPr>
          <w:rFonts w:asciiTheme="minorHAnsi" w:hAnsiTheme="minorHAnsi"/>
          <w:sz w:val="16"/>
        </w:rPr>
        <w:t xml:space="preserve">or forest </w:t>
      </w:r>
      <w:r w:rsidR="002D124C" w:rsidRPr="00CA3A5D">
        <w:rPr>
          <w:rFonts w:asciiTheme="minorHAnsi" w:hAnsiTheme="minorHAnsi"/>
          <w:sz w:val="16"/>
        </w:rPr>
        <w:t>is not based on considerations of tenure.</w:t>
      </w:r>
      <w:r w:rsidR="002D124C">
        <w:rPr>
          <w:rFonts w:asciiTheme="minorHAnsi" w:hAnsiTheme="minorHAnsi"/>
          <w:sz w:val="16"/>
        </w:rPr>
        <w:t xml:space="preserve"> </w:t>
      </w:r>
    </w:p>
    <w:p w14:paraId="0F506EDF" w14:textId="725D72C3" w:rsidR="001D50FF" w:rsidRPr="008B32C7" w:rsidRDefault="00874AB8" w:rsidP="00752ECE">
      <w:pPr>
        <w:pStyle w:val="Heading3"/>
      </w:pPr>
      <w:bookmarkStart w:id="27" w:name="_Toc52262972"/>
      <w:bookmarkStart w:id="28" w:name="_Toc52265145"/>
      <w:bookmarkStart w:id="29" w:name="_Toc52452505"/>
      <w:bookmarkEnd w:id="27"/>
      <w:bookmarkEnd w:id="28"/>
      <w:r>
        <w:t>Constituent d</w:t>
      </w:r>
      <w:r w:rsidR="001D50FF" w:rsidRPr="008B32C7">
        <w:t xml:space="preserve">atasets </w:t>
      </w:r>
      <w:r w:rsidR="003F6BAD">
        <w:t>and data processing</w:t>
      </w:r>
      <w:bookmarkEnd w:id="29"/>
    </w:p>
    <w:p w14:paraId="3E11B411" w14:textId="1D4B99BE" w:rsidR="00946987" w:rsidRPr="00C44E20" w:rsidRDefault="001D50FF" w:rsidP="00EF30C7">
      <w:r>
        <w:t xml:space="preserve">For reporting in SOFR </w:t>
      </w:r>
      <w:r w:rsidR="00536A94">
        <w:t xml:space="preserve">2013 and SOFR </w:t>
      </w:r>
      <w:r>
        <w:t>2018, national, s</w:t>
      </w:r>
      <w:bookmarkStart w:id="30" w:name="_GoBack"/>
      <w:bookmarkEnd w:id="30"/>
      <w:r>
        <w:t xml:space="preserve">tate and territory government agencies and non-government </w:t>
      </w:r>
      <w:r w:rsidRPr="00C44E20">
        <w:t>organisations contributed</w:t>
      </w:r>
      <w:r w:rsidR="006F1684" w:rsidRPr="00C44E20">
        <w:t xml:space="preserve"> to the National Forest Inventory</w:t>
      </w:r>
      <w:r w:rsidRPr="00C44E20">
        <w:t xml:space="preserve"> </w:t>
      </w:r>
      <w:r w:rsidR="001B2CA8">
        <w:t xml:space="preserve">spatial </w:t>
      </w:r>
      <w:r w:rsidRPr="00C44E20">
        <w:t xml:space="preserve">data on land over which Indigenous people and communities have ownership, management </w:t>
      </w:r>
      <w:r w:rsidR="00714C7F">
        <w:t>or</w:t>
      </w:r>
      <w:r w:rsidR="00714C7F" w:rsidRPr="00C44E20">
        <w:t xml:space="preserve"> </w:t>
      </w:r>
      <w:r w:rsidRPr="00C44E20">
        <w:t xml:space="preserve">other </w:t>
      </w:r>
      <w:r w:rsidR="00533196">
        <w:t xml:space="preserve">special </w:t>
      </w:r>
      <w:r w:rsidRPr="00C44E20">
        <w:t>rights.</w:t>
      </w:r>
      <w:r w:rsidR="00A61918">
        <w:t xml:space="preserve"> </w:t>
      </w:r>
      <w:r w:rsidR="006F1684" w:rsidRPr="00C44E20">
        <w:t xml:space="preserve">The datasets </w:t>
      </w:r>
      <w:r w:rsidR="00AF72D4">
        <w:t xml:space="preserve">used for reporting </w:t>
      </w:r>
      <w:r w:rsidR="00A61918">
        <w:t>i</w:t>
      </w:r>
      <w:r w:rsidR="00AF72D4">
        <w:t xml:space="preserve">n SOFR 2018 </w:t>
      </w:r>
      <w:r w:rsidR="006F1684" w:rsidRPr="00C44E20">
        <w:t xml:space="preserve">are listed </w:t>
      </w:r>
      <w:r w:rsidR="003326B3">
        <w:t xml:space="preserve">in </w:t>
      </w:r>
      <w:r w:rsidR="0009472C">
        <w:t>Table 4</w:t>
      </w:r>
      <w:r w:rsidR="006F1684" w:rsidRPr="00C44E20">
        <w:t xml:space="preserve">, </w:t>
      </w:r>
      <w:r w:rsidR="00946987" w:rsidRPr="00C44E20">
        <w:t xml:space="preserve">together with the area of land </w:t>
      </w:r>
      <w:r w:rsidR="009C7DF1">
        <w:t xml:space="preserve">and forest </w:t>
      </w:r>
      <w:r w:rsidR="00946987" w:rsidRPr="00C44E20">
        <w:t xml:space="preserve">in each sourced from the </w:t>
      </w:r>
      <w:r w:rsidR="00946987" w:rsidRPr="00C44E20">
        <w:rPr>
          <w:i/>
        </w:rPr>
        <w:t>Forests of Australia (2018)</w:t>
      </w:r>
      <w:r w:rsidR="00946987" w:rsidRPr="00C44E20">
        <w:t xml:space="preserve"> dataset (ABARES 2018</w:t>
      </w:r>
      <w:r w:rsidR="001A107A">
        <w:t>a</w:t>
      </w:r>
      <w:r w:rsidR="00946987" w:rsidRPr="00C44E20">
        <w:t>).</w:t>
      </w:r>
      <w:r w:rsidR="006F1684" w:rsidRPr="00C44E20">
        <w:t xml:space="preserve"> </w:t>
      </w:r>
      <w:r w:rsidR="00D04846" w:rsidRPr="00C44E20">
        <w:t>Details of source agencies and data availability are given in Table 6.43 of SOFR 2018.</w:t>
      </w:r>
    </w:p>
    <w:p w14:paraId="235F874D" w14:textId="15549CEA" w:rsidR="000F3BD2" w:rsidRDefault="00B27816" w:rsidP="00201894">
      <w:r>
        <w:t xml:space="preserve">The </w:t>
      </w:r>
      <w:r w:rsidR="00A61918">
        <w:t xml:space="preserve">separate </w:t>
      </w:r>
      <w:r>
        <w:t xml:space="preserve">Indigenous estate </w:t>
      </w:r>
      <w:r w:rsidR="00A61918">
        <w:t>attribute</w:t>
      </w:r>
      <w:r>
        <w:t xml:space="preserve">s that underpin the four categories reported in SOFR 2018 are shown in </w:t>
      </w:r>
      <w:r>
        <w:rPr>
          <w:rFonts w:asciiTheme="majorHAnsi" w:hAnsiTheme="majorHAnsi"/>
        </w:rPr>
        <w:fldChar w:fldCharType="begin"/>
      </w:r>
      <w:r>
        <w:rPr>
          <w:rFonts w:asciiTheme="majorHAnsi" w:hAnsiTheme="majorHAnsi"/>
        </w:rPr>
        <w:instrText xml:space="preserve"> REF _Ref52446002 \h </w:instrText>
      </w:r>
      <w:r>
        <w:rPr>
          <w:rFonts w:asciiTheme="majorHAnsi" w:hAnsiTheme="majorHAnsi"/>
        </w:rPr>
      </w:r>
      <w:r>
        <w:rPr>
          <w:rFonts w:asciiTheme="majorHAnsi" w:hAnsiTheme="majorHAnsi"/>
        </w:rPr>
        <w:fldChar w:fldCharType="separate"/>
      </w:r>
      <w:r w:rsidR="0009472C">
        <w:t xml:space="preserve">Table </w:t>
      </w:r>
      <w:r w:rsidR="0009472C">
        <w:rPr>
          <w:noProof/>
        </w:rPr>
        <w:t>4</w:t>
      </w:r>
      <w:r>
        <w:rPr>
          <w:rFonts w:asciiTheme="majorHAnsi" w:hAnsiTheme="majorHAnsi"/>
        </w:rPr>
        <w:fldChar w:fldCharType="end"/>
      </w:r>
      <w:r>
        <w:rPr>
          <w:rFonts w:asciiTheme="majorHAnsi" w:hAnsiTheme="majorHAnsi"/>
        </w:rPr>
        <w:t xml:space="preserve"> </w:t>
      </w:r>
      <w:r>
        <w:t>(</w:t>
      </w:r>
      <w:r w:rsidR="00D1315D" w:rsidRPr="00C44E20">
        <w:t>I</w:t>
      </w:r>
      <w:r w:rsidR="00855732" w:rsidRPr="00C44E20">
        <w:t xml:space="preserve">ndigenous </w:t>
      </w:r>
      <w:r w:rsidR="00D1315D" w:rsidRPr="00C44E20">
        <w:t>owned, I</w:t>
      </w:r>
      <w:r w:rsidR="00855732" w:rsidRPr="00C44E20">
        <w:t xml:space="preserve">ndigenous </w:t>
      </w:r>
      <w:r w:rsidR="00D1315D" w:rsidRPr="00C44E20">
        <w:t>managed or co</w:t>
      </w:r>
      <w:r>
        <w:noBreakHyphen/>
      </w:r>
      <w:r w:rsidR="00D1315D" w:rsidRPr="00C44E20">
        <w:t>managed, an</w:t>
      </w:r>
      <w:r>
        <w:t>d</w:t>
      </w:r>
      <w:r w:rsidR="00720EE6">
        <w:t xml:space="preserve"> o</w:t>
      </w:r>
      <w:r w:rsidR="00D1315D">
        <w:t xml:space="preserve">ther special </w:t>
      </w:r>
      <w:r w:rsidR="00D1315D" w:rsidRPr="007732AE">
        <w:rPr>
          <w:rFonts w:asciiTheme="majorHAnsi" w:hAnsiTheme="majorHAnsi"/>
        </w:rPr>
        <w:t>rights</w:t>
      </w:r>
      <w:r>
        <w:rPr>
          <w:rFonts w:asciiTheme="majorHAnsi" w:hAnsiTheme="majorHAnsi"/>
        </w:rPr>
        <w:t xml:space="preserve">), as they </w:t>
      </w:r>
      <w:r w:rsidR="002C1F57">
        <w:rPr>
          <w:rFonts w:asciiTheme="majorHAnsi" w:hAnsiTheme="majorHAnsi"/>
        </w:rPr>
        <w:t>were applied</w:t>
      </w:r>
      <w:r>
        <w:rPr>
          <w:rFonts w:asciiTheme="majorHAnsi" w:hAnsiTheme="majorHAnsi"/>
        </w:rPr>
        <w:t xml:space="preserve"> to each </w:t>
      </w:r>
      <w:r w:rsidRPr="00C44E20">
        <w:t xml:space="preserve">individual </w:t>
      </w:r>
      <w:r>
        <w:t>spatial dataset</w:t>
      </w:r>
      <w:r w:rsidR="002C1F57">
        <w:t xml:space="preserve"> (Dillon et al. 2015)</w:t>
      </w:r>
      <w:r>
        <w:t xml:space="preserve">. Land in some datasets has </w:t>
      </w:r>
      <w:r w:rsidR="008F3BD9">
        <w:t xml:space="preserve">multiple attributes </w:t>
      </w:r>
      <w:r>
        <w:t xml:space="preserve">deriving from </w:t>
      </w:r>
      <w:r w:rsidR="008F3BD9">
        <w:t>the nature of the underpinning</w:t>
      </w:r>
      <w:r w:rsidR="00C72EE0">
        <w:t xml:space="preserve"> legislation or programs. </w:t>
      </w:r>
      <w:r w:rsidR="00201894">
        <w:t>T</w:t>
      </w:r>
      <w:bookmarkStart w:id="31" w:name="_Ref26966940"/>
      <w:r w:rsidR="00201894">
        <w:t xml:space="preserve">he </w:t>
      </w:r>
      <w:r>
        <w:t xml:space="preserve">four </w:t>
      </w:r>
      <w:r w:rsidR="00880049">
        <w:t>derived</w:t>
      </w:r>
      <w:r w:rsidR="002C1F57">
        <w:t xml:space="preserve"> </w:t>
      </w:r>
      <w:r w:rsidR="00201894">
        <w:t>Indigenous estate categor</w:t>
      </w:r>
      <w:r w:rsidR="00020AD5">
        <w:t>ies</w:t>
      </w:r>
      <w:r w:rsidR="00201894">
        <w:t xml:space="preserve"> (</w:t>
      </w:r>
      <w:r>
        <w:t>‘</w:t>
      </w:r>
      <w:r w:rsidR="00201894" w:rsidRPr="00201894">
        <w:t>Indigenous owned and managed</w:t>
      </w:r>
      <w:r>
        <w:t>’</w:t>
      </w:r>
      <w:r w:rsidR="00201894">
        <w:t xml:space="preserve">, </w:t>
      </w:r>
      <w:r>
        <w:t>‘</w:t>
      </w:r>
      <w:r w:rsidR="00201894" w:rsidRPr="00201894">
        <w:t>Indigenous managed</w:t>
      </w:r>
      <w:r>
        <w:t>’</w:t>
      </w:r>
      <w:r w:rsidR="00201894">
        <w:t>,</w:t>
      </w:r>
      <w:r w:rsidR="00201894" w:rsidRPr="00201894">
        <w:t xml:space="preserve"> </w:t>
      </w:r>
      <w:r>
        <w:t>‘</w:t>
      </w:r>
      <w:r w:rsidR="00201894" w:rsidRPr="00201894">
        <w:t>Indigenous co</w:t>
      </w:r>
      <w:r w:rsidR="00C72EE0">
        <w:noBreakHyphen/>
      </w:r>
      <w:r w:rsidR="00201894" w:rsidRPr="00201894">
        <w:t>managed</w:t>
      </w:r>
      <w:r>
        <w:t>’</w:t>
      </w:r>
      <w:r w:rsidR="000F3BD2">
        <w:t>, and</w:t>
      </w:r>
      <w:r w:rsidR="00201894">
        <w:t xml:space="preserve"> </w:t>
      </w:r>
      <w:r>
        <w:t>‘</w:t>
      </w:r>
      <w:r w:rsidR="00947CBD">
        <w:t>O</w:t>
      </w:r>
      <w:r w:rsidR="00201894" w:rsidRPr="00201894">
        <w:t>ther special rights</w:t>
      </w:r>
      <w:r>
        <w:t>’</w:t>
      </w:r>
      <w:r w:rsidR="00201894">
        <w:t xml:space="preserve">) into which each dataset was </w:t>
      </w:r>
      <w:r w:rsidR="002C1F57">
        <w:t>previously</w:t>
      </w:r>
      <w:r>
        <w:t xml:space="preserve"> </w:t>
      </w:r>
      <w:r w:rsidR="00201894">
        <w:t xml:space="preserve">classified for SOFR 2018 </w:t>
      </w:r>
      <w:r w:rsidR="00A61918">
        <w:t xml:space="preserve">are </w:t>
      </w:r>
      <w:r w:rsidR="00201894">
        <w:t>also shown</w:t>
      </w:r>
      <w:r w:rsidR="00EE5490">
        <w:t xml:space="preserve"> (</w:t>
      </w:r>
      <w:r w:rsidR="003326B3">
        <w:fldChar w:fldCharType="begin"/>
      </w:r>
      <w:r w:rsidR="003326B3">
        <w:instrText xml:space="preserve"> REF _Ref52446002 \h </w:instrText>
      </w:r>
      <w:r w:rsidR="003326B3">
        <w:fldChar w:fldCharType="separate"/>
      </w:r>
      <w:r w:rsidR="0009472C">
        <w:t xml:space="preserve">Table </w:t>
      </w:r>
      <w:r w:rsidR="0009472C">
        <w:rPr>
          <w:noProof/>
        </w:rPr>
        <w:t>4</w:t>
      </w:r>
      <w:r w:rsidR="003326B3">
        <w:fldChar w:fldCharType="end"/>
      </w:r>
      <w:r w:rsidR="00EE5490">
        <w:t>)</w:t>
      </w:r>
      <w:r w:rsidR="00201894">
        <w:t>.</w:t>
      </w:r>
    </w:p>
    <w:p w14:paraId="39B6EB34" w14:textId="77777777" w:rsidR="00B27816" w:rsidRDefault="00047EC7" w:rsidP="00B27816">
      <w:r>
        <w:t xml:space="preserve">Each individual spatial dataset was </w:t>
      </w:r>
      <w:r w:rsidR="00020AD5">
        <w:t>converted</w:t>
      </w:r>
      <w:r>
        <w:t xml:space="preserve"> </w:t>
      </w:r>
      <w:r w:rsidR="00020AD5">
        <w:t>into a consistent data format</w:t>
      </w:r>
      <w:r w:rsidR="00C72EE0">
        <w:t>, and separate spatial layers were constructed describing land with attributes of Indigenous ownership, of Indigenous management or co</w:t>
      </w:r>
      <w:r w:rsidR="00C72EE0">
        <w:noBreakHyphen/>
        <w:t xml:space="preserve">management, and of other special rights. </w:t>
      </w:r>
      <w:r w:rsidR="00B27816" w:rsidRPr="00185AB0">
        <w:t>Datasets were not broken down into individual parcels of land for attr</w:t>
      </w:r>
      <w:r w:rsidR="00B27816">
        <w:t>ibution; instead, in every case</w:t>
      </w:r>
      <w:r w:rsidR="00B27816" w:rsidRPr="00185AB0">
        <w:t xml:space="preserve"> the entire land area described in a dataset was given the attribute</w:t>
      </w:r>
      <w:r w:rsidR="00B27816">
        <w:t>s</w:t>
      </w:r>
      <w:r w:rsidR="00B27816" w:rsidRPr="00185AB0">
        <w:t xml:space="preserve"> shown.</w:t>
      </w:r>
    </w:p>
    <w:p w14:paraId="44702E48" w14:textId="3969F4E5" w:rsidR="009E7E8F" w:rsidRPr="00912148" w:rsidRDefault="00C72EE0">
      <w:pPr>
        <w:sectPr w:rsidR="009E7E8F" w:rsidRPr="00912148" w:rsidSect="00B86F70">
          <w:type w:val="continuous"/>
          <w:pgSz w:w="11906" w:h="16838"/>
          <w:pgMar w:top="1440" w:right="1440" w:bottom="1440" w:left="1440" w:header="708" w:footer="708" w:gutter="0"/>
          <w:pgNumType w:start="1"/>
          <w:cols w:space="708"/>
          <w:docGrid w:linePitch="360"/>
        </w:sectPr>
      </w:pPr>
      <w:r>
        <w:t xml:space="preserve">These spatial layers were then intersected </w:t>
      </w:r>
      <w:r w:rsidR="00047EC7">
        <w:t xml:space="preserve">to </w:t>
      </w:r>
      <w:r>
        <w:t xml:space="preserve">determine </w:t>
      </w:r>
      <w:r w:rsidR="00047EC7">
        <w:t xml:space="preserve">overlaps between </w:t>
      </w:r>
      <w:r w:rsidR="00A61918">
        <w:t xml:space="preserve">areas described in more than one </w:t>
      </w:r>
      <w:r>
        <w:t xml:space="preserve">spatial layer, and therefore with </w:t>
      </w:r>
      <w:r w:rsidR="00B27816">
        <w:t xml:space="preserve">further </w:t>
      </w:r>
      <w:r>
        <w:t>multiple attributes</w:t>
      </w:r>
      <w:r w:rsidR="00047EC7">
        <w:t xml:space="preserve">. </w:t>
      </w:r>
      <w:r w:rsidR="00E371EC">
        <w:t xml:space="preserve">The total land area with each attribute </w:t>
      </w:r>
      <w:r>
        <w:t xml:space="preserve">or combination of attributes </w:t>
      </w:r>
      <w:r w:rsidR="00E371EC">
        <w:t xml:space="preserve">was </w:t>
      </w:r>
      <w:r w:rsidR="00564B26">
        <w:t xml:space="preserve">separately </w:t>
      </w:r>
      <w:r w:rsidR="00047EC7">
        <w:t>calculated and mapped</w:t>
      </w:r>
      <w:r w:rsidR="00E371EC">
        <w:t>, and i</w:t>
      </w:r>
      <w:r w:rsidR="002445BB">
        <w:t>ntersected</w:t>
      </w:r>
      <w:r w:rsidR="00E371EC">
        <w:t xml:space="preserve"> with Australia’s forest coverage from the </w:t>
      </w:r>
      <w:r w:rsidR="00E371EC" w:rsidRPr="00F558F4">
        <w:rPr>
          <w:i/>
        </w:rPr>
        <w:t>Forests of the Australia</w:t>
      </w:r>
      <w:r w:rsidR="009B29BC">
        <w:rPr>
          <w:i/>
        </w:rPr>
        <w:t xml:space="preserve"> (2018)</w:t>
      </w:r>
      <w:r w:rsidR="00E371EC">
        <w:t xml:space="preserve"> spatial dataset </w:t>
      </w:r>
      <w:r w:rsidR="009B29BC">
        <w:t>(ABARES 2018</w:t>
      </w:r>
      <w:r w:rsidR="001A107A">
        <w:t>a</w:t>
      </w:r>
      <w:r w:rsidR="009B29BC">
        <w:t xml:space="preserve">) </w:t>
      </w:r>
      <w:r w:rsidR="002445BB">
        <w:t>to determine</w:t>
      </w:r>
      <w:r w:rsidR="00E371EC">
        <w:t xml:space="preserve"> </w:t>
      </w:r>
      <w:r w:rsidR="00E246F2">
        <w:t>the associated forest areas.</w:t>
      </w:r>
    </w:p>
    <w:p w14:paraId="732A895F" w14:textId="7CED964B" w:rsidR="00724382" w:rsidRDefault="00724382" w:rsidP="00724382">
      <w:pPr>
        <w:pStyle w:val="Caption"/>
      </w:pPr>
      <w:bookmarkStart w:id="32" w:name="_Ref52446002"/>
      <w:bookmarkStart w:id="33" w:name="_Toc54685679"/>
      <w:bookmarkEnd w:id="31"/>
      <w:r>
        <w:lastRenderedPageBreak/>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4</w:t>
      </w:r>
      <w:r w:rsidR="0053791F">
        <w:rPr>
          <w:noProof/>
        </w:rPr>
        <w:fldChar w:fldCharType="end"/>
      </w:r>
      <w:bookmarkEnd w:id="32"/>
      <w:r>
        <w:t xml:space="preserve"> </w:t>
      </w:r>
      <w:r w:rsidRPr="00551D9D">
        <w:t>Datasets used for reporting on Indigenous land, by area, attributed separately by Indigenous ownership, management or co-management, and other special rights, as well as classification into the Indigenous estate categories previously used for SOFR 2018</w:t>
      </w:r>
      <w:bookmarkEnd w:id="33"/>
    </w:p>
    <w:tbl>
      <w:tblPr>
        <w:tblW w:w="15206" w:type="dxa"/>
        <w:tblInd w:w="-5" w:type="dxa"/>
        <w:tblLayout w:type="fixed"/>
        <w:tblLook w:val="04A0" w:firstRow="1" w:lastRow="0" w:firstColumn="1" w:lastColumn="0" w:noHBand="0" w:noVBand="1"/>
      </w:tblPr>
      <w:tblGrid>
        <w:gridCol w:w="1134"/>
        <w:gridCol w:w="4536"/>
        <w:gridCol w:w="851"/>
        <w:gridCol w:w="714"/>
        <w:gridCol w:w="236"/>
        <w:gridCol w:w="1040"/>
        <w:gridCol w:w="992"/>
        <w:gridCol w:w="992"/>
        <w:gridCol w:w="709"/>
        <w:gridCol w:w="283"/>
        <w:gridCol w:w="967"/>
        <w:gridCol w:w="1023"/>
        <w:gridCol w:w="1020"/>
        <w:gridCol w:w="640"/>
        <w:gridCol w:w="69"/>
      </w:tblGrid>
      <w:tr w:rsidR="006A5EBC" w:rsidRPr="00607AB9" w14:paraId="49CEF901" w14:textId="498F8B95" w:rsidTr="00D10083">
        <w:trPr>
          <w:gridAfter w:val="1"/>
          <w:wAfter w:w="69" w:type="dxa"/>
          <w:trHeight w:val="454"/>
        </w:trPr>
        <w:tc>
          <w:tcPr>
            <w:tcW w:w="1134" w:type="dxa"/>
            <w:vMerge w:val="restart"/>
            <w:tcBorders>
              <w:top w:val="single" w:sz="4" w:space="0" w:color="auto"/>
              <w:bottom w:val="single" w:sz="4" w:space="0" w:color="000000"/>
              <w:right w:val="nil"/>
            </w:tcBorders>
            <w:shd w:val="clear" w:color="auto" w:fill="auto"/>
            <w:noWrap/>
            <w:vAlign w:val="bottom"/>
            <w:hideMark/>
          </w:tcPr>
          <w:p w14:paraId="5E63E82F" w14:textId="77777777"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r w:rsidRPr="00607AB9">
              <w:rPr>
                <w:rFonts w:asciiTheme="majorHAnsi" w:eastAsia="Times New Roman" w:hAnsiTheme="majorHAnsi" w:cs="Times New Roman"/>
                <w:b/>
                <w:bCs/>
                <w:color w:val="000000"/>
                <w:sz w:val="16"/>
                <w:szCs w:val="18"/>
                <w:lang w:eastAsia="en-AU"/>
              </w:rPr>
              <w:t>Jurisdiction</w:t>
            </w:r>
          </w:p>
        </w:tc>
        <w:tc>
          <w:tcPr>
            <w:tcW w:w="4536" w:type="dxa"/>
            <w:vMerge w:val="restart"/>
            <w:tcBorders>
              <w:top w:val="single" w:sz="4" w:space="0" w:color="auto"/>
              <w:left w:val="nil"/>
              <w:bottom w:val="single" w:sz="4" w:space="0" w:color="000000"/>
              <w:right w:val="single" w:sz="4" w:space="0" w:color="auto"/>
            </w:tcBorders>
            <w:shd w:val="clear" w:color="auto" w:fill="auto"/>
            <w:noWrap/>
            <w:vAlign w:val="bottom"/>
            <w:hideMark/>
          </w:tcPr>
          <w:p w14:paraId="39CF2A37" w14:textId="77777777"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r w:rsidRPr="00607AB9">
              <w:rPr>
                <w:rFonts w:asciiTheme="majorHAnsi" w:eastAsia="Times New Roman" w:hAnsiTheme="majorHAnsi" w:cs="Times New Roman"/>
                <w:b/>
                <w:bCs/>
                <w:color w:val="000000"/>
                <w:sz w:val="16"/>
                <w:szCs w:val="18"/>
                <w:lang w:eastAsia="en-AU"/>
              </w:rPr>
              <w:t>Contributed dataset</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BD194" w14:textId="787BC84F" w:rsidR="006A5EBC" w:rsidRPr="00607AB9" w:rsidDel="0023769B" w:rsidRDefault="006A5EBC" w:rsidP="00D10083">
            <w:pPr>
              <w:spacing w:after="0" w:line="240" w:lineRule="auto"/>
              <w:jc w:val="center"/>
              <w:rPr>
                <w:rFonts w:asciiTheme="majorHAnsi" w:eastAsia="Times New Roman" w:hAnsiTheme="majorHAnsi" w:cs="Times New Roman"/>
                <w:b/>
                <w:bCs/>
                <w:sz w:val="16"/>
                <w:szCs w:val="18"/>
                <w:lang w:eastAsia="en-AU"/>
              </w:rPr>
            </w:pPr>
            <w:r w:rsidRPr="00607AB9">
              <w:rPr>
                <w:rFonts w:asciiTheme="majorHAnsi" w:eastAsia="Times New Roman" w:hAnsiTheme="majorHAnsi" w:cs="Times New Roman"/>
                <w:b/>
                <w:bCs/>
                <w:sz w:val="16"/>
                <w:szCs w:val="18"/>
                <w:lang w:eastAsia="en-AU"/>
              </w:rPr>
              <w:t>Dataset area</w:t>
            </w:r>
            <w:r w:rsidR="00C44E20" w:rsidRPr="00607AB9">
              <w:rPr>
                <w:rFonts w:asciiTheme="majorHAnsi" w:eastAsia="Times New Roman" w:hAnsiTheme="majorHAnsi" w:cs="Times New Roman"/>
                <w:b/>
                <w:bCs/>
                <w:sz w:val="16"/>
                <w:szCs w:val="18"/>
                <w:lang w:eastAsia="en-AU"/>
              </w:rPr>
              <w:t xml:space="preserve"> </w:t>
            </w:r>
            <w:r w:rsidR="005633A3" w:rsidRPr="00607AB9">
              <w:rPr>
                <w:rFonts w:asciiTheme="majorHAnsi" w:eastAsia="Times New Roman" w:hAnsiTheme="majorHAnsi" w:cs="Times New Roman"/>
                <w:b/>
                <w:color w:val="000000"/>
                <w:position w:val="4"/>
                <w:sz w:val="14"/>
                <w:szCs w:val="18"/>
                <w:lang w:eastAsia="en-AU"/>
              </w:rPr>
              <w:t>a</w:t>
            </w:r>
            <w:r w:rsidRPr="00607AB9">
              <w:rPr>
                <w:rFonts w:asciiTheme="majorHAnsi" w:eastAsia="Times New Roman" w:hAnsiTheme="majorHAnsi" w:cs="Times New Roman"/>
                <w:b/>
                <w:bCs/>
                <w:sz w:val="16"/>
                <w:szCs w:val="18"/>
                <w:lang w:eastAsia="en-AU"/>
              </w:rPr>
              <w:br/>
              <w:t>(‘000 hectares)</w:t>
            </w:r>
          </w:p>
        </w:tc>
        <w:tc>
          <w:tcPr>
            <w:tcW w:w="236" w:type="dxa"/>
            <w:vMerge w:val="restart"/>
            <w:tcBorders>
              <w:top w:val="single" w:sz="4" w:space="0" w:color="auto"/>
              <w:left w:val="single" w:sz="4" w:space="0" w:color="auto"/>
              <w:right w:val="single" w:sz="4" w:space="0" w:color="auto"/>
            </w:tcBorders>
            <w:shd w:val="clear" w:color="auto" w:fill="auto"/>
          </w:tcPr>
          <w:p w14:paraId="5B936356" w14:textId="29BEABA6" w:rsidR="006A5EBC" w:rsidRPr="00607AB9" w:rsidDel="0023769B" w:rsidRDefault="006A5EBC" w:rsidP="006A5EBC">
            <w:pPr>
              <w:spacing w:after="0" w:line="240" w:lineRule="auto"/>
              <w:rPr>
                <w:rFonts w:asciiTheme="majorHAnsi" w:eastAsia="Times New Roman" w:hAnsiTheme="majorHAnsi" w:cs="Times New Roman"/>
                <w:b/>
                <w:bCs/>
                <w:sz w:val="2"/>
                <w:szCs w:val="18"/>
                <w:lang w:eastAsia="en-AU"/>
              </w:rPr>
            </w:pPr>
          </w:p>
        </w:tc>
        <w:tc>
          <w:tcPr>
            <w:tcW w:w="37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AE89" w14:textId="3DE94321" w:rsidR="006A5EBC" w:rsidRPr="00607AB9" w:rsidRDefault="006A5EBC" w:rsidP="00B27816">
            <w:pPr>
              <w:spacing w:after="0" w:line="240" w:lineRule="auto"/>
              <w:jc w:val="center"/>
              <w:rPr>
                <w:rFonts w:asciiTheme="majorHAnsi" w:eastAsia="Times New Roman" w:hAnsiTheme="majorHAnsi" w:cs="Times New Roman"/>
                <w:b/>
                <w:bCs/>
                <w:sz w:val="16"/>
                <w:szCs w:val="18"/>
                <w:lang w:eastAsia="en-AU"/>
              </w:rPr>
            </w:pPr>
            <w:r w:rsidRPr="00607AB9">
              <w:rPr>
                <w:rFonts w:asciiTheme="majorHAnsi" w:eastAsia="Times New Roman" w:hAnsiTheme="majorHAnsi" w:cs="Times New Roman"/>
                <w:b/>
                <w:bCs/>
                <w:sz w:val="16"/>
                <w:szCs w:val="18"/>
                <w:lang w:eastAsia="en-AU"/>
              </w:rPr>
              <w:t xml:space="preserve">Indigenous estate </w:t>
            </w:r>
            <w:r w:rsidR="009C7DF1" w:rsidRPr="00607AB9">
              <w:rPr>
                <w:rFonts w:asciiTheme="majorHAnsi" w:eastAsia="Times New Roman" w:hAnsiTheme="majorHAnsi" w:cs="Times New Roman"/>
                <w:b/>
                <w:bCs/>
                <w:sz w:val="16"/>
                <w:szCs w:val="18"/>
                <w:lang w:eastAsia="en-AU"/>
              </w:rPr>
              <w:t>attributes</w:t>
            </w:r>
          </w:p>
        </w:tc>
        <w:tc>
          <w:tcPr>
            <w:tcW w:w="283" w:type="dxa"/>
            <w:vMerge w:val="restart"/>
            <w:tcBorders>
              <w:top w:val="single" w:sz="4" w:space="0" w:color="auto"/>
              <w:left w:val="single" w:sz="4" w:space="0" w:color="auto"/>
              <w:right w:val="single" w:sz="4" w:space="0" w:color="auto"/>
            </w:tcBorders>
            <w:shd w:val="clear" w:color="auto" w:fill="auto"/>
            <w:noWrap/>
            <w:vAlign w:val="center"/>
            <w:hideMark/>
          </w:tcPr>
          <w:p w14:paraId="5872A4DF" w14:textId="515B51A9" w:rsidR="006A5EBC" w:rsidRPr="00607AB9" w:rsidRDefault="006A5EBC" w:rsidP="006A5EBC">
            <w:pPr>
              <w:spacing w:after="0" w:line="240" w:lineRule="auto"/>
              <w:ind w:left="34" w:hanging="34"/>
              <w:rPr>
                <w:rFonts w:asciiTheme="majorHAnsi" w:eastAsia="Times New Roman" w:hAnsiTheme="majorHAnsi" w:cs="Times New Roman"/>
                <w:color w:val="000000"/>
                <w:sz w:val="2"/>
                <w:szCs w:val="18"/>
                <w:lang w:eastAsia="en-AU"/>
              </w:rPr>
            </w:pPr>
          </w:p>
        </w:tc>
        <w:tc>
          <w:tcPr>
            <w:tcW w:w="3650" w:type="dxa"/>
            <w:gridSpan w:val="4"/>
            <w:tcBorders>
              <w:top w:val="single" w:sz="4" w:space="0" w:color="auto"/>
              <w:left w:val="single" w:sz="4" w:space="0" w:color="auto"/>
            </w:tcBorders>
            <w:shd w:val="clear" w:color="auto" w:fill="auto"/>
            <w:noWrap/>
            <w:vAlign w:val="bottom"/>
            <w:hideMark/>
          </w:tcPr>
          <w:p w14:paraId="412BD674" w14:textId="3762885F" w:rsidR="006A5EBC" w:rsidRPr="00607AB9" w:rsidRDefault="006A5EBC" w:rsidP="00A9618C">
            <w:pPr>
              <w:spacing w:after="0" w:line="240" w:lineRule="auto"/>
              <w:jc w:val="center"/>
              <w:rPr>
                <w:rFonts w:asciiTheme="majorHAnsi" w:eastAsia="Times New Roman" w:hAnsiTheme="majorHAnsi" w:cs="Times New Roman"/>
                <w:b/>
                <w:bCs/>
                <w:sz w:val="16"/>
                <w:szCs w:val="18"/>
                <w:lang w:eastAsia="en-AU"/>
              </w:rPr>
            </w:pPr>
            <w:r w:rsidRPr="00607AB9">
              <w:rPr>
                <w:rFonts w:asciiTheme="majorHAnsi" w:eastAsia="Times New Roman" w:hAnsiTheme="majorHAnsi" w:cs="Times New Roman"/>
                <w:b/>
                <w:bCs/>
                <w:sz w:val="16"/>
                <w:szCs w:val="18"/>
                <w:lang w:eastAsia="en-AU"/>
              </w:rPr>
              <w:t xml:space="preserve">Classification into Indigenous estate categories </w:t>
            </w:r>
            <w:r w:rsidR="00A07987" w:rsidRPr="00607AB9">
              <w:rPr>
                <w:rFonts w:asciiTheme="majorHAnsi" w:eastAsia="Times New Roman" w:hAnsiTheme="majorHAnsi" w:cs="Times New Roman"/>
                <w:b/>
                <w:bCs/>
                <w:sz w:val="16"/>
                <w:szCs w:val="18"/>
                <w:lang w:eastAsia="en-AU"/>
              </w:rPr>
              <w:t xml:space="preserve">previously </w:t>
            </w:r>
            <w:r w:rsidR="009C7DF1" w:rsidRPr="00607AB9">
              <w:rPr>
                <w:rFonts w:asciiTheme="majorHAnsi" w:eastAsia="Times New Roman" w:hAnsiTheme="majorHAnsi" w:cs="Times New Roman"/>
                <w:b/>
                <w:bCs/>
                <w:sz w:val="16"/>
                <w:szCs w:val="18"/>
                <w:lang w:eastAsia="en-AU"/>
              </w:rPr>
              <w:t xml:space="preserve">used </w:t>
            </w:r>
            <w:r w:rsidRPr="00607AB9">
              <w:rPr>
                <w:rFonts w:asciiTheme="majorHAnsi" w:eastAsia="Times New Roman" w:hAnsiTheme="majorHAnsi" w:cs="Times New Roman"/>
                <w:b/>
                <w:bCs/>
                <w:sz w:val="16"/>
                <w:szCs w:val="18"/>
                <w:lang w:eastAsia="en-AU"/>
              </w:rPr>
              <w:t>for SOFR 2018</w:t>
            </w:r>
            <w:r w:rsidR="00A9618C" w:rsidRPr="00607AB9">
              <w:rPr>
                <w:rFonts w:asciiTheme="majorHAnsi" w:eastAsia="Times New Roman" w:hAnsiTheme="majorHAnsi" w:cs="Times New Roman"/>
                <w:b/>
                <w:bCs/>
                <w:sz w:val="16"/>
                <w:szCs w:val="18"/>
                <w:lang w:eastAsia="en-AU"/>
              </w:rPr>
              <w:br/>
              <w:t>(</w:t>
            </w:r>
            <w:r w:rsidR="009B29BC" w:rsidRPr="00607AB9">
              <w:rPr>
                <w:rFonts w:asciiTheme="majorHAnsi" w:eastAsia="Times New Roman" w:hAnsiTheme="majorHAnsi" w:cs="Times New Roman"/>
                <w:b/>
                <w:bCs/>
                <w:sz w:val="16"/>
                <w:szCs w:val="18"/>
                <w:lang w:eastAsia="en-AU"/>
              </w:rPr>
              <w:t>Dillon et al. 2015</w:t>
            </w:r>
            <w:r w:rsidR="00A9618C" w:rsidRPr="00607AB9">
              <w:rPr>
                <w:rFonts w:asciiTheme="majorHAnsi" w:eastAsia="Times New Roman" w:hAnsiTheme="majorHAnsi" w:cs="Times New Roman"/>
                <w:b/>
                <w:bCs/>
                <w:sz w:val="16"/>
                <w:szCs w:val="18"/>
                <w:lang w:eastAsia="en-AU"/>
              </w:rPr>
              <w:t>)</w:t>
            </w:r>
          </w:p>
        </w:tc>
      </w:tr>
      <w:tr w:rsidR="00C525B4" w:rsidRPr="00403A2A" w14:paraId="03C6D574" w14:textId="205C335F" w:rsidTr="00607AB9">
        <w:tblPrEx>
          <w:tblCellMar>
            <w:left w:w="56" w:type="dxa"/>
            <w:right w:w="56" w:type="dxa"/>
          </w:tblCellMar>
        </w:tblPrEx>
        <w:trPr>
          <w:trHeight w:val="457"/>
        </w:trPr>
        <w:tc>
          <w:tcPr>
            <w:tcW w:w="1134" w:type="dxa"/>
            <w:vMerge/>
            <w:tcBorders>
              <w:top w:val="single" w:sz="2" w:space="0" w:color="auto"/>
              <w:bottom w:val="single" w:sz="2" w:space="0" w:color="000000"/>
              <w:right w:val="nil"/>
            </w:tcBorders>
            <w:shd w:val="clear" w:color="auto" w:fill="auto"/>
            <w:vAlign w:val="center"/>
            <w:hideMark/>
          </w:tcPr>
          <w:p w14:paraId="2433858A" w14:textId="77777777"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p>
        </w:tc>
        <w:tc>
          <w:tcPr>
            <w:tcW w:w="4536" w:type="dxa"/>
            <w:vMerge/>
            <w:tcBorders>
              <w:top w:val="single" w:sz="2" w:space="0" w:color="auto"/>
              <w:left w:val="nil"/>
              <w:bottom w:val="single" w:sz="2" w:space="0" w:color="000000"/>
              <w:right w:val="single" w:sz="4" w:space="0" w:color="auto"/>
            </w:tcBorders>
            <w:shd w:val="clear" w:color="auto" w:fill="auto"/>
            <w:vAlign w:val="center"/>
            <w:hideMark/>
          </w:tcPr>
          <w:p w14:paraId="6796C15E" w14:textId="77777777"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p>
        </w:tc>
        <w:tc>
          <w:tcPr>
            <w:tcW w:w="851" w:type="dxa"/>
            <w:tcBorders>
              <w:left w:val="single" w:sz="4" w:space="0" w:color="auto"/>
              <w:bottom w:val="single" w:sz="4" w:space="0" w:color="auto"/>
              <w:right w:val="single" w:sz="4" w:space="0" w:color="auto"/>
            </w:tcBorders>
            <w:shd w:val="clear" w:color="auto" w:fill="auto"/>
            <w:vAlign w:val="bottom"/>
          </w:tcPr>
          <w:p w14:paraId="094C56CC" w14:textId="4A1242EF" w:rsidR="006A5EBC" w:rsidRPr="00607AB9" w:rsidRDefault="006A5EBC" w:rsidP="00454FEA">
            <w:pPr>
              <w:spacing w:after="0" w:line="240" w:lineRule="auto"/>
              <w:jc w:val="right"/>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Land</w:t>
            </w:r>
          </w:p>
        </w:tc>
        <w:tc>
          <w:tcPr>
            <w:tcW w:w="714" w:type="dxa"/>
            <w:tcBorders>
              <w:left w:val="single" w:sz="4" w:space="0" w:color="auto"/>
              <w:bottom w:val="single" w:sz="4" w:space="0" w:color="auto"/>
              <w:right w:val="single" w:sz="4" w:space="0" w:color="auto"/>
            </w:tcBorders>
            <w:shd w:val="clear" w:color="auto" w:fill="auto"/>
            <w:vAlign w:val="bottom"/>
          </w:tcPr>
          <w:p w14:paraId="510594F8" w14:textId="1DB32681" w:rsidR="006A5EBC" w:rsidRPr="00607AB9" w:rsidRDefault="006A5EBC" w:rsidP="00C44E20">
            <w:pPr>
              <w:spacing w:after="0" w:line="240" w:lineRule="auto"/>
              <w:jc w:val="right"/>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Forest</w:t>
            </w:r>
            <w:r w:rsidR="007732AE" w:rsidRPr="00607AB9">
              <w:rPr>
                <w:rFonts w:asciiTheme="majorHAnsi" w:eastAsia="Times New Roman" w:hAnsiTheme="majorHAnsi" w:cs="Times New Roman"/>
                <w:b/>
                <w:color w:val="000000"/>
                <w:sz w:val="16"/>
                <w:szCs w:val="18"/>
                <w:lang w:eastAsia="en-AU"/>
              </w:rPr>
              <w:t xml:space="preserve"> </w:t>
            </w:r>
            <w:r w:rsidR="007732AE" w:rsidRPr="00607AB9">
              <w:rPr>
                <w:rFonts w:asciiTheme="majorHAnsi" w:eastAsia="Times New Roman" w:hAnsiTheme="majorHAnsi" w:cs="Times New Roman"/>
                <w:b/>
                <w:color w:val="000000"/>
                <w:position w:val="4"/>
                <w:sz w:val="14"/>
                <w:szCs w:val="18"/>
                <w:lang w:eastAsia="en-AU"/>
              </w:rPr>
              <w:t>a</w:t>
            </w:r>
          </w:p>
        </w:tc>
        <w:tc>
          <w:tcPr>
            <w:tcW w:w="236" w:type="dxa"/>
            <w:vMerge/>
            <w:tcBorders>
              <w:left w:val="single" w:sz="4" w:space="0" w:color="auto"/>
              <w:right w:val="single" w:sz="4" w:space="0" w:color="auto"/>
            </w:tcBorders>
            <w:shd w:val="clear" w:color="auto" w:fill="auto"/>
          </w:tcPr>
          <w:p w14:paraId="1D8522DE" w14:textId="3033DF2D"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top w:val="single" w:sz="4" w:space="0" w:color="auto"/>
              <w:left w:val="single" w:sz="4" w:space="0" w:color="auto"/>
              <w:bottom w:val="single" w:sz="2" w:space="0" w:color="000000"/>
              <w:right w:val="single" w:sz="4" w:space="0" w:color="auto"/>
            </w:tcBorders>
            <w:shd w:val="clear" w:color="auto" w:fill="auto"/>
            <w:vAlign w:val="bottom"/>
            <w:hideMark/>
          </w:tcPr>
          <w:p w14:paraId="179771D2" w14:textId="77AE5719" w:rsidR="006A5EBC" w:rsidRPr="00607AB9" w:rsidRDefault="006A5EBC" w:rsidP="00CD5FBE">
            <w:pPr>
              <w:spacing w:after="0" w:line="240" w:lineRule="auto"/>
              <w:jc w:val="center"/>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Indigenous owned</w:t>
            </w:r>
          </w:p>
        </w:tc>
        <w:tc>
          <w:tcPr>
            <w:tcW w:w="992" w:type="dxa"/>
            <w:tcBorders>
              <w:top w:val="single" w:sz="4" w:space="0" w:color="auto"/>
              <w:left w:val="single" w:sz="4" w:space="0" w:color="auto"/>
              <w:bottom w:val="single" w:sz="2" w:space="0" w:color="000000"/>
            </w:tcBorders>
            <w:shd w:val="clear" w:color="auto" w:fill="auto"/>
            <w:vAlign w:val="bottom"/>
            <w:hideMark/>
          </w:tcPr>
          <w:p w14:paraId="27F65098" w14:textId="4370FADA" w:rsidR="006A5EBC" w:rsidRPr="00607AB9" w:rsidRDefault="006A5EBC" w:rsidP="00CD5FBE">
            <w:pPr>
              <w:spacing w:after="0" w:line="240" w:lineRule="auto"/>
              <w:jc w:val="center"/>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Indigenous managed</w:t>
            </w:r>
          </w:p>
        </w:tc>
        <w:tc>
          <w:tcPr>
            <w:tcW w:w="992" w:type="dxa"/>
            <w:tcBorders>
              <w:top w:val="single" w:sz="4" w:space="0" w:color="auto"/>
              <w:left w:val="nil"/>
              <w:bottom w:val="single" w:sz="2" w:space="0" w:color="000000"/>
              <w:right w:val="single" w:sz="4" w:space="0" w:color="auto"/>
            </w:tcBorders>
            <w:shd w:val="clear" w:color="auto" w:fill="auto"/>
            <w:vAlign w:val="bottom"/>
            <w:hideMark/>
          </w:tcPr>
          <w:p w14:paraId="2F7E9FC0" w14:textId="6DB160EE" w:rsidR="006A5EBC" w:rsidRPr="00607AB9" w:rsidRDefault="006A5EBC" w:rsidP="00CD5FBE">
            <w:pPr>
              <w:spacing w:after="0" w:line="240" w:lineRule="auto"/>
              <w:jc w:val="center"/>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Indigenous</w:t>
            </w:r>
            <w:r w:rsidRPr="00607AB9">
              <w:rPr>
                <w:rFonts w:asciiTheme="majorHAnsi" w:eastAsia="Times New Roman" w:hAnsiTheme="majorHAnsi" w:cs="Times New Roman"/>
                <w:b/>
                <w:color w:val="000000"/>
                <w:sz w:val="16"/>
                <w:szCs w:val="18"/>
                <w:lang w:eastAsia="en-AU"/>
              </w:rPr>
              <w:br/>
              <w:t>co-managed</w:t>
            </w:r>
          </w:p>
        </w:tc>
        <w:tc>
          <w:tcPr>
            <w:tcW w:w="709" w:type="dxa"/>
            <w:tcBorders>
              <w:top w:val="single" w:sz="4" w:space="0" w:color="auto"/>
              <w:left w:val="single" w:sz="4" w:space="0" w:color="auto"/>
              <w:bottom w:val="single" w:sz="2" w:space="0" w:color="000000"/>
              <w:right w:val="single" w:sz="4" w:space="0" w:color="auto"/>
            </w:tcBorders>
            <w:shd w:val="clear" w:color="auto" w:fill="auto"/>
            <w:vAlign w:val="bottom"/>
            <w:hideMark/>
          </w:tcPr>
          <w:p w14:paraId="27C35BFF" w14:textId="101D3B3A" w:rsidR="006A5EBC" w:rsidRPr="00607AB9" w:rsidRDefault="006A5EBC" w:rsidP="00CD5FBE">
            <w:pPr>
              <w:spacing w:after="0" w:line="240" w:lineRule="auto"/>
              <w:jc w:val="center"/>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Other special rights</w:t>
            </w:r>
          </w:p>
        </w:tc>
        <w:tc>
          <w:tcPr>
            <w:tcW w:w="283" w:type="dxa"/>
            <w:vMerge/>
            <w:tcBorders>
              <w:left w:val="single" w:sz="4" w:space="0" w:color="auto"/>
              <w:right w:val="single" w:sz="4" w:space="0" w:color="auto"/>
            </w:tcBorders>
            <w:shd w:val="clear" w:color="auto" w:fill="auto"/>
            <w:noWrap/>
            <w:vAlign w:val="bottom"/>
            <w:hideMark/>
          </w:tcPr>
          <w:p w14:paraId="677B0A0D" w14:textId="688AB4B4"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p>
        </w:tc>
        <w:tc>
          <w:tcPr>
            <w:tcW w:w="967" w:type="dxa"/>
            <w:tcBorders>
              <w:top w:val="single" w:sz="2" w:space="0" w:color="auto"/>
              <w:left w:val="single" w:sz="4" w:space="0" w:color="auto"/>
              <w:bottom w:val="single" w:sz="2" w:space="0" w:color="000000"/>
              <w:right w:val="single" w:sz="2" w:space="0" w:color="auto"/>
            </w:tcBorders>
            <w:shd w:val="clear" w:color="auto" w:fill="auto"/>
            <w:vAlign w:val="bottom"/>
            <w:hideMark/>
          </w:tcPr>
          <w:p w14:paraId="763D8EB4" w14:textId="30013394" w:rsidR="006A5EBC" w:rsidRPr="00607AB9" w:rsidRDefault="009B29BC" w:rsidP="00CD5FBE">
            <w:pPr>
              <w:spacing w:after="0" w:line="240" w:lineRule="auto"/>
              <w:jc w:val="center"/>
              <w:rPr>
                <w:rFonts w:asciiTheme="majorHAnsi" w:eastAsia="Times New Roman" w:hAnsiTheme="majorHAnsi" w:cs="Times New Roman"/>
                <w:b/>
                <w:spacing w:val="-2"/>
                <w:sz w:val="16"/>
                <w:szCs w:val="18"/>
                <w:lang w:eastAsia="en-AU"/>
              </w:rPr>
            </w:pPr>
            <w:r w:rsidRPr="00607AB9">
              <w:rPr>
                <w:rFonts w:asciiTheme="majorHAnsi" w:eastAsia="Times New Roman" w:hAnsiTheme="majorHAnsi" w:cs="Times New Roman"/>
                <w:b/>
                <w:spacing w:val="-2"/>
                <w:sz w:val="16"/>
                <w:szCs w:val="18"/>
                <w:lang w:eastAsia="en-AU"/>
              </w:rPr>
              <w:t>‘</w:t>
            </w:r>
            <w:r w:rsidR="006A5EBC" w:rsidRPr="00607AB9">
              <w:rPr>
                <w:rFonts w:asciiTheme="majorHAnsi" w:eastAsia="Times New Roman" w:hAnsiTheme="majorHAnsi" w:cs="Times New Roman"/>
                <w:b/>
                <w:spacing w:val="-2"/>
                <w:sz w:val="16"/>
                <w:szCs w:val="18"/>
                <w:lang w:eastAsia="en-AU"/>
              </w:rPr>
              <w:t>Indigenous owned and managed</w:t>
            </w:r>
            <w:r w:rsidRPr="00607AB9">
              <w:rPr>
                <w:rFonts w:asciiTheme="majorHAnsi" w:eastAsia="Times New Roman" w:hAnsiTheme="majorHAnsi" w:cs="Times New Roman"/>
                <w:b/>
                <w:spacing w:val="-2"/>
                <w:sz w:val="16"/>
                <w:szCs w:val="18"/>
                <w:lang w:eastAsia="en-AU"/>
              </w:rPr>
              <w:t>’</w:t>
            </w:r>
          </w:p>
        </w:tc>
        <w:tc>
          <w:tcPr>
            <w:tcW w:w="1023" w:type="dxa"/>
            <w:tcBorders>
              <w:top w:val="single" w:sz="2" w:space="0" w:color="auto"/>
              <w:left w:val="single" w:sz="2" w:space="0" w:color="auto"/>
              <w:bottom w:val="single" w:sz="2" w:space="0" w:color="000000"/>
              <w:right w:val="single" w:sz="2" w:space="0" w:color="auto"/>
            </w:tcBorders>
            <w:shd w:val="clear" w:color="auto" w:fill="auto"/>
            <w:vAlign w:val="bottom"/>
            <w:hideMark/>
          </w:tcPr>
          <w:p w14:paraId="32988481" w14:textId="03C4F1D9" w:rsidR="006A5EBC" w:rsidRPr="00607AB9" w:rsidRDefault="009B29BC" w:rsidP="00CD5FBE">
            <w:pPr>
              <w:spacing w:after="0" w:line="240" w:lineRule="auto"/>
              <w:jc w:val="center"/>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w:t>
            </w:r>
            <w:r w:rsidR="006A5EBC" w:rsidRPr="00607AB9">
              <w:rPr>
                <w:rFonts w:asciiTheme="majorHAnsi" w:eastAsia="Times New Roman" w:hAnsiTheme="majorHAnsi" w:cs="Times New Roman"/>
                <w:b/>
                <w:color w:val="000000"/>
                <w:sz w:val="16"/>
                <w:szCs w:val="18"/>
                <w:lang w:eastAsia="en-AU"/>
              </w:rPr>
              <w:t>Indigenous managed</w:t>
            </w:r>
            <w:r w:rsidRPr="00607AB9">
              <w:rPr>
                <w:rFonts w:asciiTheme="majorHAnsi" w:eastAsia="Times New Roman" w:hAnsiTheme="majorHAnsi" w:cs="Times New Roman"/>
                <w:b/>
                <w:color w:val="000000"/>
                <w:sz w:val="16"/>
                <w:szCs w:val="18"/>
                <w:lang w:eastAsia="en-AU"/>
              </w:rPr>
              <w:t>’</w:t>
            </w:r>
          </w:p>
        </w:tc>
        <w:tc>
          <w:tcPr>
            <w:tcW w:w="1020" w:type="dxa"/>
            <w:tcBorders>
              <w:top w:val="single" w:sz="2" w:space="0" w:color="auto"/>
              <w:left w:val="single" w:sz="2" w:space="0" w:color="auto"/>
              <w:bottom w:val="single" w:sz="2" w:space="0" w:color="000000"/>
              <w:right w:val="single" w:sz="2" w:space="0" w:color="auto"/>
            </w:tcBorders>
            <w:shd w:val="clear" w:color="auto" w:fill="auto"/>
            <w:vAlign w:val="bottom"/>
            <w:hideMark/>
          </w:tcPr>
          <w:p w14:paraId="20201F1C" w14:textId="1B49E877" w:rsidR="006A5EBC" w:rsidRPr="00607AB9" w:rsidRDefault="009B29BC" w:rsidP="00CD5FBE">
            <w:pPr>
              <w:spacing w:after="0" w:line="240" w:lineRule="auto"/>
              <w:jc w:val="center"/>
              <w:rPr>
                <w:rFonts w:asciiTheme="majorHAnsi" w:eastAsia="Times New Roman" w:hAnsiTheme="majorHAnsi" w:cs="Times New Roman"/>
                <w:b/>
                <w:sz w:val="16"/>
                <w:szCs w:val="18"/>
                <w:lang w:eastAsia="en-AU"/>
              </w:rPr>
            </w:pPr>
            <w:r w:rsidRPr="00607AB9">
              <w:rPr>
                <w:rFonts w:asciiTheme="majorHAnsi" w:eastAsia="Times New Roman" w:hAnsiTheme="majorHAnsi" w:cs="Times New Roman"/>
                <w:b/>
                <w:sz w:val="16"/>
                <w:szCs w:val="18"/>
                <w:lang w:eastAsia="en-AU"/>
              </w:rPr>
              <w:t>‘</w:t>
            </w:r>
            <w:r w:rsidR="006A5EBC" w:rsidRPr="00607AB9">
              <w:rPr>
                <w:rFonts w:asciiTheme="majorHAnsi" w:eastAsia="Times New Roman" w:hAnsiTheme="majorHAnsi" w:cs="Times New Roman"/>
                <w:b/>
                <w:sz w:val="16"/>
                <w:szCs w:val="18"/>
                <w:lang w:eastAsia="en-AU"/>
              </w:rPr>
              <w:t>Indigenous co-managed</w:t>
            </w:r>
            <w:r w:rsidRPr="00607AB9">
              <w:rPr>
                <w:rFonts w:asciiTheme="majorHAnsi" w:eastAsia="Times New Roman" w:hAnsiTheme="majorHAnsi" w:cs="Times New Roman"/>
                <w:b/>
                <w:sz w:val="16"/>
                <w:szCs w:val="18"/>
                <w:lang w:eastAsia="en-AU"/>
              </w:rPr>
              <w:t>’</w:t>
            </w:r>
          </w:p>
        </w:tc>
        <w:tc>
          <w:tcPr>
            <w:tcW w:w="709" w:type="dxa"/>
            <w:gridSpan w:val="2"/>
            <w:tcBorders>
              <w:top w:val="single" w:sz="2" w:space="0" w:color="auto"/>
              <w:left w:val="single" w:sz="2" w:space="0" w:color="auto"/>
              <w:bottom w:val="single" w:sz="2" w:space="0" w:color="000000"/>
            </w:tcBorders>
            <w:shd w:val="clear" w:color="auto" w:fill="auto"/>
            <w:vAlign w:val="bottom"/>
            <w:hideMark/>
          </w:tcPr>
          <w:p w14:paraId="0B562B46" w14:textId="1E0FB52C" w:rsidR="006A5EBC" w:rsidRPr="00607AB9" w:rsidRDefault="009B29BC" w:rsidP="00CD5FBE">
            <w:pPr>
              <w:spacing w:after="0" w:line="240" w:lineRule="auto"/>
              <w:jc w:val="center"/>
              <w:rPr>
                <w:rFonts w:asciiTheme="majorHAnsi" w:eastAsia="Times New Roman" w:hAnsiTheme="majorHAnsi" w:cs="Times New Roman"/>
                <w:b/>
                <w:color w:val="000000"/>
                <w:sz w:val="16"/>
                <w:szCs w:val="18"/>
                <w:lang w:eastAsia="en-AU"/>
              </w:rPr>
            </w:pPr>
            <w:r w:rsidRPr="00607AB9">
              <w:rPr>
                <w:rFonts w:asciiTheme="majorHAnsi" w:eastAsia="Times New Roman" w:hAnsiTheme="majorHAnsi" w:cs="Times New Roman"/>
                <w:b/>
                <w:color w:val="000000"/>
                <w:sz w:val="16"/>
                <w:szCs w:val="18"/>
                <w:lang w:eastAsia="en-AU"/>
              </w:rPr>
              <w:t>‘</w:t>
            </w:r>
            <w:r w:rsidR="006A5EBC" w:rsidRPr="00607AB9">
              <w:rPr>
                <w:rFonts w:asciiTheme="majorHAnsi" w:eastAsia="Times New Roman" w:hAnsiTheme="majorHAnsi" w:cs="Times New Roman"/>
                <w:b/>
                <w:color w:val="000000"/>
                <w:sz w:val="16"/>
                <w:szCs w:val="18"/>
                <w:lang w:eastAsia="en-AU"/>
              </w:rPr>
              <w:t>Other special rights</w:t>
            </w:r>
            <w:r w:rsidRPr="00607AB9">
              <w:rPr>
                <w:rFonts w:asciiTheme="majorHAnsi" w:eastAsia="Times New Roman" w:hAnsiTheme="majorHAnsi" w:cs="Times New Roman"/>
                <w:b/>
                <w:color w:val="000000"/>
                <w:sz w:val="16"/>
                <w:szCs w:val="18"/>
                <w:lang w:eastAsia="en-AU"/>
              </w:rPr>
              <w:t>’</w:t>
            </w:r>
          </w:p>
        </w:tc>
      </w:tr>
      <w:tr w:rsidR="00C525B4" w:rsidRPr="00403A2A" w14:paraId="79A711F0" w14:textId="7C6F0356" w:rsidTr="00607AB9">
        <w:trPr>
          <w:trHeight w:val="227"/>
        </w:trPr>
        <w:tc>
          <w:tcPr>
            <w:tcW w:w="1134" w:type="dxa"/>
            <w:tcBorders>
              <w:top w:val="nil"/>
              <w:right w:val="nil"/>
            </w:tcBorders>
            <w:shd w:val="clear" w:color="000000" w:fill="FFFFFF"/>
            <w:noWrap/>
            <w:vAlign w:val="center"/>
            <w:hideMark/>
          </w:tcPr>
          <w:p w14:paraId="7DF77F61" w14:textId="1CD3FF05"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Cth</w:t>
            </w:r>
          </w:p>
        </w:tc>
        <w:tc>
          <w:tcPr>
            <w:tcW w:w="4536" w:type="dxa"/>
            <w:tcBorders>
              <w:top w:val="nil"/>
              <w:left w:val="nil"/>
              <w:right w:val="single" w:sz="4" w:space="0" w:color="auto"/>
            </w:tcBorders>
            <w:shd w:val="clear" w:color="000000" w:fill="FFFFFF"/>
            <w:noWrap/>
            <w:vAlign w:val="center"/>
            <w:hideMark/>
          </w:tcPr>
          <w:p w14:paraId="1ADEADF1" w14:textId="794C714E" w:rsidR="006A5EBC" w:rsidRPr="00607AB9" w:rsidRDefault="006A5EBC" w:rsidP="00B3442A">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Land Corporation owned and transferred lands</w:t>
            </w:r>
          </w:p>
        </w:tc>
        <w:tc>
          <w:tcPr>
            <w:tcW w:w="851" w:type="dxa"/>
            <w:tcBorders>
              <w:top w:val="single" w:sz="4" w:space="0" w:color="auto"/>
              <w:left w:val="single" w:sz="4" w:space="0" w:color="auto"/>
              <w:right w:val="single" w:sz="4" w:space="0" w:color="auto"/>
            </w:tcBorders>
            <w:vAlign w:val="center"/>
          </w:tcPr>
          <w:p w14:paraId="38A9619D" w14:textId="453B2323" w:rsidR="006A5EBC" w:rsidRPr="00607AB9" w:rsidRDefault="006A5EBC" w:rsidP="00351D9C">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5,926</w:t>
            </w:r>
          </w:p>
        </w:tc>
        <w:tc>
          <w:tcPr>
            <w:tcW w:w="714" w:type="dxa"/>
            <w:tcBorders>
              <w:top w:val="nil"/>
              <w:left w:val="single" w:sz="4" w:space="0" w:color="auto"/>
              <w:right w:val="single" w:sz="4" w:space="0" w:color="auto"/>
            </w:tcBorders>
            <w:vAlign w:val="center"/>
          </w:tcPr>
          <w:p w14:paraId="0EC980A4" w14:textId="0086FB58"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1,495</w:t>
            </w:r>
          </w:p>
        </w:tc>
        <w:tc>
          <w:tcPr>
            <w:tcW w:w="236" w:type="dxa"/>
            <w:vMerge/>
            <w:tcBorders>
              <w:left w:val="single" w:sz="4" w:space="0" w:color="auto"/>
              <w:right w:val="single" w:sz="4" w:space="0" w:color="auto"/>
            </w:tcBorders>
            <w:vAlign w:val="center"/>
          </w:tcPr>
          <w:p w14:paraId="6BC3BA35" w14:textId="5E30BCD8"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top w:val="nil"/>
              <w:left w:val="single" w:sz="4" w:space="0" w:color="auto"/>
              <w:right w:val="single" w:sz="4" w:space="0" w:color="auto"/>
            </w:tcBorders>
            <w:shd w:val="clear" w:color="auto" w:fill="auto"/>
            <w:noWrap/>
            <w:vAlign w:val="center"/>
            <w:hideMark/>
          </w:tcPr>
          <w:p w14:paraId="4ECB8448"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top w:val="nil"/>
              <w:left w:val="single" w:sz="4" w:space="0" w:color="auto"/>
              <w:right w:val="nil"/>
            </w:tcBorders>
            <w:shd w:val="clear" w:color="auto" w:fill="auto"/>
            <w:noWrap/>
            <w:vAlign w:val="center"/>
            <w:hideMark/>
          </w:tcPr>
          <w:p w14:paraId="709E8FE6"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top w:val="nil"/>
              <w:left w:val="nil"/>
              <w:right w:val="single" w:sz="4" w:space="0" w:color="auto"/>
            </w:tcBorders>
            <w:shd w:val="clear" w:color="auto" w:fill="auto"/>
            <w:noWrap/>
            <w:vAlign w:val="center"/>
            <w:hideMark/>
          </w:tcPr>
          <w:p w14:paraId="0E037147" w14:textId="4A4A11A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top w:val="nil"/>
              <w:left w:val="single" w:sz="4" w:space="0" w:color="auto"/>
              <w:right w:val="single" w:sz="4" w:space="0" w:color="auto"/>
            </w:tcBorders>
            <w:shd w:val="clear" w:color="auto" w:fill="auto"/>
            <w:noWrap/>
            <w:vAlign w:val="center"/>
            <w:hideMark/>
          </w:tcPr>
          <w:p w14:paraId="351D7B0C" w14:textId="15D0649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4706556C" w14:textId="24DD42C0"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top w:val="nil"/>
              <w:left w:val="single" w:sz="4" w:space="0" w:color="auto"/>
              <w:right w:val="single" w:sz="4" w:space="0" w:color="auto"/>
            </w:tcBorders>
            <w:shd w:val="clear" w:color="auto" w:fill="auto"/>
            <w:noWrap/>
            <w:vAlign w:val="center"/>
            <w:hideMark/>
          </w:tcPr>
          <w:p w14:paraId="5907F6CF"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top w:val="nil"/>
              <w:left w:val="single" w:sz="4" w:space="0" w:color="auto"/>
              <w:right w:val="single" w:sz="4" w:space="0" w:color="auto"/>
            </w:tcBorders>
            <w:shd w:val="clear" w:color="000000" w:fill="FFFFFF"/>
            <w:noWrap/>
            <w:vAlign w:val="center"/>
            <w:hideMark/>
          </w:tcPr>
          <w:p w14:paraId="21945697" w14:textId="05B68E77"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top w:val="nil"/>
              <w:left w:val="single" w:sz="4" w:space="0" w:color="auto"/>
              <w:right w:val="single" w:sz="4" w:space="0" w:color="auto"/>
            </w:tcBorders>
            <w:shd w:val="clear" w:color="000000" w:fill="FFFFFF"/>
            <w:noWrap/>
            <w:vAlign w:val="center"/>
            <w:hideMark/>
          </w:tcPr>
          <w:p w14:paraId="52CAAE34" w14:textId="4784223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top w:val="nil"/>
              <w:left w:val="single" w:sz="4" w:space="0" w:color="auto"/>
            </w:tcBorders>
            <w:shd w:val="clear" w:color="000000" w:fill="FFFFFF"/>
            <w:noWrap/>
            <w:vAlign w:val="center"/>
            <w:hideMark/>
          </w:tcPr>
          <w:p w14:paraId="4489E871" w14:textId="3321F15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51C00959" w14:textId="2DC9197E" w:rsidTr="00607AB9">
        <w:trPr>
          <w:trHeight w:val="227"/>
        </w:trPr>
        <w:tc>
          <w:tcPr>
            <w:tcW w:w="1134" w:type="dxa"/>
            <w:tcBorders>
              <w:right w:val="nil"/>
            </w:tcBorders>
            <w:shd w:val="clear" w:color="000000" w:fill="FFFFFF"/>
            <w:noWrap/>
            <w:vAlign w:val="center"/>
            <w:hideMark/>
          </w:tcPr>
          <w:p w14:paraId="19680AB1" w14:textId="029DEDDB"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Cth</w:t>
            </w:r>
          </w:p>
        </w:tc>
        <w:tc>
          <w:tcPr>
            <w:tcW w:w="4536" w:type="dxa"/>
            <w:tcBorders>
              <w:left w:val="nil"/>
              <w:right w:val="single" w:sz="4" w:space="0" w:color="auto"/>
            </w:tcBorders>
            <w:shd w:val="clear" w:color="000000" w:fill="FFFFFF"/>
            <w:noWrap/>
            <w:vAlign w:val="center"/>
            <w:hideMark/>
          </w:tcPr>
          <w:p w14:paraId="476EEE5C" w14:textId="3F7D28BB"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Protected Areas</w:t>
            </w:r>
            <w:r w:rsidR="00A72902"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4"/>
                <w:szCs w:val="18"/>
                <w:lang w:eastAsia="en-AU"/>
              </w:rPr>
              <w:t>b</w:t>
            </w:r>
          </w:p>
        </w:tc>
        <w:tc>
          <w:tcPr>
            <w:tcW w:w="851" w:type="dxa"/>
            <w:tcBorders>
              <w:left w:val="single" w:sz="4" w:space="0" w:color="auto"/>
              <w:right w:val="single" w:sz="4" w:space="0" w:color="auto"/>
            </w:tcBorders>
            <w:vAlign w:val="center"/>
          </w:tcPr>
          <w:p w14:paraId="4484BFF7" w14:textId="25925F3E"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65,016</w:t>
            </w:r>
          </w:p>
        </w:tc>
        <w:tc>
          <w:tcPr>
            <w:tcW w:w="714" w:type="dxa"/>
            <w:tcBorders>
              <w:left w:val="single" w:sz="4" w:space="0" w:color="auto"/>
              <w:right w:val="single" w:sz="4" w:space="0" w:color="auto"/>
            </w:tcBorders>
            <w:vAlign w:val="center"/>
          </w:tcPr>
          <w:p w14:paraId="5F327D42" w14:textId="20BDF9E2"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4,751</w:t>
            </w:r>
          </w:p>
        </w:tc>
        <w:tc>
          <w:tcPr>
            <w:tcW w:w="236" w:type="dxa"/>
            <w:vMerge/>
            <w:tcBorders>
              <w:left w:val="single" w:sz="4" w:space="0" w:color="auto"/>
              <w:right w:val="single" w:sz="4" w:space="0" w:color="auto"/>
            </w:tcBorders>
            <w:vAlign w:val="center"/>
          </w:tcPr>
          <w:p w14:paraId="05BB12E5" w14:textId="6358C2B5"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74D09C00"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01FDB0C7"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7C7370AC" w14:textId="3FAA145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73B66108" w14:textId="76AFE8D7"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36B56C10" w14:textId="697EB6F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68FF7AE6"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2C1AC8A2" w14:textId="3834BAD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1A8FCB17" w14:textId="59F0F6A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196EFBD6" w14:textId="0C33BDD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25AD5644" w14:textId="3CEC4707" w:rsidTr="00607AB9">
        <w:trPr>
          <w:trHeight w:val="227"/>
        </w:trPr>
        <w:tc>
          <w:tcPr>
            <w:tcW w:w="1134" w:type="dxa"/>
            <w:tcBorders>
              <w:right w:val="nil"/>
            </w:tcBorders>
            <w:shd w:val="clear" w:color="000000" w:fill="FFFFFF"/>
            <w:noWrap/>
            <w:vAlign w:val="center"/>
            <w:hideMark/>
          </w:tcPr>
          <w:p w14:paraId="4F33758C"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NSW</w:t>
            </w:r>
          </w:p>
        </w:tc>
        <w:tc>
          <w:tcPr>
            <w:tcW w:w="4536" w:type="dxa"/>
            <w:tcBorders>
              <w:left w:val="nil"/>
              <w:right w:val="single" w:sz="4" w:space="0" w:color="auto"/>
            </w:tcBorders>
            <w:shd w:val="clear" w:color="000000" w:fill="FFFFFF"/>
            <w:noWrap/>
            <w:vAlign w:val="center"/>
            <w:hideMark/>
          </w:tcPr>
          <w:p w14:paraId="04314A03" w14:textId="4A32F5B4" w:rsidR="006A5EBC" w:rsidRPr="00607AB9" w:rsidRDefault="006A5EBC" w:rsidP="00B3442A">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Aboriginal Land Council lands</w:t>
            </w:r>
          </w:p>
        </w:tc>
        <w:tc>
          <w:tcPr>
            <w:tcW w:w="851" w:type="dxa"/>
            <w:tcBorders>
              <w:left w:val="single" w:sz="4" w:space="0" w:color="auto"/>
              <w:right w:val="single" w:sz="4" w:space="0" w:color="auto"/>
            </w:tcBorders>
            <w:vAlign w:val="center"/>
          </w:tcPr>
          <w:p w14:paraId="2E9911C0" w14:textId="73ACC511"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132</w:t>
            </w:r>
          </w:p>
        </w:tc>
        <w:tc>
          <w:tcPr>
            <w:tcW w:w="714" w:type="dxa"/>
            <w:tcBorders>
              <w:left w:val="single" w:sz="4" w:space="0" w:color="auto"/>
              <w:right w:val="single" w:sz="4" w:space="0" w:color="auto"/>
            </w:tcBorders>
            <w:vAlign w:val="center"/>
          </w:tcPr>
          <w:p w14:paraId="1BABE31E" w14:textId="33281D48"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74</w:t>
            </w:r>
          </w:p>
        </w:tc>
        <w:tc>
          <w:tcPr>
            <w:tcW w:w="236" w:type="dxa"/>
            <w:vMerge/>
            <w:tcBorders>
              <w:left w:val="single" w:sz="4" w:space="0" w:color="auto"/>
              <w:right w:val="single" w:sz="4" w:space="0" w:color="auto"/>
            </w:tcBorders>
            <w:vAlign w:val="center"/>
          </w:tcPr>
          <w:p w14:paraId="71F119DF" w14:textId="2EFC2F35"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497A7679"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7A1FE089"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33F5ED25" w14:textId="7ADAB0D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7C976434" w14:textId="55848733"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56EC0ED5" w14:textId="364A5AE5"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3901E99B"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196BAC30" w14:textId="3805972D"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52B96ED9" w14:textId="49855F2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2EDE6AA0" w14:textId="1CA14CA4"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009EDFB9" w14:textId="3BE2094E" w:rsidTr="00607AB9">
        <w:trPr>
          <w:trHeight w:val="227"/>
        </w:trPr>
        <w:tc>
          <w:tcPr>
            <w:tcW w:w="1134" w:type="dxa"/>
            <w:tcBorders>
              <w:right w:val="nil"/>
            </w:tcBorders>
            <w:shd w:val="clear" w:color="000000" w:fill="FFFFFF"/>
            <w:noWrap/>
            <w:vAlign w:val="center"/>
            <w:hideMark/>
          </w:tcPr>
          <w:p w14:paraId="05D335E4"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NT</w:t>
            </w:r>
          </w:p>
        </w:tc>
        <w:tc>
          <w:tcPr>
            <w:tcW w:w="4536" w:type="dxa"/>
            <w:tcBorders>
              <w:left w:val="nil"/>
              <w:right w:val="single" w:sz="4" w:space="0" w:color="auto"/>
            </w:tcBorders>
            <w:shd w:val="clear" w:color="000000" w:fill="FFFFFF"/>
            <w:noWrap/>
            <w:vAlign w:val="center"/>
            <w:hideMark/>
          </w:tcPr>
          <w:p w14:paraId="12C70E60" w14:textId="102524E9" w:rsidR="006A5EBC" w:rsidRPr="00607AB9" w:rsidRDefault="00185AB0"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ALT</w:t>
            </w:r>
            <w:r w:rsidR="006A5EBC" w:rsidRPr="00607AB9">
              <w:rPr>
                <w:rFonts w:asciiTheme="majorHAnsi" w:eastAsia="Times New Roman" w:hAnsiTheme="majorHAnsi" w:cs="Times New Roman"/>
                <w:color w:val="000000"/>
                <w:sz w:val="16"/>
                <w:szCs w:val="18"/>
                <w:lang w:eastAsia="en-AU"/>
              </w:rPr>
              <w:t xml:space="preserve"> lands</w:t>
            </w:r>
          </w:p>
        </w:tc>
        <w:tc>
          <w:tcPr>
            <w:tcW w:w="851" w:type="dxa"/>
            <w:tcBorders>
              <w:left w:val="single" w:sz="4" w:space="0" w:color="auto"/>
              <w:right w:val="single" w:sz="4" w:space="0" w:color="auto"/>
            </w:tcBorders>
            <w:vAlign w:val="center"/>
          </w:tcPr>
          <w:p w14:paraId="6C445DC9" w14:textId="3FB6E5DC"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63,767</w:t>
            </w:r>
          </w:p>
        </w:tc>
        <w:tc>
          <w:tcPr>
            <w:tcW w:w="714" w:type="dxa"/>
            <w:tcBorders>
              <w:left w:val="single" w:sz="4" w:space="0" w:color="auto"/>
              <w:right w:val="single" w:sz="4" w:space="0" w:color="auto"/>
            </w:tcBorders>
            <w:vAlign w:val="center"/>
          </w:tcPr>
          <w:p w14:paraId="7B135C64" w14:textId="5EE04FF2"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12,478</w:t>
            </w:r>
          </w:p>
        </w:tc>
        <w:tc>
          <w:tcPr>
            <w:tcW w:w="236" w:type="dxa"/>
            <w:vMerge/>
            <w:tcBorders>
              <w:left w:val="single" w:sz="4" w:space="0" w:color="auto"/>
              <w:right w:val="single" w:sz="4" w:space="0" w:color="auto"/>
            </w:tcBorders>
            <w:vAlign w:val="center"/>
          </w:tcPr>
          <w:p w14:paraId="797F223B" w14:textId="2C34A7BA"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1D513BD4"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5070FA5F"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1941FDDC" w14:textId="32BEBECF"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13B49141" w14:textId="58439C8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11352429" w14:textId="4FB9CD4D"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3EB8FF8D"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5A30A913" w14:textId="7305FCC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17D32A7A" w14:textId="47BE5566"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1B11455E" w14:textId="6BDF097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0849C57D" w14:textId="305EC823" w:rsidTr="00607AB9">
        <w:trPr>
          <w:trHeight w:val="227"/>
        </w:trPr>
        <w:tc>
          <w:tcPr>
            <w:tcW w:w="1134" w:type="dxa"/>
            <w:tcBorders>
              <w:right w:val="nil"/>
            </w:tcBorders>
            <w:shd w:val="clear" w:color="000000" w:fill="FFFFFF"/>
            <w:noWrap/>
            <w:vAlign w:val="center"/>
            <w:hideMark/>
          </w:tcPr>
          <w:p w14:paraId="69F97500"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Qld</w:t>
            </w:r>
          </w:p>
        </w:tc>
        <w:tc>
          <w:tcPr>
            <w:tcW w:w="4536" w:type="dxa"/>
            <w:tcBorders>
              <w:left w:val="nil"/>
              <w:right w:val="single" w:sz="4" w:space="0" w:color="auto"/>
            </w:tcBorders>
            <w:shd w:val="clear" w:color="000000" w:fill="FFFFFF"/>
            <w:noWrap/>
            <w:vAlign w:val="center"/>
            <w:hideMark/>
          </w:tcPr>
          <w:p w14:paraId="220A7511"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Deed of Grant in Trust</w:t>
            </w:r>
          </w:p>
        </w:tc>
        <w:tc>
          <w:tcPr>
            <w:tcW w:w="851" w:type="dxa"/>
            <w:tcBorders>
              <w:left w:val="single" w:sz="4" w:space="0" w:color="auto"/>
              <w:right w:val="single" w:sz="4" w:space="0" w:color="auto"/>
            </w:tcBorders>
            <w:vAlign w:val="center"/>
          </w:tcPr>
          <w:p w14:paraId="3BC13AB3" w14:textId="038AD4B1"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876</w:t>
            </w:r>
          </w:p>
        </w:tc>
        <w:tc>
          <w:tcPr>
            <w:tcW w:w="714" w:type="dxa"/>
            <w:tcBorders>
              <w:left w:val="single" w:sz="4" w:space="0" w:color="auto"/>
              <w:right w:val="single" w:sz="4" w:space="0" w:color="auto"/>
            </w:tcBorders>
            <w:vAlign w:val="center"/>
          </w:tcPr>
          <w:p w14:paraId="2918A617" w14:textId="5E67E9ED"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493</w:t>
            </w:r>
          </w:p>
        </w:tc>
        <w:tc>
          <w:tcPr>
            <w:tcW w:w="236" w:type="dxa"/>
            <w:vMerge/>
            <w:tcBorders>
              <w:left w:val="single" w:sz="4" w:space="0" w:color="auto"/>
              <w:right w:val="single" w:sz="4" w:space="0" w:color="auto"/>
            </w:tcBorders>
            <w:vAlign w:val="center"/>
          </w:tcPr>
          <w:p w14:paraId="0639D9FB" w14:textId="30CC4FA8"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746C2CA0"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74F8EA09"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0C375B7A" w14:textId="5AAAE689"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42BD02B4" w14:textId="34D98BB7"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681D93BF" w14:textId="70180EC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51B9F6DA"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663FFBAF" w14:textId="6679F04B"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3FA75765" w14:textId="6F04489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11D089F9" w14:textId="1261661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436E6B59" w14:textId="4B4C8549" w:rsidTr="00607AB9">
        <w:trPr>
          <w:trHeight w:val="227"/>
        </w:trPr>
        <w:tc>
          <w:tcPr>
            <w:tcW w:w="1134" w:type="dxa"/>
            <w:tcBorders>
              <w:right w:val="nil"/>
            </w:tcBorders>
            <w:shd w:val="clear" w:color="000000" w:fill="FFFFFF"/>
            <w:noWrap/>
            <w:vAlign w:val="center"/>
            <w:hideMark/>
          </w:tcPr>
          <w:p w14:paraId="112A1073"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Qld</w:t>
            </w:r>
          </w:p>
        </w:tc>
        <w:tc>
          <w:tcPr>
            <w:tcW w:w="4536" w:type="dxa"/>
            <w:tcBorders>
              <w:left w:val="nil"/>
              <w:right w:val="single" w:sz="4" w:space="0" w:color="auto"/>
            </w:tcBorders>
            <w:shd w:val="clear" w:color="000000" w:fill="FFFFFF"/>
            <w:noWrap/>
            <w:vAlign w:val="center"/>
            <w:hideMark/>
          </w:tcPr>
          <w:p w14:paraId="15C5BC8F" w14:textId="7D15F7C3" w:rsidR="006A5EBC" w:rsidRPr="00607AB9" w:rsidRDefault="006A5EBC" w:rsidP="00B3442A">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ATSI land trusts</w:t>
            </w:r>
          </w:p>
        </w:tc>
        <w:tc>
          <w:tcPr>
            <w:tcW w:w="851" w:type="dxa"/>
            <w:tcBorders>
              <w:left w:val="single" w:sz="4" w:space="0" w:color="auto"/>
              <w:right w:val="single" w:sz="4" w:space="0" w:color="auto"/>
            </w:tcBorders>
            <w:vAlign w:val="center"/>
          </w:tcPr>
          <w:p w14:paraId="329FD3BB" w14:textId="717C459C"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5,794</w:t>
            </w:r>
          </w:p>
        </w:tc>
        <w:tc>
          <w:tcPr>
            <w:tcW w:w="714" w:type="dxa"/>
            <w:tcBorders>
              <w:left w:val="single" w:sz="4" w:space="0" w:color="auto"/>
              <w:right w:val="single" w:sz="4" w:space="0" w:color="auto"/>
            </w:tcBorders>
            <w:vAlign w:val="center"/>
          </w:tcPr>
          <w:p w14:paraId="2B3BECD5" w14:textId="53862255"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4,784</w:t>
            </w:r>
          </w:p>
        </w:tc>
        <w:tc>
          <w:tcPr>
            <w:tcW w:w="236" w:type="dxa"/>
            <w:vMerge/>
            <w:tcBorders>
              <w:left w:val="single" w:sz="4" w:space="0" w:color="auto"/>
              <w:right w:val="single" w:sz="4" w:space="0" w:color="auto"/>
            </w:tcBorders>
            <w:vAlign w:val="center"/>
          </w:tcPr>
          <w:p w14:paraId="5DDF76F0" w14:textId="31A893D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60E2CFD8"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784C7891"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28BA507B" w14:textId="695AFFB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0EAE57A0" w14:textId="18D1B1B1"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51645FE7" w14:textId="2C97387F"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12C00566"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6B9BE3C8" w14:textId="3D95E11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567E65AB" w14:textId="39E9D2D4"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4A0F2E42" w14:textId="5A49D8D2"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1AD806E3" w14:textId="52E0CB84" w:rsidTr="00607AB9">
        <w:trPr>
          <w:trHeight w:val="227"/>
        </w:trPr>
        <w:tc>
          <w:tcPr>
            <w:tcW w:w="1134" w:type="dxa"/>
            <w:tcBorders>
              <w:right w:val="nil"/>
            </w:tcBorders>
            <w:shd w:val="clear" w:color="000000" w:fill="FFFFFF"/>
            <w:noWrap/>
            <w:vAlign w:val="center"/>
            <w:hideMark/>
          </w:tcPr>
          <w:p w14:paraId="7E191935"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SA</w:t>
            </w:r>
          </w:p>
        </w:tc>
        <w:tc>
          <w:tcPr>
            <w:tcW w:w="4536" w:type="dxa"/>
            <w:tcBorders>
              <w:left w:val="nil"/>
              <w:right w:val="single" w:sz="4" w:space="0" w:color="auto"/>
            </w:tcBorders>
            <w:shd w:val="clear" w:color="000000" w:fill="FFFFFF"/>
            <w:noWrap/>
            <w:vAlign w:val="center"/>
            <w:hideMark/>
          </w:tcPr>
          <w:p w14:paraId="23E90B54" w14:textId="40ED67E1" w:rsidR="006A5EBC" w:rsidRPr="00607AB9" w:rsidRDefault="006A5EBC" w:rsidP="00B3442A">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ALT with freehold tenure, APY and Maralinga Tjarutja lands</w:t>
            </w:r>
          </w:p>
        </w:tc>
        <w:tc>
          <w:tcPr>
            <w:tcW w:w="851" w:type="dxa"/>
            <w:tcBorders>
              <w:left w:val="single" w:sz="4" w:space="0" w:color="auto"/>
              <w:right w:val="single" w:sz="4" w:space="0" w:color="auto"/>
            </w:tcBorders>
            <w:vAlign w:val="center"/>
          </w:tcPr>
          <w:p w14:paraId="321F911B" w14:textId="71631F92"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19,238</w:t>
            </w:r>
          </w:p>
        </w:tc>
        <w:tc>
          <w:tcPr>
            <w:tcW w:w="714" w:type="dxa"/>
            <w:tcBorders>
              <w:left w:val="single" w:sz="4" w:space="0" w:color="auto"/>
              <w:right w:val="single" w:sz="4" w:space="0" w:color="auto"/>
            </w:tcBorders>
            <w:vAlign w:val="center"/>
          </w:tcPr>
          <w:p w14:paraId="5DCEAD57" w14:textId="17F2E732"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250</w:t>
            </w:r>
          </w:p>
        </w:tc>
        <w:tc>
          <w:tcPr>
            <w:tcW w:w="236" w:type="dxa"/>
            <w:vMerge/>
            <w:tcBorders>
              <w:left w:val="single" w:sz="4" w:space="0" w:color="auto"/>
              <w:right w:val="single" w:sz="4" w:space="0" w:color="auto"/>
            </w:tcBorders>
            <w:vAlign w:val="center"/>
          </w:tcPr>
          <w:p w14:paraId="3E645FC5" w14:textId="34F95F6D"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2BBAE2A2"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3B952111"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63225633" w14:textId="63110989"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3751D83E" w14:textId="3F9A8E5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59E183B6" w14:textId="64509B3D"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3B86B801"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3A4DE4DE" w14:textId="5E0FC6E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5951DEB5" w14:textId="1E4E8B3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34D9993A" w14:textId="463FD47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78AE1565" w14:textId="4C44322B" w:rsidTr="00607AB9">
        <w:trPr>
          <w:trHeight w:val="227"/>
        </w:trPr>
        <w:tc>
          <w:tcPr>
            <w:tcW w:w="1134" w:type="dxa"/>
            <w:tcBorders>
              <w:right w:val="nil"/>
            </w:tcBorders>
            <w:shd w:val="clear" w:color="000000" w:fill="FFFFFF"/>
            <w:noWrap/>
            <w:vAlign w:val="center"/>
            <w:hideMark/>
          </w:tcPr>
          <w:p w14:paraId="6C8CEA82"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Tas.</w:t>
            </w:r>
          </w:p>
        </w:tc>
        <w:tc>
          <w:tcPr>
            <w:tcW w:w="4536" w:type="dxa"/>
            <w:tcBorders>
              <w:left w:val="nil"/>
              <w:right w:val="single" w:sz="4" w:space="0" w:color="auto"/>
            </w:tcBorders>
            <w:shd w:val="clear" w:color="000000" w:fill="FFFFFF"/>
            <w:noWrap/>
            <w:vAlign w:val="center"/>
            <w:hideMark/>
          </w:tcPr>
          <w:p w14:paraId="750D7855" w14:textId="066A26B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owned lands</w:t>
            </w:r>
          </w:p>
        </w:tc>
        <w:tc>
          <w:tcPr>
            <w:tcW w:w="851" w:type="dxa"/>
            <w:tcBorders>
              <w:left w:val="single" w:sz="4" w:space="0" w:color="auto"/>
              <w:right w:val="single" w:sz="4" w:space="0" w:color="auto"/>
            </w:tcBorders>
            <w:vAlign w:val="center"/>
          </w:tcPr>
          <w:p w14:paraId="4AEBB2AA" w14:textId="3DC4F686"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63</w:t>
            </w:r>
          </w:p>
        </w:tc>
        <w:tc>
          <w:tcPr>
            <w:tcW w:w="714" w:type="dxa"/>
            <w:tcBorders>
              <w:left w:val="single" w:sz="4" w:space="0" w:color="auto"/>
              <w:right w:val="single" w:sz="4" w:space="0" w:color="auto"/>
            </w:tcBorders>
            <w:vAlign w:val="center"/>
          </w:tcPr>
          <w:p w14:paraId="1DB73640" w14:textId="5C9C35E4"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9</w:t>
            </w:r>
          </w:p>
        </w:tc>
        <w:tc>
          <w:tcPr>
            <w:tcW w:w="236" w:type="dxa"/>
            <w:vMerge/>
            <w:tcBorders>
              <w:left w:val="single" w:sz="4" w:space="0" w:color="auto"/>
              <w:right w:val="single" w:sz="4" w:space="0" w:color="auto"/>
            </w:tcBorders>
            <w:vAlign w:val="center"/>
          </w:tcPr>
          <w:p w14:paraId="20CE3F81" w14:textId="5CDCCD2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2366FDA0"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411C9AB9"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01687C82" w14:textId="1FA7C8DA"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207D3DC7" w14:textId="2753A4E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7FB7B7C2" w14:textId="42992B49"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46118938"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29CA159E" w14:textId="19C77D87"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48AC13EF" w14:textId="15276DC6"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0C8580E2" w14:textId="24AB149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7857479C" w14:textId="54A9F934" w:rsidTr="00607AB9">
        <w:trPr>
          <w:trHeight w:val="227"/>
        </w:trPr>
        <w:tc>
          <w:tcPr>
            <w:tcW w:w="1134" w:type="dxa"/>
            <w:tcBorders>
              <w:right w:val="nil"/>
            </w:tcBorders>
            <w:shd w:val="clear" w:color="000000" w:fill="FFFFFF"/>
            <w:noWrap/>
            <w:vAlign w:val="center"/>
            <w:hideMark/>
          </w:tcPr>
          <w:p w14:paraId="4977C5D7"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Vic.</w:t>
            </w:r>
          </w:p>
        </w:tc>
        <w:tc>
          <w:tcPr>
            <w:tcW w:w="4536" w:type="dxa"/>
            <w:tcBorders>
              <w:left w:val="nil"/>
              <w:right w:val="single" w:sz="4" w:space="0" w:color="auto"/>
            </w:tcBorders>
            <w:shd w:val="clear" w:color="000000" w:fill="FFFFFF"/>
            <w:noWrap/>
            <w:vAlign w:val="center"/>
            <w:hideMark/>
          </w:tcPr>
          <w:p w14:paraId="12EDB694" w14:textId="7BD4C49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owned lands</w:t>
            </w:r>
          </w:p>
        </w:tc>
        <w:tc>
          <w:tcPr>
            <w:tcW w:w="851" w:type="dxa"/>
            <w:tcBorders>
              <w:left w:val="single" w:sz="4" w:space="0" w:color="auto"/>
              <w:right w:val="single" w:sz="4" w:space="0" w:color="auto"/>
            </w:tcBorders>
            <w:vAlign w:val="center"/>
          </w:tcPr>
          <w:p w14:paraId="4D506514" w14:textId="5B4E4A6A"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3</w:t>
            </w:r>
          </w:p>
        </w:tc>
        <w:tc>
          <w:tcPr>
            <w:tcW w:w="714" w:type="dxa"/>
            <w:tcBorders>
              <w:left w:val="single" w:sz="4" w:space="0" w:color="auto"/>
              <w:right w:val="single" w:sz="4" w:space="0" w:color="auto"/>
            </w:tcBorders>
            <w:vAlign w:val="center"/>
          </w:tcPr>
          <w:p w14:paraId="2325D70C" w14:textId="6FCC45AA"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w:t>
            </w:r>
          </w:p>
        </w:tc>
        <w:tc>
          <w:tcPr>
            <w:tcW w:w="236" w:type="dxa"/>
            <w:vMerge/>
            <w:tcBorders>
              <w:left w:val="single" w:sz="4" w:space="0" w:color="auto"/>
              <w:right w:val="single" w:sz="4" w:space="0" w:color="auto"/>
            </w:tcBorders>
            <w:vAlign w:val="center"/>
          </w:tcPr>
          <w:p w14:paraId="44820DB4" w14:textId="18A8EA01"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4C54863C"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61AE8F73"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00C21EF3" w14:textId="02D1253F"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322A0088" w14:textId="4EEA1114"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10633A5A" w14:textId="2331C06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49C23E9D"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3BE8D9CD" w14:textId="52414ED3"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6EF857A6" w14:textId="2E79E56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484774C3" w14:textId="156321E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501869F6" w14:textId="430441AB" w:rsidTr="00607AB9">
        <w:trPr>
          <w:trHeight w:val="227"/>
        </w:trPr>
        <w:tc>
          <w:tcPr>
            <w:tcW w:w="1134" w:type="dxa"/>
            <w:tcBorders>
              <w:right w:val="nil"/>
            </w:tcBorders>
            <w:shd w:val="clear" w:color="000000" w:fill="FFFFFF"/>
            <w:noWrap/>
            <w:vAlign w:val="center"/>
            <w:hideMark/>
          </w:tcPr>
          <w:p w14:paraId="476325A8"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WA</w:t>
            </w:r>
          </w:p>
        </w:tc>
        <w:tc>
          <w:tcPr>
            <w:tcW w:w="4536" w:type="dxa"/>
            <w:tcBorders>
              <w:left w:val="nil"/>
              <w:right w:val="single" w:sz="4" w:space="0" w:color="auto"/>
            </w:tcBorders>
            <w:shd w:val="clear" w:color="000000" w:fill="FFFFFF"/>
            <w:noWrap/>
            <w:vAlign w:val="center"/>
            <w:hideMark/>
          </w:tcPr>
          <w:p w14:paraId="41A86CC8"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Freehold Aboriginal Community held</w:t>
            </w:r>
          </w:p>
        </w:tc>
        <w:tc>
          <w:tcPr>
            <w:tcW w:w="851" w:type="dxa"/>
            <w:tcBorders>
              <w:left w:val="single" w:sz="4" w:space="0" w:color="auto"/>
              <w:right w:val="single" w:sz="4" w:space="0" w:color="auto"/>
            </w:tcBorders>
            <w:vAlign w:val="center"/>
          </w:tcPr>
          <w:p w14:paraId="3431BA0D" w14:textId="5B1BDB31"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41</w:t>
            </w:r>
          </w:p>
        </w:tc>
        <w:tc>
          <w:tcPr>
            <w:tcW w:w="714" w:type="dxa"/>
            <w:tcBorders>
              <w:left w:val="single" w:sz="4" w:space="0" w:color="auto"/>
              <w:right w:val="single" w:sz="4" w:space="0" w:color="auto"/>
            </w:tcBorders>
            <w:vAlign w:val="center"/>
          </w:tcPr>
          <w:p w14:paraId="08AA6AAF" w14:textId="0A9982CC"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4</w:t>
            </w:r>
          </w:p>
        </w:tc>
        <w:tc>
          <w:tcPr>
            <w:tcW w:w="236" w:type="dxa"/>
            <w:vMerge/>
            <w:tcBorders>
              <w:left w:val="single" w:sz="4" w:space="0" w:color="auto"/>
              <w:right w:val="single" w:sz="4" w:space="0" w:color="auto"/>
            </w:tcBorders>
            <w:vAlign w:val="center"/>
          </w:tcPr>
          <w:p w14:paraId="75620AD2" w14:textId="7DB7A10D"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4D461625"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14CC6D06"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017F4205" w14:textId="2C8E9165"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0A146E32" w14:textId="049DF9F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4CD4265E" w14:textId="0FA40BB1"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auto" w:fill="auto"/>
            <w:noWrap/>
            <w:vAlign w:val="center"/>
            <w:hideMark/>
          </w:tcPr>
          <w:p w14:paraId="01D0BDF4"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1023" w:type="dxa"/>
            <w:tcBorders>
              <w:left w:val="single" w:sz="4" w:space="0" w:color="auto"/>
              <w:right w:val="single" w:sz="4" w:space="0" w:color="auto"/>
            </w:tcBorders>
            <w:shd w:val="clear" w:color="000000" w:fill="FFFFFF"/>
            <w:noWrap/>
            <w:vAlign w:val="center"/>
            <w:hideMark/>
          </w:tcPr>
          <w:p w14:paraId="4013F4AF" w14:textId="1717465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589EBC82" w14:textId="72F2921B"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5CB2BD63" w14:textId="5EDC047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0D131168" w14:textId="7152D791" w:rsidTr="00607AB9">
        <w:trPr>
          <w:trHeight w:val="227"/>
        </w:trPr>
        <w:tc>
          <w:tcPr>
            <w:tcW w:w="1134" w:type="dxa"/>
            <w:tcBorders>
              <w:right w:val="nil"/>
            </w:tcBorders>
            <w:shd w:val="clear" w:color="000000" w:fill="FFFFFF"/>
            <w:noWrap/>
            <w:vAlign w:val="center"/>
            <w:hideMark/>
          </w:tcPr>
          <w:p w14:paraId="53A5EAE4" w14:textId="5C956E5A"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Cth</w:t>
            </w:r>
          </w:p>
        </w:tc>
        <w:tc>
          <w:tcPr>
            <w:tcW w:w="4536" w:type="dxa"/>
            <w:tcBorders>
              <w:left w:val="nil"/>
              <w:right w:val="single" w:sz="4" w:space="0" w:color="auto"/>
            </w:tcBorders>
            <w:shd w:val="clear" w:color="000000" w:fill="FFFFFF"/>
            <w:noWrap/>
            <w:vAlign w:val="center"/>
            <w:hideMark/>
          </w:tcPr>
          <w:p w14:paraId="1F311595" w14:textId="4F79BE6F"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w:t>
            </w:r>
            <w:r w:rsidR="00855732" w:rsidRPr="00607AB9">
              <w:rPr>
                <w:rFonts w:asciiTheme="majorHAnsi" w:eastAsia="Times New Roman" w:hAnsiTheme="majorHAnsi" w:cs="Times New Roman"/>
                <w:color w:val="000000"/>
                <w:sz w:val="16"/>
                <w:szCs w:val="18"/>
                <w:lang w:eastAsia="en-AU"/>
              </w:rPr>
              <w:t xml:space="preserve">ndigenous </w:t>
            </w:r>
            <w:r w:rsidRPr="00607AB9">
              <w:rPr>
                <w:rFonts w:asciiTheme="majorHAnsi" w:eastAsia="Times New Roman" w:hAnsiTheme="majorHAnsi" w:cs="Times New Roman"/>
                <w:color w:val="000000"/>
                <w:sz w:val="16"/>
                <w:szCs w:val="18"/>
                <w:lang w:eastAsia="en-AU"/>
              </w:rPr>
              <w:t>owned Commonwealth national parks</w:t>
            </w:r>
          </w:p>
        </w:tc>
        <w:tc>
          <w:tcPr>
            <w:tcW w:w="851" w:type="dxa"/>
            <w:tcBorders>
              <w:left w:val="single" w:sz="4" w:space="0" w:color="auto"/>
              <w:right w:val="single" w:sz="4" w:space="0" w:color="auto"/>
            </w:tcBorders>
            <w:vAlign w:val="center"/>
          </w:tcPr>
          <w:p w14:paraId="16252EA6" w14:textId="16DAE7BD"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2,039</w:t>
            </w:r>
          </w:p>
        </w:tc>
        <w:tc>
          <w:tcPr>
            <w:tcW w:w="714" w:type="dxa"/>
            <w:tcBorders>
              <w:left w:val="single" w:sz="4" w:space="0" w:color="auto"/>
              <w:right w:val="single" w:sz="4" w:space="0" w:color="auto"/>
            </w:tcBorders>
            <w:vAlign w:val="center"/>
          </w:tcPr>
          <w:p w14:paraId="73DD527A" w14:textId="0B8EEFAF"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1,218</w:t>
            </w:r>
          </w:p>
        </w:tc>
        <w:tc>
          <w:tcPr>
            <w:tcW w:w="236" w:type="dxa"/>
            <w:vMerge/>
            <w:tcBorders>
              <w:left w:val="single" w:sz="4" w:space="0" w:color="auto"/>
              <w:right w:val="single" w:sz="4" w:space="0" w:color="auto"/>
            </w:tcBorders>
            <w:vAlign w:val="center"/>
          </w:tcPr>
          <w:p w14:paraId="3915A60F" w14:textId="0CCB71E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0E905861"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529B4D4A" w14:textId="746C8950"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2AF0F7BC"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795CB7B1" w14:textId="3B8B606F"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74FFFDAE" w14:textId="0F0E1BEF"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1BB3EA22" w14:textId="39A4A11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6029DFCF" w14:textId="342EBB51"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417BF0A6" w14:textId="7BC521A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4ACBF216" w14:textId="54AA1C1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3A0FF932" w14:textId="2B13E024" w:rsidTr="00607AB9">
        <w:trPr>
          <w:trHeight w:val="227"/>
        </w:trPr>
        <w:tc>
          <w:tcPr>
            <w:tcW w:w="1134" w:type="dxa"/>
            <w:tcBorders>
              <w:right w:val="nil"/>
            </w:tcBorders>
            <w:shd w:val="clear" w:color="000000" w:fill="FFFFFF"/>
            <w:noWrap/>
            <w:vAlign w:val="center"/>
            <w:hideMark/>
          </w:tcPr>
          <w:p w14:paraId="2F8F8D56"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NSW</w:t>
            </w:r>
          </w:p>
        </w:tc>
        <w:tc>
          <w:tcPr>
            <w:tcW w:w="4536" w:type="dxa"/>
            <w:tcBorders>
              <w:left w:val="nil"/>
              <w:right w:val="single" w:sz="4" w:space="0" w:color="auto"/>
            </w:tcBorders>
            <w:shd w:val="clear" w:color="000000" w:fill="FFFFFF"/>
            <w:noWrap/>
            <w:vAlign w:val="center"/>
            <w:hideMark/>
          </w:tcPr>
          <w:p w14:paraId="312DEBD1" w14:textId="6F16D736" w:rsidR="006A5EBC" w:rsidRPr="00607AB9" w:rsidRDefault="006A5EBC" w:rsidP="00740D38">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Aboriginal-owned parks with lease-back agreements</w:t>
            </w:r>
          </w:p>
        </w:tc>
        <w:tc>
          <w:tcPr>
            <w:tcW w:w="851" w:type="dxa"/>
            <w:tcBorders>
              <w:left w:val="single" w:sz="4" w:space="0" w:color="auto"/>
              <w:right w:val="single" w:sz="4" w:space="0" w:color="auto"/>
            </w:tcBorders>
            <w:vAlign w:val="center"/>
          </w:tcPr>
          <w:p w14:paraId="32885DD0" w14:textId="3CD17739"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105</w:t>
            </w:r>
          </w:p>
        </w:tc>
        <w:tc>
          <w:tcPr>
            <w:tcW w:w="714" w:type="dxa"/>
            <w:tcBorders>
              <w:left w:val="single" w:sz="4" w:space="0" w:color="auto"/>
              <w:right w:val="single" w:sz="4" w:space="0" w:color="auto"/>
            </w:tcBorders>
            <w:vAlign w:val="center"/>
          </w:tcPr>
          <w:p w14:paraId="25F376A3" w14:textId="058DD017"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26</w:t>
            </w:r>
          </w:p>
        </w:tc>
        <w:tc>
          <w:tcPr>
            <w:tcW w:w="236" w:type="dxa"/>
            <w:vMerge/>
            <w:tcBorders>
              <w:left w:val="single" w:sz="4" w:space="0" w:color="auto"/>
              <w:right w:val="single" w:sz="4" w:space="0" w:color="auto"/>
            </w:tcBorders>
            <w:vAlign w:val="center"/>
          </w:tcPr>
          <w:p w14:paraId="49BC8705" w14:textId="0CB20EEE"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60949957"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3FCB863B" w14:textId="02DCA6B2"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7DE96749"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7E2C6443" w14:textId="6CFF44C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080F4B37" w14:textId="5CD9E7BE"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4DC52D9C" w14:textId="1D04F01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20738F18" w14:textId="242E58C2"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0C4541E5" w14:textId="617B18E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57FDAE2E" w14:textId="4A77A731"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2E6D0ED1" w14:textId="428FAB1B" w:rsidTr="00607AB9">
        <w:trPr>
          <w:trHeight w:val="227"/>
        </w:trPr>
        <w:tc>
          <w:tcPr>
            <w:tcW w:w="1134" w:type="dxa"/>
            <w:tcBorders>
              <w:right w:val="nil"/>
            </w:tcBorders>
            <w:shd w:val="clear" w:color="000000" w:fill="FFFFFF"/>
            <w:noWrap/>
            <w:vAlign w:val="center"/>
            <w:hideMark/>
          </w:tcPr>
          <w:p w14:paraId="11D7CEE1"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NT</w:t>
            </w:r>
          </w:p>
        </w:tc>
        <w:tc>
          <w:tcPr>
            <w:tcW w:w="4536" w:type="dxa"/>
            <w:tcBorders>
              <w:left w:val="nil"/>
              <w:right w:val="single" w:sz="4" w:space="0" w:color="auto"/>
            </w:tcBorders>
            <w:shd w:val="clear" w:color="000000" w:fill="FFFFFF"/>
            <w:noWrap/>
            <w:vAlign w:val="center"/>
            <w:hideMark/>
          </w:tcPr>
          <w:p w14:paraId="1F284DCE"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freehold parks with joint-management governance</w:t>
            </w:r>
          </w:p>
        </w:tc>
        <w:tc>
          <w:tcPr>
            <w:tcW w:w="851" w:type="dxa"/>
            <w:tcBorders>
              <w:left w:val="single" w:sz="4" w:space="0" w:color="auto"/>
              <w:right w:val="single" w:sz="4" w:space="0" w:color="auto"/>
            </w:tcBorders>
            <w:vAlign w:val="center"/>
          </w:tcPr>
          <w:p w14:paraId="3FAED5CC" w14:textId="12CFDF5B"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2,507</w:t>
            </w:r>
          </w:p>
        </w:tc>
        <w:tc>
          <w:tcPr>
            <w:tcW w:w="714" w:type="dxa"/>
            <w:tcBorders>
              <w:left w:val="single" w:sz="4" w:space="0" w:color="auto"/>
              <w:right w:val="single" w:sz="4" w:space="0" w:color="auto"/>
            </w:tcBorders>
            <w:vAlign w:val="center"/>
          </w:tcPr>
          <w:p w14:paraId="1089A861" w14:textId="2C74A8B8"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672</w:t>
            </w:r>
          </w:p>
        </w:tc>
        <w:tc>
          <w:tcPr>
            <w:tcW w:w="236" w:type="dxa"/>
            <w:vMerge/>
            <w:tcBorders>
              <w:left w:val="single" w:sz="4" w:space="0" w:color="auto"/>
              <w:right w:val="single" w:sz="4" w:space="0" w:color="auto"/>
            </w:tcBorders>
            <w:vAlign w:val="center"/>
          </w:tcPr>
          <w:p w14:paraId="683D96EC" w14:textId="081B0B35"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1DD3D9B1"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63531BBD" w14:textId="65F3AC0A"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065C0398"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1302A135" w14:textId="17FEB14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66EF3090" w14:textId="380FE8AA"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0126FB01" w14:textId="6B55E900" w:rsidR="006A5EBC" w:rsidRPr="00607AB9" w:rsidRDefault="009F6EF0" w:rsidP="009F6EF0">
            <w:pPr>
              <w:spacing w:after="0" w:line="240" w:lineRule="auto"/>
              <w:jc w:val="center"/>
              <w:rPr>
                <w:rFonts w:asciiTheme="majorHAnsi" w:eastAsia="Times New Roman" w:hAnsiTheme="majorHAnsi" w:cs="Times New Roman"/>
                <w:b/>
                <w:bCs/>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4F77FE0C" w14:textId="1A89E751"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495A0467" w14:textId="59D89BE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1D67B3E5" w14:textId="65E21DA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199FAA8C" w14:textId="5D0AF230" w:rsidTr="00607AB9">
        <w:trPr>
          <w:trHeight w:val="227"/>
        </w:trPr>
        <w:tc>
          <w:tcPr>
            <w:tcW w:w="1134" w:type="dxa"/>
            <w:tcBorders>
              <w:right w:val="nil"/>
            </w:tcBorders>
            <w:shd w:val="clear" w:color="000000" w:fill="FFFFFF"/>
            <w:noWrap/>
            <w:vAlign w:val="center"/>
            <w:hideMark/>
          </w:tcPr>
          <w:p w14:paraId="28DE2B5D"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Qld</w:t>
            </w:r>
          </w:p>
        </w:tc>
        <w:tc>
          <w:tcPr>
            <w:tcW w:w="4536" w:type="dxa"/>
            <w:tcBorders>
              <w:left w:val="nil"/>
              <w:right w:val="single" w:sz="4" w:space="0" w:color="auto"/>
            </w:tcBorders>
            <w:shd w:val="clear" w:color="000000" w:fill="FFFFFF"/>
            <w:noWrap/>
            <w:vAlign w:val="center"/>
            <w:hideMark/>
          </w:tcPr>
          <w:p w14:paraId="6E32548A" w14:textId="1110B2B8"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ATSI land trusts: co-managed conservation reserves</w:t>
            </w:r>
          </w:p>
        </w:tc>
        <w:tc>
          <w:tcPr>
            <w:tcW w:w="851" w:type="dxa"/>
            <w:tcBorders>
              <w:left w:val="single" w:sz="4" w:space="0" w:color="auto"/>
              <w:right w:val="single" w:sz="4" w:space="0" w:color="auto"/>
            </w:tcBorders>
            <w:vAlign w:val="center"/>
          </w:tcPr>
          <w:p w14:paraId="69E0DDA3" w14:textId="675ED35A"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2,031</w:t>
            </w:r>
          </w:p>
        </w:tc>
        <w:tc>
          <w:tcPr>
            <w:tcW w:w="714" w:type="dxa"/>
            <w:tcBorders>
              <w:left w:val="single" w:sz="4" w:space="0" w:color="auto"/>
              <w:right w:val="single" w:sz="4" w:space="0" w:color="auto"/>
            </w:tcBorders>
            <w:vAlign w:val="center"/>
          </w:tcPr>
          <w:p w14:paraId="7459CEEB" w14:textId="7BE75D46"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1,698</w:t>
            </w:r>
          </w:p>
        </w:tc>
        <w:tc>
          <w:tcPr>
            <w:tcW w:w="236" w:type="dxa"/>
            <w:vMerge/>
            <w:tcBorders>
              <w:left w:val="single" w:sz="4" w:space="0" w:color="auto"/>
              <w:right w:val="single" w:sz="4" w:space="0" w:color="auto"/>
            </w:tcBorders>
            <w:vAlign w:val="center"/>
          </w:tcPr>
          <w:p w14:paraId="1BE23675" w14:textId="0C0D469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504FF7F3"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26E81020" w14:textId="501BF05F"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2FBF7637"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5F26E69C" w14:textId="20E3DE1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7269C536" w14:textId="2C373B59" w:rsidR="006A5EBC" w:rsidRPr="00607AB9" w:rsidRDefault="006A5EBC" w:rsidP="00CD5FBE">
            <w:pPr>
              <w:spacing w:after="0" w:line="240" w:lineRule="auto"/>
              <w:rPr>
                <w:rFonts w:asciiTheme="majorHAnsi" w:eastAsia="Times New Roman" w:hAnsiTheme="majorHAnsi" w:cs="Times New Roman"/>
                <w:b/>
                <w:bCs/>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5EBFA0F3" w14:textId="2E993C22" w:rsidR="006A5EBC" w:rsidRPr="00607AB9" w:rsidRDefault="009F6EF0" w:rsidP="009F6EF0">
            <w:pPr>
              <w:spacing w:after="0" w:line="240" w:lineRule="auto"/>
              <w:jc w:val="center"/>
              <w:rPr>
                <w:rFonts w:asciiTheme="majorHAnsi" w:eastAsia="Times New Roman" w:hAnsiTheme="majorHAnsi" w:cs="Times New Roman"/>
                <w:b/>
                <w:bCs/>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788E7FB0" w14:textId="4029B1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0DC574FB" w14:textId="47A4A65D"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6B258657" w14:textId="128F189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318ADB9A" w14:textId="1E70F1DE" w:rsidTr="00607AB9">
        <w:trPr>
          <w:trHeight w:val="227"/>
        </w:trPr>
        <w:tc>
          <w:tcPr>
            <w:tcW w:w="1134" w:type="dxa"/>
            <w:tcBorders>
              <w:right w:val="nil"/>
            </w:tcBorders>
            <w:shd w:val="clear" w:color="000000" w:fill="FFFFFF"/>
            <w:noWrap/>
            <w:vAlign w:val="center"/>
            <w:hideMark/>
          </w:tcPr>
          <w:p w14:paraId="1D5E88EA"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SA</w:t>
            </w:r>
          </w:p>
        </w:tc>
        <w:tc>
          <w:tcPr>
            <w:tcW w:w="4536" w:type="dxa"/>
            <w:tcBorders>
              <w:left w:val="nil"/>
              <w:right w:val="single" w:sz="4" w:space="0" w:color="auto"/>
            </w:tcBorders>
            <w:shd w:val="clear" w:color="000000" w:fill="FFFFFF"/>
            <w:noWrap/>
            <w:vAlign w:val="center"/>
            <w:hideMark/>
          </w:tcPr>
          <w:p w14:paraId="4EB73A7F" w14:textId="13AC42EE" w:rsidR="006A5EBC" w:rsidRPr="00607AB9" w:rsidRDefault="006A5EBC" w:rsidP="00740D38">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Aboriginal-owned co-managed parks</w:t>
            </w:r>
          </w:p>
        </w:tc>
        <w:tc>
          <w:tcPr>
            <w:tcW w:w="851" w:type="dxa"/>
            <w:tcBorders>
              <w:left w:val="single" w:sz="4" w:space="0" w:color="auto"/>
              <w:right w:val="single" w:sz="4" w:space="0" w:color="auto"/>
            </w:tcBorders>
            <w:vAlign w:val="center"/>
          </w:tcPr>
          <w:p w14:paraId="0BF64B6E" w14:textId="0449E926"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35,160</w:t>
            </w:r>
          </w:p>
        </w:tc>
        <w:tc>
          <w:tcPr>
            <w:tcW w:w="714" w:type="dxa"/>
            <w:tcBorders>
              <w:left w:val="single" w:sz="4" w:space="0" w:color="auto"/>
              <w:right w:val="single" w:sz="4" w:space="0" w:color="auto"/>
            </w:tcBorders>
            <w:vAlign w:val="center"/>
          </w:tcPr>
          <w:p w14:paraId="79676064" w14:textId="51142771"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915</w:t>
            </w:r>
          </w:p>
        </w:tc>
        <w:tc>
          <w:tcPr>
            <w:tcW w:w="236" w:type="dxa"/>
            <w:vMerge/>
            <w:tcBorders>
              <w:left w:val="single" w:sz="4" w:space="0" w:color="auto"/>
              <w:right w:val="single" w:sz="4" w:space="0" w:color="auto"/>
            </w:tcBorders>
            <w:vAlign w:val="center"/>
          </w:tcPr>
          <w:p w14:paraId="664BEA88" w14:textId="3463F2D3"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09715FCA"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5D748FF0" w14:textId="5AE15D3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5BC2D5EF"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5C96134E" w14:textId="60CCD8E6" w:rsidR="006A5EBC" w:rsidRPr="00607AB9" w:rsidRDefault="009F6EF0" w:rsidP="009F6EF0">
            <w:pPr>
              <w:spacing w:after="0" w:line="240" w:lineRule="auto"/>
              <w:jc w:val="center"/>
              <w:rPr>
                <w:rFonts w:asciiTheme="majorHAnsi" w:eastAsia="Times New Roman" w:hAnsiTheme="majorHAnsi" w:cs="Times New Roman"/>
                <w:b/>
                <w:bCs/>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046F7D3E" w14:textId="5D96805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44246833" w14:textId="16AF851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43BE3A9A" w14:textId="3AD95F4C"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73DB0A1F" w14:textId="66929A13"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352041D8" w14:textId="212DC45D"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5EF9BB28" w14:textId="6890275E" w:rsidTr="00607AB9">
        <w:trPr>
          <w:trHeight w:val="227"/>
        </w:trPr>
        <w:tc>
          <w:tcPr>
            <w:tcW w:w="1134" w:type="dxa"/>
            <w:tcBorders>
              <w:right w:val="nil"/>
            </w:tcBorders>
            <w:shd w:val="clear" w:color="000000" w:fill="FFFFFF"/>
            <w:noWrap/>
            <w:vAlign w:val="center"/>
            <w:hideMark/>
          </w:tcPr>
          <w:p w14:paraId="37177E82"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Vic.</w:t>
            </w:r>
          </w:p>
        </w:tc>
        <w:tc>
          <w:tcPr>
            <w:tcW w:w="4536" w:type="dxa"/>
            <w:tcBorders>
              <w:left w:val="nil"/>
              <w:right w:val="single" w:sz="4" w:space="0" w:color="auto"/>
            </w:tcBorders>
            <w:shd w:val="clear" w:color="000000" w:fill="FFFFFF"/>
            <w:noWrap/>
            <w:vAlign w:val="center"/>
            <w:hideMark/>
          </w:tcPr>
          <w:p w14:paraId="1B5D19B8" w14:textId="6268D04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w:t>
            </w:r>
            <w:r w:rsidR="00855732" w:rsidRPr="00607AB9">
              <w:rPr>
                <w:rFonts w:asciiTheme="majorHAnsi" w:eastAsia="Times New Roman" w:hAnsiTheme="majorHAnsi" w:cs="Times New Roman"/>
                <w:color w:val="000000"/>
                <w:sz w:val="16"/>
                <w:szCs w:val="18"/>
                <w:lang w:eastAsia="en-AU"/>
              </w:rPr>
              <w:t xml:space="preserve">ndigenous </w:t>
            </w:r>
            <w:r w:rsidRPr="00607AB9">
              <w:rPr>
                <w:rFonts w:asciiTheme="majorHAnsi" w:eastAsia="Times New Roman" w:hAnsiTheme="majorHAnsi" w:cs="Times New Roman"/>
                <w:color w:val="000000"/>
                <w:sz w:val="16"/>
                <w:szCs w:val="18"/>
                <w:lang w:eastAsia="en-AU"/>
              </w:rPr>
              <w:t>owned co-managed conservation reserves</w:t>
            </w:r>
          </w:p>
        </w:tc>
        <w:tc>
          <w:tcPr>
            <w:tcW w:w="851" w:type="dxa"/>
            <w:tcBorders>
              <w:left w:val="single" w:sz="4" w:space="0" w:color="auto"/>
              <w:right w:val="single" w:sz="4" w:space="0" w:color="auto"/>
            </w:tcBorders>
            <w:vAlign w:val="center"/>
          </w:tcPr>
          <w:p w14:paraId="768EA615" w14:textId="507F63EB"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103</w:t>
            </w:r>
          </w:p>
        </w:tc>
        <w:tc>
          <w:tcPr>
            <w:tcW w:w="714" w:type="dxa"/>
            <w:tcBorders>
              <w:left w:val="single" w:sz="4" w:space="0" w:color="auto"/>
              <w:right w:val="single" w:sz="4" w:space="0" w:color="auto"/>
            </w:tcBorders>
            <w:vAlign w:val="center"/>
          </w:tcPr>
          <w:p w14:paraId="5E065303" w14:textId="0D39F192"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82</w:t>
            </w:r>
          </w:p>
        </w:tc>
        <w:tc>
          <w:tcPr>
            <w:tcW w:w="236" w:type="dxa"/>
            <w:vMerge/>
            <w:tcBorders>
              <w:left w:val="single" w:sz="4" w:space="0" w:color="auto"/>
              <w:right w:val="single" w:sz="4" w:space="0" w:color="auto"/>
            </w:tcBorders>
            <w:vAlign w:val="center"/>
          </w:tcPr>
          <w:p w14:paraId="5DB06F2D" w14:textId="0DE9D112"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54A5E830"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7BC96747" w14:textId="12C174ED"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788C19EF"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31CBCB81" w14:textId="2DA9CBA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724ADA11" w14:textId="4FB2D446"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3C9CC5F2" w14:textId="73D2E81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6562B3D9" w14:textId="728A332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169A6AFE" w14:textId="7D1FB9E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3D075FF9" w14:textId="452C18F4"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65C9864F" w14:textId="16350222" w:rsidTr="00607AB9">
        <w:trPr>
          <w:trHeight w:val="227"/>
        </w:trPr>
        <w:tc>
          <w:tcPr>
            <w:tcW w:w="1134" w:type="dxa"/>
            <w:tcBorders>
              <w:right w:val="nil"/>
            </w:tcBorders>
            <w:shd w:val="clear" w:color="000000" w:fill="FFFFFF"/>
            <w:noWrap/>
            <w:vAlign w:val="center"/>
            <w:hideMark/>
          </w:tcPr>
          <w:p w14:paraId="2D8DD65B"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WA</w:t>
            </w:r>
          </w:p>
        </w:tc>
        <w:tc>
          <w:tcPr>
            <w:tcW w:w="4536" w:type="dxa"/>
            <w:tcBorders>
              <w:left w:val="nil"/>
              <w:right w:val="single" w:sz="4" w:space="0" w:color="auto"/>
            </w:tcBorders>
            <w:shd w:val="clear" w:color="000000" w:fill="FFFFFF"/>
            <w:noWrap/>
            <w:vAlign w:val="center"/>
            <w:hideMark/>
          </w:tcPr>
          <w:p w14:paraId="35653F52" w14:textId="2D57430D"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w:t>
            </w:r>
            <w:r w:rsidR="00855732" w:rsidRPr="00607AB9">
              <w:rPr>
                <w:rFonts w:asciiTheme="majorHAnsi" w:eastAsia="Times New Roman" w:hAnsiTheme="majorHAnsi" w:cs="Times New Roman"/>
                <w:color w:val="000000"/>
                <w:sz w:val="16"/>
                <w:szCs w:val="18"/>
                <w:lang w:eastAsia="en-AU"/>
              </w:rPr>
              <w:t xml:space="preserve">ndigenous </w:t>
            </w:r>
            <w:r w:rsidRPr="00607AB9">
              <w:rPr>
                <w:rFonts w:asciiTheme="majorHAnsi" w:eastAsia="Times New Roman" w:hAnsiTheme="majorHAnsi" w:cs="Times New Roman"/>
                <w:color w:val="000000"/>
                <w:sz w:val="16"/>
                <w:szCs w:val="18"/>
                <w:lang w:eastAsia="en-AU"/>
              </w:rPr>
              <w:t>owned co-managed national parks</w:t>
            </w:r>
          </w:p>
        </w:tc>
        <w:tc>
          <w:tcPr>
            <w:tcW w:w="851" w:type="dxa"/>
            <w:tcBorders>
              <w:left w:val="single" w:sz="4" w:space="0" w:color="auto"/>
              <w:right w:val="single" w:sz="4" w:space="0" w:color="auto"/>
            </w:tcBorders>
            <w:vAlign w:val="center"/>
          </w:tcPr>
          <w:p w14:paraId="164A58BB" w14:textId="3B5D4DED"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5</w:t>
            </w:r>
          </w:p>
        </w:tc>
        <w:tc>
          <w:tcPr>
            <w:tcW w:w="714" w:type="dxa"/>
            <w:tcBorders>
              <w:left w:val="single" w:sz="4" w:space="0" w:color="auto"/>
              <w:right w:val="single" w:sz="4" w:space="0" w:color="auto"/>
            </w:tcBorders>
            <w:vAlign w:val="center"/>
          </w:tcPr>
          <w:p w14:paraId="5811AF03" w14:textId="02F52783"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0</w:t>
            </w:r>
          </w:p>
        </w:tc>
        <w:tc>
          <w:tcPr>
            <w:tcW w:w="236" w:type="dxa"/>
            <w:vMerge/>
            <w:tcBorders>
              <w:left w:val="single" w:sz="4" w:space="0" w:color="auto"/>
              <w:right w:val="single" w:sz="4" w:space="0" w:color="auto"/>
            </w:tcBorders>
            <w:vAlign w:val="center"/>
          </w:tcPr>
          <w:p w14:paraId="083AF39A" w14:textId="33AB9220"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58A00102"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single" w:sz="4" w:space="0" w:color="auto"/>
              <w:right w:val="nil"/>
            </w:tcBorders>
            <w:shd w:val="clear" w:color="auto" w:fill="auto"/>
            <w:noWrap/>
            <w:vAlign w:val="center"/>
            <w:hideMark/>
          </w:tcPr>
          <w:p w14:paraId="0D538E0F" w14:textId="22AF6431"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597D913E"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4139CF6A" w14:textId="307C6A6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61D6F1D1" w14:textId="7FD307B4"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0E07D6BD" w14:textId="47C6257A"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5DC5D525" w14:textId="09F40C58"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098EC709" w14:textId="1798952F"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45764889" w14:textId="539FFA13"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27D33016" w14:textId="24486E6A" w:rsidTr="00607AB9">
        <w:trPr>
          <w:trHeight w:val="227"/>
        </w:trPr>
        <w:tc>
          <w:tcPr>
            <w:tcW w:w="1134" w:type="dxa"/>
            <w:tcBorders>
              <w:right w:val="nil"/>
            </w:tcBorders>
            <w:shd w:val="clear" w:color="000000" w:fill="FFFFFF"/>
            <w:noWrap/>
            <w:vAlign w:val="center"/>
            <w:hideMark/>
          </w:tcPr>
          <w:p w14:paraId="7F327D08"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NSW</w:t>
            </w:r>
          </w:p>
        </w:tc>
        <w:tc>
          <w:tcPr>
            <w:tcW w:w="4536" w:type="dxa"/>
            <w:tcBorders>
              <w:left w:val="nil"/>
              <w:right w:val="single" w:sz="4" w:space="0" w:color="auto"/>
            </w:tcBorders>
            <w:shd w:val="clear" w:color="000000" w:fill="FFFFFF"/>
            <w:noWrap/>
            <w:vAlign w:val="center"/>
            <w:hideMark/>
          </w:tcPr>
          <w:p w14:paraId="4EF3912B" w14:textId="53FAA27B"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Aboriginal Land Council Indigenous managed lands</w:t>
            </w:r>
          </w:p>
        </w:tc>
        <w:tc>
          <w:tcPr>
            <w:tcW w:w="851" w:type="dxa"/>
            <w:tcBorders>
              <w:left w:val="single" w:sz="4" w:space="0" w:color="auto"/>
              <w:right w:val="single" w:sz="4" w:space="0" w:color="auto"/>
            </w:tcBorders>
            <w:vAlign w:val="center"/>
          </w:tcPr>
          <w:p w14:paraId="0EA986D9" w14:textId="7CE79F40"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257</w:t>
            </w:r>
          </w:p>
        </w:tc>
        <w:tc>
          <w:tcPr>
            <w:tcW w:w="714" w:type="dxa"/>
            <w:tcBorders>
              <w:left w:val="single" w:sz="4" w:space="0" w:color="auto"/>
              <w:right w:val="single" w:sz="4" w:space="0" w:color="auto"/>
            </w:tcBorders>
            <w:vAlign w:val="center"/>
          </w:tcPr>
          <w:p w14:paraId="3164B0F7" w14:textId="11F98C48"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34</w:t>
            </w:r>
          </w:p>
        </w:tc>
        <w:tc>
          <w:tcPr>
            <w:tcW w:w="236" w:type="dxa"/>
            <w:vMerge/>
            <w:tcBorders>
              <w:left w:val="single" w:sz="4" w:space="0" w:color="auto"/>
              <w:right w:val="single" w:sz="4" w:space="0" w:color="auto"/>
            </w:tcBorders>
            <w:vAlign w:val="center"/>
          </w:tcPr>
          <w:p w14:paraId="711502CC" w14:textId="3973FAAE"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4E1946B1" w14:textId="3DA3793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3AB9D46F"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061781E4" w14:textId="7128F00E"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4EDEB9F4" w14:textId="755A9E6B"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5190B356" w14:textId="38F52B60"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373CC116" w14:textId="3B49881D"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30C8307A" w14:textId="6B2F2039"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0AF876BD" w14:textId="0EF798E1"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78EFEFE6" w14:textId="4BB0A922"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33BCB2B2" w14:textId="3E142E33" w:rsidTr="00607AB9">
        <w:trPr>
          <w:trHeight w:val="227"/>
        </w:trPr>
        <w:tc>
          <w:tcPr>
            <w:tcW w:w="1134" w:type="dxa"/>
            <w:tcBorders>
              <w:right w:val="nil"/>
            </w:tcBorders>
            <w:shd w:val="clear" w:color="000000" w:fill="FFFFFF"/>
            <w:noWrap/>
            <w:vAlign w:val="center"/>
            <w:hideMark/>
          </w:tcPr>
          <w:p w14:paraId="6BE87443"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SA</w:t>
            </w:r>
          </w:p>
        </w:tc>
        <w:tc>
          <w:tcPr>
            <w:tcW w:w="4536" w:type="dxa"/>
            <w:tcBorders>
              <w:left w:val="nil"/>
              <w:right w:val="single" w:sz="4" w:space="0" w:color="auto"/>
            </w:tcBorders>
            <w:shd w:val="clear" w:color="000000" w:fill="FFFFFF"/>
            <w:noWrap/>
            <w:vAlign w:val="center"/>
            <w:hideMark/>
          </w:tcPr>
          <w:p w14:paraId="4FC117FD" w14:textId="546B4FFE" w:rsidR="006A5EBC" w:rsidRPr="00607AB9" w:rsidRDefault="00185AB0"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ALT</w:t>
            </w:r>
            <w:r w:rsidR="006A5EBC" w:rsidRPr="00607AB9">
              <w:rPr>
                <w:rFonts w:asciiTheme="majorHAnsi" w:eastAsia="Times New Roman" w:hAnsiTheme="majorHAnsi" w:cs="Times New Roman"/>
                <w:color w:val="000000"/>
                <w:sz w:val="16"/>
                <w:szCs w:val="18"/>
                <w:lang w:eastAsia="en-AU"/>
              </w:rPr>
              <w:t xml:space="preserve"> lands with Crown land tenure</w:t>
            </w:r>
          </w:p>
        </w:tc>
        <w:tc>
          <w:tcPr>
            <w:tcW w:w="851" w:type="dxa"/>
            <w:tcBorders>
              <w:left w:val="single" w:sz="4" w:space="0" w:color="auto"/>
              <w:right w:val="single" w:sz="4" w:space="0" w:color="auto"/>
            </w:tcBorders>
            <w:vAlign w:val="center"/>
          </w:tcPr>
          <w:p w14:paraId="55BE97CB" w14:textId="1D0582FE"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1,010</w:t>
            </w:r>
          </w:p>
        </w:tc>
        <w:tc>
          <w:tcPr>
            <w:tcW w:w="714" w:type="dxa"/>
            <w:tcBorders>
              <w:left w:val="single" w:sz="4" w:space="0" w:color="auto"/>
              <w:right w:val="single" w:sz="4" w:space="0" w:color="auto"/>
            </w:tcBorders>
            <w:vAlign w:val="center"/>
          </w:tcPr>
          <w:p w14:paraId="4EF863A3" w14:textId="2D8768C5"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w:t>
            </w:r>
          </w:p>
        </w:tc>
        <w:tc>
          <w:tcPr>
            <w:tcW w:w="236" w:type="dxa"/>
            <w:vMerge/>
            <w:tcBorders>
              <w:left w:val="single" w:sz="4" w:space="0" w:color="auto"/>
              <w:right w:val="single" w:sz="4" w:space="0" w:color="auto"/>
            </w:tcBorders>
            <w:vAlign w:val="center"/>
          </w:tcPr>
          <w:p w14:paraId="3DC2233F" w14:textId="7EE5BFB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5BCEF5A9" w14:textId="436D8BB8"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2DB34311"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5120A184" w14:textId="3DC95E06"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6BE12396" w14:textId="65F6357B"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371F1B24" w14:textId="090C420F"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3F61126A" w14:textId="53555C6F"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0A0C3A49" w14:textId="2B976CA1"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1224CAD4" w14:textId="0CC7FB6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2885E55C" w14:textId="6F0523B1"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6571FB29" w14:textId="6EA4F322" w:rsidTr="00607AB9">
        <w:trPr>
          <w:trHeight w:val="227"/>
        </w:trPr>
        <w:tc>
          <w:tcPr>
            <w:tcW w:w="1134" w:type="dxa"/>
            <w:tcBorders>
              <w:right w:val="nil"/>
            </w:tcBorders>
            <w:shd w:val="clear" w:color="000000" w:fill="FFFFFF"/>
            <w:noWrap/>
            <w:vAlign w:val="center"/>
            <w:hideMark/>
          </w:tcPr>
          <w:p w14:paraId="692019F3"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WA</w:t>
            </w:r>
          </w:p>
        </w:tc>
        <w:tc>
          <w:tcPr>
            <w:tcW w:w="4536" w:type="dxa"/>
            <w:tcBorders>
              <w:left w:val="nil"/>
              <w:right w:val="single" w:sz="4" w:space="0" w:color="auto"/>
            </w:tcBorders>
            <w:shd w:val="clear" w:color="000000" w:fill="FFFFFF"/>
            <w:noWrap/>
            <w:vAlign w:val="center"/>
            <w:hideMark/>
          </w:tcPr>
          <w:p w14:paraId="0F905D77" w14:textId="7C05AC33" w:rsidR="006A5EBC" w:rsidRPr="00607AB9" w:rsidRDefault="00185AB0"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ALT lands</w:t>
            </w:r>
          </w:p>
        </w:tc>
        <w:tc>
          <w:tcPr>
            <w:tcW w:w="851" w:type="dxa"/>
            <w:tcBorders>
              <w:left w:val="single" w:sz="4" w:space="0" w:color="auto"/>
              <w:right w:val="single" w:sz="4" w:space="0" w:color="auto"/>
            </w:tcBorders>
            <w:vAlign w:val="center"/>
          </w:tcPr>
          <w:p w14:paraId="183300EA" w14:textId="246C4428"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24,183</w:t>
            </w:r>
          </w:p>
        </w:tc>
        <w:tc>
          <w:tcPr>
            <w:tcW w:w="714" w:type="dxa"/>
            <w:tcBorders>
              <w:left w:val="single" w:sz="4" w:space="0" w:color="auto"/>
              <w:right w:val="single" w:sz="4" w:space="0" w:color="auto"/>
            </w:tcBorders>
            <w:vAlign w:val="center"/>
          </w:tcPr>
          <w:p w14:paraId="3E7739D0" w14:textId="3ECB2A67"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834</w:t>
            </w:r>
          </w:p>
        </w:tc>
        <w:tc>
          <w:tcPr>
            <w:tcW w:w="236" w:type="dxa"/>
            <w:vMerge/>
            <w:tcBorders>
              <w:left w:val="single" w:sz="4" w:space="0" w:color="auto"/>
              <w:right w:val="single" w:sz="4" w:space="0" w:color="auto"/>
            </w:tcBorders>
            <w:vAlign w:val="center"/>
          </w:tcPr>
          <w:p w14:paraId="305E5E12" w14:textId="2A1338D0"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2F4BA917" w14:textId="5C95E4CA"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04A294F3"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6C38ED97" w14:textId="47A5C6D3"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5EFFA65A" w14:textId="316EA6E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109DA523" w14:textId="41E3F268"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0AD4EC69" w14:textId="333725C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257E3091" w14:textId="6A67CFAF"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7519FBE5" w14:textId="65B018AE"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00E17C80" w14:textId="2FAFB49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35FA44EA" w14:textId="122373E0" w:rsidTr="00607AB9">
        <w:trPr>
          <w:trHeight w:val="227"/>
        </w:trPr>
        <w:tc>
          <w:tcPr>
            <w:tcW w:w="1134" w:type="dxa"/>
            <w:tcBorders>
              <w:right w:val="nil"/>
            </w:tcBorders>
            <w:shd w:val="clear" w:color="000000" w:fill="FFFFFF"/>
            <w:noWrap/>
            <w:vAlign w:val="center"/>
            <w:hideMark/>
          </w:tcPr>
          <w:p w14:paraId="60BD4ABB"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WA</w:t>
            </w:r>
          </w:p>
        </w:tc>
        <w:tc>
          <w:tcPr>
            <w:tcW w:w="4536" w:type="dxa"/>
            <w:tcBorders>
              <w:left w:val="nil"/>
              <w:right w:val="single" w:sz="4" w:space="0" w:color="auto"/>
            </w:tcBorders>
            <w:shd w:val="clear" w:color="000000" w:fill="FFFFFF"/>
            <w:noWrap/>
            <w:vAlign w:val="center"/>
            <w:hideMark/>
          </w:tcPr>
          <w:p w14:paraId="58E8D062"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pastoral leases</w:t>
            </w:r>
          </w:p>
        </w:tc>
        <w:tc>
          <w:tcPr>
            <w:tcW w:w="851" w:type="dxa"/>
            <w:tcBorders>
              <w:left w:val="single" w:sz="4" w:space="0" w:color="auto"/>
              <w:right w:val="single" w:sz="4" w:space="0" w:color="auto"/>
            </w:tcBorders>
            <w:vAlign w:val="center"/>
          </w:tcPr>
          <w:p w14:paraId="3D4E502C" w14:textId="298CB5A7"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10,684</w:t>
            </w:r>
          </w:p>
        </w:tc>
        <w:tc>
          <w:tcPr>
            <w:tcW w:w="714" w:type="dxa"/>
            <w:tcBorders>
              <w:left w:val="single" w:sz="4" w:space="0" w:color="auto"/>
              <w:right w:val="single" w:sz="4" w:space="0" w:color="auto"/>
            </w:tcBorders>
            <w:vAlign w:val="center"/>
          </w:tcPr>
          <w:p w14:paraId="17B473AF" w14:textId="13268D48"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377</w:t>
            </w:r>
          </w:p>
        </w:tc>
        <w:tc>
          <w:tcPr>
            <w:tcW w:w="236" w:type="dxa"/>
            <w:vMerge/>
            <w:tcBorders>
              <w:left w:val="single" w:sz="4" w:space="0" w:color="auto"/>
              <w:right w:val="single" w:sz="4" w:space="0" w:color="auto"/>
            </w:tcBorders>
            <w:vAlign w:val="center"/>
          </w:tcPr>
          <w:p w14:paraId="768F2161" w14:textId="7EF1A78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6C008803" w14:textId="7D76F62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6B6ECC01"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992" w:type="dxa"/>
            <w:tcBorders>
              <w:left w:val="nil"/>
              <w:right w:val="single" w:sz="4" w:space="0" w:color="auto"/>
            </w:tcBorders>
            <w:shd w:val="clear" w:color="auto" w:fill="auto"/>
            <w:noWrap/>
            <w:vAlign w:val="center"/>
            <w:hideMark/>
          </w:tcPr>
          <w:p w14:paraId="14953861" w14:textId="23C49571" w:rsidR="006A5EBC" w:rsidRPr="00607AB9" w:rsidRDefault="009F6EF0"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r w:rsidR="006A5EBC" w:rsidRPr="00607AB9">
              <w:rPr>
                <w:rFonts w:asciiTheme="majorHAnsi" w:eastAsia="Times New Roman" w:hAnsiTheme="majorHAnsi" w:cs="Times New Roman"/>
                <w:color w:val="000000"/>
                <w:sz w:val="16"/>
                <w:szCs w:val="18"/>
                <w:lang w:eastAsia="en-AU"/>
              </w:rPr>
              <w:t> </w:t>
            </w:r>
          </w:p>
        </w:tc>
        <w:tc>
          <w:tcPr>
            <w:tcW w:w="709" w:type="dxa"/>
            <w:tcBorders>
              <w:left w:val="single" w:sz="4" w:space="0" w:color="auto"/>
              <w:right w:val="single" w:sz="4" w:space="0" w:color="auto"/>
            </w:tcBorders>
            <w:shd w:val="clear" w:color="auto" w:fill="auto"/>
            <w:noWrap/>
            <w:vAlign w:val="center"/>
            <w:hideMark/>
          </w:tcPr>
          <w:p w14:paraId="3BA09803" w14:textId="7D0578A7"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1AF47C77" w14:textId="13593E4C"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30579EBF" w14:textId="02AEBAA1"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auto" w:fill="auto"/>
            <w:noWrap/>
            <w:vAlign w:val="center"/>
            <w:hideMark/>
          </w:tcPr>
          <w:p w14:paraId="2C71E419" w14:textId="198A5190"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c</w:t>
            </w:r>
          </w:p>
        </w:tc>
        <w:tc>
          <w:tcPr>
            <w:tcW w:w="1020" w:type="dxa"/>
            <w:tcBorders>
              <w:left w:val="single" w:sz="4" w:space="0" w:color="auto"/>
              <w:right w:val="single" w:sz="4" w:space="0" w:color="auto"/>
            </w:tcBorders>
            <w:shd w:val="clear" w:color="000000" w:fill="FFFFFF"/>
            <w:noWrap/>
            <w:vAlign w:val="center"/>
            <w:hideMark/>
          </w:tcPr>
          <w:p w14:paraId="28485D56" w14:textId="043A5C74"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000000" w:fill="FFFFFF"/>
            <w:noWrap/>
            <w:vAlign w:val="center"/>
            <w:hideMark/>
          </w:tcPr>
          <w:p w14:paraId="7B31864D" w14:textId="4DF976D4"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4DA8C9C1" w14:textId="0E356E5D" w:rsidTr="00607AB9">
        <w:trPr>
          <w:trHeight w:val="227"/>
        </w:trPr>
        <w:tc>
          <w:tcPr>
            <w:tcW w:w="1134" w:type="dxa"/>
            <w:tcBorders>
              <w:right w:val="nil"/>
            </w:tcBorders>
            <w:shd w:val="clear" w:color="000000" w:fill="FFFFFF"/>
            <w:noWrap/>
            <w:vAlign w:val="center"/>
            <w:hideMark/>
          </w:tcPr>
          <w:p w14:paraId="5D32921C" w14:textId="39D0C144"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Cth</w:t>
            </w:r>
          </w:p>
        </w:tc>
        <w:tc>
          <w:tcPr>
            <w:tcW w:w="4536" w:type="dxa"/>
            <w:tcBorders>
              <w:left w:val="nil"/>
              <w:right w:val="single" w:sz="4" w:space="0" w:color="auto"/>
            </w:tcBorders>
            <w:shd w:val="clear" w:color="000000" w:fill="FFFFFF"/>
            <w:noWrap/>
            <w:vAlign w:val="center"/>
            <w:hideMark/>
          </w:tcPr>
          <w:p w14:paraId="781C127C"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World Heritage area with Indigenous advisory committees</w:t>
            </w:r>
          </w:p>
        </w:tc>
        <w:tc>
          <w:tcPr>
            <w:tcW w:w="851" w:type="dxa"/>
            <w:tcBorders>
              <w:left w:val="single" w:sz="4" w:space="0" w:color="auto"/>
              <w:right w:val="single" w:sz="4" w:space="0" w:color="auto"/>
            </w:tcBorders>
            <w:vAlign w:val="center"/>
          </w:tcPr>
          <w:p w14:paraId="7589E49A" w14:textId="7F5AAAB7"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7,712</w:t>
            </w:r>
          </w:p>
        </w:tc>
        <w:tc>
          <w:tcPr>
            <w:tcW w:w="714" w:type="dxa"/>
            <w:tcBorders>
              <w:left w:val="single" w:sz="4" w:space="0" w:color="auto"/>
              <w:right w:val="single" w:sz="4" w:space="0" w:color="auto"/>
            </w:tcBorders>
            <w:vAlign w:val="center"/>
          </w:tcPr>
          <w:p w14:paraId="62522441" w14:textId="6D6C200D"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4</w:t>
            </w:r>
            <w:r w:rsidR="007E60C3" w:rsidRPr="00607AB9">
              <w:rPr>
                <w:rFonts w:asciiTheme="majorHAnsi" w:eastAsia="Times New Roman" w:hAnsiTheme="majorHAnsi" w:cs="Times New Roman"/>
                <w:color w:val="000000"/>
                <w:sz w:val="16"/>
                <w:szCs w:val="18"/>
                <w:lang w:eastAsia="en-AU"/>
              </w:rPr>
              <w:t>,</w:t>
            </w:r>
            <w:r w:rsidRPr="00607AB9">
              <w:rPr>
                <w:rFonts w:asciiTheme="majorHAnsi" w:eastAsia="Times New Roman" w:hAnsiTheme="majorHAnsi" w:cs="Times New Roman"/>
                <w:color w:val="000000"/>
                <w:sz w:val="16"/>
                <w:szCs w:val="18"/>
                <w:lang w:eastAsia="en-AU"/>
              </w:rPr>
              <w:t>741</w:t>
            </w:r>
          </w:p>
        </w:tc>
        <w:tc>
          <w:tcPr>
            <w:tcW w:w="236" w:type="dxa"/>
            <w:vMerge/>
            <w:tcBorders>
              <w:left w:val="single" w:sz="4" w:space="0" w:color="auto"/>
              <w:right w:val="single" w:sz="4" w:space="0" w:color="auto"/>
            </w:tcBorders>
            <w:vAlign w:val="center"/>
          </w:tcPr>
          <w:p w14:paraId="67FE28D7" w14:textId="00C6B67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1C719B72" w14:textId="57CDBE56"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4D652800" w14:textId="75539D40"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3CBC5BB2"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21169162" w14:textId="55F29A39"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79D42EA5" w14:textId="14D8FF46"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5C0E6C2C" w14:textId="765085AF"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000000" w:fill="FFFFFF"/>
            <w:noWrap/>
            <w:vAlign w:val="center"/>
            <w:hideMark/>
          </w:tcPr>
          <w:p w14:paraId="3058B41E" w14:textId="0A2583F6"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auto" w:fill="auto"/>
            <w:noWrap/>
            <w:vAlign w:val="center"/>
            <w:hideMark/>
          </w:tcPr>
          <w:p w14:paraId="5602BE76" w14:textId="5E9D4E2E"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d</w:t>
            </w:r>
          </w:p>
        </w:tc>
        <w:tc>
          <w:tcPr>
            <w:tcW w:w="709" w:type="dxa"/>
            <w:gridSpan w:val="2"/>
            <w:tcBorders>
              <w:left w:val="single" w:sz="4" w:space="0" w:color="auto"/>
            </w:tcBorders>
            <w:shd w:val="clear" w:color="000000" w:fill="FFFFFF"/>
            <w:noWrap/>
            <w:vAlign w:val="center"/>
            <w:hideMark/>
          </w:tcPr>
          <w:p w14:paraId="42518D5C" w14:textId="5C4431BB"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0A5D5F1F" w14:textId="1624D9BC" w:rsidTr="00607AB9">
        <w:trPr>
          <w:trHeight w:val="227"/>
        </w:trPr>
        <w:tc>
          <w:tcPr>
            <w:tcW w:w="1134" w:type="dxa"/>
            <w:tcBorders>
              <w:right w:val="nil"/>
            </w:tcBorders>
            <w:shd w:val="clear" w:color="000000" w:fill="FFFFFF"/>
            <w:noWrap/>
            <w:vAlign w:val="center"/>
            <w:hideMark/>
          </w:tcPr>
          <w:p w14:paraId="5F50C7F4" w14:textId="77777777" w:rsidR="006A5EBC" w:rsidRPr="00607AB9" w:rsidRDefault="006A5EBC" w:rsidP="00403A2A">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Various</w:t>
            </w:r>
          </w:p>
        </w:tc>
        <w:tc>
          <w:tcPr>
            <w:tcW w:w="4536" w:type="dxa"/>
            <w:tcBorders>
              <w:left w:val="nil"/>
              <w:right w:val="single" w:sz="4" w:space="0" w:color="auto"/>
            </w:tcBorders>
            <w:shd w:val="clear" w:color="000000" w:fill="FFFFFF"/>
            <w:noWrap/>
            <w:vAlign w:val="center"/>
            <w:hideMark/>
          </w:tcPr>
          <w:p w14:paraId="3913C97C" w14:textId="2CF8215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Other government owned co-managed nature conservation reserves</w:t>
            </w:r>
          </w:p>
        </w:tc>
        <w:tc>
          <w:tcPr>
            <w:tcW w:w="851" w:type="dxa"/>
            <w:tcBorders>
              <w:left w:val="single" w:sz="4" w:space="0" w:color="auto"/>
              <w:right w:val="single" w:sz="4" w:space="0" w:color="auto"/>
            </w:tcBorders>
            <w:vAlign w:val="center"/>
          </w:tcPr>
          <w:p w14:paraId="00DB46B0" w14:textId="7A5AE15A" w:rsidR="006A5EBC" w:rsidRPr="00607AB9" w:rsidRDefault="00412AB3" w:rsidP="00412AB3">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25</w:t>
            </w:r>
            <w:r w:rsidR="006A5EBC" w:rsidRPr="00607AB9">
              <w:rPr>
                <w:rFonts w:asciiTheme="majorHAnsi" w:eastAsia="Times New Roman" w:hAnsiTheme="majorHAnsi" w:cs="Times New Roman"/>
                <w:color w:val="000000"/>
                <w:sz w:val="16"/>
                <w:szCs w:val="18"/>
                <w:lang w:eastAsia="en-AU"/>
              </w:rPr>
              <w:t>,</w:t>
            </w:r>
            <w:r w:rsidRPr="00607AB9">
              <w:rPr>
                <w:rFonts w:asciiTheme="majorHAnsi" w:eastAsia="Times New Roman" w:hAnsiTheme="majorHAnsi" w:cs="Times New Roman"/>
                <w:color w:val="000000"/>
                <w:sz w:val="16"/>
                <w:szCs w:val="18"/>
                <w:lang w:eastAsia="en-AU"/>
              </w:rPr>
              <w:t>016</w:t>
            </w:r>
          </w:p>
        </w:tc>
        <w:tc>
          <w:tcPr>
            <w:tcW w:w="714" w:type="dxa"/>
            <w:tcBorders>
              <w:left w:val="single" w:sz="4" w:space="0" w:color="auto"/>
              <w:right w:val="single" w:sz="4" w:space="0" w:color="auto"/>
            </w:tcBorders>
            <w:vAlign w:val="center"/>
          </w:tcPr>
          <w:p w14:paraId="02F9F9D0" w14:textId="33FF4A0D" w:rsidR="006A5EBC" w:rsidRPr="00607AB9" w:rsidRDefault="009A4FD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5,470</w:t>
            </w:r>
          </w:p>
        </w:tc>
        <w:tc>
          <w:tcPr>
            <w:tcW w:w="236" w:type="dxa"/>
            <w:vMerge/>
            <w:tcBorders>
              <w:left w:val="single" w:sz="4" w:space="0" w:color="auto"/>
              <w:right w:val="single" w:sz="4" w:space="0" w:color="auto"/>
            </w:tcBorders>
            <w:vAlign w:val="center"/>
          </w:tcPr>
          <w:p w14:paraId="47257ED3" w14:textId="0445C096"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047F4A42" w14:textId="0B0BBB71"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22508525" w14:textId="625BC2F8"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061094A4" w14:textId="77777777"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709" w:type="dxa"/>
            <w:tcBorders>
              <w:left w:val="single" w:sz="4" w:space="0" w:color="auto"/>
              <w:right w:val="single" w:sz="4" w:space="0" w:color="auto"/>
            </w:tcBorders>
            <w:shd w:val="clear" w:color="auto" w:fill="auto"/>
            <w:noWrap/>
            <w:vAlign w:val="center"/>
            <w:hideMark/>
          </w:tcPr>
          <w:p w14:paraId="452313E5" w14:textId="57136AC7"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283" w:type="dxa"/>
            <w:vMerge/>
            <w:tcBorders>
              <w:left w:val="single" w:sz="4" w:space="0" w:color="auto"/>
              <w:right w:val="single" w:sz="4" w:space="0" w:color="auto"/>
            </w:tcBorders>
            <w:shd w:val="clear" w:color="000000" w:fill="FFFFFF"/>
            <w:noWrap/>
            <w:vAlign w:val="center"/>
            <w:hideMark/>
          </w:tcPr>
          <w:p w14:paraId="6DBF1A7F" w14:textId="456B3242"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57685FF7" w14:textId="3F34CA12"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000000" w:fill="FFFFFF"/>
            <w:noWrap/>
            <w:vAlign w:val="center"/>
            <w:hideMark/>
          </w:tcPr>
          <w:p w14:paraId="5A365AE0" w14:textId="6738E70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auto" w:fill="auto"/>
            <w:noWrap/>
            <w:vAlign w:val="center"/>
            <w:hideMark/>
          </w:tcPr>
          <w:p w14:paraId="72491C89" w14:textId="31106FC9"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d</w:t>
            </w:r>
          </w:p>
        </w:tc>
        <w:tc>
          <w:tcPr>
            <w:tcW w:w="709" w:type="dxa"/>
            <w:gridSpan w:val="2"/>
            <w:tcBorders>
              <w:left w:val="single" w:sz="4" w:space="0" w:color="auto"/>
            </w:tcBorders>
            <w:shd w:val="clear" w:color="000000" w:fill="FFFFFF"/>
            <w:noWrap/>
            <w:vAlign w:val="center"/>
            <w:hideMark/>
          </w:tcPr>
          <w:p w14:paraId="79D8B9D0" w14:textId="0D041D96"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r>
      <w:tr w:rsidR="006A5EBC" w:rsidRPr="00403A2A" w14:paraId="63B4E50A" w14:textId="0C00F669" w:rsidTr="00607AB9">
        <w:trPr>
          <w:trHeight w:val="227"/>
        </w:trPr>
        <w:tc>
          <w:tcPr>
            <w:tcW w:w="1134" w:type="dxa"/>
            <w:tcBorders>
              <w:right w:val="nil"/>
            </w:tcBorders>
            <w:shd w:val="clear" w:color="000000" w:fill="FFFFFF"/>
            <w:noWrap/>
            <w:vAlign w:val="center"/>
            <w:hideMark/>
          </w:tcPr>
          <w:p w14:paraId="3B16D3CC" w14:textId="12EBB35C"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Cth</w:t>
            </w:r>
          </w:p>
        </w:tc>
        <w:tc>
          <w:tcPr>
            <w:tcW w:w="4536" w:type="dxa"/>
            <w:tcBorders>
              <w:left w:val="nil"/>
              <w:right w:val="single" w:sz="4" w:space="0" w:color="auto"/>
            </w:tcBorders>
            <w:shd w:val="clear" w:color="000000" w:fill="FFFFFF"/>
            <w:noWrap/>
            <w:vAlign w:val="center"/>
            <w:hideMark/>
          </w:tcPr>
          <w:p w14:paraId="75C8010A"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Native Title determination areas</w:t>
            </w:r>
          </w:p>
        </w:tc>
        <w:tc>
          <w:tcPr>
            <w:tcW w:w="851" w:type="dxa"/>
            <w:tcBorders>
              <w:left w:val="single" w:sz="4" w:space="0" w:color="auto"/>
              <w:right w:val="single" w:sz="4" w:space="0" w:color="auto"/>
            </w:tcBorders>
            <w:vAlign w:val="center"/>
          </w:tcPr>
          <w:p w14:paraId="0F31E316" w14:textId="2EAEA66A"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239,655</w:t>
            </w:r>
          </w:p>
        </w:tc>
        <w:tc>
          <w:tcPr>
            <w:tcW w:w="714" w:type="dxa"/>
            <w:tcBorders>
              <w:left w:val="single" w:sz="4" w:space="0" w:color="auto"/>
              <w:right w:val="single" w:sz="4" w:space="0" w:color="auto"/>
            </w:tcBorders>
            <w:vAlign w:val="center"/>
          </w:tcPr>
          <w:p w14:paraId="243DD752" w14:textId="0B2BF95E"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28,038</w:t>
            </w:r>
          </w:p>
        </w:tc>
        <w:tc>
          <w:tcPr>
            <w:tcW w:w="236" w:type="dxa"/>
            <w:vMerge/>
            <w:tcBorders>
              <w:left w:val="single" w:sz="4" w:space="0" w:color="auto"/>
              <w:right w:val="single" w:sz="4" w:space="0" w:color="auto"/>
            </w:tcBorders>
            <w:vAlign w:val="center"/>
          </w:tcPr>
          <w:p w14:paraId="14DCC4DC" w14:textId="4AF14055"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7478F8DF" w14:textId="5C229B7E"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5FF071C1" w14:textId="5A1E958A"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2648E4F0" w14:textId="4A8E4E29"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55838D46"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283" w:type="dxa"/>
            <w:vMerge/>
            <w:tcBorders>
              <w:left w:val="single" w:sz="4" w:space="0" w:color="auto"/>
              <w:right w:val="single" w:sz="4" w:space="0" w:color="auto"/>
            </w:tcBorders>
            <w:shd w:val="clear" w:color="000000" w:fill="FFFFFF"/>
            <w:noWrap/>
            <w:vAlign w:val="center"/>
            <w:hideMark/>
          </w:tcPr>
          <w:p w14:paraId="32CF9836" w14:textId="7A389D58"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610F2B07" w14:textId="71EFCABF"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000000" w:fill="FFFFFF"/>
            <w:noWrap/>
            <w:vAlign w:val="center"/>
            <w:hideMark/>
          </w:tcPr>
          <w:p w14:paraId="1DF29C76" w14:textId="1741F7A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7F692A70" w14:textId="58C580E0"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auto" w:fill="auto"/>
            <w:noWrap/>
            <w:vAlign w:val="center"/>
            <w:hideMark/>
          </w:tcPr>
          <w:p w14:paraId="008E0726" w14:textId="59B53DBE"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e</w:t>
            </w:r>
          </w:p>
        </w:tc>
      </w:tr>
      <w:tr w:rsidR="006A5EBC" w:rsidRPr="00403A2A" w14:paraId="580571F9" w14:textId="59F31731" w:rsidTr="00607AB9">
        <w:trPr>
          <w:trHeight w:val="227"/>
        </w:trPr>
        <w:tc>
          <w:tcPr>
            <w:tcW w:w="1134" w:type="dxa"/>
            <w:tcBorders>
              <w:right w:val="nil"/>
            </w:tcBorders>
            <w:shd w:val="clear" w:color="000000" w:fill="FFFFFF"/>
            <w:noWrap/>
            <w:vAlign w:val="center"/>
            <w:hideMark/>
          </w:tcPr>
          <w:p w14:paraId="2DC39F3B" w14:textId="0C813635"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Cth</w:t>
            </w:r>
          </w:p>
        </w:tc>
        <w:tc>
          <w:tcPr>
            <w:tcW w:w="4536" w:type="dxa"/>
            <w:tcBorders>
              <w:left w:val="nil"/>
              <w:right w:val="single" w:sz="4" w:space="0" w:color="auto"/>
            </w:tcBorders>
            <w:shd w:val="clear" w:color="000000" w:fill="FFFFFF"/>
            <w:noWrap/>
            <w:vAlign w:val="center"/>
            <w:hideMark/>
          </w:tcPr>
          <w:p w14:paraId="44C05D45"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Indigenous Land Use Agreements</w:t>
            </w:r>
          </w:p>
        </w:tc>
        <w:tc>
          <w:tcPr>
            <w:tcW w:w="851" w:type="dxa"/>
            <w:tcBorders>
              <w:left w:val="single" w:sz="4" w:space="0" w:color="auto"/>
              <w:right w:val="single" w:sz="4" w:space="0" w:color="auto"/>
            </w:tcBorders>
            <w:vAlign w:val="center"/>
          </w:tcPr>
          <w:p w14:paraId="72E344B9" w14:textId="65F64515" w:rsidR="006A5EBC" w:rsidRPr="00607AB9" w:rsidRDefault="006A5EBC" w:rsidP="00351D9C">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215,605</w:t>
            </w:r>
          </w:p>
        </w:tc>
        <w:tc>
          <w:tcPr>
            <w:tcW w:w="714" w:type="dxa"/>
            <w:tcBorders>
              <w:left w:val="single" w:sz="4" w:space="0" w:color="auto"/>
              <w:right w:val="single" w:sz="4" w:space="0" w:color="auto"/>
            </w:tcBorders>
            <w:vAlign w:val="center"/>
          </w:tcPr>
          <w:p w14:paraId="32D5C2C4" w14:textId="78FEB302"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33,032</w:t>
            </w:r>
          </w:p>
        </w:tc>
        <w:tc>
          <w:tcPr>
            <w:tcW w:w="236" w:type="dxa"/>
            <w:vMerge/>
            <w:tcBorders>
              <w:left w:val="single" w:sz="4" w:space="0" w:color="auto"/>
              <w:right w:val="single" w:sz="4" w:space="0" w:color="auto"/>
            </w:tcBorders>
            <w:vAlign w:val="center"/>
          </w:tcPr>
          <w:p w14:paraId="22C6FACF" w14:textId="737A387B"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right w:val="single" w:sz="4" w:space="0" w:color="auto"/>
            </w:tcBorders>
            <w:shd w:val="clear" w:color="auto" w:fill="auto"/>
            <w:noWrap/>
            <w:vAlign w:val="center"/>
            <w:hideMark/>
          </w:tcPr>
          <w:p w14:paraId="46908967" w14:textId="36B4088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right w:val="nil"/>
            </w:tcBorders>
            <w:shd w:val="clear" w:color="auto" w:fill="auto"/>
            <w:noWrap/>
            <w:vAlign w:val="center"/>
            <w:hideMark/>
          </w:tcPr>
          <w:p w14:paraId="31F402B8" w14:textId="4F0A52FD"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nil"/>
              <w:right w:val="single" w:sz="4" w:space="0" w:color="auto"/>
            </w:tcBorders>
            <w:shd w:val="clear" w:color="auto" w:fill="auto"/>
            <w:noWrap/>
            <w:vAlign w:val="center"/>
            <w:hideMark/>
          </w:tcPr>
          <w:p w14:paraId="79191F90" w14:textId="50594526"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right w:val="single" w:sz="4" w:space="0" w:color="auto"/>
            </w:tcBorders>
            <w:shd w:val="clear" w:color="auto" w:fill="auto"/>
            <w:noWrap/>
            <w:vAlign w:val="center"/>
            <w:hideMark/>
          </w:tcPr>
          <w:p w14:paraId="53DCC588"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283" w:type="dxa"/>
            <w:vMerge/>
            <w:tcBorders>
              <w:left w:val="single" w:sz="4" w:space="0" w:color="auto"/>
              <w:right w:val="single" w:sz="4" w:space="0" w:color="auto"/>
            </w:tcBorders>
            <w:shd w:val="clear" w:color="000000" w:fill="FFFFFF"/>
            <w:noWrap/>
            <w:vAlign w:val="center"/>
            <w:hideMark/>
          </w:tcPr>
          <w:p w14:paraId="5792D3BD" w14:textId="63F95E3B"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right w:val="single" w:sz="4" w:space="0" w:color="auto"/>
            </w:tcBorders>
            <w:shd w:val="clear" w:color="000000" w:fill="FFFFFF"/>
            <w:noWrap/>
            <w:vAlign w:val="center"/>
            <w:hideMark/>
          </w:tcPr>
          <w:p w14:paraId="36D1D1A0" w14:textId="2BEE03B8"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right w:val="single" w:sz="4" w:space="0" w:color="auto"/>
            </w:tcBorders>
            <w:shd w:val="clear" w:color="000000" w:fill="FFFFFF"/>
            <w:noWrap/>
            <w:vAlign w:val="center"/>
            <w:hideMark/>
          </w:tcPr>
          <w:p w14:paraId="2A63CA68" w14:textId="6511645C"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right w:val="single" w:sz="4" w:space="0" w:color="auto"/>
            </w:tcBorders>
            <w:shd w:val="clear" w:color="000000" w:fill="FFFFFF"/>
            <w:noWrap/>
            <w:vAlign w:val="center"/>
            <w:hideMark/>
          </w:tcPr>
          <w:p w14:paraId="5158C51B" w14:textId="6744184D"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tcBorders>
            <w:shd w:val="clear" w:color="auto" w:fill="auto"/>
            <w:noWrap/>
            <w:vAlign w:val="center"/>
            <w:hideMark/>
          </w:tcPr>
          <w:p w14:paraId="558E8808" w14:textId="289AE7A4"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e</w:t>
            </w:r>
          </w:p>
        </w:tc>
      </w:tr>
      <w:tr w:rsidR="006A5EBC" w:rsidRPr="00403A2A" w14:paraId="292643BE" w14:textId="31710310" w:rsidTr="00607AB9">
        <w:trPr>
          <w:trHeight w:val="227"/>
        </w:trPr>
        <w:tc>
          <w:tcPr>
            <w:tcW w:w="1134" w:type="dxa"/>
            <w:tcBorders>
              <w:bottom w:val="single" w:sz="4" w:space="0" w:color="auto"/>
              <w:right w:val="nil"/>
            </w:tcBorders>
            <w:shd w:val="clear" w:color="000000" w:fill="FFFFFF"/>
            <w:noWrap/>
            <w:vAlign w:val="center"/>
            <w:hideMark/>
          </w:tcPr>
          <w:p w14:paraId="63F239D7"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Various</w:t>
            </w:r>
          </w:p>
        </w:tc>
        <w:tc>
          <w:tcPr>
            <w:tcW w:w="4536" w:type="dxa"/>
            <w:tcBorders>
              <w:left w:val="nil"/>
              <w:bottom w:val="single" w:sz="4" w:space="0" w:color="auto"/>
              <w:right w:val="single" w:sz="4" w:space="0" w:color="auto"/>
            </w:tcBorders>
            <w:shd w:val="clear" w:color="000000" w:fill="FFFFFF"/>
            <w:noWrap/>
            <w:vAlign w:val="center"/>
            <w:hideMark/>
          </w:tcPr>
          <w:p w14:paraId="5EA1EBE2" w14:textId="77777777"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Other areas with customary practice rights</w:t>
            </w:r>
          </w:p>
        </w:tc>
        <w:tc>
          <w:tcPr>
            <w:tcW w:w="851" w:type="dxa"/>
            <w:tcBorders>
              <w:left w:val="single" w:sz="4" w:space="0" w:color="auto"/>
              <w:bottom w:val="single" w:sz="4" w:space="0" w:color="auto"/>
              <w:right w:val="single" w:sz="4" w:space="0" w:color="auto"/>
            </w:tcBorders>
            <w:vAlign w:val="center"/>
          </w:tcPr>
          <w:p w14:paraId="3DDFA872" w14:textId="0A873C9A" w:rsidR="006A5EBC" w:rsidRPr="00607AB9" w:rsidRDefault="006A5EBC" w:rsidP="00CD5FBE">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17,660</w:t>
            </w:r>
          </w:p>
        </w:tc>
        <w:tc>
          <w:tcPr>
            <w:tcW w:w="714" w:type="dxa"/>
            <w:tcBorders>
              <w:left w:val="single" w:sz="4" w:space="0" w:color="auto"/>
              <w:bottom w:val="single" w:sz="4" w:space="0" w:color="auto"/>
              <w:right w:val="single" w:sz="4" w:space="0" w:color="auto"/>
            </w:tcBorders>
            <w:vAlign w:val="center"/>
          </w:tcPr>
          <w:p w14:paraId="34BF8C1E" w14:textId="0C5A4CAF" w:rsidR="006A5EBC" w:rsidRPr="00607AB9" w:rsidRDefault="006A5EBC" w:rsidP="004B077F">
            <w:pPr>
              <w:spacing w:after="0" w:line="240" w:lineRule="auto"/>
              <w:jc w:val="right"/>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5,052</w:t>
            </w:r>
          </w:p>
        </w:tc>
        <w:tc>
          <w:tcPr>
            <w:tcW w:w="236" w:type="dxa"/>
            <w:vMerge/>
            <w:tcBorders>
              <w:left w:val="single" w:sz="4" w:space="0" w:color="auto"/>
              <w:bottom w:val="single" w:sz="4" w:space="0" w:color="auto"/>
              <w:right w:val="single" w:sz="4" w:space="0" w:color="auto"/>
            </w:tcBorders>
            <w:vAlign w:val="center"/>
          </w:tcPr>
          <w:p w14:paraId="04E323D5" w14:textId="4D9DAB40"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p>
        </w:tc>
        <w:tc>
          <w:tcPr>
            <w:tcW w:w="1040" w:type="dxa"/>
            <w:tcBorders>
              <w:left w:val="single" w:sz="4" w:space="0" w:color="auto"/>
              <w:bottom w:val="single" w:sz="4" w:space="0" w:color="auto"/>
              <w:right w:val="single" w:sz="4" w:space="0" w:color="auto"/>
            </w:tcBorders>
            <w:shd w:val="clear" w:color="auto" w:fill="auto"/>
            <w:noWrap/>
            <w:vAlign w:val="center"/>
            <w:hideMark/>
          </w:tcPr>
          <w:p w14:paraId="18E256FB" w14:textId="33B77E54"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992" w:type="dxa"/>
            <w:tcBorders>
              <w:left w:val="single" w:sz="4" w:space="0" w:color="auto"/>
              <w:bottom w:val="single" w:sz="4" w:space="0" w:color="auto"/>
              <w:right w:val="nil"/>
            </w:tcBorders>
            <w:shd w:val="clear" w:color="auto" w:fill="auto"/>
            <w:noWrap/>
            <w:vAlign w:val="center"/>
            <w:hideMark/>
          </w:tcPr>
          <w:p w14:paraId="3E2FA24A" w14:textId="21763635" w:rsidR="006A5EBC" w:rsidRPr="00607AB9" w:rsidRDefault="009F6EF0"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r w:rsidR="006A5EBC" w:rsidRPr="00607AB9">
              <w:rPr>
                <w:rFonts w:asciiTheme="majorHAnsi" w:eastAsia="Times New Roman" w:hAnsiTheme="majorHAnsi" w:cs="Times New Roman"/>
                <w:color w:val="000000"/>
                <w:sz w:val="16"/>
                <w:szCs w:val="18"/>
                <w:lang w:eastAsia="en-AU"/>
              </w:rPr>
              <w:t> </w:t>
            </w:r>
          </w:p>
        </w:tc>
        <w:tc>
          <w:tcPr>
            <w:tcW w:w="992" w:type="dxa"/>
            <w:tcBorders>
              <w:left w:val="nil"/>
              <w:bottom w:val="single" w:sz="4" w:space="0" w:color="auto"/>
              <w:right w:val="single" w:sz="4" w:space="0" w:color="auto"/>
            </w:tcBorders>
            <w:shd w:val="clear" w:color="auto" w:fill="auto"/>
            <w:noWrap/>
            <w:vAlign w:val="center"/>
            <w:hideMark/>
          </w:tcPr>
          <w:p w14:paraId="4471D92F" w14:textId="0BBE9CDF" w:rsidR="006A5EBC" w:rsidRPr="00607AB9" w:rsidRDefault="006A5EBC" w:rsidP="00CD5FBE">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 </w:t>
            </w:r>
            <w:r w:rsidR="009F6EF0" w:rsidRPr="00607AB9">
              <w:rPr>
                <w:rFonts w:asciiTheme="majorHAnsi" w:eastAsia="Times New Roman" w:hAnsiTheme="majorHAnsi" w:cs="Times New Roman"/>
                <w:color w:val="000000"/>
                <w:sz w:val="16"/>
                <w:szCs w:val="18"/>
                <w:lang w:eastAsia="en-AU"/>
              </w:rPr>
              <w:t>–</w:t>
            </w:r>
          </w:p>
        </w:tc>
        <w:tc>
          <w:tcPr>
            <w:tcW w:w="709" w:type="dxa"/>
            <w:tcBorders>
              <w:left w:val="single" w:sz="4" w:space="0" w:color="auto"/>
              <w:bottom w:val="single" w:sz="4" w:space="0" w:color="auto"/>
              <w:right w:val="single" w:sz="4" w:space="0" w:color="auto"/>
            </w:tcBorders>
            <w:shd w:val="clear" w:color="auto" w:fill="auto"/>
            <w:noWrap/>
            <w:vAlign w:val="center"/>
            <w:hideMark/>
          </w:tcPr>
          <w:p w14:paraId="5EA5B3EB" w14:textId="77777777"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p>
        </w:tc>
        <w:tc>
          <w:tcPr>
            <w:tcW w:w="283" w:type="dxa"/>
            <w:vMerge/>
            <w:tcBorders>
              <w:left w:val="single" w:sz="4" w:space="0" w:color="auto"/>
              <w:bottom w:val="single" w:sz="4" w:space="0" w:color="auto"/>
              <w:right w:val="single" w:sz="4" w:space="0" w:color="auto"/>
            </w:tcBorders>
            <w:shd w:val="clear" w:color="000000" w:fill="FFFFFF"/>
            <w:noWrap/>
            <w:vAlign w:val="center"/>
            <w:hideMark/>
          </w:tcPr>
          <w:p w14:paraId="15F42207" w14:textId="5002532E" w:rsidR="006A5EBC" w:rsidRPr="00607AB9" w:rsidRDefault="006A5EBC" w:rsidP="00CD5FBE">
            <w:pPr>
              <w:spacing w:after="0" w:line="240" w:lineRule="auto"/>
              <w:rPr>
                <w:rFonts w:asciiTheme="majorHAnsi" w:eastAsia="Times New Roman" w:hAnsiTheme="majorHAnsi" w:cs="Times New Roman"/>
                <w:color w:val="000000"/>
                <w:sz w:val="16"/>
                <w:szCs w:val="18"/>
                <w:lang w:eastAsia="en-AU"/>
              </w:rPr>
            </w:pPr>
          </w:p>
        </w:tc>
        <w:tc>
          <w:tcPr>
            <w:tcW w:w="967" w:type="dxa"/>
            <w:tcBorders>
              <w:left w:val="single" w:sz="4" w:space="0" w:color="auto"/>
              <w:bottom w:val="single" w:sz="4" w:space="0" w:color="auto"/>
              <w:right w:val="single" w:sz="4" w:space="0" w:color="auto"/>
            </w:tcBorders>
            <w:shd w:val="clear" w:color="000000" w:fill="FFFFFF"/>
            <w:noWrap/>
            <w:vAlign w:val="center"/>
            <w:hideMark/>
          </w:tcPr>
          <w:p w14:paraId="51CA3059" w14:textId="3A653DFB"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3" w:type="dxa"/>
            <w:tcBorders>
              <w:left w:val="single" w:sz="4" w:space="0" w:color="auto"/>
              <w:bottom w:val="single" w:sz="4" w:space="0" w:color="auto"/>
              <w:right w:val="single" w:sz="4" w:space="0" w:color="auto"/>
            </w:tcBorders>
            <w:shd w:val="clear" w:color="000000" w:fill="FFFFFF"/>
            <w:noWrap/>
            <w:vAlign w:val="center"/>
            <w:hideMark/>
          </w:tcPr>
          <w:p w14:paraId="54AD9CF3" w14:textId="59079143"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1020" w:type="dxa"/>
            <w:tcBorders>
              <w:left w:val="single" w:sz="4" w:space="0" w:color="auto"/>
              <w:bottom w:val="single" w:sz="4" w:space="0" w:color="auto"/>
              <w:right w:val="single" w:sz="4" w:space="0" w:color="auto"/>
            </w:tcBorders>
            <w:shd w:val="clear" w:color="000000" w:fill="FFFFFF"/>
            <w:noWrap/>
            <w:vAlign w:val="center"/>
            <w:hideMark/>
          </w:tcPr>
          <w:p w14:paraId="236AEF38" w14:textId="125C9155" w:rsidR="006A5EBC" w:rsidRPr="00607AB9" w:rsidRDefault="009F6EF0"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w:t>
            </w:r>
          </w:p>
        </w:tc>
        <w:tc>
          <w:tcPr>
            <w:tcW w:w="709" w:type="dxa"/>
            <w:gridSpan w:val="2"/>
            <w:tcBorders>
              <w:left w:val="single" w:sz="4" w:space="0" w:color="auto"/>
              <w:bottom w:val="single" w:sz="4" w:space="0" w:color="auto"/>
            </w:tcBorders>
            <w:shd w:val="clear" w:color="auto" w:fill="auto"/>
            <w:noWrap/>
            <w:vAlign w:val="center"/>
            <w:hideMark/>
          </w:tcPr>
          <w:p w14:paraId="5868021F" w14:textId="7F3ED5BE" w:rsidR="006A5EBC" w:rsidRPr="00607AB9" w:rsidRDefault="006A5EBC" w:rsidP="009F6EF0">
            <w:pPr>
              <w:spacing w:after="0" w:line="240" w:lineRule="auto"/>
              <w:jc w:val="center"/>
              <w:rPr>
                <w:rFonts w:asciiTheme="majorHAnsi" w:eastAsia="Times New Roman" w:hAnsiTheme="majorHAnsi" w:cs="Times New Roman"/>
                <w:color w:val="000000"/>
                <w:sz w:val="16"/>
                <w:szCs w:val="18"/>
                <w:lang w:eastAsia="en-AU"/>
              </w:rPr>
            </w:pPr>
            <w:r w:rsidRPr="00607AB9">
              <w:rPr>
                <w:rFonts w:asciiTheme="majorHAnsi" w:eastAsia="Times New Roman" w:hAnsiTheme="majorHAnsi" w:cs="Times New Roman"/>
                <w:color w:val="000000"/>
                <w:sz w:val="16"/>
                <w:szCs w:val="18"/>
                <w:lang w:eastAsia="en-AU"/>
              </w:rPr>
              <w:t>Yes</w:t>
            </w:r>
            <w:r w:rsidR="00C16539" w:rsidRPr="00607AB9">
              <w:rPr>
                <w:rFonts w:asciiTheme="majorHAnsi" w:eastAsia="Times New Roman" w:hAnsiTheme="majorHAnsi" w:cs="Times New Roman"/>
                <w:color w:val="000000"/>
                <w:sz w:val="16"/>
                <w:szCs w:val="18"/>
                <w:lang w:eastAsia="en-AU"/>
              </w:rPr>
              <w:t xml:space="preserve"> </w:t>
            </w:r>
            <w:r w:rsidR="00A72902" w:rsidRPr="00607AB9">
              <w:rPr>
                <w:rFonts w:asciiTheme="majorHAnsi" w:eastAsia="Times New Roman" w:hAnsiTheme="majorHAnsi" w:cs="Times New Roman"/>
                <w:b/>
                <w:color w:val="000000"/>
                <w:position w:val="4"/>
                <w:sz w:val="16"/>
                <w:szCs w:val="18"/>
                <w:lang w:eastAsia="en-AU"/>
              </w:rPr>
              <w:t>e</w:t>
            </w:r>
          </w:p>
        </w:tc>
      </w:tr>
    </w:tbl>
    <w:p w14:paraId="3C0199C1" w14:textId="16027905" w:rsidR="001D50FF" w:rsidRPr="00E04C2B" w:rsidRDefault="006A5EBC" w:rsidP="00E04C2B">
      <w:pPr>
        <w:spacing w:after="0" w:line="240" w:lineRule="auto"/>
        <w:rPr>
          <w:rFonts w:asciiTheme="minorHAnsi" w:hAnsiTheme="minorHAnsi"/>
          <w:sz w:val="14"/>
          <w:szCs w:val="14"/>
        </w:rPr>
      </w:pPr>
      <w:r w:rsidRPr="00E04C2B">
        <w:rPr>
          <w:rFonts w:asciiTheme="minorHAnsi" w:hAnsiTheme="minorHAnsi"/>
          <w:sz w:val="14"/>
          <w:szCs w:val="14"/>
        </w:rPr>
        <w:t xml:space="preserve">Cth, Commonwealth; </w:t>
      </w:r>
      <w:r w:rsidR="001D50FF" w:rsidRPr="00E04C2B">
        <w:rPr>
          <w:rFonts w:asciiTheme="minorHAnsi" w:hAnsiTheme="minorHAnsi"/>
          <w:sz w:val="14"/>
          <w:szCs w:val="14"/>
        </w:rPr>
        <w:t>NFI, National Forest Inventory; ASTI, Aborig</w:t>
      </w:r>
      <w:r w:rsidR="00B3442A" w:rsidRPr="00E04C2B">
        <w:rPr>
          <w:rFonts w:asciiTheme="minorHAnsi" w:hAnsiTheme="minorHAnsi"/>
          <w:sz w:val="14"/>
          <w:szCs w:val="14"/>
        </w:rPr>
        <w:t>inal and Torres Strait Islander; ALT, Aboriginal Lands Trust; APY, Aṉangu</w:t>
      </w:r>
      <w:r w:rsidR="0074313C" w:rsidRPr="00E04C2B">
        <w:rPr>
          <w:rFonts w:asciiTheme="minorHAnsi" w:hAnsiTheme="minorHAnsi"/>
          <w:sz w:val="14"/>
          <w:szCs w:val="14"/>
        </w:rPr>
        <w:t xml:space="preserve"> Pitjantjatjara Yankunytjatjara; SOFR, </w:t>
      </w:r>
      <w:r w:rsidR="0074313C" w:rsidRPr="00E04C2B">
        <w:rPr>
          <w:rFonts w:asciiTheme="minorHAnsi" w:hAnsiTheme="minorHAnsi"/>
          <w:i/>
          <w:sz w:val="14"/>
          <w:szCs w:val="14"/>
        </w:rPr>
        <w:t>Australia’s State of the Forests Report</w:t>
      </w:r>
      <w:r w:rsidR="0074313C" w:rsidRPr="00E04C2B">
        <w:rPr>
          <w:rFonts w:asciiTheme="minorHAnsi" w:hAnsiTheme="minorHAnsi"/>
          <w:sz w:val="14"/>
          <w:szCs w:val="14"/>
        </w:rPr>
        <w:t>.</w:t>
      </w:r>
    </w:p>
    <w:p w14:paraId="33FCD81F" w14:textId="02F5E6D9" w:rsidR="00185AB0" w:rsidRPr="00E04C2B" w:rsidRDefault="00C44E20" w:rsidP="00E04C2B">
      <w:pPr>
        <w:spacing w:after="0" w:line="240" w:lineRule="auto"/>
        <w:rPr>
          <w:rFonts w:asciiTheme="minorHAnsi" w:hAnsiTheme="minorHAnsi" w:cstheme="minorHAnsi"/>
          <w:sz w:val="14"/>
          <w:szCs w:val="14"/>
        </w:rPr>
      </w:pPr>
      <w:proofErr w:type="gramStart"/>
      <w:r w:rsidRPr="00E04C2B">
        <w:rPr>
          <w:rFonts w:asciiTheme="minorHAnsi" w:hAnsiTheme="minorHAnsi"/>
          <w:b/>
          <w:position w:val="2"/>
          <w:sz w:val="14"/>
          <w:szCs w:val="14"/>
        </w:rPr>
        <w:t>a</w:t>
      </w:r>
      <w:proofErr w:type="gramEnd"/>
      <w:r w:rsidR="001D50FF" w:rsidRPr="00E04C2B">
        <w:rPr>
          <w:rFonts w:asciiTheme="minorHAnsi" w:hAnsiTheme="minorHAnsi"/>
          <w:sz w:val="14"/>
          <w:szCs w:val="14"/>
        </w:rPr>
        <w:t xml:space="preserve"> </w:t>
      </w:r>
      <w:r w:rsidR="00A94DF5" w:rsidRPr="00E04C2B">
        <w:rPr>
          <w:rFonts w:asciiTheme="minorHAnsi" w:hAnsiTheme="minorHAnsi"/>
          <w:sz w:val="14"/>
          <w:szCs w:val="14"/>
        </w:rPr>
        <w:t>From intersection with a</w:t>
      </w:r>
      <w:r w:rsidR="00156214" w:rsidRPr="00E04C2B">
        <w:rPr>
          <w:rFonts w:asciiTheme="minorHAnsi" w:hAnsiTheme="minorHAnsi" w:cstheme="minorHAnsi"/>
          <w:sz w:val="14"/>
          <w:szCs w:val="14"/>
        </w:rPr>
        <w:t xml:space="preserve">reas sourced from the </w:t>
      </w:r>
      <w:r w:rsidR="00156214" w:rsidRPr="00E04C2B">
        <w:rPr>
          <w:rFonts w:asciiTheme="minorHAnsi" w:hAnsiTheme="minorHAnsi" w:cstheme="minorHAnsi"/>
          <w:i/>
          <w:sz w:val="14"/>
          <w:szCs w:val="14"/>
        </w:rPr>
        <w:t>Forests of Australia (2018)</w:t>
      </w:r>
      <w:r w:rsidR="00156214" w:rsidRPr="00E04C2B">
        <w:rPr>
          <w:rFonts w:asciiTheme="minorHAnsi" w:hAnsiTheme="minorHAnsi" w:cstheme="minorHAnsi"/>
          <w:sz w:val="14"/>
          <w:szCs w:val="14"/>
        </w:rPr>
        <w:t xml:space="preserve"> dataset (ABARES 2018</w:t>
      </w:r>
      <w:r w:rsidR="001A107A" w:rsidRPr="00E04C2B">
        <w:rPr>
          <w:rFonts w:asciiTheme="minorHAnsi" w:hAnsiTheme="minorHAnsi" w:cstheme="minorHAnsi"/>
          <w:sz w:val="14"/>
          <w:szCs w:val="14"/>
        </w:rPr>
        <w:t>a</w:t>
      </w:r>
      <w:r w:rsidR="00156214"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371EC" w:rsidRPr="00E04C2B">
        <w:rPr>
          <w:rFonts w:asciiTheme="minorHAnsi" w:hAnsiTheme="minorHAnsi" w:cstheme="minorHAnsi"/>
          <w:b/>
          <w:position w:val="2"/>
          <w:sz w:val="14"/>
          <w:szCs w:val="14"/>
        </w:rPr>
        <w:t>b</w:t>
      </w:r>
      <w:r w:rsidR="00A72902" w:rsidRPr="00E04C2B">
        <w:rPr>
          <w:rFonts w:asciiTheme="minorHAnsi" w:hAnsiTheme="minorHAnsi" w:cstheme="minorHAnsi"/>
          <w:b/>
          <w:position w:val="2"/>
          <w:sz w:val="14"/>
          <w:szCs w:val="14"/>
        </w:rPr>
        <w:t xml:space="preserve"> </w:t>
      </w:r>
      <w:r w:rsidR="00A72902" w:rsidRPr="00E04C2B">
        <w:rPr>
          <w:rFonts w:asciiTheme="minorHAnsi" w:hAnsiTheme="minorHAnsi" w:cstheme="minorHAnsi"/>
          <w:sz w:val="14"/>
          <w:szCs w:val="14"/>
        </w:rPr>
        <w:t>Originally IPAs were dedicated solely on freehold land held by Indigenous groups, and IPAs were considered Indigenous owned for the analyses in SOFR 2018 and the analyses in this work. However, since 2012 a small number of IPAs have been dedicated on land that includes small areas managed by Indigenous peoples and communities but owned by non-Indigenous entities; the</w:t>
      </w:r>
      <w:r w:rsidR="00A07987" w:rsidRPr="00E04C2B">
        <w:rPr>
          <w:rFonts w:asciiTheme="minorHAnsi" w:hAnsiTheme="minorHAnsi" w:cstheme="minorHAnsi"/>
          <w:sz w:val="14"/>
          <w:szCs w:val="14"/>
        </w:rPr>
        <w:t xml:space="preserve"> IPA</w:t>
      </w:r>
      <w:r w:rsidR="00A72902" w:rsidRPr="00E04C2B">
        <w:rPr>
          <w:rFonts w:asciiTheme="minorHAnsi" w:hAnsiTheme="minorHAnsi" w:cstheme="minorHAnsi"/>
          <w:sz w:val="14"/>
          <w:szCs w:val="14"/>
        </w:rPr>
        <w:t xml:space="preserve"> areas that are not Indigenous owned will be separately attributed in future versions of this dataset.</w:t>
      </w:r>
      <w:r w:rsidR="00E371EC" w:rsidRPr="00E04C2B">
        <w:rPr>
          <w:rFonts w:asciiTheme="minorHAnsi" w:hAnsiTheme="minorHAnsi" w:cstheme="minorHAnsi"/>
          <w:sz w:val="14"/>
          <w:szCs w:val="14"/>
        </w:rPr>
        <w:t xml:space="preserve"> </w:t>
      </w:r>
      <w:proofErr w:type="gramStart"/>
      <w:r w:rsidR="00A72902" w:rsidRPr="00E04C2B">
        <w:rPr>
          <w:rFonts w:asciiTheme="minorHAnsi" w:hAnsiTheme="minorHAnsi"/>
          <w:b/>
          <w:position w:val="2"/>
          <w:sz w:val="14"/>
          <w:szCs w:val="14"/>
        </w:rPr>
        <w:t>c</w:t>
      </w:r>
      <w:proofErr w:type="gramEnd"/>
      <w:r w:rsidR="00A72902" w:rsidRPr="00E04C2B">
        <w:rPr>
          <w:rFonts w:asciiTheme="minorHAnsi" w:hAnsiTheme="minorHAnsi" w:cstheme="minorHAnsi"/>
          <w:sz w:val="14"/>
          <w:szCs w:val="14"/>
        </w:rPr>
        <w:t xml:space="preserve"> </w:t>
      </w:r>
      <w:r w:rsidR="00914C71" w:rsidRPr="00E04C2B">
        <w:rPr>
          <w:rFonts w:asciiTheme="minorHAnsi" w:hAnsiTheme="minorHAnsi" w:cstheme="minorHAnsi"/>
          <w:sz w:val="14"/>
          <w:szCs w:val="14"/>
        </w:rPr>
        <w:t>In the schema of Dillon et al</w:t>
      </w:r>
      <w:r w:rsidR="004503B7" w:rsidRPr="00E04C2B">
        <w:rPr>
          <w:rFonts w:asciiTheme="minorHAnsi" w:hAnsiTheme="minorHAnsi" w:cstheme="minorHAnsi"/>
          <w:sz w:val="14"/>
          <w:szCs w:val="14"/>
        </w:rPr>
        <w:t>.</w:t>
      </w:r>
      <w:r w:rsidR="00914C71" w:rsidRPr="00E04C2B">
        <w:rPr>
          <w:rFonts w:asciiTheme="minorHAnsi" w:hAnsiTheme="minorHAnsi" w:cstheme="minorHAnsi"/>
          <w:sz w:val="14"/>
          <w:szCs w:val="14"/>
        </w:rPr>
        <w:t xml:space="preserve"> (2015), land </w:t>
      </w:r>
      <w:r w:rsidR="00A07987" w:rsidRPr="00E04C2B">
        <w:rPr>
          <w:rFonts w:asciiTheme="minorHAnsi" w:hAnsiTheme="minorHAnsi" w:cstheme="minorHAnsi"/>
          <w:sz w:val="14"/>
          <w:szCs w:val="14"/>
        </w:rPr>
        <w:t xml:space="preserve">was </w:t>
      </w:r>
      <w:r w:rsidR="00E371EC" w:rsidRPr="00E04C2B">
        <w:rPr>
          <w:rFonts w:asciiTheme="minorHAnsi" w:hAnsiTheme="minorHAnsi" w:cstheme="minorHAnsi"/>
          <w:sz w:val="14"/>
          <w:szCs w:val="14"/>
        </w:rPr>
        <w:t xml:space="preserve">allocated </w:t>
      </w:r>
      <w:r w:rsidR="00A07987" w:rsidRPr="00E04C2B">
        <w:rPr>
          <w:rFonts w:asciiTheme="minorHAnsi" w:hAnsiTheme="minorHAnsi" w:cstheme="minorHAnsi"/>
          <w:sz w:val="14"/>
          <w:szCs w:val="14"/>
        </w:rPr>
        <w:t>to the ‘</w:t>
      </w:r>
      <w:r w:rsidR="00E371EC" w:rsidRPr="00E04C2B">
        <w:rPr>
          <w:rFonts w:asciiTheme="minorHAnsi" w:hAnsiTheme="minorHAnsi" w:cstheme="minorHAnsi"/>
          <w:sz w:val="14"/>
          <w:szCs w:val="14"/>
        </w:rPr>
        <w:t>Indigenous 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A07987" w:rsidRPr="00E04C2B">
        <w:rPr>
          <w:rFonts w:asciiTheme="minorHAnsi" w:hAnsiTheme="minorHAnsi" w:cstheme="minorHAnsi"/>
          <w:sz w:val="14"/>
          <w:szCs w:val="14"/>
        </w:rPr>
        <w:t xml:space="preserve">category </w:t>
      </w:r>
      <w:r w:rsidR="00087882" w:rsidRPr="00E04C2B">
        <w:rPr>
          <w:rFonts w:asciiTheme="minorHAnsi" w:hAnsiTheme="minorHAnsi" w:cstheme="minorHAnsi"/>
          <w:sz w:val="14"/>
          <w:szCs w:val="14"/>
        </w:rPr>
        <w:t xml:space="preserve">only if </w:t>
      </w:r>
      <w:r w:rsidR="00A07987" w:rsidRPr="00E04C2B">
        <w:rPr>
          <w:rFonts w:asciiTheme="minorHAnsi" w:hAnsiTheme="minorHAnsi" w:cstheme="minorHAnsi"/>
          <w:sz w:val="14"/>
          <w:szCs w:val="14"/>
        </w:rPr>
        <w:t xml:space="preserve">it was </w:t>
      </w:r>
      <w:r w:rsidR="00087882" w:rsidRPr="00E04C2B">
        <w:rPr>
          <w:rFonts w:asciiTheme="minorHAnsi" w:hAnsiTheme="minorHAnsi" w:cstheme="minorHAnsi"/>
          <w:sz w:val="14"/>
          <w:szCs w:val="14"/>
        </w:rPr>
        <w:t xml:space="preserve">not </w:t>
      </w:r>
      <w:r w:rsidR="00E371EC" w:rsidRPr="00E04C2B">
        <w:rPr>
          <w:rFonts w:asciiTheme="minorHAnsi" w:hAnsiTheme="minorHAnsi" w:cstheme="minorHAnsi"/>
          <w:sz w:val="14"/>
          <w:szCs w:val="14"/>
        </w:rPr>
        <w:t xml:space="preserve">present in the </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Indigenous owned and 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246F2" w:rsidRPr="00E04C2B">
        <w:rPr>
          <w:rFonts w:asciiTheme="minorHAnsi" w:hAnsiTheme="minorHAnsi" w:cstheme="minorHAnsi"/>
          <w:sz w:val="14"/>
          <w:szCs w:val="14"/>
        </w:rPr>
        <w:t>category</w:t>
      </w:r>
      <w:r w:rsidR="00E371EC" w:rsidRPr="00E04C2B">
        <w:rPr>
          <w:rFonts w:asciiTheme="minorHAnsi" w:hAnsiTheme="minorHAnsi" w:cstheme="minorHAnsi"/>
          <w:sz w:val="14"/>
          <w:szCs w:val="14"/>
        </w:rPr>
        <w:t xml:space="preserve">. </w:t>
      </w:r>
      <w:proofErr w:type="gramStart"/>
      <w:r w:rsidR="00914C71" w:rsidRPr="00E04C2B">
        <w:rPr>
          <w:rFonts w:asciiTheme="minorHAnsi" w:hAnsiTheme="minorHAnsi"/>
          <w:b/>
          <w:position w:val="2"/>
          <w:sz w:val="14"/>
          <w:szCs w:val="14"/>
        </w:rPr>
        <w:t>d</w:t>
      </w:r>
      <w:proofErr w:type="gramEnd"/>
      <w:r w:rsidR="00914C71" w:rsidRPr="00E04C2B">
        <w:rPr>
          <w:rFonts w:asciiTheme="minorHAnsi" w:hAnsiTheme="minorHAnsi" w:cstheme="minorHAnsi"/>
          <w:sz w:val="14"/>
          <w:szCs w:val="14"/>
        </w:rPr>
        <w:t xml:space="preserve"> In the schema of Dillon et al</w:t>
      </w:r>
      <w:r w:rsidR="004503B7" w:rsidRPr="00E04C2B">
        <w:rPr>
          <w:rFonts w:asciiTheme="minorHAnsi" w:hAnsiTheme="minorHAnsi" w:cstheme="minorHAnsi"/>
          <w:sz w:val="14"/>
          <w:szCs w:val="14"/>
        </w:rPr>
        <w:t>.</w:t>
      </w:r>
      <w:r w:rsidR="00914C71" w:rsidRPr="00E04C2B">
        <w:rPr>
          <w:rFonts w:asciiTheme="minorHAnsi" w:hAnsiTheme="minorHAnsi" w:cstheme="minorHAnsi"/>
          <w:sz w:val="14"/>
          <w:szCs w:val="14"/>
        </w:rPr>
        <w:t xml:space="preserve"> (2015), l</w:t>
      </w:r>
      <w:r w:rsidR="00E371EC" w:rsidRPr="00E04C2B">
        <w:rPr>
          <w:rFonts w:asciiTheme="minorHAnsi" w:hAnsiTheme="minorHAnsi" w:cstheme="minorHAnsi"/>
          <w:sz w:val="14"/>
          <w:szCs w:val="14"/>
        </w:rPr>
        <w:t xml:space="preserve">and </w:t>
      </w:r>
      <w:r w:rsidR="00A07987" w:rsidRPr="00E04C2B">
        <w:rPr>
          <w:rFonts w:asciiTheme="minorHAnsi" w:hAnsiTheme="minorHAnsi" w:cstheme="minorHAnsi"/>
          <w:sz w:val="14"/>
          <w:szCs w:val="14"/>
        </w:rPr>
        <w:t xml:space="preserve">was </w:t>
      </w:r>
      <w:r w:rsidR="00E371EC" w:rsidRPr="00E04C2B">
        <w:rPr>
          <w:rFonts w:asciiTheme="minorHAnsi" w:hAnsiTheme="minorHAnsi" w:cstheme="minorHAnsi"/>
          <w:sz w:val="14"/>
          <w:szCs w:val="14"/>
        </w:rPr>
        <w:t xml:space="preserve">allocated </w:t>
      </w:r>
      <w:r w:rsidR="00A07987" w:rsidRPr="00E04C2B">
        <w:rPr>
          <w:rFonts w:asciiTheme="minorHAnsi" w:hAnsiTheme="minorHAnsi" w:cstheme="minorHAnsi"/>
          <w:sz w:val="14"/>
          <w:szCs w:val="14"/>
        </w:rPr>
        <w:t>to the ‘</w:t>
      </w:r>
      <w:r w:rsidR="00E371EC" w:rsidRPr="00E04C2B">
        <w:rPr>
          <w:rFonts w:asciiTheme="minorHAnsi" w:hAnsiTheme="minorHAnsi" w:cstheme="minorHAnsi"/>
          <w:sz w:val="14"/>
          <w:szCs w:val="14"/>
        </w:rPr>
        <w:t>Indigenous co-managed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A07987" w:rsidRPr="00E04C2B">
        <w:rPr>
          <w:rFonts w:asciiTheme="minorHAnsi" w:hAnsiTheme="minorHAnsi" w:cstheme="minorHAnsi"/>
          <w:sz w:val="14"/>
          <w:szCs w:val="14"/>
        </w:rPr>
        <w:t xml:space="preserve">category </w:t>
      </w:r>
      <w:r w:rsidR="00087882" w:rsidRPr="00E04C2B">
        <w:rPr>
          <w:rFonts w:asciiTheme="minorHAnsi" w:hAnsiTheme="minorHAnsi" w:cstheme="minorHAnsi"/>
          <w:sz w:val="14"/>
          <w:szCs w:val="14"/>
        </w:rPr>
        <w:t xml:space="preserve">only if it was not </w:t>
      </w:r>
      <w:r w:rsidR="00E371EC" w:rsidRPr="00E04C2B">
        <w:rPr>
          <w:rFonts w:asciiTheme="minorHAnsi" w:hAnsiTheme="minorHAnsi" w:cstheme="minorHAnsi"/>
          <w:sz w:val="14"/>
          <w:szCs w:val="14"/>
        </w:rPr>
        <w:t xml:space="preserve">present in the </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Indigenous owned and 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246F2" w:rsidRPr="00E04C2B">
        <w:rPr>
          <w:rFonts w:asciiTheme="minorHAnsi" w:hAnsiTheme="minorHAnsi" w:cstheme="minorHAnsi"/>
          <w:sz w:val="14"/>
          <w:szCs w:val="14"/>
        </w:rPr>
        <w:t>category</w:t>
      </w:r>
      <w:r w:rsidR="00E371EC" w:rsidRPr="00E04C2B">
        <w:rPr>
          <w:rFonts w:asciiTheme="minorHAnsi" w:hAnsiTheme="minorHAnsi" w:cstheme="minorHAnsi"/>
          <w:sz w:val="14"/>
          <w:szCs w:val="14"/>
        </w:rPr>
        <w:t xml:space="preserve"> or the </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Indigenous 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246F2" w:rsidRPr="00E04C2B">
        <w:rPr>
          <w:rFonts w:asciiTheme="minorHAnsi" w:hAnsiTheme="minorHAnsi" w:cstheme="minorHAnsi"/>
          <w:sz w:val="14"/>
          <w:szCs w:val="14"/>
        </w:rPr>
        <w:t>category</w:t>
      </w:r>
      <w:r w:rsidR="00E371EC" w:rsidRPr="00E04C2B">
        <w:rPr>
          <w:rFonts w:asciiTheme="minorHAnsi" w:hAnsiTheme="minorHAnsi" w:cstheme="minorHAnsi"/>
          <w:sz w:val="14"/>
          <w:szCs w:val="14"/>
        </w:rPr>
        <w:t xml:space="preserve">. </w:t>
      </w:r>
      <w:proofErr w:type="gramStart"/>
      <w:r w:rsidR="00E371EC" w:rsidRPr="00E04C2B">
        <w:rPr>
          <w:rFonts w:asciiTheme="minorHAnsi" w:hAnsiTheme="minorHAnsi"/>
          <w:b/>
          <w:position w:val="2"/>
          <w:sz w:val="14"/>
          <w:szCs w:val="14"/>
        </w:rPr>
        <w:t>d</w:t>
      </w:r>
      <w:proofErr w:type="gramEnd"/>
      <w:r w:rsidR="00E371EC" w:rsidRPr="00E04C2B">
        <w:rPr>
          <w:rFonts w:asciiTheme="minorHAnsi" w:hAnsiTheme="minorHAnsi" w:cstheme="minorHAnsi"/>
          <w:sz w:val="14"/>
          <w:szCs w:val="14"/>
        </w:rPr>
        <w:t xml:space="preserve"> </w:t>
      </w:r>
      <w:r w:rsidR="00914C71" w:rsidRPr="00E04C2B">
        <w:rPr>
          <w:rFonts w:asciiTheme="minorHAnsi" w:hAnsiTheme="minorHAnsi" w:cstheme="minorHAnsi"/>
          <w:sz w:val="14"/>
          <w:szCs w:val="14"/>
        </w:rPr>
        <w:t>In the schema of Dillon et al</w:t>
      </w:r>
      <w:r w:rsidR="004503B7" w:rsidRPr="00E04C2B">
        <w:rPr>
          <w:rFonts w:asciiTheme="minorHAnsi" w:hAnsiTheme="minorHAnsi" w:cstheme="minorHAnsi"/>
          <w:sz w:val="14"/>
          <w:szCs w:val="14"/>
        </w:rPr>
        <w:t>.</w:t>
      </w:r>
      <w:r w:rsidR="00914C71" w:rsidRPr="00E04C2B">
        <w:rPr>
          <w:rFonts w:asciiTheme="minorHAnsi" w:hAnsiTheme="minorHAnsi" w:cstheme="minorHAnsi"/>
          <w:sz w:val="14"/>
          <w:szCs w:val="14"/>
        </w:rPr>
        <w:t xml:space="preserve"> (2015), land </w:t>
      </w:r>
      <w:r w:rsidR="00A07987" w:rsidRPr="00E04C2B">
        <w:rPr>
          <w:rFonts w:asciiTheme="minorHAnsi" w:hAnsiTheme="minorHAnsi" w:cstheme="minorHAnsi"/>
          <w:sz w:val="14"/>
          <w:szCs w:val="14"/>
        </w:rPr>
        <w:t xml:space="preserve">was </w:t>
      </w:r>
      <w:r w:rsidR="00E371EC" w:rsidRPr="00E04C2B">
        <w:rPr>
          <w:rFonts w:asciiTheme="minorHAnsi" w:hAnsiTheme="minorHAnsi" w:cstheme="minorHAnsi"/>
          <w:sz w:val="14"/>
          <w:szCs w:val="14"/>
        </w:rPr>
        <w:t xml:space="preserve">allocated </w:t>
      </w:r>
      <w:r w:rsidR="00A07987" w:rsidRPr="00E04C2B">
        <w:rPr>
          <w:rFonts w:asciiTheme="minorHAnsi" w:hAnsiTheme="minorHAnsi" w:cstheme="minorHAnsi"/>
          <w:sz w:val="14"/>
          <w:szCs w:val="14"/>
        </w:rPr>
        <w:t>to the ‘</w:t>
      </w:r>
      <w:r w:rsidR="00E371EC" w:rsidRPr="00E04C2B">
        <w:rPr>
          <w:rFonts w:asciiTheme="minorHAnsi" w:hAnsiTheme="minorHAnsi" w:cstheme="minorHAnsi"/>
          <w:sz w:val="14"/>
          <w:szCs w:val="14"/>
        </w:rPr>
        <w:t>Other special rights</w:t>
      </w:r>
      <w:r w:rsidR="00A07987" w:rsidRPr="00E04C2B">
        <w:rPr>
          <w:rFonts w:asciiTheme="minorHAnsi" w:hAnsiTheme="minorHAnsi" w:cstheme="minorHAnsi"/>
          <w:sz w:val="14"/>
          <w:szCs w:val="14"/>
        </w:rPr>
        <w:t>’ category</w:t>
      </w:r>
      <w:r w:rsidR="00E371EC" w:rsidRPr="00E04C2B">
        <w:rPr>
          <w:rFonts w:asciiTheme="minorHAnsi" w:hAnsiTheme="minorHAnsi" w:cstheme="minorHAnsi"/>
          <w:sz w:val="14"/>
          <w:szCs w:val="14"/>
        </w:rPr>
        <w:t xml:space="preserve"> </w:t>
      </w:r>
      <w:r w:rsidR="00087882" w:rsidRPr="00E04C2B">
        <w:rPr>
          <w:rFonts w:asciiTheme="minorHAnsi" w:hAnsiTheme="minorHAnsi" w:cstheme="minorHAnsi"/>
          <w:sz w:val="14"/>
          <w:szCs w:val="14"/>
        </w:rPr>
        <w:t xml:space="preserve">only if it was not </w:t>
      </w:r>
      <w:r w:rsidR="00E371EC" w:rsidRPr="00E04C2B">
        <w:rPr>
          <w:rFonts w:asciiTheme="minorHAnsi" w:hAnsiTheme="minorHAnsi" w:cstheme="minorHAnsi"/>
          <w:sz w:val="14"/>
          <w:szCs w:val="14"/>
        </w:rPr>
        <w:t xml:space="preserve">present in the </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Indigenous owned and 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246F2" w:rsidRPr="00E04C2B">
        <w:rPr>
          <w:rFonts w:asciiTheme="minorHAnsi" w:hAnsiTheme="minorHAnsi" w:cstheme="minorHAnsi"/>
          <w:sz w:val="14"/>
          <w:szCs w:val="14"/>
        </w:rPr>
        <w:t>category</w:t>
      </w:r>
      <w:r w:rsidR="00E371EC" w:rsidRPr="00E04C2B">
        <w:rPr>
          <w:rFonts w:asciiTheme="minorHAnsi" w:hAnsiTheme="minorHAnsi" w:cstheme="minorHAnsi"/>
          <w:sz w:val="14"/>
          <w:szCs w:val="14"/>
        </w:rPr>
        <w:t xml:space="preserve">, the </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Indigenous 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246F2" w:rsidRPr="00E04C2B">
        <w:rPr>
          <w:rFonts w:asciiTheme="minorHAnsi" w:hAnsiTheme="minorHAnsi" w:cstheme="minorHAnsi"/>
          <w:sz w:val="14"/>
          <w:szCs w:val="14"/>
        </w:rPr>
        <w:t>category</w:t>
      </w:r>
      <w:r w:rsidR="00E371EC" w:rsidRPr="00E04C2B">
        <w:rPr>
          <w:rFonts w:asciiTheme="minorHAnsi" w:hAnsiTheme="minorHAnsi" w:cstheme="minorHAnsi"/>
          <w:sz w:val="14"/>
          <w:szCs w:val="14"/>
        </w:rPr>
        <w:t xml:space="preserve"> or the </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Indigenous co-managed</w:t>
      </w:r>
      <w:r w:rsidR="00A07987" w:rsidRPr="00E04C2B">
        <w:rPr>
          <w:rFonts w:asciiTheme="minorHAnsi" w:hAnsiTheme="minorHAnsi" w:cstheme="minorHAnsi"/>
          <w:sz w:val="14"/>
          <w:szCs w:val="14"/>
        </w:rPr>
        <w:t>’</w:t>
      </w:r>
      <w:r w:rsidR="00E371EC" w:rsidRPr="00E04C2B">
        <w:rPr>
          <w:rFonts w:asciiTheme="minorHAnsi" w:hAnsiTheme="minorHAnsi" w:cstheme="minorHAnsi"/>
          <w:sz w:val="14"/>
          <w:szCs w:val="14"/>
        </w:rPr>
        <w:t xml:space="preserve"> </w:t>
      </w:r>
      <w:r w:rsidR="00E246F2" w:rsidRPr="00E04C2B">
        <w:rPr>
          <w:rFonts w:asciiTheme="minorHAnsi" w:hAnsiTheme="minorHAnsi" w:cstheme="minorHAnsi"/>
          <w:sz w:val="14"/>
          <w:szCs w:val="14"/>
        </w:rPr>
        <w:t>category</w:t>
      </w:r>
      <w:r w:rsidR="00E371EC" w:rsidRPr="00E04C2B">
        <w:rPr>
          <w:rFonts w:asciiTheme="minorHAnsi" w:hAnsiTheme="minorHAnsi" w:cstheme="minorHAnsi"/>
          <w:sz w:val="14"/>
          <w:szCs w:val="14"/>
        </w:rPr>
        <w:t>.</w:t>
      </w:r>
    </w:p>
    <w:p w14:paraId="66F9D952" w14:textId="3F42AB0E" w:rsidR="001D50FF" w:rsidRPr="00DA6AD8" w:rsidRDefault="00185AB0" w:rsidP="00E04C2B">
      <w:pPr>
        <w:spacing w:after="0" w:line="240" w:lineRule="auto"/>
        <w:rPr>
          <w:rFonts w:asciiTheme="minorHAnsi" w:hAnsiTheme="minorHAnsi"/>
          <w:sz w:val="16"/>
        </w:rPr>
        <w:sectPr w:rsidR="001D50FF" w:rsidRPr="00DA6AD8" w:rsidSect="00421E0E">
          <w:headerReference w:type="even" r:id="rId24"/>
          <w:headerReference w:type="default" r:id="rId25"/>
          <w:headerReference w:type="first" r:id="rId26"/>
          <w:pgSz w:w="16838" w:h="11906" w:orient="landscape"/>
          <w:pgMar w:top="720" w:right="720" w:bottom="720" w:left="720" w:header="708" w:footer="708" w:gutter="0"/>
          <w:cols w:space="708"/>
          <w:docGrid w:linePitch="360"/>
        </w:sectPr>
      </w:pPr>
      <w:r w:rsidRPr="00E04C2B">
        <w:rPr>
          <w:rFonts w:asciiTheme="minorHAnsi" w:hAnsiTheme="minorHAnsi" w:cstheme="minorHAnsi"/>
          <w:sz w:val="14"/>
          <w:szCs w:val="14"/>
        </w:rPr>
        <w:t>Note: Datasets were not broken down into individual parcels of land for attribution; instead, in every case the entire land area described in a dataset was given the attribute shown.</w:t>
      </w:r>
    </w:p>
    <w:p w14:paraId="3D7570FF" w14:textId="77777777" w:rsidR="009E7E8F" w:rsidRPr="00752ECE" w:rsidRDefault="009E7E8F" w:rsidP="009E7E8F">
      <w:pPr>
        <w:pStyle w:val="Heading3"/>
      </w:pPr>
      <w:bookmarkStart w:id="34" w:name="_Toc52452506"/>
      <w:r>
        <w:lastRenderedPageBreak/>
        <w:t>L</w:t>
      </w:r>
      <w:r w:rsidRPr="00752ECE">
        <w:t xml:space="preserve">and and forest </w:t>
      </w:r>
      <w:r>
        <w:t xml:space="preserve">under </w:t>
      </w:r>
      <w:r w:rsidRPr="00752ECE">
        <w:t xml:space="preserve">Indigenous </w:t>
      </w:r>
      <w:r>
        <w:t>ownership, Indigenous management or co-management, or</w:t>
      </w:r>
      <w:r w:rsidDel="008D5915">
        <w:t xml:space="preserve"> </w:t>
      </w:r>
      <w:r>
        <w:t>with other special rights</w:t>
      </w:r>
      <w:r w:rsidDel="008D5915">
        <w:t xml:space="preserve"> </w:t>
      </w:r>
      <w:r>
        <w:t>for Indigenous communities</w:t>
      </w:r>
      <w:bookmarkEnd w:id="34"/>
    </w:p>
    <w:p w14:paraId="5D7CBD8D" w14:textId="733C74AB" w:rsidR="009E7E8F" w:rsidRDefault="009E7E8F" w:rsidP="009E7E8F">
      <w:r>
        <w:t xml:space="preserve">The new schema described in this work allows for separate reporting of the areas of land and forest in Australia under </w:t>
      </w:r>
      <w:r w:rsidRPr="00752ECE">
        <w:t xml:space="preserve">Indigenous </w:t>
      </w:r>
      <w:r>
        <w:t>ownership, and/or under Indigenous management or co</w:t>
      </w:r>
      <w:r>
        <w:noBreakHyphen/>
        <w:t>management, and/or subject to other special rights</w:t>
      </w:r>
      <w:r w:rsidDel="008D5915">
        <w:t xml:space="preserve"> </w:t>
      </w:r>
      <w:r>
        <w:t xml:space="preserve">for Indigenous communities. The areas of land and forest with these attributes are shown in </w:t>
      </w:r>
      <w:r>
        <w:fldChar w:fldCharType="begin"/>
      </w:r>
      <w:r>
        <w:instrText xml:space="preserve"> REF _Ref52446372 \h </w:instrText>
      </w:r>
      <w:r>
        <w:fldChar w:fldCharType="separate"/>
      </w:r>
      <w:r w:rsidR="0009472C">
        <w:t xml:space="preserve">Table </w:t>
      </w:r>
      <w:r w:rsidR="0009472C">
        <w:rPr>
          <w:noProof/>
        </w:rPr>
        <w:t>5</w:t>
      </w:r>
      <w:r>
        <w:fldChar w:fldCharType="end"/>
      </w:r>
      <w:r>
        <w:t>.</w:t>
      </w:r>
    </w:p>
    <w:p w14:paraId="0DA302B4" w14:textId="77777777" w:rsidR="009E7E8F" w:rsidRDefault="009E7E8F" w:rsidP="009E7E8F">
      <w:pPr>
        <w:pStyle w:val="Caption"/>
      </w:pPr>
      <w:bookmarkStart w:id="35" w:name="_Ref52446372"/>
      <w:bookmarkStart w:id="36" w:name="_Toc54685680"/>
      <w:r>
        <w:t xml:space="preserve">Table </w:t>
      </w:r>
      <w:r>
        <w:rPr>
          <w:noProof/>
        </w:rPr>
        <w:fldChar w:fldCharType="begin"/>
      </w:r>
      <w:r>
        <w:rPr>
          <w:noProof/>
        </w:rPr>
        <w:instrText xml:space="preserve"> SEQ Table \* ARABIC </w:instrText>
      </w:r>
      <w:r>
        <w:rPr>
          <w:noProof/>
        </w:rPr>
        <w:fldChar w:fldCharType="separate"/>
      </w:r>
      <w:r w:rsidR="0009472C">
        <w:rPr>
          <w:noProof/>
        </w:rPr>
        <w:t>5</w:t>
      </w:r>
      <w:r>
        <w:rPr>
          <w:noProof/>
        </w:rPr>
        <w:fldChar w:fldCharType="end"/>
      </w:r>
      <w:bookmarkEnd w:id="35"/>
      <w:r>
        <w:t xml:space="preserve"> </w:t>
      </w:r>
      <w:r w:rsidRPr="001A6C42">
        <w:t>Area of land and forest in Australia’s Indigenous estate (‘000 hectares)</w:t>
      </w:r>
      <w:bookmarkEnd w:id="36"/>
    </w:p>
    <w:tbl>
      <w:tblPr>
        <w:tblStyle w:val="TableGrid"/>
        <w:tblW w:w="0" w:type="auto"/>
        <w:tblInd w:w="-5" w:type="dxa"/>
        <w:tblLook w:val="04A0" w:firstRow="1" w:lastRow="0" w:firstColumn="1" w:lastColumn="0" w:noHBand="0" w:noVBand="1"/>
      </w:tblPr>
      <w:tblGrid>
        <w:gridCol w:w="3407"/>
        <w:gridCol w:w="1565"/>
        <w:gridCol w:w="1417"/>
        <w:gridCol w:w="1559"/>
        <w:gridCol w:w="1417"/>
      </w:tblGrid>
      <w:tr w:rsidR="009E7E8F" w:rsidRPr="00403A2A" w14:paraId="7EF260A2" w14:textId="77777777" w:rsidTr="00A85854">
        <w:trPr>
          <w:trHeight w:val="283"/>
        </w:trPr>
        <w:tc>
          <w:tcPr>
            <w:tcW w:w="3407" w:type="dxa"/>
            <w:tcBorders>
              <w:left w:val="nil"/>
              <w:bottom w:val="single" w:sz="4" w:space="0" w:color="auto"/>
            </w:tcBorders>
            <w:shd w:val="clear" w:color="auto" w:fill="auto"/>
            <w:vAlign w:val="bottom"/>
          </w:tcPr>
          <w:p w14:paraId="41AB7866" w14:textId="77777777" w:rsidR="009E7E8F" w:rsidRPr="00A85854" w:rsidRDefault="009E7E8F" w:rsidP="00947CBD">
            <w:pPr>
              <w:spacing w:before="40" w:after="40"/>
              <w:rPr>
                <w:rFonts w:asciiTheme="majorHAnsi" w:hAnsiTheme="majorHAnsi"/>
                <w:b/>
                <w:sz w:val="18"/>
              </w:rPr>
            </w:pPr>
            <w:r w:rsidRPr="00A85854">
              <w:rPr>
                <w:rFonts w:asciiTheme="majorHAnsi" w:hAnsiTheme="majorHAnsi"/>
                <w:b/>
                <w:sz w:val="18"/>
              </w:rPr>
              <w:t>Attribute</w:t>
            </w:r>
          </w:p>
        </w:tc>
        <w:tc>
          <w:tcPr>
            <w:tcW w:w="1565" w:type="dxa"/>
            <w:tcBorders>
              <w:bottom w:val="single" w:sz="4" w:space="0" w:color="auto"/>
              <w:right w:val="nil"/>
            </w:tcBorders>
            <w:shd w:val="clear" w:color="auto" w:fill="auto"/>
            <w:vAlign w:val="bottom"/>
          </w:tcPr>
          <w:p w14:paraId="6A36C60E"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Land area</w:t>
            </w:r>
            <w:r w:rsidRPr="00A85854">
              <w:rPr>
                <w:rFonts w:asciiTheme="majorHAnsi" w:hAnsiTheme="majorHAnsi"/>
                <w:b/>
                <w:sz w:val="18"/>
              </w:rPr>
              <w:br/>
              <w:t>(‘000 hectares)</w:t>
            </w:r>
          </w:p>
        </w:tc>
        <w:tc>
          <w:tcPr>
            <w:tcW w:w="1417" w:type="dxa"/>
            <w:tcBorders>
              <w:left w:val="nil"/>
              <w:bottom w:val="single" w:sz="4" w:space="0" w:color="auto"/>
            </w:tcBorders>
            <w:shd w:val="clear" w:color="auto" w:fill="auto"/>
            <w:vAlign w:val="bottom"/>
          </w:tcPr>
          <w:p w14:paraId="52590198"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 xml:space="preserve">Proportion of Australia’s total land area </w:t>
            </w:r>
            <w:r w:rsidRPr="00A85854">
              <w:rPr>
                <w:rFonts w:asciiTheme="majorHAnsi" w:hAnsiTheme="majorHAnsi"/>
                <w:b/>
                <w:position w:val="4"/>
                <w:sz w:val="16"/>
              </w:rPr>
              <w:t>b</w:t>
            </w:r>
            <w:r w:rsidRPr="00A85854">
              <w:rPr>
                <w:rFonts w:asciiTheme="majorHAnsi" w:hAnsiTheme="majorHAnsi"/>
                <w:b/>
                <w:sz w:val="18"/>
              </w:rPr>
              <w:t xml:space="preserve"> (%)</w:t>
            </w:r>
          </w:p>
        </w:tc>
        <w:tc>
          <w:tcPr>
            <w:tcW w:w="1559" w:type="dxa"/>
            <w:tcBorders>
              <w:bottom w:val="single" w:sz="4" w:space="0" w:color="auto"/>
              <w:right w:val="nil"/>
            </w:tcBorders>
            <w:shd w:val="clear" w:color="auto" w:fill="auto"/>
            <w:vAlign w:val="bottom"/>
          </w:tcPr>
          <w:p w14:paraId="3B9EFD62"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Forest area</w:t>
            </w:r>
            <w:r w:rsidRPr="00A85854">
              <w:rPr>
                <w:rFonts w:asciiTheme="majorHAnsi" w:hAnsiTheme="majorHAnsi"/>
                <w:b/>
                <w:sz w:val="18"/>
              </w:rPr>
              <w:br/>
              <w:t>(‘000 hectares)</w:t>
            </w:r>
          </w:p>
        </w:tc>
        <w:tc>
          <w:tcPr>
            <w:tcW w:w="1417" w:type="dxa"/>
            <w:tcBorders>
              <w:left w:val="nil"/>
              <w:bottom w:val="single" w:sz="4" w:space="0" w:color="auto"/>
              <w:right w:val="nil"/>
            </w:tcBorders>
            <w:shd w:val="clear" w:color="auto" w:fill="auto"/>
          </w:tcPr>
          <w:p w14:paraId="5D6B7849"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 xml:space="preserve">Proportion of Australia’s total forest area </w:t>
            </w:r>
            <w:r w:rsidRPr="00A85854">
              <w:rPr>
                <w:rFonts w:asciiTheme="majorHAnsi" w:hAnsiTheme="majorHAnsi"/>
                <w:b/>
                <w:position w:val="4"/>
                <w:sz w:val="16"/>
              </w:rPr>
              <w:t>c</w:t>
            </w:r>
            <w:r w:rsidRPr="00A85854">
              <w:rPr>
                <w:rFonts w:asciiTheme="majorHAnsi" w:hAnsiTheme="majorHAnsi"/>
                <w:b/>
                <w:sz w:val="16"/>
              </w:rPr>
              <w:t xml:space="preserve"> </w:t>
            </w:r>
            <w:r w:rsidRPr="00A85854">
              <w:rPr>
                <w:rFonts w:asciiTheme="majorHAnsi" w:hAnsiTheme="majorHAnsi"/>
                <w:b/>
                <w:sz w:val="18"/>
              </w:rPr>
              <w:t>(%)</w:t>
            </w:r>
          </w:p>
        </w:tc>
      </w:tr>
      <w:tr w:rsidR="009E7E8F" w:rsidRPr="00403A2A" w14:paraId="62F8F70B" w14:textId="77777777" w:rsidTr="00A85854">
        <w:trPr>
          <w:trHeight w:val="283"/>
        </w:trPr>
        <w:tc>
          <w:tcPr>
            <w:tcW w:w="3407" w:type="dxa"/>
            <w:tcBorders>
              <w:left w:val="nil"/>
              <w:bottom w:val="nil"/>
            </w:tcBorders>
            <w:vAlign w:val="center"/>
          </w:tcPr>
          <w:p w14:paraId="33721812"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b/>
                <w:bCs/>
                <w:color w:val="000000"/>
                <w:sz w:val="18"/>
                <w:szCs w:val="18"/>
                <w:lang w:eastAsia="en-AU"/>
              </w:rPr>
              <w:t>Indigenous owned</w:t>
            </w:r>
          </w:p>
        </w:tc>
        <w:tc>
          <w:tcPr>
            <w:tcW w:w="1565" w:type="dxa"/>
            <w:tcBorders>
              <w:bottom w:val="nil"/>
              <w:right w:val="nil"/>
            </w:tcBorders>
            <w:vAlign w:val="center"/>
          </w:tcPr>
          <w:p w14:paraId="3B122FB3"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133,501</w:t>
            </w:r>
          </w:p>
        </w:tc>
        <w:tc>
          <w:tcPr>
            <w:tcW w:w="1417" w:type="dxa"/>
            <w:tcBorders>
              <w:left w:val="nil"/>
              <w:bottom w:val="nil"/>
            </w:tcBorders>
            <w:vAlign w:val="center"/>
          </w:tcPr>
          <w:p w14:paraId="43BCB29B"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17</w:t>
            </w:r>
          </w:p>
        </w:tc>
        <w:tc>
          <w:tcPr>
            <w:tcW w:w="1559" w:type="dxa"/>
            <w:tcBorders>
              <w:bottom w:val="nil"/>
              <w:right w:val="nil"/>
            </w:tcBorders>
            <w:vAlign w:val="center"/>
          </w:tcPr>
          <w:p w14:paraId="391CB036"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22,015</w:t>
            </w:r>
          </w:p>
        </w:tc>
        <w:tc>
          <w:tcPr>
            <w:tcW w:w="1417" w:type="dxa"/>
            <w:tcBorders>
              <w:left w:val="nil"/>
              <w:bottom w:val="nil"/>
              <w:right w:val="nil"/>
            </w:tcBorders>
            <w:vAlign w:val="center"/>
          </w:tcPr>
          <w:p w14:paraId="1CA0E189"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16</w:t>
            </w:r>
          </w:p>
        </w:tc>
      </w:tr>
      <w:tr w:rsidR="009E7E8F" w:rsidRPr="00403A2A" w14:paraId="1B4573EE" w14:textId="77777777" w:rsidTr="00A85854">
        <w:trPr>
          <w:trHeight w:val="283"/>
        </w:trPr>
        <w:tc>
          <w:tcPr>
            <w:tcW w:w="3407" w:type="dxa"/>
            <w:tcBorders>
              <w:top w:val="nil"/>
              <w:left w:val="nil"/>
              <w:bottom w:val="single" w:sz="4" w:space="0" w:color="auto"/>
            </w:tcBorders>
            <w:vAlign w:val="center"/>
          </w:tcPr>
          <w:p w14:paraId="042A5CA2"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color w:val="000000"/>
                <w:sz w:val="18"/>
                <w:szCs w:val="18"/>
                <w:lang w:eastAsia="en-AU"/>
              </w:rPr>
              <w:t>Not Indigenous owned</w:t>
            </w:r>
          </w:p>
        </w:tc>
        <w:tc>
          <w:tcPr>
            <w:tcW w:w="1565" w:type="dxa"/>
            <w:tcBorders>
              <w:top w:val="nil"/>
              <w:bottom w:val="single" w:sz="4" w:space="0" w:color="auto"/>
              <w:right w:val="nil"/>
            </w:tcBorders>
            <w:vAlign w:val="center"/>
          </w:tcPr>
          <w:p w14:paraId="68305B16"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635,408</w:t>
            </w:r>
          </w:p>
        </w:tc>
        <w:tc>
          <w:tcPr>
            <w:tcW w:w="1417" w:type="dxa"/>
            <w:tcBorders>
              <w:top w:val="nil"/>
              <w:left w:val="nil"/>
              <w:bottom w:val="single" w:sz="4" w:space="0" w:color="auto"/>
            </w:tcBorders>
            <w:vAlign w:val="center"/>
          </w:tcPr>
          <w:p w14:paraId="22234997" w14:textId="77777777" w:rsidR="009E7E8F" w:rsidRPr="00A85854" w:rsidRDefault="009E7E8F" w:rsidP="00947CBD">
            <w:pPr>
              <w:spacing w:before="40" w:after="40"/>
              <w:ind w:right="177"/>
              <w:jc w:val="right"/>
              <w:rPr>
                <w:rFonts w:asciiTheme="majorHAnsi" w:hAnsiTheme="majorHAnsi"/>
                <w:sz w:val="18"/>
              </w:rPr>
            </w:pPr>
            <w:r w:rsidRPr="00A85854">
              <w:rPr>
                <w:rFonts w:asciiTheme="majorHAnsi" w:hAnsiTheme="majorHAnsi"/>
                <w:sz w:val="18"/>
              </w:rPr>
              <w:t>83</w:t>
            </w:r>
          </w:p>
        </w:tc>
        <w:tc>
          <w:tcPr>
            <w:tcW w:w="1559" w:type="dxa"/>
            <w:tcBorders>
              <w:top w:val="nil"/>
              <w:bottom w:val="single" w:sz="4" w:space="0" w:color="auto"/>
              <w:right w:val="nil"/>
            </w:tcBorders>
            <w:vAlign w:val="center"/>
          </w:tcPr>
          <w:p w14:paraId="3ECADD3A"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112,022</w:t>
            </w:r>
          </w:p>
        </w:tc>
        <w:tc>
          <w:tcPr>
            <w:tcW w:w="1417" w:type="dxa"/>
            <w:tcBorders>
              <w:top w:val="nil"/>
              <w:left w:val="nil"/>
              <w:bottom w:val="single" w:sz="4" w:space="0" w:color="auto"/>
              <w:right w:val="nil"/>
            </w:tcBorders>
            <w:vAlign w:val="center"/>
          </w:tcPr>
          <w:p w14:paraId="0795DCD4" w14:textId="77777777" w:rsidR="009E7E8F" w:rsidRPr="00A85854" w:rsidRDefault="009E7E8F" w:rsidP="00947CBD">
            <w:pPr>
              <w:spacing w:before="40" w:after="40"/>
              <w:ind w:right="177"/>
              <w:jc w:val="right"/>
              <w:rPr>
                <w:rFonts w:asciiTheme="majorHAnsi" w:hAnsiTheme="majorHAnsi"/>
                <w:sz w:val="18"/>
              </w:rPr>
            </w:pPr>
            <w:r w:rsidRPr="00A85854">
              <w:rPr>
                <w:rFonts w:asciiTheme="majorHAnsi" w:hAnsiTheme="majorHAnsi"/>
                <w:sz w:val="18"/>
              </w:rPr>
              <w:t>84</w:t>
            </w:r>
          </w:p>
        </w:tc>
      </w:tr>
      <w:tr w:rsidR="009E7E8F" w:rsidRPr="00403A2A" w14:paraId="5F6BB83D" w14:textId="77777777" w:rsidTr="00A85854">
        <w:trPr>
          <w:trHeight w:val="283"/>
        </w:trPr>
        <w:tc>
          <w:tcPr>
            <w:tcW w:w="3407" w:type="dxa"/>
            <w:tcBorders>
              <w:top w:val="single" w:sz="4" w:space="0" w:color="auto"/>
              <w:left w:val="nil"/>
              <w:bottom w:val="nil"/>
            </w:tcBorders>
            <w:vAlign w:val="center"/>
          </w:tcPr>
          <w:p w14:paraId="527D2CCE"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b/>
                <w:bCs/>
                <w:color w:val="000000"/>
                <w:sz w:val="18"/>
                <w:szCs w:val="18"/>
                <w:lang w:eastAsia="en-AU"/>
              </w:rPr>
              <w:t>Indigenous managed</w:t>
            </w:r>
          </w:p>
        </w:tc>
        <w:tc>
          <w:tcPr>
            <w:tcW w:w="1565" w:type="dxa"/>
            <w:tcBorders>
              <w:top w:val="single" w:sz="4" w:space="0" w:color="auto"/>
              <w:bottom w:val="nil"/>
              <w:right w:val="nil"/>
            </w:tcBorders>
            <w:vAlign w:val="center"/>
          </w:tcPr>
          <w:p w14:paraId="272CAF48"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141,357</w:t>
            </w:r>
          </w:p>
        </w:tc>
        <w:tc>
          <w:tcPr>
            <w:tcW w:w="1417" w:type="dxa"/>
            <w:tcBorders>
              <w:top w:val="single" w:sz="4" w:space="0" w:color="auto"/>
              <w:left w:val="nil"/>
              <w:bottom w:val="nil"/>
            </w:tcBorders>
            <w:vAlign w:val="center"/>
          </w:tcPr>
          <w:p w14:paraId="784D2BD4"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18</w:t>
            </w:r>
          </w:p>
        </w:tc>
        <w:tc>
          <w:tcPr>
            <w:tcW w:w="1559" w:type="dxa"/>
            <w:tcBorders>
              <w:top w:val="single" w:sz="4" w:space="0" w:color="auto"/>
              <w:bottom w:val="nil"/>
              <w:right w:val="nil"/>
            </w:tcBorders>
            <w:vAlign w:val="center"/>
          </w:tcPr>
          <w:p w14:paraId="43975994"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18,434</w:t>
            </w:r>
          </w:p>
        </w:tc>
        <w:tc>
          <w:tcPr>
            <w:tcW w:w="1417" w:type="dxa"/>
            <w:tcBorders>
              <w:top w:val="single" w:sz="4" w:space="0" w:color="auto"/>
              <w:left w:val="nil"/>
              <w:bottom w:val="nil"/>
              <w:right w:val="nil"/>
            </w:tcBorders>
            <w:vAlign w:val="center"/>
          </w:tcPr>
          <w:p w14:paraId="20545C75"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14</w:t>
            </w:r>
          </w:p>
        </w:tc>
      </w:tr>
      <w:tr w:rsidR="009E7E8F" w:rsidRPr="00403A2A" w14:paraId="0216AB2B" w14:textId="77777777" w:rsidTr="00A85854">
        <w:trPr>
          <w:trHeight w:val="283"/>
        </w:trPr>
        <w:tc>
          <w:tcPr>
            <w:tcW w:w="3407" w:type="dxa"/>
            <w:tcBorders>
              <w:top w:val="nil"/>
              <w:left w:val="nil"/>
              <w:bottom w:val="nil"/>
            </w:tcBorders>
            <w:vAlign w:val="center"/>
          </w:tcPr>
          <w:p w14:paraId="4287DDCB"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b/>
                <w:bCs/>
                <w:color w:val="000000"/>
                <w:sz w:val="18"/>
                <w:szCs w:val="18"/>
                <w:lang w:eastAsia="en-AU"/>
              </w:rPr>
              <w:t>Indigenous co-managed</w:t>
            </w:r>
          </w:p>
        </w:tc>
        <w:tc>
          <w:tcPr>
            <w:tcW w:w="1565" w:type="dxa"/>
            <w:tcBorders>
              <w:top w:val="nil"/>
              <w:bottom w:val="nil"/>
              <w:right w:val="nil"/>
            </w:tcBorders>
            <w:vAlign w:val="center"/>
          </w:tcPr>
          <w:p w14:paraId="71548238"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32,707</w:t>
            </w:r>
          </w:p>
        </w:tc>
        <w:tc>
          <w:tcPr>
            <w:tcW w:w="1417" w:type="dxa"/>
            <w:tcBorders>
              <w:top w:val="nil"/>
              <w:left w:val="nil"/>
              <w:bottom w:val="nil"/>
            </w:tcBorders>
            <w:vAlign w:val="center"/>
          </w:tcPr>
          <w:p w14:paraId="52149781" w14:textId="77777777" w:rsidR="009E7E8F" w:rsidRPr="00A85854" w:rsidRDefault="009E7E8F" w:rsidP="00947CBD">
            <w:pPr>
              <w:spacing w:before="40" w:after="40"/>
              <w:ind w:right="39"/>
              <w:jc w:val="right"/>
              <w:rPr>
                <w:rFonts w:asciiTheme="majorHAnsi" w:hAnsiTheme="majorHAnsi"/>
                <w:b/>
                <w:sz w:val="18"/>
              </w:rPr>
            </w:pPr>
            <w:r w:rsidRPr="00A85854">
              <w:rPr>
                <w:rFonts w:asciiTheme="majorHAnsi" w:hAnsiTheme="majorHAnsi"/>
                <w:b/>
                <w:sz w:val="18"/>
              </w:rPr>
              <w:t>4.3</w:t>
            </w:r>
          </w:p>
        </w:tc>
        <w:tc>
          <w:tcPr>
            <w:tcW w:w="1559" w:type="dxa"/>
            <w:tcBorders>
              <w:top w:val="nil"/>
              <w:bottom w:val="nil"/>
              <w:right w:val="nil"/>
            </w:tcBorders>
            <w:vAlign w:val="center"/>
          </w:tcPr>
          <w:p w14:paraId="7B04FEC2"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10,194</w:t>
            </w:r>
          </w:p>
        </w:tc>
        <w:tc>
          <w:tcPr>
            <w:tcW w:w="1417" w:type="dxa"/>
            <w:tcBorders>
              <w:top w:val="nil"/>
              <w:left w:val="nil"/>
              <w:bottom w:val="nil"/>
              <w:right w:val="nil"/>
            </w:tcBorders>
            <w:vAlign w:val="center"/>
          </w:tcPr>
          <w:p w14:paraId="09AE62F3" w14:textId="77777777" w:rsidR="009E7E8F" w:rsidRPr="00A85854" w:rsidRDefault="009E7E8F" w:rsidP="00947CBD">
            <w:pPr>
              <w:spacing w:before="40" w:after="40"/>
              <w:ind w:right="39"/>
              <w:jc w:val="right"/>
              <w:rPr>
                <w:rFonts w:asciiTheme="majorHAnsi" w:hAnsiTheme="majorHAnsi"/>
                <w:b/>
                <w:sz w:val="18"/>
              </w:rPr>
            </w:pPr>
            <w:r w:rsidRPr="00A85854">
              <w:rPr>
                <w:rFonts w:asciiTheme="majorHAnsi" w:hAnsiTheme="majorHAnsi"/>
                <w:b/>
                <w:sz w:val="18"/>
              </w:rPr>
              <w:t>7.6</w:t>
            </w:r>
          </w:p>
        </w:tc>
      </w:tr>
      <w:tr w:rsidR="009E7E8F" w:rsidRPr="00403A2A" w14:paraId="47889E23" w14:textId="77777777" w:rsidTr="00A85854">
        <w:trPr>
          <w:trHeight w:val="283"/>
        </w:trPr>
        <w:tc>
          <w:tcPr>
            <w:tcW w:w="3407" w:type="dxa"/>
            <w:tcBorders>
              <w:top w:val="nil"/>
              <w:left w:val="nil"/>
              <w:bottom w:val="single" w:sz="4" w:space="0" w:color="auto"/>
            </w:tcBorders>
            <w:vAlign w:val="center"/>
          </w:tcPr>
          <w:p w14:paraId="3AB14E83"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color w:val="000000"/>
                <w:sz w:val="18"/>
                <w:szCs w:val="18"/>
                <w:lang w:eastAsia="en-AU"/>
              </w:rPr>
              <w:t>Not Indigenous managed or co-managed</w:t>
            </w:r>
          </w:p>
        </w:tc>
        <w:tc>
          <w:tcPr>
            <w:tcW w:w="1565" w:type="dxa"/>
            <w:tcBorders>
              <w:top w:val="nil"/>
              <w:bottom w:val="single" w:sz="4" w:space="0" w:color="auto"/>
              <w:right w:val="nil"/>
            </w:tcBorders>
            <w:vAlign w:val="center"/>
          </w:tcPr>
          <w:p w14:paraId="3F1DD2C8"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594,844</w:t>
            </w:r>
          </w:p>
        </w:tc>
        <w:tc>
          <w:tcPr>
            <w:tcW w:w="1417" w:type="dxa"/>
            <w:tcBorders>
              <w:top w:val="nil"/>
              <w:left w:val="nil"/>
              <w:bottom w:val="single" w:sz="4" w:space="0" w:color="auto"/>
            </w:tcBorders>
            <w:vAlign w:val="center"/>
          </w:tcPr>
          <w:p w14:paraId="762C0F4E" w14:textId="77777777" w:rsidR="009E7E8F" w:rsidRPr="00A85854" w:rsidRDefault="009E7E8F" w:rsidP="00947CBD">
            <w:pPr>
              <w:spacing w:before="40" w:after="40"/>
              <w:ind w:right="170"/>
              <w:jc w:val="right"/>
              <w:rPr>
                <w:rFonts w:asciiTheme="majorHAnsi" w:hAnsiTheme="majorHAnsi"/>
                <w:sz w:val="18"/>
              </w:rPr>
            </w:pPr>
            <w:r w:rsidRPr="00A85854">
              <w:rPr>
                <w:rFonts w:asciiTheme="majorHAnsi" w:hAnsiTheme="majorHAnsi"/>
                <w:sz w:val="18"/>
              </w:rPr>
              <w:t>77</w:t>
            </w:r>
          </w:p>
        </w:tc>
        <w:tc>
          <w:tcPr>
            <w:tcW w:w="1559" w:type="dxa"/>
            <w:tcBorders>
              <w:top w:val="nil"/>
              <w:bottom w:val="single" w:sz="4" w:space="0" w:color="auto"/>
              <w:right w:val="nil"/>
            </w:tcBorders>
            <w:vAlign w:val="center"/>
          </w:tcPr>
          <w:p w14:paraId="13541C93"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105,410</w:t>
            </w:r>
          </w:p>
        </w:tc>
        <w:tc>
          <w:tcPr>
            <w:tcW w:w="1417" w:type="dxa"/>
            <w:tcBorders>
              <w:top w:val="nil"/>
              <w:left w:val="nil"/>
              <w:bottom w:val="single" w:sz="4" w:space="0" w:color="auto"/>
              <w:right w:val="nil"/>
            </w:tcBorders>
            <w:vAlign w:val="center"/>
          </w:tcPr>
          <w:p w14:paraId="1CD8E2FC" w14:textId="77777777" w:rsidR="009E7E8F" w:rsidRPr="00A85854" w:rsidRDefault="009E7E8F" w:rsidP="00947CBD">
            <w:pPr>
              <w:spacing w:before="40" w:after="40"/>
              <w:ind w:right="170"/>
              <w:jc w:val="right"/>
              <w:rPr>
                <w:rFonts w:asciiTheme="majorHAnsi" w:hAnsiTheme="majorHAnsi"/>
                <w:sz w:val="18"/>
              </w:rPr>
            </w:pPr>
            <w:r w:rsidRPr="00A85854">
              <w:rPr>
                <w:rFonts w:asciiTheme="majorHAnsi" w:hAnsiTheme="majorHAnsi"/>
                <w:sz w:val="18"/>
              </w:rPr>
              <w:t>79</w:t>
            </w:r>
          </w:p>
        </w:tc>
      </w:tr>
      <w:tr w:rsidR="009E7E8F" w:rsidRPr="00403A2A" w14:paraId="61512C9A" w14:textId="77777777" w:rsidTr="00A85854">
        <w:trPr>
          <w:trHeight w:val="283"/>
        </w:trPr>
        <w:tc>
          <w:tcPr>
            <w:tcW w:w="3407" w:type="dxa"/>
            <w:tcBorders>
              <w:top w:val="single" w:sz="4" w:space="0" w:color="auto"/>
              <w:left w:val="nil"/>
              <w:bottom w:val="nil"/>
            </w:tcBorders>
            <w:vAlign w:val="center"/>
          </w:tcPr>
          <w:p w14:paraId="5F276E38"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b/>
                <w:bCs/>
                <w:color w:val="000000"/>
                <w:sz w:val="18"/>
                <w:szCs w:val="18"/>
                <w:lang w:eastAsia="en-AU"/>
              </w:rPr>
              <w:t>Subject to other special rights</w:t>
            </w:r>
          </w:p>
        </w:tc>
        <w:tc>
          <w:tcPr>
            <w:tcW w:w="1565" w:type="dxa"/>
            <w:tcBorders>
              <w:top w:val="single" w:sz="4" w:space="0" w:color="auto"/>
              <w:bottom w:val="nil"/>
              <w:right w:val="nil"/>
            </w:tcBorders>
            <w:vAlign w:val="center"/>
          </w:tcPr>
          <w:p w14:paraId="06BC3B74"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337,174</w:t>
            </w:r>
          </w:p>
        </w:tc>
        <w:tc>
          <w:tcPr>
            <w:tcW w:w="1417" w:type="dxa"/>
            <w:tcBorders>
              <w:top w:val="single" w:sz="4" w:space="0" w:color="auto"/>
              <w:left w:val="nil"/>
              <w:bottom w:val="nil"/>
            </w:tcBorders>
            <w:vAlign w:val="center"/>
          </w:tcPr>
          <w:p w14:paraId="7E419433"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44</w:t>
            </w:r>
          </w:p>
        </w:tc>
        <w:tc>
          <w:tcPr>
            <w:tcW w:w="1559" w:type="dxa"/>
            <w:tcBorders>
              <w:top w:val="single" w:sz="4" w:space="0" w:color="auto"/>
              <w:bottom w:val="nil"/>
              <w:right w:val="nil"/>
            </w:tcBorders>
            <w:vAlign w:val="center"/>
          </w:tcPr>
          <w:p w14:paraId="34DF582C"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50,866</w:t>
            </w:r>
          </w:p>
        </w:tc>
        <w:tc>
          <w:tcPr>
            <w:tcW w:w="1417" w:type="dxa"/>
            <w:tcBorders>
              <w:top w:val="single" w:sz="4" w:space="0" w:color="auto"/>
              <w:left w:val="nil"/>
              <w:bottom w:val="nil"/>
              <w:right w:val="nil"/>
            </w:tcBorders>
            <w:vAlign w:val="center"/>
          </w:tcPr>
          <w:p w14:paraId="77465C55"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38</w:t>
            </w:r>
          </w:p>
        </w:tc>
      </w:tr>
      <w:tr w:rsidR="009E7E8F" w:rsidRPr="00403A2A" w14:paraId="1A19C4AD" w14:textId="77777777" w:rsidTr="00A85854">
        <w:trPr>
          <w:trHeight w:val="283"/>
        </w:trPr>
        <w:tc>
          <w:tcPr>
            <w:tcW w:w="3407" w:type="dxa"/>
            <w:tcBorders>
              <w:top w:val="nil"/>
              <w:left w:val="nil"/>
              <w:bottom w:val="single" w:sz="4" w:space="0" w:color="auto"/>
            </w:tcBorders>
            <w:vAlign w:val="center"/>
          </w:tcPr>
          <w:p w14:paraId="0228F660" w14:textId="77777777" w:rsidR="009E7E8F" w:rsidRPr="00A85854" w:rsidRDefault="009E7E8F" w:rsidP="00947CBD">
            <w:pPr>
              <w:spacing w:before="40" w:after="40"/>
              <w:rPr>
                <w:rFonts w:asciiTheme="majorHAnsi" w:hAnsiTheme="majorHAnsi"/>
                <w:sz w:val="18"/>
              </w:rPr>
            </w:pPr>
            <w:r w:rsidRPr="00A85854">
              <w:rPr>
                <w:rFonts w:asciiTheme="majorHAnsi" w:eastAsia="Times New Roman" w:hAnsiTheme="majorHAnsi" w:cs="Times New Roman"/>
                <w:color w:val="000000"/>
                <w:sz w:val="18"/>
                <w:szCs w:val="18"/>
                <w:lang w:eastAsia="en-AU"/>
              </w:rPr>
              <w:t>Not subject to other special rights</w:t>
            </w:r>
          </w:p>
        </w:tc>
        <w:tc>
          <w:tcPr>
            <w:tcW w:w="1565" w:type="dxa"/>
            <w:tcBorders>
              <w:top w:val="nil"/>
              <w:bottom w:val="single" w:sz="4" w:space="0" w:color="auto"/>
              <w:right w:val="nil"/>
            </w:tcBorders>
            <w:vAlign w:val="center"/>
          </w:tcPr>
          <w:p w14:paraId="78807FF6"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431,735</w:t>
            </w:r>
          </w:p>
        </w:tc>
        <w:tc>
          <w:tcPr>
            <w:tcW w:w="1417" w:type="dxa"/>
            <w:tcBorders>
              <w:top w:val="nil"/>
              <w:left w:val="nil"/>
              <w:bottom w:val="single" w:sz="4" w:space="0" w:color="auto"/>
            </w:tcBorders>
            <w:vAlign w:val="center"/>
          </w:tcPr>
          <w:p w14:paraId="74B9FE52" w14:textId="77777777" w:rsidR="009E7E8F" w:rsidRPr="00A85854" w:rsidRDefault="009E7E8F" w:rsidP="00947CBD">
            <w:pPr>
              <w:spacing w:before="40" w:after="40"/>
              <w:ind w:right="177"/>
              <w:jc w:val="right"/>
              <w:rPr>
                <w:rFonts w:asciiTheme="majorHAnsi" w:hAnsiTheme="majorHAnsi"/>
                <w:sz w:val="18"/>
              </w:rPr>
            </w:pPr>
            <w:r w:rsidRPr="00A85854">
              <w:rPr>
                <w:rFonts w:asciiTheme="majorHAnsi" w:hAnsiTheme="majorHAnsi"/>
                <w:sz w:val="18"/>
              </w:rPr>
              <w:t>56</w:t>
            </w:r>
          </w:p>
        </w:tc>
        <w:tc>
          <w:tcPr>
            <w:tcW w:w="1559" w:type="dxa"/>
            <w:tcBorders>
              <w:top w:val="nil"/>
              <w:bottom w:val="single" w:sz="4" w:space="0" w:color="auto"/>
              <w:right w:val="nil"/>
            </w:tcBorders>
            <w:vAlign w:val="center"/>
          </w:tcPr>
          <w:p w14:paraId="1E5E8D99"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83,171</w:t>
            </w:r>
          </w:p>
        </w:tc>
        <w:tc>
          <w:tcPr>
            <w:tcW w:w="1417" w:type="dxa"/>
            <w:tcBorders>
              <w:top w:val="nil"/>
              <w:left w:val="nil"/>
              <w:bottom w:val="single" w:sz="4" w:space="0" w:color="auto"/>
              <w:right w:val="nil"/>
            </w:tcBorders>
            <w:vAlign w:val="center"/>
          </w:tcPr>
          <w:p w14:paraId="2C6AD929" w14:textId="77777777" w:rsidR="009E7E8F" w:rsidRPr="00A85854" w:rsidRDefault="009E7E8F" w:rsidP="00947CBD">
            <w:pPr>
              <w:spacing w:before="40" w:after="40"/>
              <w:ind w:right="177"/>
              <w:jc w:val="right"/>
              <w:rPr>
                <w:rFonts w:asciiTheme="majorHAnsi" w:hAnsiTheme="majorHAnsi"/>
                <w:sz w:val="18"/>
              </w:rPr>
            </w:pPr>
            <w:r w:rsidRPr="00A85854">
              <w:rPr>
                <w:rFonts w:asciiTheme="majorHAnsi" w:hAnsiTheme="majorHAnsi"/>
                <w:sz w:val="18"/>
              </w:rPr>
              <w:t>62</w:t>
            </w:r>
          </w:p>
        </w:tc>
      </w:tr>
      <w:tr w:rsidR="009E7E8F" w:rsidRPr="00403A2A" w14:paraId="50090073" w14:textId="77777777" w:rsidTr="00A85854">
        <w:trPr>
          <w:trHeight w:val="283"/>
        </w:trPr>
        <w:tc>
          <w:tcPr>
            <w:tcW w:w="3407" w:type="dxa"/>
            <w:tcBorders>
              <w:top w:val="single" w:sz="4" w:space="0" w:color="auto"/>
              <w:left w:val="nil"/>
              <w:bottom w:val="nil"/>
            </w:tcBorders>
            <w:vAlign w:val="center"/>
          </w:tcPr>
          <w:p w14:paraId="699ADEF6" w14:textId="77777777" w:rsidR="009E7E8F" w:rsidRPr="00A85854" w:rsidRDefault="009E7E8F" w:rsidP="00947CBD">
            <w:pPr>
              <w:spacing w:before="40" w:after="40"/>
              <w:rPr>
                <w:rFonts w:asciiTheme="majorHAnsi" w:hAnsiTheme="majorHAnsi"/>
                <w:b/>
                <w:sz w:val="18"/>
              </w:rPr>
            </w:pPr>
            <w:r w:rsidRPr="00A85854">
              <w:rPr>
                <w:rFonts w:asciiTheme="majorHAnsi" w:hAnsiTheme="majorHAnsi"/>
                <w:b/>
                <w:sz w:val="18"/>
              </w:rPr>
              <w:t xml:space="preserve">Total Indigenous estate </w:t>
            </w:r>
            <w:r w:rsidRPr="00A85854">
              <w:rPr>
                <w:rFonts w:asciiTheme="majorHAnsi" w:hAnsiTheme="majorHAnsi"/>
                <w:b/>
                <w:position w:val="4"/>
                <w:sz w:val="16"/>
              </w:rPr>
              <w:t>a</w:t>
            </w:r>
          </w:p>
        </w:tc>
        <w:tc>
          <w:tcPr>
            <w:tcW w:w="1565" w:type="dxa"/>
            <w:tcBorders>
              <w:top w:val="single" w:sz="4" w:space="0" w:color="auto"/>
              <w:bottom w:val="nil"/>
              <w:right w:val="nil"/>
            </w:tcBorders>
            <w:vAlign w:val="center"/>
          </w:tcPr>
          <w:p w14:paraId="75687375"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437,679</w:t>
            </w:r>
          </w:p>
        </w:tc>
        <w:tc>
          <w:tcPr>
            <w:tcW w:w="1417" w:type="dxa"/>
            <w:tcBorders>
              <w:top w:val="single" w:sz="4" w:space="0" w:color="auto"/>
              <w:left w:val="nil"/>
              <w:bottom w:val="nil"/>
            </w:tcBorders>
            <w:vAlign w:val="center"/>
          </w:tcPr>
          <w:p w14:paraId="43224584"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57</w:t>
            </w:r>
          </w:p>
        </w:tc>
        <w:tc>
          <w:tcPr>
            <w:tcW w:w="1559" w:type="dxa"/>
            <w:tcBorders>
              <w:top w:val="single" w:sz="4" w:space="0" w:color="auto"/>
              <w:bottom w:val="nil"/>
              <w:right w:val="nil"/>
            </w:tcBorders>
            <w:vAlign w:val="center"/>
          </w:tcPr>
          <w:p w14:paraId="14D1B618"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69,543</w:t>
            </w:r>
          </w:p>
        </w:tc>
        <w:tc>
          <w:tcPr>
            <w:tcW w:w="1417" w:type="dxa"/>
            <w:tcBorders>
              <w:top w:val="single" w:sz="4" w:space="0" w:color="auto"/>
              <w:left w:val="nil"/>
              <w:bottom w:val="nil"/>
              <w:right w:val="nil"/>
            </w:tcBorders>
            <w:vAlign w:val="center"/>
          </w:tcPr>
          <w:p w14:paraId="4C4361BA"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52</w:t>
            </w:r>
          </w:p>
        </w:tc>
      </w:tr>
      <w:tr w:rsidR="009E7E8F" w:rsidRPr="00403A2A" w14:paraId="6251FD32" w14:textId="77777777" w:rsidTr="00A85854">
        <w:trPr>
          <w:trHeight w:val="283"/>
        </w:trPr>
        <w:tc>
          <w:tcPr>
            <w:tcW w:w="3407" w:type="dxa"/>
            <w:tcBorders>
              <w:top w:val="nil"/>
              <w:left w:val="nil"/>
              <w:bottom w:val="single" w:sz="4" w:space="0" w:color="auto"/>
            </w:tcBorders>
            <w:vAlign w:val="center"/>
          </w:tcPr>
          <w:p w14:paraId="04631A7E" w14:textId="77777777" w:rsidR="009E7E8F" w:rsidRPr="00A85854" w:rsidRDefault="009E7E8F" w:rsidP="00947CBD">
            <w:pPr>
              <w:spacing w:before="40" w:after="40"/>
              <w:rPr>
                <w:rFonts w:asciiTheme="majorHAnsi" w:hAnsiTheme="majorHAnsi"/>
                <w:b/>
                <w:sz w:val="18"/>
              </w:rPr>
            </w:pPr>
            <w:r w:rsidRPr="00A85854">
              <w:rPr>
                <w:rFonts w:asciiTheme="majorHAnsi" w:eastAsia="Times New Roman" w:hAnsiTheme="majorHAnsi" w:cs="Times New Roman"/>
                <w:bCs/>
                <w:color w:val="000000"/>
                <w:sz w:val="18"/>
                <w:szCs w:val="18"/>
                <w:lang w:eastAsia="en-AU"/>
              </w:rPr>
              <w:t>Not in Indigenous estate</w:t>
            </w:r>
          </w:p>
        </w:tc>
        <w:tc>
          <w:tcPr>
            <w:tcW w:w="1565" w:type="dxa"/>
            <w:tcBorders>
              <w:top w:val="nil"/>
              <w:bottom w:val="single" w:sz="4" w:space="0" w:color="auto"/>
              <w:right w:val="nil"/>
            </w:tcBorders>
            <w:vAlign w:val="center"/>
          </w:tcPr>
          <w:p w14:paraId="68FBF7A9"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331,230</w:t>
            </w:r>
          </w:p>
        </w:tc>
        <w:tc>
          <w:tcPr>
            <w:tcW w:w="1417" w:type="dxa"/>
            <w:tcBorders>
              <w:top w:val="nil"/>
              <w:left w:val="nil"/>
              <w:bottom w:val="single" w:sz="4" w:space="0" w:color="auto"/>
            </w:tcBorders>
            <w:vAlign w:val="center"/>
          </w:tcPr>
          <w:p w14:paraId="25590ED3" w14:textId="77777777" w:rsidR="009E7E8F" w:rsidRPr="00A85854" w:rsidRDefault="009E7E8F" w:rsidP="00947CBD">
            <w:pPr>
              <w:spacing w:before="40" w:after="40"/>
              <w:ind w:right="177"/>
              <w:jc w:val="right"/>
              <w:rPr>
                <w:rFonts w:asciiTheme="majorHAnsi" w:hAnsiTheme="majorHAnsi"/>
                <w:sz w:val="18"/>
              </w:rPr>
            </w:pPr>
            <w:r w:rsidRPr="00A85854">
              <w:rPr>
                <w:rFonts w:asciiTheme="majorHAnsi" w:hAnsiTheme="majorHAnsi"/>
                <w:sz w:val="18"/>
              </w:rPr>
              <w:t>43</w:t>
            </w:r>
          </w:p>
        </w:tc>
        <w:tc>
          <w:tcPr>
            <w:tcW w:w="1559" w:type="dxa"/>
            <w:tcBorders>
              <w:top w:val="nil"/>
              <w:bottom w:val="single" w:sz="4" w:space="0" w:color="auto"/>
              <w:right w:val="nil"/>
            </w:tcBorders>
            <w:vAlign w:val="center"/>
          </w:tcPr>
          <w:p w14:paraId="649A74DD" w14:textId="77777777" w:rsidR="009E7E8F" w:rsidRPr="00A85854" w:rsidRDefault="009E7E8F" w:rsidP="00947CBD">
            <w:pPr>
              <w:spacing w:before="40" w:after="40"/>
              <w:jc w:val="right"/>
              <w:rPr>
                <w:rFonts w:asciiTheme="majorHAnsi" w:hAnsiTheme="majorHAnsi"/>
                <w:sz w:val="18"/>
              </w:rPr>
            </w:pPr>
            <w:r w:rsidRPr="00A85854">
              <w:rPr>
                <w:rFonts w:asciiTheme="majorHAnsi" w:hAnsiTheme="majorHAnsi"/>
                <w:sz w:val="18"/>
              </w:rPr>
              <w:t>64,494</w:t>
            </w:r>
          </w:p>
        </w:tc>
        <w:tc>
          <w:tcPr>
            <w:tcW w:w="1417" w:type="dxa"/>
            <w:tcBorders>
              <w:top w:val="nil"/>
              <w:left w:val="nil"/>
              <w:bottom w:val="single" w:sz="4" w:space="0" w:color="auto"/>
              <w:right w:val="nil"/>
            </w:tcBorders>
            <w:vAlign w:val="center"/>
          </w:tcPr>
          <w:p w14:paraId="148235AD" w14:textId="77777777" w:rsidR="009E7E8F" w:rsidRPr="00A85854" w:rsidRDefault="009E7E8F" w:rsidP="00947CBD">
            <w:pPr>
              <w:spacing w:before="40" w:after="40"/>
              <w:ind w:right="177"/>
              <w:jc w:val="right"/>
              <w:rPr>
                <w:rFonts w:asciiTheme="majorHAnsi" w:hAnsiTheme="majorHAnsi"/>
                <w:sz w:val="18"/>
              </w:rPr>
            </w:pPr>
            <w:r w:rsidRPr="00A85854">
              <w:rPr>
                <w:rFonts w:asciiTheme="majorHAnsi" w:hAnsiTheme="majorHAnsi"/>
                <w:sz w:val="18"/>
              </w:rPr>
              <w:t>48</w:t>
            </w:r>
          </w:p>
        </w:tc>
      </w:tr>
      <w:tr w:rsidR="009E7E8F" w:rsidRPr="00403A2A" w14:paraId="75B79D5E" w14:textId="77777777" w:rsidTr="00A85854">
        <w:trPr>
          <w:trHeight w:val="63"/>
        </w:trPr>
        <w:tc>
          <w:tcPr>
            <w:tcW w:w="9365" w:type="dxa"/>
            <w:gridSpan w:val="5"/>
            <w:tcBorders>
              <w:top w:val="single" w:sz="4" w:space="0" w:color="auto"/>
              <w:left w:val="nil"/>
              <w:right w:val="nil"/>
            </w:tcBorders>
            <w:vAlign w:val="center"/>
          </w:tcPr>
          <w:p w14:paraId="7E6B4EB6" w14:textId="77777777" w:rsidR="009E7E8F" w:rsidRPr="00A85854" w:rsidRDefault="009E7E8F" w:rsidP="00947CBD">
            <w:pPr>
              <w:spacing w:before="40" w:after="40"/>
              <w:ind w:right="177"/>
              <w:jc w:val="right"/>
              <w:rPr>
                <w:rFonts w:asciiTheme="majorHAnsi" w:hAnsiTheme="majorHAnsi"/>
                <w:b/>
                <w:sz w:val="2"/>
              </w:rPr>
            </w:pPr>
          </w:p>
        </w:tc>
      </w:tr>
      <w:tr w:rsidR="009E7E8F" w:rsidRPr="00D9023A" w14:paraId="728788B0" w14:textId="77777777" w:rsidTr="00A85854">
        <w:trPr>
          <w:trHeight w:val="283"/>
        </w:trPr>
        <w:tc>
          <w:tcPr>
            <w:tcW w:w="3407" w:type="dxa"/>
            <w:tcBorders>
              <w:top w:val="single" w:sz="4" w:space="0" w:color="auto"/>
              <w:left w:val="nil"/>
            </w:tcBorders>
            <w:vAlign w:val="center"/>
          </w:tcPr>
          <w:p w14:paraId="201D05BA" w14:textId="77777777" w:rsidR="009E7E8F" w:rsidRPr="00A85854" w:rsidRDefault="009E7E8F" w:rsidP="00947CBD">
            <w:pPr>
              <w:spacing w:before="40" w:after="40"/>
              <w:rPr>
                <w:rFonts w:asciiTheme="majorHAnsi" w:hAnsiTheme="majorHAnsi"/>
                <w:b/>
                <w:sz w:val="18"/>
              </w:rPr>
            </w:pPr>
            <w:r w:rsidRPr="00A85854">
              <w:rPr>
                <w:rFonts w:asciiTheme="majorHAnsi" w:hAnsiTheme="majorHAnsi"/>
                <w:b/>
                <w:sz w:val="18"/>
              </w:rPr>
              <w:t>Total area in Australia</w:t>
            </w:r>
          </w:p>
        </w:tc>
        <w:tc>
          <w:tcPr>
            <w:tcW w:w="1565" w:type="dxa"/>
            <w:tcBorders>
              <w:top w:val="single" w:sz="4" w:space="0" w:color="auto"/>
              <w:right w:val="nil"/>
            </w:tcBorders>
            <w:vAlign w:val="center"/>
          </w:tcPr>
          <w:p w14:paraId="14717DAD"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768,909</w:t>
            </w:r>
          </w:p>
        </w:tc>
        <w:tc>
          <w:tcPr>
            <w:tcW w:w="1417" w:type="dxa"/>
            <w:tcBorders>
              <w:top w:val="single" w:sz="4" w:space="0" w:color="auto"/>
              <w:left w:val="nil"/>
            </w:tcBorders>
            <w:vAlign w:val="center"/>
          </w:tcPr>
          <w:p w14:paraId="60EF05CD"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100</w:t>
            </w:r>
          </w:p>
        </w:tc>
        <w:tc>
          <w:tcPr>
            <w:tcW w:w="1559" w:type="dxa"/>
            <w:tcBorders>
              <w:top w:val="single" w:sz="4" w:space="0" w:color="auto"/>
              <w:right w:val="nil"/>
            </w:tcBorders>
            <w:vAlign w:val="center"/>
          </w:tcPr>
          <w:p w14:paraId="4CBE6CE7" w14:textId="77777777" w:rsidR="009E7E8F" w:rsidRPr="00A85854" w:rsidRDefault="009E7E8F" w:rsidP="00947CBD">
            <w:pPr>
              <w:spacing w:before="40" w:after="40"/>
              <w:jc w:val="right"/>
              <w:rPr>
                <w:rFonts w:asciiTheme="majorHAnsi" w:hAnsiTheme="majorHAnsi"/>
                <w:b/>
                <w:sz w:val="18"/>
              </w:rPr>
            </w:pPr>
            <w:r w:rsidRPr="00A85854">
              <w:rPr>
                <w:rFonts w:asciiTheme="majorHAnsi" w:hAnsiTheme="majorHAnsi"/>
                <w:b/>
                <w:sz w:val="18"/>
              </w:rPr>
              <w:t>134,037</w:t>
            </w:r>
          </w:p>
        </w:tc>
        <w:tc>
          <w:tcPr>
            <w:tcW w:w="1417" w:type="dxa"/>
            <w:tcBorders>
              <w:top w:val="single" w:sz="4" w:space="0" w:color="auto"/>
              <w:left w:val="nil"/>
              <w:right w:val="nil"/>
            </w:tcBorders>
            <w:vAlign w:val="center"/>
          </w:tcPr>
          <w:p w14:paraId="4064B52E" w14:textId="77777777" w:rsidR="009E7E8F" w:rsidRPr="00A85854" w:rsidRDefault="009E7E8F" w:rsidP="00947CBD">
            <w:pPr>
              <w:spacing w:before="40" w:after="40"/>
              <w:ind w:right="177"/>
              <w:jc w:val="right"/>
              <w:rPr>
                <w:rFonts w:asciiTheme="majorHAnsi" w:hAnsiTheme="majorHAnsi"/>
                <w:b/>
                <w:sz w:val="18"/>
              </w:rPr>
            </w:pPr>
            <w:r w:rsidRPr="00A85854">
              <w:rPr>
                <w:rFonts w:asciiTheme="majorHAnsi" w:hAnsiTheme="majorHAnsi"/>
                <w:b/>
                <w:sz w:val="18"/>
              </w:rPr>
              <w:t>100</w:t>
            </w:r>
          </w:p>
        </w:tc>
      </w:tr>
    </w:tbl>
    <w:p w14:paraId="5493C61E" w14:textId="77777777" w:rsidR="009E7E8F" w:rsidRPr="00403A2A" w:rsidRDefault="009E7E8F" w:rsidP="009E7E8F">
      <w:pPr>
        <w:spacing w:after="0"/>
        <w:rPr>
          <w:rFonts w:asciiTheme="minorHAnsi" w:hAnsiTheme="minorHAnsi"/>
          <w:sz w:val="16"/>
        </w:rPr>
      </w:pPr>
      <w:proofErr w:type="gramStart"/>
      <w:r w:rsidRPr="00403A2A">
        <w:rPr>
          <w:rFonts w:asciiTheme="minorHAnsi" w:hAnsiTheme="minorHAnsi"/>
          <w:b/>
          <w:position w:val="2"/>
          <w:sz w:val="14"/>
        </w:rPr>
        <w:t>a</w:t>
      </w:r>
      <w:proofErr w:type="gramEnd"/>
      <w:r w:rsidRPr="00403A2A">
        <w:rPr>
          <w:rFonts w:asciiTheme="minorHAnsi" w:hAnsiTheme="minorHAnsi"/>
          <w:sz w:val="16"/>
        </w:rPr>
        <w:t xml:space="preserve"> Total areas after taking account of overlaps (land or forest with more than one attribute).</w:t>
      </w:r>
    </w:p>
    <w:p w14:paraId="4424423E" w14:textId="77777777" w:rsidR="009E7E8F" w:rsidRPr="00403A2A" w:rsidRDefault="009E7E8F" w:rsidP="009E7E8F">
      <w:pPr>
        <w:spacing w:after="0"/>
        <w:rPr>
          <w:rFonts w:asciiTheme="minorHAnsi" w:hAnsiTheme="minorHAnsi"/>
          <w:sz w:val="16"/>
        </w:rPr>
      </w:pPr>
      <w:proofErr w:type="gramStart"/>
      <w:r w:rsidRPr="00403A2A">
        <w:rPr>
          <w:rFonts w:asciiTheme="minorHAnsi" w:hAnsiTheme="minorHAnsi"/>
          <w:b/>
          <w:position w:val="2"/>
          <w:sz w:val="14"/>
        </w:rPr>
        <w:t>b</w:t>
      </w:r>
      <w:proofErr w:type="gramEnd"/>
      <w:r w:rsidRPr="00403A2A">
        <w:rPr>
          <w:rFonts w:asciiTheme="minorHAnsi" w:hAnsiTheme="minorHAnsi"/>
          <w:sz w:val="14"/>
        </w:rPr>
        <w:t xml:space="preserve"> </w:t>
      </w:r>
      <w:r w:rsidRPr="00403A2A">
        <w:rPr>
          <w:rFonts w:asciiTheme="minorHAnsi" w:hAnsiTheme="minorHAnsi"/>
          <w:sz w:val="16"/>
        </w:rPr>
        <w:t xml:space="preserve">Calculated from total land area of </w:t>
      </w:r>
      <w:r>
        <w:rPr>
          <w:rFonts w:asciiTheme="minorHAnsi" w:hAnsiTheme="minorHAnsi"/>
          <w:sz w:val="16"/>
        </w:rPr>
        <w:t>Australia</w:t>
      </w:r>
      <w:r w:rsidRPr="00403A2A">
        <w:rPr>
          <w:rFonts w:asciiTheme="minorHAnsi" w:hAnsiTheme="minorHAnsi"/>
          <w:sz w:val="16"/>
        </w:rPr>
        <w:t>.</w:t>
      </w:r>
    </w:p>
    <w:p w14:paraId="3E0E1A18" w14:textId="77777777" w:rsidR="009E7E8F" w:rsidRPr="00403A2A" w:rsidRDefault="009E7E8F" w:rsidP="009E7E8F">
      <w:pPr>
        <w:spacing w:after="0"/>
        <w:rPr>
          <w:rFonts w:asciiTheme="minorHAnsi" w:hAnsiTheme="minorHAnsi"/>
          <w:sz w:val="16"/>
        </w:rPr>
      </w:pPr>
      <w:proofErr w:type="gramStart"/>
      <w:r w:rsidRPr="00403A2A">
        <w:rPr>
          <w:rFonts w:asciiTheme="minorHAnsi" w:hAnsiTheme="minorHAnsi"/>
          <w:b/>
          <w:position w:val="2"/>
          <w:sz w:val="14"/>
        </w:rPr>
        <w:t>c</w:t>
      </w:r>
      <w:proofErr w:type="gramEnd"/>
      <w:r w:rsidRPr="00403A2A">
        <w:rPr>
          <w:rFonts w:asciiTheme="minorHAnsi" w:hAnsiTheme="minorHAnsi"/>
          <w:sz w:val="16"/>
        </w:rPr>
        <w:t xml:space="preserve"> Calculated from total forest area of Australia (SOFR 2018).</w:t>
      </w:r>
    </w:p>
    <w:p w14:paraId="5CBF7518" w14:textId="2DABB63F" w:rsidR="00415383" w:rsidRDefault="009E7E8F" w:rsidP="00395614">
      <w:pPr>
        <w:spacing w:after="0"/>
        <w:rPr>
          <w:rFonts w:asciiTheme="minorHAnsi" w:hAnsiTheme="minorHAnsi"/>
          <w:sz w:val="16"/>
        </w:rPr>
      </w:pPr>
      <w:r w:rsidRPr="00403A2A">
        <w:rPr>
          <w:rFonts w:asciiTheme="minorHAnsi" w:hAnsiTheme="minorHAnsi"/>
          <w:sz w:val="16"/>
        </w:rPr>
        <w:t>Totals may not tally due to rounding.</w:t>
      </w:r>
      <w:r w:rsidR="00395614">
        <w:rPr>
          <w:rFonts w:asciiTheme="minorHAnsi" w:hAnsiTheme="minorHAnsi"/>
          <w:sz w:val="16"/>
        </w:rPr>
        <w:t xml:space="preserve"> </w:t>
      </w:r>
      <w:r w:rsidR="00415383" w:rsidRPr="00415383">
        <w:rPr>
          <w:rFonts w:asciiTheme="minorHAnsi" w:hAnsiTheme="minorHAnsi"/>
          <w:sz w:val="16"/>
        </w:rPr>
        <w:t xml:space="preserve">This table </w:t>
      </w:r>
      <w:r w:rsidR="00395614">
        <w:rPr>
          <w:rFonts w:asciiTheme="minorHAnsi" w:hAnsiTheme="minorHAnsi"/>
          <w:sz w:val="16"/>
        </w:rPr>
        <w:t>is</w:t>
      </w:r>
      <w:r w:rsidR="00415383" w:rsidRPr="00415383">
        <w:rPr>
          <w:rFonts w:asciiTheme="minorHAnsi" w:hAnsiTheme="minorHAnsi"/>
          <w:sz w:val="16"/>
        </w:rPr>
        <w:t xml:space="preserve"> available in Microsoft Excel </w:t>
      </w:r>
      <w:r w:rsidR="00172A50">
        <w:rPr>
          <w:rFonts w:asciiTheme="minorHAnsi" w:hAnsiTheme="minorHAnsi"/>
          <w:sz w:val="16"/>
        </w:rPr>
        <w:t>at</w:t>
      </w:r>
      <w:r w:rsidR="00903DA5">
        <w:rPr>
          <w:rFonts w:asciiTheme="minorHAnsi" w:hAnsiTheme="minorHAnsi"/>
          <w:sz w:val="16"/>
        </w:rPr>
        <w:t xml:space="preserve"> </w:t>
      </w:r>
      <w:hyperlink r:id="rId27" w:history="1">
        <w:r w:rsidR="00903DA5" w:rsidRPr="00903DA5">
          <w:rPr>
            <w:rStyle w:val="Hyperlink"/>
            <w:rFonts w:asciiTheme="minorHAnsi" w:hAnsiTheme="minorHAnsi"/>
            <w:sz w:val="16"/>
          </w:rPr>
          <w:t>doi.org/10.25814/z4sf-xw47</w:t>
        </w:r>
      </w:hyperlink>
      <w:r w:rsidR="00903DA5">
        <w:rPr>
          <w:rFonts w:asciiTheme="minorHAnsi" w:hAnsiTheme="minorHAnsi"/>
          <w:sz w:val="16"/>
        </w:rPr>
        <w:t>.</w:t>
      </w:r>
    </w:p>
    <w:p w14:paraId="7DCE6FB6" w14:textId="77777777" w:rsidR="00395614" w:rsidRPr="00403A2A" w:rsidRDefault="00395614" w:rsidP="00395614">
      <w:pPr>
        <w:spacing w:after="0"/>
        <w:rPr>
          <w:rFonts w:asciiTheme="minorHAnsi" w:hAnsiTheme="minorHAnsi"/>
          <w:sz w:val="16"/>
        </w:rPr>
      </w:pPr>
    </w:p>
    <w:p w14:paraId="1580BF0A" w14:textId="77777777" w:rsidR="009E7E8F" w:rsidRDefault="009E7E8F" w:rsidP="009E7E8F">
      <w:r>
        <w:t>A total of 134 million hectares of land is Indigenous owned. Of this, 22 million hectares is forest.</w:t>
      </w:r>
    </w:p>
    <w:p w14:paraId="072D9CEE" w14:textId="77777777" w:rsidR="009E7E8F" w:rsidRDefault="009E7E8F" w:rsidP="009E7E8F">
      <w:r>
        <w:t>A total of 174 million hectares of land is under some form on Indigenous management, with 141 million hectares Indigenous managed and 33 million hectares Indigenous co-managed.</w:t>
      </w:r>
      <w:r w:rsidRPr="00564B26">
        <w:t xml:space="preserve"> </w:t>
      </w:r>
      <w:r>
        <w:t>Of this, 29 million hectares is forest, with 18 million hectares Indigenous managed and 10 million hectares Indigenous co-managed.</w:t>
      </w:r>
    </w:p>
    <w:p w14:paraId="60EC7125" w14:textId="77777777" w:rsidR="00912148" w:rsidRDefault="00912148" w:rsidP="00912148">
      <w:pPr>
        <w:spacing w:before="160"/>
      </w:pPr>
      <w:r>
        <w:t>A total of 337 million hectares of land is subject to other special rights. Of this, 51 million hectares is forest.</w:t>
      </w:r>
    </w:p>
    <w:p w14:paraId="67A9CDA3" w14:textId="0C193652" w:rsidR="00867454" w:rsidRDefault="00912148" w:rsidP="00912148">
      <w:pPr>
        <w:keepNext/>
      </w:pPr>
      <w:r>
        <w:t xml:space="preserve">Intersecting these areas, and taking into account </w:t>
      </w:r>
      <w:r w:rsidR="009E7E8F">
        <w:t>of</w:t>
      </w:r>
      <w:r>
        <w:t xml:space="preserve"> areas with more than one of the above attributes, gives the total area of land in Australia’s Indigenous estate as 438 million hectares, and the total area of forest in Australia’s Indigenous estate as 70 million hectares (</w:t>
      </w:r>
      <w:r w:rsidR="003326B3">
        <w:fldChar w:fldCharType="begin"/>
      </w:r>
      <w:r w:rsidR="003326B3">
        <w:instrText xml:space="preserve"> REF _Ref52446372 \h </w:instrText>
      </w:r>
      <w:r w:rsidR="003326B3">
        <w:fldChar w:fldCharType="separate"/>
      </w:r>
      <w:r w:rsidR="0009472C">
        <w:t xml:space="preserve">Table </w:t>
      </w:r>
      <w:r w:rsidR="0009472C">
        <w:rPr>
          <w:noProof/>
        </w:rPr>
        <w:t>5</w:t>
      </w:r>
      <w:r w:rsidR="003326B3">
        <w:fldChar w:fldCharType="end"/>
      </w:r>
      <w:r>
        <w:t>). The use of a different schema to attribute the Indigenous estate has not changed these total figures from those reported in SOFR 2018.</w:t>
      </w:r>
      <w:r w:rsidR="000F3BD2">
        <w:t xml:space="preserve"> </w:t>
      </w:r>
      <w:r w:rsidR="00867454">
        <w:t xml:space="preserve">Maps of the area of land and forest in </w:t>
      </w:r>
      <w:r w:rsidR="00CA3691">
        <w:t xml:space="preserve">Australia’s </w:t>
      </w:r>
      <w:r w:rsidR="00867454">
        <w:t xml:space="preserve">Indigenous estate are shown in the </w:t>
      </w:r>
      <w:hyperlink w:anchor="_Appendix" w:history="1">
        <w:r w:rsidR="00867454" w:rsidRPr="00D507A6">
          <w:t>Appendix</w:t>
        </w:r>
      </w:hyperlink>
      <w:r w:rsidR="00867454">
        <w:t>:</w:t>
      </w:r>
    </w:p>
    <w:p w14:paraId="7128F7DF" w14:textId="33C7138B" w:rsidR="00867454" w:rsidRDefault="008955AE" w:rsidP="009E7E8F">
      <w:pPr>
        <w:pStyle w:val="ListParagraph"/>
        <w:numPr>
          <w:ilvl w:val="0"/>
          <w:numId w:val="15"/>
        </w:numPr>
        <w:ind w:left="714" w:hanging="357"/>
      </w:pPr>
      <w:r>
        <w:t>A</w:t>
      </w:r>
      <w:r w:rsidR="00A03355">
        <w:t xml:space="preserve">rea </w:t>
      </w:r>
      <w:r>
        <w:t xml:space="preserve">of land and forest </w:t>
      </w:r>
      <w:r w:rsidR="00867454">
        <w:t>that is Indigenous owned (</w:t>
      </w:r>
      <w:r w:rsidR="00431745">
        <w:fldChar w:fldCharType="begin"/>
      </w:r>
      <w:r w:rsidR="00431745">
        <w:instrText xml:space="preserve"> REF _Ref42717306 \h </w:instrText>
      </w:r>
      <w:r w:rsidR="00431745">
        <w:fldChar w:fldCharType="separate"/>
      </w:r>
      <w:r w:rsidR="0009472C">
        <w:t xml:space="preserve">Figure </w:t>
      </w:r>
      <w:r w:rsidR="0009472C">
        <w:rPr>
          <w:noProof/>
        </w:rPr>
        <w:t>1</w:t>
      </w:r>
      <w:r w:rsidR="00431745">
        <w:fldChar w:fldCharType="end"/>
      </w:r>
      <w:r w:rsidR="00867454">
        <w:t>)</w:t>
      </w:r>
    </w:p>
    <w:p w14:paraId="0A34D8AF" w14:textId="4396A328" w:rsidR="00A03355" w:rsidRDefault="008955AE" w:rsidP="009E7E8F">
      <w:pPr>
        <w:pStyle w:val="ListParagraph"/>
        <w:numPr>
          <w:ilvl w:val="0"/>
          <w:numId w:val="15"/>
        </w:numPr>
        <w:ind w:left="714" w:hanging="357"/>
      </w:pPr>
      <w:r>
        <w:t xml:space="preserve">Area of land and forest </w:t>
      </w:r>
      <w:r w:rsidR="00A03355">
        <w:t xml:space="preserve">that is Indigenous managed </w:t>
      </w:r>
      <w:r w:rsidR="009C7DF1">
        <w:t xml:space="preserve">or </w:t>
      </w:r>
      <w:r w:rsidR="00C66EB1">
        <w:t>Indigenous co-managed (</w:t>
      </w:r>
      <w:r w:rsidR="00DF45C4">
        <w:fldChar w:fldCharType="begin"/>
      </w:r>
      <w:r w:rsidR="00DF45C4">
        <w:instrText xml:space="preserve"> REF _Ref45194178 \h </w:instrText>
      </w:r>
      <w:r w:rsidR="00DF45C4">
        <w:fldChar w:fldCharType="separate"/>
      </w:r>
      <w:r w:rsidR="0009472C">
        <w:t xml:space="preserve">Figure </w:t>
      </w:r>
      <w:r w:rsidR="0009472C">
        <w:rPr>
          <w:noProof/>
        </w:rPr>
        <w:t>2</w:t>
      </w:r>
      <w:r w:rsidR="00DF45C4">
        <w:fldChar w:fldCharType="end"/>
      </w:r>
      <w:r w:rsidR="00DF45C4">
        <w:t>)</w:t>
      </w:r>
    </w:p>
    <w:p w14:paraId="6C9049D3" w14:textId="0C46F960" w:rsidR="00A03355" w:rsidRDefault="008955AE" w:rsidP="009E7E8F">
      <w:pPr>
        <w:pStyle w:val="ListParagraph"/>
        <w:numPr>
          <w:ilvl w:val="0"/>
          <w:numId w:val="15"/>
        </w:numPr>
        <w:ind w:left="714" w:hanging="357"/>
      </w:pPr>
      <w:r>
        <w:t xml:space="preserve">Area of land and forest </w:t>
      </w:r>
      <w:r w:rsidR="00A03355">
        <w:t xml:space="preserve">that is </w:t>
      </w:r>
      <w:r w:rsidR="009C7DF1">
        <w:t xml:space="preserve">covered by </w:t>
      </w:r>
      <w:r w:rsidR="00954DC2">
        <w:t>o</w:t>
      </w:r>
      <w:r w:rsidR="00A03355">
        <w:t>ther special rights</w:t>
      </w:r>
      <w:r w:rsidR="00A9618C">
        <w:t xml:space="preserve"> for Indigenous peoples </w:t>
      </w:r>
      <w:r w:rsidR="00D9023A">
        <w:t xml:space="preserve">and </w:t>
      </w:r>
      <w:r w:rsidR="00A9618C">
        <w:t>communities</w:t>
      </w:r>
      <w:r w:rsidR="00A03355">
        <w:t xml:space="preserve"> (</w:t>
      </w:r>
      <w:r w:rsidR="00431745">
        <w:fldChar w:fldCharType="begin"/>
      </w:r>
      <w:r w:rsidR="00431745">
        <w:instrText xml:space="preserve"> REF _Ref42717313 \h </w:instrText>
      </w:r>
      <w:r w:rsidR="00431745">
        <w:fldChar w:fldCharType="separate"/>
      </w:r>
      <w:r w:rsidR="0009472C">
        <w:t xml:space="preserve">Figure </w:t>
      </w:r>
      <w:r w:rsidR="0009472C">
        <w:rPr>
          <w:noProof/>
        </w:rPr>
        <w:t>3</w:t>
      </w:r>
      <w:r w:rsidR="00431745">
        <w:fldChar w:fldCharType="end"/>
      </w:r>
      <w:r w:rsidR="00A03355">
        <w:t>)</w:t>
      </w:r>
    </w:p>
    <w:p w14:paraId="400F8D98" w14:textId="3A9D413E" w:rsidR="009C7DF1" w:rsidRDefault="008955AE" w:rsidP="00CC557A">
      <w:pPr>
        <w:pStyle w:val="ListParagraph"/>
        <w:numPr>
          <w:ilvl w:val="0"/>
          <w:numId w:val="15"/>
        </w:numPr>
      </w:pPr>
      <w:r>
        <w:t>T</w:t>
      </w:r>
      <w:r w:rsidR="009C7DF1">
        <w:t xml:space="preserve">otal </w:t>
      </w:r>
      <w:r>
        <w:t xml:space="preserve">area of land and forest </w:t>
      </w:r>
      <w:r w:rsidR="009C7DF1">
        <w:t>that is in the Indigenous estate (</w:t>
      </w:r>
      <w:r w:rsidR="00C11D90">
        <w:fldChar w:fldCharType="begin"/>
      </w:r>
      <w:r w:rsidR="00C11D90">
        <w:instrText xml:space="preserve"> REF _Ref42717300 \h </w:instrText>
      </w:r>
      <w:r w:rsidR="00C11D90">
        <w:fldChar w:fldCharType="separate"/>
      </w:r>
      <w:r w:rsidR="0009472C">
        <w:t xml:space="preserve">Figure </w:t>
      </w:r>
      <w:r w:rsidR="0009472C">
        <w:rPr>
          <w:noProof/>
        </w:rPr>
        <w:t>4</w:t>
      </w:r>
      <w:r w:rsidR="00C11D90">
        <w:fldChar w:fldCharType="end"/>
      </w:r>
      <w:r w:rsidR="009C7DF1">
        <w:t>)</w:t>
      </w:r>
      <w:r w:rsidR="00154044">
        <w:t>.</w:t>
      </w:r>
    </w:p>
    <w:p w14:paraId="6F75050C" w14:textId="44CFA427" w:rsidR="009C3563" w:rsidRPr="00752ECE" w:rsidRDefault="009C3563" w:rsidP="00454FEA">
      <w:pPr>
        <w:pStyle w:val="Heading3"/>
        <w:spacing w:before="240"/>
      </w:pPr>
      <w:bookmarkStart w:id="37" w:name="_Toc52452507"/>
      <w:r>
        <w:lastRenderedPageBreak/>
        <w:t xml:space="preserve">Areas of land </w:t>
      </w:r>
      <w:r w:rsidRPr="00752ECE">
        <w:t xml:space="preserve">and forest </w:t>
      </w:r>
      <w:r w:rsidR="000A37BA">
        <w:t xml:space="preserve">with </w:t>
      </w:r>
      <w:r>
        <w:t xml:space="preserve">more than </w:t>
      </w:r>
      <w:r w:rsidR="000A37BA">
        <w:t xml:space="preserve">one Indigenous </w:t>
      </w:r>
      <w:r w:rsidR="0073315B">
        <w:t xml:space="preserve">estate </w:t>
      </w:r>
      <w:r w:rsidR="000A37BA">
        <w:t>attribute</w:t>
      </w:r>
      <w:bookmarkEnd w:id="37"/>
    </w:p>
    <w:p w14:paraId="3C9272B0" w14:textId="3EAB7E60" w:rsidR="00D33188" w:rsidRDefault="00D33188" w:rsidP="00687CF7">
      <w:r>
        <w:t>The advantage of the schema described in this work is that it allows separate reporting of land and forest by Indigenous ownership, management or other special rights</w:t>
      </w:r>
      <w:r w:rsidR="001970D5">
        <w:t>.</w:t>
      </w:r>
      <w:r w:rsidR="00A417A5">
        <w:t xml:space="preserve"> </w:t>
      </w:r>
      <w:r w:rsidR="00AE42CC">
        <w:t>S</w:t>
      </w:r>
      <w:r w:rsidR="00A5119B">
        <w:t xml:space="preserve">patial analysis </w:t>
      </w:r>
      <w:r w:rsidR="00AE42CC">
        <w:t>then allows identification of</w:t>
      </w:r>
      <w:r>
        <w:t xml:space="preserve"> areas of land or forest that </w:t>
      </w:r>
      <w:r w:rsidR="00A5119B">
        <w:t xml:space="preserve">have two or </w:t>
      </w:r>
      <w:r>
        <w:t>more of these attributes</w:t>
      </w:r>
      <w:r w:rsidR="00A417A5">
        <w:t>.</w:t>
      </w:r>
      <w:r w:rsidR="000543B2">
        <w:t xml:space="preserve"> This section </w:t>
      </w:r>
      <w:r w:rsidR="00AE42CC">
        <w:t xml:space="preserve">first </w:t>
      </w:r>
      <w:r w:rsidR="000543B2">
        <w:t xml:space="preserve">reports land and forest </w:t>
      </w:r>
      <w:r w:rsidR="00AE42CC">
        <w:t xml:space="preserve">that has </w:t>
      </w:r>
      <w:r w:rsidR="000543B2">
        <w:t xml:space="preserve">two </w:t>
      </w:r>
      <w:r w:rsidR="00AE42CC">
        <w:t xml:space="preserve">of these </w:t>
      </w:r>
      <w:r w:rsidR="000543B2">
        <w:t xml:space="preserve">attributes, </w:t>
      </w:r>
      <w:r w:rsidR="00AE42CC">
        <w:t xml:space="preserve">followed by </w:t>
      </w:r>
      <w:r w:rsidR="00A417A5">
        <w:t xml:space="preserve">reporting </w:t>
      </w:r>
      <w:r w:rsidR="00AE42CC">
        <w:t xml:space="preserve">the complete </w:t>
      </w:r>
      <w:r w:rsidR="000543B2">
        <w:t>Indigenous</w:t>
      </w:r>
      <w:r w:rsidR="00A417A5">
        <w:t xml:space="preserve"> estate</w:t>
      </w:r>
      <w:r w:rsidR="000543B2">
        <w:t xml:space="preserve"> </w:t>
      </w:r>
      <w:r w:rsidR="00AE42CC">
        <w:t>which includes some land and forest with three attributes</w:t>
      </w:r>
      <w:r w:rsidR="00A417A5">
        <w:t>.</w:t>
      </w:r>
    </w:p>
    <w:p w14:paraId="055A2F3C" w14:textId="0F1192E7" w:rsidR="00687CF7" w:rsidRDefault="000A37BA" w:rsidP="00687CF7">
      <w:r>
        <w:t xml:space="preserve">All land that is Indigenous owned is also identified within individual datasets as either Indigenous managed or Indigenous co-managed. In addition, </w:t>
      </w:r>
      <w:r w:rsidR="00DD057E">
        <w:t xml:space="preserve">a </w:t>
      </w:r>
      <w:r>
        <w:t>s</w:t>
      </w:r>
      <w:r w:rsidR="00DD057E">
        <w:t>ubstantial area</w:t>
      </w:r>
      <w:r w:rsidR="00687CF7">
        <w:t xml:space="preserve"> of land</w:t>
      </w:r>
      <w:r w:rsidR="00D14D97">
        <w:t xml:space="preserve"> that is</w:t>
      </w:r>
      <w:r w:rsidR="001970D5">
        <w:t xml:space="preserve"> Indigenous owned, </w:t>
      </w:r>
      <w:r w:rsidR="00F93A59">
        <w:t xml:space="preserve">whether </w:t>
      </w:r>
      <w:r w:rsidR="001970D5">
        <w:t>Indigenous managed or co-managed,</w:t>
      </w:r>
      <w:r w:rsidR="00687CF7">
        <w:t xml:space="preserve"> </w:t>
      </w:r>
      <w:r w:rsidR="00F93A59">
        <w:t xml:space="preserve">is </w:t>
      </w:r>
      <w:r w:rsidR="001970D5">
        <w:t xml:space="preserve">also covered by </w:t>
      </w:r>
      <w:r w:rsidR="00954DC2">
        <w:t>other special rights</w:t>
      </w:r>
      <w:r w:rsidR="00D33188">
        <w:t xml:space="preserve">, </w:t>
      </w:r>
      <w:r w:rsidR="001970D5">
        <w:t xml:space="preserve">such as through </w:t>
      </w:r>
      <w:r w:rsidR="00687CF7" w:rsidRPr="00E63303">
        <w:t>Native Title determination</w:t>
      </w:r>
      <w:r w:rsidR="001970D5">
        <w:t>s</w:t>
      </w:r>
      <w:r w:rsidR="00687CF7" w:rsidRPr="00E63303">
        <w:t xml:space="preserve"> or Indigenous Land Use Agreements</w:t>
      </w:r>
      <w:r w:rsidR="009C3563" w:rsidRPr="00E63303">
        <w:t>.</w:t>
      </w:r>
      <w:r w:rsidR="00687CF7" w:rsidRPr="00E63303">
        <w:t xml:space="preserve"> </w:t>
      </w:r>
      <w:r w:rsidR="00A1500C">
        <w:t>Table 6–8</w:t>
      </w:r>
      <w:r w:rsidR="00F93E44" w:rsidRPr="00E63303">
        <w:t xml:space="preserve"> </w:t>
      </w:r>
      <w:r w:rsidR="00687CF7" w:rsidRPr="00E63303">
        <w:t>show t</w:t>
      </w:r>
      <w:r w:rsidR="00687CF7">
        <w:t xml:space="preserve">he areas of overlap between these various </w:t>
      </w:r>
      <w:r w:rsidR="00235339">
        <w:t xml:space="preserve">attributes </w:t>
      </w:r>
      <w:r w:rsidR="00D662F8">
        <w:t xml:space="preserve">for land, and </w:t>
      </w:r>
      <w:r w:rsidR="00563192">
        <w:fldChar w:fldCharType="begin"/>
      </w:r>
      <w:r w:rsidR="00563192">
        <w:instrText xml:space="preserve"> REF _Ref52446581 \h </w:instrText>
      </w:r>
      <w:r w:rsidR="00563192">
        <w:fldChar w:fldCharType="separate"/>
      </w:r>
      <w:r w:rsidR="0009472C">
        <w:t xml:space="preserve">Table </w:t>
      </w:r>
      <w:r w:rsidR="0009472C">
        <w:rPr>
          <w:noProof/>
        </w:rPr>
        <w:t>9</w:t>
      </w:r>
      <w:r w:rsidR="00563192">
        <w:fldChar w:fldCharType="end"/>
      </w:r>
      <w:r w:rsidR="00DF45C4">
        <w:t>–</w:t>
      </w:r>
      <w:r w:rsidR="009050C9">
        <w:t>1</w:t>
      </w:r>
      <w:r w:rsidR="00F46330">
        <w:t>1</w:t>
      </w:r>
      <w:r w:rsidR="00D662F8">
        <w:t xml:space="preserve"> </w:t>
      </w:r>
      <w:r>
        <w:t xml:space="preserve">show the </w:t>
      </w:r>
      <w:r w:rsidR="00235339">
        <w:t xml:space="preserve">areas of </w:t>
      </w:r>
      <w:r>
        <w:t xml:space="preserve">overlap </w:t>
      </w:r>
      <w:r w:rsidR="00D662F8">
        <w:t>for forest</w:t>
      </w:r>
      <w:r w:rsidR="00687CF7">
        <w:t>.</w:t>
      </w:r>
    </w:p>
    <w:p w14:paraId="5A0A1C0F" w14:textId="064176F7" w:rsidR="001D50FF" w:rsidRPr="00F61D09" w:rsidRDefault="001D50FF" w:rsidP="00E63303">
      <w:r w:rsidRPr="00F61D09">
        <w:t xml:space="preserve">Of the 134 million hectares of land </w:t>
      </w:r>
      <w:r w:rsidR="00CA3691">
        <w:t xml:space="preserve">in Australia </w:t>
      </w:r>
      <w:r w:rsidRPr="00F61D09">
        <w:t>that is I</w:t>
      </w:r>
      <w:r w:rsidR="00855732">
        <w:t xml:space="preserve">ndigenous </w:t>
      </w:r>
      <w:r w:rsidRPr="00F61D09">
        <w:t xml:space="preserve">owned, 124 million hectares is also </w:t>
      </w:r>
      <w:proofErr w:type="gramStart"/>
      <w:r w:rsidRPr="00F61D09">
        <w:t>I</w:t>
      </w:r>
      <w:r w:rsidR="00855732">
        <w:t>ndigenous</w:t>
      </w:r>
      <w:proofErr w:type="gramEnd"/>
      <w:r w:rsidR="00855732">
        <w:t xml:space="preserve"> </w:t>
      </w:r>
      <w:r w:rsidRPr="00F61D09">
        <w:t>managed</w:t>
      </w:r>
      <w:r w:rsidR="00563192">
        <w:t xml:space="preserve"> (</w:t>
      </w:r>
      <w:r w:rsidR="00563192">
        <w:fldChar w:fldCharType="begin"/>
      </w:r>
      <w:r w:rsidR="00563192">
        <w:instrText xml:space="preserve"> REF _Ref52446571 \h </w:instrText>
      </w:r>
      <w:r w:rsidR="00563192">
        <w:fldChar w:fldCharType="separate"/>
      </w:r>
      <w:r w:rsidR="0009472C">
        <w:t xml:space="preserve">Table </w:t>
      </w:r>
      <w:r w:rsidR="0009472C">
        <w:rPr>
          <w:noProof/>
        </w:rPr>
        <w:t>6</w:t>
      </w:r>
      <w:r w:rsidR="00563192">
        <w:fldChar w:fldCharType="end"/>
      </w:r>
      <w:r w:rsidR="00A94D24" w:rsidRPr="00F61D09">
        <w:t>)</w:t>
      </w:r>
      <w:r w:rsidRPr="00F61D09">
        <w:t>. This corresponds to the 124 million hectares of land identified in the ‘Indigenous owned and managed’ category published in SOFR 2018. The balance of I</w:t>
      </w:r>
      <w:r w:rsidR="00855732">
        <w:t xml:space="preserve">ndigenous </w:t>
      </w:r>
      <w:r w:rsidRPr="00F61D09">
        <w:t>owned land—</w:t>
      </w:r>
      <w:r w:rsidR="00687CF7" w:rsidRPr="00F61D09">
        <w:t>10</w:t>
      </w:r>
      <w:r w:rsidRPr="00F61D09">
        <w:t xml:space="preserve"> million hectares—is Indigenous co-managed. There is no identified land that is I</w:t>
      </w:r>
      <w:r w:rsidR="00855732">
        <w:t xml:space="preserve">ndigenous </w:t>
      </w:r>
      <w:r w:rsidRPr="00F61D09">
        <w:t>owned that does not have a form of Indigenous management</w:t>
      </w:r>
      <w:r w:rsidR="000A37BA">
        <w:t xml:space="preserve"> or co</w:t>
      </w:r>
      <w:r w:rsidR="00235339">
        <w:noBreakHyphen/>
      </w:r>
      <w:r w:rsidR="000A37BA">
        <w:t>management</w:t>
      </w:r>
      <w:r w:rsidRPr="00F61D09">
        <w:t xml:space="preserve">. Further, a </w:t>
      </w:r>
      <w:r w:rsidRPr="00E63303">
        <w:t>total of 4</w:t>
      </w:r>
      <w:r w:rsidR="00687CF7" w:rsidRPr="00E63303">
        <w:t>6</w:t>
      </w:r>
      <w:r w:rsidR="00900163">
        <w:t> </w:t>
      </w:r>
      <w:r w:rsidRPr="00E63303">
        <w:t xml:space="preserve">million hectares of </w:t>
      </w:r>
      <w:r w:rsidR="00687CF7" w:rsidRPr="00E63303">
        <w:t xml:space="preserve">this </w:t>
      </w:r>
      <w:r w:rsidRPr="00E63303">
        <w:t>I</w:t>
      </w:r>
      <w:r w:rsidR="00855732">
        <w:t xml:space="preserve">ndigenous </w:t>
      </w:r>
      <w:r w:rsidRPr="00E63303">
        <w:t xml:space="preserve">owned land is also </w:t>
      </w:r>
      <w:r w:rsidR="004A777E" w:rsidRPr="00E63303">
        <w:t>subject to o</w:t>
      </w:r>
      <w:r w:rsidRPr="00E63303">
        <w:t>ther special rights (</w:t>
      </w:r>
      <w:r w:rsidR="0009472C">
        <w:t>Table 7</w:t>
      </w:r>
      <w:r w:rsidRPr="00E63303">
        <w:t>)</w:t>
      </w:r>
      <w:r w:rsidR="00CF0F74">
        <w:t>, which</w:t>
      </w:r>
      <w:r w:rsidR="00CF0F74" w:rsidRPr="00CF0F74">
        <w:t xml:space="preserve"> includes land where native title</w:t>
      </w:r>
      <w:r w:rsidR="00DD057E">
        <w:t xml:space="preserve"> has been determined to</w:t>
      </w:r>
      <w:r w:rsidR="00CF0F74" w:rsidRPr="00CF0F74">
        <w:t xml:space="preserve"> exist or an ILUA applies to land that i</w:t>
      </w:r>
      <w:r w:rsidR="00DD057E">
        <w:t xml:space="preserve">s owned </w:t>
      </w:r>
      <w:r w:rsidR="00CF0F74" w:rsidRPr="00CF0F74">
        <w:t>by Indigenous peoples or communities</w:t>
      </w:r>
      <w:r w:rsidRPr="00E63303">
        <w:t>.</w:t>
      </w:r>
    </w:p>
    <w:p w14:paraId="50E35446" w14:textId="0D6767E6" w:rsidR="001D50FF" w:rsidRPr="00F61D09" w:rsidRDefault="001D50FF" w:rsidP="00E63303">
      <w:r w:rsidRPr="00F61D09">
        <w:t>Of the 174 million hectares of land under some form of Indigenous management arrangement</w:t>
      </w:r>
      <w:r w:rsidR="00A94D24" w:rsidRPr="00F61D09">
        <w:t xml:space="preserve"> (</w:t>
      </w:r>
      <w:r w:rsidR="000A37BA">
        <w:t>comprising 141 million hectares</w:t>
      </w:r>
      <w:r w:rsidR="000A37BA" w:rsidRPr="00F61D09">
        <w:t xml:space="preserve"> </w:t>
      </w:r>
      <w:r w:rsidRPr="00F61D09">
        <w:t>I</w:t>
      </w:r>
      <w:r w:rsidR="00855732">
        <w:t xml:space="preserve">ndigenous </w:t>
      </w:r>
      <w:r w:rsidRPr="00F61D09">
        <w:t xml:space="preserve">managed </w:t>
      </w:r>
      <w:r w:rsidR="000A37BA">
        <w:t xml:space="preserve">and 33 million hectares </w:t>
      </w:r>
      <w:r w:rsidR="000F3BD2" w:rsidRPr="00F61D09">
        <w:t>I</w:t>
      </w:r>
      <w:r w:rsidR="000F3BD2">
        <w:t xml:space="preserve">ndigenous </w:t>
      </w:r>
      <w:r w:rsidRPr="00F61D09">
        <w:t>co</w:t>
      </w:r>
      <w:r w:rsidR="000F3BD2">
        <w:noBreakHyphen/>
      </w:r>
      <w:r w:rsidRPr="00F61D09">
        <w:t>managed</w:t>
      </w:r>
      <w:r w:rsidR="00A94D24" w:rsidRPr="00F61D09">
        <w:t>)</w:t>
      </w:r>
      <w:r w:rsidR="00900163">
        <w:t>, 134 </w:t>
      </w:r>
      <w:r w:rsidRPr="00F61D09">
        <w:t xml:space="preserve">million hectares is </w:t>
      </w:r>
      <w:r w:rsidR="00687CF7" w:rsidRPr="00F61D09">
        <w:t xml:space="preserve">also </w:t>
      </w:r>
      <w:r w:rsidRPr="00F61D09">
        <w:t>I</w:t>
      </w:r>
      <w:r w:rsidR="00855732">
        <w:t xml:space="preserve">ndigenous </w:t>
      </w:r>
      <w:r w:rsidRPr="00F61D09">
        <w:t>owned</w:t>
      </w:r>
      <w:r w:rsidR="00F61D09" w:rsidRPr="00F61D09">
        <w:t xml:space="preserve"> (</w:t>
      </w:r>
      <w:r w:rsidR="00563192">
        <w:fldChar w:fldCharType="begin"/>
      </w:r>
      <w:r w:rsidR="00563192">
        <w:instrText xml:space="preserve"> REF _Ref52446571 \h </w:instrText>
      </w:r>
      <w:r w:rsidR="00563192">
        <w:fldChar w:fldCharType="separate"/>
      </w:r>
      <w:r w:rsidR="0009472C">
        <w:t xml:space="preserve">Table </w:t>
      </w:r>
      <w:r w:rsidR="0009472C">
        <w:rPr>
          <w:noProof/>
        </w:rPr>
        <w:t>6</w:t>
      </w:r>
      <w:r w:rsidR="00563192">
        <w:fldChar w:fldCharType="end"/>
      </w:r>
      <w:r w:rsidR="00F61D09" w:rsidRPr="00F61D09">
        <w:t>)</w:t>
      </w:r>
      <w:r w:rsidRPr="00F61D09">
        <w:t xml:space="preserve">. Further, a total of </w:t>
      </w:r>
      <w:r w:rsidR="00D54945">
        <w:t>74</w:t>
      </w:r>
      <w:r w:rsidRPr="00F61D09">
        <w:t xml:space="preserve"> million hectares of land </w:t>
      </w:r>
      <w:r w:rsidR="00687CF7" w:rsidRPr="00F61D09">
        <w:t xml:space="preserve">under </w:t>
      </w:r>
      <w:r w:rsidRPr="00F61D09">
        <w:t xml:space="preserve">some form of Indigenous management arrangement </w:t>
      </w:r>
      <w:r w:rsidR="000A37BA" w:rsidRPr="00F61D09">
        <w:t>(</w:t>
      </w:r>
      <w:r w:rsidR="000A37BA">
        <w:t>comprising 52 million hectares</w:t>
      </w:r>
      <w:r w:rsidR="000A37BA" w:rsidRPr="00F61D09">
        <w:t xml:space="preserve"> I</w:t>
      </w:r>
      <w:r w:rsidR="000A37BA">
        <w:t xml:space="preserve">ndigenous </w:t>
      </w:r>
      <w:r w:rsidR="000A37BA" w:rsidRPr="00F61D09">
        <w:t xml:space="preserve">managed </w:t>
      </w:r>
      <w:r w:rsidR="000A37BA">
        <w:t>and 22 million hectares</w:t>
      </w:r>
      <w:r w:rsidR="00235339">
        <w:t xml:space="preserve"> Indigenous</w:t>
      </w:r>
      <w:r w:rsidR="000A37BA">
        <w:t xml:space="preserve"> </w:t>
      </w:r>
      <w:r w:rsidR="000A37BA" w:rsidRPr="00F61D09">
        <w:t xml:space="preserve">co-managed), </w:t>
      </w:r>
      <w:r w:rsidRPr="00F61D09">
        <w:t xml:space="preserve">is also </w:t>
      </w:r>
      <w:r w:rsidR="004A777E" w:rsidRPr="00F61D09">
        <w:t>subject to o</w:t>
      </w:r>
      <w:r w:rsidRPr="00F61D09">
        <w:t xml:space="preserve">ther special </w:t>
      </w:r>
      <w:r w:rsidRPr="00E63303">
        <w:t>rights (</w:t>
      </w:r>
      <w:r w:rsidR="00563192">
        <w:fldChar w:fldCharType="begin"/>
      </w:r>
      <w:r w:rsidR="00563192">
        <w:instrText xml:space="preserve"> REF _Ref52446626 \h </w:instrText>
      </w:r>
      <w:r w:rsidR="00563192">
        <w:fldChar w:fldCharType="separate"/>
      </w:r>
      <w:r w:rsidR="0009472C">
        <w:t xml:space="preserve">Table </w:t>
      </w:r>
      <w:r w:rsidR="0009472C">
        <w:rPr>
          <w:noProof/>
        </w:rPr>
        <w:t>8</w:t>
      </w:r>
      <w:r w:rsidR="00563192">
        <w:fldChar w:fldCharType="end"/>
      </w:r>
      <w:r w:rsidRPr="00E63303">
        <w:t>).</w:t>
      </w:r>
    </w:p>
    <w:p w14:paraId="472882D1" w14:textId="25824201" w:rsidR="00724382" w:rsidRDefault="00724382" w:rsidP="00724382">
      <w:pPr>
        <w:pStyle w:val="Caption"/>
      </w:pPr>
      <w:bookmarkStart w:id="38" w:name="_Ref52446571"/>
      <w:bookmarkStart w:id="39" w:name="_Toc54685681"/>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6</w:t>
      </w:r>
      <w:r w:rsidR="0053791F">
        <w:rPr>
          <w:noProof/>
        </w:rPr>
        <w:fldChar w:fldCharType="end"/>
      </w:r>
      <w:bookmarkEnd w:id="38"/>
      <w:r>
        <w:t xml:space="preserve"> </w:t>
      </w:r>
      <w:r w:rsidRPr="00AB69D5">
        <w:t>Areas of land with a combination of Indigenous owne</w:t>
      </w:r>
      <w:r w:rsidR="008E52B5">
        <w:t>d, and Indigenous managed or co</w:t>
      </w:r>
      <w:r w:rsidR="008E52B5">
        <w:noBreakHyphen/>
      </w:r>
      <w:r w:rsidRPr="00AB69D5">
        <w:t>managed, attributes ('000 hectares)</w:t>
      </w:r>
      <w:bookmarkEnd w:id="39"/>
    </w:p>
    <w:tbl>
      <w:tblPr>
        <w:tblW w:w="7088" w:type="dxa"/>
        <w:jc w:val="center"/>
        <w:tblLook w:val="04A0" w:firstRow="1" w:lastRow="0" w:firstColumn="1" w:lastColumn="0" w:noHBand="0" w:noVBand="1"/>
      </w:tblPr>
      <w:tblGrid>
        <w:gridCol w:w="1843"/>
        <w:gridCol w:w="1559"/>
        <w:gridCol w:w="1276"/>
        <w:gridCol w:w="1134"/>
        <w:gridCol w:w="1276"/>
      </w:tblGrid>
      <w:tr w:rsidR="00F61D09" w:rsidRPr="00403A2A" w14:paraId="23B8B3ED" w14:textId="77777777" w:rsidTr="0012516F">
        <w:trPr>
          <w:trHeight w:val="340"/>
          <w:jc w:val="center"/>
        </w:trPr>
        <w:tc>
          <w:tcPr>
            <w:tcW w:w="1843" w:type="dxa"/>
            <w:tcBorders>
              <w:top w:val="nil"/>
              <w:left w:val="nil"/>
              <w:bottom w:val="nil"/>
              <w:right w:val="nil"/>
            </w:tcBorders>
            <w:shd w:val="clear" w:color="auto" w:fill="auto"/>
            <w:noWrap/>
            <w:vAlign w:val="center"/>
            <w:hideMark/>
          </w:tcPr>
          <w:p w14:paraId="17D465D1"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4A52C769"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368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B8E1BB" w14:textId="77777777" w:rsidR="00F61D09" w:rsidRPr="001E7EA3" w:rsidRDefault="00F61D09" w:rsidP="00F206DC">
            <w:pPr>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r>
      <w:tr w:rsidR="00F61D09" w:rsidRPr="00403A2A" w14:paraId="79BDC7B6" w14:textId="77777777" w:rsidTr="0012516F">
        <w:trPr>
          <w:trHeight w:val="340"/>
          <w:jc w:val="center"/>
        </w:trPr>
        <w:tc>
          <w:tcPr>
            <w:tcW w:w="1843" w:type="dxa"/>
            <w:tcBorders>
              <w:top w:val="nil"/>
              <w:left w:val="nil"/>
              <w:bottom w:val="single" w:sz="4" w:space="0" w:color="auto"/>
              <w:right w:val="nil"/>
            </w:tcBorders>
            <w:shd w:val="clear" w:color="auto" w:fill="auto"/>
            <w:noWrap/>
            <w:vAlign w:val="center"/>
            <w:hideMark/>
          </w:tcPr>
          <w:p w14:paraId="7FDB61A3"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1E3DA28D"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276" w:type="dxa"/>
            <w:tcBorders>
              <w:top w:val="single" w:sz="4" w:space="0" w:color="auto"/>
              <w:left w:val="single" w:sz="4" w:space="0" w:color="auto"/>
              <w:bottom w:val="single" w:sz="4" w:space="0" w:color="auto"/>
              <w:right w:val="nil"/>
            </w:tcBorders>
            <w:shd w:val="clear" w:color="auto" w:fill="auto"/>
            <w:noWrap/>
            <w:vAlign w:val="bottom"/>
            <w:hideMark/>
          </w:tcPr>
          <w:p w14:paraId="3D91CA46" w14:textId="77777777" w:rsidR="00F61D09" w:rsidRPr="001E7EA3" w:rsidRDefault="00F61D09" w:rsidP="00D33188">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09AB1C" w14:textId="77777777" w:rsidR="00F61D09" w:rsidRPr="001E7EA3" w:rsidRDefault="00F61D09" w:rsidP="00D33188">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F6162F" w14:textId="77777777" w:rsidR="00F61D09" w:rsidRPr="001E7EA3" w:rsidRDefault="00F61D09" w:rsidP="00D33188">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r>
      <w:tr w:rsidR="00F60B86" w:rsidRPr="00403A2A" w14:paraId="52BC9E8D" w14:textId="77777777" w:rsidTr="0012516F">
        <w:trPr>
          <w:trHeight w:val="340"/>
          <w:jc w:val="center"/>
        </w:trPr>
        <w:tc>
          <w:tcPr>
            <w:tcW w:w="1843" w:type="dxa"/>
            <w:vMerge w:val="restart"/>
            <w:tcBorders>
              <w:top w:val="single" w:sz="4" w:space="0" w:color="auto"/>
              <w:left w:val="single" w:sz="4" w:space="0" w:color="auto"/>
              <w:right w:val="single" w:sz="4" w:space="0" w:color="auto"/>
            </w:tcBorders>
            <w:shd w:val="clear" w:color="auto" w:fill="auto"/>
            <w:vAlign w:val="center"/>
            <w:hideMark/>
          </w:tcPr>
          <w:p w14:paraId="00A38BA1"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management arrangement</w:t>
            </w:r>
          </w:p>
        </w:tc>
        <w:tc>
          <w:tcPr>
            <w:tcW w:w="1559" w:type="dxa"/>
            <w:tcBorders>
              <w:top w:val="single" w:sz="4" w:space="0" w:color="auto"/>
              <w:left w:val="single" w:sz="4" w:space="0" w:color="auto"/>
              <w:bottom w:val="nil"/>
              <w:right w:val="nil"/>
            </w:tcBorders>
            <w:shd w:val="clear" w:color="auto" w:fill="auto"/>
            <w:noWrap/>
            <w:vAlign w:val="center"/>
            <w:hideMark/>
          </w:tcPr>
          <w:p w14:paraId="1D30525E" w14:textId="77777777" w:rsidR="00F60B86" w:rsidRPr="001E7EA3" w:rsidRDefault="00F60B86" w:rsidP="00D33188">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Managed</w:t>
            </w:r>
          </w:p>
        </w:tc>
        <w:tc>
          <w:tcPr>
            <w:tcW w:w="1276" w:type="dxa"/>
            <w:tcBorders>
              <w:top w:val="nil"/>
              <w:left w:val="single" w:sz="4" w:space="0" w:color="auto"/>
              <w:bottom w:val="nil"/>
              <w:right w:val="nil"/>
            </w:tcBorders>
            <w:shd w:val="clear" w:color="auto" w:fill="auto"/>
            <w:noWrap/>
            <w:vAlign w:val="center"/>
            <w:hideMark/>
          </w:tcPr>
          <w:p w14:paraId="61D4A070"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123,608</w:t>
            </w:r>
          </w:p>
        </w:tc>
        <w:tc>
          <w:tcPr>
            <w:tcW w:w="1134" w:type="dxa"/>
            <w:tcBorders>
              <w:top w:val="nil"/>
              <w:left w:val="nil"/>
              <w:bottom w:val="nil"/>
              <w:right w:val="nil"/>
            </w:tcBorders>
            <w:shd w:val="clear" w:color="auto" w:fill="auto"/>
            <w:noWrap/>
            <w:vAlign w:val="center"/>
            <w:hideMark/>
          </w:tcPr>
          <w:p w14:paraId="351BC82F"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17,749</w:t>
            </w:r>
          </w:p>
        </w:tc>
        <w:tc>
          <w:tcPr>
            <w:tcW w:w="1276" w:type="dxa"/>
            <w:tcBorders>
              <w:top w:val="nil"/>
              <w:left w:val="single" w:sz="4" w:space="0" w:color="auto"/>
              <w:bottom w:val="nil"/>
              <w:right w:val="single" w:sz="4" w:space="0" w:color="auto"/>
            </w:tcBorders>
            <w:shd w:val="clear" w:color="auto" w:fill="auto"/>
            <w:noWrap/>
            <w:vAlign w:val="center"/>
            <w:hideMark/>
          </w:tcPr>
          <w:p w14:paraId="05DB8CFE"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141,357</w:t>
            </w:r>
          </w:p>
        </w:tc>
      </w:tr>
      <w:tr w:rsidR="00F60B86" w:rsidRPr="00403A2A" w14:paraId="4F7E9FAC" w14:textId="77777777" w:rsidTr="0012516F">
        <w:trPr>
          <w:trHeight w:val="340"/>
          <w:jc w:val="center"/>
        </w:trPr>
        <w:tc>
          <w:tcPr>
            <w:tcW w:w="1843" w:type="dxa"/>
            <w:vMerge/>
            <w:tcBorders>
              <w:left w:val="single" w:sz="4" w:space="0" w:color="auto"/>
              <w:right w:val="single" w:sz="4" w:space="0" w:color="auto"/>
            </w:tcBorders>
            <w:shd w:val="clear" w:color="auto" w:fill="auto"/>
            <w:vAlign w:val="center"/>
            <w:hideMark/>
          </w:tcPr>
          <w:p w14:paraId="291B5C7E"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nil"/>
              <w:right w:val="nil"/>
            </w:tcBorders>
            <w:shd w:val="clear" w:color="auto" w:fill="auto"/>
            <w:noWrap/>
            <w:vAlign w:val="center"/>
            <w:hideMark/>
          </w:tcPr>
          <w:p w14:paraId="19B81C60" w14:textId="77777777" w:rsidR="00F60B86" w:rsidRPr="001E7EA3" w:rsidRDefault="00F60B86" w:rsidP="00D33188">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Co-managed</w:t>
            </w:r>
          </w:p>
        </w:tc>
        <w:tc>
          <w:tcPr>
            <w:tcW w:w="1276" w:type="dxa"/>
            <w:tcBorders>
              <w:top w:val="nil"/>
              <w:left w:val="single" w:sz="4" w:space="0" w:color="auto"/>
              <w:bottom w:val="nil"/>
              <w:right w:val="nil"/>
            </w:tcBorders>
            <w:shd w:val="clear" w:color="auto" w:fill="auto"/>
            <w:noWrap/>
            <w:vAlign w:val="center"/>
            <w:hideMark/>
          </w:tcPr>
          <w:p w14:paraId="4725571B"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9,893</w:t>
            </w:r>
          </w:p>
        </w:tc>
        <w:tc>
          <w:tcPr>
            <w:tcW w:w="1134" w:type="dxa"/>
            <w:tcBorders>
              <w:top w:val="nil"/>
              <w:left w:val="nil"/>
              <w:bottom w:val="nil"/>
              <w:right w:val="nil"/>
            </w:tcBorders>
            <w:shd w:val="clear" w:color="auto" w:fill="auto"/>
            <w:noWrap/>
            <w:vAlign w:val="center"/>
            <w:hideMark/>
          </w:tcPr>
          <w:p w14:paraId="7E8B848A"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22,814</w:t>
            </w:r>
          </w:p>
        </w:tc>
        <w:tc>
          <w:tcPr>
            <w:tcW w:w="1276" w:type="dxa"/>
            <w:tcBorders>
              <w:top w:val="nil"/>
              <w:left w:val="single" w:sz="4" w:space="0" w:color="auto"/>
              <w:bottom w:val="nil"/>
              <w:right w:val="single" w:sz="4" w:space="0" w:color="auto"/>
            </w:tcBorders>
            <w:shd w:val="clear" w:color="auto" w:fill="auto"/>
            <w:noWrap/>
            <w:vAlign w:val="center"/>
            <w:hideMark/>
          </w:tcPr>
          <w:p w14:paraId="4968AB40"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32,707</w:t>
            </w:r>
          </w:p>
        </w:tc>
      </w:tr>
      <w:tr w:rsidR="00F60B86" w:rsidRPr="00403A2A" w14:paraId="7510EA9E" w14:textId="77777777" w:rsidTr="0012516F">
        <w:trPr>
          <w:trHeight w:val="340"/>
          <w:jc w:val="center"/>
        </w:trPr>
        <w:tc>
          <w:tcPr>
            <w:tcW w:w="1843" w:type="dxa"/>
            <w:vMerge/>
            <w:tcBorders>
              <w:left w:val="single" w:sz="4" w:space="0" w:color="auto"/>
              <w:right w:val="single" w:sz="4" w:space="0" w:color="auto"/>
            </w:tcBorders>
            <w:shd w:val="clear" w:color="auto" w:fill="auto"/>
            <w:vAlign w:val="center"/>
            <w:hideMark/>
          </w:tcPr>
          <w:p w14:paraId="47C07921"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3DF3B331" w14:textId="6C039E3A" w:rsidR="00F60B86" w:rsidRPr="001E7EA3" w:rsidRDefault="00F60B86" w:rsidP="00D33188">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Not managed or co-managed</w:t>
            </w:r>
          </w:p>
        </w:tc>
        <w:tc>
          <w:tcPr>
            <w:tcW w:w="1276" w:type="dxa"/>
            <w:tcBorders>
              <w:top w:val="nil"/>
              <w:left w:val="single" w:sz="4" w:space="0" w:color="auto"/>
              <w:bottom w:val="nil"/>
              <w:right w:val="nil"/>
            </w:tcBorders>
            <w:shd w:val="clear" w:color="auto" w:fill="auto"/>
            <w:noWrap/>
            <w:vAlign w:val="center"/>
            <w:hideMark/>
          </w:tcPr>
          <w:p w14:paraId="492E2E39"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134" w:type="dxa"/>
            <w:tcBorders>
              <w:top w:val="nil"/>
              <w:left w:val="nil"/>
              <w:bottom w:val="nil"/>
              <w:right w:val="nil"/>
            </w:tcBorders>
            <w:shd w:val="clear" w:color="auto" w:fill="auto"/>
            <w:noWrap/>
            <w:vAlign w:val="center"/>
            <w:hideMark/>
          </w:tcPr>
          <w:p w14:paraId="0BB02F3B"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594,845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1109AD7" w14:textId="77777777" w:rsidR="00F60B86" w:rsidRPr="001E7EA3" w:rsidRDefault="00F60B86" w:rsidP="00D33188">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594,845</w:t>
            </w:r>
          </w:p>
        </w:tc>
      </w:tr>
      <w:tr w:rsidR="00F61D09" w:rsidRPr="00403A2A" w14:paraId="4DC6E57F" w14:textId="77777777" w:rsidTr="0012516F">
        <w:trPr>
          <w:trHeight w:val="340"/>
          <w:jc w:val="center"/>
        </w:trPr>
        <w:tc>
          <w:tcPr>
            <w:tcW w:w="1843" w:type="dxa"/>
            <w:tcBorders>
              <w:left w:val="single" w:sz="4" w:space="0" w:color="auto"/>
              <w:bottom w:val="single" w:sz="4" w:space="0" w:color="000000"/>
              <w:right w:val="single" w:sz="4" w:space="0" w:color="auto"/>
            </w:tcBorders>
            <w:shd w:val="clear" w:color="auto" w:fill="auto"/>
            <w:vAlign w:val="center"/>
            <w:hideMark/>
          </w:tcPr>
          <w:p w14:paraId="2505984D" w14:textId="77777777" w:rsidR="00F61D09" w:rsidRPr="001E7EA3" w:rsidRDefault="00F61D09" w:rsidP="00F61D09">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62B08C60" w14:textId="77777777" w:rsidR="00F61D09" w:rsidRPr="001E7EA3" w:rsidRDefault="00F61D09" w:rsidP="00D33188">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A0626E1" w14:textId="77777777" w:rsidR="00F61D09" w:rsidRPr="001E7EA3" w:rsidRDefault="00F61D09" w:rsidP="00D33188">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133,501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0E3DB6" w14:textId="77777777" w:rsidR="00F61D09" w:rsidRPr="001E7EA3" w:rsidRDefault="00F61D09" w:rsidP="00D33188">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635,408</w:t>
            </w:r>
          </w:p>
        </w:tc>
        <w:tc>
          <w:tcPr>
            <w:tcW w:w="1276" w:type="dxa"/>
            <w:tcBorders>
              <w:top w:val="nil"/>
              <w:left w:val="nil"/>
              <w:bottom w:val="single" w:sz="4" w:space="0" w:color="auto"/>
              <w:right w:val="single" w:sz="4" w:space="0" w:color="auto"/>
            </w:tcBorders>
            <w:shd w:val="clear" w:color="auto" w:fill="auto"/>
            <w:noWrap/>
            <w:vAlign w:val="center"/>
            <w:hideMark/>
          </w:tcPr>
          <w:p w14:paraId="42623CE5" w14:textId="77777777" w:rsidR="00F61D09" w:rsidRPr="001E7EA3" w:rsidRDefault="00F61D09" w:rsidP="00D33188">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768,909</w:t>
            </w:r>
          </w:p>
        </w:tc>
      </w:tr>
    </w:tbl>
    <w:p w14:paraId="49F50E7A" w14:textId="77777777" w:rsidR="00724382" w:rsidRDefault="00724382" w:rsidP="00724382">
      <w:pPr>
        <w:pStyle w:val="Caption"/>
      </w:pPr>
    </w:p>
    <w:p w14:paraId="4B294BBD" w14:textId="5BC8B9DA" w:rsidR="00724382" w:rsidRDefault="00724382" w:rsidP="00724382">
      <w:pPr>
        <w:pStyle w:val="Caption"/>
      </w:pPr>
      <w:bookmarkStart w:id="40" w:name="_Ref52446600"/>
      <w:bookmarkStart w:id="41" w:name="_Toc54685682"/>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7</w:t>
      </w:r>
      <w:r w:rsidR="0053791F">
        <w:rPr>
          <w:noProof/>
        </w:rPr>
        <w:fldChar w:fldCharType="end"/>
      </w:r>
      <w:bookmarkEnd w:id="40"/>
      <w:r>
        <w:t xml:space="preserve"> </w:t>
      </w:r>
      <w:r w:rsidRPr="004D67B8">
        <w:t>Areas of land with a combination of Indigenous owned and other special rights attributes ('000 hectares)</w:t>
      </w:r>
      <w:bookmarkEnd w:id="41"/>
    </w:p>
    <w:tbl>
      <w:tblPr>
        <w:tblW w:w="7088" w:type="dxa"/>
        <w:jc w:val="center"/>
        <w:tblLook w:val="04A0" w:firstRow="1" w:lastRow="0" w:firstColumn="1" w:lastColumn="0" w:noHBand="0" w:noVBand="1"/>
      </w:tblPr>
      <w:tblGrid>
        <w:gridCol w:w="1843"/>
        <w:gridCol w:w="1559"/>
        <w:gridCol w:w="1134"/>
        <w:gridCol w:w="1276"/>
        <w:gridCol w:w="1276"/>
      </w:tblGrid>
      <w:tr w:rsidR="001A770B" w:rsidRPr="00403A2A" w14:paraId="5FE80E37" w14:textId="77777777" w:rsidTr="0012516F">
        <w:trPr>
          <w:trHeight w:val="340"/>
          <w:jc w:val="center"/>
        </w:trPr>
        <w:tc>
          <w:tcPr>
            <w:tcW w:w="1843" w:type="dxa"/>
            <w:tcBorders>
              <w:top w:val="nil"/>
              <w:left w:val="nil"/>
              <w:bottom w:val="nil"/>
              <w:right w:val="nil"/>
            </w:tcBorders>
            <w:shd w:val="clear" w:color="auto" w:fill="auto"/>
            <w:noWrap/>
            <w:vAlign w:val="center"/>
            <w:hideMark/>
          </w:tcPr>
          <w:p w14:paraId="1ECC8E40" w14:textId="77777777" w:rsidR="001A770B" w:rsidRPr="001E7EA3" w:rsidRDefault="001A770B"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2879DEA1" w14:textId="77777777" w:rsidR="001A770B" w:rsidRPr="001E7EA3" w:rsidRDefault="001A770B"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368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E94DC" w14:textId="77777777" w:rsidR="001A770B" w:rsidRPr="001E7EA3" w:rsidRDefault="001A770B" w:rsidP="00F206DC">
            <w:pPr>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r>
      <w:tr w:rsidR="001A770B" w:rsidRPr="00403A2A" w14:paraId="5B176A1B" w14:textId="77777777" w:rsidTr="0012516F">
        <w:trPr>
          <w:trHeight w:val="340"/>
          <w:jc w:val="center"/>
        </w:trPr>
        <w:tc>
          <w:tcPr>
            <w:tcW w:w="1843" w:type="dxa"/>
            <w:tcBorders>
              <w:top w:val="nil"/>
              <w:left w:val="nil"/>
              <w:bottom w:val="single" w:sz="4" w:space="0" w:color="auto"/>
              <w:right w:val="nil"/>
            </w:tcBorders>
            <w:shd w:val="clear" w:color="auto" w:fill="auto"/>
            <w:noWrap/>
            <w:vAlign w:val="center"/>
            <w:hideMark/>
          </w:tcPr>
          <w:p w14:paraId="647647E5" w14:textId="77777777" w:rsidR="001A770B" w:rsidRPr="001E7EA3" w:rsidRDefault="001A770B"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28B0F5F5" w14:textId="77777777" w:rsidR="001A770B" w:rsidRPr="001E7EA3" w:rsidRDefault="001A770B"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27D882B6" w14:textId="77777777" w:rsidR="001A770B" w:rsidRPr="001E7EA3" w:rsidRDefault="001A770B" w:rsidP="0023533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1B3744" w14:textId="77777777" w:rsidR="001A770B" w:rsidRPr="001E7EA3" w:rsidRDefault="001A770B" w:rsidP="0023533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3F98F" w14:textId="77777777" w:rsidR="001A770B" w:rsidRPr="001E7EA3" w:rsidRDefault="001A770B" w:rsidP="0023533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r>
      <w:tr w:rsidR="00F60B86" w:rsidRPr="00403A2A" w14:paraId="128631E4" w14:textId="77777777" w:rsidTr="0012516F">
        <w:trPr>
          <w:trHeight w:val="340"/>
          <w:jc w:val="center"/>
        </w:trPr>
        <w:tc>
          <w:tcPr>
            <w:tcW w:w="1843" w:type="dxa"/>
            <w:vMerge w:val="restart"/>
            <w:tcBorders>
              <w:top w:val="single" w:sz="4" w:space="0" w:color="auto"/>
              <w:left w:val="single" w:sz="4" w:space="0" w:color="auto"/>
              <w:right w:val="single" w:sz="4" w:space="0" w:color="auto"/>
            </w:tcBorders>
            <w:shd w:val="clear" w:color="auto" w:fill="auto"/>
            <w:vAlign w:val="center"/>
            <w:hideMark/>
          </w:tcPr>
          <w:p w14:paraId="2C4E731D"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special rights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58A2E930" w14:textId="77777777" w:rsidR="00F60B86" w:rsidRPr="001E7EA3" w:rsidRDefault="00F60B86" w:rsidP="0023533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1134" w:type="dxa"/>
            <w:tcBorders>
              <w:top w:val="nil"/>
              <w:left w:val="nil"/>
              <w:bottom w:val="nil"/>
              <w:right w:val="nil"/>
            </w:tcBorders>
            <w:shd w:val="clear" w:color="auto" w:fill="auto"/>
            <w:noWrap/>
            <w:vAlign w:val="center"/>
            <w:hideMark/>
          </w:tcPr>
          <w:p w14:paraId="7CD8C57A" w14:textId="77777777" w:rsidR="00F60B86" w:rsidRPr="001E7EA3" w:rsidRDefault="00F60B86" w:rsidP="0023533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45,850</w:t>
            </w:r>
          </w:p>
        </w:tc>
        <w:tc>
          <w:tcPr>
            <w:tcW w:w="1276" w:type="dxa"/>
            <w:tcBorders>
              <w:top w:val="nil"/>
              <w:left w:val="nil"/>
              <w:bottom w:val="nil"/>
              <w:right w:val="nil"/>
            </w:tcBorders>
            <w:shd w:val="clear" w:color="auto" w:fill="auto"/>
            <w:noWrap/>
            <w:vAlign w:val="center"/>
            <w:hideMark/>
          </w:tcPr>
          <w:p w14:paraId="231CE0DE" w14:textId="77777777" w:rsidR="00F60B86" w:rsidRPr="001E7EA3" w:rsidRDefault="00F60B86" w:rsidP="0023533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291,324</w:t>
            </w:r>
          </w:p>
        </w:tc>
        <w:tc>
          <w:tcPr>
            <w:tcW w:w="1276" w:type="dxa"/>
            <w:tcBorders>
              <w:top w:val="nil"/>
              <w:left w:val="single" w:sz="4" w:space="0" w:color="auto"/>
              <w:bottom w:val="nil"/>
              <w:right w:val="single" w:sz="4" w:space="0" w:color="auto"/>
            </w:tcBorders>
            <w:shd w:val="clear" w:color="auto" w:fill="auto"/>
            <w:noWrap/>
            <w:vAlign w:val="center"/>
            <w:hideMark/>
          </w:tcPr>
          <w:p w14:paraId="25EB6EC1" w14:textId="77777777" w:rsidR="00F60B86" w:rsidRPr="001E7EA3" w:rsidRDefault="00F60B86" w:rsidP="0023533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337,174</w:t>
            </w:r>
          </w:p>
        </w:tc>
      </w:tr>
      <w:tr w:rsidR="00F60B86" w:rsidRPr="00403A2A" w14:paraId="570A9CB4" w14:textId="77777777" w:rsidTr="0012516F">
        <w:trPr>
          <w:trHeight w:val="340"/>
          <w:jc w:val="center"/>
        </w:trPr>
        <w:tc>
          <w:tcPr>
            <w:tcW w:w="1843" w:type="dxa"/>
            <w:vMerge/>
            <w:tcBorders>
              <w:left w:val="single" w:sz="4" w:space="0" w:color="auto"/>
              <w:right w:val="single" w:sz="4" w:space="0" w:color="auto"/>
            </w:tcBorders>
            <w:shd w:val="clear" w:color="auto" w:fill="auto"/>
            <w:vAlign w:val="center"/>
            <w:hideMark/>
          </w:tcPr>
          <w:p w14:paraId="4134B0B3"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1D6B97B3" w14:textId="77777777" w:rsidR="00F60B86" w:rsidRPr="001E7EA3" w:rsidRDefault="00F60B86" w:rsidP="0023533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1134" w:type="dxa"/>
            <w:tcBorders>
              <w:top w:val="nil"/>
              <w:left w:val="single" w:sz="4" w:space="0" w:color="auto"/>
              <w:bottom w:val="nil"/>
              <w:right w:val="nil"/>
            </w:tcBorders>
            <w:shd w:val="clear" w:color="auto" w:fill="auto"/>
            <w:noWrap/>
            <w:vAlign w:val="center"/>
            <w:hideMark/>
          </w:tcPr>
          <w:p w14:paraId="43A76B3E" w14:textId="77777777" w:rsidR="00F60B86" w:rsidRPr="001E7EA3" w:rsidRDefault="00F60B86" w:rsidP="0023533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87,651</w:t>
            </w:r>
          </w:p>
        </w:tc>
        <w:tc>
          <w:tcPr>
            <w:tcW w:w="1276" w:type="dxa"/>
            <w:tcBorders>
              <w:top w:val="nil"/>
              <w:left w:val="nil"/>
              <w:bottom w:val="nil"/>
              <w:right w:val="nil"/>
            </w:tcBorders>
            <w:shd w:val="clear" w:color="auto" w:fill="auto"/>
            <w:noWrap/>
            <w:vAlign w:val="center"/>
            <w:hideMark/>
          </w:tcPr>
          <w:p w14:paraId="08CA12BA" w14:textId="77777777" w:rsidR="00F60B86" w:rsidRPr="001E7EA3" w:rsidRDefault="00F60B86" w:rsidP="0023533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344,084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3D1DF2" w14:textId="77777777" w:rsidR="00F60B86" w:rsidRPr="001E7EA3" w:rsidRDefault="00F60B86" w:rsidP="0023533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431,735</w:t>
            </w:r>
          </w:p>
        </w:tc>
      </w:tr>
      <w:tr w:rsidR="001A770B" w:rsidRPr="00403A2A" w14:paraId="73A9946E" w14:textId="77777777" w:rsidTr="0012516F">
        <w:trPr>
          <w:trHeight w:val="340"/>
          <w:jc w:val="center"/>
        </w:trPr>
        <w:tc>
          <w:tcPr>
            <w:tcW w:w="1843" w:type="dxa"/>
            <w:tcBorders>
              <w:left w:val="single" w:sz="4" w:space="0" w:color="auto"/>
              <w:bottom w:val="single" w:sz="4" w:space="0" w:color="000000"/>
              <w:right w:val="single" w:sz="4" w:space="0" w:color="auto"/>
            </w:tcBorders>
            <w:shd w:val="clear" w:color="auto" w:fill="auto"/>
            <w:vAlign w:val="center"/>
            <w:hideMark/>
          </w:tcPr>
          <w:p w14:paraId="4D2A8CB7" w14:textId="77777777" w:rsidR="001A770B" w:rsidRPr="001E7EA3" w:rsidRDefault="001A770B" w:rsidP="00F61D09">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746534D3" w14:textId="77777777" w:rsidR="001A770B" w:rsidRPr="001E7EA3" w:rsidRDefault="001A770B" w:rsidP="0023533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9A87584" w14:textId="77777777" w:rsidR="001A770B" w:rsidRPr="001E7EA3" w:rsidRDefault="001A770B" w:rsidP="0023533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133,501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EB13452" w14:textId="77777777" w:rsidR="001A770B" w:rsidRPr="001E7EA3" w:rsidRDefault="001A770B" w:rsidP="0023533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635,408</w:t>
            </w:r>
          </w:p>
        </w:tc>
        <w:tc>
          <w:tcPr>
            <w:tcW w:w="1276" w:type="dxa"/>
            <w:tcBorders>
              <w:top w:val="nil"/>
              <w:left w:val="nil"/>
              <w:bottom w:val="single" w:sz="4" w:space="0" w:color="auto"/>
              <w:right w:val="single" w:sz="4" w:space="0" w:color="auto"/>
            </w:tcBorders>
            <w:shd w:val="clear" w:color="auto" w:fill="auto"/>
            <w:noWrap/>
            <w:vAlign w:val="center"/>
            <w:hideMark/>
          </w:tcPr>
          <w:p w14:paraId="6F313927" w14:textId="77777777" w:rsidR="001A770B" w:rsidRPr="001E7EA3" w:rsidRDefault="001A770B" w:rsidP="0023533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768,909</w:t>
            </w:r>
          </w:p>
        </w:tc>
      </w:tr>
    </w:tbl>
    <w:p w14:paraId="1879ED0C" w14:textId="72CB8B34" w:rsidR="00724382" w:rsidRDefault="00724382" w:rsidP="00724382">
      <w:pPr>
        <w:pStyle w:val="Caption"/>
      </w:pPr>
      <w:bookmarkStart w:id="42" w:name="_Ref52446626"/>
      <w:bookmarkStart w:id="43" w:name="_Toc54685683"/>
      <w:r>
        <w:lastRenderedPageBreak/>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8</w:t>
      </w:r>
      <w:r w:rsidR="0053791F">
        <w:rPr>
          <w:noProof/>
        </w:rPr>
        <w:fldChar w:fldCharType="end"/>
      </w:r>
      <w:bookmarkEnd w:id="42"/>
      <w:r>
        <w:t xml:space="preserve"> </w:t>
      </w:r>
      <w:r w:rsidRPr="00370C8A">
        <w:t>Areas of land with combination of Indigenous managed or co-managed and other special rights attributes ('000 hectares)</w:t>
      </w:r>
      <w:bookmarkEnd w:id="43"/>
    </w:p>
    <w:tbl>
      <w:tblPr>
        <w:tblW w:w="8038" w:type="dxa"/>
        <w:jc w:val="center"/>
        <w:tblLook w:val="04A0" w:firstRow="1" w:lastRow="0" w:firstColumn="1" w:lastColumn="0" w:noHBand="0" w:noVBand="1"/>
      </w:tblPr>
      <w:tblGrid>
        <w:gridCol w:w="1843"/>
        <w:gridCol w:w="1559"/>
        <w:gridCol w:w="967"/>
        <w:gridCol w:w="1247"/>
        <w:gridCol w:w="1471"/>
        <w:gridCol w:w="951"/>
      </w:tblGrid>
      <w:tr w:rsidR="001A770B" w:rsidRPr="00403A2A" w14:paraId="73D8ECEA" w14:textId="77777777" w:rsidTr="0012516F">
        <w:trPr>
          <w:trHeight w:val="340"/>
          <w:jc w:val="center"/>
        </w:trPr>
        <w:tc>
          <w:tcPr>
            <w:tcW w:w="1843" w:type="dxa"/>
            <w:tcBorders>
              <w:top w:val="nil"/>
              <w:left w:val="nil"/>
              <w:bottom w:val="nil"/>
              <w:right w:val="nil"/>
            </w:tcBorders>
            <w:shd w:val="clear" w:color="auto" w:fill="auto"/>
            <w:noWrap/>
            <w:vAlign w:val="center"/>
            <w:hideMark/>
          </w:tcPr>
          <w:p w14:paraId="6F7BECB7" w14:textId="77777777" w:rsidR="001A770B" w:rsidRPr="001E7EA3" w:rsidRDefault="001A770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0035276A" w14:textId="77777777" w:rsidR="001A770B" w:rsidRPr="001E7EA3" w:rsidRDefault="001A770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463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45EE6E" w14:textId="77777777" w:rsidR="001A770B" w:rsidRPr="001E7EA3" w:rsidRDefault="001A770B" w:rsidP="00421C8B">
            <w:pPr>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management arrangement</w:t>
            </w:r>
          </w:p>
        </w:tc>
      </w:tr>
      <w:tr w:rsidR="001A770B" w:rsidRPr="00403A2A" w14:paraId="52FA9236" w14:textId="77777777" w:rsidTr="0012516F">
        <w:trPr>
          <w:trHeight w:val="340"/>
          <w:jc w:val="center"/>
        </w:trPr>
        <w:tc>
          <w:tcPr>
            <w:tcW w:w="1843" w:type="dxa"/>
            <w:tcBorders>
              <w:top w:val="nil"/>
              <w:left w:val="nil"/>
              <w:bottom w:val="single" w:sz="4" w:space="0" w:color="auto"/>
              <w:right w:val="nil"/>
            </w:tcBorders>
            <w:shd w:val="clear" w:color="auto" w:fill="auto"/>
            <w:noWrap/>
            <w:vAlign w:val="center"/>
            <w:hideMark/>
          </w:tcPr>
          <w:p w14:paraId="6405D00E" w14:textId="77777777" w:rsidR="001A770B" w:rsidRPr="001E7EA3" w:rsidRDefault="001A770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4E0B9D73" w14:textId="77777777" w:rsidR="001A770B" w:rsidRPr="001E7EA3" w:rsidRDefault="001A770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967" w:type="dxa"/>
            <w:tcBorders>
              <w:top w:val="single" w:sz="4" w:space="0" w:color="auto"/>
              <w:left w:val="single" w:sz="4" w:space="0" w:color="auto"/>
              <w:bottom w:val="single" w:sz="4" w:space="0" w:color="auto"/>
              <w:right w:val="nil"/>
            </w:tcBorders>
            <w:shd w:val="clear" w:color="auto" w:fill="auto"/>
            <w:noWrap/>
            <w:vAlign w:val="bottom"/>
            <w:hideMark/>
          </w:tcPr>
          <w:p w14:paraId="59A8BB5E" w14:textId="77777777" w:rsidR="001A770B" w:rsidRPr="001E7EA3" w:rsidRDefault="001A770B" w:rsidP="00421C8B">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Managed</w:t>
            </w:r>
          </w:p>
        </w:tc>
        <w:tc>
          <w:tcPr>
            <w:tcW w:w="1247" w:type="dxa"/>
            <w:tcBorders>
              <w:top w:val="single" w:sz="4" w:space="0" w:color="auto"/>
              <w:left w:val="nil"/>
              <w:bottom w:val="single" w:sz="4" w:space="0" w:color="auto"/>
              <w:right w:val="nil"/>
            </w:tcBorders>
            <w:shd w:val="clear" w:color="auto" w:fill="auto"/>
            <w:noWrap/>
            <w:vAlign w:val="bottom"/>
            <w:hideMark/>
          </w:tcPr>
          <w:p w14:paraId="3928F7F0" w14:textId="77777777" w:rsidR="001A770B" w:rsidRPr="001E7EA3" w:rsidRDefault="001A770B" w:rsidP="00421C8B">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Co-managed</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14:paraId="73BC9683" w14:textId="6F07F8C6" w:rsidR="001A770B" w:rsidRPr="001E7EA3" w:rsidRDefault="001A770B" w:rsidP="00CA5D71">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r w:rsidR="00CA5D71" w:rsidRPr="001E7EA3">
              <w:rPr>
                <w:rFonts w:asciiTheme="majorHAnsi" w:eastAsia="Times New Roman" w:hAnsiTheme="majorHAnsi" w:cs="Times New Roman"/>
                <w:b/>
                <w:color w:val="000000"/>
                <w:sz w:val="18"/>
                <w:szCs w:val="18"/>
                <w:lang w:eastAsia="en-AU"/>
              </w:rPr>
              <w:t>t managed or co-managed</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24E7281C" w14:textId="77777777" w:rsidR="001A770B" w:rsidRPr="001E7EA3" w:rsidRDefault="001A770B" w:rsidP="00421C8B">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r>
      <w:tr w:rsidR="00F60B86" w:rsidRPr="00403A2A" w14:paraId="6D1B86F7" w14:textId="77777777" w:rsidTr="0012516F">
        <w:trPr>
          <w:trHeight w:val="340"/>
          <w:jc w:val="center"/>
        </w:trPr>
        <w:tc>
          <w:tcPr>
            <w:tcW w:w="1843" w:type="dxa"/>
            <w:vMerge w:val="restart"/>
            <w:tcBorders>
              <w:top w:val="single" w:sz="4" w:space="0" w:color="auto"/>
              <w:left w:val="single" w:sz="4" w:space="0" w:color="auto"/>
              <w:right w:val="single" w:sz="4" w:space="0" w:color="auto"/>
            </w:tcBorders>
            <w:shd w:val="clear" w:color="auto" w:fill="auto"/>
            <w:vAlign w:val="center"/>
            <w:hideMark/>
          </w:tcPr>
          <w:p w14:paraId="71C80BDD" w14:textId="77777777" w:rsidR="00F60B86" w:rsidRPr="001E7EA3" w:rsidRDefault="00F60B86" w:rsidP="00421C8B">
            <w:pPr>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special rights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227C0CDB" w14:textId="77777777" w:rsidR="00F60B86" w:rsidRPr="001E7EA3" w:rsidRDefault="00F60B86" w:rsidP="00421C8B">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967" w:type="dxa"/>
            <w:tcBorders>
              <w:top w:val="nil"/>
              <w:left w:val="single" w:sz="4" w:space="0" w:color="auto"/>
              <w:bottom w:val="nil"/>
              <w:right w:val="nil"/>
            </w:tcBorders>
            <w:shd w:val="clear" w:color="auto" w:fill="auto"/>
            <w:noWrap/>
            <w:vAlign w:val="center"/>
            <w:hideMark/>
          </w:tcPr>
          <w:p w14:paraId="75D3DFDD"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51,595</w:t>
            </w:r>
          </w:p>
        </w:tc>
        <w:tc>
          <w:tcPr>
            <w:tcW w:w="1247" w:type="dxa"/>
            <w:tcBorders>
              <w:top w:val="nil"/>
              <w:left w:val="nil"/>
              <w:bottom w:val="nil"/>
              <w:right w:val="nil"/>
            </w:tcBorders>
            <w:shd w:val="clear" w:color="auto" w:fill="auto"/>
            <w:noWrap/>
            <w:vAlign w:val="center"/>
            <w:hideMark/>
          </w:tcPr>
          <w:p w14:paraId="5C401A11"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21,964</w:t>
            </w:r>
          </w:p>
        </w:tc>
        <w:tc>
          <w:tcPr>
            <w:tcW w:w="1471" w:type="dxa"/>
            <w:tcBorders>
              <w:top w:val="nil"/>
              <w:left w:val="nil"/>
              <w:bottom w:val="nil"/>
              <w:right w:val="single" w:sz="4" w:space="0" w:color="auto"/>
            </w:tcBorders>
            <w:shd w:val="clear" w:color="auto" w:fill="auto"/>
            <w:noWrap/>
            <w:vAlign w:val="center"/>
            <w:hideMark/>
          </w:tcPr>
          <w:p w14:paraId="2234F6E3"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263,614</w:t>
            </w:r>
          </w:p>
        </w:tc>
        <w:tc>
          <w:tcPr>
            <w:tcW w:w="951" w:type="dxa"/>
            <w:tcBorders>
              <w:top w:val="nil"/>
              <w:left w:val="nil"/>
              <w:bottom w:val="nil"/>
              <w:right w:val="single" w:sz="4" w:space="0" w:color="auto"/>
            </w:tcBorders>
            <w:shd w:val="clear" w:color="auto" w:fill="auto"/>
            <w:noWrap/>
            <w:vAlign w:val="center"/>
            <w:hideMark/>
          </w:tcPr>
          <w:p w14:paraId="64F02DD7"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337,174</w:t>
            </w:r>
          </w:p>
        </w:tc>
      </w:tr>
      <w:tr w:rsidR="00F60B86" w:rsidRPr="00403A2A" w14:paraId="0AA86AFD" w14:textId="77777777" w:rsidTr="0012516F">
        <w:trPr>
          <w:trHeight w:val="340"/>
          <w:jc w:val="center"/>
        </w:trPr>
        <w:tc>
          <w:tcPr>
            <w:tcW w:w="1843" w:type="dxa"/>
            <w:vMerge/>
            <w:tcBorders>
              <w:left w:val="single" w:sz="4" w:space="0" w:color="auto"/>
              <w:right w:val="single" w:sz="4" w:space="0" w:color="auto"/>
            </w:tcBorders>
            <w:shd w:val="clear" w:color="auto" w:fill="auto"/>
            <w:vAlign w:val="center"/>
            <w:hideMark/>
          </w:tcPr>
          <w:p w14:paraId="5415A738" w14:textId="77777777" w:rsidR="00F60B86" w:rsidRPr="001E7EA3" w:rsidRDefault="00F60B86" w:rsidP="00421C8B">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5DBCE1FD" w14:textId="77777777" w:rsidR="00F60B86" w:rsidRPr="001E7EA3" w:rsidRDefault="00F60B86" w:rsidP="00421C8B">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967" w:type="dxa"/>
            <w:tcBorders>
              <w:top w:val="nil"/>
              <w:left w:val="single" w:sz="4" w:space="0" w:color="auto"/>
              <w:bottom w:val="nil"/>
              <w:right w:val="nil"/>
            </w:tcBorders>
            <w:shd w:val="clear" w:color="auto" w:fill="auto"/>
            <w:noWrap/>
            <w:vAlign w:val="center"/>
            <w:hideMark/>
          </w:tcPr>
          <w:p w14:paraId="27174280"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89,762</w:t>
            </w:r>
          </w:p>
        </w:tc>
        <w:tc>
          <w:tcPr>
            <w:tcW w:w="1247" w:type="dxa"/>
            <w:tcBorders>
              <w:top w:val="nil"/>
              <w:left w:val="nil"/>
              <w:bottom w:val="nil"/>
              <w:right w:val="nil"/>
            </w:tcBorders>
            <w:shd w:val="clear" w:color="auto" w:fill="auto"/>
            <w:noWrap/>
            <w:vAlign w:val="center"/>
            <w:hideMark/>
          </w:tcPr>
          <w:p w14:paraId="425EEF02"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10,743</w:t>
            </w:r>
          </w:p>
        </w:tc>
        <w:tc>
          <w:tcPr>
            <w:tcW w:w="1471" w:type="dxa"/>
            <w:tcBorders>
              <w:top w:val="nil"/>
              <w:left w:val="nil"/>
              <w:bottom w:val="nil"/>
              <w:right w:val="single" w:sz="4" w:space="0" w:color="auto"/>
            </w:tcBorders>
            <w:shd w:val="clear" w:color="auto" w:fill="auto"/>
            <w:noWrap/>
            <w:vAlign w:val="center"/>
            <w:hideMark/>
          </w:tcPr>
          <w:p w14:paraId="4F03F6A5"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331,230</w:t>
            </w:r>
          </w:p>
        </w:tc>
        <w:tc>
          <w:tcPr>
            <w:tcW w:w="951" w:type="dxa"/>
            <w:tcBorders>
              <w:top w:val="nil"/>
              <w:left w:val="nil"/>
              <w:bottom w:val="single" w:sz="4" w:space="0" w:color="auto"/>
              <w:right w:val="single" w:sz="4" w:space="0" w:color="auto"/>
            </w:tcBorders>
            <w:shd w:val="clear" w:color="auto" w:fill="auto"/>
            <w:noWrap/>
            <w:vAlign w:val="center"/>
            <w:hideMark/>
          </w:tcPr>
          <w:p w14:paraId="6619E664" w14:textId="77777777" w:rsidR="00F60B86" w:rsidRPr="001E7EA3" w:rsidRDefault="00F60B86"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431,735</w:t>
            </w:r>
          </w:p>
        </w:tc>
      </w:tr>
      <w:tr w:rsidR="001A770B" w:rsidRPr="00403A2A" w14:paraId="4DA67670" w14:textId="77777777" w:rsidTr="0012516F">
        <w:trPr>
          <w:trHeight w:val="340"/>
          <w:jc w:val="center"/>
        </w:trPr>
        <w:tc>
          <w:tcPr>
            <w:tcW w:w="1843" w:type="dxa"/>
            <w:tcBorders>
              <w:left w:val="single" w:sz="4" w:space="0" w:color="auto"/>
              <w:bottom w:val="single" w:sz="4" w:space="0" w:color="000000"/>
              <w:right w:val="single" w:sz="4" w:space="0" w:color="auto"/>
            </w:tcBorders>
            <w:shd w:val="clear" w:color="auto" w:fill="auto"/>
            <w:vAlign w:val="center"/>
            <w:hideMark/>
          </w:tcPr>
          <w:p w14:paraId="7A1D2B85" w14:textId="77777777" w:rsidR="001A770B" w:rsidRPr="001E7EA3" w:rsidRDefault="001A770B" w:rsidP="00421C8B">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4C1B95AF" w14:textId="77777777" w:rsidR="001A770B" w:rsidRPr="001E7EA3" w:rsidRDefault="001A770B" w:rsidP="00421C8B">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c>
          <w:tcPr>
            <w:tcW w:w="967" w:type="dxa"/>
            <w:tcBorders>
              <w:top w:val="single" w:sz="4" w:space="0" w:color="auto"/>
              <w:left w:val="single" w:sz="4" w:space="0" w:color="auto"/>
              <w:bottom w:val="single" w:sz="4" w:space="0" w:color="auto"/>
              <w:right w:val="nil"/>
            </w:tcBorders>
            <w:shd w:val="clear" w:color="auto" w:fill="auto"/>
            <w:noWrap/>
            <w:vAlign w:val="center"/>
            <w:hideMark/>
          </w:tcPr>
          <w:p w14:paraId="57BC21EF" w14:textId="77777777" w:rsidR="001A770B" w:rsidRPr="001E7EA3" w:rsidRDefault="001A770B"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141,357</w:t>
            </w:r>
          </w:p>
        </w:tc>
        <w:tc>
          <w:tcPr>
            <w:tcW w:w="1247" w:type="dxa"/>
            <w:tcBorders>
              <w:top w:val="single" w:sz="4" w:space="0" w:color="auto"/>
              <w:left w:val="nil"/>
              <w:bottom w:val="single" w:sz="4" w:space="0" w:color="auto"/>
              <w:right w:val="nil"/>
            </w:tcBorders>
            <w:shd w:val="clear" w:color="auto" w:fill="auto"/>
            <w:noWrap/>
            <w:vAlign w:val="center"/>
            <w:hideMark/>
          </w:tcPr>
          <w:p w14:paraId="676EBB11" w14:textId="77777777" w:rsidR="001A770B" w:rsidRPr="001E7EA3" w:rsidRDefault="001A770B"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32,707</w:t>
            </w:r>
          </w:p>
        </w:tc>
        <w:tc>
          <w:tcPr>
            <w:tcW w:w="1471" w:type="dxa"/>
            <w:tcBorders>
              <w:top w:val="single" w:sz="4" w:space="0" w:color="auto"/>
              <w:left w:val="nil"/>
              <w:bottom w:val="single" w:sz="4" w:space="0" w:color="auto"/>
              <w:right w:val="single" w:sz="4" w:space="0" w:color="auto"/>
            </w:tcBorders>
            <w:shd w:val="clear" w:color="auto" w:fill="auto"/>
            <w:noWrap/>
            <w:vAlign w:val="center"/>
            <w:hideMark/>
          </w:tcPr>
          <w:p w14:paraId="1E0B74F0" w14:textId="77777777" w:rsidR="001A770B" w:rsidRPr="001E7EA3" w:rsidRDefault="001A770B"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594,845</w:t>
            </w:r>
          </w:p>
        </w:tc>
        <w:tc>
          <w:tcPr>
            <w:tcW w:w="951" w:type="dxa"/>
            <w:tcBorders>
              <w:top w:val="nil"/>
              <w:left w:val="nil"/>
              <w:bottom w:val="single" w:sz="4" w:space="0" w:color="auto"/>
              <w:right w:val="single" w:sz="4" w:space="0" w:color="auto"/>
            </w:tcBorders>
            <w:shd w:val="clear" w:color="auto" w:fill="auto"/>
            <w:noWrap/>
            <w:vAlign w:val="center"/>
            <w:hideMark/>
          </w:tcPr>
          <w:p w14:paraId="3891D508" w14:textId="77777777" w:rsidR="001A770B" w:rsidRPr="001E7EA3" w:rsidRDefault="001A770B"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768,909</w:t>
            </w:r>
          </w:p>
        </w:tc>
      </w:tr>
    </w:tbl>
    <w:p w14:paraId="716D4570" w14:textId="3B662D13" w:rsidR="001D50FF" w:rsidRPr="00F61D09" w:rsidRDefault="001D50FF" w:rsidP="00154044">
      <w:pPr>
        <w:spacing w:before="240"/>
      </w:pPr>
      <w:r w:rsidRPr="00F61D09">
        <w:t>Of the 22 million hectares of forest</w:t>
      </w:r>
      <w:r w:rsidR="00D662F8" w:rsidRPr="00F61D09">
        <w:t xml:space="preserve"> that</w:t>
      </w:r>
      <w:r w:rsidRPr="00F61D09">
        <w:t xml:space="preserve"> is I</w:t>
      </w:r>
      <w:r w:rsidR="00855732">
        <w:t xml:space="preserve">ndigenous </w:t>
      </w:r>
      <w:r w:rsidRPr="00F61D09">
        <w:t xml:space="preserve">owned, </w:t>
      </w:r>
      <w:r w:rsidR="00D662F8" w:rsidRPr="00F61D09">
        <w:t>18</w:t>
      </w:r>
      <w:r w:rsidRPr="00F61D09">
        <w:t xml:space="preserve"> million hectares is also </w:t>
      </w:r>
      <w:proofErr w:type="gramStart"/>
      <w:r w:rsidRPr="00F61D09">
        <w:t>I</w:t>
      </w:r>
      <w:r w:rsidR="00855732">
        <w:t>ndigenous</w:t>
      </w:r>
      <w:proofErr w:type="gramEnd"/>
      <w:r w:rsidR="00855732">
        <w:t xml:space="preserve"> </w:t>
      </w:r>
      <w:r w:rsidRPr="00F61D09">
        <w:t>managed</w:t>
      </w:r>
      <w:r w:rsidR="00A94D24" w:rsidRPr="00F61D09">
        <w:t xml:space="preserve"> (</w:t>
      </w:r>
      <w:r w:rsidR="00563192">
        <w:fldChar w:fldCharType="begin"/>
      </w:r>
      <w:r w:rsidR="00563192">
        <w:instrText xml:space="preserve"> REF _Ref52446581 \h </w:instrText>
      </w:r>
      <w:r w:rsidR="00563192">
        <w:fldChar w:fldCharType="separate"/>
      </w:r>
      <w:r w:rsidR="0009472C">
        <w:t xml:space="preserve">Table </w:t>
      </w:r>
      <w:r w:rsidR="0009472C">
        <w:rPr>
          <w:noProof/>
        </w:rPr>
        <w:t>9</w:t>
      </w:r>
      <w:r w:rsidR="00563192">
        <w:fldChar w:fldCharType="end"/>
      </w:r>
      <w:r w:rsidR="00A94D24" w:rsidRPr="00F61D09">
        <w:t>)</w:t>
      </w:r>
      <w:r w:rsidRPr="00F61D09">
        <w:t xml:space="preserve">. This </w:t>
      </w:r>
      <w:r w:rsidR="00D662F8" w:rsidRPr="00F61D09">
        <w:t xml:space="preserve">corresponds to the </w:t>
      </w:r>
      <w:r w:rsidRPr="00F61D09">
        <w:t>1</w:t>
      </w:r>
      <w:r w:rsidR="00D662F8" w:rsidRPr="00F61D09">
        <w:t>8</w:t>
      </w:r>
      <w:r w:rsidRPr="00F61D09">
        <w:t xml:space="preserve"> million hectares of forest </w:t>
      </w:r>
      <w:r w:rsidR="00D662F8" w:rsidRPr="00F61D09">
        <w:t xml:space="preserve">identified </w:t>
      </w:r>
      <w:r w:rsidRPr="00F61D09">
        <w:t>in the ‘Indigenous owned and managed’ category published in SOFR 2018. The balance of I</w:t>
      </w:r>
      <w:r w:rsidR="00855732">
        <w:t xml:space="preserve">ndigenous </w:t>
      </w:r>
      <w:r w:rsidR="00900163">
        <w:t>owned forest—4.5 </w:t>
      </w:r>
      <w:r w:rsidRPr="00F61D09">
        <w:t xml:space="preserve">million hectares—is Indigenous co-managed. </w:t>
      </w:r>
      <w:r w:rsidR="00D662F8" w:rsidRPr="00F61D09">
        <w:t xml:space="preserve">As </w:t>
      </w:r>
      <w:r w:rsidR="00D5535B">
        <w:t>with</w:t>
      </w:r>
      <w:r w:rsidR="00D662F8" w:rsidRPr="00F61D09">
        <w:t xml:space="preserve"> </w:t>
      </w:r>
      <w:r w:rsidRPr="00F61D09">
        <w:t xml:space="preserve">land, there is no identified instance of </w:t>
      </w:r>
      <w:r w:rsidR="00D662F8" w:rsidRPr="00F61D09">
        <w:t xml:space="preserve">forest that is </w:t>
      </w:r>
      <w:r w:rsidRPr="00F61D09">
        <w:t>I</w:t>
      </w:r>
      <w:r w:rsidR="00855732">
        <w:t xml:space="preserve">ndigenous </w:t>
      </w:r>
      <w:r w:rsidRPr="00F61D09">
        <w:t>owned that does not have a form of Indigenous management</w:t>
      </w:r>
      <w:r w:rsidR="009B30ED">
        <w:t xml:space="preserve"> o</w:t>
      </w:r>
      <w:r w:rsidR="00096BEB">
        <w:t>r</w:t>
      </w:r>
      <w:r w:rsidR="009B30ED">
        <w:t xml:space="preserve"> co-management</w:t>
      </w:r>
      <w:r w:rsidRPr="00F61D09">
        <w:t xml:space="preserve">. Further, a total of 6.9 million hectares of </w:t>
      </w:r>
      <w:r w:rsidR="00D662F8" w:rsidRPr="00F61D09">
        <w:t xml:space="preserve">this </w:t>
      </w:r>
      <w:r w:rsidRPr="00F61D09">
        <w:t>I</w:t>
      </w:r>
      <w:r w:rsidR="00855732">
        <w:t xml:space="preserve">ndigenous </w:t>
      </w:r>
      <w:r w:rsidRPr="00F61D09">
        <w:t xml:space="preserve">owned forest </w:t>
      </w:r>
      <w:r w:rsidR="00D662F8" w:rsidRPr="00F61D09">
        <w:t xml:space="preserve">is </w:t>
      </w:r>
      <w:r w:rsidRPr="00F61D09">
        <w:t xml:space="preserve">also </w:t>
      </w:r>
      <w:r w:rsidR="004335B7" w:rsidRPr="00F61D09">
        <w:t>subject to o</w:t>
      </w:r>
      <w:r w:rsidRPr="00F61D09">
        <w:t>ther special rights (</w:t>
      </w:r>
      <w:r w:rsidR="00563192">
        <w:fldChar w:fldCharType="begin"/>
      </w:r>
      <w:r w:rsidR="00563192">
        <w:instrText xml:space="preserve"> REF _Ref52446638 \h </w:instrText>
      </w:r>
      <w:r w:rsidR="00563192">
        <w:fldChar w:fldCharType="separate"/>
      </w:r>
      <w:r w:rsidR="0009472C">
        <w:t xml:space="preserve">Table </w:t>
      </w:r>
      <w:r w:rsidR="0009472C">
        <w:rPr>
          <w:noProof/>
        </w:rPr>
        <w:t>10</w:t>
      </w:r>
      <w:r w:rsidR="00563192">
        <w:fldChar w:fldCharType="end"/>
      </w:r>
      <w:r w:rsidRPr="00F61D09">
        <w:t>)</w:t>
      </w:r>
      <w:r w:rsidR="00887F20">
        <w:t>,</w:t>
      </w:r>
      <w:r w:rsidR="00887F20" w:rsidRPr="00887F20">
        <w:t xml:space="preserve"> </w:t>
      </w:r>
      <w:r w:rsidR="00887F20">
        <w:t>which</w:t>
      </w:r>
      <w:r w:rsidR="00887F20" w:rsidRPr="00CF0F74">
        <w:t xml:space="preserve"> includes </w:t>
      </w:r>
      <w:r w:rsidR="00887F20">
        <w:t xml:space="preserve">forest </w:t>
      </w:r>
      <w:r w:rsidR="00887F20" w:rsidRPr="00CF0F74">
        <w:t xml:space="preserve">where native title exists or an ILUA applies to </w:t>
      </w:r>
      <w:r w:rsidR="00887F20">
        <w:t>forest</w:t>
      </w:r>
      <w:r w:rsidR="00887F20" w:rsidRPr="00CF0F74">
        <w:t xml:space="preserve"> that is owned by Indigenous peoples or communities</w:t>
      </w:r>
      <w:r w:rsidR="00154044">
        <w:t>.</w:t>
      </w:r>
    </w:p>
    <w:p w14:paraId="080DDF37" w14:textId="59D8238F" w:rsidR="001D50FF" w:rsidRDefault="001D50FF" w:rsidP="00F61D09">
      <w:r w:rsidRPr="00F61D09">
        <w:t>Of the 2</w:t>
      </w:r>
      <w:r w:rsidR="00A94D24" w:rsidRPr="00F61D09">
        <w:t>9</w:t>
      </w:r>
      <w:r w:rsidRPr="00F61D09">
        <w:t xml:space="preserve"> million hectares of forest under some form of Indigenous management arrangement</w:t>
      </w:r>
      <w:r w:rsidR="00A94D24" w:rsidRPr="00F61D09">
        <w:t xml:space="preserve"> (</w:t>
      </w:r>
      <w:r w:rsidR="009B30ED">
        <w:t>comprising 18 million hectares</w:t>
      </w:r>
      <w:r w:rsidR="009B30ED" w:rsidRPr="00F61D09">
        <w:t xml:space="preserve"> </w:t>
      </w:r>
      <w:r w:rsidRPr="00F61D09">
        <w:t xml:space="preserve">Indigenous managed </w:t>
      </w:r>
      <w:r w:rsidR="009B30ED">
        <w:t xml:space="preserve">and 10 million hectares Indigenous </w:t>
      </w:r>
      <w:r w:rsidRPr="00F61D09">
        <w:t>co</w:t>
      </w:r>
      <w:r w:rsidR="00235339">
        <w:noBreakHyphen/>
      </w:r>
      <w:r w:rsidRPr="00F61D09">
        <w:t>managed</w:t>
      </w:r>
      <w:r w:rsidR="00A94D24" w:rsidRPr="00F61D09">
        <w:t>)</w:t>
      </w:r>
      <w:r w:rsidRPr="00F61D09">
        <w:t xml:space="preserve">, 22 million hectares is </w:t>
      </w:r>
      <w:r w:rsidR="00A94D24" w:rsidRPr="00F61D09">
        <w:t xml:space="preserve">also </w:t>
      </w:r>
      <w:r w:rsidRPr="00F61D09">
        <w:t>I</w:t>
      </w:r>
      <w:r w:rsidR="00855732">
        <w:t xml:space="preserve">ndigenous </w:t>
      </w:r>
      <w:r w:rsidRPr="00F61D09">
        <w:t>owned</w:t>
      </w:r>
      <w:r w:rsidR="00F61D09" w:rsidRPr="00F61D09">
        <w:t xml:space="preserve"> (</w:t>
      </w:r>
      <w:r w:rsidR="00563192">
        <w:fldChar w:fldCharType="begin"/>
      </w:r>
      <w:r w:rsidR="00563192">
        <w:instrText xml:space="preserve"> REF _Ref52446646 \h </w:instrText>
      </w:r>
      <w:r w:rsidR="00563192">
        <w:fldChar w:fldCharType="separate"/>
      </w:r>
      <w:r w:rsidR="0009472C">
        <w:t xml:space="preserve">Table </w:t>
      </w:r>
      <w:r w:rsidR="0009472C">
        <w:rPr>
          <w:noProof/>
        </w:rPr>
        <w:t>11</w:t>
      </w:r>
      <w:r w:rsidR="00563192">
        <w:fldChar w:fldCharType="end"/>
      </w:r>
      <w:r w:rsidR="00F61D09" w:rsidRPr="00F61D09">
        <w:t>)</w:t>
      </w:r>
      <w:r w:rsidRPr="00F61D09">
        <w:t>. Further, a</w:t>
      </w:r>
      <w:r>
        <w:t xml:space="preserve"> total of 10</w:t>
      </w:r>
      <w:r w:rsidR="00235339">
        <w:t> </w:t>
      </w:r>
      <w:r>
        <w:t xml:space="preserve">million hectares of forest </w:t>
      </w:r>
      <w:r w:rsidR="00A94D24">
        <w:t xml:space="preserve">under </w:t>
      </w:r>
      <w:r>
        <w:t xml:space="preserve">some form of Indigenous management arrangement </w:t>
      </w:r>
      <w:r w:rsidR="00235339">
        <w:t>(</w:t>
      </w:r>
      <w:r w:rsidR="009B30ED">
        <w:t>comprising 5 million hectares</w:t>
      </w:r>
      <w:r w:rsidR="009B30ED" w:rsidRPr="00F61D09">
        <w:t xml:space="preserve"> I</w:t>
      </w:r>
      <w:r w:rsidR="009B30ED">
        <w:t xml:space="preserve">ndigenous </w:t>
      </w:r>
      <w:r w:rsidR="009B30ED" w:rsidRPr="00F61D09">
        <w:t xml:space="preserve">managed </w:t>
      </w:r>
      <w:r w:rsidR="009B30ED">
        <w:t xml:space="preserve">and 5 million hectares </w:t>
      </w:r>
      <w:r w:rsidR="00235339">
        <w:t xml:space="preserve">Indigenous </w:t>
      </w:r>
      <w:r w:rsidR="009B30ED" w:rsidRPr="00F61D09">
        <w:t>co</w:t>
      </w:r>
      <w:r w:rsidR="00235339">
        <w:noBreakHyphen/>
      </w:r>
      <w:r w:rsidR="009B30ED" w:rsidRPr="00F61D09">
        <w:t>managed</w:t>
      </w:r>
      <w:r w:rsidR="009B30ED">
        <w:t xml:space="preserve">) </w:t>
      </w:r>
      <w:r>
        <w:t xml:space="preserve">is also </w:t>
      </w:r>
      <w:r w:rsidR="004A777E">
        <w:t>subject to</w:t>
      </w:r>
      <w:r w:rsidR="00A94D24">
        <w:t xml:space="preserve"> </w:t>
      </w:r>
      <w:r w:rsidR="004A777E">
        <w:t>o</w:t>
      </w:r>
      <w:r>
        <w:t>ther special rights (</w:t>
      </w:r>
      <w:r w:rsidR="0009472C">
        <w:t>Table 11</w:t>
      </w:r>
      <w:r>
        <w:t>).</w:t>
      </w:r>
    </w:p>
    <w:p w14:paraId="3C8109AA" w14:textId="3796FC88" w:rsidR="00724382" w:rsidRDefault="00724382" w:rsidP="00724382">
      <w:pPr>
        <w:pStyle w:val="Caption"/>
      </w:pPr>
      <w:bookmarkStart w:id="44" w:name="_Ref52446581"/>
      <w:bookmarkStart w:id="45" w:name="_Toc54685684"/>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9</w:t>
      </w:r>
      <w:r w:rsidR="0053791F">
        <w:rPr>
          <w:noProof/>
        </w:rPr>
        <w:fldChar w:fldCharType="end"/>
      </w:r>
      <w:bookmarkEnd w:id="44"/>
      <w:r>
        <w:t xml:space="preserve"> </w:t>
      </w:r>
      <w:r w:rsidRPr="00587BBE">
        <w:t>Areas of forest with a combination of Indigenous owne</w:t>
      </w:r>
      <w:r w:rsidR="008E52B5">
        <w:t>d, and Indigenous managed or co</w:t>
      </w:r>
      <w:r w:rsidR="008E52B5">
        <w:noBreakHyphen/>
      </w:r>
      <w:r w:rsidRPr="00587BBE">
        <w:t>managed, attributes ('000 hectares)</w:t>
      </w:r>
      <w:bookmarkEnd w:id="45"/>
    </w:p>
    <w:tbl>
      <w:tblPr>
        <w:tblW w:w="6804" w:type="dxa"/>
        <w:jc w:val="center"/>
        <w:tblLook w:val="04A0" w:firstRow="1" w:lastRow="0" w:firstColumn="1" w:lastColumn="0" w:noHBand="0" w:noVBand="1"/>
      </w:tblPr>
      <w:tblGrid>
        <w:gridCol w:w="1701"/>
        <w:gridCol w:w="1560"/>
        <w:gridCol w:w="1134"/>
        <w:gridCol w:w="1134"/>
        <w:gridCol w:w="1275"/>
      </w:tblGrid>
      <w:tr w:rsidR="00F61D09" w:rsidRPr="00403A2A" w14:paraId="790FC7CC" w14:textId="77777777" w:rsidTr="0012516F">
        <w:trPr>
          <w:trHeight w:val="288"/>
          <w:jc w:val="center"/>
        </w:trPr>
        <w:tc>
          <w:tcPr>
            <w:tcW w:w="1701" w:type="dxa"/>
            <w:tcBorders>
              <w:top w:val="nil"/>
              <w:left w:val="nil"/>
              <w:bottom w:val="nil"/>
              <w:right w:val="nil"/>
            </w:tcBorders>
            <w:shd w:val="clear" w:color="auto" w:fill="auto"/>
            <w:noWrap/>
            <w:vAlign w:val="center"/>
            <w:hideMark/>
          </w:tcPr>
          <w:p w14:paraId="3423EA00"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60" w:type="dxa"/>
            <w:tcBorders>
              <w:top w:val="nil"/>
              <w:left w:val="nil"/>
              <w:bottom w:val="nil"/>
              <w:right w:val="nil"/>
            </w:tcBorders>
            <w:shd w:val="clear" w:color="auto" w:fill="auto"/>
            <w:noWrap/>
            <w:vAlign w:val="center"/>
            <w:hideMark/>
          </w:tcPr>
          <w:p w14:paraId="60D4CE0D"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354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1B092" w14:textId="77777777" w:rsidR="00F61D09" w:rsidRPr="001E7EA3" w:rsidRDefault="00F61D09" w:rsidP="00F60B86">
            <w:pPr>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r>
      <w:tr w:rsidR="00F61D09" w:rsidRPr="00403A2A" w14:paraId="64AC940A" w14:textId="77777777" w:rsidTr="0012516F">
        <w:trPr>
          <w:trHeight w:val="288"/>
          <w:jc w:val="center"/>
        </w:trPr>
        <w:tc>
          <w:tcPr>
            <w:tcW w:w="1701" w:type="dxa"/>
            <w:tcBorders>
              <w:top w:val="nil"/>
              <w:left w:val="nil"/>
              <w:bottom w:val="single" w:sz="4" w:space="0" w:color="auto"/>
              <w:right w:val="nil"/>
            </w:tcBorders>
            <w:shd w:val="clear" w:color="auto" w:fill="auto"/>
            <w:noWrap/>
            <w:vAlign w:val="center"/>
            <w:hideMark/>
          </w:tcPr>
          <w:p w14:paraId="6D70D97D"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60" w:type="dxa"/>
            <w:tcBorders>
              <w:top w:val="nil"/>
              <w:left w:val="nil"/>
              <w:bottom w:val="nil"/>
              <w:right w:val="nil"/>
            </w:tcBorders>
            <w:shd w:val="clear" w:color="auto" w:fill="auto"/>
            <w:noWrap/>
            <w:vAlign w:val="center"/>
            <w:hideMark/>
          </w:tcPr>
          <w:p w14:paraId="1D547E55" w14:textId="77777777" w:rsidR="00F61D09" w:rsidRPr="001E7EA3" w:rsidRDefault="00F61D0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4D7F4856" w14:textId="77777777" w:rsidR="00F61D09" w:rsidRPr="001E7EA3" w:rsidRDefault="00F61D09" w:rsidP="00F61D0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706F3B2" w14:textId="77777777" w:rsidR="00F61D09" w:rsidRPr="001E7EA3" w:rsidRDefault="00F61D09" w:rsidP="00F61D0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0BFAF15" w14:textId="77777777" w:rsidR="00F61D09" w:rsidRPr="001E7EA3" w:rsidRDefault="00F61D09" w:rsidP="00F61D0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r>
      <w:tr w:rsidR="00F60B86" w:rsidRPr="00403A2A" w14:paraId="77010318" w14:textId="77777777" w:rsidTr="0012516F">
        <w:trPr>
          <w:trHeight w:val="288"/>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4BB8348D"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management arrangement</w:t>
            </w:r>
          </w:p>
        </w:tc>
        <w:tc>
          <w:tcPr>
            <w:tcW w:w="1560" w:type="dxa"/>
            <w:tcBorders>
              <w:top w:val="single" w:sz="4" w:space="0" w:color="auto"/>
              <w:left w:val="single" w:sz="4" w:space="0" w:color="auto"/>
              <w:bottom w:val="nil"/>
              <w:right w:val="single" w:sz="4" w:space="0" w:color="auto"/>
            </w:tcBorders>
            <w:shd w:val="clear" w:color="auto" w:fill="auto"/>
            <w:noWrap/>
            <w:vAlign w:val="center"/>
            <w:hideMark/>
          </w:tcPr>
          <w:p w14:paraId="74C4D4CB" w14:textId="77777777" w:rsidR="00F60B86" w:rsidRPr="001E7EA3" w:rsidRDefault="00F60B86"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Managed</w:t>
            </w:r>
          </w:p>
        </w:tc>
        <w:tc>
          <w:tcPr>
            <w:tcW w:w="1134" w:type="dxa"/>
            <w:tcBorders>
              <w:top w:val="nil"/>
              <w:left w:val="nil"/>
              <w:bottom w:val="nil"/>
              <w:right w:val="nil"/>
            </w:tcBorders>
            <w:shd w:val="clear" w:color="auto" w:fill="auto"/>
            <w:noWrap/>
            <w:vAlign w:val="center"/>
            <w:hideMark/>
          </w:tcPr>
          <w:p w14:paraId="3E246C34"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17,502</w:t>
            </w:r>
          </w:p>
        </w:tc>
        <w:tc>
          <w:tcPr>
            <w:tcW w:w="1134" w:type="dxa"/>
            <w:tcBorders>
              <w:top w:val="nil"/>
              <w:left w:val="nil"/>
              <w:bottom w:val="nil"/>
              <w:right w:val="nil"/>
            </w:tcBorders>
            <w:shd w:val="clear" w:color="auto" w:fill="auto"/>
            <w:noWrap/>
            <w:vAlign w:val="center"/>
            <w:hideMark/>
          </w:tcPr>
          <w:p w14:paraId="1657D57E"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931</w:t>
            </w:r>
          </w:p>
        </w:tc>
        <w:tc>
          <w:tcPr>
            <w:tcW w:w="1275" w:type="dxa"/>
            <w:tcBorders>
              <w:top w:val="nil"/>
              <w:left w:val="single" w:sz="4" w:space="0" w:color="auto"/>
              <w:bottom w:val="nil"/>
              <w:right w:val="single" w:sz="4" w:space="0" w:color="auto"/>
            </w:tcBorders>
            <w:shd w:val="clear" w:color="auto" w:fill="auto"/>
            <w:noWrap/>
            <w:vAlign w:val="center"/>
            <w:hideMark/>
          </w:tcPr>
          <w:p w14:paraId="42A60B01"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18,433</w:t>
            </w:r>
          </w:p>
        </w:tc>
      </w:tr>
      <w:tr w:rsidR="00F60B86" w:rsidRPr="00403A2A" w14:paraId="310F3B4C" w14:textId="77777777" w:rsidTr="0012516F">
        <w:trPr>
          <w:trHeight w:val="288"/>
          <w:jc w:val="center"/>
        </w:trPr>
        <w:tc>
          <w:tcPr>
            <w:tcW w:w="1701" w:type="dxa"/>
            <w:vMerge/>
            <w:tcBorders>
              <w:left w:val="single" w:sz="4" w:space="0" w:color="auto"/>
              <w:right w:val="single" w:sz="4" w:space="0" w:color="auto"/>
            </w:tcBorders>
            <w:shd w:val="clear" w:color="auto" w:fill="auto"/>
            <w:vAlign w:val="center"/>
            <w:hideMark/>
          </w:tcPr>
          <w:p w14:paraId="7CE0B8D6"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p>
        </w:tc>
        <w:tc>
          <w:tcPr>
            <w:tcW w:w="1560" w:type="dxa"/>
            <w:tcBorders>
              <w:top w:val="nil"/>
              <w:left w:val="single" w:sz="4" w:space="0" w:color="auto"/>
              <w:bottom w:val="nil"/>
              <w:right w:val="single" w:sz="4" w:space="0" w:color="auto"/>
            </w:tcBorders>
            <w:shd w:val="clear" w:color="auto" w:fill="auto"/>
            <w:noWrap/>
            <w:vAlign w:val="center"/>
            <w:hideMark/>
          </w:tcPr>
          <w:p w14:paraId="541FD32A" w14:textId="77777777" w:rsidR="00F60B86" w:rsidRPr="001E7EA3" w:rsidRDefault="00F60B86"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Co-managed</w:t>
            </w:r>
          </w:p>
        </w:tc>
        <w:tc>
          <w:tcPr>
            <w:tcW w:w="1134" w:type="dxa"/>
            <w:tcBorders>
              <w:top w:val="nil"/>
              <w:left w:val="nil"/>
              <w:bottom w:val="nil"/>
              <w:right w:val="nil"/>
            </w:tcBorders>
            <w:shd w:val="clear" w:color="auto" w:fill="auto"/>
            <w:noWrap/>
            <w:vAlign w:val="center"/>
            <w:hideMark/>
          </w:tcPr>
          <w:p w14:paraId="63F4E1F9"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4,513</w:t>
            </w:r>
          </w:p>
        </w:tc>
        <w:tc>
          <w:tcPr>
            <w:tcW w:w="1134" w:type="dxa"/>
            <w:tcBorders>
              <w:top w:val="nil"/>
              <w:left w:val="nil"/>
              <w:bottom w:val="nil"/>
              <w:right w:val="nil"/>
            </w:tcBorders>
            <w:shd w:val="clear" w:color="auto" w:fill="auto"/>
            <w:noWrap/>
            <w:vAlign w:val="center"/>
            <w:hideMark/>
          </w:tcPr>
          <w:p w14:paraId="448E06FE"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5,681</w:t>
            </w:r>
          </w:p>
        </w:tc>
        <w:tc>
          <w:tcPr>
            <w:tcW w:w="1275" w:type="dxa"/>
            <w:tcBorders>
              <w:top w:val="nil"/>
              <w:left w:val="single" w:sz="4" w:space="0" w:color="auto"/>
              <w:bottom w:val="nil"/>
              <w:right w:val="single" w:sz="4" w:space="0" w:color="auto"/>
            </w:tcBorders>
            <w:shd w:val="clear" w:color="auto" w:fill="auto"/>
            <w:noWrap/>
            <w:vAlign w:val="center"/>
            <w:hideMark/>
          </w:tcPr>
          <w:p w14:paraId="17AF0994"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10,194</w:t>
            </w:r>
          </w:p>
        </w:tc>
      </w:tr>
      <w:tr w:rsidR="00F60B86" w:rsidRPr="00403A2A" w14:paraId="255D0FB4" w14:textId="77777777" w:rsidTr="0012516F">
        <w:trPr>
          <w:trHeight w:val="288"/>
          <w:jc w:val="center"/>
        </w:trPr>
        <w:tc>
          <w:tcPr>
            <w:tcW w:w="1701" w:type="dxa"/>
            <w:vMerge/>
            <w:tcBorders>
              <w:left w:val="single" w:sz="4" w:space="0" w:color="auto"/>
              <w:right w:val="single" w:sz="4" w:space="0" w:color="auto"/>
            </w:tcBorders>
            <w:shd w:val="clear" w:color="auto" w:fill="auto"/>
            <w:vAlign w:val="center"/>
            <w:hideMark/>
          </w:tcPr>
          <w:p w14:paraId="3062A5DB"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38194D4" w14:textId="3C49C7A2" w:rsidR="00F60B86" w:rsidRPr="001E7EA3" w:rsidRDefault="00F60B86"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Not managed or co-managed</w:t>
            </w:r>
          </w:p>
        </w:tc>
        <w:tc>
          <w:tcPr>
            <w:tcW w:w="1134" w:type="dxa"/>
            <w:tcBorders>
              <w:top w:val="nil"/>
              <w:left w:val="nil"/>
              <w:bottom w:val="single" w:sz="4" w:space="0" w:color="auto"/>
              <w:right w:val="nil"/>
            </w:tcBorders>
            <w:shd w:val="clear" w:color="auto" w:fill="auto"/>
            <w:noWrap/>
            <w:vAlign w:val="center"/>
            <w:hideMark/>
          </w:tcPr>
          <w:p w14:paraId="2D3773CA"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134" w:type="dxa"/>
            <w:tcBorders>
              <w:top w:val="nil"/>
              <w:left w:val="nil"/>
              <w:bottom w:val="single" w:sz="4" w:space="0" w:color="auto"/>
              <w:right w:val="nil"/>
            </w:tcBorders>
            <w:shd w:val="clear" w:color="auto" w:fill="auto"/>
            <w:noWrap/>
            <w:vAlign w:val="center"/>
            <w:hideMark/>
          </w:tcPr>
          <w:p w14:paraId="4361E001"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105,410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CDB551E"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105,410</w:t>
            </w:r>
          </w:p>
        </w:tc>
      </w:tr>
      <w:tr w:rsidR="00F61D09" w:rsidRPr="00403A2A" w14:paraId="738F2520" w14:textId="77777777" w:rsidTr="0012516F">
        <w:trPr>
          <w:trHeight w:val="288"/>
          <w:jc w:val="center"/>
        </w:trPr>
        <w:tc>
          <w:tcPr>
            <w:tcW w:w="1701" w:type="dxa"/>
            <w:tcBorders>
              <w:left w:val="single" w:sz="4" w:space="0" w:color="auto"/>
              <w:bottom w:val="single" w:sz="4" w:space="0" w:color="000000"/>
              <w:right w:val="single" w:sz="4" w:space="0" w:color="auto"/>
            </w:tcBorders>
            <w:shd w:val="clear" w:color="auto" w:fill="auto"/>
            <w:vAlign w:val="center"/>
            <w:hideMark/>
          </w:tcPr>
          <w:p w14:paraId="7E3041E1" w14:textId="77777777" w:rsidR="00F61D09" w:rsidRPr="001E7EA3" w:rsidRDefault="00F61D09" w:rsidP="00F61D09">
            <w:pPr>
              <w:spacing w:after="0" w:line="240" w:lineRule="auto"/>
              <w:rPr>
                <w:rFonts w:asciiTheme="majorHAnsi" w:eastAsia="Times New Roman" w:hAnsiTheme="majorHAnsi" w:cs="Times New Roman"/>
                <w:b/>
                <w:bCs/>
                <w:color w:val="000000"/>
                <w:sz w:val="18"/>
                <w:szCs w:val="18"/>
                <w:lang w:eastAsia="en-AU"/>
              </w:rPr>
            </w:pPr>
          </w:p>
        </w:tc>
        <w:tc>
          <w:tcPr>
            <w:tcW w:w="1560" w:type="dxa"/>
            <w:tcBorders>
              <w:top w:val="nil"/>
              <w:left w:val="single" w:sz="4" w:space="0" w:color="auto"/>
              <w:bottom w:val="single" w:sz="4" w:space="0" w:color="auto"/>
              <w:right w:val="nil"/>
            </w:tcBorders>
            <w:shd w:val="clear" w:color="auto" w:fill="auto"/>
            <w:noWrap/>
            <w:vAlign w:val="bottom"/>
            <w:hideMark/>
          </w:tcPr>
          <w:p w14:paraId="1C5C5E9C" w14:textId="77777777" w:rsidR="00F61D09" w:rsidRPr="001E7EA3" w:rsidRDefault="00F61D09"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c>
          <w:tcPr>
            <w:tcW w:w="1134" w:type="dxa"/>
            <w:tcBorders>
              <w:top w:val="nil"/>
              <w:left w:val="single" w:sz="4" w:space="0" w:color="auto"/>
              <w:bottom w:val="single" w:sz="4" w:space="0" w:color="auto"/>
              <w:right w:val="nil"/>
            </w:tcBorders>
            <w:shd w:val="clear" w:color="auto" w:fill="auto"/>
            <w:noWrap/>
            <w:vAlign w:val="bottom"/>
            <w:hideMark/>
          </w:tcPr>
          <w:p w14:paraId="1EA6428B" w14:textId="77777777" w:rsidR="00F61D09" w:rsidRPr="001E7EA3" w:rsidRDefault="00F61D09" w:rsidP="00F61D0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22,015</w:t>
            </w:r>
          </w:p>
        </w:tc>
        <w:tc>
          <w:tcPr>
            <w:tcW w:w="1134" w:type="dxa"/>
            <w:tcBorders>
              <w:top w:val="nil"/>
              <w:left w:val="nil"/>
              <w:bottom w:val="single" w:sz="4" w:space="0" w:color="auto"/>
              <w:right w:val="single" w:sz="4" w:space="0" w:color="auto"/>
            </w:tcBorders>
            <w:shd w:val="clear" w:color="auto" w:fill="auto"/>
            <w:noWrap/>
            <w:vAlign w:val="bottom"/>
            <w:hideMark/>
          </w:tcPr>
          <w:p w14:paraId="6B5386FD" w14:textId="77777777" w:rsidR="00F61D09" w:rsidRPr="001E7EA3" w:rsidRDefault="00F61D09" w:rsidP="00F61D0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112,022</w:t>
            </w:r>
          </w:p>
        </w:tc>
        <w:tc>
          <w:tcPr>
            <w:tcW w:w="1275" w:type="dxa"/>
            <w:tcBorders>
              <w:top w:val="nil"/>
              <w:left w:val="nil"/>
              <w:bottom w:val="single" w:sz="4" w:space="0" w:color="auto"/>
              <w:right w:val="single" w:sz="4" w:space="0" w:color="auto"/>
            </w:tcBorders>
            <w:shd w:val="clear" w:color="auto" w:fill="auto"/>
            <w:noWrap/>
            <w:vAlign w:val="bottom"/>
            <w:hideMark/>
          </w:tcPr>
          <w:p w14:paraId="7E6E9676" w14:textId="77777777" w:rsidR="00F61D09" w:rsidRPr="001E7EA3" w:rsidRDefault="00F61D09" w:rsidP="00F61D0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134,037</w:t>
            </w:r>
          </w:p>
        </w:tc>
      </w:tr>
    </w:tbl>
    <w:p w14:paraId="1514D5FB" w14:textId="77777777" w:rsidR="00724382" w:rsidRDefault="00724382" w:rsidP="00724382">
      <w:pPr>
        <w:pStyle w:val="Caption"/>
      </w:pPr>
    </w:p>
    <w:p w14:paraId="70857613" w14:textId="33BA8F9C" w:rsidR="00724382" w:rsidRDefault="00724382" w:rsidP="00724382">
      <w:pPr>
        <w:pStyle w:val="Caption"/>
      </w:pPr>
      <w:bookmarkStart w:id="46" w:name="_Ref52446638"/>
      <w:bookmarkStart w:id="47" w:name="_Toc54685685"/>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10</w:t>
      </w:r>
      <w:r w:rsidR="0053791F">
        <w:rPr>
          <w:noProof/>
        </w:rPr>
        <w:fldChar w:fldCharType="end"/>
      </w:r>
      <w:bookmarkEnd w:id="46"/>
      <w:r>
        <w:t xml:space="preserve"> </w:t>
      </w:r>
      <w:r w:rsidRPr="00B37F2E">
        <w:t>Areas of forest with a combination of Indigenous owned and other special rights attributes ('000 hectares)</w:t>
      </w:r>
      <w:bookmarkEnd w:id="47"/>
    </w:p>
    <w:tbl>
      <w:tblPr>
        <w:tblW w:w="6804" w:type="dxa"/>
        <w:jc w:val="center"/>
        <w:tblLook w:val="04A0" w:firstRow="1" w:lastRow="0" w:firstColumn="1" w:lastColumn="0" w:noHBand="0" w:noVBand="1"/>
      </w:tblPr>
      <w:tblGrid>
        <w:gridCol w:w="1701"/>
        <w:gridCol w:w="1560"/>
        <w:gridCol w:w="1134"/>
        <w:gridCol w:w="1134"/>
        <w:gridCol w:w="1275"/>
      </w:tblGrid>
      <w:tr w:rsidR="003670F9" w:rsidRPr="00403A2A" w14:paraId="46C01693" w14:textId="77777777" w:rsidTr="0012516F">
        <w:trPr>
          <w:trHeight w:val="288"/>
          <w:jc w:val="center"/>
        </w:trPr>
        <w:tc>
          <w:tcPr>
            <w:tcW w:w="1701" w:type="dxa"/>
            <w:tcBorders>
              <w:top w:val="nil"/>
              <w:left w:val="nil"/>
              <w:bottom w:val="nil"/>
              <w:right w:val="nil"/>
            </w:tcBorders>
            <w:shd w:val="clear" w:color="auto" w:fill="auto"/>
            <w:noWrap/>
            <w:vAlign w:val="center"/>
            <w:hideMark/>
          </w:tcPr>
          <w:p w14:paraId="0DC304A3" w14:textId="77777777" w:rsidR="003670F9" w:rsidRPr="001E7EA3" w:rsidRDefault="003670F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60" w:type="dxa"/>
            <w:tcBorders>
              <w:top w:val="nil"/>
              <w:left w:val="nil"/>
              <w:bottom w:val="nil"/>
              <w:right w:val="nil"/>
            </w:tcBorders>
            <w:shd w:val="clear" w:color="auto" w:fill="auto"/>
            <w:noWrap/>
            <w:vAlign w:val="center"/>
            <w:hideMark/>
          </w:tcPr>
          <w:p w14:paraId="0D958E7A" w14:textId="77777777" w:rsidR="003670F9" w:rsidRPr="001E7EA3" w:rsidRDefault="003670F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354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8786B5" w14:textId="77777777" w:rsidR="003670F9" w:rsidRPr="001E7EA3" w:rsidRDefault="003670F9" w:rsidP="00F60B86">
            <w:pPr>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r>
      <w:tr w:rsidR="003670F9" w:rsidRPr="00403A2A" w14:paraId="4CC5ACFF" w14:textId="77777777" w:rsidTr="0012516F">
        <w:trPr>
          <w:trHeight w:val="288"/>
          <w:jc w:val="center"/>
        </w:trPr>
        <w:tc>
          <w:tcPr>
            <w:tcW w:w="1701" w:type="dxa"/>
            <w:tcBorders>
              <w:top w:val="nil"/>
              <w:left w:val="nil"/>
              <w:bottom w:val="single" w:sz="4" w:space="0" w:color="auto"/>
              <w:right w:val="nil"/>
            </w:tcBorders>
            <w:shd w:val="clear" w:color="auto" w:fill="auto"/>
            <w:noWrap/>
            <w:vAlign w:val="center"/>
            <w:hideMark/>
          </w:tcPr>
          <w:p w14:paraId="522EE7A2" w14:textId="77777777" w:rsidR="003670F9" w:rsidRPr="001E7EA3" w:rsidRDefault="003670F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60" w:type="dxa"/>
            <w:tcBorders>
              <w:top w:val="nil"/>
              <w:left w:val="nil"/>
              <w:bottom w:val="nil"/>
              <w:right w:val="nil"/>
            </w:tcBorders>
            <w:shd w:val="clear" w:color="auto" w:fill="auto"/>
            <w:noWrap/>
            <w:vAlign w:val="center"/>
            <w:hideMark/>
          </w:tcPr>
          <w:p w14:paraId="6C7910B5" w14:textId="77777777" w:rsidR="003670F9" w:rsidRPr="001E7EA3" w:rsidRDefault="003670F9" w:rsidP="00F61D09">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7B82EE4E" w14:textId="77777777" w:rsidR="003670F9" w:rsidRPr="001E7EA3" w:rsidRDefault="003670F9" w:rsidP="00F61D0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8FD1E98" w14:textId="77777777" w:rsidR="003670F9" w:rsidRPr="001E7EA3" w:rsidRDefault="003670F9" w:rsidP="00F61D0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18B9B96" w14:textId="77777777" w:rsidR="003670F9" w:rsidRPr="001E7EA3" w:rsidRDefault="003670F9" w:rsidP="00F61D09">
            <w:pPr>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r>
      <w:tr w:rsidR="00F60B86" w:rsidRPr="00403A2A" w14:paraId="682E38E6" w14:textId="77777777" w:rsidTr="0012516F">
        <w:trPr>
          <w:trHeight w:val="288"/>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568A8907"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special rights</w:t>
            </w:r>
          </w:p>
        </w:tc>
        <w:tc>
          <w:tcPr>
            <w:tcW w:w="1560" w:type="dxa"/>
            <w:tcBorders>
              <w:top w:val="single" w:sz="4" w:space="0" w:color="auto"/>
              <w:left w:val="single" w:sz="4" w:space="0" w:color="auto"/>
              <w:bottom w:val="nil"/>
              <w:right w:val="single" w:sz="4" w:space="0" w:color="auto"/>
            </w:tcBorders>
            <w:shd w:val="clear" w:color="auto" w:fill="auto"/>
            <w:noWrap/>
            <w:vAlign w:val="center"/>
            <w:hideMark/>
          </w:tcPr>
          <w:p w14:paraId="1BB7BBF2" w14:textId="77777777" w:rsidR="00F60B86" w:rsidRPr="001E7EA3" w:rsidRDefault="00F60B86"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1134" w:type="dxa"/>
            <w:tcBorders>
              <w:top w:val="nil"/>
              <w:left w:val="nil"/>
              <w:bottom w:val="nil"/>
              <w:right w:val="nil"/>
            </w:tcBorders>
            <w:shd w:val="clear" w:color="auto" w:fill="auto"/>
            <w:noWrap/>
            <w:vAlign w:val="center"/>
            <w:hideMark/>
          </w:tcPr>
          <w:p w14:paraId="72B1E3B1"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6,908</w:t>
            </w:r>
          </w:p>
        </w:tc>
        <w:tc>
          <w:tcPr>
            <w:tcW w:w="1134" w:type="dxa"/>
            <w:tcBorders>
              <w:top w:val="nil"/>
              <w:left w:val="nil"/>
              <w:bottom w:val="nil"/>
              <w:right w:val="single" w:sz="4" w:space="0" w:color="auto"/>
            </w:tcBorders>
            <w:shd w:val="clear" w:color="auto" w:fill="auto"/>
            <w:noWrap/>
            <w:vAlign w:val="center"/>
            <w:hideMark/>
          </w:tcPr>
          <w:p w14:paraId="2D78E0A8" w14:textId="77777777" w:rsidR="00F60B86" w:rsidRPr="001E7EA3" w:rsidRDefault="00F60B86" w:rsidP="00154044">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43,958</w:t>
            </w:r>
          </w:p>
        </w:tc>
        <w:tc>
          <w:tcPr>
            <w:tcW w:w="1275" w:type="dxa"/>
            <w:tcBorders>
              <w:top w:val="nil"/>
              <w:left w:val="nil"/>
              <w:bottom w:val="nil"/>
              <w:right w:val="single" w:sz="4" w:space="0" w:color="auto"/>
            </w:tcBorders>
            <w:shd w:val="clear" w:color="auto" w:fill="auto"/>
            <w:noWrap/>
            <w:vAlign w:val="center"/>
            <w:hideMark/>
          </w:tcPr>
          <w:p w14:paraId="114F617B"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50,866</w:t>
            </w:r>
          </w:p>
        </w:tc>
      </w:tr>
      <w:tr w:rsidR="00F60B86" w:rsidRPr="00403A2A" w14:paraId="2CF61046" w14:textId="77777777" w:rsidTr="0012516F">
        <w:trPr>
          <w:trHeight w:val="288"/>
          <w:jc w:val="center"/>
        </w:trPr>
        <w:tc>
          <w:tcPr>
            <w:tcW w:w="1701" w:type="dxa"/>
            <w:vMerge/>
            <w:tcBorders>
              <w:left w:val="single" w:sz="4" w:space="0" w:color="auto"/>
              <w:right w:val="single" w:sz="4" w:space="0" w:color="auto"/>
            </w:tcBorders>
            <w:shd w:val="clear" w:color="auto" w:fill="auto"/>
            <w:vAlign w:val="center"/>
            <w:hideMark/>
          </w:tcPr>
          <w:p w14:paraId="5049CC3C" w14:textId="77777777" w:rsidR="00F60B86" w:rsidRPr="001E7EA3" w:rsidRDefault="00F60B86" w:rsidP="00F61D09">
            <w:pPr>
              <w:spacing w:after="0" w:line="240" w:lineRule="auto"/>
              <w:rPr>
                <w:rFonts w:asciiTheme="majorHAnsi" w:eastAsia="Times New Roman" w:hAnsiTheme="majorHAnsi" w:cs="Times New Roman"/>
                <w:b/>
                <w:bCs/>
                <w:color w:val="000000"/>
                <w:sz w:val="18"/>
                <w:szCs w:val="18"/>
                <w:lang w:eastAsia="en-AU"/>
              </w:rPr>
            </w:pPr>
          </w:p>
        </w:tc>
        <w:tc>
          <w:tcPr>
            <w:tcW w:w="1560" w:type="dxa"/>
            <w:tcBorders>
              <w:top w:val="nil"/>
              <w:left w:val="single" w:sz="4" w:space="0" w:color="auto"/>
              <w:bottom w:val="single" w:sz="4" w:space="0" w:color="auto"/>
              <w:right w:val="nil"/>
            </w:tcBorders>
            <w:shd w:val="clear" w:color="auto" w:fill="auto"/>
            <w:noWrap/>
            <w:vAlign w:val="center"/>
            <w:hideMark/>
          </w:tcPr>
          <w:p w14:paraId="3A2CFD3A" w14:textId="77777777" w:rsidR="00F60B86" w:rsidRPr="001E7EA3" w:rsidRDefault="00F60B86"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1134" w:type="dxa"/>
            <w:tcBorders>
              <w:top w:val="nil"/>
              <w:left w:val="single" w:sz="4" w:space="0" w:color="auto"/>
              <w:bottom w:val="single" w:sz="4" w:space="0" w:color="auto"/>
              <w:right w:val="nil"/>
            </w:tcBorders>
            <w:shd w:val="clear" w:color="auto" w:fill="auto"/>
            <w:noWrap/>
            <w:vAlign w:val="center"/>
            <w:hideMark/>
          </w:tcPr>
          <w:p w14:paraId="6AFB7555"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15,106</w:t>
            </w:r>
          </w:p>
        </w:tc>
        <w:tc>
          <w:tcPr>
            <w:tcW w:w="1134" w:type="dxa"/>
            <w:tcBorders>
              <w:top w:val="nil"/>
              <w:left w:val="nil"/>
              <w:bottom w:val="single" w:sz="4" w:space="0" w:color="auto"/>
              <w:right w:val="single" w:sz="4" w:space="0" w:color="auto"/>
            </w:tcBorders>
            <w:shd w:val="clear" w:color="auto" w:fill="auto"/>
            <w:noWrap/>
            <w:vAlign w:val="center"/>
            <w:hideMark/>
          </w:tcPr>
          <w:p w14:paraId="4BD120DC"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68,065</w:t>
            </w:r>
          </w:p>
        </w:tc>
        <w:tc>
          <w:tcPr>
            <w:tcW w:w="1275" w:type="dxa"/>
            <w:tcBorders>
              <w:top w:val="nil"/>
              <w:left w:val="nil"/>
              <w:bottom w:val="single" w:sz="4" w:space="0" w:color="auto"/>
              <w:right w:val="single" w:sz="4" w:space="0" w:color="auto"/>
            </w:tcBorders>
            <w:shd w:val="clear" w:color="auto" w:fill="auto"/>
            <w:noWrap/>
            <w:vAlign w:val="center"/>
            <w:hideMark/>
          </w:tcPr>
          <w:p w14:paraId="30E66FD0" w14:textId="77777777" w:rsidR="00F60B86" w:rsidRPr="001E7EA3" w:rsidRDefault="00F60B86" w:rsidP="00F61D09">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83,171</w:t>
            </w:r>
          </w:p>
        </w:tc>
      </w:tr>
      <w:tr w:rsidR="003670F9" w:rsidRPr="00403A2A" w14:paraId="4B12494A" w14:textId="77777777" w:rsidTr="0012516F">
        <w:trPr>
          <w:trHeight w:val="288"/>
          <w:jc w:val="center"/>
        </w:trPr>
        <w:tc>
          <w:tcPr>
            <w:tcW w:w="1701" w:type="dxa"/>
            <w:tcBorders>
              <w:left w:val="single" w:sz="4" w:space="0" w:color="auto"/>
              <w:bottom w:val="single" w:sz="4" w:space="0" w:color="auto"/>
              <w:right w:val="single" w:sz="4" w:space="0" w:color="auto"/>
            </w:tcBorders>
            <w:shd w:val="clear" w:color="auto" w:fill="auto"/>
            <w:vAlign w:val="center"/>
            <w:hideMark/>
          </w:tcPr>
          <w:p w14:paraId="76DB1F66" w14:textId="77777777" w:rsidR="003670F9" w:rsidRPr="001E7EA3" w:rsidRDefault="003670F9" w:rsidP="00F61D09">
            <w:pPr>
              <w:spacing w:after="0" w:line="240" w:lineRule="auto"/>
              <w:rPr>
                <w:rFonts w:asciiTheme="majorHAnsi" w:eastAsia="Times New Roman" w:hAnsiTheme="majorHAnsi" w:cs="Times New Roman"/>
                <w:b/>
                <w:bCs/>
                <w:color w:val="000000"/>
                <w:sz w:val="18"/>
                <w:szCs w:val="18"/>
                <w:lang w:eastAsia="en-AU"/>
              </w:rPr>
            </w:pPr>
          </w:p>
        </w:tc>
        <w:tc>
          <w:tcPr>
            <w:tcW w:w="1560" w:type="dxa"/>
            <w:tcBorders>
              <w:top w:val="nil"/>
              <w:left w:val="single" w:sz="4" w:space="0" w:color="auto"/>
              <w:bottom w:val="single" w:sz="4" w:space="0" w:color="auto"/>
              <w:right w:val="nil"/>
            </w:tcBorders>
            <w:shd w:val="clear" w:color="auto" w:fill="auto"/>
            <w:noWrap/>
            <w:vAlign w:val="bottom"/>
            <w:hideMark/>
          </w:tcPr>
          <w:p w14:paraId="4F508151" w14:textId="77777777" w:rsidR="003670F9" w:rsidRPr="001E7EA3" w:rsidRDefault="003670F9" w:rsidP="00F61D09">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c>
          <w:tcPr>
            <w:tcW w:w="1134" w:type="dxa"/>
            <w:tcBorders>
              <w:top w:val="nil"/>
              <w:left w:val="single" w:sz="4" w:space="0" w:color="auto"/>
              <w:bottom w:val="single" w:sz="4" w:space="0" w:color="auto"/>
              <w:right w:val="nil"/>
            </w:tcBorders>
            <w:shd w:val="clear" w:color="auto" w:fill="auto"/>
            <w:noWrap/>
            <w:vAlign w:val="bottom"/>
            <w:hideMark/>
          </w:tcPr>
          <w:p w14:paraId="5E7DE49A" w14:textId="77777777" w:rsidR="003670F9" w:rsidRPr="001E7EA3" w:rsidRDefault="003670F9" w:rsidP="00F61D0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22,015</w:t>
            </w:r>
          </w:p>
        </w:tc>
        <w:tc>
          <w:tcPr>
            <w:tcW w:w="1134" w:type="dxa"/>
            <w:tcBorders>
              <w:top w:val="nil"/>
              <w:left w:val="nil"/>
              <w:bottom w:val="single" w:sz="4" w:space="0" w:color="auto"/>
              <w:right w:val="single" w:sz="4" w:space="0" w:color="auto"/>
            </w:tcBorders>
            <w:shd w:val="clear" w:color="auto" w:fill="auto"/>
            <w:noWrap/>
            <w:vAlign w:val="bottom"/>
            <w:hideMark/>
          </w:tcPr>
          <w:p w14:paraId="1EB7E288" w14:textId="77777777" w:rsidR="003670F9" w:rsidRPr="001E7EA3" w:rsidRDefault="003670F9" w:rsidP="00F61D0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112,022</w:t>
            </w:r>
          </w:p>
        </w:tc>
        <w:tc>
          <w:tcPr>
            <w:tcW w:w="1275" w:type="dxa"/>
            <w:tcBorders>
              <w:top w:val="nil"/>
              <w:left w:val="nil"/>
              <w:bottom w:val="single" w:sz="4" w:space="0" w:color="auto"/>
              <w:right w:val="single" w:sz="4" w:space="0" w:color="auto"/>
            </w:tcBorders>
            <w:shd w:val="clear" w:color="auto" w:fill="auto"/>
            <w:noWrap/>
            <w:vAlign w:val="bottom"/>
            <w:hideMark/>
          </w:tcPr>
          <w:p w14:paraId="0F7A352E" w14:textId="77777777" w:rsidR="003670F9" w:rsidRPr="001E7EA3" w:rsidRDefault="003670F9" w:rsidP="00F61D09">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134,037</w:t>
            </w:r>
          </w:p>
        </w:tc>
      </w:tr>
    </w:tbl>
    <w:p w14:paraId="6A6D7427" w14:textId="69CD0608" w:rsidR="00DF45C4" w:rsidRDefault="00DF45C4" w:rsidP="0086232C">
      <w:pPr>
        <w:pStyle w:val="Caption"/>
        <w:spacing w:before="240"/>
      </w:pPr>
      <w:bookmarkStart w:id="48" w:name="_Ref46141303"/>
      <w:bookmarkStart w:id="49" w:name="_Ref52446646"/>
      <w:bookmarkStart w:id="50" w:name="_Toc54685686"/>
      <w:r>
        <w:lastRenderedPageBreak/>
        <w:t xml:space="preserve">Table </w:t>
      </w:r>
      <w:bookmarkEnd w:id="48"/>
      <w:r w:rsidR="00EB0218">
        <w:rPr>
          <w:noProof/>
        </w:rPr>
        <w:fldChar w:fldCharType="begin"/>
      </w:r>
      <w:r w:rsidR="00EB0218">
        <w:rPr>
          <w:noProof/>
        </w:rPr>
        <w:instrText xml:space="preserve"> SEQ Table \* ARABIC </w:instrText>
      </w:r>
      <w:r w:rsidR="00EB0218">
        <w:rPr>
          <w:noProof/>
        </w:rPr>
        <w:fldChar w:fldCharType="separate"/>
      </w:r>
      <w:r w:rsidR="0009472C">
        <w:rPr>
          <w:noProof/>
        </w:rPr>
        <w:t>11</w:t>
      </w:r>
      <w:r w:rsidR="00EB0218">
        <w:rPr>
          <w:noProof/>
        </w:rPr>
        <w:fldChar w:fldCharType="end"/>
      </w:r>
      <w:bookmarkEnd w:id="49"/>
      <w:r w:rsidR="00EB0218">
        <w:t xml:space="preserve"> </w:t>
      </w:r>
      <w:r w:rsidRPr="00AF29F9">
        <w:t>Areas of forest with a combination of Indigenous managed or co-managed and other special rights attributes ('000 hectares)</w:t>
      </w:r>
      <w:bookmarkEnd w:id="50"/>
    </w:p>
    <w:tbl>
      <w:tblPr>
        <w:tblW w:w="8222" w:type="dxa"/>
        <w:jc w:val="center"/>
        <w:tblLook w:val="04A0" w:firstRow="1" w:lastRow="0" w:firstColumn="1" w:lastColumn="0" w:noHBand="0" w:noVBand="1"/>
      </w:tblPr>
      <w:tblGrid>
        <w:gridCol w:w="1701"/>
        <w:gridCol w:w="1559"/>
        <w:gridCol w:w="967"/>
        <w:gridCol w:w="1302"/>
        <w:gridCol w:w="1559"/>
        <w:gridCol w:w="1134"/>
      </w:tblGrid>
      <w:tr w:rsidR="00F60B86" w:rsidRPr="00403A2A" w14:paraId="16FDD5A2" w14:textId="77777777" w:rsidTr="001E7EA3">
        <w:trPr>
          <w:trHeight w:val="288"/>
          <w:jc w:val="center"/>
        </w:trPr>
        <w:tc>
          <w:tcPr>
            <w:tcW w:w="1701" w:type="dxa"/>
            <w:tcBorders>
              <w:top w:val="nil"/>
              <w:left w:val="nil"/>
              <w:bottom w:val="nil"/>
              <w:right w:val="nil"/>
            </w:tcBorders>
            <w:shd w:val="clear" w:color="auto" w:fill="auto"/>
            <w:noWrap/>
            <w:vAlign w:val="center"/>
            <w:hideMark/>
          </w:tcPr>
          <w:p w14:paraId="6DE15EF6" w14:textId="77777777" w:rsidR="003670F9" w:rsidRPr="001E7EA3" w:rsidRDefault="003670F9" w:rsidP="0086232C">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7A0504EA" w14:textId="77777777" w:rsidR="003670F9" w:rsidRPr="001E7EA3" w:rsidRDefault="003670F9" w:rsidP="0086232C">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49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0D4ADE" w14:textId="77777777" w:rsidR="003670F9" w:rsidRPr="001E7EA3" w:rsidRDefault="003670F9" w:rsidP="0086232C">
            <w:pPr>
              <w:keepNext/>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management arrangement</w:t>
            </w:r>
          </w:p>
        </w:tc>
      </w:tr>
      <w:tr w:rsidR="00F60B86" w:rsidRPr="00403A2A" w14:paraId="78AC824E" w14:textId="77777777" w:rsidTr="001E7EA3">
        <w:trPr>
          <w:trHeight w:val="288"/>
          <w:jc w:val="center"/>
        </w:trPr>
        <w:tc>
          <w:tcPr>
            <w:tcW w:w="1701" w:type="dxa"/>
            <w:tcBorders>
              <w:top w:val="nil"/>
              <w:left w:val="nil"/>
              <w:bottom w:val="single" w:sz="4" w:space="0" w:color="auto"/>
              <w:right w:val="nil"/>
            </w:tcBorders>
            <w:shd w:val="clear" w:color="auto" w:fill="auto"/>
            <w:noWrap/>
            <w:vAlign w:val="center"/>
            <w:hideMark/>
          </w:tcPr>
          <w:p w14:paraId="22F9570F" w14:textId="77777777" w:rsidR="003670F9" w:rsidRPr="001E7EA3" w:rsidRDefault="003670F9" w:rsidP="0086232C">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1559" w:type="dxa"/>
            <w:tcBorders>
              <w:top w:val="nil"/>
              <w:left w:val="nil"/>
              <w:bottom w:val="nil"/>
              <w:right w:val="nil"/>
            </w:tcBorders>
            <w:shd w:val="clear" w:color="auto" w:fill="auto"/>
            <w:noWrap/>
            <w:vAlign w:val="center"/>
            <w:hideMark/>
          </w:tcPr>
          <w:p w14:paraId="528D9E8F" w14:textId="77777777" w:rsidR="003670F9" w:rsidRPr="001E7EA3" w:rsidRDefault="003670F9" w:rsidP="0086232C">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 </w:t>
            </w:r>
          </w:p>
        </w:tc>
        <w:tc>
          <w:tcPr>
            <w:tcW w:w="967" w:type="dxa"/>
            <w:tcBorders>
              <w:top w:val="single" w:sz="4" w:space="0" w:color="auto"/>
              <w:left w:val="single" w:sz="4" w:space="0" w:color="auto"/>
              <w:bottom w:val="single" w:sz="4" w:space="0" w:color="auto"/>
              <w:right w:val="nil"/>
            </w:tcBorders>
            <w:shd w:val="clear" w:color="auto" w:fill="auto"/>
            <w:noWrap/>
            <w:vAlign w:val="bottom"/>
            <w:hideMark/>
          </w:tcPr>
          <w:p w14:paraId="2B666AB9" w14:textId="77777777" w:rsidR="003670F9" w:rsidRPr="001E7EA3" w:rsidRDefault="003670F9" w:rsidP="0086232C">
            <w:pPr>
              <w:keepNext/>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Managed</w:t>
            </w:r>
          </w:p>
        </w:tc>
        <w:tc>
          <w:tcPr>
            <w:tcW w:w="1302" w:type="dxa"/>
            <w:tcBorders>
              <w:top w:val="single" w:sz="4" w:space="0" w:color="auto"/>
              <w:left w:val="nil"/>
              <w:bottom w:val="single" w:sz="4" w:space="0" w:color="auto"/>
              <w:right w:val="nil"/>
            </w:tcBorders>
            <w:shd w:val="clear" w:color="auto" w:fill="auto"/>
            <w:noWrap/>
            <w:vAlign w:val="bottom"/>
            <w:hideMark/>
          </w:tcPr>
          <w:p w14:paraId="1318F68E" w14:textId="77777777" w:rsidR="003670F9" w:rsidRPr="001E7EA3" w:rsidRDefault="003670F9" w:rsidP="0086232C">
            <w:pPr>
              <w:keepNext/>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Co-managed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B753AB" w14:textId="740BD7C9" w:rsidR="003670F9" w:rsidRPr="001E7EA3" w:rsidRDefault="00D5535B" w:rsidP="0086232C">
            <w:pPr>
              <w:keepNext/>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Not managed or co-managed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1195CB" w14:textId="77777777" w:rsidR="003670F9" w:rsidRPr="001E7EA3" w:rsidRDefault="003670F9" w:rsidP="0086232C">
            <w:pPr>
              <w:keepNext/>
              <w:spacing w:after="0" w:line="240" w:lineRule="auto"/>
              <w:jc w:val="right"/>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r>
      <w:tr w:rsidR="00F60B86" w:rsidRPr="00403A2A" w14:paraId="113095FB" w14:textId="77777777" w:rsidTr="001E7EA3">
        <w:trPr>
          <w:trHeight w:val="288"/>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0D0FEA64" w14:textId="77777777" w:rsidR="00F60B86" w:rsidRPr="001E7EA3" w:rsidRDefault="00F60B86" w:rsidP="0086232C">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special rights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369FC224" w14:textId="77777777" w:rsidR="00F60B86" w:rsidRPr="001E7EA3" w:rsidRDefault="00F60B86" w:rsidP="0086232C">
            <w:pPr>
              <w:keepNext/>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Yes</w:t>
            </w:r>
          </w:p>
        </w:tc>
        <w:tc>
          <w:tcPr>
            <w:tcW w:w="967" w:type="dxa"/>
            <w:tcBorders>
              <w:top w:val="nil"/>
              <w:left w:val="single" w:sz="4" w:space="0" w:color="auto"/>
              <w:bottom w:val="nil"/>
              <w:right w:val="nil"/>
            </w:tcBorders>
            <w:shd w:val="clear" w:color="auto" w:fill="auto"/>
            <w:noWrap/>
            <w:vAlign w:val="center"/>
            <w:hideMark/>
          </w:tcPr>
          <w:p w14:paraId="04DFD253"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4,807</w:t>
            </w:r>
          </w:p>
        </w:tc>
        <w:tc>
          <w:tcPr>
            <w:tcW w:w="1302" w:type="dxa"/>
            <w:tcBorders>
              <w:top w:val="nil"/>
              <w:left w:val="nil"/>
              <w:bottom w:val="nil"/>
              <w:right w:val="nil"/>
            </w:tcBorders>
            <w:shd w:val="clear" w:color="auto" w:fill="auto"/>
            <w:noWrap/>
            <w:vAlign w:val="center"/>
            <w:hideMark/>
          </w:tcPr>
          <w:p w14:paraId="19946709"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5,144</w:t>
            </w:r>
          </w:p>
        </w:tc>
        <w:tc>
          <w:tcPr>
            <w:tcW w:w="1559" w:type="dxa"/>
            <w:tcBorders>
              <w:top w:val="nil"/>
              <w:left w:val="nil"/>
              <w:bottom w:val="nil"/>
              <w:right w:val="single" w:sz="4" w:space="0" w:color="auto"/>
            </w:tcBorders>
            <w:shd w:val="clear" w:color="auto" w:fill="auto"/>
            <w:noWrap/>
            <w:vAlign w:val="center"/>
            <w:hideMark/>
          </w:tcPr>
          <w:p w14:paraId="6D41968A"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40,916</w:t>
            </w:r>
          </w:p>
        </w:tc>
        <w:tc>
          <w:tcPr>
            <w:tcW w:w="1134" w:type="dxa"/>
            <w:tcBorders>
              <w:top w:val="nil"/>
              <w:left w:val="nil"/>
              <w:bottom w:val="nil"/>
              <w:right w:val="single" w:sz="4" w:space="0" w:color="auto"/>
            </w:tcBorders>
            <w:shd w:val="clear" w:color="auto" w:fill="auto"/>
            <w:noWrap/>
            <w:vAlign w:val="center"/>
            <w:hideMark/>
          </w:tcPr>
          <w:p w14:paraId="083916E9"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50,866</w:t>
            </w:r>
          </w:p>
        </w:tc>
      </w:tr>
      <w:tr w:rsidR="00F60B86" w:rsidRPr="00403A2A" w14:paraId="4C0A8EA9" w14:textId="77777777" w:rsidTr="001E7EA3">
        <w:trPr>
          <w:trHeight w:val="288"/>
          <w:jc w:val="center"/>
        </w:trPr>
        <w:tc>
          <w:tcPr>
            <w:tcW w:w="1701" w:type="dxa"/>
            <w:vMerge/>
            <w:tcBorders>
              <w:left w:val="single" w:sz="4" w:space="0" w:color="auto"/>
              <w:right w:val="single" w:sz="4" w:space="0" w:color="auto"/>
            </w:tcBorders>
            <w:shd w:val="clear" w:color="auto" w:fill="auto"/>
            <w:vAlign w:val="center"/>
            <w:hideMark/>
          </w:tcPr>
          <w:p w14:paraId="0FF66D8B" w14:textId="77777777" w:rsidR="00F60B86" w:rsidRPr="001E7EA3" w:rsidRDefault="00F60B86" w:rsidP="0086232C">
            <w:pPr>
              <w:keepNext/>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center"/>
            <w:hideMark/>
          </w:tcPr>
          <w:p w14:paraId="7BD5192D" w14:textId="77777777" w:rsidR="00F60B86" w:rsidRPr="001E7EA3" w:rsidRDefault="00F60B86" w:rsidP="0086232C">
            <w:pPr>
              <w:keepNext/>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No</w:t>
            </w:r>
          </w:p>
        </w:tc>
        <w:tc>
          <w:tcPr>
            <w:tcW w:w="967" w:type="dxa"/>
            <w:tcBorders>
              <w:top w:val="nil"/>
              <w:left w:val="single" w:sz="4" w:space="0" w:color="auto"/>
              <w:bottom w:val="single" w:sz="4" w:space="0" w:color="auto"/>
              <w:right w:val="nil"/>
            </w:tcBorders>
            <w:shd w:val="clear" w:color="auto" w:fill="auto"/>
            <w:noWrap/>
            <w:vAlign w:val="center"/>
            <w:hideMark/>
          </w:tcPr>
          <w:p w14:paraId="452DC9A9"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13,627</w:t>
            </w:r>
          </w:p>
        </w:tc>
        <w:tc>
          <w:tcPr>
            <w:tcW w:w="1302" w:type="dxa"/>
            <w:tcBorders>
              <w:top w:val="nil"/>
              <w:left w:val="nil"/>
              <w:bottom w:val="single" w:sz="4" w:space="0" w:color="auto"/>
              <w:right w:val="nil"/>
            </w:tcBorders>
            <w:shd w:val="clear" w:color="auto" w:fill="auto"/>
            <w:noWrap/>
            <w:vAlign w:val="center"/>
            <w:hideMark/>
          </w:tcPr>
          <w:p w14:paraId="089E2F3D"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5,050</w:t>
            </w:r>
          </w:p>
        </w:tc>
        <w:tc>
          <w:tcPr>
            <w:tcW w:w="1559" w:type="dxa"/>
            <w:tcBorders>
              <w:top w:val="nil"/>
              <w:left w:val="nil"/>
              <w:bottom w:val="single" w:sz="4" w:space="0" w:color="auto"/>
              <w:right w:val="single" w:sz="4" w:space="0" w:color="auto"/>
            </w:tcBorders>
            <w:shd w:val="clear" w:color="auto" w:fill="auto"/>
            <w:noWrap/>
            <w:vAlign w:val="center"/>
            <w:hideMark/>
          </w:tcPr>
          <w:p w14:paraId="3786FEA5"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64,494</w:t>
            </w:r>
          </w:p>
        </w:tc>
        <w:tc>
          <w:tcPr>
            <w:tcW w:w="1134" w:type="dxa"/>
            <w:tcBorders>
              <w:top w:val="nil"/>
              <w:left w:val="nil"/>
              <w:bottom w:val="single" w:sz="4" w:space="0" w:color="auto"/>
              <w:right w:val="single" w:sz="4" w:space="0" w:color="auto"/>
            </w:tcBorders>
            <w:shd w:val="clear" w:color="auto" w:fill="auto"/>
            <w:noWrap/>
            <w:vAlign w:val="center"/>
            <w:hideMark/>
          </w:tcPr>
          <w:p w14:paraId="50E3BE5B" w14:textId="77777777" w:rsidR="00F60B86" w:rsidRPr="001E7EA3" w:rsidRDefault="00F60B86" w:rsidP="0086232C">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83,171</w:t>
            </w:r>
          </w:p>
        </w:tc>
      </w:tr>
      <w:tr w:rsidR="00F60B86" w:rsidRPr="00403A2A" w14:paraId="38596F47" w14:textId="77777777" w:rsidTr="001E7EA3">
        <w:trPr>
          <w:trHeight w:val="288"/>
          <w:jc w:val="center"/>
        </w:trPr>
        <w:tc>
          <w:tcPr>
            <w:tcW w:w="1701" w:type="dxa"/>
            <w:tcBorders>
              <w:left w:val="single" w:sz="4" w:space="0" w:color="auto"/>
              <w:bottom w:val="single" w:sz="4" w:space="0" w:color="auto"/>
              <w:right w:val="single" w:sz="4" w:space="0" w:color="auto"/>
            </w:tcBorders>
            <w:shd w:val="clear" w:color="auto" w:fill="auto"/>
            <w:vAlign w:val="center"/>
            <w:hideMark/>
          </w:tcPr>
          <w:p w14:paraId="4C0FCEEC" w14:textId="77777777" w:rsidR="003670F9" w:rsidRPr="001E7EA3" w:rsidRDefault="003670F9" w:rsidP="00421C8B">
            <w:pPr>
              <w:spacing w:after="0" w:line="240" w:lineRule="auto"/>
              <w:rPr>
                <w:rFonts w:asciiTheme="majorHAnsi" w:eastAsia="Times New Roman" w:hAnsiTheme="majorHAnsi" w:cs="Times New Roman"/>
                <w:b/>
                <w:bCs/>
                <w:color w:val="000000"/>
                <w:sz w:val="18"/>
                <w:szCs w:val="18"/>
                <w:lang w:eastAsia="en-AU"/>
              </w:rPr>
            </w:pPr>
          </w:p>
        </w:tc>
        <w:tc>
          <w:tcPr>
            <w:tcW w:w="1559" w:type="dxa"/>
            <w:tcBorders>
              <w:top w:val="nil"/>
              <w:left w:val="single" w:sz="4" w:space="0" w:color="auto"/>
              <w:bottom w:val="single" w:sz="4" w:space="0" w:color="auto"/>
              <w:right w:val="nil"/>
            </w:tcBorders>
            <w:shd w:val="clear" w:color="auto" w:fill="auto"/>
            <w:noWrap/>
            <w:vAlign w:val="bottom"/>
            <w:hideMark/>
          </w:tcPr>
          <w:p w14:paraId="1582124C" w14:textId="77777777" w:rsidR="003670F9" w:rsidRPr="001E7EA3" w:rsidRDefault="003670F9" w:rsidP="00421C8B">
            <w:pPr>
              <w:spacing w:after="0" w:line="240" w:lineRule="auto"/>
              <w:rPr>
                <w:rFonts w:asciiTheme="majorHAnsi" w:eastAsia="Times New Roman" w:hAnsiTheme="majorHAnsi" w:cs="Times New Roman"/>
                <w:b/>
                <w:color w:val="000000"/>
                <w:sz w:val="18"/>
                <w:szCs w:val="18"/>
                <w:lang w:eastAsia="en-AU"/>
              </w:rPr>
            </w:pPr>
            <w:r w:rsidRPr="001E7EA3">
              <w:rPr>
                <w:rFonts w:asciiTheme="majorHAnsi" w:eastAsia="Times New Roman" w:hAnsiTheme="majorHAnsi" w:cs="Times New Roman"/>
                <w:b/>
                <w:color w:val="000000"/>
                <w:sz w:val="18"/>
                <w:szCs w:val="18"/>
                <w:lang w:eastAsia="en-AU"/>
              </w:rPr>
              <w:t>Total</w:t>
            </w:r>
          </w:p>
        </w:tc>
        <w:tc>
          <w:tcPr>
            <w:tcW w:w="967" w:type="dxa"/>
            <w:tcBorders>
              <w:top w:val="nil"/>
              <w:left w:val="single" w:sz="4" w:space="0" w:color="auto"/>
              <w:bottom w:val="single" w:sz="4" w:space="0" w:color="auto"/>
              <w:right w:val="nil"/>
            </w:tcBorders>
            <w:shd w:val="clear" w:color="auto" w:fill="auto"/>
            <w:noWrap/>
            <w:vAlign w:val="bottom"/>
            <w:hideMark/>
          </w:tcPr>
          <w:p w14:paraId="26CEF134" w14:textId="77777777" w:rsidR="003670F9" w:rsidRPr="001E7EA3" w:rsidRDefault="003670F9"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18,433</w:t>
            </w:r>
          </w:p>
        </w:tc>
        <w:tc>
          <w:tcPr>
            <w:tcW w:w="1302" w:type="dxa"/>
            <w:tcBorders>
              <w:top w:val="nil"/>
              <w:left w:val="nil"/>
              <w:bottom w:val="single" w:sz="4" w:space="0" w:color="auto"/>
              <w:right w:val="nil"/>
            </w:tcBorders>
            <w:shd w:val="clear" w:color="auto" w:fill="auto"/>
            <w:noWrap/>
            <w:vAlign w:val="bottom"/>
            <w:hideMark/>
          </w:tcPr>
          <w:p w14:paraId="6C081554" w14:textId="77777777" w:rsidR="003670F9" w:rsidRPr="001E7EA3" w:rsidRDefault="003670F9"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10,194</w:t>
            </w:r>
          </w:p>
        </w:tc>
        <w:tc>
          <w:tcPr>
            <w:tcW w:w="1559" w:type="dxa"/>
            <w:tcBorders>
              <w:top w:val="nil"/>
              <w:left w:val="nil"/>
              <w:bottom w:val="single" w:sz="4" w:space="0" w:color="auto"/>
              <w:right w:val="single" w:sz="4" w:space="0" w:color="auto"/>
            </w:tcBorders>
            <w:shd w:val="clear" w:color="auto" w:fill="auto"/>
            <w:noWrap/>
            <w:vAlign w:val="bottom"/>
            <w:hideMark/>
          </w:tcPr>
          <w:p w14:paraId="0D2735A0" w14:textId="77777777" w:rsidR="003670F9" w:rsidRPr="001E7EA3" w:rsidRDefault="003670F9"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105,410</w:t>
            </w:r>
          </w:p>
        </w:tc>
        <w:tc>
          <w:tcPr>
            <w:tcW w:w="1134" w:type="dxa"/>
            <w:tcBorders>
              <w:top w:val="nil"/>
              <w:left w:val="nil"/>
              <w:bottom w:val="single" w:sz="4" w:space="0" w:color="auto"/>
              <w:right w:val="single" w:sz="4" w:space="0" w:color="auto"/>
            </w:tcBorders>
            <w:shd w:val="clear" w:color="auto" w:fill="auto"/>
            <w:noWrap/>
            <w:vAlign w:val="bottom"/>
            <w:hideMark/>
          </w:tcPr>
          <w:p w14:paraId="3440E336" w14:textId="77777777" w:rsidR="003670F9" w:rsidRPr="001E7EA3" w:rsidRDefault="003670F9" w:rsidP="00421C8B">
            <w:pPr>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134,037</w:t>
            </w:r>
          </w:p>
        </w:tc>
      </w:tr>
    </w:tbl>
    <w:p w14:paraId="5C7DF501" w14:textId="394D9F3D" w:rsidR="00884A6B" w:rsidRDefault="00C520D8" w:rsidP="00577C25">
      <w:pPr>
        <w:spacing w:before="240"/>
      </w:pPr>
      <w:r>
        <w:t>Further</w:t>
      </w:r>
      <w:r w:rsidR="00D14D97" w:rsidRPr="00805B24">
        <w:t xml:space="preserve">, there </w:t>
      </w:r>
      <w:r w:rsidR="007231A9">
        <w:t>are areas of</w:t>
      </w:r>
      <w:r w:rsidR="004B3A36">
        <w:t xml:space="preserve"> </w:t>
      </w:r>
      <w:r w:rsidR="00D14D97" w:rsidRPr="00805B24">
        <w:t xml:space="preserve">land and forest </w:t>
      </w:r>
      <w:r w:rsidR="00F93A59">
        <w:t>in</w:t>
      </w:r>
      <w:r w:rsidR="00F93A59" w:rsidRPr="00805B24">
        <w:t xml:space="preserve"> the Indigenous estate </w:t>
      </w:r>
      <w:r w:rsidR="00D14D97" w:rsidRPr="00805B24">
        <w:t>that ha</w:t>
      </w:r>
      <w:r w:rsidR="007231A9">
        <w:t>ve</w:t>
      </w:r>
      <w:r w:rsidR="00D14D97" w:rsidRPr="00805B24">
        <w:t xml:space="preserve"> three attributes. </w:t>
      </w:r>
      <w:r w:rsidR="00343EF7" w:rsidRPr="00805B24">
        <w:t>A</w:t>
      </w:r>
      <w:r w:rsidR="005322CA" w:rsidRPr="00805B24">
        <w:t xml:space="preserve"> total of 4</w:t>
      </w:r>
      <w:r w:rsidR="00864DE2">
        <w:t>1</w:t>
      </w:r>
      <w:r w:rsidR="005322CA" w:rsidRPr="00805B24">
        <w:t xml:space="preserve"> million hectares of land </w:t>
      </w:r>
      <w:r w:rsidR="00C613BF" w:rsidRPr="00805B24">
        <w:t>is Indigenous owned</w:t>
      </w:r>
      <w:r w:rsidR="00343EF7" w:rsidRPr="00805B24">
        <w:t xml:space="preserve">, </w:t>
      </w:r>
      <w:r w:rsidR="00864DE2">
        <w:t xml:space="preserve">and </w:t>
      </w:r>
      <w:r w:rsidR="00343EF7" w:rsidRPr="00805B24">
        <w:t>Indigenous managed</w:t>
      </w:r>
      <w:r w:rsidR="007231A9">
        <w:t>,</w:t>
      </w:r>
      <w:r w:rsidR="00343EF7" w:rsidRPr="00805B24">
        <w:t xml:space="preserve"> and</w:t>
      </w:r>
      <w:r w:rsidR="00C613BF" w:rsidRPr="00805B24">
        <w:t xml:space="preserve"> </w:t>
      </w:r>
      <w:r w:rsidR="005322CA" w:rsidRPr="00805B24">
        <w:t xml:space="preserve">subject to </w:t>
      </w:r>
      <w:r w:rsidR="00C613BF" w:rsidRPr="00805B24">
        <w:t>other special right</w:t>
      </w:r>
      <w:r w:rsidR="00B32DE9">
        <w:t>s</w:t>
      </w:r>
      <w:r w:rsidR="006B6135">
        <w:t>;</w:t>
      </w:r>
      <w:r w:rsidR="00B32DE9">
        <w:t xml:space="preserve"> </w:t>
      </w:r>
      <w:r w:rsidR="00864DE2">
        <w:t>4.4</w:t>
      </w:r>
      <w:r w:rsidR="00343EF7" w:rsidRPr="00805B24">
        <w:t xml:space="preserve"> million hectares</w:t>
      </w:r>
      <w:r w:rsidR="00B32DE9">
        <w:t xml:space="preserve"> of this land</w:t>
      </w:r>
      <w:r w:rsidR="002D54D9">
        <w:t xml:space="preserve"> </w:t>
      </w:r>
      <w:r w:rsidR="00343EF7" w:rsidRPr="00805B24">
        <w:t>is forest.</w:t>
      </w:r>
      <w:r w:rsidR="002D54D9">
        <w:t xml:space="preserve"> </w:t>
      </w:r>
      <w:r w:rsidR="00864DE2">
        <w:t>Similarly, a total of 4.7</w:t>
      </w:r>
      <w:r w:rsidR="00F93A59">
        <w:t> </w:t>
      </w:r>
      <w:r w:rsidR="00864DE2" w:rsidRPr="00805B24">
        <w:t xml:space="preserve">million hectares of land is Indigenous owned, </w:t>
      </w:r>
      <w:r w:rsidR="00864DE2">
        <w:t xml:space="preserve">and </w:t>
      </w:r>
      <w:r w:rsidR="00864DE2" w:rsidRPr="00805B24">
        <w:t>Indigenous co-managed</w:t>
      </w:r>
      <w:r w:rsidR="00864DE2">
        <w:t>,</w:t>
      </w:r>
      <w:r w:rsidR="00864DE2" w:rsidRPr="00805B24">
        <w:t xml:space="preserve"> and subject to other special right</w:t>
      </w:r>
      <w:r w:rsidR="00864DE2">
        <w:t xml:space="preserve">s; 2.5 </w:t>
      </w:r>
      <w:r w:rsidR="00864DE2" w:rsidRPr="00805B24">
        <w:t>million hectares</w:t>
      </w:r>
      <w:r w:rsidR="00864DE2">
        <w:t xml:space="preserve"> of this land </w:t>
      </w:r>
      <w:r w:rsidR="00864DE2" w:rsidRPr="00805B24">
        <w:t>is forest</w:t>
      </w:r>
      <w:r w:rsidR="00864DE2">
        <w:t xml:space="preserve"> </w:t>
      </w:r>
      <w:r w:rsidR="005322CA" w:rsidRPr="00805B24">
        <w:t>(</w:t>
      </w:r>
      <w:r w:rsidR="00563192">
        <w:fldChar w:fldCharType="begin"/>
      </w:r>
      <w:r w:rsidR="00563192">
        <w:instrText xml:space="preserve"> REF _Ref52446656 \h </w:instrText>
      </w:r>
      <w:r w:rsidR="00563192">
        <w:fldChar w:fldCharType="separate"/>
      </w:r>
      <w:r w:rsidR="0009472C">
        <w:t xml:space="preserve">Table </w:t>
      </w:r>
      <w:r w:rsidR="0009472C">
        <w:rPr>
          <w:noProof/>
        </w:rPr>
        <w:t>12</w:t>
      </w:r>
      <w:r w:rsidR="00563192">
        <w:fldChar w:fldCharType="end"/>
      </w:r>
      <w:r w:rsidR="00154044">
        <w:t>).</w:t>
      </w:r>
      <w:r w:rsidR="00600AB5">
        <w:t xml:space="preserve"> </w:t>
      </w:r>
      <w:r w:rsidR="00563192">
        <w:rPr>
          <w:highlight w:val="yellow"/>
        </w:rPr>
        <w:fldChar w:fldCharType="begin"/>
      </w:r>
      <w:r w:rsidR="00563192">
        <w:instrText xml:space="preserve"> REF _Ref52446656 \h </w:instrText>
      </w:r>
      <w:r w:rsidR="00563192">
        <w:rPr>
          <w:highlight w:val="yellow"/>
        </w:rPr>
      </w:r>
      <w:r w:rsidR="00563192">
        <w:rPr>
          <w:highlight w:val="yellow"/>
        </w:rPr>
        <w:fldChar w:fldCharType="separate"/>
      </w:r>
      <w:r w:rsidR="0009472C">
        <w:t xml:space="preserve">Table </w:t>
      </w:r>
      <w:r w:rsidR="0009472C">
        <w:rPr>
          <w:noProof/>
        </w:rPr>
        <w:t>12</w:t>
      </w:r>
      <w:r w:rsidR="00563192">
        <w:rPr>
          <w:highlight w:val="yellow"/>
        </w:rPr>
        <w:fldChar w:fldCharType="end"/>
      </w:r>
      <w:r w:rsidR="00563192">
        <w:t xml:space="preserve"> </w:t>
      </w:r>
      <w:r w:rsidR="005322CA" w:rsidRPr="00A5119B">
        <w:t xml:space="preserve">shows the full set of combinations of Indigenous </w:t>
      </w:r>
      <w:r w:rsidR="00577C25">
        <w:t xml:space="preserve">attributes </w:t>
      </w:r>
      <w:r w:rsidR="005322CA" w:rsidRPr="00A5119B">
        <w:t>that apply to Australia’s Indigenous land and forest estate</w:t>
      </w:r>
      <w:r w:rsidR="00154044">
        <w:t>.</w:t>
      </w:r>
    </w:p>
    <w:p w14:paraId="109281C4" w14:textId="3D28F643" w:rsidR="00DF45C4" w:rsidRDefault="00DF45C4" w:rsidP="00600AB5">
      <w:pPr>
        <w:pStyle w:val="Caption"/>
      </w:pPr>
      <w:bookmarkStart w:id="51" w:name="_Ref46141314"/>
      <w:bookmarkStart w:id="52" w:name="_Ref52446656"/>
      <w:bookmarkStart w:id="53" w:name="_Toc54685687"/>
      <w:r>
        <w:t xml:space="preserve">Table </w:t>
      </w:r>
      <w:bookmarkEnd w:id="51"/>
      <w:r w:rsidR="00770E80">
        <w:rPr>
          <w:noProof/>
        </w:rPr>
        <w:fldChar w:fldCharType="begin"/>
      </w:r>
      <w:r w:rsidR="00770E80">
        <w:rPr>
          <w:noProof/>
        </w:rPr>
        <w:instrText xml:space="preserve"> SEQ Table \* ARABIC </w:instrText>
      </w:r>
      <w:r w:rsidR="00770E80">
        <w:rPr>
          <w:noProof/>
        </w:rPr>
        <w:fldChar w:fldCharType="separate"/>
      </w:r>
      <w:r w:rsidR="0009472C">
        <w:rPr>
          <w:noProof/>
        </w:rPr>
        <w:t>12</w:t>
      </w:r>
      <w:r w:rsidR="00770E80">
        <w:rPr>
          <w:noProof/>
        </w:rPr>
        <w:fldChar w:fldCharType="end"/>
      </w:r>
      <w:bookmarkEnd w:id="52"/>
      <w:r w:rsidR="00770E80">
        <w:t xml:space="preserve"> </w:t>
      </w:r>
      <w:r w:rsidRPr="007169DE">
        <w:t>Attributes of Australia’s Indigenous land and forest estate</w:t>
      </w:r>
      <w:bookmarkEnd w:id="53"/>
    </w:p>
    <w:tbl>
      <w:tblPr>
        <w:tblW w:w="9054" w:type="dxa"/>
        <w:tblLayout w:type="fixed"/>
        <w:tblCellMar>
          <w:left w:w="0" w:type="dxa"/>
          <w:right w:w="0" w:type="dxa"/>
        </w:tblCellMar>
        <w:tblLook w:val="04A0" w:firstRow="1" w:lastRow="0" w:firstColumn="1" w:lastColumn="0" w:noHBand="0" w:noVBand="1"/>
      </w:tblPr>
      <w:tblGrid>
        <w:gridCol w:w="1408"/>
        <w:gridCol w:w="1417"/>
        <w:gridCol w:w="1418"/>
        <w:gridCol w:w="1417"/>
        <w:gridCol w:w="1247"/>
        <w:gridCol w:w="1247"/>
        <w:gridCol w:w="474"/>
        <w:gridCol w:w="426"/>
      </w:tblGrid>
      <w:tr w:rsidR="00765958" w:rsidRPr="00403A2A" w14:paraId="535FA045" w14:textId="77777777" w:rsidTr="00D10083">
        <w:trPr>
          <w:trHeight w:val="567"/>
        </w:trPr>
        <w:tc>
          <w:tcPr>
            <w:tcW w:w="5660" w:type="dxa"/>
            <w:gridSpan w:val="4"/>
            <w:tcBorders>
              <w:top w:val="single" w:sz="4" w:space="0" w:color="auto"/>
              <w:bottom w:val="single" w:sz="4" w:space="0" w:color="auto"/>
              <w:right w:val="single" w:sz="4" w:space="0" w:color="auto"/>
            </w:tcBorders>
            <w:vAlign w:val="center"/>
            <w:hideMark/>
          </w:tcPr>
          <w:p w14:paraId="56578997" w14:textId="77777777" w:rsidR="004A0715" w:rsidRPr="001E7EA3" w:rsidRDefault="004A0715"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Attribute</w:t>
            </w:r>
          </w:p>
        </w:tc>
        <w:tc>
          <w:tcPr>
            <w:tcW w:w="2494" w:type="dxa"/>
            <w:gridSpan w:val="2"/>
            <w:tcBorders>
              <w:top w:val="single" w:sz="4" w:space="0" w:color="auto"/>
              <w:left w:val="single" w:sz="4" w:space="0" w:color="auto"/>
              <w:bottom w:val="single" w:sz="4" w:space="0" w:color="auto"/>
              <w:right w:val="single" w:sz="4" w:space="0" w:color="auto"/>
            </w:tcBorders>
            <w:vAlign w:val="center"/>
            <w:hideMark/>
          </w:tcPr>
          <w:p w14:paraId="45C35653" w14:textId="77777777" w:rsidR="00765958" w:rsidRPr="001E7EA3" w:rsidRDefault="004A0715"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Area with this combination</w:t>
            </w:r>
          </w:p>
          <w:p w14:paraId="5F25A8E4" w14:textId="75FBA438" w:rsidR="004A0715" w:rsidRPr="001E7EA3" w:rsidRDefault="004A0715"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of attributes (‘000 ha)</w:t>
            </w:r>
          </w:p>
        </w:tc>
        <w:tc>
          <w:tcPr>
            <w:tcW w:w="900" w:type="dxa"/>
            <w:gridSpan w:val="2"/>
            <w:vMerge w:val="restart"/>
            <w:tcBorders>
              <w:top w:val="single" w:sz="4" w:space="0" w:color="auto"/>
              <w:left w:val="single" w:sz="4" w:space="0" w:color="auto"/>
              <w:bottom w:val="single" w:sz="4" w:space="0" w:color="auto"/>
            </w:tcBorders>
            <w:vAlign w:val="center"/>
            <w:hideMark/>
          </w:tcPr>
          <w:p w14:paraId="5206AD61" w14:textId="77777777" w:rsidR="00765958" w:rsidRPr="001E7EA3" w:rsidRDefault="004A0715"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 xml:space="preserve">Colour </w:t>
            </w:r>
          </w:p>
          <w:p w14:paraId="42CD270B" w14:textId="036F09EF" w:rsidR="004A0715" w:rsidRPr="001E7EA3" w:rsidRDefault="00335088" w:rsidP="00371C8E">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fill i</w:t>
            </w:r>
            <w:r w:rsidR="004A0715" w:rsidRPr="001E7EA3">
              <w:rPr>
                <w:rFonts w:asciiTheme="majorHAnsi" w:hAnsiTheme="majorHAnsi"/>
                <w:b/>
                <w:bCs/>
                <w:sz w:val="18"/>
                <w:szCs w:val="18"/>
              </w:rPr>
              <w:t>n</w:t>
            </w:r>
            <w:r w:rsidR="00C525B4" w:rsidRPr="001E7EA3">
              <w:rPr>
                <w:rFonts w:asciiTheme="majorHAnsi" w:hAnsiTheme="majorHAnsi"/>
                <w:b/>
                <w:bCs/>
                <w:sz w:val="18"/>
                <w:szCs w:val="18"/>
              </w:rPr>
              <w:br/>
            </w:r>
            <w:r w:rsidR="004A0715" w:rsidRPr="001E7EA3">
              <w:rPr>
                <w:rFonts w:asciiTheme="majorHAnsi" w:hAnsiTheme="majorHAnsi"/>
                <w:b/>
                <w:bCs/>
                <w:sz w:val="18"/>
                <w:szCs w:val="18"/>
              </w:rPr>
              <w:t>Figures 5 and 6</w:t>
            </w:r>
          </w:p>
        </w:tc>
      </w:tr>
      <w:tr w:rsidR="00765958" w:rsidRPr="00403A2A" w14:paraId="78953383" w14:textId="77777777" w:rsidTr="00D10083">
        <w:trPr>
          <w:trHeight w:val="283"/>
        </w:trPr>
        <w:tc>
          <w:tcPr>
            <w:tcW w:w="1408" w:type="dxa"/>
            <w:tcBorders>
              <w:top w:val="single" w:sz="4" w:space="0" w:color="auto"/>
              <w:bottom w:val="single" w:sz="4" w:space="0" w:color="auto"/>
            </w:tcBorders>
            <w:vAlign w:val="bottom"/>
            <w:hideMark/>
          </w:tcPr>
          <w:p w14:paraId="42226AE0" w14:textId="17C5E983" w:rsidR="00765958" w:rsidRDefault="00335088" w:rsidP="00600AB5">
            <w:pPr>
              <w:keepNext/>
              <w:spacing w:after="0" w:line="240" w:lineRule="auto"/>
              <w:jc w:val="center"/>
              <w:rPr>
                <w:rFonts w:asciiTheme="minorHAnsi" w:hAnsiTheme="minorHAnsi"/>
                <w:b/>
                <w:bCs/>
                <w:sz w:val="18"/>
                <w:szCs w:val="18"/>
              </w:rPr>
            </w:pPr>
            <w:r>
              <w:rPr>
                <w:rFonts w:asciiTheme="minorHAnsi" w:hAnsiTheme="minorHAnsi"/>
                <w:b/>
                <w:bCs/>
                <w:sz w:val="18"/>
                <w:szCs w:val="18"/>
              </w:rPr>
              <w:t>Indigenous</w:t>
            </w:r>
          </w:p>
          <w:p w14:paraId="169457A7" w14:textId="3D6AF695" w:rsidR="00A94614" w:rsidRPr="00403A2A" w:rsidRDefault="00335088" w:rsidP="00600AB5">
            <w:pPr>
              <w:keepNext/>
              <w:spacing w:after="0" w:line="240" w:lineRule="auto"/>
              <w:jc w:val="center"/>
              <w:rPr>
                <w:rFonts w:asciiTheme="minorHAnsi" w:hAnsiTheme="minorHAnsi"/>
                <w:b/>
                <w:bCs/>
                <w:sz w:val="18"/>
                <w:szCs w:val="18"/>
              </w:rPr>
            </w:pPr>
            <w:r>
              <w:rPr>
                <w:rFonts w:asciiTheme="minorHAnsi" w:hAnsiTheme="minorHAnsi"/>
                <w:b/>
                <w:bCs/>
                <w:sz w:val="18"/>
                <w:szCs w:val="18"/>
              </w:rPr>
              <w:t>owned</w:t>
            </w:r>
          </w:p>
        </w:tc>
        <w:tc>
          <w:tcPr>
            <w:tcW w:w="1417" w:type="dxa"/>
            <w:tcBorders>
              <w:top w:val="single" w:sz="4" w:space="0" w:color="auto"/>
              <w:bottom w:val="single" w:sz="4" w:space="0" w:color="auto"/>
            </w:tcBorders>
            <w:vAlign w:val="bottom"/>
            <w:hideMark/>
          </w:tcPr>
          <w:p w14:paraId="53F35A50" w14:textId="5A7AAE57" w:rsidR="00A94614" w:rsidRPr="001E7EA3" w:rsidRDefault="00335088"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Indigenous m</w:t>
            </w:r>
            <w:r w:rsidR="00A94614" w:rsidRPr="001E7EA3">
              <w:rPr>
                <w:rFonts w:asciiTheme="majorHAnsi" w:hAnsiTheme="majorHAnsi"/>
                <w:b/>
                <w:bCs/>
                <w:sz w:val="18"/>
                <w:szCs w:val="18"/>
              </w:rPr>
              <w:t>anage</w:t>
            </w:r>
            <w:r w:rsidRPr="001E7EA3">
              <w:rPr>
                <w:rFonts w:asciiTheme="majorHAnsi" w:hAnsiTheme="majorHAnsi"/>
                <w:b/>
                <w:bCs/>
                <w:sz w:val="18"/>
                <w:szCs w:val="18"/>
              </w:rPr>
              <w:t>d</w:t>
            </w:r>
          </w:p>
        </w:tc>
        <w:tc>
          <w:tcPr>
            <w:tcW w:w="1418" w:type="dxa"/>
            <w:tcBorders>
              <w:top w:val="single" w:sz="4" w:space="0" w:color="auto"/>
              <w:bottom w:val="single" w:sz="4" w:space="0" w:color="auto"/>
            </w:tcBorders>
            <w:vAlign w:val="bottom"/>
            <w:hideMark/>
          </w:tcPr>
          <w:p w14:paraId="7827EE69" w14:textId="77777777" w:rsidR="00765958" w:rsidRPr="001E7EA3" w:rsidRDefault="00335088"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 xml:space="preserve">Indigenous </w:t>
            </w:r>
          </w:p>
          <w:p w14:paraId="39DC9531" w14:textId="2EF229CE" w:rsidR="00A94614" w:rsidRPr="001E7EA3" w:rsidRDefault="00335088"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c</w:t>
            </w:r>
            <w:r w:rsidR="00A94614" w:rsidRPr="001E7EA3">
              <w:rPr>
                <w:rFonts w:asciiTheme="majorHAnsi" w:hAnsiTheme="majorHAnsi"/>
                <w:b/>
                <w:bCs/>
                <w:sz w:val="18"/>
                <w:szCs w:val="18"/>
              </w:rPr>
              <w:t>o-manage</w:t>
            </w:r>
            <w:r w:rsidRPr="001E7EA3">
              <w:rPr>
                <w:rFonts w:asciiTheme="majorHAnsi" w:hAnsiTheme="majorHAnsi"/>
                <w:b/>
                <w:bCs/>
                <w:sz w:val="18"/>
                <w:szCs w:val="18"/>
              </w:rPr>
              <w:t>d</w:t>
            </w:r>
          </w:p>
        </w:tc>
        <w:tc>
          <w:tcPr>
            <w:tcW w:w="1417" w:type="dxa"/>
            <w:tcBorders>
              <w:top w:val="single" w:sz="4" w:space="0" w:color="auto"/>
              <w:bottom w:val="single" w:sz="4" w:space="0" w:color="auto"/>
              <w:right w:val="single" w:sz="4" w:space="0" w:color="auto"/>
            </w:tcBorders>
            <w:vAlign w:val="bottom"/>
            <w:hideMark/>
          </w:tcPr>
          <w:p w14:paraId="62874C6F" w14:textId="77777777" w:rsidR="00765958" w:rsidRPr="001E7EA3" w:rsidRDefault="00A94614"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 xml:space="preserve">Other </w:t>
            </w:r>
          </w:p>
          <w:p w14:paraId="5E544261" w14:textId="7B8C336F" w:rsidR="00A94614" w:rsidRPr="001E7EA3" w:rsidRDefault="00A94614" w:rsidP="00600AB5">
            <w:pPr>
              <w:keepNext/>
              <w:spacing w:after="0" w:line="240" w:lineRule="auto"/>
              <w:jc w:val="center"/>
              <w:rPr>
                <w:rFonts w:asciiTheme="majorHAnsi" w:hAnsiTheme="majorHAnsi"/>
                <w:b/>
                <w:bCs/>
                <w:sz w:val="18"/>
                <w:szCs w:val="18"/>
              </w:rPr>
            </w:pPr>
            <w:r w:rsidRPr="001E7EA3">
              <w:rPr>
                <w:rFonts w:asciiTheme="majorHAnsi" w:hAnsiTheme="majorHAnsi"/>
                <w:b/>
                <w:bCs/>
                <w:sz w:val="18"/>
                <w:szCs w:val="18"/>
              </w:rPr>
              <w:t>special rights</w:t>
            </w:r>
          </w:p>
        </w:tc>
        <w:tc>
          <w:tcPr>
            <w:tcW w:w="1247" w:type="dxa"/>
            <w:tcBorders>
              <w:top w:val="single" w:sz="4" w:space="0" w:color="auto"/>
              <w:left w:val="single" w:sz="4" w:space="0" w:color="auto"/>
              <w:bottom w:val="single" w:sz="4" w:space="0" w:color="auto"/>
            </w:tcBorders>
            <w:vAlign w:val="bottom"/>
            <w:hideMark/>
          </w:tcPr>
          <w:p w14:paraId="61836B50" w14:textId="3AEE96A0" w:rsidR="00A94614" w:rsidRPr="001E7EA3" w:rsidRDefault="004A0715" w:rsidP="00600AB5">
            <w:pPr>
              <w:keepNext/>
              <w:spacing w:after="0" w:line="240" w:lineRule="auto"/>
              <w:ind w:right="122"/>
              <w:jc w:val="right"/>
              <w:rPr>
                <w:rFonts w:asciiTheme="majorHAnsi" w:hAnsiTheme="majorHAnsi"/>
                <w:b/>
                <w:bCs/>
                <w:sz w:val="18"/>
                <w:szCs w:val="18"/>
              </w:rPr>
            </w:pPr>
            <w:r w:rsidRPr="001E7EA3">
              <w:rPr>
                <w:rFonts w:asciiTheme="majorHAnsi" w:hAnsiTheme="majorHAnsi"/>
                <w:b/>
                <w:bCs/>
                <w:sz w:val="18"/>
                <w:szCs w:val="18"/>
              </w:rPr>
              <w:t>Land</w:t>
            </w:r>
          </w:p>
        </w:tc>
        <w:tc>
          <w:tcPr>
            <w:tcW w:w="1247" w:type="dxa"/>
            <w:tcBorders>
              <w:top w:val="single" w:sz="4" w:space="0" w:color="auto"/>
              <w:bottom w:val="single" w:sz="4" w:space="0" w:color="auto"/>
              <w:right w:val="single" w:sz="4" w:space="0" w:color="auto"/>
            </w:tcBorders>
            <w:vAlign w:val="bottom"/>
            <w:hideMark/>
          </w:tcPr>
          <w:p w14:paraId="09B8C15F" w14:textId="5AFF3660" w:rsidR="00A94614" w:rsidRPr="001E7EA3" w:rsidRDefault="004A0715" w:rsidP="00600AB5">
            <w:pPr>
              <w:keepNext/>
              <w:spacing w:after="0" w:line="240" w:lineRule="auto"/>
              <w:ind w:right="93"/>
              <w:jc w:val="right"/>
              <w:rPr>
                <w:rFonts w:asciiTheme="majorHAnsi" w:hAnsiTheme="majorHAnsi"/>
                <w:b/>
                <w:bCs/>
                <w:sz w:val="18"/>
                <w:szCs w:val="18"/>
              </w:rPr>
            </w:pPr>
            <w:r w:rsidRPr="001E7EA3">
              <w:rPr>
                <w:rFonts w:asciiTheme="majorHAnsi" w:hAnsiTheme="majorHAnsi"/>
                <w:b/>
                <w:bCs/>
                <w:sz w:val="18"/>
                <w:szCs w:val="18"/>
              </w:rPr>
              <w:t>Forest</w:t>
            </w:r>
          </w:p>
        </w:tc>
        <w:tc>
          <w:tcPr>
            <w:tcW w:w="900" w:type="dxa"/>
            <w:gridSpan w:val="2"/>
            <w:vMerge/>
            <w:tcBorders>
              <w:left w:val="single" w:sz="4" w:space="0" w:color="auto"/>
              <w:bottom w:val="single" w:sz="4" w:space="0" w:color="auto"/>
            </w:tcBorders>
            <w:vAlign w:val="center"/>
            <w:hideMark/>
          </w:tcPr>
          <w:p w14:paraId="0FDEFCCE" w14:textId="77777777" w:rsidR="00A94614" w:rsidRPr="001E7EA3" w:rsidRDefault="00A94614" w:rsidP="00600AB5">
            <w:pPr>
              <w:keepNext/>
              <w:spacing w:after="0" w:line="240" w:lineRule="auto"/>
              <w:rPr>
                <w:rFonts w:asciiTheme="majorHAnsi" w:hAnsiTheme="majorHAnsi"/>
                <w:b/>
                <w:bCs/>
                <w:sz w:val="18"/>
                <w:szCs w:val="18"/>
              </w:rPr>
            </w:pPr>
          </w:p>
        </w:tc>
      </w:tr>
      <w:tr w:rsidR="00765958" w:rsidRPr="00403A2A" w14:paraId="7AA5C41F" w14:textId="77777777" w:rsidTr="00D10083">
        <w:trPr>
          <w:trHeight w:val="283"/>
        </w:trPr>
        <w:tc>
          <w:tcPr>
            <w:tcW w:w="1408" w:type="dxa"/>
            <w:tcBorders>
              <w:top w:val="single" w:sz="4" w:space="0" w:color="auto"/>
            </w:tcBorders>
            <w:shd w:val="clear" w:color="auto" w:fill="D9D9D9"/>
            <w:vAlign w:val="center"/>
            <w:hideMark/>
          </w:tcPr>
          <w:p w14:paraId="4FAEC318" w14:textId="5ECF36D4" w:rsidR="00A94614" w:rsidRPr="00C7062C" w:rsidRDefault="00C7062C" w:rsidP="00600AB5">
            <w:pPr>
              <w:keepNext/>
              <w:autoSpaceDE w:val="0"/>
              <w:autoSpaceDN w:val="0"/>
              <w:adjustRightInd w:val="0"/>
              <w:spacing w:after="0" w:line="240" w:lineRule="auto"/>
              <w:jc w:val="center"/>
              <w:rPr>
                <w:rFonts w:ascii="MS Shell Dlg 2" w:eastAsia="Cambria" w:hAnsi="MS Shell Dlg 2" w:cs="MS Shell Dlg 2"/>
                <w:sz w:val="16"/>
                <w:szCs w:val="16"/>
                <w:lang w:eastAsia="en-AU"/>
              </w:rPr>
            </w:pPr>
            <w:r>
              <w:rPr>
                <w:rFonts w:ascii="Wingdings" w:eastAsia="Cambria" w:hAnsi="Wingdings" w:cs="Wingdings"/>
                <w:sz w:val="26"/>
                <w:szCs w:val="26"/>
                <w:lang w:eastAsia="en-AU"/>
              </w:rPr>
              <w:t></w:t>
            </w:r>
          </w:p>
        </w:tc>
        <w:tc>
          <w:tcPr>
            <w:tcW w:w="1417" w:type="dxa"/>
            <w:tcBorders>
              <w:top w:val="single" w:sz="4" w:space="0" w:color="auto"/>
            </w:tcBorders>
            <w:shd w:val="clear" w:color="auto" w:fill="D9D9D9"/>
            <w:vAlign w:val="center"/>
            <w:hideMark/>
          </w:tcPr>
          <w:p w14:paraId="7E7F4462" w14:textId="6912D255"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8" w:type="dxa"/>
            <w:tcBorders>
              <w:top w:val="single" w:sz="4" w:space="0" w:color="auto"/>
            </w:tcBorders>
            <w:vAlign w:val="center"/>
          </w:tcPr>
          <w:p w14:paraId="736F6D8B" w14:textId="547781ED"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top w:val="single" w:sz="4" w:space="0" w:color="auto"/>
              <w:right w:val="single" w:sz="4" w:space="0" w:color="auto"/>
            </w:tcBorders>
            <w:vAlign w:val="center"/>
          </w:tcPr>
          <w:p w14:paraId="14CA56C6" w14:textId="07C0449B"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247" w:type="dxa"/>
            <w:tcBorders>
              <w:top w:val="single" w:sz="4" w:space="0" w:color="auto"/>
              <w:left w:val="single" w:sz="4" w:space="0" w:color="auto"/>
            </w:tcBorders>
            <w:shd w:val="clear" w:color="auto" w:fill="auto"/>
            <w:vAlign w:val="center"/>
          </w:tcPr>
          <w:p w14:paraId="316FA559" w14:textId="20B3A028"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82,43</w:t>
            </w:r>
            <w:r w:rsidR="000D15AA" w:rsidRPr="001E7EA3">
              <w:rPr>
                <w:rFonts w:asciiTheme="majorHAnsi" w:hAnsiTheme="majorHAnsi"/>
                <w:sz w:val="18"/>
                <w:szCs w:val="18"/>
              </w:rPr>
              <w:t>4</w:t>
            </w:r>
          </w:p>
        </w:tc>
        <w:tc>
          <w:tcPr>
            <w:tcW w:w="1247" w:type="dxa"/>
            <w:tcBorders>
              <w:top w:val="single" w:sz="4" w:space="0" w:color="auto"/>
              <w:right w:val="single" w:sz="4" w:space="0" w:color="auto"/>
            </w:tcBorders>
            <w:shd w:val="clear" w:color="auto" w:fill="auto"/>
            <w:vAlign w:val="center"/>
          </w:tcPr>
          <w:p w14:paraId="232722BF" w14:textId="340D9DEF"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13,120</w:t>
            </w:r>
          </w:p>
        </w:tc>
        <w:tc>
          <w:tcPr>
            <w:tcW w:w="900" w:type="dxa"/>
            <w:gridSpan w:val="2"/>
            <w:tcBorders>
              <w:top w:val="single" w:sz="4" w:space="0" w:color="auto"/>
              <w:left w:val="single" w:sz="4" w:space="0" w:color="auto"/>
            </w:tcBorders>
            <w:shd w:val="clear" w:color="auto" w:fill="902A2A"/>
          </w:tcPr>
          <w:p w14:paraId="2F6CC3F1"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765958" w:rsidRPr="00403A2A" w14:paraId="4497B72B" w14:textId="77777777" w:rsidTr="00D10083">
        <w:trPr>
          <w:trHeight w:val="283"/>
        </w:trPr>
        <w:tc>
          <w:tcPr>
            <w:tcW w:w="1408" w:type="dxa"/>
            <w:shd w:val="clear" w:color="auto" w:fill="D9D9D9"/>
            <w:vAlign w:val="center"/>
            <w:hideMark/>
          </w:tcPr>
          <w:p w14:paraId="4461D5B8" w14:textId="6042B78B"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vAlign w:val="center"/>
          </w:tcPr>
          <w:p w14:paraId="7850C271" w14:textId="11D15F36"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8" w:type="dxa"/>
            <w:shd w:val="clear" w:color="auto" w:fill="D9D9D9"/>
            <w:vAlign w:val="center"/>
            <w:hideMark/>
          </w:tcPr>
          <w:p w14:paraId="4D4057A5" w14:textId="376F0B59"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tcBorders>
              <w:right w:val="single" w:sz="4" w:space="0" w:color="auto"/>
            </w:tcBorders>
            <w:vAlign w:val="center"/>
          </w:tcPr>
          <w:p w14:paraId="386F32AD" w14:textId="7614AA2C"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247" w:type="dxa"/>
            <w:tcBorders>
              <w:left w:val="single" w:sz="4" w:space="0" w:color="auto"/>
            </w:tcBorders>
            <w:shd w:val="clear" w:color="auto" w:fill="auto"/>
            <w:vAlign w:val="center"/>
          </w:tcPr>
          <w:p w14:paraId="1CF7F99B" w14:textId="4A3973D9"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5,217</w:t>
            </w:r>
          </w:p>
        </w:tc>
        <w:tc>
          <w:tcPr>
            <w:tcW w:w="1247" w:type="dxa"/>
            <w:tcBorders>
              <w:right w:val="single" w:sz="4" w:space="0" w:color="auto"/>
            </w:tcBorders>
            <w:shd w:val="clear" w:color="auto" w:fill="auto"/>
            <w:vAlign w:val="center"/>
          </w:tcPr>
          <w:p w14:paraId="702F7238" w14:textId="7866857E"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1,986</w:t>
            </w:r>
          </w:p>
        </w:tc>
        <w:tc>
          <w:tcPr>
            <w:tcW w:w="900" w:type="dxa"/>
            <w:gridSpan w:val="2"/>
            <w:tcBorders>
              <w:left w:val="single" w:sz="4" w:space="0" w:color="auto"/>
            </w:tcBorders>
            <w:shd w:val="clear" w:color="auto" w:fill="6677CD"/>
          </w:tcPr>
          <w:p w14:paraId="673DB00C" w14:textId="77777777" w:rsidR="00A94614" w:rsidRPr="001E7EA3" w:rsidRDefault="00A94614" w:rsidP="00600AB5">
            <w:pPr>
              <w:keepNext/>
              <w:spacing w:after="0" w:line="240" w:lineRule="auto"/>
              <w:ind w:right="227"/>
              <w:jc w:val="center"/>
              <w:rPr>
                <w:rFonts w:asciiTheme="majorHAnsi" w:hAnsiTheme="majorHAnsi"/>
                <w:sz w:val="18"/>
                <w:szCs w:val="18"/>
              </w:rPr>
            </w:pPr>
          </w:p>
        </w:tc>
      </w:tr>
      <w:tr w:rsidR="00765958" w:rsidRPr="00403A2A" w14:paraId="2D2AAE35" w14:textId="77777777" w:rsidTr="00D10083">
        <w:trPr>
          <w:trHeight w:val="283"/>
        </w:trPr>
        <w:tc>
          <w:tcPr>
            <w:tcW w:w="1408" w:type="dxa"/>
            <w:shd w:val="clear" w:color="auto" w:fill="D9D9D9"/>
            <w:vAlign w:val="center"/>
            <w:hideMark/>
          </w:tcPr>
          <w:p w14:paraId="4B2A3C21" w14:textId="56C021BB"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shd w:val="clear" w:color="auto" w:fill="D9D9D9"/>
            <w:vAlign w:val="center"/>
            <w:hideMark/>
          </w:tcPr>
          <w:p w14:paraId="2E518C5D" w14:textId="20389155"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8" w:type="dxa"/>
            <w:vAlign w:val="center"/>
          </w:tcPr>
          <w:p w14:paraId="0982A57A" w14:textId="283E4C99"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right w:val="single" w:sz="4" w:space="0" w:color="auto"/>
            </w:tcBorders>
            <w:shd w:val="clear" w:color="auto" w:fill="D9D9D9"/>
            <w:vAlign w:val="center"/>
            <w:hideMark/>
          </w:tcPr>
          <w:p w14:paraId="7412FD0D" w14:textId="0B05D3AE"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247" w:type="dxa"/>
            <w:tcBorders>
              <w:left w:val="single" w:sz="4" w:space="0" w:color="auto"/>
            </w:tcBorders>
            <w:shd w:val="clear" w:color="auto" w:fill="auto"/>
            <w:vAlign w:val="center"/>
          </w:tcPr>
          <w:p w14:paraId="1782E3B8" w14:textId="35FA0C1E"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41,17</w:t>
            </w:r>
            <w:r w:rsidR="000D15AA" w:rsidRPr="001E7EA3">
              <w:rPr>
                <w:rFonts w:asciiTheme="majorHAnsi" w:hAnsiTheme="majorHAnsi"/>
                <w:sz w:val="18"/>
                <w:szCs w:val="18"/>
              </w:rPr>
              <w:t>4</w:t>
            </w:r>
          </w:p>
        </w:tc>
        <w:tc>
          <w:tcPr>
            <w:tcW w:w="1247" w:type="dxa"/>
            <w:tcBorders>
              <w:right w:val="single" w:sz="4" w:space="0" w:color="auto"/>
            </w:tcBorders>
            <w:shd w:val="clear" w:color="auto" w:fill="auto"/>
            <w:vAlign w:val="center"/>
          </w:tcPr>
          <w:p w14:paraId="1366D766" w14:textId="7B754EF7"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4,382</w:t>
            </w:r>
          </w:p>
        </w:tc>
        <w:tc>
          <w:tcPr>
            <w:tcW w:w="900" w:type="dxa"/>
            <w:gridSpan w:val="2"/>
            <w:tcBorders>
              <w:left w:val="single" w:sz="4" w:space="0" w:color="auto"/>
            </w:tcBorders>
            <w:shd w:val="clear" w:color="auto" w:fill="FF5000"/>
          </w:tcPr>
          <w:p w14:paraId="6B621774" w14:textId="77777777" w:rsidR="00A94614" w:rsidRPr="001E7EA3" w:rsidRDefault="00A94614" w:rsidP="00600AB5">
            <w:pPr>
              <w:keepNext/>
              <w:spacing w:after="0" w:line="240" w:lineRule="auto"/>
              <w:ind w:right="227"/>
              <w:jc w:val="center"/>
              <w:rPr>
                <w:rFonts w:asciiTheme="majorHAnsi" w:hAnsiTheme="majorHAnsi"/>
                <w:sz w:val="18"/>
                <w:szCs w:val="18"/>
              </w:rPr>
            </w:pPr>
          </w:p>
        </w:tc>
      </w:tr>
      <w:tr w:rsidR="00765958" w:rsidRPr="00403A2A" w14:paraId="73087E24" w14:textId="77777777" w:rsidTr="00D10083">
        <w:trPr>
          <w:trHeight w:val="283"/>
        </w:trPr>
        <w:tc>
          <w:tcPr>
            <w:tcW w:w="1408" w:type="dxa"/>
            <w:shd w:val="clear" w:color="auto" w:fill="D9D9D9"/>
            <w:vAlign w:val="center"/>
            <w:hideMark/>
          </w:tcPr>
          <w:p w14:paraId="596A04D7" w14:textId="1DC4B012"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vAlign w:val="center"/>
          </w:tcPr>
          <w:p w14:paraId="534880EC" w14:textId="790D42F9"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8" w:type="dxa"/>
            <w:shd w:val="clear" w:color="auto" w:fill="D9D9D9"/>
            <w:vAlign w:val="center"/>
            <w:hideMark/>
          </w:tcPr>
          <w:p w14:paraId="1F86CF41" w14:textId="44F59D91"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tcBorders>
              <w:right w:val="single" w:sz="4" w:space="0" w:color="auto"/>
            </w:tcBorders>
            <w:shd w:val="clear" w:color="auto" w:fill="D9D9D9"/>
            <w:vAlign w:val="center"/>
            <w:hideMark/>
          </w:tcPr>
          <w:p w14:paraId="11C9AB36" w14:textId="1B9BC35F"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247" w:type="dxa"/>
            <w:tcBorders>
              <w:left w:val="single" w:sz="4" w:space="0" w:color="auto"/>
            </w:tcBorders>
            <w:shd w:val="clear" w:color="auto" w:fill="auto"/>
            <w:vAlign w:val="center"/>
          </w:tcPr>
          <w:p w14:paraId="00B9EBBF" w14:textId="1D32236E"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4,676</w:t>
            </w:r>
          </w:p>
        </w:tc>
        <w:tc>
          <w:tcPr>
            <w:tcW w:w="1247" w:type="dxa"/>
            <w:tcBorders>
              <w:right w:val="single" w:sz="4" w:space="0" w:color="auto"/>
            </w:tcBorders>
            <w:shd w:val="clear" w:color="auto" w:fill="auto"/>
            <w:vAlign w:val="center"/>
          </w:tcPr>
          <w:p w14:paraId="7795A98B" w14:textId="423D1A57"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2,526</w:t>
            </w:r>
          </w:p>
        </w:tc>
        <w:tc>
          <w:tcPr>
            <w:tcW w:w="900" w:type="dxa"/>
            <w:gridSpan w:val="2"/>
            <w:tcBorders>
              <w:left w:val="single" w:sz="4" w:space="0" w:color="auto"/>
            </w:tcBorders>
            <w:shd w:val="clear" w:color="auto" w:fill="343434"/>
          </w:tcPr>
          <w:p w14:paraId="43962B50"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765958" w:rsidRPr="00403A2A" w14:paraId="58147068" w14:textId="77777777" w:rsidTr="00D10083">
        <w:trPr>
          <w:trHeight w:val="283"/>
        </w:trPr>
        <w:tc>
          <w:tcPr>
            <w:tcW w:w="1408" w:type="dxa"/>
            <w:vAlign w:val="center"/>
          </w:tcPr>
          <w:p w14:paraId="27DC225E" w14:textId="0CCF4FE8"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shd w:val="clear" w:color="auto" w:fill="D9D9D9"/>
            <w:vAlign w:val="center"/>
            <w:hideMark/>
          </w:tcPr>
          <w:p w14:paraId="431F2A38" w14:textId="79B6AEFC"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8" w:type="dxa"/>
            <w:vAlign w:val="center"/>
          </w:tcPr>
          <w:p w14:paraId="1DA3776B" w14:textId="28122ECA"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right w:val="single" w:sz="4" w:space="0" w:color="auto"/>
            </w:tcBorders>
            <w:vAlign w:val="center"/>
          </w:tcPr>
          <w:p w14:paraId="23290BE1" w14:textId="5C99B932"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247" w:type="dxa"/>
            <w:tcBorders>
              <w:left w:val="single" w:sz="4" w:space="0" w:color="auto"/>
            </w:tcBorders>
            <w:shd w:val="clear" w:color="auto" w:fill="auto"/>
            <w:vAlign w:val="center"/>
          </w:tcPr>
          <w:p w14:paraId="78B97F91" w14:textId="696AF8D1"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7,328</w:t>
            </w:r>
          </w:p>
        </w:tc>
        <w:tc>
          <w:tcPr>
            <w:tcW w:w="1247" w:type="dxa"/>
            <w:tcBorders>
              <w:right w:val="single" w:sz="4" w:space="0" w:color="auto"/>
            </w:tcBorders>
            <w:shd w:val="clear" w:color="auto" w:fill="auto"/>
            <w:vAlign w:val="center"/>
          </w:tcPr>
          <w:p w14:paraId="7F5FCCCA" w14:textId="7FD0ED54"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507</w:t>
            </w:r>
          </w:p>
        </w:tc>
        <w:tc>
          <w:tcPr>
            <w:tcW w:w="900" w:type="dxa"/>
            <w:gridSpan w:val="2"/>
            <w:tcBorders>
              <w:left w:val="single" w:sz="4" w:space="0" w:color="auto"/>
            </w:tcBorders>
            <w:shd w:val="clear" w:color="auto" w:fill="DF73FF"/>
          </w:tcPr>
          <w:p w14:paraId="19406FF9"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765958" w:rsidRPr="00403A2A" w14:paraId="01A74C00" w14:textId="77777777" w:rsidTr="00D10083">
        <w:trPr>
          <w:trHeight w:val="283"/>
        </w:trPr>
        <w:tc>
          <w:tcPr>
            <w:tcW w:w="1408" w:type="dxa"/>
            <w:vAlign w:val="center"/>
          </w:tcPr>
          <w:p w14:paraId="23293487" w14:textId="08393E18"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vAlign w:val="center"/>
          </w:tcPr>
          <w:p w14:paraId="7ED0E459" w14:textId="3F23F046"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8" w:type="dxa"/>
            <w:shd w:val="clear" w:color="auto" w:fill="D9D9D9"/>
            <w:vAlign w:val="center"/>
            <w:hideMark/>
          </w:tcPr>
          <w:p w14:paraId="2ED52B36" w14:textId="1C962B23"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tcBorders>
              <w:right w:val="single" w:sz="4" w:space="0" w:color="auto"/>
            </w:tcBorders>
            <w:vAlign w:val="center"/>
          </w:tcPr>
          <w:p w14:paraId="42E77A47" w14:textId="1062ADC0"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247" w:type="dxa"/>
            <w:tcBorders>
              <w:left w:val="single" w:sz="4" w:space="0" w:color="auto"/>
            </w:tcBorders>
            <w:shd w:val="clear" w:color="auto" w:fill="auto"/>
            <w:vAlign w:val="center"/>
          </w:tcPr>
          <w:p w14:paraId="454AD075" w14:textId="3072801A"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5,526</w:t>
            </w:r>
          </w:p>
        </w:tc>
        <w:tc>
          <w:tcPr>
            <w:tcW w:w="1247" w:type="dxa"/>
            <w:tcBorders>
              <w:right w:val="single" w:sz="4" w:space="0" w:color="auto"/>
            </w:tcBorders>
            <w:shd w:val="clear" w:color="auto" w:fill="auto"/>
            <w:vAlign w:val="center"/>
          </w:tcPr>
          <w:p w14:paraId="622BEA19" w14:textId="209A904A"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3,064</w:t>
            </w:r>
          </w:p>
        </w:tc>
        <w:tc>
          <w:tcPr>
            <w:tcW w:w="900" w:type="dxa"/>
            <w:gridSpan w:val="2"/>
            <w:tcBorders>
              <w:left w:val="single" w:sz="4" w:space="0" w:color="auto"/>
            </w:tcBorders>
            <w:shd w:val="clear" w:color="auto" w:fill="367E36"/>
          </w:tcPr>
          <w:p w14:paraId="49C0B9DE"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765958" w:rsidRPr="00403A2A" w14:paraId="387C4D1D" w14:textId="77777777" w:rsidTr="00D10083">
        <w:trPr>
          <w:trHeight w:val="283"/>
        </w:trPr>
        <w:tc>
          <w:tcPr>
            <w:tcW w:w="1408" w:type="dxa"/>
            <w:vAlign w:val="center"/>
          </w:tcPr>
          <w:p w14:paraId="0A1B4105" w14:textId="170FC4C9"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shd w:val="clear" w:color="auto" w:fill="D9D9D9"/>
            <w:vAlign w:val="center"/>
            <w:hideMark/>
          </w:tcPr>
          <w:p w14:paraId="529A05F4" w14:textId="00C4041D"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8" w:type="dxa"/>
            <w:vAlign w:val="center"/>
          </w:tcPr>
          <w:p w14:paraId="79E33C43" w14:textId="60C5780E"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right w:val="single" w:sz="4" w:space="0" w:color="auto"/>
            </w:tcBorders>
            <w:shd w:val="clear" w:color="auto" w:fill="D9D9D9"/>
            <w:vAlign w:val="center"/>
            <w:hideMark/>
          </w:tcPr>
          <w:p w14:paraId="1D8BDDF6" w14:textId="4DF95FCE"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247" w:type="dxa"/>
            <w:tcBorders>
              <w:left w:val="single" w:sz="4" w:space="0" w:color="auto"/>
            </w:tcBorders>
            <w:shd w:val="clear" w:color="auto" w:fill="auto"/>
            <w:vAlign w:val="center"/>
          </w:tcPr>
          <w:p w14:paraId="19CEF784" w14:textId="0B4CDDA5"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10,422</w:t>
            </w:r>
          </w:p>
        </w:tc>
        <w:tc>
          <w:tcPr>
            <w:tcW w:w="1247" w:type="dxa"/>
            <w:tcBorders>
              <w:right w:val="single" w:sz="4" w:space="0" w:color="auto"/>
            </w:tcBorders>
            <w:shd w:val="clear" w:color="auto" w:fill="auto"/>
            <w:vAlign w:val="center"/>
          </w:tcPr>
          <w:p w14:paraId="33FA51EE" w14:textId="2F0E0E67"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425</w:t>
            </w:r>
          </w:p>
        </w:tc>
        <w:tc>
          <w:tcPr>
            <w:tcW w:w="900" w:type="dxa"/>
            <w:gridSpan w:val="2"/>
            <w:tcBorders>
              <w:left w:val="single" w:sz="4" w:space="0" w:color="auto"/>
            </w:tcBorders>
            <w:shd w:val="clear" w:color="auto" w:fill="8400A8"/>
          </w:tcPr>
          <w:p w14:paraId="2525DC2C"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765958" w:rsidRPr="00403A2A" w14:paraId="44210B19" w14:textId="77777777" w:rsidTr="00D10083">
        <w:trPr>
          <w:trHeight w:val="283"/>
        </w:trPr>
        <w:tc>
          <w:tcPr>
            <w:tcW w:w="1408" w:type="dxa"/>
            <w:vAlign w:val="center"/>
          </w:tcPr>
          <w:p w14:paraId="13A7362B" w14:textId="52FD10FC"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vAlign w:val="center"/>
          </w:tcPr>
          <w:p w14:paraId="10D5C0ED" w14:textId="439ED37B"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8" w:type="dxa"/>
            <w:shd w:val="clear" w:color="auto" w:fill="D9D9D9"/>
            <w:vAlign w:val="center"/>
            <w:hideMark/>
          </w:tcPr>
          <w:p w14:paraId="73570B80" w14:textId="435AD65A"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417" w:type="dxa"/>
            <w:tcBorders>
              <w:right w:val="single" w:sz="4" w:space="0" w:color="auto"/>
            </w:tcBorders>
            <w:shd w:val="clear" w:color="auto" w:fill="D9D9D9"/>
            <w:vAlign w:val="center"/>
            <w:hideMark/>
          </w:tcPr>
          <w:p w14:paraId="6D6131AC" w14:textId="7831242A"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247" w:type="dxa"/>
            <w:tcBorders>
              <w:left w:val="single" w:sz="4" w:space="0" w:color="auto"/>
            </w:tcBorders>
            <w:shd w:val="clear" w:color="auto" w:fill="auto"/>
            <w:vAlign w:val="center"/>
          </w:tcPr>
          <w:p w14:paraId="44BB7D35" w14:textId="53F13581"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17,288</w:t>
            </w:r>
          </w:p>
        </w:tc>
        <w:tc>
          <w:tcPr>
            <w:tcW w:w="1247" w:type="dxa"/>
            <w:tcBorders>
              <w:right w:val="single" w:sz="4" w:space="0" w:color="auto"/>
            </w:tcBorders>
            <w:shd w:val="clear" w:color="auto" w:fill="auto"/>
            <w:vAlign w:val="center"/>
          </w:tcPr>
          <w:p w14:paraId="67BF3F7B" w14:textId="345D2C54"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2,617</w:t>
            </w:r>
          </w:p>
        </w:tc>
        <w:tc>
          <w:tcPr>
            <w:tcW w:w="900" w:type="dxa"/>
            <w:gridSpan w:val="2"/>
            <w:tcBorders>
              <w:left w:val="single" w:sz="4" w:space="0" w:color="auto"/>
            </w:tcBorders>
            <w:shd w:val="clear" w:color="auto" w:fill="AAFF00"/>
          </w:tcPr>
          <w:p w14:paraId="2EF33ABC"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765958" w:rsidRPr="00403A2A" w14:paraId="2F0DCC22" w14:textId="77777777" w:rsidTr="00D10083">
        <w:trPr>
          <w:trHeight w:val="283"/>
        </w:trPr>
        <w:tc>
          <w:tcPr>
            <w:tcW w:w="1408" w:type="dxa"/>
            <w:vAlign w:val="center"/>
          </w:tcPr>
          <w:p w14:paraId="42B39EE4" w14:textId="518175B4"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vAlign w:val="center"/>
          </w:tcPr>
          <w:p w14:paraId="7FE35E60" w14:textId="45D97D0A"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8" w:type="dxa"/>
            <w:vAlign w:val="center"/>
          </w:tcPr>
          <w:p w14:paraId="50A88900" w14:textId="34B05885" w:rsidR="00A94614"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right w:val="single" w:sz="4" w:space="0" w:color="auto"/>
            </w:tcBorders>
            <w:shd w:val="clear" w:color="auto" w:fill="D9D9D9"/>
            <w:vAlign w:val="center"/>
            <w:hideMark/>
          </w:tcPr>
          <w:p w14:paraId="6C9CB637" w14:textId="6B41482B" w:rsidR="00A94614" w:rsidRPr="00403A2A" w:rsidRDefault="008D0424" w:rsidP="00600AB5">
            <w:pPr>
              <w:keepNext/>
              <w:spacing w:after="0" w:line="240" w:lineRule="auto"/>
              <w:jc w:val="center"/>
              <w:rPr>
                <w:rFonts w:asciiTheme="minorHAnsi" w:hAnsiTheme="minorHAnsi"/>
                <w:sz w:val="18"/>
                <w:szCs w:val="18"/>
              </w:rPr>
            </w:pPr>
            <w:r>
              <w:rPr>
                <w:rFonts w:ascii="Wingdings" w:eastAsia="Cambria" w:hAnsi="Wingdings" w:cs="Wingdings"/>
                <w:sz w:val="26"/>
                <w:szCs w:val="26"/>
                <w:lang w:eastAsia="en-AU"/>
              </w:rPr>
              <w:t></w:t>
            </w:r>
          </w:p>
        </w:tc>
        <w:tc>
          <w:tcPr>
            <w:tcW w:w="1247" w:type="dxa"/>
            <w:tcBorders>
              <w:left w:val="single" w:sz="4" w:space="0" w:color="auto"/>
            </w:tcBorders>
            <w:shd w:val="clear" w:color="auto" w:fill="auto"/>
            <w:vAlign w:val="center"/>
          </w:tcPr>
          <w:p w14:paraId="5307476D" w14:textId="4D9A960B" w:rsidR="00A94614"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263,</w:t>
            </w:r>
            <w:r w:rsidR="000D15AA" w:rsidRPr="001E7EA3">
              <w:rPr>
                <w:rFonts w:asciiTheme="majorHAnsi" w:hAnsiTheme="majorHAnsi"/>
                <w:sz w:val="18"/>
                <w:szCs w:val="18"/>
              </w:rPr>
              <w:t>614</w:t>
            </w:r>
          </w:p>
        </w:tc>
        <w:tc>
          <w:tcPr>
            <w:tcW w:w="1247" w:type="dxa"/>
            <w:tcBorders>
              <w:right w:val="single" w:sz="4" w:space="0" w:color="auto"/>
            </w:tcBorders>
            <w:shd w:val="clear" w:color="auto" w:fill="auto"/>
            <w:vAlign w:val="center"/>
          </w:tcPr>
          <w:p w14:paraId="594C0CB8" w14:textId="293CB03B" w:rsidR="00A94614" w:rsidRPr="001E7EA3" w:rsidRDefault="00335088"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40,915</w:t>
            </w:r>
          </w:p>
        </w:tc>
        <w:tc>
          <w:tcPr>
            <w:tcW w:w="900" w:type="dxa"/>
            <w:gridSpan w:val="2"/>
            <w:tcBorders>
              <w:left w:val="single" w:sz="4" w:space="0" w:color="auto"/>
            </w:tcBorders>
            <w:shd w:val="clear" w:color="auto" w:fill="FFBB33"/>
          </w:tcPr>
          <w:p w14:paraId="5590CCCE" w14:textId="77777777" w:rsidR="00A94614" w:rsidRPr="001E7EA3" w:rsidRDefault="00A94614" w:rsidP="00600AB5">
            <w:pPr>
              <w:keepNext/>
              <w:spacing w:after="0" w:line="240" w:lineRule="auto"/>
              <w:ind w:right="227"/>
              <w:jc w:val="right"/>
              <w:rPr>
                <w:rFonts w:asciiTheme="majorHAnsi" w:hAnsiTheme="majorHAnsi"/>
                <w:sz w:val="18"/>
                <w:szCs w:val="18"/>
              </w:rPr>
            </w:pPr>
          </w:p>
        </w:tc>
      </w:tr>
      <w:tr w:rsidR="00692C60" w:rsidRPr="00403A2A" w14:paraId="4B842737" w14:textId="77777777" w:rsidTr="00D10083">
        <w:trPr>
          <w:trHeight w:val="283"/>
        </w:trPr>
        <w:tc>
          <w:tcPr>
            <w:tcW w:w="1408" w:type="dxa"/>
            <w:tcBorders>
              <w:bottom w:val="single" w:sz="4" w:space="0" w:color="auto"/>
            </w:tcBorders>
            <w:vAlign w:val="center"/>
          </w:tcPr>
          <w:p w14:paraId="3F5D1143" w14:textId="6E8D5247" w:rsidR="00692C60"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bottom w:val="single" w:sz="4" w:space="0" w:color="auto"/>
            </w:tcBorders>
            <w:vAlign w:val="center"/>
          </w:tcPr>
          <w:p w14:paraId="706C1A2B" w14:textId="3E9A7078" w:rsidR="00692C60"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8" w:type="dxa"/>
            <w:tcBorders>
              <w:bottom w:val="single" w:sz="4" w:space="0" w:color="auto"/>
            </w:tcBorders>
            <w:vAlign w:val="center"/>
          </w:tcPr>
          <w:p w14:paraId="7E34D3DC" w14:textId="6C40C1E0" w:rsidR="00692C60"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417" w:type="dxa"/>
            <w:tcBorders>
              <w:bottom w:val="single" w:sz="4" w:space="0" w:color="auto"/>
              <w:right w:val="single" w:sz="4" w:space="0" w:color="auto"/>
            </w:tcBorders>
            <w:vAlign w:val="center"/>
          </w:tcPr>
          <w:p w14:paraId="4BB0A305" w14:textId="0B5AAD3B" w:rsidR="00692C60" w:rsidRPr="00403A2A" w:rsidRDefault="00B01481" w:rsidP="00600AB5">
            <w:pPr>
              <w:keepNext/>
              <w:spacing w:after="0" w:line="240" w:lineRule="auto"/>
              <w:jc w:val="center"/>
              <w:rPr>
                <w:rFonts w:asciiTheme="minorHAnsi" w:hAnsiTheme="minorHAnsi"/>
                <w:sz w:val="18"/>
                <w:szCs w:val="18"/>
              </w:rPr>
            </w:pPr>
            <w:r>
              <w:rPr>
                <w:rFonts w:asciiTheme="minorHAnsi" w:hAnsiTheme="minorHAnsi"/>
                <w:sz w:val="18"/>
                <w:szCs w:val="18"/>
              </w:rPr>
              <w:t>–</w:t>
            </w:r>
          </w:p>
        </w:tc>
        <w:tc>
          <w:tcPr>
            <w:tcW w:w="1247" w:type="dxa"/>
            <w:tcBorders>
              <w:left w:val="single" w:sz="4" w:space="0" w:color="auto"/>
              <w:bottom w:val="single" w:sz="4" w:space="0" w:color="auto"/>
            </w:tcBorders>
            <w:shd w:val="clear" w:color="auto" w:fill="auto"/>
            <w:vAlign w:val="center"/>
          </w:tcPr>
          <w:p w14:paraId="526AD9A5" w14:textId="00313BCB" w:rsidR="00692C60" w:rsidRPr="001E7EA3" w:rsidRDefault="00692C60" w:rsidP="00600AB5">
            <w:pPr>
              <w:keepNext/>
              <w:spacing w:after="0" w:line="240" w:lineRule="auto"/>
              <w:ind w:right="122"/>
              <w:jc w:val="right"/>
              <w:rPr>
                <w:rFonts w:asciiTheme="majorHAnsi" w:hAnsiTheme="majorHAnsi"/>
                <w:sz w:val="18"/>
                <w:szCs w:val="18"/>
              </w:rPr>
            </w:pPr>
            <w:r w:rsidRPr="001E7EA3">
              <w:rPr>
                <w:rFonts w:asciiTheme="majorHAnsi" w:hAnsiTheme="majorHAnsi"/>
                <w:sz w:val="18"/>
                <w:szCs w:val="18"/>
              </w:rPr>
              <w:t>331,</w:t>
            </w:r>
            <w:r w:rsidR="000D15AA" w:rsidRPr="001E7EA3">
              <w:rPr>
                <w:rFonts w:asciiTheme="majorHAnsi" w:hAnsiTheme="majorHAnsi"/>
                <w:sz w:val="18"/>
                <w:szCs w:val="18"/>
              </w:rPr>
              <w:t>230</w:t>
            </w:r>
          </w:p>
        </w:tc>
        <w:tc>
          <w:tcPr>
            <w:tcW w:w="1247" w:type="dxa"/>
            <w:tcBorders>
              <w:bottom w:val="single" w:sz="4" w:space="0" w:color="auto"/>
              <w:right w:val="single" w:sz="4" w:space="0" w:color="auto"/>
            </w:tcBorders>
            <w:shd w:val="clear" w:color="auto" w:fill="auto"/>
            <w:vAlign w:val="center"/>
          </w:tcPr>
          <w:p w14:paraId="682C7F2F" w14:textId="6696518A" w:rsidR="00692C60" w:rsidRPr="001E7EA3" w:rsidRDefault="00692C60" w:rsidP="00600AB5">
            <w:pPr>
              <w:keepNext/>
              <w:spacing w:after="0" w:line="240" w:lineRule="auto"/>
              <w:ind w:right="93"/>
              <w:jc w:val="right"/>
              <w:rPr>
                <w:rFonts w:asciiTheme="majorHAnsi" w:hAnsiTheme="majorHAnsi"/>
                <w:sz w:val="18"/>
                <w:szCs w:val="18"/>
              </w:rPr>
            </w:pPr>
            <w:r w:rsidRPr="001E7EA3">
              <w:rPr>
                <w:rFonts w:asciiTheme="majorHAnsi" w:hAnsiTheme="majorHAnsi"/>
                <w:sz w:val="18"/>
                <w:szCs w:val="18"/>
              </w:rPr>
              <w:t>64,494</w:t>
            </w:r>
          </w:p>
        </w:tc>
        <w:tc>
          <w:tcPr>
            <w:tcW w:w="474" w:type="dxa"/>
            <w:tcBorders>
              <w:left w:val="single" w:sz="4" w:space="0" w:color="auto"/>
              <w:bottom w:val="single" w:sz="4" w:space="0" w:color="auto"/>
            </w:tcBorders>
          </w:tcPr>
          <w:p w14:paraId="2F95689D" w14:textId="754712DD" w:rsidR="00692C60" w:rsidRPr="001E7EA3" w:rsidRDefault="00692C60" w:rsidP="00600AB5">
            <w:pPr>
              <w:keepNext/>
              <w:spacing w:after="0" w:line="240" w:lineRule="auto"/>
              <w:ind w:right="46"/>
              <w:jc w:val="center"/>
              <w:rPr>
                <w:rFonts w:asciiTheme="majorHAnsi" w:hAnsiTheme="majorHAnsi"/>
                <w:sz w:val="18"/>
                <w:szCs w:val="18"/>
              </w:rPr>
            </w:pPr>
            <w:r w:rsidRPr="001E7EA3">
              <w:rPr>
                <w:rFonts w:asciiTheme="majorHAnsi" w:eastAsia="Times New Roman" w:hAnsiTheme="majorHAnsi" w:cs="Times New Roman"/>
                <w:b/>
                <w:bCs/>
                <w:color w:val="000000"/>
                <w:position w:val="4"/>
                <w:sz w:val="16"/>
                <w:szCs w:val="18"/>
                <w:lang w:eastAsia="en-AU"/>
              </w:rPr>
              <w:t>a</w:t>
            </w:r>
          </w:p>
        </w:tc>
        <w:tc>
          <w:tcPr>
            <w:tcW w:w="426" w:type="dxa"/>
            <w:tcBorders>
              <w:bottom w:val="single" w:sz="4" w:space="0" w:color="auto"/>
            </w:tcBorders>
            <w:shd w:val="clear" w:color="auto" w:fill="D9D9D9" w:themeFill="background1" w:themeFillShade="D9"/>
          </w:tcPr>
          <w:p w14:paraId="0E180BAA" w14:textId="4F4AD8D8" w:rsidR="00692C60" w:rsidRPr="001E7EA3" w:rsidRDefault="00692C60" w:rsidP="00600AB5">
            <w:pPr>
              <w:keepNext/>
              <w:spacing w:after="0" w:line="240" w:lineRule="auto"/>
              <w:ind w:right="46"/>
              <w:jc w:val="center"/>
              <w:rPr>
                <w:rFonts w:asciiTheme="majorHAnsi" w:hAnsiTheme="majorHAnsi"/>
                <w:sz w:val="18"/>
                <w:szCs w:val="18"/>
              </w:rPr>
            </w:pPr>
            <w:r w:rsidRPr="001E7EA3">
              <w:rPr>
                <w:rFonts w:asciiTheme="majorHAnsi" w:eastAsia="Times New Roman" w:hAnsiTheme="majorHAnsi" w:cs="Times New Roman"/>
                <w:b/>
                <w:bCs/>
                <w:color w:val="000000"/>
                <w:position w:val="4"/>
                <w:sz w:val="16"/>
                <w:szCs w:val="18"/>
                <w:lang w:eastAsia="en-AU"/>
              </w:rPr>
              <w:t>b</w:t>
            </w:r>
          </w:p>
        </w:tc>
      </w:tr>
      <w:tr w:rsidR="00335088" w:rsidRPr="00403A2A" w14:paraId="244F7B99" w14:textId="77777777" w:rsidTr="00D10083">
        <w:trPr>
          <w:trHeight w:val="283"/>
        </w:trPr>
        <w:tc>
          <w:tcPr>
            <w:tcW w:w="1408" w:type="dxa"/>
            <w:tcBorders>
              <w:top w:val="single" w:sz="4" w:space="0" w:color="auto"/>
              <w:bottom w:val="single" w:sz="4" w:space="0" w:color="auto"/>
            </w:tcBorders>
            <w:vAlign w:val="center"/>
          </w:tcPr>
          <w:p w14:paraId="27E13423" w14:textId="77777777" w:rsidR="00A94614" w:rsidRPr="00403A2A" w:rsidRDefault="00A94614" w:rsidP="00600AB5">
            <w:pPr>
              <w:keepNext/>
              <w:spacing w:after="0" w:line="240" w:lineRule="auto"/>
              <w:jc w:val="center"/>
              <w:rPr>
                <w:rFonts w:asciiTheme="minorHAnsi" w:hAnsiTheme="minorHAnsi"/>
                <w:sz w:val="18"/>
                <w:szCs w:val="18"/>
              </w:rPr>
            </w:pPr>
          </w:p>
        </w:tc>
        <w:tc>
          <w:tcPr>
            <w:tcW w:w="1417" w:type="dxa"/>
            <w:tcBorders>
              <w:top w:val="single" w:sz="4" w:space="0" w:color="auto"/>
              <w:bottom w:val="single" w:sz="4" w:space="0" w:color="auto"/>
            </w:tcBorders>
            <w:vAlign w:val="center"/>
          </w:tcPr>
          <w:p w14:paraId="0599DD50" w14:textId="77777777" w:rsidR="00A94614" w:rsidRPr="00403A2A" w:rsidRDefault="00A94614" w:rsidP="00600AB5">
            <w:pPr>
              <w:keepNext/>
              <w:spacing w:after="0" w:line="240" w:lineRule="auto"/>
              <w:jc w:val="center"/>
              <w:rPr>
                <w:rFonts w:asciiTheme="minorHAnsi" w:hAnsiTheme="minorHAnsi"/>
                <w:sz w:val="18"/>
                <w:szCs w:val="18"/>
              </w:rPr>
            </w:pPr>
          </w:p>
        </w:tc>
        <w:tc>
          <w:tcPr>
            <w:tcW w:w="1418" w:type="dxa"/>
            <w:tcBorders>
              <w:top w:val="single" w:sz="4" w:space="0" w:color="auto"/>
              <w:bottom w:val="single" w:sz="4" w:space="0" w:color="auto"/>
            </w:tcBorders>
            <w:vAlign w:val="center"/>
          </w:tcPr>
          <w:p w14:paraId="7ACBFB2F" w14:textId="77777777" w:rsidR="00A94614" w:rsidRPr="00403A2A" w:rsidRDefault="00A94614" w:rsidP="00600AB5">
            <w:pPr>
              <w:keepNext/>
              <w:spacing w:after="0" w:line="240" w:lineRule="auto"/>
              <w:jc w:val="center"/>
              <w:rPr>
                <w:rFonts w:asciiTheme="minorHAnsi" w:hAnsiTheme="minorHAnsi"/>
                <w:sz w:val="18"/>
                <w:szCs w:val="18"/>
              </w:rPr>
            </w:pPr>
          </w:p>
        </w:tc>
        <w:tc>
          <w:tcPr>
            <w:tcW w:w="1417" w:type="dxa"/>
            <w:tcBorders>
              <w:top w:val="single" w:sz="4" w:space="0" w:color="auto"/>
              <w:bottom w:val="single" w:sz="4" w:space="0" w:color="auto"/>
              <w:right w:val="single" w:sz="4" w:space="0" w:color="auto"/>
            </w:tcBorders>
            <w:vAlign w:val="center"/>
            <w:hideMark/>
          </w:tcPr>
          <w:p w14:paraId="7E7031F5" w14:textId="77777777" w:rsidR="00A94614" w:rsidRPr="001E7EA3" w:rsidRDefault="00A94614" w:rsidP="00600AB5">
            <w:pPr>
              <w:keepNext/>
              <w:spacing w:after="0" w:line="240" w:lineRule="auto"/>
              <w:ind w:right="113"/>
              <w:jc w:val="right"/>
              <w:rPr>
                <w:rFonts w:asciiTheme="majorHAnsi" w:hAnsiTheme="majorHAnsi"/>
                <w:b/>
                <w:sz w:val="18"/>
                <w:szCs w:val="18"/>
              </w:rPr>
            </w:pPr>
            <w:r w:rsidRPr="001E7EA3">
              <w:rPr>
                <w:rFonts w:asciiTheme="majorHAnsi" w:hAnsiTheme="majorHAnsi"/>
                <w:b/>
                <w:sz w:val="18"/>
                <w:szCs w:val="18"/>
              </w:rPr>
              <w:t>Total</w:t>
            </w:r>
          </w:p>
        </w:tc>
        <w:tc>
          <w:tcPr>
            <w:tcW w:w="1247" w:type="dxa"/>
            <w:tcBorders>
              <w:top w:val="single" w:sz="4" w:space="0" w:color="auto"/>
              <w:left w:val="single" w:sz="4" w:space="0" w:color="auto"/>
              <w:bottom w:val="single" w:sz="4" w:space="0" w:color="auto"/>
            </w:tcBorders>
            <w:vAlign w:val="center"/>
            <w:hideMark/>
          </w:tcPr>
          <w:p w14:paraId="313975D2" w14:textId="130C6261" w:rsidR="00A94614" w:rsidRPr="001E7EA3" w:rsidRDefault="00A94614" w:rsidP="00600AB5">
            <w:pPr>
              <w:keepNext/>
              <w:spacing w:after="0" w:line="240" w:lineRule="auto"/>
              <w:ind w:right="122"/>
              <w:jc w:val="right"/>
              <w:rPr>
                <w:rFonts w:asciiTheme="majorHAnsi" w:hAnsiTheme="majorHAnsi"/>
                <w:b/>
                <w:sz w:val="18"/>
                <w:szCs w:val="18"/>
              </w:rPr>
            </w:pPr>
            <w:r w:rsidRPr="001E7EA3">
              <w:rPr>
                <w:rFonts w:asciiTheme="majorHAnsi" w:hAnsiTheme="majorHAnsi"/>
                <w:b/>
                <w:sz w:val="18"/>
                <w:szCs w:val="18"/>
              </w:rPr>
              <w:t>768,9</w:t>
            </w:r>
            <w:r w:rsidR="000D15AA" w:rsidRPr="001E7EA3">
              <w:rPr>
                <w:rFonts w:asciiTheme="majorHAnsi" w:hAnsiTheme="majorHAnsi"/>
                <w:b/>
                <w:sz w:val="18"/>
                <w:szCs w:val="18"/>
              </w:rPr>
              <w:t>09</w:t>
            </w:r>
          </w:p>
        </w:tc>
        <w:tc>
          <w:tcPr>
            <w:tcW w:w="1247" w:type="dxa"/>
            <w:tcBorders>
              <w:top w:val="single" w:sz="4" w:space="0" w:color="auto"/>
              <w:bottom w:val="single" w:sz="4" w:space="0" w:color="auto"/>
              <w:right w:val="single" w:sz="4" w:space="0" w:color="auto"/>
            </w:tcBorders>
            <w:vAlign w:val="center"/>
            <w:hideMark/>
          </w:tcPr>
          <w:p w14:paraId="0469CFD6" w14:textId="77777777" w:rsidR="00A94614" w:rsidRPr="001E7EA3" w:rsidRDefault="00A94614" w:rsidP="00600AB5">
            <w:pPr>
              <w:keepNext/>
              <w:spacing w:after="0" w:line="240" w:lineRule="auto"/>
              <w:ind w:right="93"/>
              <w:jc w:val="right"/>
              <w:rPr>
                <w:rFonts w:asciiTheme="majorHAnsi" w:hAnsiTheme="majorHAnsi"/>
                <w:b/>
                <w:sz w:val="18"/>
                <w:szCs w:val="18"/>
              </w:rPr>
            </w:pPr>
            <w:r w:rsidRPr="001E7EA3">
              <w:rPr>
                <w:rFonts w:asciiTheme="majorHAnsi" w:hAnsiTheme="majorHAnsi"/>
                <w:b/>
                <w:sz w:val="18"/>
                <w:szCs w:val="18"/>
              </w:rPr>
              <w:t>134,037</w:t>
            </w:r>
          </w:p>
        </w:tc>
        <w:tc>
          <w:tcPr>
            <w:tcW w:w="900" w:type="dxa"/>
            <w:gridSpan w:val="2"/>
            <w:tcBorders>
              <w:top w:val="single" w:sz="4" w:space="0" w:color="auto"/>
              <w:left w:val="single" w:sz="4" w:space="0" w:color="auto"/>
              <w:bottom w:val="single" w:sz="4" w:space="0" w:color="auto"/>
            </w:tcBorders>
          </w:tcPr>
          <w:p w14:paraId="6A56F059" w14:textId="77777777" w:rsidR="00A94614" w:rsidRPr="001E7EA3" w:rsidRDefault="00A94614" w:rsidP="00600AB5">
            <w:pPr>
              <w:keepNext/>
              <w:spacing w:after="0" w:line="240" w:lineRule="auto"/>
              <w:ind w:right="227"/>
              <w:jc w:val="right"/>
              <w:rPr>
                <w:rFonts w:asciiTheme="majorHAnsi" w:hAnsiTheme="majorHAnsi"/>
                <w:b/>
                <w:sz w:val="18"/>
                <w:szCs w:val="18"/>
              </w:rPr>
            </w:pPr>
          </w:p>
        </w:tc>
      </w:tr>
      <w:tr w:rsidR="00335088" w:rsidRPr="00403A2A" w14:paraId="41BD3D63" w14:textId="77777777" w:rsidTr="00D10083">
        <w:trPr>
          <w:trHeight w:val="283"/>
        </w:trPr>
        <w:tc>
          <w:tcPr>
            <w:tcW w:w="9054" w:type="dxa"/>
            <w:gridSpan w:val="8"/>
            <w:tcBorders>
              <w:top w:val="single" w:sz="4" w:space="0" w:color="auto"/>
            </w:tcBorders>
            <w:vAlign w:val="center"/>
          </w:tcPr>
          <w:p w14:paraId="4F0AC3BD" w14:textId="10F9571C" w:rsidR="000D15AA" w:rsidRDefault="00692C60" w:rsidP="00600AB5">
            <w:pPr>
              <w:keepNext/>
              <w:spacing w:after="0" w:line="240" w:lineRule="auto"/>
              <w:ind w:right="227"/>
              <w:rPr>
                <w:rFonts w:asciiTheme="minorHAnsi" w:hAnsiTheme="minorHAnsi"/>
                <w:sz w:val="16"/>
              </w:rPr>
            </w:pPr>
            <w:proofErr w:type="gramStart"/>
            <w:r w:rsidRPr="005D42D7">
              <w:rPr>
                <w:rFonts w:asciiTheme="minorHAnsi" w:hAnsiTheme="minorHAnsi"/>
                <w:b/>
                <w:position w:val="2"/>
                <w:sz w:val="14"/>
              </w:rPr>
              <w:t>a</w:t>
            </w:r>
            <w:proofErr w:type="gramEnd"/>
            <w:r w:rsidRPr="005D42D7">
              <w:rPr>
                <w:rFonts w:asciiTheme="minorHAnsi" w:hAnsiTheme="minorHAnsi"/>
                <w:sz w:val="16"/>
              </w:rPr>
              <w:t xml:space="preserve"> </w:t>
            </w:r>
            <w:r w:rsidR="000D15AA">
              <w:rPr>
                <w:rFonts w:asciiTheme="minorHAnsi" w:hAnsiTheme="minorHAnsi"/>
                <w:sz w:val="16"/>
              </w:rPr>
              <w:t>Colour fill for the extent of land that is non-Indigenous.</w:t>
            </w:r>
          </w:p>
          <w:p w14:paraId="350D8D79" w14:textId="70BF3BCC" w:rsidR="00692C60" w:rsidRDefault="00692C60" w:rsidP="00600AB5">
            <w:pPr>
              <w:keepNext/>
              <w:spacing w:after="0" w:line="240" w:lineRule="auto"/>
              <w:ind w:right="227"/>
              <w:rPr>
                <w:rFonts w:asciiTheme="minorHAnsi" w:hAnsiTheme="minorHAnsi"/>
                <w:sz w:val="16"/>
              </w:rPr>
            </w:pPr>
            <w:proofErr w:type="gramStart"/>
            <w:r>
              <w:rPr>
                <w:rFonts w:asciiTheme="minorHAnsi" w:hAnsiTheme="minorHAnsi"/>
                <w:b/>
                <w:position w:val="2"/>
                <w:sz w:val="14"/>
              </w:rPr>
              <w:t>b</w:t>
            </w:r>
            <w:proofErr w:type="gramEnd"/>
            <w:r w:rsidRPr="005D42D7">
              <w:rPr>
                <w:rFonts w:asciiTheme="minorHAnsi" w:hAnsiTheme="minorHAnsi"/>
                <w:sz w:val="16"/>
              </w:rPr>
              <w:t xml:space="preserve"> </w:t>
            </w:r>
            <w:r w:rsidR="000D15AA">
              <w:rPr>
                <w:rFonts w:asciiTheme="minorHAnsi" w:hAnsiTheme="minorHAnsi"/>
                <w:sz w:val="16"/>
              </w:rPr>
              <w:t>Colour fill for the extent of forest that is non-Indigenous</w:t>
            </w:r>
            <w:r>
              <w:rPr>
                <w:rFonts w:asciiTheme="minorHAnsi" w:hAnsiTheme="minorHAnsi"/>
                <w:sz w:val="16"/>
              </w:rPr>
              <w:t>.</w:t>
            </w:r>
            <w:r w:rsidRPr="005D42D7">
              <w:rPr>
                <w:rFonts w:asciiTheme="minorHAnsi" w:hAnsiTheme="minorHAnsi"/>
                <w:sz w:val="16"/>
              </w:rPr>
              <w:t xml:space="preserve"> </w:t>
            </w:r>
          </w:p>
          <w:p w14:paraId="27BE11CA" w14:textId="6F436BF3" w:rsidR="00692C60" w:rsidRPr="00335088" w:rsidRDefault="00692C60" w:rsidP="00087C4F">
            <w:pPr>
              <w:keepNext/>
              <w:spacing w:after="0" w:line="240" w:lineRule="auto"/>
              <w:ind w:right="227"/>
              <w:rPr>
                <w:rFonts w:asciiTheme="minorHAnsi" w:hAnsiTheme="minorHAnsi"/>
                <w:b/>
                <w:sz w:val="18"/>
                <w:szCs w:val="18"/>
              </w:rPr>
            </w:pPr>
            <w:r>
              <w:rPr>
                <w:rFonts w:asciiTheme="minorHAnsi" w:hAnsiTheme="minorHAnsi"/>
                <w:sz w:val="16"/>
                <w:szCs w:val="18"/>
              </w:rPr>
              <w:t>T</w:t>
            </w:r>
            <w:r w:rsidRPr="00692C60">
              <w:rPr>
                <w:rFonts w:asciiTheme="minorHAnsi" w:hAnsiTheme="minorHAnsi"/>
                <w:sz w:val="16"/>
                <w:szCs w:val="18"/>
              </w:rPr>
              <w:t>here is no identified instance of forest that is Indigenous owned that does not have a form of Indigenous management or co</w:t>
            </w:r>
            <w:r w:rsidR="00C56373">
              <w:rPr>
                <w:rFonts w:asciiTheme="minorHAnsi" w:hAnsiTheme="minorHAnsi"/>
                <w:sz w:val="16"/>
                <w:szCs w:val="18"/>
              </w:rPr>
              <w:noBreakHyphen/>
            </w:r>
            <w:r w:rsidRPr="00692C60">
              <w:rPr>
                <w:rFonts w:asciiTheme="minorHAnsi" w:hAnsiTheme="minorHAnsi"/>
                <w:sz w:val="16"/>
                <w:szCs w:val="18"/>
              </w:rPr>
              <w:t>management</w:t>
            </w:r>
          </w:p>
        </w:tc>
      </w:tr>
    </w:tbl>
    <w:p w14:paraId="74CB6BE0" w14:textId="6AD12194" w:rsidR="00415383" w:rsidRDefault="00692C60" w:rsidP="00692C60">
      <w:pPr>
        <w:spacing w:after="0" w:line="240" w:lineRule="auto"/>
        <w:ind w:right="227"/>
        <w:rPr>
          <w:rFonts w:asciiTheme="minorHAnsi" w:hAnsiTheme="minorHAnsi"/>
          <w:sz w:val="16"/>
          <w:szCs w:val="18"/>
        </w:rPr>
      </w:pPr>
      <w:r w:rsidRPr="00692C60">
        <w:rPr>
          <w:rFonts w:asciiTheme="minorHAnsi" w:hAnsiTheme="minorHAnsi"/>
          <w:sz w:val="16"/>
          <w:szCs w:val="18"/>
        </w:rPr>
        <w:t>Totals may not tally due to rounding.</w:t>
      </w:r>
      <w:r w:rsidR="00395614">
        <w:rPr>
          <w:rFonts w:asciiTheme="minorHAnsi" w:hAnsiTheme="minorHAnsi"/>
          <w:sz w:val="16"/>
          <w:szCs w:val="18"/>
        </w:rPr>
        <w:t xml:space="preserve"> </w:t>
      </w:r>
      <w:r w:rsidR="00395614" w:rsidRPr="00415383">
        <w:rPr>
          <w:rFonts w:asciiTheme="minorHAnsi" w:hAnsiTheme="minorHAnsi"/>
          <w:sz w:val="16"/>
        </w:rPr>
        <w:t xml:space="preserve">This table </w:t>
      </w:r>
      <w:r w:rsidR="00395614">
        <w:rPr>
          <w:rFonts w:asciiTheme="minorHAnsi" w:hAnsiTheme="minorHAnsi"/>
          <w:sz w:val="16"/>
        </w:rPr>
        <w:t>is</w:t>
      </w:r>
      <w:r w:rsidR="00395614" w:rsidRPr="00415383">
        <w:rPr>
          <w:rFonts w:asciiTheme="minorHAnsi" w:hAnsiTheme="minorHAnsi"/>
          <w:sz w:val="16"/>
        </w:rPr>
        <w:t xml:space="preserve"> available in Microsoft Excel </w:t>
      </w:r>
      <w:r w:rsidR="00172A50">
        <w:rPr>
          <w:rFonts w:asciiTheme="minorHAnsi" w:hAnsiTheme="minorHAnsi"/>
          <w:sz w:val="16"/>
        </w:rPr>
        <w:t>at</w:t>
      </w:r>
      <w:r w:rsidR="00395614">
        <w:rPr>
          <w:rFonts w:asciiTheme="minorHAnsi" w:hAnsiTheme="minorHAnsi"/>
          <w:sz w:val="16"/>
        </w:rPr>
        <w:t xml:space="preserve"> </w:t>
      </w:r>
      <w:hyperlink r:id="rId28" w:history="1">
        <w:r w:rsidR="00395614" w:rsidRPr="00903DA5">
          <w:rPr>
            <w:rStyle w:val="Hyperlink"/>
            <w:rFonts w:asciiTheme="minorHAnsi" w:hAnsiTheme="minorHAnsi"/>
            <w:sz w:val="16"/>
          </w:rPr>
          <w:t>doi.org/10.25814/z4sf-xw47</w:t>
        </w:r>
      </w:hyperlink>
      <w:r w:rsidR="00395614">
        <w:rPr>
          <w:rFonts w:asciiTheme="minorHAnsi" w:hAnsiTheme="minorHAnsi"/>
          <w:sz w:val="16"/>
        </w:rPr>
        <w:t>.</w:t>
      </w:r>
    </w:p>
    <w:p w14:paraId="63BAA34C" w14:textId="77777777" w:rsidR="008E52B5" w:rsidRDefault="008E52B5" w:rsidP="008E52B5">
      <w:pPr>
        <w:spacing w:before="160"/>
        <w:rPr>
          <w:rFonts w:ascii="Calibri" w:hAnsi="Calibri"/>
          <w:color w:val="1F497D"/>
        </w:rPr>
      </w:pPr>
      <w:r>
        <w:t xml:space="preserve">The </w:t>
      </w:r>
      <w:r w:rsidRPr="00F61D09">
        <w:t>264 million hectares of land</w:t>
      </w:r>
      <w:r>
        <w:t xml:space="preserve"> that are subject to other special rights but that</w:t>
      </w:r>
      <w:r w:rsidRPr="00F61D09">
        <w:t xml:space="preserve"> are not I</w:t>
      </w:r>
      <w:r>
        <w:t xml:space="preserve">ndigenous </w:t>
      </w:r>
      <w:r w:rsidRPr="00F61D09">
        <w:t>owned or under some form of Indigenous management</w:t>
      </w:r>
      <w:r>
        <w:t xml:space="preserve"> comprise </w:t>
      </w:r>
      <w:r w:rsidRPr="00F61D09">
        <w:t>th</w:t>
      </w:r>
      <w:r>
        <w:t>e</w:t>
      </w:r>
      <w:r w:rsidRPr="00F61D09">
        <w:t xml:space="preserve"> </w:t>
      </w:r>
      <w:r>
        <w:t xml:space="preserve">sole area </w:t>
      </w:r>
      <w:r w:rsidRPr="00F61D09">
        <w:t xml:space="preserve">of land </w:t>
      </w:r>
      <w:r>
        <w:t xml:space="preserve">that was </w:t>
      </w:r>
      <w:r w:rsidRPr="00F61D09">
        <w:t>identified in the ‘Other special rights’ category</w:t>
      </w:r>
      <w:r>
        <w:t xml:space="preserve"> published</w:t>
      </w:r>
      <w:r w:rsidRPr="00F61D09">
        <w:t xml:space="preserve"> in SOFR 2018.</w:t>
      </w:r>
      <w:r w:rsidRPr="00887F20">
        <w:t xml:space="preserve"> </w:t>
      </w:r>
      <w:r>
        <w:t>Similarly, the 41</w:t>
      </w:r>
      <w:r w:rsidRPr="00F61D09">
        <w:t xml:space="preserve"> million hectares of </w:t>
      </w:r>
      <w:r>
        <w:t>forest that are subject to other special rights but that</w:t>
      </w:r>
      <w:r w:rsidRPr="00F61D09">
        <w:t xml:space="preserve"> are not I</w:t>
      </w:r>
      <w:r>
        <w:t xml:space="preserve">ndigenous </w:t>
      </w:r>
      <w:r w:rsidRPr="00F61D09">
        <w:t>owned or under some form of Indigenous management</w:t>
      </w:r>
      <w:r>
        <w:t xml:space="preserve"> comprise </w:t>
      </w:r>
      <w:r w:rsidRPr="00F61D09">
        <w:t>th</w:t>
      </w:r>
      <w:r>
        <w:t>e</w:t>
      </w:r>
      <w:r w:rsidRPr="00F61D09">
        <w:t xml:space="preserve"> </w:t>
      </w:r>
      <w:r>
        <w:t xml:space="preserve">sole area </w:t>
      </w:r>
      <w:r w:rsidRPr="00F61D09">
        <w:t xml:space="preserve">of </w:t>
      </w:r>
      <w:r>
        <w:t>forest</w:t>
      </w:r>
      <w:r w:rsidRPr="00F61D09">
        <w:t xml:space="preserve"> </w:t>
      </w:r>
      <w:r>
        <w:t xml:space="preserve">that was </w:t>
      </w:r>
      <w:r w:rsidRPr="00F61D09">
        <w:t xml:space="preserve">identified in the ‘Other special rights’ category </w:t>
      </w:r>
      <w:r>
        <w:t xml:space="preserve">published </w:t>
      </w:r>
      <w:r w:rsidRPr="00F61D09">
        <w:t>in SOFR 2018</w:t>
      </w:r>
      <w:r>
        <w:t>.</w:t>
      </w:r>
    </w:p>
    <w:p w14:paraId="352E85F5" w14:textId="77777777" w:rsidR="00F93A59" w:rsidRDefault="00F93A59" w:rsidP="0086232C">
      <w:pPr>
        <w:keepNext/>
        <w:spacing w:before="240"/>
      </w:pPr>
      <w:r>
        <w:t>Maps of the area of land and forest in the Indigenous estate, showing all areas with combinations of Indigenous attributes, are shown in the Appendix:</w:t>
      </w:r>
    </w:p>
    <w:p w14:paraId="54D5DFAB" w14:textId="6D6BA197" w:rsidR="00F93A59" w:rsidRDefault="00F93A59" w:rsidP="0086232C">
      <w:pPr>
        <w:pStyle w:val="ListParagraph"/>
        <w:keepNext/>
        <w:numPr>
          <w:ilvl w:val="0"/>
          <w:numId w:val="15"/>
        </w:numPr>
        <w:ind w:left="714" w:hanging="357"/>
      </w:pPr>
      <w:r>
        <w:t>Area of land that is in the Indigenous estate, by separate Indigenous estate attributes (</w:t>
      </w:r>
      <w:r w:rsidR="00770E80" w:rsidRPr="0017557B">
        <w:fldChar w:fldCharType="begin"/>
      </w:r>
      <w:r w:rsidR="00770E80" w:rsidRPr="0017557B">
        <w:instrText xml:space="preserve"> REF _Ref42717296 \h  \* MERGEFORMAT </w:instrText>
      </w:r>
      <w:r w:rsidR="00770E80" w:rsidRPr="0017557B">
        <w:fldChar w:fldCharType="separate"/>
      </w:r>
      <w:r w:rsidR="0009472C">
        <w:t xml:space="preserve">Figure </w:t>
      </w:r>
      <w:r w:rsidR="0009472C">
        <w:rPr>
          <w:noProof/>
        </w:rPr>
        <w:t>5</w:t>
      </w:r>
      <w:r w:rsidR="00770E80" w:rsidRPr="0017557B">
        <w:fldChar w:fldCharType="end"/>
      </w:r>
      <w:r>
        <w:t>)</w:t>
      </w:r>
    </w:p>
    <w:p w14:paraId="2BF290E5" w14:textId="552308C7" w:rsidR="00F93A59" w:rsidRPr="00270586" w:rsidRDefault="00F93A59" w:rsidP="00F93A59">
      <w:pPr>
        <w:pStyle w:val="ListParagraph"/>
        <w:numPr>
          <w:ilvl w:val="0"/>
          <w:numId w:val="15"/>
        </w:numPr>
      </w:pPr>
      <w:r>
        <w:t>Area of forest that is in the Indigenous estate, by separate Indigenous estate attributes (</w:t>
      </w:r>
      <w:r w:rsidR="00770E80">
        <w:fldChar w:fldCharType="begin"/>
      </w:r>
      <w:r w:rsidR="00770E80">
        <w:instrText xml:space="preserve"> REF _Ref45028292 \h  \* MERGEFORMAT </w:instrText>
      </w:r>
      <w:r w:rsidR="00770E80">
        <w:fldChar w:fldCharType="separate"/>
      </w:r>
      <w:r w:rsidR="0009472C">
        <w:t xml:space="preserve">Figure </w:t>
      </w:r>
      <w:r w:rsidR="0009472C">
        <w:rPr>
          <w:noProof/>
        </w:rPr>
        <w:t>6</w:t>
      </w:r>
      <w:r w:rsidR="00770E80">
        <w:fldChar w:fldCharType="end"/>
      </w:r>
      <w:r>
        <w:t>).</w:t>
      </w:r>
    </w:p>
    <w:p w14:paraId="51C24DF7" w14:textId="3614DD0E" w:rsidR="009C3563" w:rsidRPr="00752ECE" w:rsidRDefault="00CA3691" w:rsidP="00D323F4">
      <w:pPr>
        <w:pStyle w:val="Heading3"/>
        <w:spacing w:before="240"/>
      </w:pPr>
      <w:bookmarkStart w:id="54" w:name="_Toc52452508"/>
      <w:r>
        <w:lastRenderedPageBreak/>
        <w:t xml:space="preserve">Australia’s </w:t>
      </w:r>
      <w:r w:rsidR="009C3563">
        <w:t>Indigenous estate in different jurisdictions</w:t>
      </w:r>
      <w:bookmarkEnd w:id="54"/>
    </w:p>
    <w:p w14:paraId="57803D0C" w14:textId="68AC98F2" w:rsidR="00563192" w:rsidRPr="00563192" w:rsidRDefault="00563192" w:rsidP="00563192">
      <w:r w:rsidRPr="00563192">
        <w:t>Of the 134 million hectares of Indigenous owned land, 66 million hectares are in the Northern Territory and 36 million hectares are in Western Australia (</w:t>
      </w:r>
      <w:r>
        <w:fldChar w:fldCharType="begin"/>
      </w:r>
      <w:r>
        <w:instrText xml:space="preserve"> REF _Ref52446722 \h </w:instrText>
      </w:r>
      <w:r>
        <w:fldChar w:fldCharType="separate"/>
      </w:r>
      <w:r w:rsidR="0009472C">
        <w:t xml:space="preserve">Table </w:t>
      </w:r>
      <w:r w:rsidR="0009472C">
        <w:rPr>
          <w:noProof/>
        </w:rPr>
        <w:t>13</w:t>
      </w:r>
      <w:r>
        <w:fldChar w:fldCharType="end"/>
      </w:r>
      <w:r>
        <w:t xml:space="preserve">; </w:t>
      </w:r>
      <w:r>
        <w:fldChar w:fldCharType="begin"/>
      </w:r>
      <w:r>
        <w:instrText xml:space="preserve"> REF _Ref42717306 \h </w:instrText>
      </w:r>
      <w:r>
        <w:fldChar w:fldCharType="separate"/>
      </w:r>
      <w:r w:rsidR="0009472C">
        <w:t xml:space="preserve">Figure </w:t>
      </w:r>
      <w:r w:rsidR="0009472C">
        <w:rPr>
          <w:noProof/>
        </w:rPr>
        <w:t>1</w:t>
      </w:r>
      <w:r>
        <w:fldChar w:fldCharType="end"/>
      </w:r>
      <w:r w:rsidRPr="00563192">
        <w:t>). Of the 141 million hectares of Indigenous managed land, 62 million hectares are in the Northern Territory and 52 million hectares are in Western Australia, while of the 33 million hectares of</w:t>
      </w:r>
      <w:r w:rsidR="0053791F">
        <w:t xml:space="preserve"> Indigenous co managed land, 15 </w:t>
      </w:r>
      <w:r w:rsidRPr="00563192">
        <w:t>million hectares are in South Australia and 4.6 million hectares are in the Northern Territory (</w:t>
      </w:r>
      <w:r>
        <w:fldChar w:fldCharType="begin"/>
      </w:r>
      <w:r>
        <w:instrText xml:space="preserve"> REF _Ref52446722 \h </w:instrText>
      </w:r>
      <w:r>
        <w:fldChar w:fldCharType="separate"/>
      </w:r>
      <w:r w:rsidR="0009472C">
        <w:t xml:space="preserve">Table </w:t>
      </w:r>
      <w:r w:rsidR="0009472C">
        <w:rPr>
          <w:noProof/>
        </w:rPr>
        <w:t>13</w:t>
      </w:r>
      <w:r>
        <w:fldChar w:fldCharType="end"/>
      </w:r>
      <w:r w:rsidRPr="00563192">
        <w:t xml:space="preserve">; </w:t>
      </w:r>
      <w:r>
        <w:fldChar w:fldCharType="begin"/>
      </w:r>
      <w:r>
        <w:instrText xml:space="preserve"> REF _Ref45194178 \h </w:instrText>
      </w:r>
      <w:r>
        <w:fldChar w:fldCharType="separate"/>
      </w:r>
      <w:r w:rsidR="0009472C">
        <w:t xml:space="preserve">Figure </w:t>
      </w:r>
      <w:r w:rsidR="0009472C">
        <w:rPr>
          <w:noProof/>
        </w:rPr>
        <w:t>2</w:t>
      </w:r>
      <w:r>
        <w:fldChar w:fldCharType="end"/>
      </w:r>
      <w:r w:rsidRPr="00563192">
        <w:t>). Finally, of the 337 million hectares of land with other special rights, 145 million hectares are in Western Australia and 84 million hectares are in Queensland (</w:t>
      </w:r>
      <w:r>
        <w:fldChar w:fldCharType="begin"/>
      </w:r>
      <w:r>
        <w:instrText xml:space="preserve"> REF _Ref52446722 \h </w:instrText>
      </w:r>
      <w:r>
        <w:fldChar w:fldCharType="separate"/>
      </w:r>
      <w:r w:rsidR="0009472C">
        <w:t xml:space="preserve">Table </w:t>
      </w:r>
      <w:r w:rsidR="0009472C">
        <w:rPr>
          <w:noProof/>
        </w:rPr>
        <w:t>13</w:t>
      </w:r>
      <w:r>
        <w:fldChar w:fldCharType="end"/>
      </w:r>
      <w:r>
        <w:t xml:space="preserve">; </w:t>
      </w:r>
      <w:r>
        <w:fldChar w:fldCharType="begin"/>
      </w:r>
      <w:r>
        <w:instrText xml:space="preserve"> REF _Ref42717313 \h </w:instrText>
      </w:r>
      <w:r>
        <w:fldChar w:fldCharType="separate"/>
      </w:r>
      <w:r w:rsidR="0009472C">
        <w:t xml:space="preserve">Figure </w:t>
      </w:r>
      <w:r w:rsidR="0009472C">
        <w:rPr>
          <w:noProof/>
        </w:rPr>
        <w:t>3</w:t>
      </w:r>
      <w:r>
        <w:fldChar w:fldCharType="end"/>
      </w:r>
      <w:r w:rsidRPr="00563192">
        <w:t>).</w:t>
      </w:r>
    </w:p>
    <w:p w14:paraId="6B99E0B8" w14:textId="7794327E" w:rsidR="005F795E" w:rsidRDefault="0076054A" w:rsidP="005F795E">
      <w:r>
        <w:t>By jurisdiction, therefore, the largest areas of land in Australia’s Indigenous estate are 153 million hectares in Western Australia and 104 million hectares in the Northern Territory (</w:t>
      </w:r>
      <w:r w:rsidR="00563192">
        <w:fldChar w:fldCharType="begin"/>
      </w:r>
      <w:r w:rsidR="00563192">
        <w:instrText xml:space="preserve"> REF _Ref52446722 \h </w:instrText>
      </w:r>
      <w:r w:rsidR="00563192">
        <w:fldChar w:fldCharType="separate"/>
      </w:r>
      <w:r w:rsidR="0009472C">
        <w:t xml:space="preserve">Table </w:t>
      </w:r>
      <w:r w:rsidR="0009472C">
        <w:rPr>
          <w:noProof/>
        </w:rPr>
        <w:t>13</w:t>
      </w:r>
      <w:r w:rsidR="00563192">
        <w:fldChar w:fldCharType="end"/>
      </w:r>
      <w:r>
        <w:t>;</w:t>
      </w:r>
      <w:r w:rsidR="00563192">
        <w:t xml:space="preserve"> </w:t>
      </w:r>
      <w:r w:rsidR="00563192">
        <w:fldChar w:fldCharType="begin"/>
      </w:r>
      <w:r w:rsidR="00563192">
        <w:instrText xml:space="preserve"> REF _Ref42717300 \h </w:instrText>
      </w:r>
      <w:r w:rsidR="00563192">
        <w:fldChar w:fldCharType="separate"/>
      </w:r>
      <w:r w:rsidR="0009472C">
        <w:t xml:space="preserve">Figure </w:t>
      </w:r>
      <w:r w:rsidR="0009472C">
        <w:rPr>
          <w:noProof/>
        </w:rPr>
        <w:t>4</w:t>
      </w:r>
      <w:r w:rsidR="00563192">
        <w:fldChar w:fldCharType="end"/>
      </w:r>
      <w:r>
        <w:rPr>
          <w:rFonts w:eastAsia="Times New Roman" w:cs="Times New Roman"/>
          <w:bCs/>
          <w:color w:val="000000"/>
          <w:lang w:eastAsia="en-AU"/>
        </w:rPr>
        <w:t>).</w:t>
      </w:r>
      <w:r w:rsidR="001D50FF">
        <w:t xml:space="preserve"> </w:t>
      </w:r>
      <w:r w:rsidR="005F795E">
        <w:t xml:space="preserve">By proportion, 80% of the land in South Australia is in the Indigenous estate, as is 77% of the land in the Northern Territory. New South Wales </w:t>
      </w:r>
      <w:r w:rsidR="0038172B">
        <w:t>is the jurisdiction with</w:t>
      </w:r>
      <w:r w:rsidR="005F795E">
        <w:t xml:space="preserve"> the lowest proportion of land area in the Indigenous estate, with only 6.1%</w:t>
      </w:r>
      <w:r w:rsidR="0038172B">
        <w:t>.</w:t>
      </w:r>
    </w:p>
    <w:p w14:paraId="1D461385" w14:textId="0376F454" w:rsidR="00724382" w:rsidRDefault="00724382" w:rsidP="00724382">
      <w:pPr>
        <w:pStyle w:val="Caption"/>
      </w:pPr>
      <w:bookmarkStart w:id="55" w:name="_Ref52446722"/>
      <w:bookmarkStart w:id="56" w:name="_Toc54685688"/>
      <w:r>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13</w:t>
      </w:r>
      <w:r w:rsidR="0053791F">
        <w:rPr>
          <w:noProof/>
        </w:rPr>
        <w:fldChar w:fldCharType="end"/>
      </w:r>
      <w:bookmarkEnd w:id="55"/>
      <w:r>
        <w:t xml:space="preserve"> </w:t>
      </w:r>
      <w:r w:rsidRPr="007461BA">
        <w:t xml:space="preserve">Area of land by Indigenous ownership, management </w:t>
      </w:r>
      <w:r w:rsidR="00D525BC">
        <w:t xml:space="preserve">arrangement </w:t>
      </w:r>
      <w:r w:rsidRPr="007461BA">
        <w:t>or other special rights, by jurisdiction ('000 hectares)</w:t>
      </w:r>
      <w:bookmarkEnd w:id="56"/>
    </w:p>
    <w:tbl>
      <w:tblPr>
        <w:tblW w:w="9498" w:type="dxa"/>
        <w:tblLayout w:type="fixed"/>
        <w:tblLook w:val="04A0" w:firstRow="1" w:lastRow="0" w:firstColumn="1" w:lastColumn="0" w:noHBand="0" w:noVBand="1"/>
      </w:tblPr>
      <w:tblGrid>
        <w:gridCol w:w="1276"/>
        <w:gridCol w:w="916"/>
        <w:gridCol w:w="1210"/>
        <w:gridCol w:w="1276"/>
        <w:gridCol w:w="1191"/>
        <w:gridCol w:w="935"/>
        <w:gridCol w:w="1276"/>
        <w:gridCol w:w="1418"/>
      </w:tblGrid>
      <w:tr w:rsidR="004A5C19" w:rsidRPr="005D42D7" w14:paraId="45DD42AB" w14:textId="77777777" w:rsidTr="00504871">
        <w:trPr>
          <w:trHeight w:val="249"/>
        </w:trPr>
        <w:tc>
          <w:tcPr>
            <w:tcW w:w="1276" w:type="dxa"/>
            <w:vMerge w:val="restart"/>
            <w:tcBorders>
              <w:top w:val="single" w:sz="4" w:space="0" w:color="auto"/>
              <w:left w:val="nil"/>
              <w:right w:val="nil"/>
            </w:tcBorders>
            <w:shd w:val="clear" w:color="auto" w:fill="auto"/>
            <w:noWrap/>
            <w:vAlign w:val="bottom"/>
          </w:tcPr>
          <w:p w14:paraId="577A73F0" w14:textId="1B7A5EA3" w:rsidR="004A5C19" w:rsidRPr="001E7EA3" w:rsidRDefault="004A5C19" w:rsidP="00A85DD9">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Jurisdiction</w:t>
            </w:r>
          </w:p>
        </w:tc>
        <w:tc>
          <w:tcPr>
            <w:tcW w:w="6804"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3C43B4D7" w14:textId="4D754881" w:rsidR="004A5C19" w:rsidRPr="001E7EA3" w:rsidRDefault="004A5C19" w:rsidP="004A5C19">
            <w:pPr>
              <w:keepNext/>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Area (‘000 hectares)</w:t>
            </w:r>
          </w:p>
        </w:tc>
        <w:tc>
          <w:tcPr>
            <w:tcW w:w="1418" w:type="dxa"/>
            <w:vMerge w:val="restart"/>
            <w:tcBorders>
              <w:top w:val="single" w:sz="4" w:space="0" w:color="auto"/>
              <w:left w:val="single" w:sz="4" w:space="0" w:color="auto"/>
              <w:right w:val="nil"/>
            </w:tcBorders>
            <w:shd w:val="clear" w:color="auto" w:fill="auto"/>
            <w:vAlign w:val="bottom"/>
          </w:tcPr>
          <w:p w14:paraId="0C7D817D" w14:textId="6D8C2CB5"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Proportion of total land area that is in the Indigenous estate (%)</w:t>
            </w:r>
          </w:p>
        </w:tc>
      </w:tr>
      <w:tr w:rsidR="004A5C19" w:rsidRPr="005D42D7" w14:paraId="545EC5E4" w14:textId="77777777" w:rsidTr="00504871">
        <w:trPr>
          <w:trHeight w:val="879"/>
        </w:trPr>
        <w:tc>
          <w:tcPr>
            <w:tcW w:w="1276" w:type="dxa"/>
            <w:vMerge/>
            <w:tcBorders>
              <w:left w:val="nil"/>
              <w:bottom w:val="single" w:sz="4" w:space="0" w:color="auto"/>
              <w:right w:val="nil"/>
            </w:tcBorders>
            <w:shd w:val="clear" w:color="auto" w:fill="auto"/>
            <w:noWrap/>
            <w:vAlign w:val="bottom"/>
            <w:hideMark/>
          </w:tcPr>
          <w:p w14:paraId="1E4FC828" w14:textId="7A0E8E69" w:rsidR="004A5C19" w:rsidRPr="001E7EA3" w:rsidRDefault="004A5C19" w:rsidP="00A85DD9">
            <w:pPr>
              <w:keepNext/>
              <w:spacing w:after="0" w:line="240" w:lineRule="auto"/>
              <w:rPr>
                <w:rFonts w:asciiTheme="majorHAnsi" w:eastAsia="Times New Roman" w:hAnsiTheme="majorHAnsi" w:cs="Times New Roman"/>
                <w:b/>
                <w:bCs/>
                <w:color w:val="000000"/>
                <w:sz w:val="18"/>
                <w:szCs w:val="18"/>
                <w:lang w:eastAsia="en-AU"/>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E65EB" w14:textId="77777777"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Total land area</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15830FD2" w14:textId="6787629F"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c>
          <w:tcPr>
            <w:tcW w:w="1276" w:type="dxa"/>
            <w:tcBorders>
              <w:top w:val="single" w:sz="4" w:space="0" w:color="auto"/>
              <w:left w:val="single" w:sz="4" w:space="0" w:color="auto"/>
              <w:bottom w:val="single" w:sz="4" w:space="0" w:color="auto"/>
              <w:right w:val="nil"/>
            </w:tcBorders>
            <w:shd w:val="clear" w:color="auto" w:fill="auto"/>
            <w:vAlign w:val="bottom"/>
          </w:tcPr>
          <w:p w14:paraId="60029B77" w14:textId="51C2FF5C"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managed</w:t>
            </w:r>
          </w:p>
        </w:tc>
        <w:tc>
          <w:tcPr>
            <w:tcW w:w="1191" w:type="dxa"/>
            <w:tcBorders>
              <w:top w:val="single" w:sz="4" w:space="0" w:color="auto"/>
              <w:left w:val="nil"/>
              <w:bottom w:val="single" w:sz="4" w:space="0" w:color="auto"/>
              <w:right w:val="single" w:sz="4" w:space="0" w:color="auto"/>
            </w:tcBorders>
            <w:shd w:val="clear" w:color="auto" w:fill="auto"/>
            <w:vAlign w:val="bottom"/>
          </w:tcPr>
          <w:p w14:paraId="5F131C90" w14:textId="436D5DF9"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co-managed</w:t>
            </w:r>
          </w:p>
        </w:tc>
        <w:tc>
          <w:tcPr>
            <w:tcW w:w="935" w:type="dxa"/>
            <w:tcBorders>
              <w:top w:val="single" w:sz="4" w:space="0" w:color="auto"/>
              <w:left w:val="single" w:sz="4" w:space="0" w:color="auto"/>
              <w:bottom w:val="single" w:sz="4" w:space="0" w:color="auto"/>
              <w:right w:val="nil"/>
            </w:tcBorders>
            <w:shd w:val="clear" w:color="auto" w:fill="auto"/>
            <w:vAlign w:val="bottom"/>
          </w:tcPr>
          <w:p w14:paraId="2458DBD6" w14:textId="44716F5B"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special rights</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14:paraId="7FF67722" w14:textId="5B8DE615"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 xml:space="preserve">Total land area in the Indigenous estate </w:t>
            </w:r>
            <w:r w:rsidRPr="001E7EA3">
              <w:rPr>
                <w:rFonts w:asciiTheme="majorHAnsi" w:eastAsia="Times New Roman" w:hAnsiTheme="majorHAnsi" w:cs="Times New Roman"/>
                <w:b/>
                <w:bCs/>
                <w:color w:val="000000"/>
                <w:position w:val="4"/>
                <w:sz w:val="18"/>
                <w:szCs w:val="18"/>
                <w:lang w:eastAsia="en-AU"/>
              </w:rPr>
              <w:t>a</w:t>
            </w:r>
          </w:p>
        </w:tc>
        <w:tc>
          <w:tcPr>
            <w:tcW w:w="1418" w:type="dxa"/>
            <w:vMerge/>
            <w:tcBorders>
              <w:left w:val="single" w:sz="4" w:space="0" w:color="auto"/>
              <w:bottom w:val="single" w:sz="4" w:space="0" w:color="auto"/>
              <w:right w:val="nil"/>
            </w:tcBorders>
            <w:shd w:val="clear" w:color="auto" w:fill="auto"/>
            <w:vAlign w:val="bottom"/>
          </w:tcPr>
          <w:p w14:paraId="2D453DC0" w14:textId="5901ED40" w:rsidR="004A5C19" w:rsidRPr="001E7EA3" w:rsidRDefault="004A5C19" w:rsidP="00A85DD9">
            <w:pPr>
              <w:keepNext/>
              <w:spacing w:after="0" w:line="240" w:lineRule="auto"/>
              <w:jc w:val="right"/>
              <w:rPr>
                <w:rFonts w:asciiTheme="majorHAnsi" w:eastAsia="Times New Roman" w:hAnsiTheme="majorHAnsi" w:cs="Times New Roman"/>
                <w:b/>
                <w:bCs/>
                <w:color w:val="000000"/>
                <w:sz w:val="18"/>
                <w:szCs w:val="18"/>
                <w:lang w:eastAsia="en-AU"/>
              </w:rPr>
            </w:pPr>
          </w:p>
        </w:tc>
      </w:tr>
      <w:tr w:rsidR="001D50FF" w:rsidRPr="005D42D7" w14:paraId="77B16476" w14:textId="77777777" w:rsidTr="00504871">
        <w:trPr>
          <w:trHeight w:val="300"/>
        </w:trPr>
        <w:tc>
          <w:tcPr>
            <w:tcW w:w="1276" w:type="dxa"/>
            <w:tcBorders>
              <w:top w:val="single" w:sz="4" w:space="0" w:color="auto"/>
              <w:left w:val="nil"/>
              <w:bottom w:val="nil"/>
              <w:right w:val="nil"/>
            </w:tcBorders>
            <w:shd w:val="clear" w:color="000000" w:fill="FFFFFF"/>
            <w:noWrap/>
            <w:vAlign w:val="center"/>
            <w:hideMark/>
          </w:tcPr>
          <w:p w14:paraId="3FC0A475"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ACT</w:t>
            </w:r>
          </w:p>
        </w:tc>
        <w:tc>
          <w:tcPr>
            <w:tcW w:w="916" w:type="dxa"/>
            <w:tcBorders>
              <w:top w:val="single" w:sz="4" w:space="0" w:color="auto"/>
              <w:left w:val="single" w:sz="4" w:space="0" w:color="auto"/>
              <w:bottom w:val="nil"/>
              <w:right w:val="single" w:sz="4" w:space="0" w:color="auto"/>
            </w:tcBorders>
            <w:shd w:val="clear" w:color="000000" w:fill="FFFFFF"/>
            <w:noWrap/>
            <w:vAlign w:val="center"/>
            <w:hideMark/>
          </w:tcPr>
          <w:p w14:paraId="5C71E6E8"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236</w:t>
            </w:r>
          </w:p>
        </w:tc>
        <w:tc>
          <w:tcPr>
            <w:tcW w:w="1210" w:type="dxa"/>
            <w:tcBorders>
              <w:top w:val="single" w:sz="4" w:space="0" w:color="auto"/>
              <w:left w:val="nil"/>
              <w:bottom w:val="nil"/>
              <w:right w:val="single" w:sz="4" w:space="0" w:color="auto"/>
            </w:tcBorders>
            <w:shd w:val="clear" w:color="000000" w:fill="FFFFFF"/>
            <w:noWrap/>
            <w:vAlign w:val="center"/>
            <w:hideMark/>
          </w:tcPr>
          <w:p w14:paraId="18B43A49"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276" w:type="dxa"/>
            <w:tcBorders>
              <w:top w:val="single" w:sz="4" w:space="0" w:color="auto"/>
              <w:left w:val="single" w:sz="4" w:space="0" w:color="auto"/>
              <w:bottom w:val="nil"/>
              <w:right w:val="nil"/>
            </w:tcBorders>
            <w:shd w:val="clear" w:color="000000" w:fill="FFFFFF"/>
            <w:noWrap/>
            <w:vAlign w:val="center"/>
            <w:hideMark/>
          </w:tcPr>
          <w:p w14:paraId="552CBA7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191" w:type="dxa"/>
            <w:tcBorders>
              <w:top w:val="single" w:sz="4" w:space="0" w:color="auto"/>
              <w:left w:val="nil"/>
              <w:bottom w:val="nil"/>
              <w:right w:val="single" w:sz="4" w:space="0" w:color="auto"/>
            </w:tcBorders>
            <w:shd w:val="clear" w:color="000000" w:fill="FFFFFF"/>
            <w:noWrap/>
            <w:vAlign w:val="center"/>
            <w:hideMark/>
          </w:tcPr>
          <w:p w14:paraId="2FFB418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107</w:t>
            </w:r>
          </w:p>
        </w:tc>
        <w:tc>
          <w:tcPr>
            <w:tcW w:w="935" w:type="dxa"/>
            <w:tcBorders>
              <w:top w:val="single" w:sz="4" w:space="0" w:color="auto"/>
              <w:left w:val="single" w:sz="4" w:space="0" w:color="auto"/>
              <w:bottom w:val="nil"/>
              <w:right w:val="nil"/>
            </w:tcBorders>
            <w:shd w:val="clear" w:color="000000" w:fill="FFFFFF"/>
            <w:noWrap/>
            <w:vAlign w:val="center"/>
            <w:hideMark/>
          </w:tcPr>
          <w:p w14:paraId="550E8687"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276" w:type="dxa"/>
            <w:tcBorders>
              <w:top w:val="single" w:sz="4" w:space="0" w:color="auto"/>
              <w:left w:val="single" w:sz="4" w:space="0" w:color="auto"/>
              <w:bottom w:val="nil"/>
              <w:right w:val="nil"/>
            </w:tcBorders>
            <w:shd w:val="clear" w:color="000000" w:fill="FFFFFF"/>
            <w:noWrap/>
            <w:vAlign w:val="center"/>
            <w:hideMark/>
          </w:tcPr>
          <w:p w14:paraId="294BCDC0"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107</w:t>
            </w:r>
          </w:p>
        </w:tc>
        <w:tc>
          <w:tcPr>
            <w:tcW w:w="1418" w:type="dxa"/>
            <w:tcBorders>
              <w:top w:val="single" w:sz="4" w:space="0" w:color="auto"/>
              <w:left w:val="single" w:sz="4" w:space="0" w:color="auto"/>
              <w:bottom w:val="nil"/>
              <w:right w:val="nil"/>
            </w:tcBorders>
            <w:shd w:val="clear" w:color="000000" w:fill="FFFFFF"/>
            <w:vAlign w:val="center"/>
          </w:tcPr>
          <w:p w14:paraId="5C20F705" w14:textId="4150D318"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45</w:t>
            </w:r>
          </w:p>
        </w:tc>
      </w:tr>
      <w:tr w:rsidR="001D50FF" w:rsidRPr="005D42D7" w14:paraId="477E6019" w14:textId="77777777" w:rsidTr="00504871">
        <w:trPr>
          <w:trHeight w:val="300"/>
        </w:trPr>
        <w:tc>
          <w:tcPr>
            <w:tcW w:w="1276" w:type="dxa"/>
            <w:tcBorders>
              <w:top w:val="nil"/>
              <w:left w:val="nil"/>
              <w:bottom w:val="nil"/>
              <w:right w:val="nil"/>
            </w:tcBorders>
            <w:shd w:val="clear" w:color="000000" w:fill="FFFFFF"/>
            <w:noWrap/>
            <w:vAlign w:val="center"/>
            <w:hideMark/>
          </w:tcPr>
          <w:p w14:paraId="6B68076A"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NSW</w:t>
            </w:r>
          </w:p>
        </w:tc>
        <w:tc>
          <w:tcPr>
            <w:tcW w:w="916" w:type="dxa"/>
            <w:tcBorders>
              <w:top w:val="nil"/>
              <w:left w:val="single" w:sz="4" w:space="0" w:color="auto"/>
              <w:bottom w:val="nil"/>
              <w:right w:val="single" w:sz="4" w:space="0" w:color="auto"/>
            </w:tcBorders>
            <w:shd w:val="clear" w:color="000000" w:fill="FFFFFF"/>
            <w:noWrap/>
            <w:vAlign w:val="center"/>
            <w:hideMark/>
          </w:tcPr>
          <w:p w14:paraId="10F153C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80,131</w:t>
            </w:r>
          </w:p>
        </w:tc>
        <w:tc>
          <w:tcPr>
            <w:tcW w:w="1210" w:type="dxa"/>
            <w:tcBorders>
              <w:top w:val="nil"/>
              <w:left w:val="nil"/>
              <w:bottom w:val="nil"/>
              <w:right w:val="single" w:sz="4" w:space="0" w:color="auto"/>
            </w:tcBorders>
            <w:shd w:val="clear" w:color="000000" w:fill="FFFFFF"/>
            <w:noWrap/>
            <w:vAlign w:val="center"/>
            <w:hideMark/>
          </w:tcPr>
          <w:p w14:paraId="15281D9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447</w:t>
            </w:r>
          </w:p>
        </w:tc>
        <w:tc>
          <w:tcPr>
            <w:tcW w:w="1276" w:type="dxa"/>
            <w:tcBorders>
              <w:top w:val="nil"/>
              <w:left w:val="single" w:sz="4" w:space="0" w:color="auto"/>
              <w:bottom w:val="nil"/>
              <w:right w:val="nil"/>
            </w:tcBorders>
            <w:shd w:val="clear" w:color="000000" w:fill="FFFFFF"/>
            <w:noWrap/>
            <w:vAlign w:val="center"/>
            <w:hideMark/>
          </w:tcPr>
          <w:p w14:paraId="3F04D079"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444</w:t>
            </w:r>
          </w:p>
        </w:tc>
        <w:tc>
          <w:tcPr>
            <w:tcW w:w="1191" w:type="dxa"/>
            <w:tcBorders>
              <w:top w:val="nil"/>
              <w:left w:val="nil"/>
              <w:bottom w:val="nil"/>
              <w:right w:val="single" w:sz="4" w:space="0" w:color="auto"/>
            </w:tcBorders>
            <w:shd w:val="clear" w:color="000000" w:fill="FFFFFF"/>
            <w:noWrap/>
            <w:vAlign w:val="center"/>
            <w:hideMark/>
          </w:tcPr>
          <w:p w14:paraId="36BE93E4"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3,171</w:t>
            </w:r>
          </w:p>
        </w:tc>
        <w:tc>
          <w:tcPr>
            <w:tcW w:w="935" w:type="dxa"/>
            <w:tcBorders>
              <w:top w:val="nil"/>
              <w:left w:val="single" w:sz="4" w:space="0" w:color="auto"/>
              <w:bottom w:val="nil"/>
              <w:right w:val="nil"/>
            </w:tcBorders>
            <w:shd w:val="clear" w:color="000000" w:fill="FFFFFF"/>
            <w:noWrap/>
            <w:vAlign w:val="center"/>
            <w:hideMark/>
          </w:tcPr>
          <w:p w14:paraId="483C54D0"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1,920</w:t>
            </w:r>
          </w:p>
        </w:tc>
        <w:tc>
          <w:tcPr>
            <w:tcW w:w="1276" w:type="dxa"/>
            <w:tcBorders>
              <w:top w:val="nil"/>
              <w:left w:val="single" w:sz="4" w:space="0" w:color="auto"/>
              <w:bottom w:val="nil"/>
              <w:right w:val="nil"/>
            </w:tcBorders>
            <w:shd w:val="clear" w:color="000000" w:fill="FFFFFF"/>
            <w:noWrap/>
            <w:vAlign w:val="center"/>
            <w:hideMark/>
          </w:tcPr>
          <w:p w14:paraId="4D8E983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4,862</w:t>
            </w:r>
          </w:p>
        </w:tc>
        <w:tc>
          <w:tcPr>
            <w:tcW w:w="1418" w:type="dxa"/>
            <w:tcBorders>
              <w:top w:val="nil"/>
              <w:left w:val="single" w:sz="4" w:space="0" w:color="auto"/>
              <w:bottom w:val="nil"/>
              <w:right w:val="nil"/>
            </w:tcBorders>
            <w:shd w:val="clear" w:color="000000" w:fill="FFFFFF"/>
            <w:vAlign w:val="center"/>
          </w:tcPr>
          <w:p w14:paraId="72732C7B" w14:textId="54BF252C" w:rsidR="001D50FF" w:rsidRPr="001E7EA3" w:rsidRDefault="001D50FF" w:rsidP="004A5C19">
            <w:pPr>
              <w:keepNext/>
              <w:spacing w:after="0" w:line="240" w:lineRule="auto"/>
              <w:ind w:right="34"/>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w:t>
            </w:r>
            <w:r w:rsidR="00B86F70" w:rsidRPr="001E7EA3">
              <w:rPr>
                <w:rFonts w:asciiTheme="majorHAnsi" w:eastAsia="Times New Roman" w:hAnsiTheme="majorHAnsi" w:cs="Times New Roman"/>
                <w:sz w:val="18"/>
                <w:szCs w:val="18"/>
                <w:lang w:eastAsia="en-AU"/>
              </w:rPr>
              <w:t>.1</w:t>
            </w:r>
          </w:p>
        </w:tc>
      </w:tr>
      <w:tr w:rsidR="001D50FF" w:rsidRPr="005D42D7" w14:paraId="16B6DBA8" w14:textId="77777777" w:rsidTr="00504871">
        <w:trPr>
          <w:trHeight w:val="300"/>
        </w:trPr>
        <w:tc>
          <w:tcPr>
            <w:tcW w:w="1276" w:type="dxa"/>
            <w:tcBorders>
              <w:top w:val="nil"/>
              <w:left w:val="nil"/>
              <w:bottom w:val="nil"/>
              <w:right w:val="nil"/>
            </w:tcBorders>
            <w:shd w:val="clear" w:color="000000" w:fill="FFFFFF"/>
            <w:noWrap/>
            <w:vAlign w:val="center"/>
            <w:hideMark/>
          </w:tcPr>
          <w:p w14:paraId="56396AD5"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NT</w:t>
            </w:r>
          </w:p>
        </w:tc>
        <w:tc>
          <w:tcPr>
            <w:tcW w:w="916" w:type="dxa"/>
            <w:tcBorders>
              <w:top w:val="nil"/>
              <w:left w:val="single" w:sz="4" w:space="0" w:color="auto"/>
              <w:bottom w:val="nil"/>
              <w:right w:val="single" w:sz="4" w:space="0" w:color="auto"/>
            </w:tcBorders>
            <w:shd w:val="clear" w:color="000000" w:fill="FFFFFF"/>
            <w:noWrap/>
            <w:vAlign w:val="center"/>
            <w:hideMark/>
          </w:tcPr>
          <w:p w14:paraId="73C45FB7"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134,837</w:t>
            </w:r>
          </w:p>
        </w:tc>
        <w:tc>
          <w:tcPr>
            <w:tcW w:w="1210" w:type="dxa"/>
            <w:tcBorders>
              <w:top w:val="nil"/>
              <w:left w:val="nil"/>
              <w:bottom w:val="nil"/>
              <w:right w:val="single" w:sz="4" w:space="0" w:color="auto"/>
            </w:tcBorders>
            <w:shd w:val="clear" w:color="000000" w:fill="FFFFFF"/>
            <w:noWrap/>
            <w:vAlign w:val="center"/>
            <w:hideMark/>
          </w:tcPr>
          <w:p w14:paraId="4F98F6B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66,016</w:t>
            </w:r>
          </w:p>
        </w:tc>
        <w:tc>
          <w:tcPr>
            <w:tcW w:w="1276" w:type="dxa"/>
            <w:tcBorders>
              <w:top w:val="nil"/>
              <w:left w:val="single" w:sz="4" w:space="0" w:color="auto"/>
              <w:bottom w:val="nil"/>
              <w:right w:val="nil"/>
            </w:tcBorders>
            <w:shd w:val="clear" w:color="000000" w:fill="FFFFFF"/>
            <w:noWrap/>
            <w:vAlign w:val="center"/>
            <w:hideMark/>
          </w:tcPr>
          <w:p w14:paraId="3A3E122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61,601</w:t>
            </w:r>
          </w:p>
        </w:tc>
        <w:tc>
          <w:tcPr>
            <w:tcW w:w="1191" w:type="dxa"/>
            <w:tcBorders>
              <w:top w:val="nil"/>
              <w:left w:val="nil"/>
              <w:bottom w:val="nil"/>
              <w:right w:val="single" w:sz="4" w:space="0" w:color="auto"/>
            </w:tcBorders>
            <w:shd w:val="clear" w:color="000000" w:fill="FFFFFF"/>
            <w:noWrap/>
            <w:vAlign w:val="center"/>
            <w:hideMark/>
          </w:tcPr>
          <w:p w14:paraId="7A4BB1DE"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4,567</w:t>
            </w:r>
          </w:p>
        </w:tc>
        <w:tc>
          <w:tcPr>
            <w:tcW w:w="935" w:type="dxa"/>
            <w:tcBorders>
              <w:top w:val="nil"/>
              <w:left w:val="single" w:sz="4" w:space="0" w:color="auto"/>
              <w:bottom w:val="nil"/>
              <w:right w:val="nil"/>
            </w:tcBorders>
            <w:shd w:val="clear" w:color="000000" w:fill="FFFFFF"/>
            <w:noWrap/>
            <w:vAlign w:val="center"/>
            <w:hideMark/>
          </w:tcPr>
          <w:p w14:paraId="44F37EF8"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40,262</w:t>
            </w:r>
          </w:p>
        </w:tc>
        <w:tc>
          <w:tcPr>
            <w:tcW w:w="1276" w:type="dxa"/>
            <w:tcBorders>
              <w:top w:val="nil"/>
              <w:left w:val="single" w:sz="4" w:space="0" w:color="auto"/>
              <w:bottom w:val="nil"/>
              <w:right w:val="nil"/>
            </w:tcBorders>
            <w:shd w:val="clear" w:color="000000" w:fill="FFFFFF"/>
            <w:noWrap/>
            <w:vAlign w:val="center"/>
            <w:hideMark/>
          </w:tcPr>
          <w:p w14:paraId="4C5ACA88"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103,552</w:t>
            </w:r>
          </w:p>
        </w:tc>
        <w:tc>
          <w:tcPr>
            <w:tcW w:w="1418" w:type="dxa"/>
            <w:tcBorders>
              <w:top w:val="nil"/>
              <w:left w:val="single" w:sz="4" w:space="0" w:color="auto"/>
              <w:bottom w:val="nil"/>
              <w:right w:val="nil"/>
            </w:tcBorders>
            <w:shd w:val="clear" w:color="000000" w:fill="FFFFFF"/>
            <w:vAlign w:val="center"/>
          </w:tcPr>
          <w:p w14:paraId="5218A676" w14:textId="17114E35"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77</w:t>
            </w:r>
          </w:p>
        </w:tc>
      </w:tr>
      <w:tr w:rsidR="001D50FF" w:rsidRPr="005D42D7" w14:paraId="2166C2C6" w14:textId="77777777" w:rsidTr="00504871">
        <w:trPr>
          <w:trHeight w:val="300"/>
        </w:trPr>
        <w:tc>
          <w:tcPr>
            <w:tcW w:w="1276" w:type="dxa"/>
            <w:tcBorders>
              <w:top w:val="nil"/>
              <w:left w:val="nil"/>
              <w:bottom w:val="nil"/>
              <w:right w:val="nil"/>
            </w:tcBorders>
            <w:shd w:val="clear" w:color="000000" w:fill="FFFFFF"/>
            <w:noWrap/>
            <w:vAlign w:val="center"/>
            <w:hideMark/>
          </w:tcPr>
          <w:p w14:paraId="001566E5"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Qld</w:t>
            </w:r>
          </w:p>
        </w:tc>
        <w:tc>
          <w:tcPr>
            <w:tcW w:w="916" w:type="dxa"/>
            <w:tcBorders>
              <w:top w:val="nil"/>
              <w:left w:val="single" w:sz="4" w:space="0" w:color="auto"/>
              <w:bottom w:val="nil"/>
              <w:right w:val="single" w:sz="4" w:space="0" w:color="auto"/>
            </w:tcBorders>
            <w:shd w:val="clear" w:color="000000" w:fill="FFFFFF"/>
            <w:noWrap/>
            <w:vAlign w:val="center"/>
            <w:hideMark/>
          </w:tcPr>
          <w:p w14:paraId="50190EC5"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173,002</w:t>
            </w:r>
          </w:p>
        </w:tc>
        <w:tc>
          <w:tcPr>
            <w:tcW w:w="1210" w:type="dxa"/>
            <w:tcBorders>
              <w:top w:val="nil"/>
              <w:left w:val="nil"/>
              <w:bottom w:val="nil"/>
              <w:right w:val="single" w:sz="4" w:space="0" w:color="auto"/>
            </w:tcBorders>
            <w:shd w:val="clear" w:color="000000" w:fill="FFFFFF"/>
            <w:noWrap/>
            <w:vAlign w:val="center"/>
            <w:hideMark/>
          </w:tcPr>
          <w:p w14:paraId="6C588284"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8,847</w:t>
            </w:r>
          </w:p>
        </w:tc>
        <w:tc>
          <w:tcPr>
            <w:tcW w:w="1276" w:type="dxa"/>
            <w:tcBorders>
              <w:top w:val="nil"/>
              <w:left w:val="single" w:sz="4" w:space="0" w:color="auto"/>
              <w:bottom w:val="nil"/>
              <w:right w:val="nil"/>
            </w:tcBorders>
            <w:shd w:val="clear" w:color="000000" w:fill="FFFFFF"/>
            <w:noWrap/>
            <w:vAlign w:val="center"/>
            <w:hideMark/>
          </w:tcPr>
          <w:p w14:paraId="1A93FF76"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6,626</w:t>
            </w:r>
          </w:p>
        </w:tc>
        <w:tc>
          <w:tcPr>
            <w:tcW w:w="1191" w:type="dxa"/>
            <w:tcBorders>
              <w:top w:val="nil"/>
              <w:left w:val="nil"/>
              <w:bottom w:val="nil"/>
              <w:right w:val="single" w:sz="4" w:space="0" w:color="auto"/>
            </w:tcBorders>
            <w:shd w:val="clear" w:color="000000" w:fill="FFFFFF"/>
            <w:noWrap/>
            <w:vAlign w:val="center"/>
            <w:hideMark/>
          </w:tcPr>
          <w:p w14:paraId="3ABC0EEF"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4,358</w:t>
            </w:r>
          </w:p>
        </w:tc>
        <w:tc>
          <w:tcPr>
            <w:tcW w:w="935" w:type="dxa"/>
            <w:tcBorders>
              <w:top w:val="nil"/>
              <w:left w:val="single" w:sz="4" w:space="0" w:color="auto"/>
              <w:bottom w:val="nil"/>
              <w:right w:val="nil"/>
            </w:tcBorders>
            <w:shd w:val="clear" w:color="000000" w:fill="FFFFFF"/>
            <w:noWrap/>
            <w:vAlign w:val="center"/>
            <w:hideMark/>
          </w:tcPr>
          <w:p w14:paraId="5B95C216"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84,046</w:t>
            </w:r>
          </w:p>
        </w:tc>
        <w:tc>
          <w:tcPr>
            <w:tcW w:w="1276" w:type="dxa"/>
            <w:tcBorders>
              <w:top w:val="nil"/>
              <w:left w:val="single" w:sz="4" w:space="0" w:color="auto"/>
              <w:bottom w:val="nil"/>
              <w:right w:val="nil"/>
            </w:tcBorders>
            <w:shd w:val="clear" w:color="000000" w:fill="FFFFFF"/>
            <w:noWrap/>
            <w:vAlign w:val="center"/>
            <w:hideMark/>
          </w:tcPr>
          <w:p w14:paraId="1B43A8F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86,887</w:t>
            </w:r>
          </w:p>
        </w:tc>
        <w:tc>
          <w:tcPr>
            <w:tcW w:w="1418" w:type="dxa"/>
            <w:tcBorders>
              <w:top w:val="nil"/>
              <w:left w:val="single" w:sz="4" w:space="0" w:color="auto"/>
              <w:bottom w:val="nil"/>
              <w:right w:val="nil"/>
            </w:tcBorders>
            <w:shd w:val="clear" w:color="000000" w:fill="FFFFFF"/>
            <w:vAlign w:val="center"/>
          </w:tcPr>
          <w:p w14:paraId="0DB63047" w14:textId="18631BA4"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50</w:t>
            </w:r>
          </w:p>
        </w:tc>
      </w:tr>
      <w:tr w:rsidR="001D50FF" w:rsidRPr="005D42D7" w14:paraId="77E66CFE" w14:textId="77777777" w:rsidTr="00504871">
        <w:trPr>
          <w:trHeight w:val="300"/>
        </w:trPr>
        <w:tc>
          <w:tcPr>
            <w:tcW w:w="1276" w:type="dxa"/>
            <w:tcBorders>
              <w:top w:val="nil"/>
              <w:left w:val="nil"/>
              <w:bottom w:val="nil"/>
              <w:right w:val="nil"/>
            </w:tcBorders>
            <w:shd w:val="clear" w:color="000000" w:fill="FFFFFF"/>
            <w:noWrap/>
            <w:vAlign w:val="center"/>
            <w:hideMark/>
          </w:tcPr>
          <w:p w14:paraId="7E4AFB7F"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SA</w:t>
            </w:r>
          </w:p>
        </w:tc>
        <w:tc>
          <w:tcPr>
            <w:tcW w:w="916" w:type="dxa"/>
            <w:tcBorders>
              <w:top w:val="nil"/>
              <w:left w:val="single" w:sz="4" w:space="0" w:color="auto"/>
              <w:bottom w:val="nil"/>
              <w:right w:val="single" w:sz="4" w:space="0" w:color="auto"/>
            </w:tcBorders>
            <w:shd w:val="clear" w:color="000000" w:fill="FFFFFF"/>
            <w:noWrap/>
            <w:vAlign w:val="center"/>
            <w:hideMark/>
          </w:tcPr>
          <w:p w14:paraId="1D9F219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98,430</w:t>
            </w:r>
          </w:p>
        </w:tc>
        <w:tc>
          <w:tcPr>
            <w:tcW w:w="1210" w:type="dxa"/>
            <w:tcBorders>
              <w:top w:val="nil"/>
              <w:left w:val="nil"/>
              <w:bottom w:val="nil"/>
              <w:right w:val="single" w:sz="4" w:space="0" w:color="auto"/>
            </w:tcBorders>
            <w:shd w:val="clear" w:color="000000" w:fill="FFFFFF"/>
            <w:noWrap/>
            <w:vAlign w:val="center"/>
            <w:hideMark/>
          </w:tcPr>
          <w:p w14:paraId="7CD93BD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22,217</w:t>
            </w:r>
          </w:p>
        </w:tc>
        <w:tc>
          <w:tcPr>
            <w:tcW w:w="1276" w:type="dxa"/>
            <w:tcBorders>
              <w:top w:val="nil"/>
              <w:left w:val="single" w:sz="4" w:space="0" w:color="auto"/>
              <w:bottom w:val="nil"/>
              <w:right w:val="nil"/>
            </w:tcBorders>
            <w:shd w:val="clear" w:color="000000" w:fill="FFFFFF"/>
            <w:noWrap/>
            <w:vAlign w:val="center"/>
            <w:hideMark/>
          </w:tcPr>
          <w:p w14:paraId="34DA26C3"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20,259</w:t>
            </w:r>
          </w:p>
        </w:tc>
        <w:tc>
          <w:tcPr>
            <w:tcW w:w="1191" w:type="dxa"/>
            <w:tcBorders>
              <w:top w:val="nil"/>
              <w:left w:val="nil"/>
              <w:bottom w:val="nil"/>
              <w:right w:val="single" w:sz="4" w:space="0" w:color="auto"/>
            </w:tcBorders>
            <w:shd w:val="clear" w:color="000000" w:fill="FFFFFF"/>
            <w:noWrap/>
            <w:vAlign w:val="center"/>
            <w:hideMark/>
          </w:tcPr>
          <w:p w14:paraId="300DD764"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14,908</w:t>
            </w:r>
          </w:p>
        </w:tc>
        <w:tc>
          <w:tcPr>
            <w:tcW w:w="935" w:type="dxa"/>
            <w:tcBorders>
              <w:top w:val="nil"/>
              <w:left w:val="single" w:sz="4" w:space="0" w:color="auto"/>
              <w:bottom w:val="nil"/>
              <w:right w:val="nil"/>
            </w:tcBorders>
            <w:shd w:val="clear" w:color="000000" w:fill="FFFFFF"/>
            <w:noWrap/>
            <w:vAlign w:val="center"/>
            <w:hideMark/>
          </w:tcPr>
          <w:p w14:paraId="1E0CD4EC"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57,767</w:t>
            </w:r>
          </w:p>
        </w:tc>
        <w:tc>
          <w:tcPr>
            <w:tcW w:w="1276" w:type="dxa"/>
            <w:tcBorders>
              <w:top w:val="nil"/>
              <w:left w:val="single" w:sz="4" w:space="0" w:color="auto"/>
              <w:bottom w:val="nil"/>
              <w:right w:val="nil"/>
            </w:tcBorders>
            <w:shd w:val="clear" w:color="000000" w:fill="FFFFFF"/>
            <w:noWrap/>
            <w:vAlign w:val="center"/>
            <w:hideMark/>
          </w:tcPr>
          <w:p w14:paraId="6D51210C"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79,083</w:t>
            </w:r>
          </w:p>
        </w:tc>
        <w:tc>
          <w:tcPr>
            <w:tcW w:w="1418" w:type="dxa"/>
            <w:tcBorders>
              <w:top w:val="nil"/>
              <w:left w:val="single" w:sz="4" w:space="0" w:color="auto"/>
              <w:bottom w:val="nil"/>
              <w:right w:val="nil"/>
            </w:tcBorders>
            <w:shd w:val="clear" w:color="000000" w:fill="FFFFFF"/>
            <w:vAlign w:val="center"/>
          </w:tcPr>
          <w:p w14:paraId="5C6DB5DB" w14:textId="781C0F26"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80</w:t>
            </w:r>
          </w:p>
        </w:tc>
      </w:tr>
      <w:tr w:rsidR="001D50FF" w:rsidRPr="005D42D7" w14:paraId="707E677F" w14:textId="77777777" w:rsidTr="00504871">
        <w:trPr>
          <w:trHeight w:val="300"/>
        </w:trPr>
        <w:tc>
          <w:tcPr>
            <w:tcW w:w="1276" w:type="dxa"/>
            <w:tcBorders>
              <w:top w:val="nil"/>
              <w:left w:val="nil"/>
              <w:bottom w:val="nil"/>
              <w:right w:val="nil"/>
            </w:tcBorders>
            <w:shd w:val="clear" w:color="000000" w:fill="FFFFFF"/>
            <w:noWrap/>
            <w:vAlign w:val="center"/>
            <w:hideMark/>
          </w:tcPr>
          <w:p w14:paraId="5DF055B1"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Tas.</w:t>
            </w:r>
          </w:p>
        </w:tc>
        <w:tc>
          <w:tcPr>
            <w:tcW w:w="916" w:type="dxa"/>
            <w:tcBorders>
              <w:top w:val="nil"/>
              <w:left w:val="single" w:sz="4" w:space="0" w:color="auto"/>
              <w:bottom w:val="nil"/>
              <w:right w:val="single" w:sz="4" w:space="0" w:color="auto"/>
            </w:tcBorders>
            <w:shd w:val="clear" w:color="000000" w:fill="FFFFFF"/>
            <w:noWrap/>
            <w:vAlign w:val="center"/>
            <w:hideMark/>
          </w:tcPr>
          <w:p w14:paraId="6814463C"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6,829</w:t>
            </w:r>
          </w:p>
        </w:tc>
        <w:tc>
          <w:tcPr>
            <w:tcW w:w="1210" w:type="dxa"/>
            <w:tcBorders>
              <w:top w:val="nil"/>
              <w:left w:val="nil"/>
              <w:bottom w:val="nil"/>
              <w:right w:val="single" w:sz="4" w:space="0" w:color="auto"/>
            </w:tcBorders>
            <w:shd w:val="clear" w:color="000000" w:fill="FFFFFF"/>
            <w:noWrap/>
            <w:vAlign w:val="center"/>
            <w:hideMark/>
          </w:tcPr>
          <w:p w14:paraId="6CD74AF4"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69</w:t>
            </w:r>
          </w:p>
        </w:tc>
        <w:tc>
          <w:tcPr>
            <w:tcW w:w="1276" w:type="dxa"/>
            <w:tcBorders>
              <w:top w:val="nil"/>
              <w:left w:val="single" w:sz="4" w:space="0" w:color="auto"/>
              <w:bottom w:val="nil"/>
              <w:right w:val="nil"/>
            </w:tcBorders>
            <w:shd w:val="clear" w:color="000000" w:fill="FFFFFF"/>
            <w:noWrap/>
            <w:vAlign w:val="center"/>
            <w:hideMark/>
          </w:tcPr>
          <w:p w14:paraId="1A6366B5"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68</w:t>
            </w:r>
          </w:p>
        </w:tc>
        <w:tc>
          <w:tcPr>
            <w:tcW w:w="1191" w:type="dxa"/>
            <w:tcBorders>
              <w:top w:val="nil"/>
              <w:left w:val="nil"/>
              <w:bottom w:val="nil"/>
              <w:right w:val="single" w:sz="4" w:space="0" w:color="auto"/>
            </w:tcBorders>
            <w:shd w:val="clear" w:color="000000" w:fill="FFFFFF"/>
            <w:noWrap/>
            <w:vAlign w:val="center"/>
            <w:hideMark/>
          </w:tcPr>
          <w:p w14:paraId="7267EF2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1,555</w:t>
            </w:r>
          </w:p>
        </w:tc>
        <w:tc>
          <w:tcPr>
            <w:tcW w:w="935" w:type="dxa"/>
            <w:tcBorders>
              <w:top w:val="nil"/>
              <w:left w:val="single" w:sz="4" w:space="0" w:color="auto"/>
              <w:bottom w:val="nil"/>
              <w:right w:val="nil"/>
            </w:tcBorders>
            <w:shd w:val="clear" w:color="000000" w:fill="FFFFFF"/>
            <w:noWrap/>
            <w:vAlign w:val="center"/>
            <w:hideMark/>
          </w:tcPr>
          <w:p w14:paraId="184F0E0E"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276" w:type="dxa"/>
            <w:tcBorders>
              <w:top w:val="nil"/>
              <w:left w:val="single" w:sz="4" w:space="0" w:color="auto"/>
              <w:bottom w:val="nil"/>
              <w:right w:val="nil"/>
            </w:tcBorders>
            <w:shd w:val="clear" w:color="000000" w:fill="FFFFFF"/>
            <w:noWrap/>
            <w:vAlign w:val="center"/>
            <w:hideMark/>
          </w:tcPr>
          <w:p w14:paraId="2BDAE2D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1,624</w:t>
            </w:r>
          </w:p>
        </w:tc>
        <w:tc>
          <w:tcPr>
            <w:tcW w:w="1418" w:type="dxa"/>
            <w:tcBorders>
              <w:top w:val="nil"/>
              <w:left w:val="single" w:sz="4" w:space="0" w:color="auto"/>
              <w:bottom w:val="nil"/>
              <w:right w:val="nil"/>
            </w:tcBorders>
            <w:shd w:val="clear" w:color="000000" w:fill="FFFFFF"/>
            <w:vAlign w:val="center"/>
          </w:tcPr>
          <w:p w14:paraId="073DFF79" w14:textId="6BC0A218"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24</w:t>
            </w:r>
          </w:p>
        </w:tc>
      </w:tr>
      <w:tr w:rsidR="001D50FF" w:rsidRPr="005D42D7" w14:paraId="45CDFFBB" w14:textId="77777777" w:rsidTr="00504871">
        <w:trPr>
          <w:trHeight w:val="300"/>
        </w:trPr>
        <w:tc>
          <w:tcPr>
            <w:tcW w:w="1276" w:type="dxa"/>
            <w:tcBorders>
              <w:top w:val="nil"/>
              <w:left w:val="nil"/>
              <w:right w:val="nil"/>
            </w:tcBorders>
            <w:shd w:val="clear" w:color="000000" w:fill="FFFFFF"/>
            <w:noWrap/>
            <w:vAlign w:val="center"/>
            <w:hideMark/>
          </w:tcPr>
          <w:p w14:paraId="3C556939"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Vic.</w:t>
            </w:r>
          </w:p>
        </w:tc>
        <w:tc>
          <w:tcPr>
            <w:tcW w:w="916" w:type="dxa"/>
            <w:tcBorders>
              <w:top w:val="nil"/>
              <w:left w:val="single" w:sz="4" w:space="0" w:color="auto"/>
              <w:right w:val="single" w:sz="4" w:space="0" w:color="auto"/>
            </w:tcBorders>
            <w:shd w:val="clear" w:color="000000" w:fill="FFFFFF"/>
            <w:noWrap/>
            <w:vAlign w:val="center"/>
            <w:hideMark/>
          </w:tcPr>
          <w:p w14:paraId="33B293B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22,742</w:t>
            </w:r>
          </w:p>
        </w:tc>
        <w:tc>
          <w:tcPr>
            <w:tcW w:w="1210" w:type="dxa"/>
            <w:tcBorders>
              <w:top w:val="nil"/>
              <w:left w:val="nil"/>
              <w:right w:val="single" w:sz="4" w:space="0" w:color="auto"/>
            </w:tcBorders>
            <w:shd w:val="clear" w:color="000000" w:fill="FFFFFF"/>
            <w:noWrap/>
            <w:vAlign w:val="center"/>
            <w:hideMark/>
          </w:tcPr>
          <w:p w14:paraId="64DA7FF1"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111</w:t>
            </w:r>
          </w:p>
        </w:tc>
        <w:tc>
          <w:tcPr>
            <w:tcW w:w="1276" w:type="dxa"/>
            <w:tcBorders>
              <w:top w:val="nil"/>
              <w:left w:val="single" w:sz="4" w:space="0" w:color="auto"/>
              <w:right w:val="nil"/>
            </w:tcBorders>
            <w:shd w:val="clear" w:color="000000" w:fill="FFFFFF"/>
            <w:noWrap/>
            <w:vAlign w:val="center"/>
            <w:hideMark/>
          </w:tcPr>
          <w:p w14:paraId="2D6B28ED"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12</w:t>
            </w:r>
          </w:p>
        </w:tc>
        <w:tc>
          <w:tcPr>
            <w:tcW w:w="1191" w:type="dxa"/>
            <w:tcBorders>
              <w:top w:val="nil"/>
              <w:left w:val="nil"/>
              <w:right w:val="single" w:sz="4" w:space="0" w:color="auto"/>
            </w:tcBorders>
            <w:shd w:val="clear" w:color="000000" w:fill="FFFFFF"/>
            <w:noWrap/>
            <w:vAlign w:val="center"/>
            <w:hideMark/>
          </w:tcPr>
          <w:p w14:paraId="030DE6E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429</w:t>
            </w:r>
          </w:p>
        </w:tc>
        <w:tc>
          <w:tcPr>
            <w:tcW w:w="935" w:type="dxa"/>
            <w:tcBorders>
              <w:top w:val="nil"/>
              <w:left w:val="single" w:sz="4" w:space="0" w:color="auto"/>
              <w:right w:val="nil"/>
            </w:tcBorders>
            <w:shd w:val="clear" w:color="000000" w:fill="FFFFFF"/>
            <w:noWrap/>
            <w:vAlign w:val="center"/>
            <w:hideMark/>
          </w:tcPr>
          <w:p w14:paraId="4760582E"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8,518</w:t>
            </w:r>
          </w:p>
        </w:tc>
        <w:tc>
          <w:tcPr>
            <w:tcW w:w="1276" w:type="dxa"/>
            <w:tcBorders>
              <w:top w:val="nil"/>
              <w:left w:val="single" w:sz="4" w:space="0" w:color="auto"/>
              <w:right w:val="nil"/>
            </w:tcBorders>
            <w:shd w:val="clear" w:color="000000" w:fill="FFFFFF"/>
            <w:noWrap/>
            <w:vAlign w:val="center"/>
            <w:hideMark/>
          </w:tcPr>
          <w:p w14:paraId="5623A6E4"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8,579</w:t>
            </w:r>
          </w:p>
        </w:tc>
        <w:tc>
          <w:tcPr>
            <w:tcW w:w="1418" w:type="dxa"/>
            <w:tcBorders>
              <w:top w:val="nil"/>
              <w:left w:val="single" w:sz="4" w:space="0" w:color="auto"/>
              <w:right w:val="nil"/>
            </w:tcBorders>
            <w:shd w:val="clear" w:color="000000" w:fill="FFFFFF"/>
            <w:vAlign w:val="center"/>
          </w:tcPr>
          <w:p w14:paraId="30C662EE" w14:textId="148CD17C"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38</w:t>
            </w:r>
          </w:p>
        </w:tc>
      </w:tr>
      <w:tr w:rsidR="001D50FF" w:rsidRPr="005D42D7" w14:paraId="2B81F64F" w14:textId="77777777" w:rsidTr="00504871">
        <w:trPr>
          <w:trHeight w:val="300"/>
        </w:trPr>
        <w:tc>
          <w:tcPr>
            <w:tcW w:w="1276" w:type="dxa"/>
            <w:tcBorders>
              <w:top w:val="nil"/>
              <w:left w:val="nil"/>
              <w:bottom w:val="single" w:sz="4" w:space="0" w:color="auto"/>
              <w:right w:val="nil"/>
            </w:tcBorders>
            <w:shd w:val="clear" w:color="000000" w:fill="FFFFFF"/>
            <w:noWrap/>
            <w:vAlign w:val="center"/>
            <w:hideMark/>
          </w:tcPr>
          <w:p w14:paraId="0AD8766A" w14:textId="77777777" w:rsidR="001D50FF" w:rsidRPr="001E7EA3" w:rsidRDefault="001D50FF" w:rsidP="00A85DD9">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WA</w:t>
            </w:r>
          </w:p>
        </w:tc>
        <w:tc>
          <w:tcPr>
            <w:tcW w:w="916" w:type="dxa"/>
            <w:tcBorders>
              <w:top w:val="nil"/>
              <w:left w:val="single" w:sz="4" w:space="0" w:color="auto"/>
              <w:bottom w:val="single" w:sz="4" w:space="0" w:color="auto"/>
              <w:right w:val="single" w:sz="4" w:space="0" w:color="auto"/>
            </w:tcBorders>
            <w:shd w:val="clear" w:color="000000" w:fill="FFFFFF"/>
            <w:noWrap/>
            <w:vAlign w:val="center"/>
            <w:hideMark/>
          </w:tcPr>
          <w:p w14:paraId="2D436CF1"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252,702</w:t>
            </w:r>
          </w:p>
        </w:tc>
        <w:tc>
          <w:tcPr>
            <w:tcW w:w="1210" w:type="dxa"/>
            <w:tcBorders>
              <w:top w:val="nil"/>
              <w:left w:val="nil"/>
              <w:bottom w:val="single" w:sz="4" w:space="0" w:color="auto"/>
              <w:right w:val="single" w:sz="4" w:space="0" w:color="auto"/>
            </w:tcBorders>
            <w:shd w:val="clear" w:color="000000" w:fill="FFFFFF"/>
            <w:noWrap/>
            <w:vAlign w:val="center"/>
            <w:hideMark/>
          </w:tcPr>
          <w:p w14:paraId="0EB72861"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35,794</w:t>
            </w:r>
          </w:p>
        </w:tc>
        <w:tc>
          <w:tcPr>
            <w:tcW w:w="1276" w:type="dxa"/>
            <w:tcBorders>
              <w:top w:val="nil"/>
              <w:left w:val="single" w:sz="4" w:space="0" w:color="auto"/>
              <w:bottom w:val="single" w:sz="4" w:space="0" w:color="auto"/>
              <w:right w:val="nil"/>
            </w:tcBorders>
            <w:shd w:val="clear" w:color="000000" w:fill="FFFFFF"/>
            <w:noWrap/>
            <w:vAlign w:val="center"/>
            <w:hideMark/>
          </w:tcPr>
          <w:p w14:paraId="2394C803"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52,346</w:t>
            </w:r>
          </w:p>
        </w:tc>
        <w:tc>
          <w:tcPr>
            <w:tcW w:w="1191" w:type="dxa"/>
            <w:tcBorders>
              <w:top w:val="nil"/>
              <w:left w:val="nil"/>
              <w:bottom w:val="single" w:sz="4" w:space="0" w:color="auto"/>
              <w:right w:val="single" w:sz="4" w:space="0" w:color="auto"/>
            </w:tcBorders>
            <w:shd w:val="clear" w:color="000000" w:fill="FFFFFF"/>
            <w:noWrap/>
            <w:vAlign w:val="center"/>
            <w:hideMark/>
          </w:tcPr>
          <w:p w14:paraId="1DC9EC77"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3,613</w:t>
            </w:r>
          </w:p>
        </w:tc>
        <w:tc>
          <w:tcPr>
            <w:tcW w:w="935" w:type="dxa"/>
            <w:tcBorders>
              <w:top w:val="nil"/>
              <w:left w:val="single" w:sz="4" w:space="0" w:color="auto"/>
              <w:bottom w:val="single" w:sz="4" w:space="0" w:color="auto"/>
              <w:right w:val="nil"/>
            </w:tcBorders>
            <w:shd w:val="clear" w:color="000000" w:fill="FFFFFF"/>
            <w:noWrap/>
            <w:vAlign w:val="center"/>
            <w:hideMark/>
          </w:tcPr>
          <w:p w14:paraId="66814EBF"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144,660</w:t>
            </w:r>
          </w:p>
        </w:tc>
        <w:tc>
          <w:tcPr>
            <w:tcW w:w="1276" w:type="dxa"/>
            <w:tcBorders>
              <w:top w:val="nil"/>
              <w:left w:val="single" w:sz="4" w:space="0" w:color="auto"/>
              <w:bottom w:val="single" w:sz="4" w:space="0" w:color="auto"/>
              <w:right w:val="nil"/>
            </w:tcBorders>
            <w:shd w:val="clear" w:color="000000" w:fill="FFFFFF"/>
            <w:noWrap/>
            <w:vAlign w:val="center"/>
            <w:hideMark/>
          </w:tcPr>
          <w:p w14:paraId="09B6D41A" w14:textId="77777777" w:rsidR="001D50FF" w:rsidRPr="001E7EA3" w:rsidRDefault="001D50FF" w:rsidP="00A85DD9">
            <w:pPr>
              <w:keepNext/>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152,985</w:t>
            </w:r>
          </w:p>
        </w:tc>
        <w:tc>
          <w:tcPr>
            <w:tcW w:w="1418" w:type="dxa"/>
            <w:tcBorders>
              <w:top w:val="nil"/>
              <w:left w:val="single" w:sz="4" w:space="0" w:color="auto"/>
              <w:bottom w:val="single" w:sz="4" w:space="0" w:color="auto"/>
              <w:right w:val="nil"/>
            </w:tcBorders>
            <w:shd w:val="clear" w:color="000000" w:fill="FFFFFF"/>
            <w:vAlign w:val="center"/>
          </w:tcPr>
          <w:p w14:paraId="45F38D56" w14:textId="2355B87B" w:rsidR="001D50FF" w:rsidRPr="001E7EA3" w:rsidRDefault="004A5C19" w:rsidP="00B86F70">
            <w:pPr>
              <w:keepNext/>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61</w:t>
            </w:r>
          </w:p>
        </w:tc>
      </w:tr>
      <w:tr w:rsidR="001D50FF" w:rsidRPr="005D42D7" w14:paraId="51EA5A5B" w14:textId="77777777" w:rsidTr="00504871">
        <w:trPr>
          <w:trHeight w:val="300"/>
        </w:trPr>
        <w:tc>
          <w:tcPr>
            <w:tcW w:w="1276" w:type="dxa"/>
            <w:tcBorders>
              <w:top w:val="single" w:sz="4" w:space="0" w:color="auto"/>
              <w:left w:val="nil"/>
              <w:bottom w:val="single" w:sz="4" w:space="0" w:color="auto"/>
              <w:right w:val="nil"/>
            </w:tcBorders>
            <w:shd w:val="clear" w:color="000000" w:fill="FFFFFF"/>
            <w:noWrap/>
            <w:vAlign w:val="center"/>
            <w:hideMark/>
          </w:tcPr>
          <w:p w14:paraId="33D2F4EA" w14:textId="77777777" w:rsidR="001D50FF" w:rsidRPr="001E7EA3" w:rsidRDefault="001D50FF" w:rsidP="00A85DD9">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Total</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0A8209" w14:textId="77777777" w:rsidR="001D50FF" w:rsidRPr="001E7EA3" w:rsidRDefault="001D50FF" w:rsidP="00A85DD9">
            <w:pPr>
              <w:keepNext/>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768,909</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112B629F" w14:textId="77777777" w:rsidR="001D50FF" w:rsidRPr="001E7EA3" w:rsidRDefault="001D50FF" w:rsidP="00A85DD9">
            <w:pPr>
              <w:keepNext/>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133,501</w:t>
            </w:r>
          </w:p>
        </w:tc>
        <w:tc>
          <w:tcPr>
            <w:tcW w:w="1276" w:type="dxa"/>
            <w:tcBorders>
              <w:top w:val="single" w:sz="4" w:space="0" w:color="auto"/>
              <w:left w:val="single" w:sz="4" w:space="0" w:color="auto"/>
              <w:bottom w:val="single" w:sz="4" w:space="0" w:color="auto"/>
              <w:right w:val="nil"/>
            </w:tcBorders>
            <w:shd w:val="clear" w:color="000000" w:fill="FFFFFF"/>
            <w:noWrap/>
            <w:vAlign w:val="center"/>
            <w:hideMark/>
          </w:tcPr>
          <w:p w14:paraId="48732EF3" w14:textId="77777777" w:rsidR="001D50FF" w:rsidRPr="001E7EA3" w:rsidRDefault="001D50FF" w:rsidP="00A85DD9">
            <w:pPr>
              <w:keepNext/>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141,357</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05DCFB2B" w14:textId="77777777" w:rsidR="001D50FF" w:rsidRPr="001E7EA3" w:rsidRDefault="001D50FF" w:rsidP="00A85DD9">
            <w:pPr>
              <w:keepNext/>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32,707</w:t>
            </w:r>
          </w:p>
        </w:tc>
        <w:tc>
          <w:tcPr>
            <w:tcW w:w="935" w:type="dxa"/>
            <w:tcBorders>
              <w:top w:val="single" w:sz="4" w:space="0" w:color="auto"/>
              <w:left w:val="single" w:sz="4" w:space="0" w:color="auto"/>
              <w:bottom w:val="single" w:sz="4" w:space="0" w:color="auto"/>
              <w:right w:val="nil"/>
            </w:tcBorders>
            <w:shd w:val="clear" w:color="000000" w:fill="FFFFFF"/>
            <w:noWrap/>
            <w:vAlign w:val="center"/>
            <w:hideMark/>
          </w:tcPr>
          <w:p w14:paraId="099C60C3" w14:textId="77777777" w:rsidR="001D50FF" w:rsidRPr="001E7EA3" w:rsidRDefault="001D50FF" w:rsidP="00A85DD9">
            <w:pPr>
              <w:keepNext/>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337,174</w:t>
            </w:r>
          </w:p>
        </w:tc>
        <w:tc>
          <w:tcPr>
            <w:tcW w:w="1276" w:type="dxa"/>
            <w:tcBorders>
              <w:top w:val="single" w:sz="4" w:space="0" w:color="auto"/>
              <w:left w:val="single" w:sz="4" w:space="0" w:color="auto"/>
              <w:bottom w:val="single" w:sz="4" w:space="0" w:color="auto"/>
              <w:right w:val="nil"/>
            </w:tcBorders>
            <w:shd w:val="clear" w:color="000000" w:fill="FFFFFF"/>
            <w:noWrap/>
            <w:vAlign w:val="center"/>
            <w:hideMark/>
          </w:tcPr>
          <w:p w14:paraId="4F38DEE6" w14:textId="77777777" w:rsidR="001D50FF" w:rsidRPr="001E7EA3" w:rsidRDefault="001D50FF" w:rsidP="00A85DD9">
            <w:pPr>
              <w:keepNext/>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437,679</w:t>
            </w:r>
          </w:p>
        </w:tc>
        <w:tc>
          <w:tcPr>
            <w:tcW w:w="1418" w:type="dxa"/>
            <w:tcBorders>
              <w:top w:val="single" w:sz="4" w:space="0" w:color="auto"/>
              <w:left w:val="single" w:sz="4" w:space="0" w:color="auto"/>
              <w:bottom w:val="single" w:sz="4" w:space="0" w:color="auto"/>
              <w:right w:val="nil"/>
            </w:tcBorders>
            <w:shd w:val="clear" w:color="000000" w:fill="FFFFFF"/>
            <w:vAlign w:val="center"/>
          </w:tcPr>
          <w:p w14:paraId="53CBF106" w14:textId="673CDE67" w:rsidR="001D50FF" w:rsidRPr="001E7EA3" w:rsidRDefault="004A5C19" w:rsidP="00B86F70">
            <w:pPr>
              <w:keepNext/>
              <w:spacing w:after="0" w:line="240" w:lineRule="auto"/>
              <w:ind w:right="176"/>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57</w:t>
            </w:r>
          </w:p>
        </w:tc>
      </w:tr>
    </w:tbl>
    <w:p w14:paraId="735D23A9" w14:textId="0D2DCA21" w:rsidR="00A14853" w:rsidRPr="005D42D7" w:rsidRDefault="00310369" w:rsidP="00A14853">
      <w:pPr>
        <w:spacing w:after="0" w:line="240" w:lineRule="auto"/>
        <w:rPr>
          <w:rFonts w:asciiTheme="minorHAnsi" w:hAnsiTheme="minorHAnsi"/>
          <w:sz w:val="16"/>
        </w:rPr>
      </w:pPr>
      <w:proofErr w:type="spellStart"/>
      <w:proofErr w:type="gramStart"/>
      <w:r w:rsidRPr="005D42D7">
        <w:rPr>
          <w:rFonts w:asciiTheme="minorHAnsi" w:hAnsiTheme="minorHAnsi"/>
          <w:b/>
          <w:position w:val="2"/>
          <w:sz w:val="14"/>
        </w:rPr>
        <w:t>a</w:t>
      </w:r>
      <w:proofErr w:type="spellEnd"/>
      <w:proofErr w:type="gramEnd"/>
      <w:r w:rsidR="003455AB" w:rsidRPr="005D42D7">
        <w:rPr>
          <w:rFonts w:asciiTheme="minorHAnsi" w:hAnsiTheme="minorHAnsi"/>
          <w:sz w:val="16"/>
        </w:rPr>
        <w:t xml:space="preserve"> </w:t>
      </w:r>
      <w:r w:rsidR="00805BAA">
        <w:rPr>
          <w:rFonts w:asciiTheme="minorHAnsi" w:hAnsiTheme="minorHAnsi"/>
          <w:sz w:val="16"/>
        </w:rPr>
        <w:t>The</w:t>
      </w:r>
      <w:r w:rsidR="00911EFF" w:rsidRPr="005D42D7">
        <w:rPr>
          <w:rFonts w:asciiTheme="minorHAnsi" w:hAnsiTheme="minorHAnsi"/>
          <w:sz w:val="16"/>
        </w:rPr>
        <w:t xml:space="preserve"> total land area </w:t>
      </w:r>
      <w:r w:rsidR="00805BAA">
        <w:rPr>
          <w:rFonts w:asciiTheme="minorHAnsi" w:hAnsiTheme="minorHAnsi"/>
          <w:sz w:val="16"/>
        </w:rPr>
        <w:t xml:space="preserve">in the Indigenous estate </w:t>
      </w:r>
      <w:r w:rsidR="00911EFF" w:rsidRPr="005D42D7">
        <w:rPr>
          <w:rFonts w:asciiTheme="minorHAnsi" w:hAnsiTheme="minorHAnsi"/>
          <w:sz w:val="16"/>
        </w:rPr>
        <w:t xml:space="preserve">is not the sum of the </w:t>
      </w:r>
      <w:r w:rsidR="00312AC3">
        <w:rPr>
          <w:rFonts w:asciiTheme="minorHAnsi" w:hAnsiTheme="minorHAnsi"/>
          <w:sz w:val="16"/>
        </w:rPr>
        <w:t xml:space="preserve">areas in the </w:t>
      </w:r>
      <w:r w:rsidR="00911EFF" w:rsidRPr="005D42D7">
        <w:rPr>
          <w:rFonts w:asciiTheme="minorHAnsi" w:hAnsiTheme="minorHAnsi"/>
          <w:sz w:val="16"/>
        </w:rPr>
        <w:t>preceding columns as some land has more than one attribute (see Table</w:t>
      </w:r>
      <w:r w:rsidR="000A4037" w:rsidRPr="005D42D7">
        <w:rPr>
          <w:rFonts w:asciiTheme="minorHAnsi" w:hAnsiTheme="minorHAnsi"/>
          <w:sz w:val="16"/>
        </w:rPr>
        <w:t>s</w:t>
      </w:r>
      <w:r w:rsidR="00911EFF" w:rsidRPr="005D42D7">
        <w:rPr>
          <w:rFonts w:asciiTheme="minorHAnsi" w:hAnsiTheme="minorHAnsi"/>
          <w:sz w:val="16"/>
        </w:rPr>
        <w:t xml:space="preserve"> </w:t>
      </w:r>
      <w:r w:rsidR="00064F11">
        <w:rPr>
          <w:rFonts w:asciiTheme="minorHAnsi" w:hAnsiTheme="minorHAnsi"/>
          <w:sz w:val="16"/>
        </w:rPr>
        <w:t>6</w:t>
      </w:r>
      <w:r w:rsidR="001E7EA3">
        <w:rPr>
          <w:rFonts w:asciiTheme="minorHAnsi" w:hAnsiTheme="minorHAnsi"/>
          <w:sz w:val="16"/>
        </w:rPr>
        <w:t>–</w:t>
      </w:r>
      <w:r w:rsidR="00064F11">
        <w:rPr>
          <w:rFonts w:asciiTheme="minorHAnsi" w:hAnsiTheme="minorHAnsi"/>
          <w:sz w:val="16"/>
        </w:rPr>
        <w:t>8</w:t>
      </w:r>
      <w:r w:rsidR="00911EFF" w:rsidRPr="005D42D7">
        <w:rPr>
          <w:rFonts w:asciiTheme="minorHAnsi" w:hAnsiTheme="minorHAnsi"/>
          <w:sz w:val="16"/>
        </w:rPr>
        <w:t>)</w:t>
      </w:r>
      <w:r w:rsidR="003455AB" w:rsidRPr="005D42D7">
        <w:rPr>
          <w:rFonts w:asciiTheme="minorHAnsi" w:hAnsiTheme="minorHAnsi"/>
          <w:sz w:val="16"/>
        </w:rPr>
        <w:t>.</w:t>
      </w:r>
    </w:p>
    <w:p w14:paraId="4955EB89" w14:textId="2913F858" w:rsidR="00415383" w:rsidRPr="005D42D7" w:rsidRDefault="00A14853" w:rsidP="00A50C3A">
      <w:pPr>
        <w:spacing w:after="0" w:line="240" w:lineRule="auto"/>
        <w:rPr>
          <w:rFonts w:asciiTheme="minorHAnsi" w:hAnsiTheme="minorHAnsi"/>
          <w:sz w:val="16"/>
        </w:rPr>
      </w:pPr>
      <w:r w:rsidRPr="005D42D7">
        <w:rPr>
          <w:rFonts w:asciiTheme="minorHAnsi" w:hAnsiTheme="minorHAnsi"/>
          <w:sz w:val="16"/>
        </w:rPr>
        <w:t>Total may not tally due to rounding.</w:t>
      </w:r>
      <w:r w:rsidR="00A50C3A">
        <w:rPr>
          <w:rFonts w:asciiTheme="minorHAnsi" w:hAnsiTheme="minorHAnsi"/>
          <w:sz w:val="16"/>
        </w:rPr>
        <w:t xml:space="preserve"> </w:t>
      </w:r>
      <w:r w:rsidR="00A50C3A" w:rsidRPr="00415383">
        <w:rPr>
          <w:rFonts w:asciiTheme="minorHAnsi" w:hAnsiTheme="minorHAnsi"/>
          <w:sz w:val="16"/>
        </w:rPr>
        <w:t xml:space="preserve">This table </w:t>
      </w:r>
      <w:r w:rsidR="00A50C3A">
        <w:rPr>
          <w:rFonts w:asciiTheme="minorHAnsi" w:hAnsiTheme="minorHAnsi"/>
          <w:sz w:val="16"/>
        </w:rPr>
        <w:t>is</w:t>
      </w:r>
      <w:r w:rsidR="00A50C3A" w:rsidRPr="00415383">
        <w:rPr>
          <w:rFonts w:asciiTheme="minorHAnsi" w:hAnsiTheme="minorHAnsi"/>
          <w:sz w:val="16"/>
        </w:rPr>
        <w:t xml:space="preserve"> available in Microsoft Excel </w:t>
      </w:r>
      <w:r w:rsidR="00010D9F">
        <w:rPr>
          <w:rFonts w:asciiTheme="minorHAnsi" w:hAnsiTheme="minorHAnsi"/>
          <w:sz w:val="16"/>
        </w:rPr>
        <w:t>at</w:t>
      </w:r>
      <w:r w:rsidR="00A50C3A">
        <w:rPr>
          <w:rFonts w:asciiTheme="minorHAnsi" w:hAnsiTheme="minorHAnsi"/>
          <w:sz w:val="16"/>
        </w:rPr>
        <w:t xml:space="preserve"> </w:t>
      </w:r>
      <w:hyperlink r:id="rId29" w:history="1">
        <w:r w:rsidR="00A50C3A" w:rsidRPr="00903DA5">
          <w:rPr>
            <w:rStyle w:val="Hyperlink"/>
            <w:rFonts w:asciiTheme="minorHAnsi" w:hAnsiTheme="minorHAnsi"/>
            <w:sz w:val="16"/>
          </w:rPr>
          <w:t>doi.org/10.25814/z4sf-xw47</w:t>
        </w:r>
      </w:hyperlink>
      <w:r w:rsidR="00A50C3A">
        <w:rPr>
          <w:rFonts w:asciiTheme="minorHAnsi" w:hAnsiTheme="minorHAnsi"/>
          <w:sz w:val="16"/>
        </w:rPr>
        <w:t>.</w:t>
      </w:r>
    </w:p>
    <w:p w14:paraId="3578B806" w14:textId="5BCC282A" w:rsidR="0038172B" w:rsidRDefault="0038172B" w:rsidP="00A50C3A">
      <w:pPr>
        <w:spacing w:before="160"/>
      </w:pPr>
      <w:r>
        <w:t>Of the 22 million hectares of Indigenous owned forest, 13 million hectares are in the Northern Territory and 7.0 million he</w:t>
      </w:r>
      <w:r w:rsidR="00563192">
        <w:t>ctares are in Queensland (</w:t>
      </w:r>
      <w:r w:rsidR="00563192">
        <w:fldChar w:fldCharType="begin"/>
      </w:r>
      <w:r w:rsidR="00563192">
        <w:instrText xml:space="preserve"> REF _Ref46148111 \h </w:instrText>
      </w:r>
      <w:r w:rsidR="00A50C3A">
        <w:instrText xml:space="preserve"> \* MERGEFORMAT </w:instrText>
      </w:r>
      <w:r w:rsidR="00563192">
        <w:fldChar w:fldCharType="separate"/>
      </w:r>
      <w:r w:rsidR="0009472C">
        <w:t>Table 14</w:t>
      </w:r>
      <w:r w:rsidR="00563192">
        <w:fldChar w:fldCharType="end"/>
      </w:r>
      <w:r>
        <w:t xml:space="preserve">; </w:t>
      </w:r>
      <w:r>
        <w:fldChar w:fldCharType="begin"/>
      </w:r>
      <w:r>
        <w:instrText xml:space="preserve"> REF _Ref42717306 \h </w:instrText>
      </w:r>
      <w:r w:rsidR="00A50C3A">
        <w:instrText xml:space="preserve"> \* MERGEFORMAT </w:instrText>
      </w:r>
      <w:r>
        <w:fldChar w:fldCharType="separate"/>
      </w:r>
      <w:r w:rsidR="0009472C">
        <w:t>Figure 1</w:t>
      </w:r>
      <w:r>
        <w:fldChar w:fldCharType="end"/>
      </w:r>
      <w:r>
        <w:t>). Of the 18 million hectares of Indigenous managed forest, 11 million hectares are in the Northern Territory and 4.9 million hectares are in Queensland, while of the 10 million hectares of Indigenous co</w:t>
      </w:r>
      <w:r>
        <w:noBreakHyphen/>
        <w:t>managed forest, 3.4 million hectares are in Queensland and 2.3 million hectares are in New South Wales (</w:t>
      </w:r>
      <w:r w:rsidR="00563192">
        <w:fldChar w:fldCharType="begin"/>
      </w:r>
      <w:r w:rsidR="00563192">
        <w:instrText xml:space="preserve"> REF _Ref46148111 \h </w:instrText>
      </w:r>
      <w:r w:rsidR="00A50C3A">
        <w:instrText xml:space="preserve"> \* MERGEFORMAT </w:instrText>
      </w:r>
      <w:r w:rsidR="00563192">
        <w:fldChar w:fldCharType="separate"/>
      </w:r>
      <w:r w:rsidR="0009472C">
        <w:t>Table 14</w:t>
      </w:r>
      <w:r w:rsidR="00563192">
        <w:fldChar w:fldCharType="end"/>
      </w:r>
      <w:r w:rsidR="00563192">
        <w:t>;</w:t>
      </w:r>
      <w:r>
        <w:t xml:space="preserve"> </w:t>
      </w:r>
      <w:r>
        <w:fldChar w:fldCharType="begin"/>
      </w:r>
      <w:r>
        <w:instrText xml:space="preserve"> REF _Ref45194178 \h </w:instrText>
      </w:r>
      <w:r w:rsidR="00A50C3A">
        <w:instrText xml:space="preserve"> \* MERGEFORMAT </w:instrText>
      </w:r>
      <w:r>
        <w:fldChar w:fldCharType="separate"/>
      </w:r>
      <w:r w:rsidR="0009472C">
        <w:t>Figure 2</w:t>
      </w:r>
      <w:r>
        <w:fldChar w:fldCharType="end"/>
      </w:r>
      <w:r>
        <w:t>). Finally, of the 51 million hectares of forest with other special rights, 27 million hectares are in Queensland and 12 million hectares are in Western Australia (</w:t>
      </w:r>
      <w:r w:rsidR="00563192">
        <w:fldChar w:fldCharType="begin"/>
      </w:r>
      <w:r w:rsidR="00563192">
        <w:instrText xml:space="preserve"> REF _Ref46148111 \h </w:instrText>
      </w:r>
      <w:r w:rsidR="00A50C3A">
        <w:instrText xml:space="preserve"> \* MERGEFORMAT </w:instrText>
      </w:r>
      <w:r w:rsidR="00563192">
        <w:fldChar w:fldCharType="separate"/>
      </w:r>
      <w:r w:rsidR="0009472C">
        <w:t>Table 14</w:t>
      </w:r>
      <w:r w:rsidR="00563192">
        <w:fldChar w:fldCharType="end"/>
      </w:r>
      <w:r>
        <w:t xml:space="preserve">; </w:t>
      </w:r>
      <w:r>
        <w:fldChar w:fldCharType="begin"/>
      </w:r>
      <w:r>
        <w:instrText xml:space="preserve"> REF _Ref42717313 \h </w:instrText>
      </w:r>
      <w:r w:rsidR="00A50C3A">
        <w:instrText xml:space="preserve"> \* MERGEFORMAT </w:instrText>
      </w:r>
      <w:r>
        <w:fldChar w:fldCharType="separate"/>
      </w:r>
      <w:r w:rsidR="0009472C">
        <w:t>Figure 3</w:t>
      </w:r>
      <w:r>
        <w:fldChar w:fldCharType="end"/>
      </w:r>
      <w:r>
        <w:t>).</w:t>
      </w:r>
    </w:p>
    <w:p w14:paraId="315AF2CF" w14:textId="6A2E642C" w:rsidR="00614B04" w:rsidRDefault="00614B04" w:rsidP="00614B04">
      <w:r>
        <w:t>By jurisdiction,</w:t>
      </w:r>
      <w:r w:rsidR="0038172B">
        <w:t xml:space="preserve"> therefore,</w:t>
      </w:r>
      <w:r>
        <w:t xml:space="preserve"> the largest areas of forest in Australia’s Indigenous estate are 29 million hectares in Queensland and 19 million hectares in the Northern Territory (</w:t>
      </w:r>
      <w:r w:rsidR="00563192">
        <w:fldChar w:fldCharType="begin"/>
      </w:r>
      <w:r w:rsidR="00563192">
        <w:instrText xml:space="preserve"> REF _Ref46148111 \h </w:instrText>
      </w:r>
      <w:r w:rsidR="00563192">
        <w:fldChar w:fldCharType="separate"/>
      </w:r>
      <w:r w:rsidR="0009472C">
        <w:t xml:space="preserve">Table </w:t>
      </w:r>
      <w:r w:rsidR="0009472C">
        <w:rPr>
          <w:noProof/>
        </w:rPr>
        <w:t>14</w:t>
      </w:r>
      <w:r w:rsidR="00563192">
        <w:fldChar w:fldCharType="end"/>
      </w:r>
      <w:r>
        <w:t xml:space="preserve">; </w:t>
      </w:r>
      <w:r>
        <w:fldChar w:fldCharType="begin"/>
      </w:r>
      <w:r>
        <w:instrText xml:space="preserve"> REF _Ref42717300 \h </w:instrText>
      </w:r>
      <w:r>
        <w:fldChar w:fldCharType="separate"/>
      </w:r>
      <w:r w:rsidR="0009472C">
        <w:t xml:space="preserve">Figure </w:t>
      </w:r>
      <w:r w:rsidR="0009472C">
        <w:rPr>
          <w:noProof/>
        </w:rPr>
        <w:t>4</w:t>
      </w:r>
      <w:r>
        <w:fldChar w:fldCharType="end"/>
      </w:r>
      <w:r>
        <w:t>). By proportion, over 79% of the forest in the Northern Territory is in the Indigenous estate, as is 71% of the forest in the Australian Capital Territory. New South Wales has the lowest proportion of forest area in the Indigenous estate, with only 15% (</w:t>
      </w:r>
      <w:r w:rsidR="00563192">
        <w:fldChar w:fldCharType="begin"/>
      </w:r>
      <w:r w:rsidR="00563192">
        <w:instrText xml:space="preserve"> REF _Ref46148111 \h </w:instrText>
      </w:r>
      <w:r w:rsidR="00563192">
        <w:fldChar w:fldCharType="separate"/>
      </w:r>
      <w:r w:rsidR="0009472C">
        <w:t xml:space="preserve">Table </w:t>
      </w:r>
      <w:r w:rsidR="0009472C">
        <w:rPr>
          <w:noProof/>
        </w:rPr>
        <w:t>14</w:t>
      </w:r>
      <w:r w:rsidR="00563192">
        <w:fldChar w:fldCharType="end"/>
      </w:r>
      <w:r>
        <w:t xml:space="preserve">; </w:t>
      </w:r>
      <w:r>
        <w:fldChar w:fldCharType="begin"/>
      </w:r>
      <w:r>
        <w:instrText xml:space="preserve"> REF _Ref42717300 \h </w:instrText>
      </w:r>
      <w:r>
        <w:fldChar w:fldCharType="separate"/>
      </w:r>
      <w:r w:rsidR="0009472C">
        <w:t xml:space="preserve">Figure </w:t>
      </w:r>
      <w:r w:rsidR="0009472C">
        <w:rPr>
          <w:noProof/>
        </w:rPr>
        <w:t>4</w:t>
      </w:r>
      <w:r>
        <w:fldChar w:fldCharType="end"/>
      </w:r>
      <w:r>
        <w:t>).</w:t>
      </w:r>
    </w:p>
    <w:p w14:paraId="76487EFC" w14:textId="71EF46AB" w:rsidR="002952F7" w:rsidRDefault="002952F7" w:rsidP="002952F7">
      <w:pPr>
        <w:pStyle w:val="Caption"/>
      </w:pPr>
      <w:bookmarkStart w:id="57" w:name="_Ref46148111"/>
      <w:bookmarkStart w:id="58" w:name="_Toc54685689"/>
      <w:r>
        <w:lastRenderedPageBreak/>
        <w:t xml:space="preserve">Table </w:t>
      </w:r>
      <w:r w:rsidR="00AD5B9C">
        <w:rPr>
          <w:noProof/>
        </w:rPr>
        <w:fldChar w:fldCharType="begin"/>
      </w:r>
      <w:r w:rsidR="00AD5B9C">
        <w:rPr>
          <w:noProof/>
        </w:rPr>
        <w:instrText xml:space="preserve"> SEQ Table \* ARABIC </w:instrText>
      </w:r>
      <w:r w:rsidR="00AD5B9C">
        <w:rPr>
          <w:noProof/>
        </w:rPr>
        <w:fldChar w:fldCharType="separate"/>
      </w:r>
      <w:r w:rsidR="0009472C">
        <w:rPr>
          <w:noProof/>
        </w:rPr>
        <w:t>14</w:t>
      </w:r>
      <w:r w:rsidR="00AD5B9C">
        <w:rPr>
          <w:noProof/>
        </w:rPr>
        <w:fldChar w:fldCharType="end"/>
      </w:r>
      <w:bookmarkEnd w:id="57"/>
      <w:r>
        <w:t xml:space="preserve"> </w:t>
      </w:r>
      <w:r w:rsidRPr="00301FF7">
        <w:t xml:space="preserve">Area of forest by Indigenous ownership, management </w:t>
      </w:r>
      <w:r w:rsidR="00D525BC">
        <w:t xml:space="preserve">arrangement </w:t>
      </w:r>
      <w:r w:rsidRPr="00301FF7">
        <w:t>or other special rights, by jurisdiction ('000 hectares)</w:t>
      </w:r>
      <w:bookmarkEnd w:id="58"/>
    </w:p>
    <w:tbl>
      <w:tblPr>
        <w:tblW w:w="9498" w:type="dxa"/>
        <w:tblLayout w:type="fixed"/>
        <w:tblLook w:val="04A0" w:firstRow="1" w:lastRow="0" w:firstColumn="1" w:lastColumn="0" w:noHBand="0" w:noVBand="1"/>
      </w:tblPr>
      <w:tblGrid>
        <w:gridCol w:w="1276"/>
        <w:gridCol w:w="916"/>
        <w:gridCol w:w="1211"/>
        <w:gridCol w:w="1275"/>
        <w:gridCol w:w="1191"/>
        <w:gridCol w:w="868"/>
        <w:gridCol w:w="1276"/>
        <w:gridCol w:w="1485"/>
      </w:tblGrid>
      <w:tr w:rsidR="00504871" w:rsidRPr="005D42D7" w14:paraId="7C691331" w14:textId="77777777" w:rsidTr="00504871">
        <w:trPr>
          <w:trHeight w:val="251"/>
        </w:trPr>
        <w:tc>
          <w:tcPr>
            <w:tcW w:w="1276" w:type="dxa"/>
            <w:vMerge w:val="restart"/>
            <w:tcBorders>
              <w:top w:val="single" w:sz="4" w:space="0" w:color="auto"/>
              <w:left w:val="nil"/>
              <w:right w:val="nil"/>
            </w:tcBorders>
            <w:shd w:val="clear" w:color="auto" w:fill="auto"/>
            <w:noWrap/>
            <w:vAlign w:val="bottom"/>
          </w:tcPr>
          <w:p w14:paraId="2F56838E" w14:textId="6E76A501" w:rsidR="00504871" w:rsidRPr="001E7EA3" w:rsidRDefault="00504871" w:rsidP="00421C8B">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Jurisdiction</w:t>
            </w:r>
          </w:p>
        </w:tc>
        <w:tc>
          <w:tcPr>
            <w:tcW w:w="6737"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877A983" w14:textId="0B3B6242" w:rsidR="00504871" w:rsidRPr="001E7EA3" w:rsidRDefault="00504871" w:rsidP="00504871">
            <w:pPr>
              <w:keepNext/>
              <w:spacing w:after="0" w:line="240" w:lineRule="auto"/>
              <w:jc w:val="center"/>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Area (‘000 hectares)</w:t>
            </w:r>
          </w:p>
        </w:tc>
        <w:tc>
          <w:tcPr>
            <w:tcW w:w="1485" w:type="dxa"/>
            <w:vMerge w:val="restart"/>
            <w:tcBorders>
              <w:top w:val="single" w:sz="4" w:space="0" w:color="auto"/>
              <w:left w:val="single" w:sz="4" w:space="0" w:color="auto"/>
              <w:right w:val="nil"/>
            </w:tcBorders>
            <w:shd w:val="clear" w:color="auto" w:fill="auto"/>
            <w:vAlign w:val="bottom"/>
          </w:tcPr>
          <w:p w14:paraId="11AEDD36" w14:textId="382E654B"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Proportion of total forest area that is in the Indigenous estate (%)</w:t>
            </w:r>
          </w:p>
        </w:tc>
      </w:tr>
      <w:tr w:rsidR="00504871" w:rsidRPr="005D42D7" w14:paraId="37359DE6" w14:textId="77777777" w:rsidTr="00504871">
        <w:trPr>
          <w:trHeight w:val="879"/>
        </w:trPr>
        <w:tc>
          <w:tcPr>
            <w:tcW w:w="1276" w:type="dxa"/>
            <w:vMerge/>
            <w:tcBorders>
              <w:left w:val="nil"/>
              <w:bottom w:val="single" w:sz="4" w:space="0" w:color="auto"/>
              <w:right w:val="nil"/>
            </w:tcBorders>
            <w:shd w:val="clear" w:color="auto" w:fill="auto"/>
            <w:noWrap/>
            <w:vAlign w:val="bottom"/>
            <w:hideMark/>
          </w:tcPr>
          <w:p w14:paraId="5E319150" w14:textId="714E9352" w:rsidR="00504871" w:rsidRPr="001E7EA3" w:rsidRDefault="00504871" w:rsidP="00421C8B">
            <w:pPr>
              <w:keepNext/>
              <w:spacing w:after="0" w:line="240" w:lineRule="auto"/>
              <w:rPr>
                <w:rFonts w:asciiTheme="majorHAnsi" w:eastAsia="Times New Roman" w:hAnsiTheme="majorHAnsi" w:cs="Times New Roman"/>
                <w:b/>
                <w:bCs/>
                <w:color w:val="000000"/>
                <w:sz w:val="18"/>
                <w:szCs w:val="18"/>
                <w:lang w:eastAsia="en-AU"/>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A094E9" w14:textId="77777777"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Total forest area</w:t>
            </w:r>
          </w:p>
        </w:tc>
        <w:tc>
          <w:tcPr>
            <w:tcW w:w="1211" w:type="dxa"/>
            <w:tcBorders>
              <w:top w:val="single" w:sz="4" w:space="0" w:color="auto"/>
              <w:left w:val="nil"/>
              <w:bottom w:val="single" w:sz="4" w:space="0" w:color="auto"/>
              <w:right w:val="single" w:sz="4" w:space="0" w:color="auto"/>
            </w:tcBorders>
            <w:shd w:val="clear" w:color="auto" w:fill="auto"/>
            <w:noWrap/>
            <w:vAlign w:val="bottom"/>
          </w:tcPr>
          <w:p w14:paraId="617D893B" w14:textId="77777777"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c>
          <w:tcPr>
            <w:tcW w:w="1275" w:type="dxa"/>
            <w:tcBorders>
              <w:top w:val="single" w:sz="4" w:space="0" w:color="auto"/>
              <w:left w:val="single" w:sz="4" w:space="0" w:color="auto"/>
              <w:bottom w:val="single" w:sz="4" w:space="0" w:color="auto"/>
              <w:right w:val="nil"/>
            </w:tcBorders>
            <w:shd w:val="clear" w:color="auto" w:fill="auto"/>
            <w:vAlign w:val="bottom"/>
          </w:tcPr>
          <w:p w14:paraId="28068D6D" w14:textId="77777777"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managed</w:t>
            </w:r>
          </w:p>
        </w:tc>
        <w:tc>
          <w:tcPr>
            <w:tcW w:w="1191" w:type="dxa"/>
            <w:tcBorders>
              <w:top w:val="single" w:sz="4" w:space="0" w:color="auto"/>
              <w:left w:val="nil"/>
              <w:bottom w:val="single" w:sz="4" w:space="0" w:color="auto"/>
              <w:right w:val="single" w:sz="4" w:space="0" w:color="auto"/>
            </w:tcBorders>
            <w:shd w:val="clear" w:color="auto" w:fill="auto"/>
            <w:vAlign w:val="bottom"/>
          </w:tcPr>
          <w:p w14:paraId="1E6C6524" w14:textId="77777777"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co-managed</w:t>
            </w:r>
          </w:p>
        </w:tc>
        <w:tc>
          <w:tcPr>
            <w:tcW w:w="868" w:type="dxa"/>
            <w:tcBorders>
              <w:top w:val="single" w:sz="4" w:space="0" w:color="auto"/>
              <w:left w:val="single" w:sz="4" w:space="0" w:color="auto"/>
              <w:bottom w:val="single" w:sz="4" w:space="0" w:color="auto"/>
              <w:right w:val="nil"/>
            </w:tcBorders>
            <w:shd w:val="clear" w:color="auto" w:fill="auto"/>
            <w:vAlign w:val="bottom"/>
          </w:tcPr>
          <w:p w14:paraId="3F70E80D" w14:textId="77777777"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special rights</w:t>
            </w:r>
          </w:p>
        </w:tc>
        <w:tc>
          <w:tcPr>
            <w:tcW w:w="1276" w:type="dxa"/>
            <w:tcBorders>
              <w:top w:val="single" w:sz="4" w:space="0" w:color="auto"/>
              <w:left w:val="single" w:sz="4" w:space="0" w:color="auto"/>
              <w:bottom w:val="single" w:sz="4" w:space="0" w:color="auto"/>
              <w:right w:val="nil"/>
            </w:tcBorders>
            <w:shd w:val="clear" w:color="auto" w:fill="auto"/>
            <w:vAlign w:val="bottom"/>
            <w:hideMark/>
          </w:tcPr>
          <w:p w14:paraId="6983099F" w14:textId="77777777"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 xml:space="preserve">Total forest area in the Indigenous estate </w:t>
            </w:r>
            <w:r w:rsidRPr="001E7EA3">
              <w:rPr>
                <w:rFonts w:asciiTheme="majorHAnsi" w:eastAsia="Times New Roman" w:hAnsiTheme="majorHAnsi" w:cs="Times New Roman"/>
                <w:b/>
                <w:bCs/>
                <w:color w:val="000000"/>
                <w:position w:val="4"/>
                <w:sz w:val="16"/>
                <w:szCs w:val="18"/>
                <w:lang w:eastAsia="en-AU"/>
              </w:rPr>
              <w:t>a</w:t>
            </w:r>
          </w:p>
        </w:tc>
        <w:tc>
          <w:tcPr>
            <w:tcW w:w="1485" w:type="dxa"/>
            <w:vMerge/>
            <w:tcBorders>
              <w:left w:val="single" w:sz="4" w:space="0" w:color="auto"/>
              <w:bottom w:val="single" w:sz="4" w:space="0" w:color="auto"/>
              <w:right w:val="nil"/>
            </w:tcBorders>
            <w:shd w:val="clear" w:color="auto" w:fill="auto"/>
            <w:vAlign w:val="bottom"/>
          </w:tcPr>
          <w:p w14:paraId="6314FCDD" w14:textId="69DEE6F8" w:rsidR="00504871" w:rsidRPr="001E7EA3" w:rsidRDefault="00504871" w:rsidP="00421C8B">
            <w:pPr>
              <w:keepNext/>
              <w:spacing w:after="0" w:line="240" w:lineRule="auto"/>
              <w:jc w:val="right"/>
              <w:rPr>
                <w:rFonts w:asciiTheme="majorHAnsi" w:eastAsia="Times New Roman" w:hAnsiTheme="majorHAnsi" w:cs="Times New Roman"/>
                <w:b/>
                <w:bCs/>
                <w:color w:val="000000"/>
                <w:sz w:val="18"/>
                <w:szCs w:val="18"/>
                <w:lang w:eastAsia="en-AU"/>
              </w:rPr>
            </w:pPr>
          </w:p>
        </w:tc>
      </w:tr>
      <w:tr w:rsidR="00EC278B" w:rsidRPr="005D42D7" w14:paraId="6CB405BB" w14:textId="77777777" w:rsidTr="00504871">
        <w:trPr>
          <w:trHeight w:val="283"/>
        </w:trPr>
        <w:tc>
          <w:tcPr>
            <w:tcW w:w="1276" w:type="dxa"/>
            <w:tcBorders>
              <w:top w:val="nil"/>
              <w:left w:val="nil"/>
              <w:bottom w:val="nil"/>
              <w:right w:val="nil"/>
            </w:tcBorders>
            <w:shd w:val="clear" w:color="000000" w:fill="FFFFFF"/>
            <w:noWrap/>
            <w:vAlign w:val="center"/>
            <w:hideMark/>
          </w:tcPr>
          <w:p w14:paraId="1EF764D0"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ACT</w:t>
            </w:r>
          </w:p>
        </w:tc>
        <w:tc>
          <w:tcPr>
            <w:tcW w:w="916" w:type="dxa"/>
            <w:tcBorders>
              <w:top w:val="nil"/>
              <w:left w:val="single" w:sz="4" w:space="0" w:color="auto"/>
              <w:bottom w:val="nil"/>
              <w:right w:val="single" w:sz="4" w:space="0" w:color="auto"/>
            </w:tcBorders>
            <w:shd w:val="clear" w:color="000000" w:fill="FFFFFF"/>
            <w:noWrap/>
            <w:vAlign w:val="center"/>
            <w:hideMark/>
          </w:tcPr>
          <w:p w14:paraId="13E33464"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142</w:t>
            </w:r>
          </w:p>
        </w:tc>
        <w:tc>
          <w:tcPr>
            <w:tcW w:w="1211" w:type="dxa"/>
            <w:tcBorders>
              <w:top w:val="nil"/>
              <w:left w:val="nil"/>
              <w:bottom w:val="nil"/>
              <w:right w:val="single" w:sz="4" w:space="0" w:color="auto"/>
            </w:tcBorders>
            <w:shd w:val="clear" w:color="000000" w:fill="FFFFFF"/>
            <w:noWrap/>
            <w:vAlign w:val="center"/>
            <w:hideMark/>
          </w:tcPr>
          <w:p w14:paraId="0E5D95FB"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275" w:type="dxa"/>
            <w:tcBorders>
              <w:top w:val="nil"/>
              <w:left w:val="single" w:sz="4" w:space="0" w:color="auto"/>
              <w:bottom w:val="nil"/>
              <w:right w:val="nil"/>
            </w:tcBorders>
            <w:shd w:val="clear" w:color="000000" w:fill="FFFFFF"/>
            <w:noWrap/>
            <w:vAlign w:val="center"/>
            <w:hideMark/>
          </w:tcPr>
          <w:p w14:paraId="374F73C2"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191" w:type="dxa"/>
            <w:tcBorders>
              <w:top w:val="nil"/>
              <w:left w:val="nil"/>
              <w:bottom w:val="nil"/>
              <w:right w:val="single" w:sz="4" w:space="0" w:color="auto"/>
            </w:tcBorders>
            <w:shd w:val="clear" w:color="000000" w:fill="FFFFFF"/>
            <w:noWrap/>
            <w:vAlign w:val="center"/>
            <w:hideMark/>
          </w:tcPr>
          <w:p w14:paraId="7E18AE71"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100</w:t>
            </w:r>
          </w:p>
        </w:tc>
        <w:tc>
          <w:tcPr>
            <w:tcW w:w="868" w:type="dxa"/>
            <w:tcBorders>
              <w:top w:val="nil"/>
              <w:left w:val="single" w:sz="4" w:space="0" w:color="auto"/>
              <w:bottom w:val="nil"/>
              <w:right w:val="nil"/>
            </w:tcBorders>
            <w:shd w:val="clear" w:color="000000" w:fill="FFFFFF"/>
            <w:noWrap/>
            <w:vAlign w:val="center"/>
            <w:hideMark/>
          </w:tcPr>
          <w:p w14:paraId="13E92482"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276" w:type="dxa"/>
            <w:tcBorders>
              <w:top w:val="nil"/>
              <w:left w:val="single" w:sz="4" w:space="0" w:color="auto"/>
              <w:bottom w:val="nil"/>
              <w:right w:val="nil"/>
            </w:tcBorders>
            <w:shd w:val="clear" w:color="000000" w:fill="FFFFFF"/>
            <w:noWrap/>
            <w:vAlign w:val="center"/>
            <w:hideMark/>
          </w:tcPr>
          <w:p w14:paraId="722A41A7"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100</w:t>
            </w:r>
          </w:p>
        </w:tc>
        <w:tc>
          <w:tcPr>
            <w:tcW w:w="1485" w:type="dxa"/>
            <w:tcBorders>
              <w:top w:val="nil"/>
              <w:left w:val="single" w:sz="4" w:space="0" w:color="auto"/>
              <w:bottom w:val="nil"/>
              <w:right w:val="nil"/>
            </w:tcBorders>
            <w:shd w:val="clear" w:color="000000" w:fill="FFFFFF"/>
            <w:vAlign w:val="center"/>
          </w:tcPr>
          <w:p w14:paraId="5A2586DF" w14:textId="3F2FB87C"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71</w:t>
            </w:r>
          </w:p>
        </w:tc>
      </w:tr>
      <w:tr w:rsidR="00EC278B" w:rsidRPr="005D42D7" w14:paraId="1987FAC6" w14:textId="77777777" w:rsidTr="00504871">
        <w:trPr>
          <w:trHeight w:val="340"/>
        </w:trPr>
        <w:tc>
          <w:tcPr>
            <w:tcW w:w="1276" w:type="dxa"/>
            <w:tcBorders>
              <w:top w:val="nil"/>
              <w:left w:val="nil"/>
              <w:bottom w:val="nil"/>
              <w:right w:val="nil"/>
            </w:tcBorders>
            <w:shd w:val="clear" w:color="000000" w:fill="FFFFFF"/>
            <w:noWrap/>
            <w:vAlign w:val="center"/>
            <w:hideMark/>
          </w:tcPr>
          <w:p w14:paraId="514CC647"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NSW</w:t>
            </w:r>
          </w:p>
        </w:tc>
        <w:tc>
          <w:tcPr>
            <w:tcW w:w="916" w:type="dxa"/>
            <w:tcBorders>
              <w:top w:val="nil"/>
              <w:left w:val="single" w:sz="4" w:space="0" w:color="auto"/>
              <w:bottom w:val="nil"/>
              <w:right w:val="single" w:sz="4" w:space="0" w:color="auto"/>
            </w:tcBorders>
            <w:shd w:val="clear" w:color="000000" w:fill="FFFFFF"/>
            <w:noWrap/>
            <w:vAlign w:val="center"/>
            <w:hideMark/>
          </w:tcPr>
          <w:p w14:paraId="095F68A3"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20,368</w:t>
            </w:r>
          </w:p>
        </w:tc>
        <w:tc>
          <w:tcPr>
            <w:tcW w:w="1211" w:type="dxa"/>
            <w:tcBorders>
              <w:top w:val="nil"/>
              <w:left w:val="nil"/>
              <w:bottom w:val="nil"/>
              <w:right w:val="single" w:sz="4" w:space="0" w:color="auto"/>
            </w:tcBorders>
            <w:shd w:val="clear" w:color="000000" w:fill="FFFFFF"/>
            <w:noWrap/>
            <w:vAlign w:val="center"/>
            <w:hideMark/>
          </w:tcPr>
          <w:p w14:paraId="2C3DFCB3"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161</w:t>
            </w:r>
          </w:p>
        </w:tc>
        <w:tc>
          <w:tcPr>
            <w:tcW w:w="1275" w:type="dxa"/>
            <w:tcBorders>
              <w:top w:val="nil"/>
              <w:left w:val="single" w:sz="4" w:space="0" w:color="auto"/>
              <w:bottom w:val="nil"/>
              <w:right w:val="nil"/>
            </w:tcBorders>
            <w:shd w:val="clear" w:color="000000" w:fill="FFFFFF"/>
            <w:noWrap/>
            <w:vAlign w:val="center"/>
            <w:hideMark/>
          </w:tcPr>
          <w:p w14:paraId="61141D71"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150</w:t>
            </w:r>
          </w:p>
        </w:tc>
        <w:tc>
          <w:tcPr>
            <w:tcW w:w="1191" w:type="dxa"/>
            <w:tcBorders>
              <w:top w:val="nil"/>
              <w:left w:val="nil"/>
              <w:bottom w:val="nil"/>
              <w:right w:val="single" w:sz="4" w:space="0" w:color="auto"/>
            </w:tcBorders>
            <w:shd w:val="clear" w:color="000000" w:fill="FFFFFF"/>
            <w:noWrap/>
            <w:vAlign w:val="center"/>
            <w:hideMark/>
          </w:tcPr>
          <w:p w14:paraId="5BBA5DA7"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2,300</w:t>
            </w:r>
          </w:p>
        </w:tc>
        <w:tc>
          <w:tcPr>
            <w:tcW w:w="868" w:type="dxa"/>
            <w:tcBorders>
              <w:top w:val="nil"/>
              <w:left w:val="single" w:sz="4" w:space="0" w:color="auto"/>
              <w:bottom w:val="nil"/>
              <w:right w:val="nil"/>
            </w:tcBorders>
            <w:shd w:val="clear" w:color="000000" w:fill="FFFFFF"/>
            <w:noWrap/>
            <w:vAlign w:val="center"/>
            <w:hideMark/>
          </w:tcPr>
          <w:p w14:paraId="17A7B533"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1,237</w:t>
            </w:r>
          </w:p>
        </w:tc>
        <w:tc>
          <w:tcPr>
            <w:tcW w:w="1276" w:type="dxa"/>
            <w:tcBorders>
              <w:top w:val="nil"/>
              <w:left w:val="single" w:sz="4" w:space="0" w:color="auto"/>
              <w:bottom w:val="nil"/>
              <w:right w:val="nil"/>
            </w:tcBorders>
            <w:shd w:val="clear" w:color="000000" w:fill="FFFFFF"/>
            <w:noWrap/>
            <w:vAlign w:val="center"/>
            <w:hideMark/>
          </w:tcPr>
          <w:p w14:paraId="17DF1DBA"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3,029</w:t>
            </w:r>
          </w:p>
        </w:tc>
        <w:tc>
          <w:tcPr>
            <w:tcW w:w="1485" w:type="dxa"/>
            <w:tcBorders>
              <w:top w:val="nil"/>
              <w:left w:val="single" w:sz="4" w:space="0" w:color="auto"/>
              <w:bottom w:val="nil"/>
              <w:right w:val="nil"/>
            </w:tcBorders>
            <w:shd w:val="clear" w:color="000000" w:fill="FFFFFF"/>
            <w:vAlign w:val="center"/>
          </w:tcPr>
          <w:p w14:paraId="658424E3" w14:textId="3E03F23C"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15</w:t>
            </w:r>
          </w:p>
        </w:tc>
      </w:tr>
      <w:tr w:rsidR="00EC278B" w:rsidRPr="005D42D7" w14:paraId="3340165B" w14:textId="77777777" w:rsidTr="00504871">
        <w:trPr>
          <w:trHeight w:val="340"/>
        </w:trPr>
        <w:tc>
          <w:tcPr>
            <w:tcW w:w="1276" w:type="dxa"/>
            <w:tcBorders>
              <w:top w:val="nil"/>
              <w:left w:val="nil"/>
              <w:bottom w:val="nil"/>
              <w:right w:val="nil"/>
            </w:tcBorders>
            <w:shd w:val="clear" w:color="000000" w:fill="FFFFFF"/>
            <w:noWrap/>
            <w:vAlign w:val="center"/>
            <w:hideMark/>
          </w:tcPr>
          <w:p w14:paraId="10AC3D66"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NT</w:t>
            </w:r>
          </w:p>
        </w:tc>
        <w:tc>
          <w:tcPr>
            <w:tcW w:w="916" w:type="dxa"/>
            <w:tcBorders>
              <w:top w:val="nil"/>
              <w:left w:val="single" w:sz="4" w:space="0" w:color="auto"/>
              <w:bottom w:val="nil"/>
              <w:right w:val="single" w:sz="4" w:space="0" w:color="auto"/>
            </w:tcBorders>
            <w:shd w:val="clear" w:color="000000" w:fill="FFFFFF"/>
            <w:noWrap/>
            <w:vAlign w:val="center"/>
            <w:hideMark/>
          </w:tcPr>
          <w:p w14:paraId="3ABC1FC3"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23,735</w:t>
            </w:r>
          </w:p>
        </w:tc>
        <w:tc>
          <w:tcPr>
            <w:tcW w:w="1211" w:type="dxa"/>
            <w:tcBorders>
              <w:top w:val="nil"/>
              <w:left w:val="nil"/>
              <w:bottom w:val="nil"/>
              <w:right w:val="single" w:sz="4" w:space="0" w:color="auto"/>
            </w:tcBorders>
            <w:shd w:val="clear" w:color="000000" w:fill="FFFFFF"/>
            <w:noWrap/>
            <w:vAlign w:val="center"/>
            <w:hideMark/>
          </w:tcPr>
          <w:p w14:paraId="5E1B4E09"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13,216</w:t>
            </w:r>
          </w:p>
        </w:tc>
        <w:tc>
          <w:tcPr>
            <w:tcW w:w="1275" w:type="dxa"/>
            <w:tcBorders>
              <w:top w:val="nil"/>
              <w:left w:val="single" w:sz="4" w:space="0" w:color="auto"/>
              <w:bottom w:val="nil"/>
              <w:right w:val="nil"/>
            </w:tcBorders>
            <w:shd w:val="clear" w:color="000000" w:fill="FFFFFF"/>
            <w:noWrap/>
            <w:vAlign w:val="center"/>
            <w:hideMark/>
          </w:tcPr>
          <w:p w14:paraId="588D9313"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11,327</w:t>
            </w:r>
          </w:p>
        </w:tc>
        <w:tc>
          <w:tcPr>
            <w:tcW w:w="1191" w:type="dxa"/>
            <w:tcBorders>
              <w:top w:val="nil"/>
              <w:left w:val="nil"/>
              <w:bottom w:val="nil"/>
              <w:right w:val="single" w:sz="4" w:space="0" w:color="auto"/>
            </w:tcBorders>
            <w:shd w:val="clear" w:color="000000" w:fill="FFFFFF"/>
            <w:noWrap/>
            <w:vAlign w:val="center"/>
            <w:hideMark/>
          </w:tcPr>
          <w:p w14:paraId="4A5017A5"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1,945</w:t>
            </w:r>
          </w:p>
        </w:tc>
        <w:tc>
          <w:tcPr>
            <w:tcW w:w="868" w:type="dxa"/>
            <w:tcBorders>
              <w:top w:val="nil"/>
              <w:left w:val="single" w:sz="4" w:space="0" w:color="auto"/>
              <w:bottom w:val="nil"/>
              <w:right w:val="nil"/>
            </w:tcBorders>
            <w:shd w:val="clear" w:color="000000" w:fill="FFFFFF"/>
            <w:noWrap/>
            <w:vAlign w:val="center"/>
            <w:hideMark/>
          </w:tcPr>
          <w:p w14:paraId="7DA7E350"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5,819</w:t>
            </w:r>
          </w:p>
        </w:tc>
        <w:tc>
          <w:tcPr>
            <w:tcW w:w="1276" w:type="dxa"/>
            <w:tcBorders>
              <w:top w:val="nil"/>
              <w:left w:val="single" w:sz="4" w:space="0" w:color="auto"/>
              <w:bottom w:val="nil"/>
              <w:right w:val="nil"/>
            </w:tcBorders>
            <w:shd w:val="clear" w:color="000000" w:fill="FFFFFF"/>
            <w:noWrap/>
            <w:vAlign w:val="center"/>
            <w:hideMark/>
          </w:tcPr>
          <w:p w14:paraId="2CC8741E"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18,693</w:t>
            </w:r>
          </w:p>
        </w:tc>
        <w:tc>
          <w:tcPr>
            <w:tcW w:w="1485" w:type="dxa"/>
            <w:tcBorders>
              <w:top w:val="nil"/>
              <w:left w:val="single" w:sz="4" w:space="0" w:color="auto"/>
              <w:bottom w:val="nil"/>
              <w:right w:val="nil"/>
            </w:tcBorders>
            <w:shd w:val="clear" w:color="000000" w:fill="FFFFFF"/>
            <w:vAlign w:val="center"/>
          </w:tcPr>
          <w:p w14:paraId="211B66B6" w14:textId="5703CFEE"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79</w:t>
            </w:r>
          </w:p>
        </w:tc>
      </w:tr>
      <w:tr w:rsidR="00EC278B" w:rsidRPr="005D42D7" w14:paraId="2E93836C" w14:textId="77777777" w:rsidTr="00504871">
        <w:trPr>
          <w:trHeight w:val="340"/>
        </w:trPr>
        <w:tc>
          <w:tcPr>
            <w:tcW w:w="1276" w:type="dxa"/>
            <w:tcBorders>
              <w:top w:val="nil"/>
              <w:left w:val="nil"/>
              <w:bottom w:val="nil"/>
              <w:right w:val="nil"/>
            </w:tcBorders>
            <w:shd w:val="clear" w:color="000000" w:fill="FFFFFF"/>
            <w:noWrap/>
            <w:vAlign w:val="center"/>
            <w:hideMark/>
          </w:tcPr>
          <w:p w14:paraId="3CA66A6A"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Qld</w:t>
            </w:r>
          </w:p>
        </w:tc>
        <w:tc>
          <w:tcPr>
            <w:tcW w:w="916" w:type="dxa"/>
            <w:tcBorders>
              <w:top w:val="nil"/>
              <w:left w:val="single" w:sz="4" w:space="0" w:color="auto"/>
              <w:bottom w:val="nil"/>
              <w:right w:val="single" w:sz="4" w:space="0" w:color="auto"/>
            </w:tcBorders>
            <w:shd w:val="clear" w:color="000000" w:fill="FFFFFF"/>
            <w:noWrap/>
            <w:vAlign w:val="center"/>
            <w:hideMark/>
          </w:tcPr>
          <w:p w14:paraId="574D37AD"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51,830</w:t>
            </w:r>
          </w:p>
        </w:tc>
        <w:tc>
          <w:tcPr>
            <w:tcW w:w="1211" w:type="dxa"/>
            <w:tcBorders>
              <w:top w:val="nil"/>
              <w:left w:val="nil"/>
              <w:bottom w:val="nil"/>
              <w:right w:val="single" w:sz="4" w:space="0" w:color="auto"/>
            </w:tcBorders>
            <w:shd w:val="clear" w:color="000000" w:fill="FFFFFF"/>
            <w:noWrap/>
            <w:vAlign w:val="center"/>
            <w:hideMark/>
          </w:tcPr>
          <w:p w14:paraId="485DD984"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7,024</w:t>
            </w:r>
          </w:p>
        </w:tc>
        <w:tc>
          <w:tcPr>
            <w:tcW w:w="1275" w:type="dxa"/>
            <w:tcBorders>
              <w:top w:val="nil"/>
              <w:left w:val="single" w:sz="4" w:space="0" w:color="auto"/>
              <w:bottom w:val="nil"/>
              <w:right w:val="nil"/>
            </w:tcBorders>
            <w:shd w:val="clear" w:color="000000" w:fill="FFFFFF"/>
            <w:noWrap/>
            <w:vAlign w:val="center"/>
            <w:hideMark/>
          </w:tcPr>
          <w:p w14:paraId="536E657C"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4,936</w:t>
            </w:r>
          </w:p>
        </w:tc>
        <w:tc>
          <w:tcPr>
            <w:tcW w:w="1191" w:type="dxa"/>
            <w:tcBorders>
              <w:top w:val="nil"/>
              <w:left w:val="nil"/>
              <w:bottom w:val="nil"/>
              <w:right w:val="single" w:sz="4" w:space="0" w:color="auto"/>
            </w:tcBorders>
            <w:shd w:val="clear" w:color="000000" w:fill="FFFFFF"/>
            <w:noWrap/>
            <w:vAlign w:val="center"/>
            <w:hideMark/>
          </w:tcPr>
          <w:p w14:paraId="4D38194B"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3,454</w:t>
            </w:r>
          </w:p>
        </w:tc>
        <w:tc>
          <w:tcPr>
            <w:tcW w:w="868" w:type="dxa"/>
            <w:tcBorders>
              <w:top w:val="nil"/>
              <w:left w:val="single" w:sz="4" w:space="0" w:color="auto"/>
              <w:bottom w:val="nil"/>
              <w:right w:val="nil"/>
            </w:tcBorders>
            <w:shd w:val="clear" w:color="000000" w:fill="FFFFFF"/>
            <w:noWrap/>
            <w:vAlign w:val="center"/>
            <w:hideMark/>
          </w:tcPr>
          <w:p w14:paraId="7C2F2484"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26,672</w:t>
            </w:r>
          </w:p>
        </w:tc>
        <w:tc>
          <w:tcPr>
            <w:tcW w:w="1276" w:type="dxa"/>
            <w:tcBorders>
              <w:top w:val="nil"/>
              <w:left w:val="single" w:sz="4" w:space="0" w:color="auto"/>
              <w:bottom w:val="nil"/>
              <w:right w:val="nil"/>
            </w:tcBorders>
            <w:shd w:val="clear" w:color="000000" w:fill="FFFFFF"/>
            <w:noWrap/>
            <w:vAlign w:val="center"/>
            <w:hideMark/>
          </w:tcPr>
          <w:p w14:paraId="3798C6BA"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29,097</w:t>
            </w:r>
          </w:p>
        </w:tc>
        <w:tc>
          <w:tcPr>
            <w:tcW w:w="1485" w:type="dxa"/>
            <w:tcBorders>
              <w:top w:val="nil"/>
              <w:left w:val="single" w:sz="4" w:space="0" w:color="auto"/>
              <w:bottom w:val="nil"/>
              <w:right w:val="nil"/>
            </w:tcBorders>
            <w:shd w:val="clear" w:color="000000" w:fill="FFFFFF"/>
            <w:vAlign w:val="center"/>
          </w:tcPr>
          <w:p w14:paraId="7B0CA143" w14:textId="45CCCC5B"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56</w:t>
            </w:r>
          </w:p>
        </w:tc>
      </w:tr>
      <w:tr w:rsidR="00EC278B" w:rsidRPr="005D42D7" w14:paraId="7D31E09C" w14:textId="77777777" w:rsidTr="00504871">
        <w:trPr>
          <w:trHeight w:val="340"/>
        </w:trPr>
        <w:tc>
          <w:tcPr>
            <w:tcW w:w="1276" w:type="dxa"/>
            <w:tcBorders>
              <w:top w:val="nil"/>
              <w:left w:val="nil"/>
              <w:bottom w:val="nil"/>
              <w:right w:val="nil"/>
            </w:tcBorders>
            <w:shd w:val="clear" w:color="000000" w:fill="FFFFFF"/>
            <w:noWrap/>
            <w:vAlign w:val="center"/>
            <w:hideMark/>
          </w:tcPr>
          <w:p w14:paraId="6C259847"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SA</w:t>
            </w:r>
          </w:p>
        </w:tc>
        <w:tc>
          <w:tcPr>
            <w:tcW w:w="916" w:type="dxa"/>
            <w:tcBorders>
              <w:top w:val="nil"/>
              <w:left w:val="single" w:sz="4" w:space="0" w:color="auto"/>
              <w:bottom w:val="nil"/>
              <w:right w:val="single" w:sz="4" w:space="0" w:color="auto"/>
            </w:tcBorders>
            <w:shd w:val="clear" w:color="000000" w:fill="FFFFFF"/>
            <w:noWrap/>
            <w:vAlign w:val="center"/>
            <w:hideMark/>
          </w:tcPr>
          <w:p w14:paraId="794FD805"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5,060</w:t>
            </w:r>
          </w:p>
        </w:tc>
        <w:tc>
          <w:tcPr>
            <w:tcW w:w="1211" w:type="dxa"/>
            <w:tcBorders>
              <w:top w:val="nil"/>
              <w:left w:val="nil"/>
              <w:bottom w:val="nil"/>
              <w:right w:val="single" w:sz="4" w:space="0" w:color="auto"/>
            </w:tcBorders>
            <w:shd w:val="clear" w:color="000000" w:fill="FFFFFF"/>
            <w:noWrap/>
            <w:vAlign w:val="center"/>
            <w:hideMark/>
          </w:tcPr>
          <w:p w14:paraId="071F3E51"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269</w:t>
            </w:r>
          </w:p>
        </w:tc>
        <w:tc>
          <w:tcPr>
            <w:tcW w:w="1275" w:type="dxa"/>
            <w:tcBorders>
              <w:top w:val="nil"/>
              <w:left w:val="single" w:sz="4" w:space="0" w:color="auto"/>
              <w:bottom w:val="nil"/>
              <w:right w:val="nil"/>
            </w:tcBorders>
            <w:shd w:val="clear" w:color="000000" w:fill="FFFFFF"/>
            <w:noWrap/>
            <w:vAlign w:val="center"/>
            <w:hideMark/>
          </w:tcPr>
          <w:p w14:paraId="54A65EB3"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253</w:t>
            </w:r>
          </w:p>
        </w:tc>
        <w:tc>
          <w:tcPr>
            <w:tcW w:w="1191" w:type="dxa"/>
            <w:tcBorders>
              <w:top w:val="nil"/>
              <w:left w:val="nil"/>
              <w:bottom w:val="nil"/>
              <w:right w:val="single" w:sz="4" w:space="0" w:color="auto"/>
            </w:tcBorders>
            <w:shd w:val="clear" w:color="000000" w:fill="FFFFFF"/>
            <w:noWrap/>
            <w:vAlign w:val="center"/>
            <w:hideMark/>
          </w:tcPr>
          <w:p w14:paraId="0D8BD87D"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654</w:t>
            </w:r>
          </w:p>
        </w:tc>
        <w:tc>
          <w:tcPr>
            <w:tcW w:w="868" w:type="dxa"/>
            <w:tcBorders>
              <w:top w:val="nil"/>
              <w:left w:val="single" w:sz="4" w:space="0" w:color="auto"/>
              <w:bottom w:val="nil"/>
              <w:right w:val="nil"/>
            </w:tcBorders>
            <w:shd w:val="clear" w:color="000000" w:fill="FFFFFF"/>
            <w:noWrap/>
            <w:vAlign w:val="center"/>
            <w:hideMark/>
          </w:tcPr>
          <w:p w14:paraId="48FCF69F"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1,972</w:t>
            </w:r>
          </w:p>
        </w:tc>
        <w:tc>
          <w:tcPr>
            <w:tcW w:w="1276" w:type="dxa"/>
            <w:tcBorders>
              <w:top w:val="nil"/>
              <w:left w:val="single" w:sz="4" w:space="0" w:color="auto"/>
              <w:bottom w:val="nil"/>
              <w:right w:val="nil"/>
            </w:tcBorders>
            <w:shd w:val="clear" w:color="000000" w:fill="FFFFFF"/>
            <w:noWrap/>
            <w:vAlign w:val="center"/>
            <w:hideMark/>
          </w:tcPr>
          <w:p w14:paraId="2B8E08FB"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2,175</w:t>
            </w:r>
          </w:p>
        </w:tc>
        <w:tc>
          <w:tcPr>
            <w:tcW w:w="1485" w:type="dxa"/>
            <w:tcBorders>
              <w:top w:val="nil"/>
              <w:left w:val="single" w:sz="4" w:space="0" w:color="auto"/>
              <w:bottom w:val="nil"/>
              <w:right w:val="nil"/>
            </w:tcBorders>
            <w:shd w:val="clear" w:color="000000" w:fill="FFFFFF"/>
            <w:vAlign w:val="center"/>
          </w:tcPr>
          <w:p w14:paraId="02FB4926" w14:textId="15D26A69"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43</w:t>
            </w:r>
          </w:p>
        </w:tc>
      </w:tr>
      <w:tr w:rsidR="00EC278B" w:rsidRPr="005D42D7" w14:paraId="321BE041" w14:textId="77777777" w:rsidTr="00504871">
        <w:trPr>
          <w:trHeight w:val="340"/>
        </w:trPr>
        <w:tc>
          <w:tcPr>
            <w:tcW w:w="1276" w:type="dxa"/>
            <w:tcBorders>
              <w:top w:val="nil"/>
              <w:left w:val="nil"/>
              <w:bottom w:val="nil"/>
              <w:right w:val="nil"/>
            </w:tcBorders>
            <w:shd w:val="clear" w:color="000000" w:fill="FFFFFF"/>
            <w:noWrap/>
            <w:vAlign w:val="center"/>
            <w:hideMark/>
          </w:tcPr>
          <w:p w14:paraId="7D82CE83"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Tas.</w:t>
            </w:r>
          </w:p>
        </w:tc>
        <w:tc>
          <w:tcPr>
            <w:tcW w:w="916" w:type="dxa"/>
            <w:tcBorders>
              <w:top w:val="nil"/>
              <w:left w:val="single" w:sz="4" w:space="0" w:color="auto"/>
              <w:bottom w:val="nil"/>
              <w:right w:val="single" w:sz="4" w:space="0" w:color="auto"/>
            </w:tcBorders>
            <w:shd w:val="clear" w:color="000000" w:fill="FFFFFF"/>
            <w:noWrap/>
            <w:vAlign w:val="center"/>
            <w:hideMark/>
          </w:tcPr>
          <w:p w14:paraId="1E396284"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3,699</w:t>
            </w:r>
          </w:p>
        </w:tc>
        <w:tc>
          <w:tcPr>
            <w:tcW w:w="1211" w:type="dxa"/>
            <w:tcBorders>
              <w:top w:val="nil"/>
              <w:left w:val="nil"/>
              <w:bottom w:val="nil"/>
              <w:right w:val="single" w:sz="4" w:space="0" w:color="auto"/>
            </w:tcBorders>
            <w:shd w:val="clear" w:color="000000" w:fill="FFFFFF"/>
            <w:noWrap/>
            <w:vAlign w:val="center"/>
            <w:hideMark/>
          </w:tcPr>
          <w:p w14:paraId="1A851D39"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11</w:t>
            </w:r>
          </w:p>
        </w:tc>
        <w:tc>
          <w:tcPr>
            <w:tcW w:w="1275" w:type="dxa"/>
            <w:tcBorders>
              <w:top w:val="nil"/>
              <w:left w:val="single" w:sz="4" w:space="0" w:color="auto"/>
              <w:bottom w:val="nil"/>
              <w:right w:val="nil"/>
            </w:tcBorders>
            <w:shd w:val="clear" w:color="000000" w:fill="FFFFFF"/>
            <w:noWrap/>
            <w:vAlign w:val="center"/>
            <w:hideMark/>
          </w:tcPr>
          <w:p w14:paraId="7FBEE12E"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11</w:t>
            </w:r>
          </w:p>
        </w:tc>
        <w:tc>
          <w:tcPr>
            <w:tcW w:w="1191" w:type="dxa"/>
            <w:tcBorders>
              <w:top w:val="nil"/>
              <w:left w:val="nil"/>
              <w:bottom w:val="nil"/>
              <w:right w:val="single" w:sz="4" w:space="0" w:color="auto"/>
            </w:tcBorders>
            <w:shd w:val="clear" w:color="000000" w:fill="FFFFFF"/>
            <w:noWrap/>
            <w:vAlign w:val="center"/>
            <w:hideMark/>
          </w:tcPr>
          <w:p w14:paraId="58D19ADE"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863</w:t>
            </w:r>
          </w:p>
        </w:tc>
        <w:tc>
          <w:tcPr>
            <w:tcW w:w="868" w:type="dxa"/>
            <w:tcBorders>
              <w:top w:val="nil"/>
              <w:left w:val="single" w:sz="4" w:space="0" w:color="auto"/>
              <w:bottom w:val="nil"/>
              <w:right w:val="nil"/>
            </w:tcBorders>
            <w:shd w:val="clear" w:color="000000" w:fill="FFFFFF"/>
            <w:noWrap/>
            <w:vAlign w:val="center"/>
            <w:hideMark/>
          </w:tcPr>
          <w:p w14:paraId="7C2F2BE8"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0</w:t>
            </w:r>
          </w:p>
        </w:tc>
        <w:tc>
          <w:tcPr>
            <w:tcW w:w="1276" w:type="dxa"/>
            <w:tcBorders>
              <w:top w:val="nil"/>
              <w:left w:val="single" w:sz="4" w:space="0" w:color="auto"/>
              <w:bottom w:val="nil"/>
              <w:right w:val="nil"/>
            </w:tcBorders>
            <w:shd w:val="clear" w:color="000000" w:fill="FFFFFF"/>
            <w:noWrap/>
            <w:vAlign w:val="center"/>
            <w:hideMark/>
          </w:tcPr>
          <w:p w14:paraId="38B46DC0"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874</w:t>
            </w:r>
          </w:p>
        </w:tc>
        <w:tc>
          <w:tcPr>
            <w:tcW w:w="1485" w:type="dxa"/>
            <w:tcBorders>
              <w:top w:val="nil"/>
              <w:left w:val="single" w:sz="4" w:space="0" w:color="auto"/>
              <w:bottom w:val="nil"/>
              <w:right w:val="nil"/>
            </w:tcBorders>
            <w:shd w:val="clear" w:color="000000" w:fill="FFFFFF"/>
            <w:vAlign w:val="center"/>
          </w:tcPr>
          <w:p w14:paraId="7CE32BFF" w14:textId="40F3A9B2"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24</w:t>
            </w:r>
          </w:p>
        </w:tc>
      </w:tr>
      <w:tr w:rsidR="00EC278B" w:rsidRPr="005D42D7" w14:paraId="3C65B8A5" w14:textId="77777777" w:rsidTr="00504871">
        <w:trPr>
          <w:trHeight w:val="340"/>
        </w:trPr>
        <w:tc>
          <w:tcPr>
            <w:tcW w:w="1276" w:type="dxa"/>
            <w:tcBorders>
              <w:top w:val="nil"/>
              <w:left w:val="nil"/>
              <w:right w:val="nil"/>
            </w:tcBorders>
            <w:shd w:val="clear" w:color="000000" w:fill="FFFFFF"/>
            <w:noWrap/>
            <w:vAlign w:val="center"/>
            <w:hideMark/>
          </w:tcPr>
          <w:p w14:paraId="7276F8F3"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Vic.</w:t>
            </w:r>
          </w:p>
        </w:tc>
        <w:tc>
          <w:tcPr>
            <w:tcW w:w="916" w:type="dxa"/>
            <w:tcBorders>
              <w:top w:val="nil"/>
              <w:left w:val="single" w:sz="4" w:space="0" w:color="auto"/>
              <w:right w:val="single" w:sz="4" w:space="0" w:color="auto"/>
            </w:tcBorders>
            <w:shd w:val="clear" w:color="000000" w:fill="FFFFFF"/>
            <w:noWrap/>
            <w:vAlign w:val="center"/>
            <w:hideMark/>
          </w:tcPr>
          <w:p w14:paraId="59396C3A"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8,222</w:t>
            </w:r>
          </w:p>
        </w:tc>
        <w:tc>
          <w:tcPr>
            <w:tcW w:w="1211" w:type="dxa"/>
            <w:tcBorders>
              <w:top w:val="nil"/>
              <w:left w:val="nil"/>
              <w:right w:val="single" w:sz="4" w:space="0" w:color="auto"/>
            </w:tcBorders>
            <w:shd w:val="clear" w:color="000000" w:fill="FFFFFF"/>
            <w:noWrap/>
            <w:vAlign w:val="center"/>
            <w:hideMark/>
          </w:tcPr>
          <w:p w14:paraId="0AF9C0EB"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85</w:t>
            </w:r>
          </w:p>
        </w:tc>
        <w:tc>
          <w:tcPr>
            <w:tcW w:w="1275" w:type="dxa"/>
            <w:tcBorders>
              <w:top w:val="nil"/>
              <w:left w:val="single" w:sz="4" w:space="0" w:color="auto"/>
              <w:right w:val="nil"/>
            </w:tcBorders>
            <w:shd w:val="clear" w:color="000000" w:fill="FFFFFF"/>
            <w:noWrap/>
            <w:vAlign w:val="center"/>
            <w:hideMark/>
          </w:tcPr>
          <w:p w14:paraId="2A6AB4AA"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w:t>
            </w:r>
          </w:p>
        </w:tc>
        <w:tc>
          <w:tcPr>
            <w:tcW w:w="1191" w:type="dxa"/>
            <w:tcBorders>
              <w:top w:val="nil"/>
              <w:left w:val="nil"/>
              <w:right w:val="single" w:sz="4" w:space="0" w:color="auto"/>
            </w:tcBorders>
            <w:shd w:val="clear" w:color="000000" w:fill="FFFFFF"/>
            <w:noWrap/>
            <w:vAlign w:val="center"/>
            <w:hideMark/>
          </w:tcPr>
          <w:p w14:paraId="5AA1A790"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336</w:t>
            </w:r>
          </w:p>
        </w:tc>
        <w:tc>
          <w:tcPr>
            <w:tcW w:w="868" w:type="dxa"/>
            <w:tcBorders>
              <w:top w:val="nil"/>
              <w:left w:val="single" w:sz="4" w:space="0" w:color="auto"/>
              <w:right w:val="nil"/>
            </w:tcBorders>
            <w:shd w:val="clear" w:color="000000" w:fill="FFFFFF"/>
            <w:noWrap/>
            <w:vAlign w:val="center"/>
            <w:hideMark/>
          </w:tcPr>
          <w:p w14:paraId="06A615EF"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2,938</w:t>
            </w:r>
          </w:p>
        </w:tc>
        <w:tc>
          <w:tcPr>
            <w:tcW w:w="1276" w:type="dxa"/>
            <w:tcBorders>
              <w:top w:val="nil"/>
              <w:left w:val="single" w:sz="4" w:space="0" w:color="auto"/>
              <w:right w:val="nil"/>
            </w:tcBorders>
            <w:shd w:val="clear" w:color="000000" w:fill="FFFFFF"/>
            <w:noWrap/>
            <w:vAlign w:val="center"/>
            <w:hideMark/>
          </w:tcPr>
          <w:p w14:paraId="2CA42467"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2,988</w:t>
            </w:r>
          </w:p>
        </w:tc>
        <w:tc>
          <w:tcPr>
            <w:tcW w:w="1485" w:type="dxa"/>
            <w:tcBorders>
              <w:top w:val="nil"/>
              <w:left w:val="single" w:sz="4" w:space="0" w:color="auto"/>
              <w:right w:val="nil"/>
            </w:tcBorders>
            <w:shd w:val="clear" w:color="000000" w:fill="FFFFFF"/>
            <w:vAlign w:val="center"/>
          </w:tcPr>
          <w:p w14:paraId="30154E33" w14:textId="5151DB94"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36</w:t>
            </w:r>
          </w:p>
        </w:tc>
      </w:tr>
      <w:tr w:rsidR="00EC278B" w:rsidRPr="005D42D7" w14:paraId="22CB4EC0" w14:textId="77777777" w:rsidTr="00504871">
        <w:trPr>
          <w:trHeight w:val="340"/>
        </w:trPr>
        <w:tc>
          <w:tcPr>
            <w:tcW w:w="1276" w:type="dxa"/>
            <w:tcBorders>
              <w:top w:val="nil"/>
              <w:left w:val="nil"/>
              <w:bottom w:val="single" w:sz="4" w:space="0" w:color="auto"/>
              <w:right w:val="nil"/>
            </w:tcBorders>
            <w:shd w:val="clear" w:color="000000" w:fill="FFFFFF"/>
            <w:noWrap/>
            <w:vAlign w:val="center"/>
            <w:hideMark/>
          </w:tcPr>
          <w:p w14:paraId="25695BAC" w14:textId="77777777" w:rsidR="00EC278B" w:rsidRPr="001E7EA3" w:rsidRDefault="00EC278B" w:rsidP="00421C8B">
            <w:pPr>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WA</w:t>
            </w:r>
          </w:p>
        </w:tc>
        <w:tc>
          <w:tcPr>
            <w:tcW w:w="916" w:type="dxa"/>
            <w:tcBorders>
              <w:top w:val="nil"/>
              <w:left w:val="single" w:sz="4" w:space="0" w:color="auto"/>
              <w:bottom w:val="single" w:sz="4" w:space="0" w:color="auto"/>
              <w:right w:val="single" w:sz="4" w:space="0" w:color="auto"/>
            </w:tcBorders>
            <w:shd w:val="clear" w:color="000000" w:fill="FFFFFF"/>
            <w:noWrap/>
            <w:vAlign w:val="center"/>
            <w:hideMark/>
          </w:tcPr>
          <w:p w14:paraId="55EEA522"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20,981</w:t>
            </w:r>
          </w:p>
        </w:tc>
        <w:tc>
          <w:tcPr>
            <w:tcW w:w="1211" w:type="dxa"/>
            <w:tcBorders>
              <w:top w:val="nil"/>
              <w:left w:val="nil"/>
              <w:bottom w:val="single" w:sz="4" w:space="0" w:color="auto"/>
              <w:right w:val="single" w:sz="4" w:space="0" w:color="auto"/>
            </w:tcBorders>
            <w:shd w:val="clear" w:color="000000" w:fill="FFFFFF"/>
            <w:noWrap/>
            <w:vAlign w:val="center"/>
            <w:hideMark/>
          </w:tcPr>
          <w:p w14:paraId="3F41E66A"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1,250</w:t>
            </w:r>
          </w:p>
        </w:tc>
        <w:tc>
          <w:tcPr>
            <w:tcW w:w="1275" w:type="dxa"/>
            <w:tcBorders>
              <w:top w:val="nil"/>
              <w:left w:val="single" w:sz="4" w:space="0" w:color="auto"/>
              <w:bottom w:val="single" w:sz="4" w:space="0" w:color="auto"/>
              <w:right w:val="nil"/>
            </w:tcBorders>
            <w:shd w:val="clear" w:color="000000" w:fill="FFFFFF"/>
            <w:noWrap/>
            <w:vAlign w:val="center"/>
            <w:hideMark/>
          </w:tcPr>
          <w:p w14:paraId="5E313AE9"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1,752</w:t>
            </w:r>
          </w:p>
        </w:tc>
        <w:tc>
          <w:tcPr>
            <w:tcW w:w="1191" w:type="dxa"/>
            <w:tcBorders>
              <w:top w:val="nil"/>
              <w:left w:val="nil"/>
              <w:bottom w:val="single" w:sz="4" w:space="0" w:color="auto"/>
              <w:right w:val="single" w:sz="4" w:space="0" w:color="auto"/>
            </w:tcBorders>
            <w:shd w:val="clear" w:color="000000" w:fill="FFFFFF"/>
            <w:noWrap/>
            <w:vAlign w:val="center"/>
            <w:hideMark/>
          </w:tcPr>
          <w:p w14:paraId="21ADE4A6"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541</w:t>
            </w:r>
          </w:p>
        </w:tc>
        <w:tc>
          <w:tcPr>
            <w:tcW w:w="868" w:type="dxa"/>
            <w:tcBorders>
              <w:top w:val="nil"/>
              <w:left w:val="single" w:sz="4" w:space="0" w:color="auto"/>
              <w:bottom w:val="single" w:sz="4" w:space="0" w:color="auto"/>
              <w:right w:val="nil"/>
            </w:tcBorders>
            <w:shd w:val="clear" w:color="000000" w:fill="FFFFFF"/>
            <w:noWrap/>
            <w:vAlign w:val="center"/>
            <w:hideMark/>
          </w:tcPr>
          <w:p w14:paraId="27296C47"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12,229</w:t>
            </w:r>
          </w:p>
        </w:tc>
        <w:tc>
          <w:tcPr>
            <w:tcW w:w="1276" w:type="dxa"/>
            <w:tcBorders>
              <w:top w:val="nil"/>
              <w:left w:val="single" w:sz="4" w:space="0" w:color="auto"/>
              <w:bottom w:val="single" w:sz="4" w:space="0" w:color="auto"/>
              <w:right w:val="nil"/>
            </w:tcBorders>
            <w:shd w:val="clear" w:color="000000" w:fill="FFFFFF"/>
            <w:noWrap/>
            <w:vAlign w:val="center"/>
            <w:hideMark/>
          </w:tcPr>
          <w:p w14:paraId="7B2BAD91" w14:textId="77777777" w:rsidR="00EC278B" w:rsidRPr="001E7EA3" w:rsidRDefault="00EC278B" w:rsidP="00421C8B">
            <w:pPr>
              <w:spacing w:after="0" w:line="240" w:lineRule="auto"/>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12,587</w:t>
            </w:r>
          </w:p>
        </w:tc>
        <w:tc>
          <w:tcPr>
            <w:tcW w:w="1485" w:type="dxa"/>
            <w:tcBorders>
              <w:top w:val="nil"/>
              <w:left w:val="single" w:sz="4" w:space="0" w:color="auto"/>
              <w:bottom w:val="single" w:sz="4" w:space="0" w:color="auto"/>
              <w:right w:val="nil"/>
            </w:tcBorders>
            <w:shd w:val="clear" w:color="000000" w:fill="FFFFFF"/>
            <w:vAlign w:val="center"/>
          </w:tcPr>
          <w:p w14:paraId="55AE8258" w14:textId="553ABCBB" w:rsidR="00EC278B" w:rsidRPr="001E7EA3" w:rsidRDefault="00504871" w:rsidP="00421C8B">
            <w:pPr>
              <w:spacing w:after="0" w:line="240" w:lineRule="auto"/>
              <w:ind w:right="176"/>
              <w:jc w:val="right"/>
              <w:rPr>
                <w:rFonts w:asciiTheme="majorHAnsi" w:eastAsia="Times New Roman" w:hAnsiTheme="majorHAnsi" w:cs="Times New Roman"/>
                <w:sz w:val="18"/>
                <w:szCs w:val="18"/>
                <w:lang w:eastAsia="en-AU"/>
              </w:rPr>
            </w:pPr>
            <w:r w:rsidRPr="001E7EA3">
              <w:rPr>
                <w:rFonts w:asciiTheme="majorHAnsi" w:eastAsia="Times New Roman" w:hAnsiTheme="majorHAnsi" w:cs="Times New Roman"/>
                <w:sz w:val="18"/>
                <w:szCs w:val="18"/>
                <w:lang w:eastAsia="en-AU"/>
              </w:rPr>
              <w:t>60</w:t>
            </w:r>
          </w:p>
        </w:tc>
      </w:tr>
      <w:tr w:rsidR="00EC278B" w:rsidRPr="005D42D7" w14:paraId="2635B651" w14:textId="77777777" w:rsidTr="00504871">
        <w:trPr>
          <w:trHeight w:val="340"/>
        </w:trPr>
        <w:tc>
          <w:tcPr>
            <w:tcW w:w="1276" w:type="dxa"/>
            <w:tcBorders>
              <w:top w:val="single" w:sz="4" w:space="0" w:color="auto"/>
              <w:left w:val="nil"/>
              <w:bottom w:val="single" w:sz="4" w:space="0" w:color="auto"/>
              <w:right w:val="nil"/>
            </w:tcBorders>
            <w:shd w:val="clear" w:color="000000" w:fill="FFFFFF"/>
            <w:noWrap/>
            <w:vAlign w:val="center"/>
            <w:hideMark/>
          </w:tcPr>
          <w:p w14:paraId="6C98DAFD" w14:textId="77777777" w:rsidR="00EC278B" w:rsidRPr="001E7EA3" w:rsidRDefault="00EC278B" w:rsidP="00421C8B">
            <w:pPr>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Total</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60170" w14:textId="77777777" w:rsidR="00EC278B" w:rsidRPr="001E7EA3" w:rsidRDefault="00EC278B" w:rsidP="00421C8B">
            <w:pPr>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134,037</w:t>
            </w:r>
          </w:p>
        </w:tc>
        <w:tc>
          <w:tcPr>
            <w:tcW w:w="1211" w:type="dxa"/>
            <w:tcBorders>
              <w:top w:val="single" w:sz="4" w:space="0" w:color="auto"/>
              <w:left w:val="nil"/>
              <w:bottom w:val="single" w:sz="4" w:space="0" w:color="auto"/>
              <w:right w:val="single" w:sz="4" w:space="0" w:color="auto"/>
            </w:tcBorders>
            <w:shd w:val="clear" w:color="000000" w:fill="FFFFFF"/>
            <w:noWrap/>
            <w:vAlign w:val="center"/>
            <w:hideMark/>
          </w:tcPr>
          <w:p w14:paraId="4A420452" w14:textId="77777777" w:rsidR="00EC278B" w:rsidRPr="001E7EA3" w:rsidRDefault="00EC278B" w:rsidP="00421C8B">
            <w:pPr>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22,015</w:t>
            </w:r>
          </w:p>
        </w:tc>
        <w:tc>
          <w:tcPr>
            <w:tcW w:w="1275" w:type="dxa"/>
            <w:tcBorders>
              <w:top w:val="single" w:sz="4" w:space="0" w:color="auto"/>
              <w:left w:val="single" w:sz="4" w:space="0" w:color="auto"/>
              <w:bottom w:val="single" w:sz="4" w:space="0" w:color="auto"/>
              <w:right w:val="nil"/>
            </w:tcBorders>
            <w:shd w:val="clear" w:color="000000" w:fill="FFFFFF"/>
            <w:noWrap/>
            <w:vAlign w:val="center"/>
            <w:hideMark/>
          </w:tcPr>
          <w:p w14:paraId="61ACA770" w14:textId="77777777" w:rsidR="00EC278B" w:rsidRPr="001E7EA3" w:rsidRDefault="00EC278B" w:rsidP="00421C8B">
            <w:pPr>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18,433</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37A051E0" w14:textId="77777777" w:rsidR="00EC278B" w:rsidRPr="001E7EA3" w:rsidRDefault="00EC278B" w:rsidP="00421C8B">
            <w:pPr>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10,194</w:t>
            </w:r>
          </w:p>
        </w:tc>
        <w:tc>
          <w:tcPr>
            <w:tcW w:w="868" w:type="dxa"/>
            <w:tcBorders>
              <w:top w:val="single" w:sz="4" w:space="0" w:color="auto"/>
              <w:left w:val="single" w:sz="4" w:space="0" w:color="auto"/>
              <w:bottom w:val="single" w:sz="4" w:space="0" w:color="auto"/>
              <w:right w:val="nil"/>
            </w:tcBorders>
            <w:shd w:val="clear" w:color="000000" w:fill="FFFFFF"/>
            <w:noWrap/>
            <w:vAlign w:val="center"/>
            <w:hideMark/>
          </w:tcPr>
          <w:p w14:paraId="1C71BE37" w14:textId="77777777" w:rsidR="00EC278B" w:rsidRPr="001E7EA3" w:rsidRDefault="00EC278B" w:rsidP="00421C8B">
            <w:pPr>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50,866</w:t>
            </w:r>
          </w:p>
        </w:tc>
        <w:tc>
          <w:tcPr>
            <w:tcW w:w="1276" w:type="dxa"/>
            <w:tcBorders>
              <w:top w:val="single" w:sz="4" w:space="0" w:color="auto"/>
              <w:left w:val="single" w:sz="4" w:space="0" w:color="auto"/>
              <w:bottom w:val="single" w:sz="4" w:space="0" w:color="auto"/>
              <w:right w:val="nil"/>
            </w:tcBorders>
            <w:shd w:val="clear" w:color="000000" w:fill="FFFFFF"/>
            <w:noWrap/>
            <w:vAlign w:val="center"/>
            <w:hideMark/>
          </w:tcPr>
          <w:p w14:paraId="529B1487" w14:textId="77777777" w:rsidR="00EC278B" w:rsidRPr="001E7EA3" w:rsidRDefault="00EC278B" w:rsidP="00421C8B">
            <w:pPr>
              <w:spacing w:after="0" w:line="240" w:lineRule="auto"/>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69,543</w:t>
            </w:r>
          </w:p>
        </w:tc>
        <w:tc>
          <w:tcPr>
            <w:tcW w:w="1485" w:type="dxa"/>
            <w:tcBorders>
              <w:top w:val="single" w:sz="4" w:space="0" w:color="auto"/>
              <w:left w:val="single" w:sz="4" w:space="0" w:color="auto"/>
              <w:bottom w:val="single" w:sz="4" w:space="0" w:color="auto"/>
              <w:right w:val="nil"/>
            </w:tcBorders>
            <w:shd w:val="clear" w:color="000000" w:fill="FFFFFF"/>
            <w:vAlign w:val="center"/>
          </w:tcPr>
          <w:p w14:paraId="226F6300" w14:textId="1945D73B" w:rsidR="00EC278B" w:rsidRPr="001E7EA3" w:rsidRDefault="00504871" w:rsidP="00421C8B">
            <w:pPr>
              <w:spacing w:after="0" w:line="240" w:lineRule="auto"/>
              <w:ind w:right="176"/>
              <w:jc w:val="right"/>
              <w:rPr>
                <w:rFonts w:asciiTheme="majorHAnsi" w:eastAsia="Times New Roman" w:hAnsiTheme="majorHAnsi" w:cs="Times New Roman"/>
                <w:b/>
                <w:bCs/>
                <w:sz w:val="18"/>
                <w:szCs w:val="18"/>
                <w:lang w:eastAsia="en-AU"/>
              </w:rPr>
            </w:pPr>
            <w:r w:rsidRPr="001E7EA3">
              <w:rPr>
                <w:rFonts w:asciiTheme="majorHAnsi" w:eastAsia="Times New Roman" w:hAnsiTheme="majorHAnsi" w:cs="Times New Roman"/>
                <w:b/>
                <w:bCs/>
                <w:sz w:val="18"/>
                <w:szCs w:val="18"/>
                <w:lang w:eastAsia="en-AU"/>
              </w:rPr>
              <w:t>52</w:t>
            </w:r>
          </w:p>
        </w:tc>
      </w:tr>
    </w:tbl>
    <w:p w14:paraId="75A0078E" w14:textId="10A2048A" w:rsidR="00EC278B" w:rsidRDefault="00EC278B" w:rsidP="003F27E2">
      <w:pPr>
        <w:spacing w:after="0"/>
        <w:rPr>
          <w:rFonts w:asciiTheme="minorHAnsi" w:hAnsiTheme="minorHAnsi"/>
          <w:sz w:val="16"/>
        </w:rPr>
      </w:pPr>
      <w:proofErr w:type="spellStart"/>
      <w:proofErr w:type="gramStart"/>
      <w:r w:rsidRPr="005633A3">
        <w:rPr>
          <w:rFonts w:asciiTheme="minorHAnsi" w:hAnsiTheme="minorHAnsi"/>
          <w:b/>
          <w:position w:val="2"/>
          <w:sz w:val="14"/>
        </w:rPr>
        <w:t>a</w:t>
      </w:r>
      <w:proofErr w:type="spellEnd"/>
      <w:proofErr w:type="gramEnd"/>
      <w:r w:rsidR="00805BAA">
        <w:rPr>
          <w:rFonts w:asciiTheme="minorHAnsi" w:hAnsiTheme="minorHAnsi"/>
          <w:sz w:val="16"/>
        </w:rPr>
        <w:t xml:space="preserve"> The</w:t>
      </w:r>
      <w:r>
        <w:rPr>
          <w:rFonts w:asciiTheme="minorHAnsi" w:hAnsiTheme="minorHAnsi"/>
          <w:sz w:val="16"/>
        </w:rPr>
        <w:t xml:space="preserve"> total forest area </w:t>
      </w:r>
      <w:r w:rsidR="00805BAA">
        <w:rPr>
          <w:rFonts w:asciiTheme="minorHAnsi" w:hAnsiTheme="minorHAnsi"/>
          <w:sz w:val="16"/>
        </w:rPr>
        <w:t xml:space="preserve">in the Indigenous estate </w:t>
      </w:r>
      <w:r>
        <w:rPr>
          <w:rFonts w:asciiTheme="minorHAnsi" w:hAnsiTheme="minorHAnsi"/>
          <w:sz w:val="16"/>
        </w:rPr>
        <w:t xml:space="preserve">is not the sum of the </w:t>
      </w:r>
      <w:r w:rsidR="00E46D2F">
        <w:rPr>
          <w:rFonts w:asciiTheme="minorHAnsi" w:hAnsiTheme="minorHAnsi"/>
          <w:sz w:val="16"/>
        </w:rPr>
        <w:t xml:space="preserve">areas in the </w:t>
      </w:r>
      <w:r>
        <w:rPr>
          <w:rFonts w:asciiTheme="minorHAnsi" w:hAnsiTheme="minorHAnsi"/>
          <w:sz w:val="16"/>
        </w:rPr>
        <w:t xml:space="preserve">preceding columns as some forest has more than one attribute (see </w:t>
      </w:r>
      <w:r w:rsidR="00064F11">
        <w:rPr>
          <w:rFonts w:asciiTheme="minorHAnsi" w:hAnsiTheme="minorHAnsi"/>
          <w:sz w:val="16"/>
        </w:rPr>
        <w:t>Tables 9</w:t>
      </w:r>
      <w:r w:rsidR="001E7EA3">
        <w:rPr>
          <w:rFonts w:asciiTheme="minorHAnsi" w:hAnsiTheme="minorHAnsi"/>
          <w:sz w:val="16"/>
        </w:rPr>
        <w:t>–</w:t>
      </w:r>
      <w:r w:rsidR="00064F11">
        <w:rPr>
          <w:rFonts w:asciiTheme="minorHAnsi" w:hAnsiTheme="minorHAnsi"/>
          <w:sz w:val="16"/>
        </w:rPr>
        <w:t>11</w:t>
      </w:r>
      <w:r>
        <w:rPr>
          <w:rFonts w:asciiTheme="minorHAnsi" w:hAnsiTheme="minorHAnsi"/>
          <w:sz w:val="16"/>
        </w:rPr>
        <w:t>).</w:t>
      </w:r>
    </w:p>
    <w:p w14:paraId="3294E08D" w14:textId="38ED374A" w:rsidR="00415383" w:rsidRPr="00270586" w:rsidRDefault="00010D9F" w:rsidP="00EC278B">
      <w:pPr>
        <w:rPr>
          <w:rFonts w:asciiTheme="minorHAnsi" w:hAnsiTheme="minorHAnsi"/>
          <w:sz w:val="16"/>
        </w:rPr>
      </w:pPr>
      <w:r w:rsidRPr="005D42D7">
        <w:rPr>
          <w:rFonts w:asciiTheme="minorHAnsi" w:hAnsiTheme="minorHAnsi"/>
          <w:sz w:val="16"/>
        </w:rPr>
        <w:t>Total may not tally due to rounding.</w:t>
      </w:r>
      <w:r>
        <w:rPr>
          <w:rFonts w:asciiTheme="minorHAnsi" w:hAnsiTheme="minorHAnsi"/>
          <w:sz w:val="16"/>
        </w:rPr>
        <w:t xml:space="preserve"> </w:t>
      </w:r>
      <w:r w:rsidR="00A50C3A" w:rsidRPr="00415383">
        <w:rPr>
          <w:rFonts w:asciiTheme="minorHAnsi" w:hAnsiTheme="minorHAnsi"/>
          <w:sz w:val="16"/>
        </w:rPr>
        <w:t xml:space="preserve">This table </w:t>
      </w:r>
      <w:r w:rsidR="00A50C3A">
        <w:rPr>
          <w:rFonts w:asciiTheme="minorHAnsi" w:hAnsiTheme="minorHAnsi"/>
          <w:sz w:val="16"/>
        </w:rPr>
        <w:t>is</w:t>
      </w:r>
      <w:r w:rsidR="00A50C3A" w:rsidRPr="00415383">
        <w:rPr>
          <w:rFonts w:asciiTheme="minorHAnsi" w:hAnsiTheme="minorHAnsi"/>
          <w:sz w:val="16"/>
        </w:rPr>
        <w:t xml:space="preserve"> available in Microsoft Excel </w:t>
      </w:r>
      <w:r>
        <w:rPr>
          <w:rFonts w:asciiTheme="minorHAnsi" w:hAnsiTheme="minorHAnsi"/>
          <w:sz w:val="16"/>
        </w:rPr>
        <w:t>at</w:t>
      </w:r>
      <w:r w:rsidR="00A50C3A">
        <w:rPr>
          <w:rFonts w:asciiTheme="minorHAnsi" w:hAnsiTheme="minorHAnsi"/>
          <w:sz w:val="16"/>
        </w:rPr>
        <w:t xml:space="preserve"> </w:t>
      </w:r>
      <w:hyperlink r:id="rId30" w:history="1">
        <w:r w:rsidR="00A50C3A" w:rsidRPr="00903DA5">
          <w:rPr>
            <w:rStyle w:val="Hyperlink"/>
            <w:rFonts w:asciiTheme="minorHAnsi" w:hAnsiTheme="minorHAnsi"/>
            <w:sz w:val="16"/>
          </w:rPr>
          <w:t>doi.org/10.25814/z4sf-xw47</w:t>
        </w:r>
      </w:hyperlink>
      <w:r w:rsidR="00A50C3A">
        <w:rPr>
          <w:rFonts w:asciiTheme="minorHAnsi" w:hAnsiTheme="minorHAnsi"/>
          <w:sz w:val="16"/>
        </w:rPr>
        <w:t>.</w:t>
      </w:r>
    </w:p>
    <w:p w14:paraId="6B9004FE" w14:textId="371D1BF0" w:rsidR="0094264C" w:rsidRDefault="00CA3691" w:rsidP="0094264C">
      <w:pPr>
        <w:pStyle w:val="Heading3"/>
        <w:spacing w:before="240"/>
      </w:pPr>
      <w:bookmarkStart w:id="59" w:name="_Toc52452509"/>
      <w:r>
        <w:t xml:space="preserve">Australia’s </w:t>
      </w:r>
      <w:r w:rsidR="0094264C">
        <w:t>Indigenous estate by tenure</w:t>
      </w:r>
      <w:bookmarkEnd w:id="59"/>
    </w:p>
    <w:p w14:paraId="06C688F5" w14:textId="2CA4EAFA" w:rsidR="00AC145E" w:rsidRDefault="00225D53" w:rsidP="00765958">
      <w:r>
        <w:t>L</w:t>
      </w:r>
      <w:r w:rsidR="00A277B2">
        <w:t>and</w:t>
      </w:r>
      <w:r w:rsidR="002E0523">
        <w:t xml:space="preserve"> tenure</w:t>
      </w:r>
      <w:r>
        <w:t xml:space="preserve"> is </w:t>
      </w:r>
      <w:r w:rsidR="00A277B2">
        <w:t xml:space="preserve">the mechanism </w:t>
      </w:r>
      <w:r>
        <w:t xml:space="preserve">that </w:t>
      </w:r>
      <w:r w:rsidR="00A277B2">
        <w:t>describes the legal relationship between people and land</w:t>
      </w:r>
      <w:r w:rsidR="006F12BA">
        <w:t xml:space="preserve">, </w:t>
      </w:r>
      <w:r w:rsidR="00AC145E">
        <w:t xml:space="preserve">with </w:t>
      </w:r>
      <w:r w:rsidR="00087882">
        <w:t xml:space="preserve">land </w:t>
      </w:r>
      <w:r w:rsidR="00AC145E">
        <w:t xml:space="preserve">title registers in each jurisdiction being the formal legal source of tenure information. Tenure </w:t>
      </w:r>
      <w:r w:rsidR="001266A7">
        <w:t>has a major bearing on the management of land and forests</w:t>
      </w:r>
      <w:r>
        <w:t xml:space="preserve">. </w:t>
      </w:r>
      <w:r w:rsidR="00412EE0">
        <w:t>The National Forest Inventory uses six national tenure categories for classification of Australia’s land and forest (</w:t>
      </w:r>
      <w:r w:rsidR="00B96253">
        <w:t xml:space="preserve">ABARES 2018b; </w:t>
      </w:r>
      <w:r w:rsidR="00412EE0">
        <w:t>Jacobsen et al. 2019)</w:t>
      </w:r>
      <w:r w:rsidR="009C3A2B">
        <w:t xml:space="preserve">; none of these national tenure categories are specific to Indigenous </w:t>
      </w:r>
      <w:r w:rsidR="001E5FC1">
        <w:t>peoples</w:t>
      </w:r>
      <w:r w:rsidR="00B47687">
        <w:t>.</w:t>
      </w:r>
    </w:p>
    <w:p w14:paraId="02D1CE8C" w14:textId="41726799" w:rsidR="004E67FB" w:rsidRDefault="00225D53" w:rsidP="004E67FB">
      <w:r>
        <w:t xml:space="preserve">A total of </w:t>
      </w:r>
      <w:r w:rsidR="001266A7">
        <w:t xml:space="preserve">174 million hectares </w:t>
      </w:r>
      <w:r w:rsidR="00A745C2">
        <w:t xml:space="preserve">of </w:t>
      </w:r>
      <w:r w:rsidR="00CA3691">
        <w:t xml:space="preserve">Australia’s </w:t>
      </w:r>
      <w:r w:rsidR="00A745C2">
        <w:t xml:space="preserve">Indigenous estate </w:t>
      </w:r>
      <w:r w:rsidR="001266A7">
        <w:t>is on</w:t>
      </w:r>
      <w:r w:rsidR="00C61DC9">
        <w:t xml:space="preserve"> land with</w:t>
      </w:r>
      <w:r w:rsidR="001266A7">
        <w:t xml:space="preserve"> leasehold tenure</w:t>
      </w:r>
      <w:r>
        <w:t>,</w:t>
      </w:r>
      <w:r w:rsidR="001266A7">
        <w:t xml:space="preserve"> and </w:t>
      </w:r>
      <w:r w:rsidR="00C61DC9">
        <w:t>132 million hectares is on land with private tenure</w:t>
      </w:r>
      <w:r w:rsidR="00A745C2">
        <w:t>. A further 68 million hectares is on other Crown land, 58 million hectares is on nature conservation reserve</w:t>
      </w:r>
      <w:r w:rsidR="00A34624">
        <w:t xml:space="preserve"> tenure</w:t>
      </w:r>
      <w:r w:rsidR="00A745C2">
        <w:t xml:space="preserve"> and 4.5 million hectares is on multiple-use public forest</w:t>
      </w:r>
      <w:r w:rsidR="00A34624">
        <w:t xml:space="preserve"> tenure</w:t>
      </w:r>
      <w:r w:rsidR="00A745C2">
        <w:t xml:space="preserve"> (</w:t>
      </w:r>
      <w:r w:rsidR="00563192">
        <w:fldChar w:fldCharType="begin"/>
      </w:r>
      <w:r w:rsidR="00563192">
        <w:instrText xml:space="preserve"> REF _Ref52446829 \h </w:instrText>
      </w:r>
      <w:r w:rsidR="00563192">
        <w:fldChar w:fldCharType="separate"/>
      </w:r>
      <w:r w:rsidR="0009472C">
        <w:t xml:space="preserve">Table </w:t>
      </w:r>
      <w:r w:rsidR="0009472C">
        <w:rPr>
          <w:noProof/>
        </w:rPr>
        <w:t>15</w:t>
      </w:r>
      <w:r w:rsidR="00563192">
        <w:fldChar w:fldCharType="end"/>
      </w:r>
      <w:r w:rsidR="00A745C2">
        <w:t>)</w:t>
      </w:r>
      <w:r w:rsidR="00C61DC9">
        <w:t>.</w:t>
      </w:r>
    </w:p>
    <w:p w14:paraId="5B7DCBE1" w14:textId="77777777" w:rsidR="0086232C" w:rsidRDefault="0086232C" w:rsidP="0086232C">
      <w:pPr>
        <w:spacing w:before="160"/>
      </w:pPr>
      <w:r>
        <w:t>Of the 134 million hectares of Indigenous owned land, 94 million hectares (71%) are on private land tenure. Of the 141 million hectares of Indigenous managed land, 87 million hectares (72%) are on private tenure, while of the 33 million hectares of Indigenous co</w:t>
      </w:r>
      <w:r>
        <w:noBreakHyphen/>
        <w:t>managed land, 22 million hectares (69%) are on nature conservation reserve tenure. Of the 337 million hectares of land with other special rights, 169 million hectares (50%) are on leasehold tenure (</w:t>
      </w:r>
      <w:r>
        <w:fldChar w:fldCharType="begin"/>
      </w:r>
      <w:r>
        <w:instrText xml:space="preserve"> REF _Ref52446829 \h </w:instrText>
      </w:r>
      <w:r>
        <w:fldChar w:fldCharType="separate"/>
      </w:r>
      <w:r w:rsidR="0009472C">
        <w:t xml:space="preserve">Table </w:t>
      </w:r>
      <w:r w:rsidR="0009472C">
        <w:rPr>
          <w:noProof/>
        </w:rPr>
        <w:t>15</w:t>
      </w:r>
      <w:r>
        <w:fldChar w:fldCharType="end"/>
      </w:r>
      <w:r>
        <w:t>).</w:t>
      </w:r>
    </w:p>
    <w:p w14:paraId="7EE68BBC" w14:textId="77777777" w:rsidR="0086232C" w:rsidRDefault="0086232C" w:rsidP="0086232C">
      <w:pPr>
        <w:spacing w:before="160"/>
      </w:pPr>
      <w:r>
        <w:t>A total of 23 million hectares of Australia’s Indigenous estate is on forest with leasehold tenure, and 24 million hectares is on forest with private tenure. A further 5.4 million hectares is on forest on other Crown land, 12 million hectares is on forest on nature conservation reserve tenure and 4.3 million hectares is on forest on multiple-use public forest tenure (</w:t>
      </w:r>
      <w:r>
        <w:fldChar w:fldCharType="begin"/>
      </w:r>
      <w:r>
        <w:instrText xml:space="preserve"> REF _Ref46149336 \h </w:instrText>
      </w:r>
      <w:r>
        <w:fldChar w:fldCharType="separate"/>
      </w:r>
      <w:r w:rsidR="0009472C">
        <w:t xml:space="preserve">Table </w:t>
      </w:r>
      <w:r w:rsidR="0009472C">
        <w:rPr>
          <w:noProof/>
        </w:rPr>
        <w:t>16</w:t>
      </w:r>
      <w:r>
        <w:fldChar w:fldCharType="end"/>
      </w:r>
      <w:r>
        <w:t>).</w:t>
      </w:r>
    </w:p>
    <w:p w14:paraId="6B24D7B6" w14:textId="77777777" w:rsidR="00C40AE7" w:rsidRDefault="00C40AE7" w:rsidP="00C40AE7">
      <w:pPr>
        <w:spacing w:before="160"/>
      </w:pPr>
      <w:r>
        <w:t>Of the 22 million hectares of Indigenous owned forest, 19 million hectares (85%) are on private tenure. Of the 18 million hectares of Indigenous managed forest, 15 million hectares (82%) are also on private tenure, while of the 10 million hectares of Indigenous co-managed forest, 6.0 million hectares (59%) are on nature conservation reserve tenure. Of the 51 million hectares of forest with other special rights, 22 million hectares (44%) are on leasehold tenure (</w:t>
      </w:r>
      <w:r>
        <w:fldChar w:fldCharType="begin"/>
      </w:r>
      <w:r>
        <w:instrText xml:space="preserve"> REF _Ref46149336 \h </w:instrText>
      </w:r>
      <w:r>
        <w:fldChar w:fldCharType="separate"/>
      </w:r>
      <w:r w:rsidR="0009472C">
        <w:t xml:space="preserve">Table </w:t>
      </w:r>
      <w:r w:rsidR="0009472C">
        <w:rPr>
          <w:noProof/>
        </w:rPr>
        <w:t>16</w:t>
      </w:r>
      <w:r>
        <w:fldChar w:fldCharType="end"/>
      </w:r>
      <w:r>
        <w:t>).</w:t>
      </w:r>
    </w:p>
    <w:p w14:paraId="38B1A336" w14:textId="23DD0AAD" w:rsidR="00B96253" w:rsidRDefault="00724382" w:rsidP="00B96253">
      <w:pPr>
        <w:pStyle w:val="Caption"/>
      </w:pPr>
      <w:bookmarkStart w:id="60" w:name="_Ref52446829"/>
      <w:bookmarkStart w:id="61" w:name="_Toc54685690"/>
      <w:r>
        <w:lastRenderedPageBreak/>
        <w:t xml:space="preserve">Table </w:t>
      </w:r>
      <w:r w:rsidR="0053791F">
        <w:rPr>
          <w:noProof/>
        </w:rPr>
        <w:fldChar w:fldCharType="begin"/>
      </w:r>
      <w:r w:rsidR="0053791F">
        <w:rPr>
          <w:noProof/>
        </w:rPr>
        <w:instrText xml:space="preserve"> SEQ Table \* ARABIC </w:instrText>
      </w:r>
      <w:r w:rsidR="0053791F">
        <w:rPr>
          <w:noProof/>
        </w:rPr>
        <w:fldChar w:fldCharType="separate"/>
      </w:r>
      <w:r w:rsidR="0009472C">
        <w:rPr>
          <w:noProof/>
        </w:rPr>
        <w:t>15</w:t>
      </w:r>
      <w:r w:rsidR="0053791F">
        <w:rPr>
          <w:noProof/>
        </w:rPr>
        <w:fldChar w:fldCharType="end"/>
      </w:r>
      <w:bookmarkEnd w:id="60"/>
      <w:r>
        <w:t xml:space="preserve"> </w:t>
      </w:r>
      <w:r w:rsidRPr="002C03A1">
        <w:t xml:space="preserve">Area of land by Indigenous ownership, management </w:t>
      </w:r>
      <w:r w:rsidR="00D525BC">
        <w:t xml:space="preserve">arrangement </w:t>
      </w:r>
      <w:r w:rsidRPr="002C03A1">
        <w:t>or other special rights, by NFI tenure class ('000 hectares)</w:t>
      </w:r>
      <w:bookmarkEnd w:id="61"/>
    </w:p>
    <w:tbl>
      <w:tblPr>
        <w:tblW w:w="10180" w:type="dxa"/>
        <w:tblInd w:w="-284" w:type="dxa"/>
        <w:tblLook w:val="04A0" w:firstRow="1" w:lastRow="0" w:firstColumn="1" w:lastColumn="0" w:noHBand="0" w:noVBand="1"/>
      </w:tblPr>
      <w:tblGrid>
        <w:gridCol w:w="2836"/>
        <w:gridCol w:w="1077"/>
        <w:gridCol w:w="1077"/>
        <w:gridCol w:w="1299"/>
        <w:gridCol w:w="898"/>
        <w:gridCol w:w="898"/>
        <w:gridCol w:w="1165"/>
        <w:gridCol w:w="930"/>
      </w:tblGrid>
      <w:tr w:rsidR="00B96253" w:rsidRPr="005D42D7" w14:paraId="006423E2" w14:textId="77777777" w:rsidTr="001E7EA3">
        <w:trPr>
          <w:trHeight w:val="732"/>
        </w:trPr>
        <w:tc>
          <w:tcPr>
            <w:tcW w:w="2836" w:type="dxa"/>
            <w:tcBorders>
              <w:top w:val="single" w:sz="4" w:space="0" w:color="auto"/>
              <w:left w:val="nil"/>
              <w:bottom w:val="single" w:sz="4" w:space="0" w:color="auto"/>
              <w:right w:val="nil"/>
            </w:tcBorders>
            <w:shd w:val="clear" w:color="000000" w:fill="FFFFFF"/>
            <w:vAlign w:val="bottom"/>
            <w:hideMark/>
          </w:tcPr>
          <w:p w14:paraId="11CF1833"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Attribute</w:t>
            </w:r>
          </w:p>
        </w:tc>
        <w:tc>
          <w:tcPr>
            <w:tcW w:w="1077" w:type="dxa"/>
            <w:tcBorders>
              <w:top w:val="single" w:sz="4" w:space="0" w:color="auto"/>
              <w:left w:val="single" w:sz="4" w:space="0" w:color="auto"/>
              <w:bottom w:val="single" w:sz="4" w:space="0" w:color="auto"/>
              <w:right w:val="nil"/>
            </w:tcBorders>
            <w:shd w:val="clear" w:color="000000" w:fill="FFFFFF"/>
            <w:vAlign w:val="bottom"/>
            <w:hideMark/>
          </w:tcPr>
          <w:p w14:paraId="50E01E3D"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Leasehold</w:t>
            </w:r>
          </w:p>
        </w:tc>
        <w:tc>
          <w:tcPr>
            <w:tcW w:w="1077" w:type="dxa"/>
            <w:tcBorders>
              <w:top w:val="single" w:sz="4" w:space="0" w:color="auto"/>
              <w:left w:val="nil"/>
              <w:bottom w:val="single" w:sz="4" w:space="0" w:color="auto"/>
              <w:right w:val="nil"/>
            </w:tcBorders>
            <w:shd w:val="clear" w:color="000000" w:fill="FFFFFF"/>
            <w:vAlign w:val="bottom"/>
            <w:hideMark/>
          </w:tcPr>
          <w:p w14:paraId="40F4EF7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Multiple-use public forest</w:t>
            </w:r>
          </w:p>
        </w:tc>
        <w:tc>
          <w:tcPr>
            <w:tcW w:w="1299" w:type="dxa"/>
            <w:tcBorders>
              <w:top w:val="single" w:sz="4" w:space="0" w:color="auto"/>
              <w:left w:val="nil"/>
              <w:bottom w:val="single" w:sz="4" w:space="0" w:color="auto"/>
              <w:right w:val="nil"/>
            </w:tcBorders>
            <w:shd w:val="clear" w:color="000000" w:fill="FFFFFF"/>
            <w:vAlign w:val="bottom"/>
            <w:hideMark/>
          </w:tcPr>
          <w:p w14:paraId="0F9371E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Nature conservation reserve</w:t>
            </w:r>
          </w:p>
        </w:tc>
        <w:tc>
          <w:tcPr>
            <w:tcW w:w="898" w:type="dxa"/>
            <w:tcBorders>
              <w:top w:val="single" w:sz="4" w:space="0" w:color="auto"/>
              <w:left w:val="nil"/>
              <w:bottom w:val="single" w:sz="4" w:space="0" w:color="auto"/>
              <w:right w:val="nil"/>
            </w:tcBorders>
            <w:shd w:val="clear" w:color="000000" w:fill="FFFFFF"/>
            <w:vAlign w:val="bottom"/>
            <w:hideMark/>
          </w:tcPr>
          <w:p w14:paraId="2684DA2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Crown land</w:t>
            </w:r>
          </w:p>
        </w:tc>
        <w:tc>
          <w:tcPr>
            <w:tcW w:w="898" w:type="dxa"/>
            <w:tcBorders>
              <w:top w:val="single" w:sz="4" w:space="0" w:color="auto"/>
              <w:left w:val="nil"/>
              <w:bottom w:val="single" w:sz="4" w:space="0" w:color="auto"/>
              <w:right w:val="nil"/>
            </w:tcBorders>
            <w:shd w:val="clear" w:color="000000" w:fill="FFFFFF"/>
            <w:vAlign w:val="bottom"/>
            <w:hideMark/>
          </w:tcPr>
          <w:p w14:paraId="51B19E9F"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Private</w:t>
            </w:r>
          </w:p>
        </w:tc>
        <w:tc>
          <w:tcPr>
            <w:tcW w:w="1165" w:type="dxa"/>
            <w:tcBorders>
              <w:top w:val="single" w:sz="4" w:space="0" w:color="auto"/>
              <w:left w:val="nil"/>
              <w:bottom w:val="single" w:sz="4" w:space="0" w:color="auto"/>
              <w:right w:val="nil"/>
            </w:tcBorders>
            <w:shd w:val="clear" w:color="000000" w:fill="FFFFFF"/>
            <w:vAlign w:val="bottom"/>
            <w:hideMark/>
          </w:tcPr>
          <w:p w14:paraId="261F2A28"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Unresolved tenure</w:t>
            </w:r>
          </w:p>
        </w:tc>
        <w:tc>
          <w:tcPr>
            <w:tcW w:w="930" w:type="dxa"/>
            <w:tcBorders>
              <w:top w:val="single" w:sz="4" w:space="0" w:color="auto"/>
              <w:left w:val="nil"/>
              <w:bottom w:val="single" w:sz="4" w:space="0" w:color="auto"/>
              <w:right w:val="nil"/>
            </w:tcBorders>
            <w:shd w:val="clear" w:color="000000" w:fill="FFFFFF"/>
            <w:vAlign w:val="bottom"/>
            <w:hideMark/>
          </w:tcPr>
          <w:p w14:paraId="14A105B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Total</w:t>
            </w:r>
          </w:p>
        </w:tc>
      </w:tr>
      <w:tr w:rsidR="00B96253" w:rsidRPr="005D42D7" w14:paraId="5C5B70C3" w14:textId="77777777" w:rsidTr="001E7EA3">
        <w:trPr>
          <w:trHeight w:val="323"/>
        </w:trPr>
        <w:tc>
          <w:tcPr>
            <w:tcW w:w="2836" w:type="dxa"/>
            <w:tcBorders>
              <w:top w:val="nil"/>
              <w:left w:val="nil"/>
              <w:bottom w:val="nil"/>
              <w:right w:val="nil"/>
            </w:tcBorders>
            <w:shd w:val="clear" w:color="000000" w:fill="FFFFFF"/>
            <w:noWrap/>
            <w:vAlign w:val="center"/>
            <w:hideMark/>
          </w:tcPr>
          <w:p w14:paraId="1CC13AA5"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c>
          <w:tcPr>
            <w:tcW w:w="1077" w:type="dxa"/>
            <w:tcBorders>
              <w:top w:val="nil"/>
              <w:left w:val="single" w:sz="4" w:space="0" w:color="auto"/>
              <w:bottom w:val="nil"/>
              <w:right w:val="nil"/>
            </w:tcBorders>
            <w:shd w:val="clear" w:color="000000" w:fill="FFFFFF"/>
            <w:noWrap/>
            <w:vAlign w:val="center"/>
            <w:hideMark/>
          </w:tcPr>
          <w:p w14:paraId="3BF37F7E"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16,181</w:t>
            </w:r>
          </w:p>
        </w:tc>
        <w:tc>
          <w:tcPr>
            <w:tcW w:w="1077" w:type="dxa"/>
            <w:tcBorders>
              <w:top w:val="nil"/>
              <w:left w:val="nil"/>
              <w:bottom w:val="nil"/>
              <w:right w:val="nil"/>
            </w:tcBorders>
            <w:shd w:val="clear" w:color="000000" w:fill="FFFFFF"/>
            <w:noWrap/>
            <w:vAlign w:val="center"/>
            <w:hideMark/>
          </w:tcPr>
          <w:p w14:paraId="076EEBCE"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w:t>
            </w:r>
          </w:p>
        </w:tc>
        <w:tc>
          <w:tcPr>
            <w:tcW w:w="1299" w:type="dxa"/>
            <w:tcBorders>
              <w:top w:val="nil"/>
              <w:left w:val="nil"/>
              <w:bottom w:val="nil"/>
              <w:right w:val="nil"/>
            </w:tcBorders>
            <w:shd w:val="clear" w:color="000000" w:fill="FFFFFF"/>
            <w:noWrap/>
            <w:vAlign w:val="center"/>
            <w:hideMark/>
          </w:tcPr>
          <w:p w14:paraId="4558E7F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6,042</w:t>
            </w:r>
          </w:p>
        </w:tc>
        <w:tc>
          <w:tcPr>
            <w:tcW w:w="898" w:type="dxa"/>
            <w:tcBorders>
              <w:top w:val="nil"/>
              <w:left w:val="nil"/>
              <w:bottom w:val="nil"/>
              <w:right w:val="nil"/>
            </w:tcBorders>
            <w:shd w:val="clear" w:color="000000" w:fill="FFFFFF"/>
            <w:noWrap/>
            <w:vAlign w:val="center"/>
            <w:hideMark/>
          </w:tcPr>
          <w:p w14:paraId="7EC70BE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16,780</w:t>
            </w:r>
          </w:p>
        </w:tc>
        <w:tc>
          <w:tcPr>
            <w:tcW w:w="898" w:type="dxa"/>
            <w:tcBorders>
              <w:top w:val="nil"/>
              <w:left w:val="nil"/>
              <w:bottom w:val="nil"/>
              <w:right w:val="nil"/>
            </w:tcBorders>
            <w:shd w:val="clear" w:color="000000" w:fill="FFFFFF"/>
            <w:noWrap/>
            <w:vAlign w:val="center"/>
            <w:hideMark/>
          </w:tcPr>
          <w:p w14:paraId="3520605B"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94,466</w:t>
            </w:r>
          </w:p>
        </w:tc>
        <w:tc>
          <w:tcPr>
            <w:tcW w:w="1165" w:type="dxa"/>
            <w:tcBorders>
              <w:top w:val="nil"/>
              <w:left w:val="nil"/>
              <w:bottom w:val="nil"/>
              <w:right w:val="nil"/>
            </w:tcBorders>
            <w:shd w:val="clear" w:color="000000" w:fill="FFFFFF"/>
            <w:noWrap/>
            <w:vAlign w:val="center"/>
            <w:hideMark/>
          </w:tcPr>
          <w:p w14:paraId="361D48D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29</w:t>
            </w:r>
          </w:p>
        </w:tc>
        <w:tc>
          <w:tcPr>
            <w:tcW w:w="930" w:type="dxa"/>
            <w:tcBorders>
              <w:top w:val="nil"/>
              <w:left w:val="nil"/>
              <w:bottom w:val="nil"/>
              <w:right w:val="nil"/>
            </w:tcBorders>
            <w:shd w:val="clear" w:color="000000" w:fill="FFFFFF"/>
            <w:noWrap/>
            <w:vAlign w:val="center"/>
            <w:hideMark/>
          </w:tcPr>
          <w:p w14:paraId="1C7F57E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133,501</w:t>
            </w:r>
          </w:p>
        </w:tc>
      </w:tr>
      <w:tr w:rsidR="00B96253" w:rsidRPr="005D42D7" w14:paraId="6C38CDFF" w14:textId="77777777" w:rsidTr="001E7EA3">
        <w:trPr>
          <w:trHeight w:val="323"/>
        </w:trPr>
        <w:tc>
          <w:tcPr>
            <w:tcW w:w="2836" w:type="dxa"/>
            <w:tcBorders>
              <w:top w:val="nil"/>
              <w:left w:val="nil"/>
              <w:bottom w:val="single" w:sz="4" w:space="0" w:color="auto"/>
              <w:right w:val="nil"/>
            </w:tcBorders>
            <w:shd w:val="clear" w:color="000000" w:fill="FFFFFF"/>
            <w:noWrap/>
            <w:vAlign w:val="center"/>
            <w:hideMark/>
          </w:tcPr>
          <w:p w14:paraId="3B01C5C0" w14:textId="77777777" w:rsidR="00B96253" w:rsidRPr="001E7EA3" w:rsidRDefault="00B96253" w:rsidP="0002128E">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Not Indigenous owned</w:t>
            </w:r>
          </w:p>
        </w:tc>
        <w:tc>
          <w:tcPr>
            <w:tcW w:w="1077" w:type="dxa"/>
            <w:tcBorders>
              <w:top w:val="nil"/>
              <w:left w:val="single" w:sz="4" w:space="0" w:color="auto"/>
              <w:bottom w:val="single" w:sz="4" w:space="0" w:color="auto"/>
              <w:right w:val="nil"/>
            </w:tcBorders>
            <w:shd w:val="clear" w:color="000000" w:fill="FFFFFF"/>
            <w:noWrap/>
            <w:vAlign w:val="center"/>
            <w:hideMark/>
          </w:tcPr>
          <w:p w14:paraId="4E0C3994"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308,712</w:t>
            </w:r>
          </w:p>
        </w:tc>
        <w:tc>
          <w:tcPr>
            <w:tcW w:w="1077" w:type="dxa"/>
            <w:tcBorders>
              <w:top w:val="nil"/>
              <w:left w:val="nil"/>
              <w:bottom w:val="single" w:sz="4" w:space="0" w:color="auto"/>
              <w:right w:val="nil"/>
            </w:tcBorders>
            <w:shd w:val="clear" w:color="000000" w:fill="FFFFFF"/>
            <w:noWrap/>
            <w:vAlign w:val="center"/>
            <w:hideMark/>
          </w:tcPr>
          <w:p w14:paraId="4609D302"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11,226</w:t>
            </w:r>
          </w:p>
        </w:tc>
        <w:tc>
          <w:tcPr>
            <w:tcW w:w="1299" w:type="dxa"/>
            <w:tcBorders>
              <w:top w:val="nil"/>
              <w:left w:val="nil"/>
              <w:bottom w:val="single" w:sz="4" w:space="0" w:color="auto"/>
              <w:right w:val="nil"/>
            </w:tcBorders>
            <w:shd w:val="clear" w:color="000000" w:fill="FFFFFF"/>
            <w:noWrap/>
            <w:vAlign w:val="center"/>
            <w:hideMark/>
          </w:tcPr>
          <w:p w14:paraId="01F0D15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66,961</w:t>
            </w:r>
          </w:p>
        </w:tc>
        <w:tc>
          <w:tcPr>
            <w:tcW w:w="898" w:type="dxa"/>
            <w:tcBorders>
              <w:top w:val="nil"/>
              <w:left w:val="nil"/>
              <w:bottom w:val="single" w:sz="4" w:space="0" w:color="auto"/>
              <w:right w:val="nil"/>
            </w:tcBorders>
            <w:shd w:val="clear" w:color="000000" w:fill="FFFFFF"/>
            <w:noWrap/>
            <w:vAlign w:val="center"/>
            <w:hideMark/>
          </w:tcPr>
          <w:p w14:paraId="0E9ABEE2"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89,840</w:t>
            </w:r>
          </w:p>
        </w:tc>
        <w:tc>
          <w:tcPr>
            <w:tcW w:w="898" w:type="dxa"/>
            <w:tcBorders>
              <w:top w:val="nil"/>
              <w:left w:val="nil"/>
              <w:bottom w:val="single" w:sz="4" w:space="0" w:color="auto"/>
              <w:right w:val="nil"/>
            </w:tcBorders>
            <w:shd w:val="clear" w:color="000000" w:fill="FFFFFF"/>
            <w:noWrap/>
            <w:vAlign w:val="center"/>
            <w:hideMark/>
          </w:tcPr>
          <w:p w14:paraId="6199AF4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154,677</w:t>
            </w:r>
          </w:p>
        </w:tc>
        <w:tc>
          <w:tcPr>
            <w:tcW w:w="1165" w:type="dxa"/>
            <w:tcBorders>
              <w:top w:val="nil"/>
              <w:left w:val="nil"/>
              <w:bottom w:val="single" w:sz="4" w:space="0" w:color="auto"/>
              <w:right w:val="nil"/>
            </w:tcBorders>
            <w:shd w:val="clear" w:color="000000" w:fill="FFFFFF"/>
            <w:noWrap/>
            <w:vAlign w:val="center"/>
            <w:hideMark/>
          </w:tcPr>
          <w:p w14:paraId="5FE54892"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3,991</w:t>
            </w:r>
          </w:p>
        </w:tc>
        <w:tc>
          <w:tcPr>
            <w:tcW w:w="930" w:type="dxa"/>
            <w:tcBorders>
              <w:top w:val="nil"/>
              <w:left w:val="nil"/>
              <w:bottom w:val="single" w:sz="4" w:space="0" w:color="auto"/>
              <w:right w:val="nil"/>
            </w:tcBorders>
            <w:shd w:val="clear" w:color="000000" w:fill="FFFFFF"/>
            <w:noWrap/>
            <w:vAlign w:val="center"/>
            <w:hideMark/>
          </w:tcPr>
          <w:p w14:paraId="7A1E01D2"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635,408</w:t>
            </w:r>
          </w:p>
        </w:tc>
      </w:tr>
      <w:tr w:rsidR="00B96253" w:rsidRPr="005D42D7" w14:paraId="16813C9A" w14:textId="77777777" w:rsidTr="001E7EA3">
        <w:trPr>
          <w:trHeight w:val="323"/>
        </w:trPr>
        <w:tc>
          <w:tcPr>
            <w:tcW w:w="2836" w:type="dxa"/>
            <w:tcBorders>
              <w:top w:val="nil"/>
              <w:left w:val="nil"/>
              <w:bottom w:val="nil"/>
              <w:right w:val="nil"/>
            </w:tcBorders>
            <w:shd w:val="clear" w:color="000000" w:fill="FFFFFF"/>
            <w:noWrap/>
            <w:vAlign w:val="center"/>
            <w:hideMark/>
          </w:tcPr>
          <w:p w14:paraId="5A43A174"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managed</w:t>
            </w:r>
          </w:p>
        </w:tc>
        <w:tc>
          <w:tcPr>
            <w:tcW w:w="1077" w:type="dxa"/>
            <w:tcBorders>
              <w:top w:val="nil"/>
              <w:left w:val="single" w:sz="4" w:space="0" w:color="auto"/>
              <w:bottom w:val="nil"/>
              <w:right w:val="nil"/>
            </w:tcBorders>
            <w:shd w:val="clear" w:color="000000" w:fill="FFFFFF"/>
            <w:noWrap/>
            <w:vAlign w:val="center"/>
            <w:hideMark/>
          </w:tcPr>
          <w:p w14:paraId="6F95B5AE"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26,069</w:t>
            </w:r>
          </w:p>
        </w:tc>
        <w:tc>
          <w:tcPr>
            <w:tcW w:w="1077" w:type="dxa"/>
            <w:tcBorders>
              <w:top w:val="nil"/>
              <w:left w:val="nil"/>
              <w:bottom w:val="nil"/>
              <w:right w:val="nil"/>
            </w:tcBorders>
            <w:shd w:val="clear" w:color="000000" w:fill="FFFFFF"/>
            <w:noWrap/>
            <w:vAlign w:val="center"/>
            <w:hideMark/>
          </w:tcPr>
          <w:p w14:paraId="5D67CC8B"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w:t>
            </w:r>
          </w:p>
        </w:tc>
        <w:tc>
          <w:tcPr>
            <w:tcW w:w="1299" w:type="dxa"/>
            <w:tcBorders>
              <w:top w:val="nil"/>
              <w:left w:val="nil"/>
              <w:bottom w:val="nil"/>
              <w:right w:val="nil"/>
            </w:tcBorders>
            <w:shd w:val="clear" w:color="000000" w:fill="FFFFFF"/>
            <w:noWrap/>
            <w:vAlign w:val="center"/>
            <w:hideMark/>
          </w:tcPr>
          <w:p w14:paraId="721EE5E8"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11,455</w:t>
            </w:r>
          </w:p>
        </w:tc>
        <w:tc>
          <w:tcPr>
            <w:tcW w:w="898" w:type="dxa"/>
            <w:tcBorders>
              <w:top w:val="nil"/>
              <w:left w:val="nil"/>
              <w:bottom w:val="nil"/>
              <w:right w:val="nil"/>
            </w:tcBorders>
            <w:shd w:val="clear" w:color="000000" w:fill="FFFFFF"/>
            <w:noWrap/>
            <w:vAlign w:val="center"/>
            <w:hideMark/>
          </w:tcPr>
          <w:p w14:paraId="2666E75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16,706</w:t>
            </w:r>
          </w:p>
        </w:tc>
        <w:tc>
          <w:tcPr>
            <w:tcW w:w="898" w:type="dxa"/>
            <w:tcBorders>
              <w:top w:val="nil"/>
              <w:left w:val="nil"/>
              <w:bottom w:val="nil"/>
              <w:right w:val="nil"/>
            </w:tcBorders>
            <w:shd w:val="clear" w:color="000000" w:fill="FFFFFF"/>
            <w:noWrap/>
            <w:vAlign w:val="center"/>
            <w:hideMark/>
          </w:tcPr>
          <w:p w14:paraId="54C5204F"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87,108</w:t>
            </w:r>
          </w:p>
        </w:tc>
        <w:tc>
          <w:tcPr>
            <w:tcW w:w="1165" w:type="dxa"/>
            <w:tcBorders>
              <w:top w:val="nil"/>
              <w:left w:val="nil"/>
              <w:bottom w:val="nil"/>
              <w:right w:val="nil"/>
            </w:tcBorders>
            <w:shd w:val="clear" w:color="000000" w:fill="FFFFFF"/>
            <w:noWrap/>
            <w:vAlign w:val="center"/>
            <w:hideMark/>
          </w:tcPr>
          <w:p w14:paraId="297569A4"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18</w:t>
            </w:r>
          </w:p>
        </w:tc>
        <w:tc>
          <w:tcPr>
            <w:tcW w:w="930" w:type="dxa"/>
            <w:tcBorders>
              <w:top w:val="nil"/>
              <w:left w:val="nil"/>
              <w:bottom w:val="nil"/>
              <w:right w:val="nil"/>
            </w:tcBorders>
            <w:shd w:val="clear" w:color="000000" w:fill="FFFFFF"/>
            <w:noWrap/>
            <w:vAlign w:val="center"/>
            <w:hideMark/>
          </w:tcPr>
          <w:p w14:paraId="1862847C"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141,357</w:t>
            </w:r>
          </w:p>
        </w:tc>
      </w:tr>
      <w:tr w:rsidR="00B96253" w:rsidRPr="005D42D7" w14:paraId="62B16DA1" w14:textId="77777777" w:rsidTr="001E7EA3">
        <w:trPr>
          <w:trHeight w:val="323"/>
        </w:trPr>
        <w:tc>
          <w:tcPr>
            <w:tcW w:w="2836" w:type="dxa"/>
            <w:tcBorders>
              <w:top w:val="nil"/>
              <w:left w:val="nil"/>
              <w:bottom w:val="nil"/>
              <w:right w:val="nil"/>
            </w:tcBorders>
            <w:shd w:val="clear" w:color="000000" w:fill="FFFFFF"/>
            <w:noWrap/>
            <w:vAlign w:val="center"/>
            <w:hideMark/>
          </w:tcPr>
          <w:p w14:paraId="76FE9238"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co-managed</w:t>
            </w:r>
          </w:p>
        </w:tc>
        <w:tc>
          <w:tcPr>
            <w:tcW w:w="1077" w:type="dxa"/>
            <w:tcBorders>
              <w:top w:val="nil"/>
              <w:left w:val="single" w:sz="4" w:space="0" w:color="auto"/>
              <w:bottom w:val="nil"/>
              <w:right w:val="nil"/>
            </w:tcBorders>
            <w:shd w:val="clear" w:color="000000" w:fill="FFFFFF"/>
            <w:noWrap/>
            <w:vAlign w:val="center"/>
            <w:hideMark/>
          </w:tcPr>
          <w:p w14:paraId="1F3C69FA"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361</w:t>
            </w:r>
          </w:p>
        </w:tc>
        <w:tc>
          <w:tcPr>
            <w:tcW w:w="1077" w:type="dxa"/>
            <w:tcBorders>
              <w:top w:val="nil"/>
              <w:left w:val="nil"/>
              <w:bottom w:val="nil"/>
              <w:right w:val="nil"/>
            </w:tcBorders>
            <w:shd w:val="clear" w:color="000000" w:fill="FFFFFF"/>
            <w:noWrap/>
            <w:vAlign w:val="center"/>
            <w:hideMark/>
          </w:tcPr>
          <w:p w14:paraId="6BBA6A9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66</w:t>
            </w:r>
          </w:p>
        </w:tc>
        <w:tc>
          <w:tcPr>
            <w:tcW w:w="1299" w:type="dxa"/>
            <w:tcBorders>
              <w:top w:val="nil"/>
              <w:left w:val="nil"/>
              <w:bottom w:val="nil"/>
              <w:right w:val="nil"/>
            </w:tcBorders>
            <w:shd w:val="clear" w:color="000000" w:fill="FFFFFF"/>
            <w:noWrap/>
            <w:vAlign w:val="center"/>
            <w:hideMark/>
          </w:tcPr>
          <w:p w14:paraId="69973934"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22,459</w:t>
            </w:r>
          </w:p>
        </w:tc>
        <w:tc>
          <w:tcPr>
            <w:tcW w:w="898" w:type="dxa"/>
            <w:tcBorders>
              <w:top w:val="nil"/>
              <w:left w:val="nil"/>
              <w:bottom w:val="nil"/>
              <w:right w:val="nil"/>
            </w:tcBorders>
            <w:shd w:val="clear" w:color="000000" w:fill="FFFFFF"/>
            <w:noWrap/>
            <w:vAlign w:val="center"/>
            <w:hideMark/>
          </w:tcPr>
          <w:p w14:paraId="697A7BE5"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597</w:t>
            </w:r>
          </w:p>
        </w:tc>
        <w:tc>
          <w:tcPr>
            <w:tcW w:w="898" w:type="dxa"/>
            <w:tcBorders>
              <w:top w:val="nil"/>
              <w:left w:val="nil"/>
              <w:bottom w:val="nil"/>
              <w:right w:val="nil"/>
            </w:tcBorders>
            <w:shd w:val="clear" w:color="000000" w:fill="FFFFFF"/>
            <w:noWrap/>
            <w:vAlign w:val="center"/>
            <w:hideMark/>
          </w:tcPr>
          <w:p w14:paraId="1AEFF1A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9,108</w:t>
            </w:r>
          </w:p>
        </w:tc>
        <w:tc>
          <w:tcPr>
            <w:tcW w:w="1165" w:type="dxa"/>
            <w:tcBorders>
              <w:top w:val="nil"/>
              <w:left w:val="nil"/>
              <w:bottom w:val="nil"/>
              <w:right w:val="nil"/>
            </w:tcBorders>
            <w:shd w:val="clear" w:color="000000" w:fill="FFFFFF"/>
            <w:noWrap/>
            <w:vAlign w:val="center"/>
            <w:hideMark/>
          </w:tcPr>
          <w:p w14:paraId="0215ADD8"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116</w:t>
            </w:r>
          </w:p>
        </w:tc>
        <w:tc>
          <w:tcPr>
            <w:tcW w:w="930" w:type="dxa"/>
            <w:tcBorders>
              <w:top w:val="nil"/>
              <w:left w:val="nil"/>
              <w:bottom w:val="nil"/>
              <w:right w:val="nil"/>
            </w:tcBorders>
            <w:shd w:val="clear" w:color="000000" w:fill="FFFFFF"/>
            <w:noWrap/>
            <w:vAlign w:val="center"/>
            <w:hideMark/>
          </w:tcPr>
          <w:p w14:paraId="14BAF0B8"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32,707</w:t>
            </w:r>
          </w:p>
        </w:tc>
      </w:tr>
      <w:tr w:rsidR="00B96253" w:rsidRPr="005D42D7" w14:paraId="49DAB780" w14:textId="77777777" w:rsidTr="001E7EA3">
        <w:trPr>
          <w:trHeight w:val="323"/>
        </w:trPr>
        <w:tc>
          <w:tcPr>
            <w:tcW w:w="2836" w:type="dxa"/>
            <w:tcBorders>
              <w:top w:val="nil"/>
              <w:left w:val="nil"/>
              <w:bottom w:val="single" w:sz="4" w:space="0" w:color="auto"/>
              <w:right w:val="single" w:sz="4" w:space="0" w:color="auto"/>
            </w:tcBorders>
            <w:shd w:val="clear" w:color="000000" w:fill="FFFFFF"/>
            <w:noWrap/>
            <w:vAlign w:val="center"/>
            <w:hideMark/>
          </w:tcPr>
          <w:p w14:paraId="4BC79F77" w14:textId="77777777" w:rsidR="00B96253" w:rsidRPr="001E7EA3" w:rsidRDefault="00B96253" w:rsidP="0002128E">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Not managed or co-managed</w:t>
            </w:r>
          </w:p>
        </w:tc>
        <w:tc>
          <w:tcPr>
            <w:tcW w:w="1077" w:type="dxa"/>
            <w:tcBorders>
              <w:top w:val="nil"/>
              <w:left w:val="nil"/>
              <w:bottom w:val="single" w:sz="4" w:space="0" w:color="auto"/>
              <w:right w:val="nil"/>
            </w:tcBorders>
            <w:shd w:val="clear" w:color="000000" w:fill="FFFFFF"/>
            <w:noWrap/>
            <w:vAlign w:val="center"/>
            <w:hideMark/>
          </w:tcPr>
          <w:p w14:paraId="443D7A3D"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298,463</w:t>
            </w:r>
          </w:p>
        </w:tc>
        <w:tc>
          <w:tcPr>
            <w:tcW w:w="1077" w:type="dxa"/>
            <w:tcBorders>
              <w:top w:val="nil"/>
              <w:left w:val="nil"/>
              <w:bottom w:val="single" w:sz="4" w:space="0" w:color="auto"/>
              <w:right w:val="nil"/>
            </w:tcBorders>
            <w:shd w:val="clear" w:color="000000" w:fill="FFFFFF"/>
            <w:noWrap/>
            <w:vAlign w:val="center"/>
            <w:hideMark/>
          </w:tcPr>
          <w:p w14:paraId="0587401E"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11,162</w:t>
            </w:r>
          </w:p>
        </w:tc>
        <w:tc>
          <w:tcPr>
            <w:tcW w:w="1299" w:type="dxa"/>
            <w:tcBorders>
              <w:top w:val="nil"/>
              <w:left w:val="nil"/>
              <w:bottom w:val="single" w:sz="4" w:space="0" w:color="auto"/>
              <w:right w:val="nil"/>
            </w:tcBorders>
            <w:shd w:val="clear" w:color="000000" w:fill="FFFFFF"/>
            <w:noWrap/>
            <w:vAlign w:val="center"/>
            <w:hideMark/>
          </w:tcPr>
          <w:p w14:paraId="30B37D17"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39,089</w:t>
            </w:r>
          </w:p>
        </w:tc>
        <w:tc>
          <w:tcPr>
            <w:tcW w:w="898" w:type="dxa"/>
            <w:tcBorders>
              <w:top w:val="nil"/>
              <w:left w:val="nil"/>
              <w:bottom w:val="single" w:sz="4" w:space="0" w:color="auto"/>
              <w:right w:val="nil"/>
            </w:tcBorders>
            <w:shd w:val="clear" w:color="000000" w:fill="FFFFFF"/>
            <w:noWrap/>
            <w:vAlign w:val="center"/>
            <w:hideMark/>
          </w:tcPr>
          <w:p w14:paraId="70D2AC0D"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89,317</w:t>
            </w:r>
          </w:p>
        </w:tc>
        <w:tc>
          <w:tcPr>
            <w:tcW w:w="898" w:type="dxa"/>
            <w:tcBorders>
              <w:top w:val="nil"/>
              <w:left w:val="nil"/>
              <w:bottom w:val="single" w:sz="4" w:space="0" w:color="auto"/>
              <w:right w:val="nil"/>
            </w:tcBorders>
            <w:shd w:val="clear" w:color="000000" w:fill="FFFFFF"/>
            <w:noWrap/>
            <w:vAlign w:val="center"/>
            <w:hideMark/>
          </w:tcPr>
          <w:p w14:paraId="5D1F609D"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152,927</w:t>
            </w:r>
          </w:p>
        </w:tc>
        <w:tc>
          <w:tcPr>
            <w:tcW w:w="1165" w:type="dxa"/>
            <w:tcBorders>
              <w:top w:val="nil"/>
              <w:left w:val="nil"/>
              <w:bottom w:val="single" w:sz="4" w:space="0" w:color="auto"/>
              <w:right w:val="nil"/>
            </w:tcBorders>
            <w:shd w:val="clear" w:color="000000" w:fill="FFFFFF"/>
            <w:noWrap/>
            <w:vAlign w:val="center"/>
            <w:hideMark/>
          </w:tcPr>
          <w:p w14:paraId="17CA4479"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3,887</w:t>
            </w:r>
          </w:p>
        </w:tc>
        <w:tc>
          <w:tcPr>
            <w:tcW w:w="930" w:type="dxa"/>
            <w:tcBorders>
              <w:top w:val="nil"/>
              <w:left w:val="nil"/>
              <w:bottom w:val="single" w:sz="4" w:space="0" w:color="auto"/>
              <w:right w:val="nil"/>
            </w:tcBorders>
            <w:shd w:val="clear" w:color="000000" w:fill="FFFFFF"/>
            <w:noWrap/>
            <w:vAlign w:val="center"/>
            <w:hideMark/>
          </w:tcPr>
          <w:p w14:paraId="45B19CD7"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594,844</w:t>
            </w:r>
          </w:p>
        </w:tc>
      </w:tr>
      <w:tr w:rsidR="00B96253" w:rsidRPr="005D42D7" w14:paraId="1A64EA54" w14:textId="77777777" w:rsidTr="001E7EA3">
        <w:trPr>
          <w:trHeight w:val="323"/>
        </w:trPr>
        <w:tc>
          <w:tcPr>
            <w:tcW w:w="2836" w:type="dxa"/>
            <w:tcBorders>
              <w:top w:val="nil"/>
              <w:left w:val="nil"/>
              <w:bottom w:val="nil"/>
              <w:right w:val="nil"/>
            </w:tcBorders>
            <w:shd w:val="clear" w:color="000000" w:fill="FFFFFF"/>
            <w:noWrap/>
            <w:vAlign w:val="center"/>
            <w:hideMark/>
          </w:tcPr>
          <w:p w14:paraId="66BE89B5"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Subject to other special rights</w:t>
            </w:r>
          </w:p>
        </w:tc>
        <w:tc>
          <w:tcPr>
            <w:tcW w:w="1077" w:type="dxa"/>
            <w:tcBorders>
              <w:top w:val="nil"/>
              <w:left w:val="single" w:sz="4" w:space="0" w:color="auto"/>
              <w:bottom w:val="nil"/>
              <w:right w:val="nil"/>
            </w:tcBorders>
            <w:shd w:val="clear" w:color="000000" w:fill="FFFFFF"/>
            <w:noWrap/>
            <w:vAlign w:val="center"/>
            <w:hideMark/>
          </w:tcPr>
          <w:p w14:paraId="36B5C74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168,515</w:t>
            </w:r>
          </w:p>
        </w:tc>
        <w:tc>
          <w:tcPr>
            <w:tcW w:w="1077" w:type="dxa"/>
            <w:tcBorders>
              <w:top w:val="nil"/>
              <w:left w:val="nil"/>
              <w:bottom w:val="nil"/>
              <w:right w:val="nil"/>
            </w:tcBorders>
            <w:shd w:val="clear" w:color="000000" w:fill="FFFFFF"/>
            <w:noWrap/>
            <w:vAlign w:val="center"/>
            <w:hideMark/>
          </w:tcPr>
          <w:p w14:paraId="76AB0FE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4,490</w:t>
            </w:r>
          </w:p>
        </w:tc>
        <w:tc>
          <w:tcPr>
            <w:tcW w:w="1299" w:type="dxa"/>
            <w:tcBorders>
              <w:top w:val="nil"/>
              <w:left w:val="nil"/>
              <w:bottom w:val="nil"/>
              <w:right w:val="nil"/>
            </w:tcBorders>
            <w:shd w:val="clear" w:color="000000" w:fill="FFFFFF"/>
            <w:noWrap/>
            <w:vAlign w:val="center"/>
            <w:hideMark/>
          </w:tcPr>
          <w:p w14:paraId="1B8D658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50,097</w:t>
            </w:r>
          </w:p>
        </w:tc>
        <w:tc>
          <w:tcPr>
            <w:tcW w:w="898" w:type="dxa"/>
            <w:tcBorders>
              <w:top w:val="nil"/>
              <w:left w:val="nil"/>
              <w:bottom w:val="nil"/>
              <w:right w:val="nil"/>
            </w:tcBorders>
            <w:shd w:val="clear" w:color="000000" w:fill="FFFFFF"/>
            <w:noWrap/>
            <w:vAlign w:val="center"/>
            <w:hideMark/>
          </w:tcPr>
          <w:p w14:paraId="1A7D0C2B"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67,001</w:t>
            </w:r>
          </w:p>
        </w:tc>
        <w:tc>
          <w:tcPr>
            <w:tcW w:w="898" w:type="dxa"/>
            <w:tcBorders>
              <w:top w:val="nil"/>
              <w:left w:val="nil"/>
              <w:bottom w:val="nil"/>
              <w:right w:val="nil"/>
            </w:tcBorders>
            <w:shd w:val="clear" w:color="000000" w:fill="FFFFFF"/>
            <w:noWrap/>
            <w:vAlign w:val="center"/>
            <w:hideMark/>
          </w:tcPr>
          <w:p w14:paraId="4A48877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45,994</w:t>
            </w:r>
          </w:p>
        </w:tc>
        <w:tc>
          <w:tcPr>
            <w:tcW w:w="1165" w:type="dxa"/>
            <w:tcBorders>
              <w:top w:val="nil"/>
              <w:left w:val="nil"/>
              <w:bottom w:val="nil"/>
              <w:right w:val="nil"/>
            </w:tcBorders>
            <w:shd w:val="clear" w:color="000000" w:fill="FFFFFF"/>
            <w:noWrap/>
            <w:vAlign w:val="center"/>
            <w:hideMark/>
          </w:tcPr>
          <w:p w14:paraId="5B81C2C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1,077</w:t>
            </w:r>
          </w:p>
        </w:tc>
        <w:tc>
          <w:tcPr>
            <w:tcW w:w="930" w:type="dxa"/>
            <w:tcBorders>
              <w:top w:val="nil"/>
              <w:left w:val="nil"/>
              <w:bottom w:val="nil"/>
              <w:right w:val="nil"/>
            </w:tcBorders>
            <w:shd w:val="clear" w:color="000000" w:fill="FFFFFF"/>
            <w:noWrap/>
            <w:vAlign w:val="center"/>
            <w:hideMark/>
          </w:tcPr>
          <w:p w14:paraId="1C19873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337,174</w:t>
            </w:r>
          </w:p>
        </w:tc>
      </w:tr>
      <w:tr w:rsidR="00B96253" w:rsidRPr="005D42D7" w14:paraId="52350D09" w14:textId="77777777" w:rsidTr="001E7EA3">
        <w:trPr>
          <w:trHeight w:val="323"/>
        </w:trPr>
        <w:tc>
          <w:tcPr>
            <w:tcW w:w="2836" w:type="dxa"/>
            <w:tcBorders>
              <w:top w:val="nil"/>
              <w:left w:val="nil"/>
              <w:bottom w:val="single" w:sz="4" w:space="0" w:color="auto"/>
              <w:right w:val="nil"/>
            </w:tcBorders>
            <w:shd w:val="clear" w:color="000000" w:fill="FFFFFF"/>
            <w:noWrap/>
            <w:vAlign w:val="center"/>
            <w:hideMark/>
          </w:tcPr>
          <w:p w14:paraId="2C7E4579" w14:textId="77777777" w:rsidR="00B96253" w:rsidRPr="001E7EA3" w:rsidRDefault="00B96253" w:rsidP="0002128E">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Not subject to other special rights</w:t>
            </w:r>
          </w:p>
        </w:tc>
        <w:tc>
          <w:tcPr>
            <w:tcW w:w="1077" w:type="dxa"/>
            <w:tcBorders>
              <w:top w:val="nil"/>
              <w:left w:val="single" w:sz="4" w:space="0" w:color="auto"/>
              <w:bottom w:val="single" w:sz="4" w:space="0" w:color="auto"/>
              <w:right w:val="nil"/>
            </w:tcBorders>
            <w:shd w:val="clear" w:color="000000" w:fill="FFFFFF"/>
            <w:noWrap/>
            <w:vAlign w:val="center"/>
            <w:hideMark/>
          </w:tcPr>
          <w:p w14:paraId="033C0C33"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156,378</w:t>
            </w:r>
          </w:p>
        </w:tc>
        <w:tc>
          <w:tcPr>
            <w:tcW w:w="1077" w:type="dxa"/>
            <w:tcBorders>
              <w:top w:val="nil"/>
              <w:left w:val="nil"/>
              <w:bottom w:val="single" w:sz="4" w:space="0" w:color="auto"/>
              <w:right w:val="nil"/>
            </w:tcBorders>
            <w:shd w:val="clear" w:color="000000" w:fill="FFFFFF"/>
            <w:noWrap/>
            <w:vAlign w:val="center"/>
            <w:hideMark/>
          </w:tcPr>
          <w:p w14:paraId="31ACC0D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6,739</w:t>
            </w:r>
          </w:p>
        </w:tc>
        <w:tc>
          <w:tcPr>
            <w:tcW w:w="1299" w:type="dxa"/>
            <w:tcBorders>
              <w:top w:val="nil"/>
              <w:left w:val="nil"/>
              <w:bottom w:val="single" w:sz="4" w:space="0" w:color="auto"/>
              <w:right w:val="nil"/>
            </w:tcBorders>
            <w:shd w:val="clear" w:color="000000" w:fill="FFFFFF"/>
            <w:noWrap/>
            <w:vAlign w:val="center"/>
            <w:hideMark/>
          </w:tcPr>
          <w:p w14:paraId="4B6DE5EC"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22,906</w:t>
            </w:r>
          </w:p>
        </w:tc>
        <w:tc>
          <w:tcPr>
            <w:tcW w:w="898" w:type="dxa"/>
            <w:tcBorders>
              <w:top w:val="nil"/>
              <w:left w:val="nil"/>
              <w:bottom w:val="single" w:sz="4" w:space="0" w:color="auto"/>
              <w:right w:val="nil"/>
            </w:tcBorders>
            <w:shd w:val="clear" w:color="000000" w:fill="FFFFFF"/>
            <w:noWrap/>
            <w:vAlign w:val="center"/>
            <w:hideMark/>
          </w:tcPr>
          <w:p w14:paraId="521A70F7"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39,619</w:t>
            </w:r>
          </w:p>
        </w:tc>
        <w:tc>
          <w:tcPr>
            <w:tcW w:w="898" w:type="dxa"/>
            <w:tcBorders>
              <w:top w:val="nil"/>
              <w:left w:val="nil"/>
              <w:bottom w:val="single" w:sz="4" w:space="0" w:color="auto"/>
              <w:right w:val="nil"/>
            </w:tcBorders>
            <w:shd w:val="clear" w:color="000000" w:fill="FFFFFF"/>
            <w:noWrap/>
            <w:vAlign w:val="center"/>
            <w:hideMark/>
          </w:tcPr>
          <w:p w14:paraId="5B6C9297"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203,149</w:t>
            </w:r>
          </w:p>
        </w:tc>
        <w:tc>
          <w:tcPr>
            <w:tcW w:w="1165" w:type="dxa"/>
            <w:tcBorders>
              <w:top w:val="nil"/>
              <w:left w:val="nil"/>
              <w:bottom w:val="single" w:sz="4" w:space="0" w:color="auto"/>
              <w:right w:val="nil"/>
            </w:tcBorders>
            <w:shd w:val="clear" w:color="000000" w:fill="FFFFFF"/>
            <w:noWrap/>
            <w:vAlign w:val="center"/>
            <w:hideMark/>
          </w:tcPr>
          <w:p w14:paraId="6F40830B"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2,943</w:t>
            </w:r>
          </w:p>
        </w:tc>
        <w:tc>
          <w:tcPr>
            <w:tcW w:w="930" w:type="dxa"/>
            <w:tcBorders>
              <w:top w:val="nil"/>
              <w:left w:val="nil"/>
              <w:bottom w:val="single" w:sz="4" w:space="0" w:color="auto"/>
              <w:right w:val="nil"/>
            </w:tcBorders>
            <w:shd w:val="clear" w:color="000000" w:fill="FFFFFF"/>
            <w:noWrap/>
            <w:vAlign w:val="center"/>
            <w:hideMark/>
          </w:tcPr>
          <w:p w14:paraId="18F0352F"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431,735</w:t>
            </w:r>
          </w:p>
        </w:tc>
      </w:tr>
      <w:tr w:rsidR="00B96253" w:rsidRPr="005D42D7" w14:paraId="0A159A1A" w14:textId="77777777" w:rsidTr="001E7EA3">
        <w:trPr>
          <w:trHeight w:val="323"/>
        </w:trPr>
        <w:tc>
          <w:tcPr>
            <w:tcW w:w="2836" w:type="dxa"/>
            <w:tcBorders>
              <w:top w:val="single" w:sz="4" w:space="0" w:color="auto"/>
              <w:left w:val="nil"/>
              <w:right w:val="nil"/>
            </w:tcBorders>
            <w:shd w:val="clear" w:color="000000" w:fill="FFFFFF"/>
            <w:noWrap/>
            <w:vAlign w:val="center"/>
            <w:hideMark/>
          </w:tcPr>
          <w:p w14:paraId="5841FE9D"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 xml:space="preserve">Total Indigenous estate </w:t>
            </w:r>
            <w:r w:rsidRPr="001E7EA3">
              <w:rPr>
                <w:rFonts w:asciiTheme="majorHAnsi" w:eastAsia="Times New Roman" w:hAnsiTheme="majorHAnsi" w:cs="Times New Roman"/>
                <w:b/>
                <w:bCs/>
                <w:color w:val="000000"/>
                <w:position w:val="4"/>
                <w:sz w:val="16"/>
                <w:szCs w:val="18"/>
                <w:lang w:eastAsia="en-AU"/>
              </w:rPr>
              <w:t>a</w:t>
            </w:r>
          </w:p>
        </w:tc>
        <w:tc>
          <w:tcPr>
            <w:tcW w:w="1077" w:type="dxa"/>
            <w:tcBorders>
              <w:top w:val="single" w:sz="4" w:space="0" w:color="auto"/>
              <w:left w:val="single" w:sz="4" w:space="0" w:color="auto"/>
              <w:right w:val="nil"/>
            </w:tcBorders>
            <w:shd w:val="clear" w:color="000000" w:fill="FFFFFF"/>
            <w:noWrap/>
            <w:vAlign w:val="center"/>
            <w:hideMark/>
          </w:tcPr>
          <w:p w14:paraId="76D1BFE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174,376</w:t>
            </w:r>
          </w:p>
        </w:tc>
        <w:tc>
          <w:tcPr>
            <w:tcW w:w="1077" w:type="dxa"/>
            <w:tcBorders>
              <w:top w:val="single" w:sz="4" w:space="0" w:color="auto"/>
              <w:left w:val="nil"/>
              <w:right w:val="nil"/>
            </w:tcBorders>
            <w:shd w:val="clear" w:color="000000" w:fill="FFFFFF"/>
            <w:noWrap/>
            <w:vAlign w:val="center"/>
            <w:hideMark/>
          </w:tcPr>
          <w:p w14:paraId="67BBC5DA"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4,497</w:t>
            </w:r>
          </w:p>
        </w:tc>
        <w:tc>
          <w:tcPr>
            <w:tcW w:w="1299" w:type="dxa"/>
            <w:tcBorders>
              <w:top w:val="single" w:sz="4" w:space="0" w:color="auto"/>
              <w:left w:val="nil"/>
              <w:right w:val="nil"/>
            </w:tcBorders>
            <w:shd w:val="clear" w:color="000000" w:fill="FFFFFF"/>
            <w:noWrap/>
            <w:vAlign w:val="center"/>
            <w:hideMark/>
          </w:tcPr>
          <w:p w14:paraId="29A21A3B"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58,167</w:t>
            </w:r>
          </w:p>
        </w:tc>
        <w:tc>
          <w:tcPr>
            <w:tcW w:w="898" w:type="dxa"/>
            <w:tcBorders>
              <w:top w:val="single" w:sz="4" w:space="0" w:color="auto"/>
              <w:left w:val="nil"/>
              <w:right w:val="nil"/>
            </w:tcBorders>
            <w:shd w:val="clear" w:color="000000" w:fill="FFFFFF"/>
            <w:noWrap/>
            <w:vAlign w:val="center"/>
            <w:hideMark/>
          </w:tcPr>
          <w:p w14:paraId="4AD521B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67,817</w:t>
            </w:r>
          </w:p>
        </w:tc>
        <w:tc>
          <w:tcPr>
            <w:tcW w:w="898" w:type="dxa"/>
            <w:tcBorders>
              <w:top w:val="single" w:sz="4" w:space="0" w:color="auto"/>
              <w:left w:val="nil"/>
              <w:right w:val="nil"/>
            </w:tcBorders>
            <w:shd w:val="clear" w:color="000000" w:fill="FFFFFF"/>
            <w:noWrap/>
            <w:vAlign w:val="center"/>
            <w:hideMark/>
          </w:tcPr>
          <w:p w14:paraId="6D7AA8D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131,665</w:t>
            </w:r>
          </w:p>
        </w:tc>
        <w:tc>
          <w:tcPr>
            <w:tcW w:w="1165" w:type="dxa"/>
            <w:tcBorders>
              <w:top w:val="single" w:sz="4" w:space="0" w:color="auto"/>
              <w:left w:val="nil"/>
              <w:right w:val="nil"/>
            </w:tcBorders>
            <w:shd w:val="clear" w:color="000000" w:fill="FFFFFF"/>
            <w:noWrap/>
            <w:vAlign w:val="center"/>
            <w:hideMark/>
          </w:tcPr>
          <w:p w14:paraId="15AB3D2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1,156</w:t>
            </w:r>
          </w:p>
        </w:tc>
        <w:tc>
          <w:tcPr>
            <w:tcW w:w="930" w:type="dxa"/>
            <w:tcBorders>
              <w:top w:val="single" w:sz="4" w:space="0" w:color="auto"/>
              <w:left w:val="nil"/>
              <w:right w:val="nil"/>
            </w:tcBorders>
            <w:shd w:val="clear" w:color="000000" w:fill="FFFFFF"/>
            <w:noWrap/>
            <w:vAlign w:val="center"/>
            <w:hideMark/>
          </w:tcPr>
          <w:p w14:paraId="655507B5"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437,679</w:t>
            </w:r>
          </w:p>
        </w:tc>
      </w:tr>
      <w:tr w:rsidR="00B96253" w:rsidRPr="005D42D7" w14:paraId="1E8E3E14" w14:textId="77777777" w:rsidTr="001E7EA3">
        <w:trPr>
          <w:trHeight w:val="323"/>
        </w:trPr>
        <w:tc>
          <w:tcPr>
            <w:tcW w:w="2836" w:type="dxa"/>
            <w:tcBorders>
              <w:left w:val="nil"/>
              <w:bottom w:val="single" w:sz="4" w:space="0" w:color="auto"/>
              <w:right w:val="nil"/>
            </w:tcBorders>
            <w:shd w:val="clear" w:color="000000" w:fill="FFFFFF"/>
            <w:noWrap/>
            <w:vAlign w:val="center"/>
            <w:hideMark/>
          </w:tcPr>
          <w:p w14:paraId="79C587C5" w14:textId="77777777" w:rsidR="00B96253" w:rsidRPr="001E7EA3" w:rsidRDefault="00B96253" w:rsidP="0002128E">
            <w:pPr>
              <w:keepNext/>
              <w:spacing w:after="0" w:line="240" w:lineRule="auto"/>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Not in Indigenous estate</w:t>
            </w:r>
          </w:p>
        </w:tc>
        <w:tc>
          <w:tcPr>
            <w:tcW w:w="1077" w:type="dxa"/>
            <w:tcBorders>
              <w:left w:val="single" w:sz="4" w:space="0" w:color="auto"/>
              <w:bottom w:val="single" w:sz="4" w:space="0" w:color="auto"/>
              <w:right w:val="nil"/>
            </w:tcBorders>
            <w:shd w:val="clear" w:color="000000" w:fill="FFFFFF"/>
            <w:noWrap/>
            <w:vAlign w:val="center"/>
            <w:hideMark/>
          </w:tcPr>
          <w:p w14:paraId="29F696D7"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150,517</w:t>
            </w:r>
          </w:p>
        </w:tc>
        <w:tc>
          <w:tcPr>
            <w:tcW w:w="1077" w:type="dxa"/>
            <w:tcBorders>
              <w:left w:val="nil"/>
              <w:bottom w:val="single" w:sz="4" w:space="0" w:color="auto"/>
              <w:right w:val="nil"/>
            </w:tcBorders>
            <w:shd w:val="clear" w:color="000000" w:fill="FFFFFF"/>
            <w:noWrap/>
            <w:vAlign w:val="center"/>
            <w:hideMark/>
          </w:tcPr>
          <w:p w14:paraId="74057CC3"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6,732</w:t>
            </w:r>
          </w:p>
        </w:tc>
        <w:tc>
          <w:tcPr>
            <w:tcW w:w="1299" w:type="dxa"/>
            <w:tcBorders>
              <w:left w:val="nil"/>
              <w:bottom w:val="single" w:sz="4" w:space="0" w:color="auto"/>
              <w:right w:val="nil"/>
            </w:tcBorders>
            <w:shd w:val="clear" w:color="000000" w:fill="FFFFFF"/>
            <w:noWrap/>
            <w:vAlign w:val="center"/>
            <w:hideMark/>
          </w:tcPr>
          <w:p w14:paraId="119029B2"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14,837</w:t>
            </w:r>
          </w:p>
        </w:tc>
        <w:tc>
          <w:tcPr>
            <w:tcW w:w="898" w:type="dxa"/>
            <w:tcBorders>
              <w:left w:val="nil"/>
              <w:bottom w:val="single" w:sz="4" w:space="0" w:color="auto"/>
              <w:right w:val="nil"/>
            </w:tcBorders>
            <w:shd w:val="clear" w:color="000000" w:fill="FFFFFF"/>
            <w:noWrap/>
            <w:vAlign w:val="center"/>
            <w:hideMark/>
          </w:tcPr>
          <w:p w14:paraId="629C5805"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38,803</w:t>
            </w:r>
          </w:p>
        </w:tc>
        <w:tc>
          <w:tcPr>
            <w:tcW w:w="898" w:type="dxa"/>
            <w:tcBorders>
              <w:left w:val="nil"/>
              <w:bottom w:val="single" w:sz="4" w:space="0" w:color="auto"/>
              <w:right w:val="nil"/>
            </w:tcBorders>
            <w:shd w:val="clear" w:color="000000" w:fill="FFFFFF"/>
            <w:noWrap/>
            <w:vAlign w:val="center"/>
            <w:hideMark/>
          </w:tcPr>
          <w:p w14:paraId="22E9A729"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117,478</w:t>
            </w:r>
          </w:p>
        </w:tc>
        <w:tc>
          <w:tcPr>
            <w:tcW w:w="1165" w:type="dxa"/>
            <w:tcBorders>
              <w:left w:val="nil"/>
              <w:bottom w:val="single" w:sz="4" w:space="0" w:color="auto"/>
              <w:right w:val="nil"/>
            </w:tcBorders>
            <w:shd w:val="clear" w:color="000000" w:fill="FFFFFF"/>
            <w:noWrap/>
            <w:vAlign w:val="center"/>
            <w:hideMark/>
          </w:tcPr>
          <w:p w14:paraId="78BEA695"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2,864</w:t>
            </w:r>
          </w:p>
        </w:tc>
        <w:tc>
          <w:tcPr>
            <w:tcW w:w="930" w:type="dxa"/>
            <w:tcBorders>
              <w:left w:val="nil"/>
              <w:bottom w:val="single" w:sz="4" w:space="0" w:color="auto"/>
              <w:right w:val="nil"/>
            </w:tcBorders>
            <w:shd w:val="clear" w:color="000000" w:fill="FFFFFF"/>
            <w:noWrap/>
            <w:vAlign w:val="center"/>
            <w:hideMark/>
          </w:tcPr>
          <w:p w14:paraId="4509A867"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331,230</w:t>
            </w:r>
          </w:p>
        </w:tc>
      </w:tr>
      <w:tr w:rsidR="00B96253" w:rsidRPr="005D42D7" w14:paraId="09642FB0" w14:textId="77777777" w:rsidTr="001E7EA3">
        <w:trPr>
          <w:trHeight w:val="170"/>
        </w:trPr>
        <w:tc>
          <w:tcPr>
            <w:tcW w:w="10180" w:type="dxa"/>
            <w:gridSpan w:val="8"/>
            <w:tcBorders>
              <w:top w:val="nil"/>
              <w:left w:val="nil"/>
              <w:bottom w:val="single" w:sz="4" w:space="0" w:color="auto"/>
              <w:right w:val="nil"/>
            </w:tcBorders>
            <w:shd w:val="clear" w:color="000000" w:fill="FFFFFF"/>
            <w:noWrap/>
            <w:vAlign w:val="center"/>
          </w:tcPr>
          <w:p w14:paraId="51F043C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2"/>
                <w:szCs w:val="18"/>
                <w:lang w:eastAsia="en-AU"/>
              </w:rPr>
            </w:pPr>
          </w:p>
        </w:tc>
      </w:tr>
      <w:tr w:rsidR="00B96253" w:rsidRPr="005D42D7" w14:paraId="035306AC" w14:textId="77777777" w:rsidTr="001E7EA3">
        <w:trPr>
          <w:trHeight w:val="323"/>
        </w:trPr>
        <w:tc>
          <w:tcPr>
            <w:tcW w:w="2836" w:type="dxa"/>
            <w:tcBorders>
              <w:top w:val="nil"/>
              <w:left w:val="nil"/>
              <w:bottom w:val="single" w:sz="4" w:space="0" w:color="auto"/>
              <w:right w:val="nil"/>
            </w:tcBorders>
            <w:shd w:val="clear" w:color="000000" w:fill="FFFFFF"/>
            <w:noWrap/>
            <w:vAlign w:val="center"/>
            <w:hideMark/>
          </w:tcPr>
          <w:p w14:paraId="63862DFB"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 xml:space="preserve">Total </w:t>
            </w:r>
            <w:r w:rsidRPr="001E7EA3">
              <w:rPr>
                <w:rFonts w:asciiTheme="majorHAnsi" w:hAnsiTheme="majorHAnsi"/>
                <w:b/>
                <w:sz w:val="18"/>
              </w:rPr>
              <w:t>area in Australia</w:t>
            </w:r>
          </w:p>
        </w:tc>
        <w:tc>
          <w:tcPr>
            <w:tcW w:w="1077" w:type="dxa"/>
            <w:tcBorders>
              <w:top w:val="nil"/>
              <w:left w:val="single" w:sz="4" w:space="0" w:color="auto"/>
              <w:bottom w:val="single" w:sz="4" w:space="0" w:color="auto"/>
              <w:right w:val="nil"/>
            </w:tcBorders>
            <w:shd w:val="clear" w:color="000000" w:fill="FFFFFF"/>
            <w:noWrap/>
            <w:vAlign w:val="center"/>
            <w:hideMark/>
          </w:tcPr>
          <w:p w14:paraId="2D9ED51F"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324,893</w:t>
            </w:r>
          </w:p>
        </w:tc>
        <w:tc>
          <w:tcPr>
            <w:tcW w:w="1077" w:type="dxa"/>
            <w:tcBorders>
              <w:top w:val="nil"/>
              <w:left w:val="nil"/>
              <w:bottom w:val="single" w:sz="4" w:space="0" w:color="auto"/>
              <w:right w:val="nil"/>
            </w:tcBorders>
            <w:shd w:val="clear" w:color="000000" w:fill="FFFFFF"/>
            <w:noWrap/>
            <w:vAlign w:val="center"/>
            <w:hideMark/>
          </w:tcPr>
          <w:p w14:paraId="4162BF0F"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11,229</w:t>
            </w:r>
          </w:p>
        </w:tc>
        <w:tc>
          <w:tcPr>
            <w:tcW w:w="1299" w:type="dxa"/>
            <w:tcBorders>
              <w:top w:val="nil"/>
              <w:left w:val="nil"/>
              <w:bottom w:val="single" w:sz="4" w:space="0" w:color="auto"/>
              <w:right w:val="nil"/>
            </w:tcBorders>
            <w:shd w:val="clear" w:color="000000" w:fill="FFFFFF"/>
            <w:noWrap/>
            <w:vAlign w:val="center"/>
            <w:hideMark/>
          </w:tcPr>
          <w:p w14:paraId="0448702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73,003</w:t>
            </w:r>
          </w:p>
        </w:tc>
        <w:tc>
          <w:tcPr>
            <w:tcW w:w="898" w:type="dxa"/>
            <w:tcBorders>
              <w:top w:val="nil"/>
              <w:left w:val="nil"/>
              <w:bottom w:val="single" w:sz="4" w:space="0" w:color="auto"/>
              <w:right w:val="nil"/>
            </w:tcBorders>
            <w:shd w:val="clear" w:color="000000" w:fill="FFFFFF"/>
            <w:noWrap/>
            <w:vAlign w:val="center"/>
            <w:hideMark/>
          </w:tcPr>
          <w:p w14:paraId="6A03498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106,620</w:t>
            </w:r>
          </w:p>
        </w:tc>
        <w:tc>
          <w:tcPr>
            <w:tcW w:w="898" w:type="dxa"/>
            <w:tcBorders>
              <w:top w:val="nil"/>
              <w:left w:val="nil"/>
              <w:bottom w:val="single" w:sz="4" w:space="0" w:color="auto"/>
              <w:right w:val="nil"/>
            </w:tcBorders>
            <w:shd w:val="clear" w:color="000000" w:fill="FFFFFF"/>
            <w:noWrap/>
            <w:vAlign w:val="center"/>
            <w:hideMark/>
          </w:tcPr>
          <w:p w14:paraId="1B27C2B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249,143</w:t>
            </w:r>
          </w:p>
        </w:tc>
        <w:tc>
          <w:tcPr>
            <w:tcW w:w="1165" w:type="dxa"/>
            <w:tcBorders>
              <w:top w:val="nil"/>
              <w:left w:val="nil"/>
              <w:bottom w:val="single" w:sz="4" w:space="0" w:color="auto"/>
              <w:right w:val="nil"/>
            </w:tcBorders>
            <w:shd w:val="clear" w:color="000000" w:fill="FFFFFF"/>
            <w:noWrap/>
            <w:vAlign w:val="center"/>
            <w:hideMark/>
          </w:tcPr>
          <w:p w14:paraId="5F64B83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4,020</w:t>
            </w:r>
          </w:p>
        </w:tc>
        <w:tc>
          <w:tcPr>
            <w:tcW w:w="930" w:type="dxa"/>
            <w:tcBorders>
              <w:top w:val="nil"/>
              <w:left w:val="nil"/>
              <w:bottom w:val="single" w:sz="4" w:space="0" w:color="auto"/>
              <w:right w:val="nil"/>
            </w:tcBorders>
            <w:shd w:val="clear" w:color="000000" w:fill="FFFFFF"/>
            <w:noWrap/>
            <w:vAlign w:val="center"/>
            <w:hideMark/>
          </w:tcPr>
          <w:p w14:paraId="35FB435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768,909</w:t>
            </w:r>
          </w:p>
        </w:tc>
      </w:tr>
      <w:tr w:rsidR="00B96253" w:rsidRPr="005D42D7" w14:paraId="09700AB9" w14:textId="77777777" w:rsidTr="001E7EA3">
        <w:trPr>
          <w:trHeight w:val="720"/>
        </w:trPr>
        <w:tc>
          <w:tcPr>
            <w:tcW w:w="10180" w:type="dxa"/>
            <w:gridSpan w:val="8"/>
            <w:tcBorders>
              <w:top w:val="single" w:sz="4" w:space="0" w:color="auto"/>
              <w:left w:val="nil"/>
              <w:bottom w:val="nil"/>
              <w:right w:val="nil"/>
            </w:tcBorders>
            <w:shd w:val="clear" w:color="000000" w:fill="FFFFFF"/>
            <w:hideMark/>
          </w:tcPr>
          <w:p w14:paraId="2333B274" w14:textId="77777777" w:rsidR="00B96253" w:rsidRDefault="00B96253" w:rsidP="0002128E">
            <w:pPr>
              <w:keepNext/>
              <w:spacing w:after="0" w:line="240" w:lineRule="auto"/>
              <w:rPr>
                <w:rFonts w:asciiTheme="minorHAnsi" w:eastAsia="Times New Roman" w:hAnsiTheme="minorHAnsi" w:cs="Times New Roman"/>
                <w:color w:val="000000"/>
                <w:sz w:val="16"/>
                <w:szCs w:val="16"/>
                <w:lang w:eastAsia="en-AU"/>
              </w:rPr>
            </w:pPr>
            <w:r w:rsidRPr="005D42D7">
              <w:rPr>
                <w:rFonts w:asciiTheme="minorHAnsi" w:eastAsia="Times New Roman" w:hAnsiTheme="minorHAnsi" w:cs="Times New Roman"/>
                <w:color w:val="000000"/>
                <w:sz w:val="16"/>
                <w:szCs w:val="16"/>
                <w:lang w:eastAsia="en-AU"/>
              </w:rPr>
              <w:t>NFI, National Forest Inventory.</w:t>
            </w:r>
            <w:r w:rsidRPr="005D42D7">
              <w:rPr>
                <w:rFonts w:asciiTheme="minorHAnsi" w:eastAsia="Times New Roman" w:hAnsiTheme="minorHAnsi" w:cs="Times New Roman"/>
                <w:color w:val="000000"/>
                <w:sz w:val="16"/>
                <w:szCs w:val="16"/>
                <w:lang w:eastAsia="en-AU"/>
              </w:rPr>
              <w:br/>
            </w:r>
            <w:proofErr w:type="gramStart"/>
            <w:r w:rsidRPr="005D42D7">
              <w:rPr>
                <w:rFonts w:asciiTheme="minorHAnsi" w:eastAsia="Times New Roman" w:hAnsiTheme="minorHAnsi" w:cs="Times New Roman"/>
                <w:b/>
                <w:bCs/>
                <w:color w:val="000000"/>
                <w:position w:val="2"/>
                <w:sz w:val="14"/>
                <w:szCs w:val="16"/>
                <w:lang w:eastAsia="en-AU"/>
              </w:rPr>
              <w:t>a</w:t>
            </w:r>
            <w:proofErr w:type="gramEnd"/>
            <w:r w:rsidRPr="005D42D7">
              <w:rPr>
                <w:rFonts w:asciiTheme="minorHAnsi" w:eastAsia="Times New Roman" w:hAnsiTheme="minorHAnsi" w:cs="Times New Roman"/>
                <w:color w:val="000000"/>
                <w:sz w:val="16"/>
                <w:szCs w:val="16"/>
                <w:lang w:eastAsia="en-AU"/>
              </w:rPr>
              <w:t xml:space="preserve"> Determined from the intersection of the Indigenous estate attribute areas.</w:t>
            </w:r>
          </w:p>
          <w:p w14:paraId="1151C7F0" w14:textId="30578075" w:rsidR="00415383" w:rsidRPr="005D42D7" w:rsidRDefault="00B96253" w:rsidP="0002128E">
            <w:pPr>
              <w:keepNext/>
              <w:spacing w:after="0" w:line="240" w:lineRule="auto"/>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 xml:space="preserve">The attributes of the Indigenous estate </w:t>
            </w:r>
            <w:r w:rsidR="000E69CE">
              <w:rPr>
                <w:rFonts w:asciiTheme="minorHAnsi" w:eastAsia="Times New Roman" w:hAnsiTheme="minorHAnsi" w:cs="Times New Roman"/>
                <w:color w:val="000000"/>
                <w:sz w:val="16"/>
                <w:szCs w:val="16"/>
                <w:lang w:eastAsia="en-AU"/>
              </w:rPr>
              <w:t xml:space="preserve">(this work) </w:t>
            </w:r>
            <w:r>
              <w:rPr>
                <w:rFonts w:asciiTheme="minorHAnsi" w:eastAsia="Times New Roman" w:hAnsiTheme="minorHAnsi" w:cs="Times New Roman"/>
                <w:color w:val="000000"/>
                <w:sz w:val="16"/>
                <w:szCs w:val="16"/>
                <w:lang w:eastAsia="en-AU"/>
              </w:rPr>
              <w:t xml:space="preserve">and the NFI tenure classes </w:t>
            </w:r>
            <w:r w:rsidR="000E69CE">
              <w:rPr>
                <w:rFonts w:asciiTheme="minorHAnsi" w:eastAsia="Times New Roman" w:hAnsiTheme="minorHAnsi" w:cs="Times New Roman"/>
                <w:color w:val="000000"/>
                <w:sz w:val="16"/>
                <w:szCs w:val="16"/>
                <w:lang w:eastAsia="en-AU"/>
              </w:rPr>
              <w:t xml:space="preserve">(ABARES 2018b) </w:t>
            </w:r>
            <w:r>
              <w:rPr>
                <w:rFonts w:asciiTheme="minorHAnsi" w:eastAsia="Times New Roman" w:hAnsiTheme="minorHAnsi" w:cs="Times New Roman"/>
                <w:color w:val="000000"/>
                <w:sz w:val="16"/>
                <w:szCs w:val="16"/>
                <w:lang w:eastAsia="en-AU"/>
              </w:rPr>
              <w:t>are assembled independently using different sources of data, which have varying currency. The datasets used in this work are those used for reporting in SOFR 2018 (MIG &amp; NFISC 2018), and different results could be obtained using more recent datasets.</w:t>
            </w:r>
            <w:r w:rsidRPr="005D42D7">
              <w:rPr>
                <w:rFonts w:asciiTheme="minorHAnsi" w:eastAsia="Times New Roman" w:hAnsiTheme="minorHAnsi" w:cs="Times New Roman"/>
                <w:color w:val="000000"/>
                <w:sz w:val="16"/>
                <w:szCs w:val="16"/>
                <w:lang w:eastAsia="en-AU"/>
              </w:rPr>
              <w:br/>
              <w:t>Totals may not tally due to rounding.</w:t>
            </w:r>
            <w:r w:rsidR="00A50C3A">
              <w:rPr>
                <w:rFonts w:asciiTheme="minorHAnsi" w:eastAsia="Times New Roman" w:hAnsiTheme="minorHAnsi" w:cs="Times New Roman"/>
                <w:color w:val="000000"/>
                <w:sz w:val="16"/>
                <w:szCs w:val="16"/>
                <w:lang w:eastAsia="en-AU"/>
              </w:rPr>
              <w:t xml:space="preserve"> </w:t>
            </w:r>
            <w:r w:rsidR="00A50C3A" w:rsidRPr="00415383">
              <w:rPr>
                <w:rFonts w:asciiTheme="minorHAnsi" w:hAnsiTheme="minorHAnsi"/>
                <w:sz w:val="16"/>
              </w:rPr>
              <w:t xml:space="preserve">This table </w:t>
            </w:r>
            <w:r w:rsidR="00A50C3A">
              <w:rPr>
                <w:rFonts w:asciiTheme="minorHAnsi" w:hAnsiTheme="minorHAnsi"/>
                <w:sz w:val="16"/>
              </w:rPr>
              <w:t>is</w:t>
            </w:r>
            <w:r w:rsidR="00A50C3A" w:rsidRPr="00415383">
              <w:rPr>
                <w:rFonts w:asciiTheme="minorHAnsi" w:hAnsiTheme="minorHAnsi"/>
                <w:sz w:val="16"/>
              </w:rPr>
              <w:t xml:space="preserve"> </w:t>
            </w:r>
            <w:r w:rsidR="00010D9F">
              <w:rPr>
                <w:rFonts w:asciiTheme="minorHAnsi" w:hAnsiTheme="minorHAnsi"/>
                <w:sz w:val="16"/>
              </w:rPr>
              <w:t>available in Microsoft Excel at</w:t>
            </w:r>
            <w:r w:rsidR="00A50C3A">
              <w:rPr>
                <w:rFonts w:asciiTheme="minorHAnsi" w:hAnsiTheme="minorHAnsi"/>
                <w:sz w:val="16"/>
              </w:rPr>
              <w:t xml:space="preserve"> </w:t>
            </w:r>
            <w:hyperlink r:id="rId31" w:history="1">
              <w:r w:rsidR="00A50C3A" w:rsidRPr="00903DA5">
                <w:rPr>
                  <w:rStyle w:val="Hyperlink"/>
                  <w:rFonts w:asciiTheme="minorHAnsi" w:hAnsiTheme="minorHAnsi"/>
                  <w:sz w:val="16"/>
                </w:rPr>
                <w:t>doi.org/10.25814/z4sf-xw47</w:t>
              </w:r>
            </w:hyperlink>
            <w:r w:rsidR="00A50C3A">
              <w:rPr>
                <w:rFonts w:asciiTheme="minorHAnsi" w:hAnsiTheme="minorHAnsi"/>
                <w:sz w:val="16"/>
              </w:rPr>
              <w:t>.</w:t>
            </w:r>
          </w:p>
        </w:tc>
      </w:tr>
    </w:tbl>
    <w:p w14:paraId="12F56D33" w14:textId="77777777" w:rsidR="0086232C" w:rsidRDefault="0086232C" w:rsidP="00C40AE7">
      <w:pPr>
        <w:spacing w:before="240"/>
      </w:pPr>
      <w:r>
        <w:t>The Indigenous estate attributes described in this work are derived from a range of Commonwealth, state and territory datasets that describe Indigenous recognition, access or participation in land management (</w:t>
      </w:r>
      <w:r>
        <w:fldChar w:fldCharType="begin"/>
      </w:r>
      <w:r>
        <w:instrText xml:space="preserve"> REF _Ref52446002 \h </w:instrText>
      </w:r>
      <w:r>
        <w:fldChar w:fldCharType="separate"/>
      </w:r>
      <w:r w:rsidR="0009472C">
        <w:t xml:space="preserve">Table </w:t>
      </w:r>
      <w:r w:rsidR="0009472C">
        <w:rPr>
          <w:noProof/>
        </w:rPr>
        <w:t>4</w:t>
      </w:r>
      <w:r>
        <w:fldChar w:fldCharType="end"/>
      </w:r>
      <w:r>
        <w:t xml:space="preserve">), and do not reflect tenure categories or derive from jurisdictional land title registers. As a consequence, the area of land with any particular Indigenous attribute does not match the area of land in any particular tenure category, as shown in </w:t>
      </w:r>
      <w:r>
        <w:fldChar w:fldCharType="begin"/>
      </w:r>
      <w:r>
        <w:instrText xml:space="preserve"> REF _Ref52446829 \h </w:instrText>
      </w:r>
      <w:r>
        <w:fldChar w:fldCharType="separate"/>
      </w:r>
      <w:r w:rsidR="0009472C">
        <w:t xml:space="preserve">Table </w:t>
      </w:r>
      <w:r w:rsidR="0009472C">
        <w:rPr>
          <w:noProof/>
        </w:rPr>
        <w:t>15</w:t>
      </w:r>
      <w:r>
        <w:fldChar w:fldCharType="end"/>
      </w:r>
      <w:r>
        <w:t>–</w:t>
      </w:r>
      <w:r>
        <w:fldChar w:fldCharType="begin"/>
      </w:r>
      <w:r>
        <w:instrText xml:space="preserve"> REF _Ref46149336 \h </w:instrText>
      </w:r>
      <w:r>
        <w:fldChar w:fldCharType="separate"/>
      </w:r>
      <w:r w:rsidR="0009472C">
        <w:t xml:space="preserve">Table </w:t>
      </w:r>
      <w:r w:rsidR="0009472C">
        <w:rPr>
          <w:noProof/>
        </w:rPr>
        <w:t>16</w:t>
      </w:r>
      <w:r>
        <w:fldChar w:fldCharType="end"/>
      </w:r>
      <w:r>
        <w:t>.</w:t>
      </w:r>
    </w:p>
    <w:p w14:paraId="6C6AE875" w14:textId="4065DB1B" w:rsidR="0086232C" w:rsidRDefault="0086232C" w:rsidP="0086232C">
      <w:r>
        <w:t>In particular, there is no reason to expect that, at any one point in time, all the land identified as Indigenous owned in the Commonwealth, state and territory datasets on Indigenous interest in land (</w:t>
      </w:r>
      <w:r>
        <w:fldChar w:fldCharType="begin"/>
      </w:r>
      <w:r>
        <w:instrText xml:space="preserve"> REF _Ref52446002 \h </w:instrText>
      </w:r>
      <w:r>
        <w:fldChar w:fldCharType="separate"/>
      </w:r>
      <w:r w:rsidR="0009472C">
        <w:t xml:space="preserve">Table </w:t>
      </w:r>
      <w:r w:rsidR="0009472C">
        <w:rPr>
          <w:noProof/>
        </w:rPr>
        <w:t>4</w:t>
      </w:r>
      <w:r>
        <w:fldChar w:fldCharType="end"/>
      </w:r>
      <w:r>
        <w:t>) has been gazetted as private land in the respective jurisdictional land title registers that are the source of tenure information. The use of older tenure data from Western Australia and South Australia in the ABARES tenure dataset (ABARES 2018b; Jacobsen et al. 2019) may be a contributing factor to these differences (</w:t>
      </w:r>
      <w:r>
        <w:fldChar w:fldCharType="begin"/>
      </w:r>
      <w:r>
        <w:instrText xml:space="preserve"> REF _Ref52446829 \h </w:instrText>
      </w:r>
      <w:r>
        <w:fldChar w:fldCharType="separate"/>
      </w:r>
      <w:r w:rsidR="0009472C">
        <w:t xml:space="preserve">Table </w:t>
      </w:r>
      <w:r w:rsidR="0009472C">
        <w:rPr>
          <w:noProof/>
        </w:rPr>
        <w:t>15</w:t>
      </w:r>
      <w:r>
        <w:fldChar w:fldCharType="end"/>
      </w:r>
      <w:r>
        <w:t>–</w:t>
      </w:r>
      <w:r>
        <w:fldChar w:fldCharType="begin"/>
      </w:r>
      <w:r>
        <w:instrText xml:space="preserve"> REF _Ref46149336 \h </w:instrText>
      </w:r>
      <w:r>
        <w:fldChar w:fldCharType="separate"/>
      </w:r>
      <w:r w:rsidR="0009472C">
        <w:t xml:space="preserve">Table </w:t>
      </w:r>
      <w:r w:rsidR="0009472C">
        <w:rPr>
          <w:noProof/>
        </w:rPr>
        <w:t>16</w:t>
      </w:r>
      <w:r>
        <w:fldChar w:fldCharType="end"/>
      </w:r>
      <w:r w:rsidR="00E04C2B">
        <w:t>).</w:t>
      </w:r>
    </w:p>
    <w:p w14:paraId="23974B8C" w14:textId="541C07A9" w:rsidR="0086232C" w:rsidRDefault="0086232C" w:rsidP="0086232C">
      <w:r>
        <w:t>As a further example of differences between Indigenous land attributes and tenure, the Indigenous Land and Sea Corporation (ILSC) is responsible for acquiring, granting and managing Indigenous land as outlined in the</w:t>
      </w:r>
      <w:r>
        <w:rPr>
          <w:i/>
        </w:rPr>
        <w:t xml:space="preserve"> Aboriginal and Torres Strait Islander Act 2005</w:t>
      </w:r>
      <w:r w:rsidRPr="0045176B">
        <w:rPr>
          <w:rStyle w:val="FootnoteReference"/>
        </w:rPr>
        <w:footnoteReference w:id="6"/>
      </w:r>
      <w:r>
        <w:t xml:space="preserve">. Lands held and granted by the ILSC are thus allocated to the Indigenous owned attribute as outlined in </w:t>
      </w:r>
      <w:r>
        <w:fldChar w:fldCharType="begin"/>
      </w:r>
      <w:r>
        <w:instrText xml:space="preserve"> REF _Ref52446002 \h </w:instrText>
      </w:r>
      <w:r>
        <w:fldChar w:fldCharType="separate"/>
      </w:r>
      <w:r w:rsidR="0009472C">
        <w:t xml:space="preserve">Table </w:t>
      </w:r>
      <w:r w:rsidR="0009472C">
        <w:rPr>
          <w:noProof/>
        </w:rPr>
        <w:t>4</w:t>
      </w:r>
      <w:r>
        <w:fldChar w:fldCharType="end"/>
      </w:r>
      <w:r>
        <w:t>. However, tenure datasets from multiple jurisdictions identify lands held and granted by the ILSC as occurring across a range of tenure types, predominantly leasehold tenure.</w:t>
      </w:r>
    </w:p>
    <w:p w14:paraId="59C1C60A" w14:textId="60CA1215" w:rsidR="00B96253" w:rsidRDefault="00B96253" w:rsidP="00B96253">
      <w:pPr>
        <w:pStyle w:val="Caption"/>
        <w:spacing w:before="240"/>
      </w:pPr>
      <w:bookmarkStart w:id="62" w:name="_Ref46149336"/>
      <w:bookmarkStart w:id="63" w:name="_Toc54685691"/>
      <w:r>
        <w:lastRenderedPageBreak/>
        <w:t xml:space="preserve">Table </w:t>
      </w:r>
      <w:r>
        <w:rPr>
          <w:noProof/>
        </w:rPr>
        <w:fldChar w:fldCharType="begin"/>
      </w:r>
      <w:r>
        <w:rPr>
          <w:noProof/>
        </w:rPr>
        <w:instrText xml:space="preserve"> SEQ Table \* ARABIC </w:instrText>
      </w:r>
      <w:r>
        <w:rPr>
          <w:noProof/>
        </w:rPr>
        <w:fldChar w:fldCharType="separate"/>
      </w:r>
      <w:r w:rsidR="0009472C">
        <w:rPr>
          <w:noProof/>
        </w:rPr>
        <w:t>16</w:t>
      </w:r>
      <w:r>
        <w:rPr>
          <w:noProof/>
        </w:rPr>
        <w:fldChar w:fldCharType="end"/>
      </w:r>
      <w:bookmarkEnd w:id="62"/>
      <w:r>
        <w:t xml:space="preserve"> </w:t>
      </w:r>
      <w:r w:rsidRPr="00F71EC6">
        <w:t xml:space="preserve">Area of forest by Indigenous ownership, management </w:t>
      </w:r>
      <w:r w:rsidR="00D525BC">
        <w:t xml:space="preserve">arrangement </w:t>
      </w:r>
      <w:r w:rsidRPr="00F71EC6">
        <w:t>or other special rights, by NFI tenure class ('000 hectares)</w:t>
      </w:r>
      <w:bookmarkEnd w:id="63"/>
    </w:p>
    <w:tbl>
      <w:tblPr>
        <w:tblW w:w="9926" w:type="dxa"/>
        <w:tblInd w:w="-284" w:type="dxa"/>
        <w:tblLook w:val="04A0" w:firstRow="1" w:lastRow="0" w:firstColumn="1" w:lastColumn="0" w:noHBand="0" w:noVBand="1"/>
      </w:tblPr>
      <w:tblGrid>
        <w:gridCol w:w="2836"/>
        <w:gridCol w:w="1058"/>
        <w:gridCol w:w="993"/>
        <w:gridCol w:w="1299"/>
        <w:gridCol w:w="827"/>
        <w:gridCol w:w="850"/>
        <w:gridCol w:w="1165"/>
        <w:gridCol w:w="898"/>
      </w:tblGrid>
      <w:tr w:rsidR="00B96253" w:rsidRPr="005D42D7" w14:paraId="7E082FA6" w14:textId="77777777" w:rsidTr="001E7EA3">
        <w:trPr>
          <w:trHeight w:val="732"/>
        </w:trPr>
        <w:tc>
          <w:tcPr>
            <w:tcW w:w="2836" w:type="dxa"/>
            <w:tcBorders>
              <w:top w:val="single" w:sz="4" w:space="0" w:color="auto"/>
              <w:left w:val="nil"/>
              <w:bottom w:val="single" w:sz="4" w:space="0" w:color="auto"/>
              <w:right w:val="nil"/>
            </w:tcBorders>
            <w:shd w:val="clear" w:color="000000" w:fill="FFFFFF"/>
            <w:vAlign w:val="bottom"/>
            <w:hideMark/>
          </w:tcPr>
          <w:p w14:paraId="79D75CF9"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Attribute</w:t>
            </w:r>
          </w:p>
        </w:tc>
        <w:tc>
          <w:tcPr>
            <w:tcW w:w="1058" w:type="dxa"/>
            <w:tcBorders>
              <w:top w:val="single" w:sz="4" w:space="0" w:color="auto"/>
              <w:left w:val="single" w:sz="4" w:space="0" w:color="auto"/>
              <w:bottom w:val="single" w:sz="4" w:space="0" w:color="auto"/>
              <w:right w:val="nil"/>
            </w:tcBorders>
            <w:shd w:val="clear" w:color="000000" w:fill="FFFFFF"/>
            <w:vAlign w:val="bottom"/>
            <w:hideMark/>
          </w:tcPr>
          <w:p w14:paraId="5616B98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Leasehold forest</w:t>
            </w:r>
          </w:p>
        </w:tc>
        <w:tc>
          <w:tcPr>
            <w:tcW w:w="993" w:type="dxa"/>
            <w:tcBorders>
              <w:top w:val="single" w:sz="4" w:space="0" w:color="auto"/>
              <w:left w:val="nil"/>
              <w:bottom w:val="single" w:sz="4" w:space="0" w:color="auto"/>
              <w:right w:val="nil"/>
            </w:tcBorders>
            <w:shd w:val="clear" w:color="000000" w:fill="FFFFFF"/>
            <w:vAlign w:val="bottom"/>
            <w:hideMark/>
          </w:tcPr>
          <w:p w14:paraId="40D7B69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Multiple-use public forest</w:t>
            </w:r>
          </w:p>
        </w:tc>
        <w:tc>
          <w:tcPr>
            <w:tcW w:w="1299" w:type="dxa"/>
            <w:tcBorders>
              <w:top w:val="single" w:sz="4" w:space="0" w:color="auto"/>
              <w:left w:val="nil"/>
              <w:bottom w:val="single" w:sz="4" w:space="0" w:color="auto"/>
              <w:right w:val="nil"/>
            </w:tcBorders>
            <w:shd w:val="clear" w:color="000000" w:fill="FFFFFF"/>
            <w:vAlign w:val="bottom"/>
            <w:hideMark/>
          </w:tcPr>
          <w:p w14:paraId="2E83F308"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Nature conservation reserve</w:t>
            </w:r>
          </w:p>
        </w:tc>
        <w:tc>
          <w:tcPr>
            <w:tcW w:w="827" w:type="dxa"/>
            <w:tcBorders>
              <w:top w:val="single" w:sz="4" w:space="0" w:color="auto"/>
              <w:left w:val="nil"/>
              <w:bottom w:val="single" w:sz="4" w:space="0" w:color="auto"/>
              <w:right w:val="nil"/>
            </w:tcBorders>
            <w:shd w:val="clear" w:color="000000" w:fill="FFFFFF"/>
            <w:vAlign w:val="bottom"/>
            <w:hideMark/>
          </w:tcPr>
          <w:p w14:paraId="170F344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Other Crown land</w:t>
            </w:r>
          </w:p>
        </w:tc>
        <w:tc>
          <w:tcPr>
            <w:tcW w:w="850" w:type="dxa"/>
            <w:tcBorders>
              <w:top w:val="single" w:sz="4" w:space="0" w:color="auto"/>
              <w:left w:val="nil"/>
              <w:bottom w:val="single" w:sz="4" w:space="0" w:color="auto"/>
              <w:right w:val="nil"/>
            </w:tcBorders>
            <w:shd w:val="clear" w:color="000000" w:fill="FFFFFF"/>
            <w:vAlign w:val="bottom"/>
            <w:hideMark/>
          </w:tcPr>
          <w:p w14:paraId="3D554E60"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Private forest</w:t>
            </w:r>
          </w:p>
        </w:tc>
        <w:tc>
          <w:tcPr>
            <w:tcW w:w="1165" w:type="dxa"/>
            <w:tcBorders>
              <w:top w:val="single" w:sz="4" w:space="0" w:color="auto"/>
              <w:left w:val="nil"/>
              <w:bottom w:val="single" w:sz="4" w:space="0" w:color="auto"/>
              <w:right w:val="nil"/>
            </w:tcBorders>
            <w:shd w:val="clear" w:color="000000" w:fill="FFFFFF"/>
            <w:vAlign w:val="bottom"/>
            <w:hideMark/>
          </w:tcPr>
          <w:p w14:paraId="0CAC96C3"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Unresolved tenure</w:t>
            </w:r>
          </w:p>
        </w:tc>
        <w:tc>
          <w:tcPr>
            <w:tcW w:w="898" w:type="dxa"/>
            <w:tcBorders>
              <w:top w:val="single" w:sz="4" w:space="0" w:color="auto"/>
              <w:left w:val="nil"/>
              <w:bottom w:val="single" w:sz="4" w:space="0" w:color="auto"/>
              <w:right w:val="nil"/>
            </w:tcBorders>
            <w:shd w:val="clear" w:color="000000" w:fill="FFFFFF"/>
            <w:vAlign w:val="bottom"/>
            <w:hideMark/>
          </w:tcPr>
          <w:p w14:paraId="5420812B"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Total forest</w:t>
            </w:r>
          </w:p>
        </w:tc>
      </w:tr>
      <w:tr w:rsidR="00B96253" w:rsidRPr="005D42D7" w14:paraId="743E2DC7" w14:textId="77777777" w:rsidTr="001E7EA3">
        <w:trPr>
          <w:trHeight w:val="323"/>
        </w:trPr>
        <w:tc>
          <w:tcPr>
            <w:tcW w:w="2836" w:type="dxa"/>
            <w:tcBorders>
              <w:top w:val="nil"/>
              <w:left w:val="nil"/>
              <w:bottom w:val="nil"/>
              <w:right w:val="nil"/>
            </w:tcBorders>
            <w:shd w:val="clear" w:color="000000" w:fill="FFFFFF"/>
            <w:noWrap/>
            <w:vAlign w:val="center"/>
            <w:hideMark/>
          </w:tcPr>
          <w:p w14:paraId="1B18FC20"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owned</w:t>
            </w:r>
          </w:p>
        </w:tc>
        <w:tc>
          <w:tcPr>
            <w:tcW w:w="1058" w:type="dxa"/>
            <w:tcBorders>
              <w:top w:val="nil"/>
              <w:left w:val="single" w:sz="4" w:space="0" w:color="auto"/>
              <w:bottom w:val="nil"/>
              <w:right w:val="nil"/>
            </w:tcBorders>
            <w:shd w:val="clear" w:color="000000" w:fill="FFFFFF"/>
            <w:noWrap/>
            <w:vAlign w:val="center"/>
            <w:hideMark/>
          </w:tcPr>
          <w:p w14:paraId="288D252D"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1,327</w:t>
            </w:r>
          </w:p>
        </w:tc>
        <w:tc>
          <w:tcPr>
            <w:tcW w:w="993" w:type="dxa"/>
            <w:tcBorders>
              <w:top w:val="nil"/>
              <w:left w:val="nil"/>
              <w:bottom w:val="nil"/>
              <w:right w:val="nil"/>
            </w:tcBorders>
            <w:shd w:val="clear" w:color="000000" w:fill="FFFFFF"/>
            <w:noWrap/>
            <w:vAlign w:val="center"/>
            <w:hideMark/>
          </w:tcPr>
          <w:p w14:paraId="49D8091D"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w:t>
            </w:r>
          </w:p>
        </w:tc>
        <w:tc>
          <w:tcPr>
            <w:tcW w:w="1299" w:type="dxa"/>
            <w:tcBorders>
              <w:top w:val="nil"/>
              <w:left w:val="nil"/>
              <w:bottom w:val="nil"/>
              <w:right w:val="nil"/>
            </w:tcBorders>
            <w:shd w:val="clear" w:color="000000" w:fill="FFFFFF"/>
            <w:noWrap/>
            <w:vAlign w:val="center"/>
            <w:hideMark/>
          </w:tcPr>
          <w:p w14:paraId="7FE2683C"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1,462</w:t>
            </w:r>
          </w:p>
        </w:tc>
        <w:tc>
          <w:tcPr>
            <w:tcW w:w="827" w:type="dxa"/>
            <w:tcBorders>
              <w:top w:val="nil"/>
              <w:left w:val="nil"/>
              <w:bottom w:val="nil"/>
              <w:right w:val="nil"/>
            </w:tcBorders>
            <w:shd w:val="clear" w:color="000000" w:fill="FFFFFF"/>
            <w:noWrap/>
            <w:vAlign w:val="center"/>
            <w:hideMark/>
          </w:tcPr>
          <w:p w14:paraId="2BC5C9AC"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458</w:t>
            </w:r>
          </w:p>
        </w:tc>
        <w:tc>
          <w:tcPr>
            <w:tcW w:w="850" w:type="dxa"/>
            <w:tcBorders>
              <w:top w:val="nil"/>
              <w:left w:val="nil"/>
              <w:bottom w:val="nil"/>
              <w:right w:val="nil"/>
            </w:tcBorders>
            <w:shd w:val="clear" w:color="000000" w:fill="FFFFFF"/>
            <w:noWrap/>
            <w:vAlign w:val="center"/>
            <w:hideMark/>
          </w:tcPr>
          <w:p w14:paraId="5DD69955"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18,753</w:t>
            </w:r>
          </w:p>
        </w:tc>
        <w:tc>
          <w:tcPr>
            <w:tcW w:w="1165" w:type="dxa"/>
            <w:tcBorders>
              <w:top w:val="nil"/>
              <w:left w:val="nil"/>
              <w:bottom w:val="nil"/>
              <w:right w:val="nil"/>
            </w:tcBorders>
            <w:shd w:val="clear" w:color="000000" w:fill="FFFFFF"/>
            <w:noWrap/>
            <w:vAlign w:val="center"/>
            <w:hideMark/>
          </w:tcPr>
          <w:p w14:paraId="0CC54785"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13</w:t>
            </w:r>
          </w:p>
        </w:tc>
        <w:tc>
          <w:tcPr>
            <w:tcW w:w="898" w:type="dxa"/>
            <w:tcBorders>
              <w:top w:val="nil"/>
              <w:left w:val="nil"/>
              <w:bottom w:val="nil"/>
              <w:right w:val="nil"/>
            </w:tcBorders>
            <w:shd w:val="clear" w:color="000000" w:fill="FFFFFF"/>
            <w:noWrap/>
            <w:vAlign w:val="center"/>
            <w:hideMark/>
          </w:tcPr>
          <w:p w14:paraId="0755738A"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22,015</w:t>
            </w:r>
          </w:p>
        </w:tc>
      </w:tr>
      <w:tr w:rsidR="00B96253" w:rsidRPr="005D42D7" w14:paraId="3D969293" w14:textId="77777777" w:rsidTr="001E7EA3">
        <w:trPr>
          <w:trHeight w:val="323"/>
        </w:trPr>
        <w:tc>
          <w:tcPr>
            <w:tcW w:w="2836" w:type="dxa"/>
            <w:tcBorders>
              <w:top w:val="nil"/>
              <w:left w:val="nil"/>
              <w:bottom w:val="single" w:sz="4" w:space="0" w:color="auto"/>
              <w:right w:val="nil"/>
            </w:tcBorders>
            <w:shd w:val="clear" w:color="000000" w:fill="FFFFFF"/>
            <w:noWrap/>
            <w:vAlign w:val="center"/>
            <w:hideMark/>
          </w:tcPr>
          <w:p w14:paraId="106F116C" w14:textId="77777777" w:rsidR="00B96253" w:rsidRPr="001E7EA3" w:rsidRDefault="00B96253" w:rsidP="0002128E">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Not Indigenous owned</w:t>
            </w:r>
          </w:p>
        </w:tc>
        <w:tc>
          <w:tcPr>
            <w:tcW w:w="1058" w:type="dxa"/>
            <w:tcBorders>
              <w:top w:val="nil"/>
              <w:left w:val="single" w:sz="4" w:space="0" w:color="auto"/>
              <w:bottom w:val="single" w:sz="4" w:space="0" w:color="auto"/>
              <w:right w:val="nil"/>
            </w:tcBorders>
            <w:shd w:val="clear" w:color="000000" w:fill="FFFFFF"/>
            <w:noWrap/>
            <w:vAlign w:val="center"/>
            <w:hideMark/>
          </w:tcPr>
          <w:p w14:paraId="0FFC25E4"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45,942</w:t>
            </w:r>
          </w:p>
        </w:tc>
        <w:tc>
          <w:tcPr>
            <w:tcW w:w="993" w:type="dxa"/>
            <w:tcBorders>
              <w:top w:val="nil"/>
              <w:left w:val="nil"/>
              <w:bottom w:val="single" w:sz="4" w:space="0" w:color="auto"/>
              <w:right w:val="nil"/>
            </w:tcBorders>
            <w:shd w:val="clear" w:color="000000" w:fill="FFFFFF"/>
            <w:noWrap/>
            <w:vAlign w:val="center"/>
            <w:hideMark/>
          </w:tcPr>
          <w:p w14:paraId="57466482"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10,670</w:t>
            </w:r>
          </w:p>
        </w:tc>
        <w:tc>
          <w:tcPr>
            <w:tcW w:w="1299" w:type="dxa"/>
            <w:tcBorders>
              <w:top w:val="nil"/>
              <w:left w:val="nil"/>
              <w:bottom w:val="single" w:sz="4" w:space="0" w:color="auto"/>
              <w:right w:val="nil"/>
            </w:tcBorders>
            <w:shd w:val="clear" w:color="000000" w:fill="FFFFFF"/>
            <w:noWrap/>
            <w:vAlign w:val="center"/>
            <w:hideMark/>
          </w:tcPr>
          <w:p w14:paraId="428AB069"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20,290</w:t>
            </w:r>
          </w:p>
        </w:tc>
        <w:tc>
          <w:tcPr>
            <w:tcW w:w="827" w:type="dxa"/>
            <w:tcBorders>
              <w:top w:val="nil"/>
              <w:left w:val="nil"/>
              <w:bottom w:val="single" w:sz="4" w:space="0" w:color="auto"/>
              <w:right w:val="nil"/>
            </w:tcBorders>
            <w:shd w:val="clear" w:color="000000" w:fill="FFFFFF"/>
            <w:noWrap/>
            <w:vAlign w:val="center"/>
            <w:hideMark/>
          </w:tcPr>
          <w:p w14:paraId="5D9E762C"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10,645</w:t>
            </w:r>
          </w:p>
        </w:tc>
        <w:tc>
          <w:tcPr>
            <w:tcW w:w="850" w:type="dxa"/>
            <w:tcBorders>
              <w:top w:val="nil"/>
              <w:left w:val="nil"/>
              <w:bottom w:val="single" w:sz="4" w:space="0" w:color="auto"/>
              <w:right w:val="nil"/>
            </w:tcBorders>
            <w:shd w:val="clear" w:color="000000" w:fill="FFFFFF"/>
            <w:noWrap/>
            <w:vAlign w:val="center"/>
            <w:hideMark/>
          </w:tcPr>
          <w:p w14:paraId="23286182"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23,683</w:t>
            </w:r>
          </w:p>
        </w:tc>
        <w:tc>
          <w:tcPr>
            <w:tcW w:w="1165" w:type="dxa"/>
            <w:tcBorders>
              <w:top w:val="nil"/>
              <w:left w:val="nil"/>
              <w:bottom w:val="single" w:sz="4" w:space="0" w:color="auto"/>
              <w:right w:val="nil"/>
            </w:tcBorders>
            <w:shd w:val="clear" w:color="000000" w:fill="FFFFFF"/>
            <w:noWrap/>
            <w:vAlign w:val="center"/>
            <w:hideMark/>
          </w:tcPr>
          <w:p w14:paraId="5F3184CD"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793</w:t>
            </w:r>
          </w:p>
        </w:tc>
        <w:tc>
          <w:tcPr>
            <w:tcW w:w="898" w:type="dxa"/>
            <w:tcBorders>
              <w:top w:val="nil"/>
              <w:left w:val="nil"/>
              <w:bottom w:val="single" w:sz="4" w:space="0" w:color="auto"/>
              <w:right w:val="nil"/>
            </w:tcBorders>
            <w:shd w:val="clear" w:color="000000" w:fill="FFFFFF"/>
            <w:noWrap/>
            <w:vAlign w:val="center"/>
            <w:hideMark/>
          </w:tcPr>
          <w:p w14:paraId="09C09EBE"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112,022</w:t>
            </w:r>
          </w:p>
        </w:tc>
      </w:tr>
      <w:tr w:rsidR="00B96253" w:rsidRPr="005D42D7" w14:paraId="76FBA9A6" w14:textId="77777777" w:rsidTr="001E7EA3">
        <w:trPr>
          <w:trHeight w:val="323"/>
        </w:trPr>
        <w:tc>
          <w:tcPr>
            <w:tcW w:w="2836" w:type="dxa"/>
            <w:tcBorders>
              <w:top w:val="nil"/>
              <w:left w:val="nil"/>
              <w:bottom w:val="nil"/>
              <w:right w:val="nil"/>
            </w:tcBorders>
            <w:shd w:val="clear" w:color="000000" w:fill="FFFFFF"/>
            <w:noWrap/>
            <w:vAlign w:val="center"/>
            <w:hideMark/>
          </w:tcPr>
          <w:p w14:paraId="5481EA0B"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managed</w:t>
            </w:r>
          </w:p>
        </w:tc>
        <w:tc>
          <w:tcPr>
            <w:tcW w:w="1058" w:type="dxa"/>
            <w:tcBorders>
              <w:top w:val="nil"/>
              <w:left w:val="single" w:sz="4" w:space="0" w:color="auto"/>
              <w:bottom w:val="nil"/>
              <w:right w:val="nil"/>
            </w:tcBorders>
            <w:shd w:val="clear" w:color="000000" w:fill="FFFFFF"/>
            <w:noWrap/>
            <w:vAlign w:val="center"/>
            <w:hideMark/>
          </w:tcPr>
          <w:p w14:paraId="16FC7D44"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1,953</w:t>
            </w:r>
          </w:p>
        </w:tc>
        <w:tc>
          <w:tcPr>
            <w:tcW w:w="993" w:type="dxa"/>
            <w:tcBorders>
              <w:top w:val="nil"/>
              <w:left w:val="nil"/>
              <w:bottom w:val="nil"/>
              <w:right w:val="nil"/>
            </w:tcBorders>
            <w:shd w:val="clear" w:color="000000" w:fill="FFFFFF"/>
            <w:noWrap/>
            <w:vAlign w:val="center"/>
            <w:hideMark/>
          </w:tcPr>
          <w:p w14:paraId="6F5E684D"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w:t>
            </w:r>
          </w:p>
        </w:tc>
        <w:tc>
          <w:tcPr>
            <w:tcW w:w="1299" w:type="dxa"/>
            <w:tcBorders>
              <w:top w:val="nil"/>
              <w:left w:val="nil"/>
              <w:bottom w:val="nil"/>
              <w:right w:val="nil"/>
            </w:tcBorders>
            <w:shd w:val="clear" w:color="000000" w:fill="FFFFFF"/>
            <w:noWrap/>
            <w:vAlign w:val="center"/>
            <w:hideMark/>
          </w:tcPr>
          <w:p w14:paraId="13D4409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908</w:t>
            </w:r>
          </w:p>
        </w:tc>
        <w:tc>
          <w:tcPr>
            <w:tcW w:w="827" w:type="dxa"/>
            <w:tcBorders>
              <w:top w:val="nil"/>
              <w:left w:val="nil"/>
              <w:bottom w:val="nil"/>
              <w:right w:val="nil"/>
            </w:tcBorders>
            <w:shd w:val="clear" w:color="000000" w:fill="FFFFFF"/>
            <w:noWrap/>
            <w:vAlign w:val="center"/>
            <w:hideMark/>
          </w:tcPr>
          <w:p w14:paraId="50BDD86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452</w:t>
            </w:r>
          </w:p>
        </w:tc>
        <w:tc>
          <w:tcPr>
            <w:tcW w:w="850" w:type="dxa"/>
            <w:tcBorders>
              <w:top w:val="nil"/>
              <w:left w:val="nil"/>
              <w:bottom w:val="nil"/>
              <w:right w:val="nil"/>
            </w:tcBorders>
            <w:shd w:val="clear" w:color="000000" w:fill="FFFFFF"/>
            <w:noWrap/>
            <w:vAlign w:val="center"/>
            <w:hideMark/>
          </w:tcPr>
          <w:p w14:paraId="1E2416E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15,111</w:t>
            </w:r>
          </w:p>
        </w:tc>
        <w:tc>
          <w:tcPr>
            <w:tcW w:w="1165" w:type="dxa"/>
            <w:tcBorders>
              <w:top w:val="nil"/>
              <w:left w:val="nil"/>
              <w:bottom w:val="nil"/>
              <w:right w:val="nil"/>
            </w:tcBorders>
            <w:shd w:val="clear" w:color="000000" w:fill="FFFFFF"/>
            <w:noWrap/>
            <w:vAlign w:val="center"/>
            <w:hideMark/>
          </w:tcPr>
          <w:p w14:paraId="698F5ED4"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w:t>
            </w:r>
          </w:p>
        </w:tc>
        <w:tc>
          <w:tcPr>
            <w:tcW w:w="898" w:type="dxa"/>
            <w:tcBorders>
              <w:top w:val="nil"/>
              <w:left w:val="nil"/>
              <w:bottom w:val="nil"/>
              <w:right w:val="nil"/>
            </w:tcBorders>
            <w:shd w:val="clear" w:color="000000" w:fill="FFFFFF"/>
            <w:noWrap/>
            <w:vAlign w:val="center"/>
            <w:hideMark/>
          </w:tcPr>
          <w:p w14:paraId="3C35CCB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18,434</w:t>
            </w:r>
          </w:p>
        </w:tc>
      </w:tr>
      <w:tr w:rsidR="00B96253" w:rsidRPr="005D42D7" w14:paraId="31C3C527" w14:textId="77777777" w:rsidTr="001E7EA3">
        <w:trPr>
          <w:trHeight w:val="323"/>
        </w:trPr>
        <w:tc>
          <w:tcPr>
            <w:tcW w:w="2836" w:type="dxa"/>
            <w:tcBorders>
              <w:top w:val="nil"/>
              <w:left w:val="nil"/>
              <w:bottom w:val="nil"/>
              <w:right w:val="nil"/>
            </w:tcBorders>
            <w:shd w:val="clear" w:color="000000" w:fill="FFFFFF"/>
            <w:noWrap/>
            <w:vAlign w:val="center"/>
            <w:hideMark/>
          </w:tcPr>
          <w:p w14:paraId="2FA83A58"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Indigenous co-managed</w:t>
            </w:r>
          </w:p>
        </w:tc>
        <w:tc>
          <w:tcPr>
            <w:tcW w:w="1058" w:type="dxa"/>
            <w:tcBorders>
              <w:top w:val="nil"/>
              <w:left w:val="single" w:sz="4" w:space="0" w:color="auto"/>
              <w:bottom w:val="nil"/>
              <w:right w:val="nil"/>
            </w:tcBorders>
            <w:shd w:val="clear" w:color="000000" w:fill="FFFFFF"/>
            <w:noWrap/>
            <w:vAlign w:val="center"/>
            <w:hideMark/>
          </w:tcPr>
          <w:p w14:paraId="63D3115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94</w:t>
            </w:r>
          </w:p>
        </w:tc>
        <w:tc>
          <w:tcPr>
            <w:tcW w:w="993" w:type="dxa"/>
            <w:tcBorders>
              <w:top w:val="nil"/>
              <w:left w:val="nil"/>
              <w:bottom w:val="nil"/>
              <w:right w:val="nil"/>
            </w:tcBorders>
            <w:shd w:val="clear" w:color="000000" w:fill="FFFFFF"/>
            <w:noWrap/>
            <w:vAlign w:val="center"/>
            <w:hideMark/>
          </w:tcPr>
          <w:p w14:paraId="334C37FA"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65</w:t>
            </w:r>
          </w:p>
        </w:tc>
        <w:tc>
          <w:tcPr>
            <w:tcW w:w="1299" w:type="dxa"/>
            <w:tcBorders>
              <w:top w:val="nil"/>
              <w:left w:val="nil"/>
              <w:bottom w:val="nil"/>
              <w:right w:val="nil"/>
            </w:tcBorders>
            <w:shd w:val="clear" w:color="000000" w:fill="FFFFFF"/>
            <w:noWrap/>
            <w:vAlign w:val="center"/>
            <w:hideMark/>
          </w:tcPr>
          <w:p w14:paraId="0E0C4CB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6,046</w:t>
            </w:r>
          </w:p>
        </w:tc>
        <w:tc>
          <w:tcPr>
            <w:tcW w:w="827" w:type="dxa"/>
            <w:tcBorders>
              <w:top w:val="nil"/>
              <w:left w:val="nil"/>
              <w:bottom w:val="nil"/>
              <w:right w:val="nil"/>
            </w:tcBorders>
            <w:shd w:val="clear" w:color="000000" w:fill="FFFFFF"/>
            <w:noWrap/>
            <w:vAlign w:val="center"/>
            <w:hideMark/>
          </w:tcPr>
          <w:p w14:paraId="08E7A24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148</w:t>
            </w:r>
          </w:p>
        </w:tc>
        <w:tc>
          <w:tcPr>
            <w:tcW w:w="850" w:type="dxa"/>
            <w:tcBorders>
              <w:top w:val="nil"/>
              <w:left w:val="nil"/>
              <w:bottom w:val="nil"/>
              <w:right w:val="nil"/>
            </w:tcBorders>
            <w:shd w:val="clear" w:color="000000" w:fill="FFFFFF"/>
            <w:noWrap/>
            <w:vAlign w:val="center"/>
            <w:hideMark/>
          </w:tcPr>
          <w:p w14:paraId="3948840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3,811</w:t>
            </w:r>
          </w:p>
        </w:tc>
        <w:tc>
          <w:tcPr>
            <w:tcW w:w="1165" w:type="dxa"/>
            <w:tcBorders>
              <w:top w:val="nil"/>
              <w:left w:val="nil"/>
              <w:bottom w:val="nil"/>
              <w:right w:val="nil"/>
            </w:tcBorders>
            <w:shd w:val="clear" w:color="000000" w:fill="FFFFFF"/>
            <w:noWrap/>
            <w:vAlign w:val="center"/>
            <w:hideMark/>
          </w:tcPr>
          <w:p w14:paraId="2DFE20BE"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30</w:t>
            </w:r>
          </w:p>
        </w:tc>
        <w:tc>
          <w:tcPr>
            <w:tcW w:w="898" w:type="dxa"/>
            <w:tcBorders>
              <w:top w:val="nil"/>
              <w:left w:val="nil"/>
              <w:bottom w:val="nil"/>
              <w:right w:val="nil"/>
            </w:tcBorders>
            <w:shd w:val="clear" w:color="000000" w:fill="FFFFFF"/>
            <w:noWrap/>
            <w:vAlign w:val="center"/>
            <w:hideMark/>
          </w:tcPr>
          <w:p w14:paraId="093AD9D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10,194</w:t>
            </w:r>
          </w:p>
        </w:tc>
      </w:tr>
      <w:tr w:rsidR="00B96253" w:rsidRPr="005D42D7" w14:paraId="26DEDEA2" w14:textId="77777777" w:rsidTr="001E7EA3">
        <w:trPr>
          <w:trHeight w:val="323"/>
        </w:trPr>
        <w:tc>
          <w:tcPr>
            <w:tcW w:w="2836" w:type="dxa"/>
            <w:tcBorders>
              <w:top w:val="nil"/>
              <w:left w:val="nil"/>
              <w:bottom w:val="single" w:sz="4" w:space="0" w:color="auto"/>
              <w:right w:val="single" w:sz="4" w:space="0" w:color="auto"/>
            </w:tcBorders>
            <w:shd w:val="clear" w:color="000000" w:fill="FFFFFF"/>
            <w:noWrap/>
            <w:vAlign w:val="center"/>
            <w:hideMark/>
          </w:tcPr>
          <w:p w14:paraId="3E6F3DEA" w14:textId="77777777" w:rsidR="00B96253" w:rsidRPr="001E7EA3" w:rsidRDefault="00B96253" w:rsidP="0002128E">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Not managed or co-managed</w:t>
            </w:r>
          </w:p>
        </w:tc>
        <w:tc>
          <w:tcPr>
            <w:tcW w:w="1058" w:type="dxa"/>
            <w:tcBorders>
              <w:top w:val="nil"/>
              <w:left w:val="nil"/>
              <w:bottom w:val="single" w:sz="4" w:space="0" w:color="auto"/>
              <w:right w:val="nil"/>
            </w:tcBorders>
            <w:shd w:val="clear" w:color="000000" w:fill="FFFFFF"/>
            <w:noWrap/>
            <w:vAlign w:val="center"/>
            <w:hideMark/>
          </w:tcPr>
          <w:p w14:paraId="4CA6FE3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45,221</w:t>
            </w:r>
          </w:p>
        </w:tc>
        <w:tc>
          <w:tcPr>
            <w:tcW w:w="993" w:type="dxa"/>
            <w:tcBorders>
              <w:top w:val="nil"/>
              <w:left w:val="nil"/>
              <w:bottom w:val="single" w:sz="4" w:space="0" w:color="auto"/>
              <w:right w:val="nil"/>
            </w:tcBorders>
            <w:shd w:val="clear" w:color="000000" w:fill="FFFFFF"/>
            <w:noWrap/>
            <w:vAlign w:val="center"/>
            <w:hideMark/>
          </w:tcPr>
          <w:p w14:paraId="3D7282E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10,607</w:t>
            </w:r>
          </w:p>
        </w:tc>
        <w:tc>
          <w:tcPr>
            <w:tcW w:w="1299" w:type="dxa"/>
            <w:tcBorders>
              <w:top w:val="nil"/>
              <w:left w:val="nil"/>
              <w:bottom w:val="single" w:sz="4" w:space="0" w:color="auto"/>
              <w:right w:val="nil"/>
            </w:tcBorders>
            <w:shd w:val="clear" w:color="000000" w:fill="FFFFFF"/>
            <w:noWrap/>
            <w:vAlign w:val="center"/>
            <w:hideMark/>
          </w:tcPr>
          <w:p w14:paraId="6D13CCD9"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14,799</w:t>
            </w:r>
          </w:p>
        </w:tc>
        <w:tc>
          <w:tcPr>
            <w:tcW w:w="827" w:type="dxa"/>
            <w:tcBorders>
              <w:top w:val="nil"/>
              <w:left w:val="nil"/>
              <w:bottom w:val="single" w:sz="4" w:space="0" w:color="auto"/>
              <w:right w:val="nil"/>
            </w:tcBorders>
            <w:shd w:val="clear" w:color="000000" w:fill="FFFFFF"/>
            <w:noWrap/>
            <w:vAlign w:val="center"/>
            <w:hideMark/>
          </w:tcPr>
          <w:p w14:paraId="2BA69C3E"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10,502</w:t>
            </w:r>
          </w:p>
        </w:tc>
        <w:tc>
          <w:tcPr>
            <w:tcW w:w="850" w:type="dxa"/>
            <w:tcBorders>
              <w:top w:val="nil"/>
              <w:left w:val="nil"/>
              <w:bottom w:val="single" w:sz="4" w:space="0" w:color="auto"/>
              <w:right w:val="nil"/>
            </w:tcBorders>
            <w:shd w:val="clear" w:color="000000" w:fill="FFFFFF"/>
            <w:noWrap/>
            <w:vAlign w:val="center"/>
            <w:hideMark/>
          </w:tcPr>
          <w:p w14:paraId="31C4B04B"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23,514</w:t>
            </w:r>
          </w:p>
        </w:tc>
        <w:tc>
          <w:tcPr>
            <w:tcW w:w="1165" w:type="dxa"/>
            <w:tcBorders>
              <w:top w:val="nil"/>
              <w:left w:val="nil"/>
              <w:bottom w:val="single" w:sz="4" w:space="0" w:color="auto"/>
              <w:right w:val="nil"/>
            </w:tcBorders>
            <w:shd w:val="clear" w:color="000000" w:fill="FFFFFF"/>
            <w:noWrap/>
            <w:vAlign w:val="center"/>
            <w:hideMark/>
          </w:tcPr>
          <w:p w14:paraId="61AC08CF"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767</w:t>
            </w:r>
          </w:p>
        </w:tc>
        <w:tc>
          <w:tcPr>
            <w:tcW w:w="898" w:type="dxa"/>
            <w:tcBorders>
              <w:top w:val="nil"/>
              <w:left w:val="nil"/>
              <w:bottom w:val="single" w:sz="4" w:space="0" w:color="auto"/>
              <w:right w:val="nil"/>
            </w:tcBorders>
            <w:shd w:val="clear" w:color="000000" w:fill="FFFFFF"/>
            <w:noWrap/>
            <w:vAlign w:val="center"/>
            <w:hideMark/>
          </w:tcPr>
          <w:p w14:paraId="1FDAC5B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105,410</w:t>
            </w:r>
          </w:p>
        </w:tc>
      </w:tr>
      <w:tr w:rsidR="00B96253" w:rsidRPr="005D42D7" w14:paraId="2AA129D4" w14:textId="77777777" w:rsidTr="001E7EA3">
        <w:trPr>
          <w:trHeight w:val="323"/>
        </w:trPr>
        <w:tc>
          <w:tcPr>
            <w:tcW w:w="2836" w:type="dxa"/>
            <w:tcBorders>
              <w:top w:val="nil"/>
              <w:left w:val="nil"/>
              <w:bottom w:val="nil"/>
              <w:right w:val="nil"/>
            </w:tcBorders>
            <w:shd w:val="clear" w:color="000000" w:fill="FFFFFF"/>
            <w:noWrap/>
            <w:vAlign w:val="center"/>
            <w:hideMark/>
          </w:tcPr>
          <w:p w14:paraId="4F0FC3B1"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Subject to other special rights</w:t>
            </w:r>
          </w:p>
        </w:tc>
        <w:tc>
          <w:tcPr>
            <w:tcW w:w="1058" w:type="dxa"/>
            <w:tcBorders>
              <w:top w:val="nil"/>
              <w:left w:val="single" w:sz="4" w:space="0" w:color="auto"/>
              <w:bottom w:val="nil"/>
              <w:right w:val="nil"/>
            </w:tcBorders>
            <w:shd w:val="clear" w:color="000000" w:fill="FFFFFF"/>
            <w:noWrap/>
            <w:vAlign w:val="center"/>
            <w:hideMark/>
          </w:tcPr>
          <w:p w14:paraId="2AD34B2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22,455</w:t>
            </w:r>
          </w:p>
        </w:tc>
        <w:tc>
          <w:tcPr>
            <w:tcW w:w="993" w:type="dxa"/>
            <w:tcBorders>
              <w:top w:val="nil"/>
              <w:left w:val="nil"/>
              <w:bottom w:val="nil"/>
              <w:right w:val="nil"/>
            </w:tcBorders>
            <w:shd w:val="clear" w:color="000000" w:fill="FFFFFF"/>
            <w:noWrap/>
            <w:vAlign w:val="center"/>
            <w:hideMark/>
          </w:tcPr>
          <w:p w14:paraId="06F6AF3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4,301</w:t>
            </w:r>
          </w:p>
        </w:tc>
        <w:tc>
          <w:tcPr>
            <w:tcW w:w="1299" w:type="dxa"/>
            <w:tcBorders>
              <w:top w:val="nil"/>
              <w:left w:val="nil"/>
              <w:bottom w:val="nil"/>
              <w:right w:val="nil"/>
            </w:tcBorders>
            <w:shd w:val="clear" w:color="000000" w:fill="FFFFFF"/>
            <w:noWrap/>
            <w:vAlign w:val="center"/>
            <w:hideMark/>
          </w:tcPr>
          <w:p w14:paraId="40ACDCF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9,035</w:t>
            </w:r>
          </w:p>
        </w:tc>
        <w:tc>
          <w:tcPr>
            <w:tcW w:w="827" w:type="dxa"/>
            <w:tcBorders>
              <w:top w:val="nil"/>
              <w:left w:val="nil"/>
              <w:bottom w:val="nil"/>
              <w:right w:val="nil"/>
            </w:tcBorders>
            <w:shd w:val="clear" w:color="000000" w:fill="FFFFFF"/>
            <w:noWrap/>
            <w:vAlign w:val="center"/>
            <w:hideMark/>
          </w:tcPr>
          <w:p w14:paraId="42A5157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5,231</w:t>
            </w:r>
          </w:p>
        </w:tc>
        <w:tc>
          <w:tcPr>
            <w:tcW w:w="850" w:type="dxa"/>
            <w:tcBorders>
              <w:top w:val="nil"/>
              <w:left w:val="nil"/>
              <w:bottom w:val="nil"/>
              <w:right w:val="nil"/>
            </w:tcBorders>
            <w:shd w:val="clear" w:color="000000" w:fill="FFFFFF"/>
            <w:noWrap/>
            <w:vAlign w:val="center"/>
            <w:hideMark/>
          </w:tcPr>
          <w:p w14:paraId="52346E9C"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9,566</w:t>
            </w:r>
          </w:p>
        </w:tc>
        <w:tc>
          <w:tcPr>
            <w:tcW w:w="1165" w:type="dxa"/>
            <w:tcBorders>
              <w:top w:val="nil"/>
              <w:left w:val="nil"/>
              <w:bottom w:val="nil"/>
              <w:right w:val="nil"/>
            </w:tcBorders>
            <w:shd w:val="clear" w:color="000000" w:fill="FFFFFF"/>
            <w:noWrap/>
            <w:vAlign w:val="center"/>
            <w:hideMark/>
          </w:tcPr>
          <w:p w14:paraId="4084395A"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279</w:t>
            </w:r>
          </w:p>
        </w:tc>
        <w:tc>
          <w:tcPr>
            <w:tcW w:w="898" w:type="dxa"/>
            <w:tcBorders>
              <w:top w:val="nil"/>
              <w:left w:val="nil"/>
              <w:bottom w:val="nil"/>
              <w:right w:val="nil"/>
            </w:tcBorders>
            <w:shd w:val="clear" w:color="000000" w:fill="FFFFFF"/>
            <w:noWrap/>
            <w:vAlign w:val="center"/>
            <w:hideMark/>
          </w:tcPr>
          <w:p w14:paraId="2B99140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50,866</w:t>
            </w:r>
          </w:p>
        </w:tc>
      </w:tr>
      <w:tr w:rsidR="00B96253" w:rsidRPr="005D42D7" w14:paraId="1A5E5AB9" w14:textId="77777777" w:rsidTr="001E7EA3">
        <w:trPr>
          <w:trHeight w:val="323"/>
        </w:trPr>
        <w:tc>
          <w:tcPr>
            <w:tcW w:w="2836" w:type="dxa"/>
            <w:tcBorders>
              <w:top w:val="nil"/>
              <w:left w:val="nil"/>
              <w:bottom w:val="single" w:sz="4" w:space="0" w:color="auto"/>
              <w:right w:val="nil"/>
            </w:tcBorders>
            <w:shd w:val="clear" w:color="000000" w:fill="FFFFFF"/>
            <w:noWrap/>
            <w:vAlign w:val="center"/>
            <w:hideMark/>
          </w:tcPr>
          <w:p w14:paraId="03CE7E17" w14:textId="77777777" w:rsidR="00B96253" w:rsidRPr="001E7EA3" w:rsidRDefault="00B96253" w:rsidP="0002128E">
            <w:pPr>
              <w:keepNext/>
              <w:spacing w:after="0" w:line="240" w:lineRule="auto"/>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Not subject to other special rights</w:t>
            </w:r>
          </w:p>
        </w:tc>
        <w:tc>
          <w:tcPr>
            <w:tcW w:w="1058" w:type="dxa"/>
            <w:tcBorders>
              <w:top w:val="nil"/>
              <w:left w:val="single" w:sz="4" w:space="0" w:color="auto"/>
              <w:bottom w:val="single" w:sz="4" w:space="0" w:color="auto"/>
              <w:right w:val="nil"/>
            </w:tcBorders>
            <w:shd w:val="clear" w:color="000000" w:fill="FFFFFF"/>
            <w:noWrap/>
            <w:vAlign w:val="center"/>
            <w:hideMark/>
          </w:tcPr>
          <w:p w14:paraId="23C7E431"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24,814</w:t>
            </w:r>
          </w:p>
        </w:tc>
        <w:tc>
          <w:tcPr>
            <w:tcW w:w="993" w:type="dxa"/>
            <w:tcBorders>
              <w:top w:val="nil"/>
              <w:left w:val="nil"/>
              <w:bottom w:val="single" w:sz="4" w:space="0" w:color="auto"/>
              <w:right w:val="nil"/>
            </w:tcBorders>
            <w:shd w:val="clear" w:color="000000" w:fill="FFFFFF"/>
            <w:noWrap/>
            <w:vAlign w:val="center"/>
            <w:hideMark/>
          </w:tcPr>
          <w:p w14:paraId="4689E93E"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6,372</w:t>
            </w:r>
          </w:p>
        </w:tc>
        <w:tc>
          <w:tcPr>
            <w:tcW w:w="1299" w:type="dxa"/>
            <w:tcBorders>
              <w:top w:val="nil"/>
              <w:left w:val="nil"/>
              <w:bottom w:val="single" w:sz="4" w:space="0" w:color="auto"/>
              <w:right w:val="nil"/>
            </w:tcBorders>
            <w:shd w:val="clear" w:color="000000" w:fill="FFFFFF"/>
            <w:noWrap/>
            <w:vAlign w:val="center"/>
            <w:hideMark/>
          </w:tcPr>
          <w:p w14:paraId="33C5C744"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12,717</w:t>
            </w:r>
          </w:p>
        </w:tc>
        <w:tc>
          <w:tcPr>
            <w:tcW w:w="827" w:type="dxa"/>
            <w:tcBorders>
              <w:top w:val="nil"/>
              <w:left w:val="nil"/>
              <w:bottom w:val="single" w:sz="4" w:space="0" w:color="auto"/>
              <w:right w:val="nil"/>
            </w:tcBorders>
            <w:shd w:val="clear" w:color="000000" w:fill="FFFFFF"/>
            <w:noWrap/>
            <w:vAlign w:val="center"/>
            <w:hideMark/>
          </w:tcPr>
          <w:p w14:paraId="457A4A14"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5,872</w:t>
            </w:r>
          </w:p>
        </w:tc>
        <w:tc>
          <w:tcPr>
            <w:tcW w:w="850" w:type="dxa"/>
            <w:tcBorders>
              <w:top w:val="nil"/>
              <w:left w:val="nil"/>
              <w:bottom w:val="single" w:sz="4" w:space="0" w:color="auto"/>
              <w:right w:val="nil"/>
            </w:tcBorders>
            <w:shd w:val="clear" w:color="000000" w:fill="FFFFFF"/>
            <w:noWrap/>
            <w:vAlign w:val="center"/>
            <w:hideMark/>
          </w:tcPr>
          <w:p w14:paraId="7F78BAF4"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32,870</w:t>
            </w:r>
          </w:p>
        </w:tc>
        <w:tc>
          <w:tcPr>
            <w:tcW w:w="1165" w:type="dxa"/>
            <w:tcBorders>
              <w:top w:val="nil"/>
              <w:left w:val="nil"/>
              <w:bottom w:val="single" w:sz="4" w:space="0" w:color="auto"/>
              <w:right w:val="nil"/>
            </w:tcBorders>
            <w:shd w:val="clear" w:color="000000" w:fill="FFFFFF"/>
            <w:noWrap/>
            <w:vAlign w:val="center"/>
            <w:hideMark/>
          </w:tcPr>
          <w:p w14:paraId="55A90CBD"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527</w:t>
            </w:r>
          </w:p>
        </w:tc>
        <w:tc>
          <w:tcPr>
            <w:tcW w:w="898" w:type="dxa"/>
            <w:tcBorders>
              <w:top w:val="nil"/>
              <w:left w:val="nil"/>
              <w:bottom w:val="single" w:sz="4" w:space="0" w:color="auto"/>
              <w:right w:val="nil"/>
            </w:tcBorders>
            <w:shd w:val="clear" w:color="000000" w:fill="FFFFFF"/>
            <w:noWrap/>
            <w:vAlign w:val="center"/>
            <w:hideMark/>
          </w:tcPr>
          <w:p w14:paraId="515A904A" w14:textId="77777777" w:rsidR="00B96253" w:rsidRPr="001E7EA3" w:rsidRDefault="00B96253" w:rsidP="0002128E">
            <w:pPr>
              <w:keepNext/>
              <w:spacing w:after="0" w:line="240" w:lineRule="auto"/>
              <w:jc w:val="right"/>
              <w:rPr>
                <w:rFonts w:asciiTheme="majorHAnsi" w:eastAsia="Times New Roman" w:hAnsiTheme="majorHAnsi" w:cs="Times New Roman"/>
                <w:color w:val="000000"/>
                <w:sz w:val="18"/>
                <w:szCs w:val="18"/>
                <w:lang w:eastAsia="en-AU"/>
              </w:rPr>
            </w:pPr>
            <w:r w:rsidRPr="001E7EA3">
              <w:rPr>
                <w:rFonts w:asciiTheme="majorHAnsi" w:eastAsia="Times New Roman" w:hAnsiTheme="majorHAnsi" w:cs="Times New Roman"/>
                <w:color w:val="000000"/>
                <w:sz w:val="18"/>
                <w:szCs w:val="18"/>
                <w:lang w:eastAsia="en-AU"/>
              </w:rPr>
              <w:t>83,171</w:t>
            </w:r>
          </w:p>
        </w:tc>
      </w:tr>
      <w:tr w:rsidR="00B96253" w:rsidRPr="005D42D7" w14:paraId="66CDBBDE" w14:textId="77777777" w:rsidTr="001E7EA3">
        <w:trPr>
          <w:trHeight w:val="323"/>
        </w:trPr>
        <w:tc>
          <w:tcPr>
            <w:tcW w:w="2836" w:type="dxa"/>
            <w:tcBorders>
              <w:top w:val="single" w:sz="4" w:space="0" w:color="auto"/>
              <w:left w:val="nil"/>
              <w:right w:val="nil"/>
            </w:tcBorders>
            <w:shd w:val="clear" w:color="000000" w:fill="FFFFFF"/>
            <w:noWrap/>
            <w:vAlign w:val="center"/>
            <w:hideMark/>
          </w:tcPr>
          <w:p w14:paraId="30CB3E01"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 xml:space="preserve">Total Indigenous estate </w:t>
            </w:r>
            <w:r w:rsidRPr="001E7EA3">
              <w:rPr>
                <w:rFonts w:asciiTheme="majorHAnsi" w:eastAsia="Times New Roman" w:hAnsiTheme="majorHAnsi" w:cs="Times New Roman"/>
                <w:b/>
                <w:bCs/>
                <w:color w:val="000000"/>
                <w:position w:val="4"/>
                <w:sz w:val="16"/>
                <w:szCs w:val="18"/>
                <w:lang w:eastAsia="en-AU"/>
              </w:rPr>
              <w:t>a</w:t>
            </w:r>
          </w:p>
        </w:tc>
        <w:tc>
          <w:tcPr>
            <w:tcW w:w="1058" w:type="dxa"/>
            <w:tcBorders>
              <w:top w:val="single" w:sz="4" w:space="0" w:color="auto"/>
              <w:left w:val="single" w:sz="4" w:space="0" w:color="auto"/>
              <w:right w:val="nil"/>
            </w:tcBorders>
            <w:shd w:val="clear" w:color="000000" w:fill="FFFFFF"/>
            <w:noWrap/>
            <w:vAlign w:val="center"/>
            <w:hideMark/>
          </w:tcPr>
          <w:p w14:paraId="00167B31"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23,459</w:t>
            </w:r>
          </w:p>
        </w:tc>
        <w:tc>
          <w:tcPr>
            <w:tcW w:w="993" w:type="dxa"/>
            <w:tcBorders>
              <w:top w:val="single" w:sz="4" w:space="0" w:color="auto"/>
              <w:left w:val="nil"/>
              <w:right w:val="nil"/>
            </w:tcBorders>
            <w:shd w:val="clear" w:color="000000" w:fill="FFFFFF"/>
            <w:noWrap/>
            <w:vAlign w:val="center"/>
            <w:hideMark/>
          </w:tcPr>
          <w:p w14:paraId="7980BD9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4,307</w:t>
            </w:r>
          </w:p>
        </w:tc>
        <w:tc>
          <w:tcPr>
            <w:tcW w:w="1299" w:type="dxa"/>
            <w:tcBorders>
              <w:top w:val="single" w:sz="4" w:space="0" w:color="auto"/>
              <w:left w:val="nil"/>
              <w:right w:val="nil"/>
            </w:tcBorders>
            <w:shd w:val="clear" w:color="000000" w:fill="FFFFFF"/>
            <w:noWrap/>
            <w:vAlign w:val="center"/>
            <w:hideMark/>
          </w:tcPr>
          <w:p w14:paraId="5AF581C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12,483</w:t>
            </w:r>
          </w:p>
        </w:tc>
        <w:tc>
          <w:tcPr>
            <w:tcW w:w="827" w:type="dxa"/>
            <w:tcBorders>
              <w:top w:val="single" w:sz="4" w:space="0" w:color="auto"/>
              <w:left w:val="nil"/>
              <w:right w:val="nil"/>
            </w:tcBorders>
            <w:shd w:val="clear" w:color="000000" w:fill="FFFFFF"/>
            <w:noWrap/>
            <w:vAlign w:val="center"/>
            <w:hideMark/>
          </w:tcPr>
          <w:p w14:paraId="17807A9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5,407</w:t>
            </w:r>
          </w:p>
        </w:tc>
        <w:tc>
          <w:tcPr>
            <w:tcW w:w="850" w:type="dxa"/>
            <w:tcBorders>
              <w:top w:val="single" w:sz="4" w:space="0" w:color="auto"/>
              <w:left w:val="nil"/>
              <w:right w:val="nil"/>
            </w:tcBorders>
            <w:shd w:val="clear" w:color="000000" w:fill="FFFFFF"/>
            <w:noWrap/>
            <w:vAlign w:val="center"/>
            <w:hideMark/>
          </w:tcPr>
          <w:p w14:paraId="36EC081D"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23,579</w:t>
            </w:r>
          </w:p>
        </w:tc>
        <w:tc>
          <w:tcPr>
            <w:tcW w:w="1165" w:type="dxa"/>
            <w:tcBorders>
              <w:top w:val="single" w:sz="4" w:space="0" w:color="auto"/>
              <w:left w:val="nil"/>
              <w:right w:val="nil"/>
            </w:tcBorders>
            <w:shd w:val="clear" w:color="000000" w:fill="FFFFFF"/>
            <w:noWrap/>
            <w:vAlign w:val="center"/>
            <w:hideMark/>
          </w:tcPr>
          <w:p w14:paraId="180013C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308</w:t>
            </w:r>
          </w:p>
        </w:tc>
        <w:tc>
          <w:tcPr>
            <w:tcW w:w="898" w:type="dxa"/>
            <w:tcBorders>
              <w:top w:val="single" w:sz="4" w:space="0" w:color="auto"/>
              <w:left w:val="nil"/>
              <w:right w:val="nil"/>
            </w:tcBorders>
            <w:shd w:val="clear" w:color="000000" w:fill="FFFFFF"/>
            <w:noWrap/>
            <w:vAlign w:val="center"/>
            <w:hideMark/>
          </w:tcPr>
          <w:p w14:paraId="5603B1ED"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69,543</w:t>
            </w:r>
          </w:p>
        </w:tc>
      </w:tr>
      <w:tr w:rsidR="00B96253" w:rsidRPr="005D42D7" w14:paraId="6C7D3296" w14:textId="77777777" w:rsidTr="001E7EA3">
        <w:trPr>
          <w:trHeight w:val="323"/>
        </w:trPr>
        <w:tc>
          <w:tcPr>
            <w:tcW w:w="2836" w:type="dxa"/>
            <w:tcBorders>
              <w:left w:val="nil"/>
              <w:bottom w:val="single" w:sz="4" w:space="0" w:color="auto"/>
              <w:right w:val="nil"/>
            </w:tcBorders>
            <w:shd w:val="clear" w:color="000000" w:fill="FFFFFF"/>
            <w:noWrap/>
            <w:vAlign w:val="center"/>
            <w:hideMark/>
          </w:tcPr>
          <w:p w14:paraId="7DAD2DA1" w14:textId="77777777" w:rsidR="00B96253" w:rsidRPr="001E7EA3" w:rsidRDefault="00B96253" w:rsidP="0002128E">
            <w:pPr>
              <w:keepNext/>
              <w:spacing w:after="0" w:line="240" w:lineRule="auto"/>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Not in Indigenous estate</w:t>
            </w:r>
          </w:p>
        </w:tc>
        <w:tc>
          <w:tcPr>
            <w:tcW w:w="1058" w:type="dxa"/>
            <w:tcBorders>
              <w:left w:val="single" w:sz="4" w:space="0" w:color="auto"/>
              <w:bottom w:val="single" w:sz="4" w:space="0" w:color="auto"/>
              <w:right w:val="nil"/>
            </w:tcBorders>
            <w:shd w:val="clear" w:color="000000" w:fill="FFFFFF"/>
            <w:noWrap/>
            <w:vAlign w:val="center"/>
            <w:hideMark/>
          </w:tcPr>
          <w:p w14:paraId="77BC6E99"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23,810</w:t>
            </w:r>
          </w:p>
        </w:tc>
        <w:tc>
          <w:tcPr>
            <w:tcW w:w="993" w:type="dxa"/>
            <w:tcBorders>
              <w:left w:val="nil"/>
              <w:bottom w:val="single" w:sz="4" w:space="0" w:color="auto"/>
              <w:right w:val="nil"/>
            </w:tcBorders>
            <w:shd w:val="clear" w:color="000000" w:fill="FFFFFF"/>
            <w:noWrap/>
            <w:vAlign w:val="center"/>
            <w:hideMark/>
          </w:tcPr>
          <w:p w14:paraId="12EBE031"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6,366</w:t>
            </w:r>
          </w:p>
        </w:tc>
        <w:tc>
          <w:tcPr>
            <w:tcW w:w="1299" w:type="dxa"/>
            <w:tcBorders>
              <w:left w:val="nil"/>
              <w:bottom w:val="single" w:sz="4" w:space="0" w:color="auto"/>
              <w:right w:val="nil"/>
            </w:tcBorders>
            <w:shd w:val="clear" w:color="000000" w:fill="FFFFFF"/>
            <w:noWrap/>
            <w:vAlign w:val="center"/>
            <w:hideMark/>
          </w:tcPr>
          <w:p w14:paraId="7E046DF8"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9,269</w:t>
            </w:r>
          </w:p>
        </w:tc>
        <w:tc>
          <w:tcPr>
            <w:tcW w:w="827" w:type="dxa"/>
            <w:tcBorders>
              <w:left w:val="nil"/>
              <w:bottom w:val="single" w:sz="4" w:space="0" w:color="auto"/>
              <w:right w:val="nil"/>
            </w:tcBorders>
            <w:shd w:val="clear" w:color="000000" w:fill="FFFFFF"/>
            <w:noWrap/>
            <w:vAlign w:val="center"/>
            <w:hideMark/>
          </w:tcPr>
          <w:p w14:paraId="0AFBCFD0"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5,695</w:t>
            </w:r>
          </w:p>
        </w:tc>
        <w:tc>
          <w:tcPr>
            <w:tcW w:w="850" w:type="dxa"/>
            <w:tcBorders>
              <w:left w:val="nil"/>
              <w:bottom w:val="single" w:sz="4" w:space="0" w:color="auto"/>
              <w:right w:val="nil"/>
            </w:tcBorders>
            <w:shd w:val="clear" w:color="000000" w:fill="FFFFFF"/>
            <w:noWrap/>
            <w:vAlign w:val="center"/>
            <w:hideMark/>
          </w:tcPr>
          <w:p w14:paraId="796016D5"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18,857</w:t>
            </w:r>
          </w:p>
        </w:tc>
        <w:tc>
          <w:tcPr>
            <w:tcW w:w="1165" w:type="dxa"/>
            <w:tcBorders>
              <w:left w:val="nil"/>
              <w:bottom w:val="single" w:sz="4" w:space="0" w:color="auto"/>
              <w:right w:val="nil"/>
            </w:tcBorders>
            <w:shd w:val="clear" w:color="000000" w:fill="FFFFFF"/>
            <w:noWrap/>
            <w:vAlign w:val="center"/>
            <w:hideMark/>
          </w:tcPr>
          <w:p w14:paraId="7658D306"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498</w:t>
            </w:r>
          </w:p>
        </w:tc>
        <w:tc>
          <w:tcPr>
            <w:tcW w:w="898" w:type="dxa"/>
            <w:tcBorders>
              <w:left w:val="nil"/>
              <w:bottom w:val="single" w:sz="4" w:space="0" w:color="auto"/>
              <w:right w:val="nil"/>
            </w:tcBorders>
            <w:shd w:val="clear" w:color="000000" w:fill="FFFFFF"/>
            <w:noWrap/>
            <w:vAlign w:val="center"/>
            <w:hideMark/>
          </w:tcPr>
          <w:p w14:paraId="48A491E1" w14:textId="77777777" w:rsidR="00B96253" w:rsidRPr="001E7EA3" w:rsidRDefault="00B96253" w:rsidP="0002128E">
            <w:pPr>
              <w:keepNext/>
              <w:spacing w:after="0" w:line="240" w:lineRule="auto"/>
              <w:jc w:val="right"/>
              <w:rPr>
                <w:rFonts w:asciiTheme="majorHAnsi" w:eastAsia="Times New Roman" w:hAnsiTheme="majorHAnsi" w:cs="Times New Roman"/>
                <w:bCs/>
                <w:color w:val="000000"/>
                <w:sz w:val="18"/>
                <w:szCs w:val="18"/>
                <w:lang w:eastAsia="en-AU"/>
              </w:rPr>
            </w:pPr>
            <w:r w:rsidRPr="001E7EA3">
              <w:rPr>
                <w:rFonts w:asciiTheme="majorHAnsi" w:eastAsia="Times New Roman" w:hAnsiTheme="majorHAnsi" w:cs="Times New Roman"/>
                <w:bCs/>
                <w:color w:val="000000"/>
                <w:sz w:val="18"/>
                <w:szCs w:val="18"/>
                <w:lang w:eastAsia="en-AU"/>
              </w:rPr>
              <w:t>64,494</w:t>
            </w:r>
          </w:p>
        </w:tc>
      </w:tr>
      <w:tr w:rsidR="00B96253" w:rsidRPr="005D42D7" w14:paraId="23C7C4B9" w14:textId="77777777" w:rsidTr="001E7EA3">
        <w:trPr>
          <w:trHeight w:val="170"/>
        </w:trPr>
        <w:tc>
          <w:tcPr>
            <w:tcW w:w="9926" w:type="dxa"/>
            <w:gridSpan w:val="8"/>
            <w:tcBorders>
              <w:top w:val="nil"/>
              <w:left w:val="nil"/>
              <w:bottom w:val="single" w:sz="4" w:space="0" w:color="auto"/>
              <w:right w:val="nil"/>
            </w:tcBorders>
            <w:shd w:val="clear" w:color="000000" w:fill="FFFFFF"/>
            <w:noWrap/>
            <w:vAlign w:val="center"/>
          </w:tcPr>
          <w:p w14:paraId="1A0A9A22"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2"/>
                <w:szCs w:val="18"/>
                <w:lang w:eastAsia="en-AU"/>
              </w:rPr>
            </w:pPr>
          </w:p>
        </w:tc>
      </w:tr>
      <w:tr w:rsidR="00B96253" w:rsidRPr="005D42D7" w14:paraId="5D7560ED" w14:textId="77777777" w:rsidTr="001E7EA3">
        <w:trPr>
          <w:trHeight w:val="323"/>
        </w:trPr>
        <w:tc>
          <w:tcPr>
            <w:tcW w:w="2836" w:type="dxa"/>
            <w:tcBorders>
              <w:top w:val="nil"/>
              <w:left w:val="nil"/>
              <w:bottom w:val="single" w:sz="4" w:space="0" w:color="auto"/>
              <w:right w:val="nil"/>
            </w:tcBorders>
            <w:shd w:val="clear" w:color="000000" w:fill="FFFFFF"/>
            <w:noWrap/>
            <w:vAlign w:val="center"/>
            <w:hideMark/>
          </w:tcPr>
          <w:p w14:paraId="41D2B3CA" w14:textId="77777777" w:rsidR="00B96253" w:rsidRPr="001E7EA3" w:rsidRDefault="00B96253" w:rsidP="0002128E">
            <w:pPr>
              <w:keepNext/>
              <w:spacing w:after="0" w:line="240" w:lineRule="auto"/>
              <w:rPr>
                <w:rFonts w:asciiTheme="majorHAnsi" w:eastAsia="Times New Roman" w:hAnsiTheme="majorHAnsi" w:cs="Times New Roman"/>
                <w:b/>
                <w:bCs/>
                <w:color w:val="000000"/>
                <w:sz w:val="18"/>
                <w:szCs w:val="18"/>
                <w:lang w:eastAsia="en-AU"/>
              </w:rPr>
            </w:pPr>
            <w:r w:rsidRPr="001E7EA3">
              <w:rPr>
                <w:rFonts w:asciiTheme="majorHAnsi" w:hAnsiTheme="majorHAnsi"/>
                <w:b/>
                <w:sz w:val="18"/>
              </w:rPr>
              <w:t>Total area in Australia</w:t>
            </w:r>
          </w:p>
        </w:tc>
        <w:tc>
          <w:tcPr>
            <w:tcW w:w="1058" w:type="dxa"/>
            <w:tcBorders>
              <w:top w:val="nil"/>
              <w:left w:val="single" w:sz="4" w:space="0" w:color="auto"/>
              <w:bottom w:val="single" w:sz="4" w:space="0" w:color="auto"/>
              <w:right w:val="nil"/>
            </w:tcBorders>
            <w:shd w:val="clear" w:color="000000" w:fill="FFFFFF"/>
            <w:noWrap/>
            <w:vAlign w:val="center"/>
            <w:hideMark/>
          </w:tcPr>
          <w:p w14:paraId="4B482A45"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47,268</w:t>
            </w:r>
          </w:p>
        </w:tc>
        <w:tc>
          <w:tcPr>
            <w:tcW w:w="993" w:type="dxa"/>
            <w:tcBorders>
              <w:top w:val="nil"/>
              <w:left w:val="nil"/>
              <w:bottom w:val="single" w:sz="4" w:space="0" w:color="auto"/>
              <w:right w:val="nil"/>
            </w:tcBorders>
            <w:shd w:val="clear" w:color="000000" w:fill="FFFFFF"/>
            <w:noWrap/>
            <w:vAlign w:val="center"/>
            <w:hideMark/>
          </w:tcPr>
          <w:p w14:paraId="2A8A6366"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10,673</w:t>
            </w:r>
          </w:p>
        </w:tc>
        <w:tc>
          <w:tcPr>
            <w:tcW w:w="1299" w:type="dxa"/>
            <w:tcBorders>
              <w:top w:val="nil"/>
              <w:left w:val="nil"/>
              <w:bottom w:val="single" w:sz="4" w:space="0" w:color="auto"/>
              <w:right w:val="nil"/>
            </w:tcBorders>
            <w:shd w:val="clear" w:color="000000" w:fill="FFFFFF"/>
            <w:noWrap/>
            <w:vAlign w:val="center"/>
            <w:hideMark/>
          </w:tcPr>
          <w:p w14:paraId="1A13FABA"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21,752</w:t>
            </w:r>
          </w:p>
        </w:tc>
        <w:tc>
          <w:tcPr>
            <w:tcW w:w="827" w:type="dxa"/>
            <w:tcBorders>
              <w:top w:val="nil"/>
              <w:left w:val="nil"/>
              <w:bottom w:val="single" w:sz="4" w:space="0" w:color="auto"/>
              <w:right w:val="nil"/>
            </w:tcBorders>
            <w:shd w:val="clear" w:color="000000" w:fill="FFFFFF"/>
            <w:noWrap/>
            <w:vAlign w:val="center"/>
            <w:hideMark/>
          </w:tcPr>
          <w:p w14:paraId="0B866DAB"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11,102</w:t>
            </w:r>
          </w:p>
        </w:tc>
        <w:tc>
          <w:tcPr>
            <w:tcW w:w="850" w:type="dxa"/>
            <w:tcBorders>
              <w:top w:val="nil"/>
              <w:left w:val="nil"/>
              <w:bottom w:val="single" w:sz="4" w:space="0" w:color="auto"/>
              <w:right w:val="nil"/>
            </w:tcBorders>
            <w:shd w:val="clear" w:color="000000" w:fill="FFFFFF"/>
            <w:noWrap/>
            <w:vAlign w:val="center"/>
            <w:hideMark/>
          </w:tcPr>
          <w:p w14:paraId="3F29E02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42,436</w:t>
            </w:r>
          </w:p>
        </w:tc>
        <w:tc>
          <w:tcPr>
            <w:tcW w:w="1165" w:type="dxa"/>
            <w:tcBorders>
              <w:top w:val="nil"/>
              <w:left w:val="nil"/>
              <w:bottom w:val="single" w:sz="4" w:space="0" w:color="auto"/>
              <w:right w:val="nil"/>
            </w:tcBorders>
            <w:shd w:val="clear" w:color="000000" w:fill="FFFFFF"/>
            <w:noWrap/>
            <w:vAlign w:val="center"/>
            <w:hideMark/>
          </w:tcPr>
          <w:p w14:paraId="448950B9"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806</w:t>
            </w:r>
          </w:p>
        </w:tc>
        <w:tc>
          <w:tcPr>
            <w:tcW w:w="898" w:type="dxa"/>
            <w:tcBorders>
              <w:top w:val="nil"/>
              <w:left w:val="nil"/>
              <w:bottom w:val="single" w:sz="4" w:space="0" w:color="auto"/>
              <w:right w:val="nil"/>
            </w:tcBorders>
            <w:shd w:val="clear" w:color="000000" w:fill="FFFFFF"/>
            <w:noWrap/>
            <w:vAlign w:val="center"/>
            <w:hideMark/>
          </w:tcPr>
          <w:p w14:paraId="62EA9C27" w14:textId="77777777" w:rsidR="00B96253" w:rsidRPr="001E7EA3" w:rsidRDefault="00B96253" w:rsidP="0002128E">
            <w:pPr>
              <w:keepNext/>
              <w:spacing w:after="0" w:line="240" w:lineRule="auto"/>
              <w:jc w:val="right"/>
              <w:rPr>
                <w:rFonts w:asciiTheme="majorHAnsi" w:eastAsia="Times New Roman" w:hAnsiTheme="majorHAnsi" w:cs="Times New Roman"/>
                <w:b/>
                <w:bCs/>
                <w:color w:val="000000"/>
                <w:sz w:val="18"/>
                <w:szCs w:val="18"/>
                <w:lang w:eastAsia="en-AU"/>
              </w:rPr>
            </w:pPr>
            <w:r w:rsidRPr="001E7EA3">
              <w:rPr>
                <w:rFonts w:asciiTheme="majorHAnsi" w:eastAsia="Times New Roman" w:hAnsiTheme="majorHAnsi" w:cs="Times New Roman"/>
                <w:b/>
                <w:bCs/>
                <w:color w:val="000000"/>
                <w:sz w:val="18"/>
                <w:szCs w:val="18"/>
                <w:lang w:eastAsia="en-AU"/>
              </w:rPr>
              <w:t>134,037</w:t>
            </w:r>
          </w:p>
        </w:tc>
      </w:tr>
      <w:tr w:rsidR="00B96253" w:rsidRPr="005D42D7" w14:paraId="19B9ABB9" w14:textId="77777777" w:rsidTr="001E7EA3">
        <w:trPr>
          <w:trHeight w:val="720"/>
        </w:trPr>
        <w:tc>
          <w:tcPr>
            <w:tcW w:w="9926" w:type="dxa"/>
            <w:gridSpan w:val="8"/>
            <w:tcBorders>
              <w:top w:val="single" w:sz="4" w:space="0" w:color="auto"/>
              <w:left w:val="nil"/>
              <w:bottom w:val="nil"/>
              <w:right w:val="nil"/>
            </w:tcBorders>
            <w:shd w:val="clear" w:color="000000" w:fill="FFFFFF"/>
            <w:hideMark/>
          </w:tcPr>
          <w:p w14:paraId="7B145F5A" w14:textId="77777777" w:rsidR="00B96253" w:rsidRDefault="00B96253" w:rsidP="0002128E">
            <w:pPr>
              <w:keepNext/>
              <w:spacing w:after="0" w:line="240" w:lineRule="auto"/>
              <w:rPr>
                <w:rFonts w:asciiTheme="minorHAnsi" w:eastAsia="Times New Roman" w:hAnsiTheme="minorHAnsi" w:cs="Times New Roman"/>
                <w:color w:val="000000"/>
                <w:sz w:val="16"/>
                <w:szCs w:val="16"/>
                <w:lang w:eastAsia="en-AU"/>
              </w:rPr>
            </w:pPr>
            <w:r w:rsidRPr="005D42D7">
              <w:rPr>
                <w:rFonts w:asciiTheme="minorHAnsi" w:eastAsia="Times New Roman" w:hAnsiTheme="minorHAnsi" w:cs="Times New Roman"/>
                <w:color w:val="000000"/>
                <w:sz w:val="16"/>
                <w:szCs w:val="16"/>
                <w:lang w:eastAsia="en-AU"/>
              </w:rPr>
              <w:t>NFI, National Forest Inventory.</w:t>
            </w:r>
            <w:r w:rsidRPr="005D42D7">
              <w:rPr>
                <w:rFonts w:asciiTheme="minorHAnsi" w:eastAsia="Times New Roman" w:hAnsiTheme="minorHAnsi" w:cs="Times New Roman"/>
                <w:color w:val="000000"/>
                <w:sz w:val="16"/>
                <w:szCs w:val="16"/>
                <w:lang w:eastAsia="en-AU"/>
              </w:rPr>
              <w:br/>
            </w:r>
            <w:proofErr w:type="gramStart"/>
            <w:r w:rsidRPr="005D42D7">
              <w:rPr>
                <w:rFonts w:asciiTheme="minorHAnsi" w:eastAsia="Times New Roman" w:hAnsiTheme="minorHAnsi" w:cs="Times New Roman"/>
                <w:b/>
                <w:bCs/>
                <w:color w:val="000000"/>
                <w:position w:val="2"/>
                <w:sz w:val="14"/>
                <w:szCs w:val="16"/>
                <w:lang w:eastAsia="en-AU"/>
              </w:rPr>
              <w:t>a</w:t>
            </w:r>
            <w:proofErr w:type="gramEnd"/>
            <w:r w:rsidRPr="005D42D7">
              <w:rPr>
                <w:rFonts w:asciiTheme="minorHAnsi" w:eastAsia="Times New Roman" w:hAnsiTheme="minorHAnsi" w:cs="Times New Roman"/>
                <w:color w:val="000000"/>
                <w:sz w:val="16"/>
                <w:szCs w:val="16"/>
                <w:lang w:eastAsia="en-AU"/>
              </w:rPr>
              <w:t xml:space="preserve"> Determined from the intersection of the Indigenous estate attribute areas.</w:t>
            </w:r>
          </w:p>
          <w:p w14:paraId="5CAB93B4" w14:textId="5E266E90" w:rsidR="000768D7" w:rsidRDefault="00B96253" w:rsidP="0002128E">
            <w:pPr>
              <w:keepNext/>
              <w:spacing w:after="0" w:line="240" w:lineRule="auto"/>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 xml:space="preserve">The attributes of the Indigenous estate </w:t>
            </w:r>
            <w:r w:rsidR="000E69CE">
              <w:rPr>
                <w:rFonts w:asciiTheme="minorHAnsi" w:eastAsia="Times New Roman" w:hAnsiTheme="minorHAnsi" w:cs="Times New Roman"/>
                <w:color w:val="000000"/>
                <w:sz w:val="16"/>
                <w:szCs w:val="16"/>
                <w:lang w:eastAsia="en-AU"/>
              </w:rPr>
              <w:t xml:space="preserve">(this work) </w:t>
            </w:r>
            <w:r>
              <w:rPr>
                <w:rFonts w:asciiTheme="minorHAnsi" w:eastAsia="Times New Roman" w:hAnsiTheme="minorHAnsi" w:cs="Times New Roman"/>
                <w:color w:val="000000"/>
                <w:sz w:val="16"/>
                <w:szCs w:val="16"/>
                <w:lang w:eastAsia="en-AU"/>
              </w:rPr>
              <w:t xml:space="preserve">and the NFI tenure classes </w:t>
            </w:r>
            <w:r w:rsidR="000E69CE">
              <w:rPr>
                <w:rFonts w:asciiTheme="minorHAnsi" w:eastAsia="Times New Roman" w:hAnsiTheme="minorHAnsi" w:cs="Times New Roman"/>
                <w:color w:val="000000"/>
                <w:sz w:val="16"/>
                <w:szCs w:val="16"/>
                <w:lang w:eastAsia="en-AU"/>
              </w:rPr>
              <w:t xml:space="preserve">(ABARES 2018b) </w:t>
            </w:r>
            <w:r>
              <w:rPr>
                <w:rFonts w:asciiTheme="minorHAnsi" w:eastAsia="Times New Roman" w:hAnsiTheme="minorHAnsi" w:cs="Times New Roman"/>
                <w:color w:val="000000"/>
                <w:sz w:val="16"/>
                <w:szCs w:val="16"/>
                <w:lang w:eastAsia="en-AU"/>
              </w:rPr>
              <w:t>are assembled independently using different sources of data, which have varying currency. The datasets used in this work are those used for reporting in SOFR 2018 (MIG &amp; NFISC 2018), and different results could be obtained using more recent datasets.</w:t>
            </w:r>
            <w:r w:rsidRPr="005D42D7">
              <w:rPr>
                <w:rFonts w:asciiTheme="minorHAnsi" w:eastAsia="Times New Roman" w:hAnsiTheme="minorHAnsi" w:cs="Times New Roman"/>
                <w:color w:val="000000"/>
                <w:sz w:val="16"/>
                <w:szCs w:val="16"/>
                <w:lang w:eastAsia="en-AU"/>
              </w:rPr>
              <w:br/>
              <w:t>Totals may not tally due to rounding.</w:t>
            </w:r>
            <w:r w:rsidR="00CC1681">
              <w:rPr>
                <w:rFonts w:asciiTheme="minorHAnsi" w:eastAsia="Times New Roman" w:hAnsiTheme="minorHAnsi" w:cs="Times New Roman"/>
                <w:color w:val="000000"/>
                <w:sz w:val="16"/>
                <w:szCs w:val="16"/>
                <w:lang w:eastAsia="en-AU"/>
              </w:rPr>
              <w:t xml:space="preserve"> </w:t>
            </w:r>
            <w:r w:rsidR="00CC1681" w:rsidRPr="00415383">
              <w:rPr>
                <w:rFonts w:asciiTheme="minorHAnsi" w:hAnsiTheme="minorHAnsi"/>
                <w:sz w:val="16"/>
              </w:rPr>
              <w:t xml:space="preserve">This table </w:t>
            </w:r>
            <w:r w:rsidR="00CC1681">
              <w:rPr>
                <w:rFonts w:asciiTheme="minorHAnsi" w:hAnsiTheme="minorHAnsi"/>
                <w:sz w:val="16"/>
              </w:rPr>
              <w:t>is</w:t>
            </w:r>
            <w:r w:rsidR="00CC1681" w:rsidRPr="00415383">
              <w:rPr>
                <w:rFonts w:asciiTheme="minorHAnsi" w:hAnsiTheme="minorHAnsi"/>
                <w:sz w:val="16"/>
              </w:rPr>
              <w:t xml:space="preserve"> available in Microsoft Excel </w:t>
            </w:r>
            <w:r w:rsidR="00010D9F">
              <w:rPr>
                <w:rFonts w:asciiTheme="minorHAnsi" w:hAnsiTheme="minorHAnsi"/>
                <w:sz w:val="16"/>
              </w:rPr>
              <w:t>at</w:t>
            </w:r>
            <w:r w:rsidR="00CC1681">
              <w:rPr>
                <w:rFonts w:asciiTheme="minorHAnsi" w:hAnsiTheme="minorHAnsi"/>
                <w:sz w:val="16"/>
              </w:rPr>
              <w:t xml:space="preserve"> </w:t>
            </w:r>
            <w:hyperlink r:id="rId32" w:history="1">
              <w:r w:rsidR="00CC1681" w:rsidRPr="00903DA5">
                <w:rPr>
                  <w:rStyle w:val="Hyperlink"/>
                  <w:rFonts w:asciiTheme="minorHAnsi" w:hAnsiTheme="minorHAnsi"/>
                  <w:sz w:val="16"/>
                </w:rPr>
                <w:t>doi.org/10.25814/z4sf-xw47</w:t>
              </w:r>
            </w:hyperlink>
            <w:r w:rsidR="00CC1681">
              <w:rPr>
                <w:rFonts w:asciiTheme="minorHAnsi" w:hAnsiTheme="minorHAnsi"/>
                <w:sz w:val="16"/>
              </w:rPr>
              <w:t>.</w:t>
            </w:r>
          </w:p>
          <w:p w14:paraId="6F2FD98B" w14:textId="77777777" w:rsidR="00B96253" w:rsidRPr="005D42D7" w:rsidRDefault="00B96253" w:rsidP="0002128E">
            <w:pPr>
              <w:keepNext/>
              <w:spacing w:after="0" w:line="240" w:lineRule="auto"/>
              <w:rPr>
                <w:rFonts w:asciiTheme="minorHAnsi" w:eastAsia="Times New Roman" w:hAnsiTheme="minorHAnsi" w:cs="Times New Roman"/>
                <w:color w:val="000000"/>
                <w:sz w:val="16"/>
                <w:szCs w:val="16"/>
                <w:lang w:eastAsia="en-AU"/>
              </w:rPr>
            </w:pPr>
          </w:p>
        </w:tc>
      </w:tr>
    </w:tbl>
    <w:p w14:paraId="749D2FCF" w14:textId="77777777" w:rsidR="001D50FF" w:rsidRPr="00752ECE" w:rsidRDefault="001D50FF" w:rsidP="00CD0617">
      <w:pPr>
        <w:pStyle w:val="Heading2"/>
        <w:keepNext/>
        <w:keepLines/>
      </w:pPr>
      <w:bookmarkStart w:id="64" w:name="_Toc52452510"/>
      <w:r w:rsidRPr="00752ECE">
        <w:t>Discussion</w:t>
      </w:r>
      <w:bookmarkEnd w:id="64"/>
    </w:p>
    <w:p w14:paraId="0E73DD66" w14:textId="54FF63FB" w:rsidR="00AA25C8" w:rsidRPr="00454FEA" w:rsidRDefault="00D951F5" w:rsidP="00CD0617">
      <w:pPr>
        <w:pStyle w:val="Heading3"/>
        <w:spacing w:before="240"/>
      </w:pPr>
      <w:bookmarkStart w:id="65" w:name="_Toc52452511"/>
      <w:r>
        <w:t>From combined</w:t>
      </w:r>
      <w:r w:rsidR="00AA25C8" w:rsidRPr="00CE1496">
        <w:t xml:space="preserve"> categories</w:t>
      </w:r>
      <w:r>
        <w:t xml:space="preserve"> to separate reporting</w:t>
      </w:r>
      <w:r w:rsidR="00491EC7">
        <w:t xml:space="preserve"> of attributes of Australia’s Indigenous estate</w:t>
      </w:r>
      <w:bookmarkEnd w:id="65"/>
    </w:p>
    <w:p w14:paraId="64CB6295" w14:textId="125067B1" w:rsidR="000D0903" w:rsidRDefault="000D0903">
      <w:pPr>
        <w:rPr>
          <w:rFonts w:asciiTheme="majorHAnsi" w:hAnsiTheme="majorHAnsi"/>
        </w:rPr>
      </w:pPr>
      <w:r>
        <w:rPr>
          <w:rFonts w:asciiTheme="majorHAnsi" w:hAnsiTheme="majorHAnsi"/>
        </w:rPr>
        <w:t xml:space="preserve">This work introduces a simpler process </w:t>
      </w:r>
      <w:r w:rsidR="002C1F57">
        <w:rPr>
          <w:rFonts w:asciiTheme="majorHAnsi" w:hAnsiTheme="majorHAnsi"/>
        </w:rPr>
        <w:t xml:space="preserve">for </w:t>
      </w:r>
      <w:r w:rsidR="00880049">
        <w:rPr>
          <w:rFonts w:asciiTheme="majorHAnsi" w:hAnsiTheme="majorHAnsi"/>
        </w:rPr>
        <w:t>reporting</w:t>
      </w:r>
      <w:r>
        <w:rPr>
          <w:rFonts w:asciiTheme="majorHAnsi" w:hAnsiTheme="majorHAnsi"/>
        </w:rPr>
        <w:t xml:space="preserve"> the Indigenous </w:t>
      </w:r>
      <w:proofErr w:type="gramStart"/>
      <w:r>
        <w:rPr>
          <w:rFonts w:asciiTheme="majorHAnsi" w:hAnsiTheme="majorHAnsi"/>
        </w:rPr>
        <w:t xml:space="preserve">estate, </w:t>
      </w:r>
      <w:r w:rsidR="002C1F57">
        <w:rPr>
          <w:rFonts w:asciiTheme="majorHAnsi" w:hAnsiTheme="majorHAnsi"/>
        </w:rPr>
        <w:t>that</w:t>
      </w:r>
      <w:proofErr w:type="gramEnd"/>
      <w:r w:rsidR="002C1F57">
        <w:rPr>
          <w:rFonts w:asciiTheme="majorHAnsi" w:hAnsiTheme="majorHAnsi"/>
        </w:rPr>
        <w:t xml:space="preserve"> allows </w:t>
      </w:r>
      <w:r>
        <w:rPr>
          <w:rFonts w:asciiTheme="majorHAnsi" w:hAnsiTheme="majorHAnsi"/>
        </w:rPr>
        <w:t>identifi</w:t>
      </w:r>
      <w:r w:rsidR="002C1F57">
        <w:rPr>
          <w:rFonts w:asciiTheme="majorHAnsi" w:hAnsiTheme="majorHAnsi"/>
        </w:rPr>
        <w:t>cation of</w:t>
      </w:r>
      <w:r>
        <w:rPr>
          <w:rFonts w:asciiTheme="majorHAnsi" w:hAnsiTheme="majorHAnsi"/>
        </w:rPr>
        <w:t xml:space="preserve"> the full extent of:</w:t>
      </w:r>
    </w:p>
    <w:p w14:paraId="1F5BDB80" w14:textId="277DD663" w:rsidR="000D0903" w:rsidRPr="000D0903" w:rsidRDefault="000D0903" w:rsidP="000D0903">
      <w:pPr>
        <w:pStyle w:val="ListParagraph"/>
        <w:numPr>
          <w:ilvl w:val="0"/>
          <w:numId w:val="17"/>
        </w:numPr>
        <w:rPr>
          <w:rFonts w:asciiTheme="majorHAnsi" w:hAnsiTheme="majorHAnsi"/>
        </w:rPr>
      </w:pPr>
      <w:r>
        <w:rPr>
          <w:rFonts w:cs="Times New Roman"/>
          <w:lang w:bidi="he-IL"/>
        </w:rPr>
        <w:t>Indigenous owned land or forest regardless of its management or special rights characteristics</w:t>
      </w:r>
    </w:p>
    <w:p w14:paraId="1E3A6703" w14:textId="1C8930F0" w:rsidR="000D0903" w:rsidRPr="000D0903" w:rsidRDefault="000D0903" w:rsidP="000D0903">
      <w:pPr>
        <w:pStyle w:val="ListParagraph"/>
        <w:numPr>
          <w:ilvl w:val="0"/>
          <w:numId w:val="17"/>
        </w:numPr>
        <w:rPr>
          <w:rFonts w:asciiTheme="majorHAnsi" w:hAnsiTheme="majorHAnsi"/>
        </w:rPr>
      </w:pPr>
      <w:r>
        <w:rPr>
          <w:rFonts w:cs="Times New Roman"/>
          <w:lang w:bidi="he-IL"/>
        </w:rPr>
        <w:t>Indigenous managed land or forest regardless of its ownership or special rights characteristics</w:t>
      </w:r>
    </w:p>
    <w:p w14:paraId="0AA102F4" w14:textId="394D0E5B" w:rsidR="000D0903" w:rsidRPr="000D0903" w:rsidRDefault="000D0903" w:rsidP="000D0903">
      <w:pPr>
        <w:pStyle w:val="ListParagraph"/>
        <w:numPr>
          <w:ilvl w:val="0"/>
          <w:numId w:val="17"/>
        </w:numPr>
        <w:rPr>
          <w:rFonts w:asciiTheme="majorHAnsi" w:hAnsiTheme="majorHAnsi"/>
        </w:rPr>
      </w:pPr>
      <w:r>
        <w:rPr>
          <w:rFonts w:cs="Times New Roman"/>
          <w:lang w:bidi="he-IL"/>
        </w:rPr>
        <w:t xml:space="preserve">Indigenous </w:t>
      </w:r>
      <w:r w:rsidRPr="00454FEA">
        <w:rPr>
          <w:rFonts w:cs="Times New Roman"/>
          <w:lang w:bidi="he-IL"/>
        </w:rPr>
        <w:t xml:space="preserve">co-managed land or forest regardless of its ownership or special rights </w:t>
      </w:r>
      <w:r>
        <w:rPr>
          <w:rFonts w:cs="Times New Roman"/>
          <w:lang w:bidi="he-IL"/>
        </w:rPr>
        <w:t>characteristics</w:t>
      </w:r>
    </w:p>
    <w:p w14:paraId="30F7C7C1" w14:textId="20AD50D7" w:rsidR="000D0903" w:rsidRPr="000D0903" w:rsidRDefault="000D0903" w:rsidP="000D0903">
      <w:pPr>
        <w:pStyle w:val="ListParagraph"/>
        <w:numPr>
          <w:ilvl w:val="0"/>
          <w:numId w:val="17"/>
        </w:numPr>
        <w:rPr>
          <w:rFonts w:asciiTheme="majorHAnsi" w:hAnsiTheme="majorHAnsi"/>
        </w:rPr>
      </w:pPr>
      <w:proofErr w:type="gramStart"/>
      <w:r>
        <w:rPr>
          <w:rFonts w:cs="Times New Roman"/>
          <w:lang w:bidi="he-IL"/>
        </w:rPr>
        <w:t>land</w:t>
      </w:r>
      <w:proofErr w:type="gramEnd"/>
      <w:r>
        <w:rPr>
          <w:rFonts w:cs="Times New Roman"/>
          <w:lang w:bidi="he-IL"/>
        </w:rPr>
        <w:t xml:space="preserve"> or forest that is subject to other special rights, regardless of its ownership or management arrangements.</w:t>
      </w:r>
    </w:p>
    <w:p w14:paraId="3D609936" w14:textId="6952072C" w:rsidR="00E900A7" w:rsidRDefault="00337F04">
      <w:pPr>
        <w:rPr>
          <w:rFonts w:cs="Times New Roman"/>
        </w:rPr>
      </w:pPr>
      <w:r>
        <w:rPr>
          <w:rFonts w:asciiTheme="majorHAnsi" w:hAnsiTheme="majorHAnsi"/>
        </w:rPr>
        <w:t>T</w:t>
      </w:r>
      <w:r w:rsidRPr="001B6A5A">
        <w:rPr>
          <w:rFonts w:asciiTheme="majorHAnsi" w:hAnsiTheme="majorHAnsi"/>
        </w:rPr>
        <w:t xml:space="preserve">he </w:t>
      </w:r>
      <w:r w:rsidR="00D7095C">
        <w:rPr>
          <w:rFonts w:asciiTheme="majorHAnsi" w:hAnsiTheme="majorHAnsi"/>
        </w:rPr>
        <w:t xml:space="preserve">total of </w:t>
      </w:r>
      <w:r w:rsidRPr="001B6A5A">
        <w:rPr>
          <w:rFonts w:asciiTheme="majorHAnsi" w:hAnsiTheme="majorHAnsi"/>
        </w:rPr>
        <w:t xml:space="preserve">438 million hectares of land identified in </w:t>
      </w:r>
      <w:r w:rsidR="00491EC7">
        <w:rPr>
          <w:rFonts w:asciiTheme="majorHAnsi" w:hAnsiTheme="majorHAnsi"/>
        </w:rPr>
        <w:t>Australia’s</w:t>
      </w:r>
      <w:r w:rsidR="00491EC7" w:rsidRPr="001B6A5A">
        <w:rPr>
          <w:rFonts w:asciiTheme="majorHAnsi" w:hAnsiTheme="majorHAnsi"/>
        </w:rPr>
        <w:t xml:space="preserve"> </w:t>
      </w:r>
      <w:r w:rsidRPr="001B6A5A">
        <w:rPr>
          <w:rFonts w:asciiTheme="majorHAnsi" w:hAnsiTheme="majorHAnsi"/>
        </w:rPr>
        <w:t>Indigenous</w:t>
      </w:r>
      <w:r>
        <w:t xml:space="preserve"> estate</w:t>
      </w:r>
      <w:r w:rsidR="009523B7">
        <w:t xml:space="preserve"> using the methodology developed</w:t>
      </w:r>
      <w:r>
        <w:t xml:space="preserve"> in this work</w:t>
      </w:r>
      <w:r w:rsidR="00D7095C">
        <w:t>,</w:t>
      </w:r>
      <w:r>
        <w:t xml:space="preserve"> </w:t>
      </w:r>
      <w:r w:rsidR="00D7095C">
        <w:rPr>
          <w:rFonts w:asciiTheme="majorHAnsi" w:hAnsiTheme="majorHAnsi"/>
        </w:rPr>
        <w:t xml:space="preserve">including </w:t>
      </w:r>
      <w:r w:rsidR="00D7095C" w:rsidRPr="001B6A5A">
        <w:rPr>
          <w:rFonts w:asciiTheme="majorHAnsi" w:hAnsiTheme="majorHAnsi"/>
        </w:rPr>
        <w:t>70 million hectares of forest</w:t>
      </w:r>
      <w:r w:rsidR="00D7095C">
        <w:rPr>
          <w:rFonts w:asciiTheme="majorHAnsi" w:hAnsiTheme="majorHAnsi"/>
        </w:rPr>
        <w:t>,</w:t>
      </w:r>
      <w:r w:rsidR="00D7095C" w:rsidRPr="001B6A5A">
        <w:rPr>
          <w:rFonts w:asciiTheme="majorHAnsi" w:hAnsiTheme="majorHAnsi"/>
        </w:rPr>
        <w:t xml:space="preserve"> </w:t>
      </w:r>
      <w:r w:rsidR="00A71D83">
        <w:t>is the same area</w:t>
      </w:r>
      <w:r>
        <w:t xml:space="preserve"> that were identified in SOFR 2018 using the methodology of Dillon et al</w:t>
      </w:r>
      <w:r w:rsidR="00A67B88">
        <w:t>.</w:t>
      </w:r>
      <w:r>
        <w:t xml:space="preserve"> (2015)</w:t>
      </w:r>
      <w:r w:rsidR="004D31C1">
        <w:t>, and draws on the same datasets as presented in SOFR 2018</w:t>
      </w:r>
      <w:r w:rsidR="00E900A7">
        <w:t>. However</w:t>
      </w:r>
      <w:r w:rsidR="00D5535B">
        <w:t>, th</w:t>
      </w:r>
      <w:r w:rsidR="00D7095C">
        <w:t>e</w:t>
      </w:r>
      <w:r w:rsidR="00D5535B">
        <w:t xml:space="preserve"> </w:t>
      </w:r>
      <w:r w:rsidR="002C1F57">
        <w:t xml:space="preserve">more direct </w:t>
      </w:r>
      <w:r w:rsidR="00D5535B">
        <w:t>classification</w:t>
      </w:r>
      <w:r w:rsidR="009523B7">
        <w:t xml:space="preserve"> </w:t>
      </w:r>
      <w:r w:rsidR="00D7095C">
        <w:t xml:space="preserve">presented here recognises where </w:t>
      </w:r>
      <w:r w:rsidR="000C0910">
        <w:rPr>
          <w:rFonts w:cs="Times New Roman"/>
        </w:rPr>
        <w:t xml:space="preserve">more than one </w:t>
      </w:r>
      <w:r w:rsidR="00464253">
        <w:rPr>
          <w:rFonts w:cs="Times New Roman"/>
        </w:rPr>
        <w:t>of the</w:t>
      </w:r>
      <w:r w:rsidR="000C0910">
        <w:rPr>
          <w:rFonts w:cs="Times New Roman"/>
        </w:rPr>
        <w:t xml:space="preserve"> defined ownership, management o</w:t>
      </w:r>
      <w:r w:rsidR="00CA3691">
        <w:rPr>
          <w:rFonts w:cs="Times New Roman"/>
        </w:rPr>
        <w:t>r</w:t>
      </w:r>
      <w:r w:rsidR="000C0910">
        <w:rPr>
          <w:rFonts w:cs="Times New Roman"/>
        </w:rPr>
        <w:t xml:space="preserve"> other special right</w:t>
      </w:r>
      <w:r w:rsidR="00464253">
        <w:rPr>
          <w:rFonts w:cs="Times New Roman"/>
        </w:rPr>
        <w:t xml:space="preserve">s attributes </w:t>
      </w:r>
      <w:r w:rsidR="00D7095C">
        <w:rPr>
          <w:rFonts w:cs="Times New Roman"/>
        </w:rPr>
        <w:t xml:space="preserve">applies </w:t>
      </w:r>
      <w:r w:rsidR="00464253">
        <w:rPr>
          <w:rFonts w:cs="Times New Roman"/>
        </w:rPr>
        <w:t>to any piece of land</w:t>
      </w:r>
      <w:r w:rsidR="00E900A7">
        <w:rPr>
          <w:rFonts w:cs="Times New Roman"/>
        </w:rPr>
        <w:t>.</w:t>
      </w:r>
    </w:p>
    <w:p w14:paraId="06B39459" w14:textId="4AC245DB" w:rsidR="001D1EFA" w:rsidRDefault="000C0910" w:rsidP="00783DAB">
      <w:pPr>
        <w:rPr>
          <w:rFonts w:cs="Times New Roman"/>
        </w:rPr>
      </w:pPr>
      <w:r>
        <w:rPr>
          <w:rFonts w:cs="Times New Roman"/>
        </w:rPr>
        <w:t xml:space="preserve">This </w:t>
      </w:r>
      <w:r w:rsidR="007B7A79">
        <w:rPr>
          <w:rFonts w:cs="Times New Roman"/>
        </w:rPr>
        <w:t xml:space="preserve">work therefore </w:t>
      </w:r>
      <w:r w:rsidR="009523B7">
        <w:rPr>
          <w:rFonts w:cs="Times New Roman"/>
        </w:rPr>
        <w:t xml:space="preserve">better </w:t>
      </w:r>
      <w:r>
        <w:rPr>
          <w:rFonts w:cs="Times New Roman"/>
        </w:rPr>
        <w:t>reflects the on-ground situation.</w:t>
      </w:r>
      <w:r w:rsidR="00E900A7">
        <w:rPr>
          <w:rFonts w:cs="Times New Roman"/>
        </w:rPr>
        <w:t xml:space="preserve"> It replaces one Indigenous spatial layer with five categories </w:t>
      </w:r>
      <w:r w:rsidR="000A638E">
        <w:rPr>
          <w:rFonts w:cs="Times New Roman"/>
        </w:rPr>
        <w:t>with complex definitions</w:t>
      </w:r>
      <w:r w:rsidR="00E900A7">
        <w:rPr>
          <w:rFonts w:cs="Times New Roman"/>
        </w:rPr>
        <w:t xml:space="preserve">, with three separate spatial </w:t>
      </w:r>
      <w:r w:rsidR="00D7095C">
        <w:rPr>
          <w:rFonts w:cs="Times New Roman"/>
        </w:rPr>
        <w:t>layers</w:t>
      </w:r>
      <w:r w:rsidR="001B31BC">
        <w:rPr>
          <w:rFonts w:cs="Times New Roman"/>
        </w:rPr>
        <w:t xml:space="preserve">, one for each </w:t>
      </w:r>
      <w:r w:rsidR="00267C01">
        <w:rPr>
          <w:rFonts w:cs="Times New Roman"/>
        </w:rPr>
        <w:t xml:space="preserve">Indigenous estate </w:t>
      </w:r>
      <w:r w:rsidR="001B31BC">
        <w:rPr>
          <w:rFonts w:cs="Times New Roman"/>
        </w:rPr>
        <w:t>attribute,</w:t>
      </w:r>
      <w:r w:rsidR="000A638E">
        <w:rPr>
          <w:rFonts w:cs="Times New Roman"/>
        </w:rPr>
        <w:t xml:space="preserve"> with simple definitions</w:t>
      </w:r>
      <w:r w:rsidR="00E900A7">
        <w:rPr>
          <w:rFonts w:cs="Times New Roman"/>
        </w:rPr>
        <w:t xml:space="preserve">: </w:t>
      </w:r>
      <w:r w:rsidR="00E900A7" w:rsidRPr="00E900A7">
        <w:rPr>
          <w:rFonts w:cs="Times New Roman"/>
        </w:rPr>
        <w:t xml:space="preserve">an Indigenous ownership spatial </w:t>
      </w:r>
      <w:r w:rsidR="00267C01">
        <w:rPr>
          <w:rFonts w:cs="Times New Roman"/>
        </w:rPr>
        <w:t>attribute</w:t>
      </w:r>
      <w:r w:rsidR="00E900A7" w:rsidRPr="00E900A7">
        <w:rPr>
          <w:rFonts w:cs="Times New Roman"/>
        </w:rPr>
        <w:t xml:space="preserve"> with </w:t>
      </w:r>
      <w:r w:rsidR="00E900A7">
        <w:rPr>
          <w:rFonts w:cs="Times New Roman"/>
        </w:rPr>
        <w:t xml:space="preserve">two categories </w:t>
      </w:r>
      <w:r w:rsidR="00E900A7" w:rsidRPr="00E900A7">
        <w:rPr>
          <w:rFonts w:cs="Times New Roman"/>
        </w:rPr>
        <w:t>(Indigenous owned</w:t>
      </w:r>
      <w:r w:rsidR="00783DAB">
        <w:rPr>
          <w:rFonts w:cs="Times New Roman"/>
        </w:rPr>
        <w:t>, not Indigenous owned</w:t>
      </w:r>
      <w:r w:rsidR="00E900A7" w:rsidRPr="00E900A7">
        <w:rPr>
          <w:rFonts w:cs="Times New Roman"/>
        </w:rPr>
        <w:t>)</w:t>
      </w:r>
      <w:r w:rsidR="00783DAB">
        <w:rPr>
          <w:rFonts w:cs="Times New Roman"/>
        </w:rPr>
        <w:t>,</w:t>
      </w:r>
      <w:r w:rsidR="00E900A7" w:rsidRPr="00E900A7">
        <w:rPr>
          <w:rFonts w:cs="Times New Roman"/>
        </w:rPr>
        <w:t xml:space="preserve"> an Indigenous management spatial </w:t>
      </w:r>
      <w:r w:rsidR="00267C01">
        <w:rPr>
          <w:rFonts w:cs="Times New Roman"/>
        </w:rPr>
        <w:lastRenderedPageBreak/>
        <w:t>attribute</w:t>
      </w:r>
      <w:r w:rsidR="00E900A7" w:rsidRPr="00E900A7">
        <w:rPr>
          <w:rFonts w:cs="Times New Roman"/>
        </w:rPr>
        <w:t xml:space="preserve"> with </w:t>
      </w:r>
      <w:r w:rsidR="00783DAB">
        <w:rPr>
          <w:rFonts w:cs="Times New Roman"/>
        </w:rPr>
        <w:t xml:space="preserve">three </w:t>
      </w:r>
      <w:r w:rsidR="00E900A7" w:rsidRPr="00E900A7">
        <w:rPr>
          <w:rFonts w:cs="Times New Roman"/>
        </w:rPr>
        <w:t>categories (Indigenous managed, Indigenous co-managed</w:t>
      </w:r>
      <w:r w:rsidR="00783DAB">
        <w:rPr>
          <w:rFonts w:cs="Times New Roman"/>
        </w:rPr>
        <w:t>, not Indigenous managed or co</w:t>
      </w:r>
      <w:r w:rsidR="00783DAB">
        <w:rPr>
          <w:rFonts w:cs="Times New Roman"/>
        </w:rPr>
        <w:noBreakHyphen/>
        <w:t>managed</w:t>
      </w:r>
      <w:r w:rsidR="00E900A7" w:rsidRPr="00E900A7">
        <w:rPr>
          <w:rFonts w:cs="Times New Roman"/>
        </w:rPr>
        <w:t>)</w:t>
      </w:r>
      <w:r w:rsidR="00783DAB">
        <w:rPr>
          <w:rFonts w:cs="Times New Roman"/>
        </w:rPr>
        <w:t>,</w:t>
      </w:r>
      <w:r w:rsidR="00E900A7" w:rsidRPr="00E900A7">
        <w:rPr>
          <w:rFonts w:cs="Times New Roman"/>
        </w:rPr>
        <w:t xml:space="preserve"> and an Indigenous rights spatial </w:t>
      </w:r>
      <w:r w:rsidR="00267C01">
        <w:rPr>
          <w:rFonts w:cs="Times New Roman"/>
        </w:rPr>
        <w:t>attribute</w:t>
      </w:r>
      <w:r w:rsidR="00E900A7" w:rsidRPr="00E900A7">
        <w:rPr>
          <w:rFonts w:cs="Times New Roman"/>
        </w:rPr>
        <w:t xml:space="preserve"> with </w:t>
      </w:r>
      <w:r w:rsidR="00783DAB">
        <w:rPr>
          <w:rFonts w:cs="Times New Roman"/>
        </w:rPr>
        <w:t>two categories (o</w:t>
      </w:r>
      <w:r w:rsidR="00E900A7" w:rsidRPr="00E900A7">
        <w:rPr>
          <w:rFonts w:cs="Times New Roman"/>
        </w:rPr>
        <w:t>ther special rights</w:t>
      </w:r>
      <w:r w:rsidR="000A638E">
        <w:rPr>
          <w:rFonts w:cs="Times New Roman"/>
        </w:rPr>
        <w:t>, no</w:t>
      </w:r>
      <w:r w:rsidR="00F31489">
        <w:rPr>
          <w:rFonts w:cs="Times New Roman"/>
        </w:rPr>
        <w:t>t</w:t>
      </w:r>
      <w:r w:rsidR="000A638E">
        <w:rPr>
          <w:rFonts w:cs="Times New Roman"/>
        </w:rPr>
        <w:t xml:space="preserve"> o</w:t>
      </w:r>
      <w:r w:rsidR="00783DAB">
        <w:rPr>
          <w:rFonts w:cs="Times New Roman"/>
        </w:rPr>
        <w:t>ther special rights</w:t>
      </w:r>
      <w:r w:rsidR="00E900A7" w:rsidRPr="00E900A7">
        <w:rPr>
          <w:rFonts w:cs="Times New Roman"/>
        </w:rPr>
        <w:t>)</w:t>
      </w:r>
      <w:r w:rsidR="00783DAB">
        <w:rPr>
          <w:rFonts w:cs="Times New Roman"/>
        </w:rPr>
        <w:t>.</w:t>
      </w:r>
    </w:p>
    <w:p w14:paraId="7762261F" w14:textId="1E93722D" w:rsidR="00E164D2" w:rsidRDefault="00337F04">
      <w:pPr>
        <w:rPr>
          <w:rFonts w:cs="Times New Roman"/>
          <w:lang w:bidi="he-IL"/>
        </w:rPr>
      </w:pPr>
      <w:r>
        <w:rPr>
          <w:rFonts w:cs="Times New Roman"/>
          <w:lang w:bidi="he-IL"/>
        </w:rPr>
        <w:t>T</w:t>
      </w:r>
      <w:r w:rsidR="00FD5382">
        <w:rPr>
          <w:rFonts w:cs="Times New Roman"/>
          <w:lang w:bidi="he-IL"/>
        </w:rPr>
        <w:t>his work identified</w:t>
      </w:r>
      <w:r w:rsidR="00FF7002" w:rsidRPr="00FF7002">
        <w:rPr>
          <w:rFonts w:cs="Times New Roman"/>
          <w:lang w:bidi="he-IL"/>
        </w:rPr>
        <w:t xml:space="preserve"> 134 mi</w:t>
      </w:r>
      <w:r w:rsidR="00FF7002">
        <w:rPr>
          <w:rFonts w:cs="Times New Roman"/>
          <w:lang w:bidi="he-IL"/>
        </w:rPr>
        <w:t>llion hectares of land</w:t>
      </w:r>
      <w:r w:rsidR="009A664F">
        <w:rPr>
          <w:rFonts w:cs="Times New Roman"/>
          <w:lang w:bidi="he-IL"/>
        </w:rPr>
        <w:t xml:space="preserve"> (including </w:t>
      </w:r>
      <w:r w:rsidR="00B2635F">
        <w:rPr>
          <w:rFonts w:cs="Times New Roman"/>
          <w:lang w:bidi="he-IL"/>
        </w:rPr>
        <w:t>22 million hectares of forest</w:t>
      </w:r>
      <w:r w:rsidR="009A664F">
        <w:rPr>
          <w:rFonts w:cs="Times New Roman"/>
          <w:lang w:bidi="he-IL"/>
        </w:rPr>
        <w:t>)</w:t>
      </w:r>
      <w:r w:rsidR="00FF7002">
        <w:rPr>
          <w:rFonts w:cs="Times New Roman"/>
          <w:lang w:bidi="he-IL"/>
        </w:rPr>
        <w:t xml:space="preserve"> </w:t>
      </w:r>
      <w:r w:rsidR="00FD5382">
        <w:rPr>
          <w:rFonts w:cs="Times New Roman"/>
          <w:lang w:bidi="he-IL"/>
        </w:rPr>
        <w:t xml:space="preserve">as </w:t>
      </w:r>
      <w:r w:rsidR="00E06013">
        <w:rPr>
          <w:rFonts w:cs="Times New Roman"/>
          <w:lang w:bidi="he-IL"/>
        </w:rPr>
        <w:t>I</w:t>
      </w:r>
      <w:r w:rsidR="00855732">
        <w:rPr>
          <w:rFonts w:cs="Times New Roman"/>
          <w:lang w:bidi="he-IL"/>
        </w:rPr>
        <w:t xml:space="preserve">ndigenous </w:t>
      </w:r>
      <w:r w:rsidR="00E06013">
        <w:rPr>
          <w:rFonts w:cs="Times New Roman"/>
          <w:lang w:bidi="he-IL"/>
        </w:rPr>
        <w:t>owned</w:t>
      </w:r>
      <w:r w:rsidR="00491EC7">
        <w:rPr>
          <w:rFonts w:cs="Times New Roman"/>
          <w:lang w:bidi="he-IL"/>
        </w:rPr>
        <w:t>,</w:t>
      </w:r>
      <w:r w:rsidR="00B2635F">
        <w:rPr>
          <w:rFonts w:cs="Times New Roman"/>
          <w:lang w:bidi="he-IL"/>
        </w:rPr>
        <w:t xml:space="preserve"> </w:t>
      </w:r>
      <w:r w:rsidR="00E06013">
        <w:rPr>
          <w:rFonts w:cs="Times New Roman"/>
          <w:lang w:bidi="he-IL"/>
        </w:rPr>
        <w:t xml:space="preserve">whether or not </w:t>
      </w:r>
      <w:r w:rsidR="00FD5382">
        <w:rPr>
          <w:rFonts w:cs="Times New Roman"/>
          <w:lang w:bidi="he-IL"/>
        </w:rPr>
        <w:t xml:space="preserve">it is subject to </w:t>
      </w:r>
      <w:r w:rsidR="00E06013">
        <w:rPr>
          <w:rFonts w:cs="Times New Roman"/>
          <w:lang w:bidi="he-IL"/>
        </w:rPr>
        <w:t>any form of Indigenous management, co</w:t>
      </w:r>
      <w:r w:rsidR="00CE2E0A">
        <w:rPr>
          <w:rFonts w:cs="Times New Roman"/>
          <w:lang w:bidi="he-IL"/>
        </w:rPr>
        <w:noBreakHyphen/>
      </w:r>
      <w:r w:rsidR="00E06013">
        <w:rPr>
          <w:rFonts w:cs="Times New Roman"/>
          <w:lang w:bidi="he-IL"/>
        </w:rPr>
        <w:t>management, or other special rights.</w:t>
      </w:r>
      <w:r w:rsidR="00E164D2">
        <w:rPr>
          <w:rFonts w:cs="Times New Roman"/>
          <w:lang w:bidi="he-IL"/>
        </w:rPr>
        <w:t xml:space="preserve"> This </w:t>
      </w:r>
      <w:r w:rsidR="00FD5382">
        <w:rPr>
          <w:rFonts w:cs="Times New Roman"/>
          <w:lang w:bidi="he-IL"/>
        </w:rPr>
        <w:t xml:space="preserve">area </w:t>
      </w:r>
      <w:r w:rsidR="00E164D2">
        <w:rPr>
          <w:rFonts w:cs="Times New Roman"/>
          <w:lang w:bidi="he-IL"/>
        </w:rPr>
        <w:t>figure is greater than the 124</w:t>
      </w:r>
      <w:r w:rsidR="00FD5382">
        <w:rPr>
          <w:rFonts w:cs="Times New Roman"/>
          <w:lang w:bidi="he-IL"/>
        </w:rPr>
        <w:t> </w:t>
      </w:r>
      <w:r w:rsidR="00E164D2">
        <w:rPr>
          <w:rFonts w:cs="Times New Roman"/>
          <w:lang w:bidi="he-IL"/>
        </w:rPr>
        <w:t xml:space="preserve">million hectares of land </w:t>
      </w:r>
      <w:r w:rsidR="00B2635F">
        <w:rPr>
          <w:rFonts w:cs="Times New Roman"/>
          <w:lang w:bidi="he-IL"/>
        </w:rPr>
        <w:t xml:space="preserve">(and 18 million hectares of forest) </w:t>
      </w:r>
      <w:r w:rsidR="00FD5382">
        <w:rPr>
          <w:rFonts w:cs="Times New Roman"/>
          <w:lang w:bidi="he-IL"/>
        </w:rPr>
        <w:t xml:space="preserve">identified </w:t>
      </w:r>
      <w:r w:rsidR="00E164D2">
        <w:rPr>
          <w:rFonts w:cs="Times New Roman"/>
          <w:lang w:bidi="he-IL"/>
        </w:rPr>
        <w:t>in the ‘Indigenous owned and managed’ category publi</w:t>
      </w:r>
      <w:r w:rsidR="00B86F70">
        <w:rPr>
          <w:rFonts w:cs="Times New Roman"/>
          <w:lang w:bidi="he-IL"/>
        </w:rPr>
        <w:t>shed in SOFR 2018</w:t>
      </w:r>
      <w:r w:rsidR="00FD5382">
        <w:rPr>
          <w:rFonts w:cs="Times New Roman"/>
          <w:lang w:bidi="he-IL"/>
        </w:rPr>
        <w:t>, because the latter category exclude</w:t>
      </w:r>
      <w:r w:rsidR="00422646">
        <w:rPr>
          <w:rFonts w:cs="Times New Roman"/>
          <w:lang w:bidi="he-IL"/>
        </w:rPr>
        <w:t>d</w:t>
      </w:r>
      <w:r w:rsidR="00FD5382">
        <w:rPr>
          <w:rFonts w:cs="Times New Roman"/>
          <w:lang w:bidi="he-IL"/>
        </w:rPr>
        <w:t xml:space="preserve"> </w:t>
      </w:r>
      <w:r w:rsidR="00E164D2">
        <w:rPr>
          <w:rFonts w:cs="Times New Roman"/>
          <w:lang w:bidi="he-IL"/>
        </w:rPr>
        <w:t xml:space="preserve">land </w:t>
      </w:r>
      <w:r w:rsidR="00B2635F">
        <w:rPr>
          <w:rFonts w:cs="Times New Roman"/>
          <w:lang w:bidi="he-IL"/>
        </w:rPr>
        <w:t xml:space="preserve">or forest </w:t>
      </w:r>
      <w:r w:rsidR="00E164D2">
        <w:rPr>
          <w:rFonts w:cs="Times New Roman"/>
          <w:lang w:bidi="he-IL"/>
        </w:rPr>
        <w:t>t</w:t>
      </w:r>
      <w:r w:rsidR="00B830D3">
        <w:rPr>
          <w:rFonts w:cs="Times New Roman"/>
          <w:lang w:bidi="he-IL"/>
        </w:rPr>
        <w:t>hat is I</w:t>
      </w:r>
      <w:r w:rsidR="00855732">
        <w:rPr>
          <w:rFonts w:cs="Times New Roman"/>
          <w:lang w:bidi="he-IL"/>
        </w:rPr>
        <w:t xml:space="preserve">ndigenous </w:t>
      </w:r>
      <w:r w:rsidR="00B830D3">
        <w:rPr>
          <w:rFonts w:cs="Times New Roman"/>
          <w:lang w:bidi="he-IL"/>
        </w:rPr>
        <w:t>owned but co</w:t>
      </w:r>
      <w:r w:rsidR="00B2635F">
        <w:rPr>
          <w:rFonts w:cs="Times New Roman"/>
          <w:lang w:bidi="he-IL"/>
        </w:rPr>
        <w:noBreakHyphen/>
      </w:r>
      <w:r w:rsidR="00B830D3">
        <w:rPr>
          <w:rFonts w:cs="Times New Roman"/>
          <w:lang w:bidi="he-IL"/>
        </w:rPr>
        <w:t xml:space="preserve">managed with non-Indigenous </w:t>
      </w:r>
      <w:r w:rsidR="00294898">
        <w:rPr>
          <w:rFonts w:cs="Times New Roman"/>
          <w:lang w:bidi="he-IL"/>
        </w:rPr>
        <w:t>entities</w:t>
      </w:r>
      <w:r w:rsidR="00FD5382">
        <w:rPr>
          <w:rFonts w:cs="Times New Roman"/>
          <w:lang w:bidi="he-IL"/>
        </w:rPr>
        <w:t xml:space="preserve">, which </w:t>
      </w:r>
      <w:r w:rsidR="00422646">
        <w:rPr>
          <w:rFonts w:cs="Times New Roman"/>
          <w:lang w:bidi="he-IL"/>
        </w:rPr>
        <w:t>wa</w:t>
      </w:r>
      <w:r w:rsidR="00FD5382">
        <w:rPr>
          <w:rFonts w:cs="Times New Roman"/>
          <w:lang w:bidi="he-IL"/>
        </w:rPr>
        <w:t xml:space="preserve">s </w:t>
      </w:r>
      <w:r w:rsidR="00B830D3">
        <w:rPr>
          <w:rFonts w:cs="Times New Roman"/>
          <w:lang w:bidi="he-IL"/>
        </w:rPr>
        <w:t xml:space="preserve">allocated </w:t>
      </w:r>
      <w:r w:rsidR="00FD5382">
        <w:rPr>
          <w:rFonts w:cs="Times New Roman"/>
          <w:lang w:bidi="he-IL"/>
        </w:rPr>
        <w:t xml:space="preserve">instead </w:t>
      </w:r>
      <w:r w:rsidR="00B830D3">
        <w:rPr>
          <w:rFonts w:cs="Times New Roman"/>
          <w:lang w:bidi="he-IL"/>
        </w:rPr>
        <w:t>to the ‘Indigenous managed’ category.</w:t>
      </w:r>
    </w:p>
    <w:p w14:paraId="34B123AD" w14:textId="0711E08A" w:rsidR="00333899" w:rsidRDefault="00261906" w:rsidP="001540BD">
      <w:pPr>
        <w:rPr>
          <w:rFonts w:cs="Times New Roman"/>
          <w:lang w:bidi="he-IL"/>
        </w:rPr>
      </w:pPr>
      <w:r>
        <w:rPr>
          <w:rFonts w:cs="Times New Roman"/>
          <w:lang w:bidi="he-IL"/>
        </w:rPr>
        <w:t xml:space="preserve">This work also identified </w:t>
      </w:r>
      <w:r w:rsidR="00E06013">
        <w:rPr>
          <w:rFonts w:cs="Times New Roman"/>
          <w:lang w:bidi="he-IL"/>
        </w:rPr>
        <w:t xml:space="preserve">141 million hectares of land </w:t>
      </w:r>
      <w:r w:rsidR="00C66BB6">
        <w:rPr>
          <w:rFonts w:cs="Times New Roman"/>
          <w:lang w:bidi="he-IL"/>
        </w:rPr>
        <w:t>(including</w:t>
      </w:r>
      <w:r>
        <w:rPr>
          <w:rFonts w:cs="Times New Roman"/>
          <w:lang w:bidi="he-IL"/>
        </w:rPr>
        <w:t xml:space="preserve"> 29 million hectares of forest) </w:t>
      </w:r>
      <w:r w:rsidR="00C66BB6">
        <w:rPr>
          <w:rFonts w:cs="Times New Roman"/>
          <w:lang w:bidi="he-IL"/>
        </w:rPr>
        <w:t>that is</w:t>
      </w:r>
      <w:r w:rsidR="00E06013">
        <w:rPr>
          <w:rFonts w:cs="Times New Roman"/>
          <w:lang w:bidi="he-IL"/>
        </w:rPr>
        <w:t xml:space="preserve"> I</w:t>
      </w:r>
      <w:r w:rsidR="00855732">
        <w:rPr>
          <w:rFonts w:cs="Times New Roman"/>
          <w:lang w:bidi="he-IL"/>
        </w:rPr>
        <w:t xml:space="preserve">ndigenous </w:t>
      </w:r>
      <w:r w:rsidR="00E06013">
        <w:rPr>
          <w:rFonts w:cs="Times New Roman"/>
          <w:lang w:bidi="he-IL"/>
        </w:rPr>
        <w:t>managed</w:t>
      </w:r>
      <w:r>
        <w:rPr>
          <w:rFonts w:cs="Times New Roman"/>
          <w:lang w:bidi="he-IL"/>
        </w:rPr>
        <w:t>. This includes all identified I</w:t>
      </w:r>
      <w:r w:rsidR="00855732">
        <w:rPr>
          <w:rFonts w:cs="Times New Roman"/>
          <w:lang w:bidi="he-IL"/>
        </w:rPr>
        <w:t xml:space="preserve">ndigenous </w:t>
      </w:r>
      <w:r>
        <w:rPr>
          <w:rFonts w:cs="Times New Roman"/>
          <w:lang w:bidi="he-IL"/>
        </w:rPr>
        <w:t>managed land or forest</w:t>
      </w:r>
      <w:r w:rsidR="00491EC7">
        <w:rPr>
          <w:rFonts w:cs="Times New Roman"/>
          <w:lang w:bidi="he-IL"/>
        </w:rPr>
        <w:t>,</w:t>
      </w:r>
      <w:r>
        <w:rPr>
          <w:rFonts w:cs="Times New Roman"/>
          <w:lang w:bidi="he-IL"/>
        </w:rPr>
        <w:t xml:space="preserve"> </w:t>
      </w:r>
      <w:r w:rsidR="00E06013">
        <w:rPr>
          <w:rFonts w:cs="Times New Roman"/>
          <w:lang w:bidi="he-IL"/>
        </w:rPr>
        <w:t xml:space="preserve">whether or not </w:t>
      </w:r>
      <w:r>
        <w:rPr>
          <w:rFonts w:cs="Times New Roman"/>
          <w:lang w:bidi="he-IL"/>
        </w:rPr>
        <w:t xml:space="preserve">it </w:t>
      </w:r>
      <w:r w:rsidR="00E06013">
        <w:rPr>
          <w:rFonts w:cs="Times New Roman"/>
          <w:lang w:bidi="he-IL"/>
        </w:rPr>
        <w:t>is I</w:t>
      </w:r>
      <w:r w:rsidR="00855732">
        <w:rPr>
          <w:rFonts w:cs="Times New Roman"/>
          <w:lang w:bidi="he-IL"/>
        </w:rPr>
        <w:t xml:space="preserve">ndigenous </w:t>
      </w:r>
      <w:r w:rsidR="00E06013">
        <w:rPr>
          <w:rFonts w:cs="Times New Roman"/>
          <w:lang w:bidi="he-IL"/>
        </w:rPr>
        <w:t>owned or subject to other special rights.</w:t>
      </w:r>
      <w:r w:rsidR="0067650A">
        <w:rPr>
          <w:rFonts w:cs="Times New Roman"/>
          <w:lang w:bidi="he-IL"/>
        </w:rPr>
        <w:t xml:space="preserve"> </w:t>
      </w:r>
      <w:r w:rsidR="002E7E07">
        <w:rPr>
          <w:rFonts w:cs="Times New Roman"/>
          <w:lang w:bidi="he-IL"/>
        </w:rPr>
        <w:t>Th</w:t>
      </w:r>
      <w:r>
        <w:rPr>
          <w:rFonts w:cs="Times New Roman"/>
          <w:lang w:bidi="he-IL"/>
        </w:rPr>
        <w:t>is area</w:t>
      </w:r>
      <w:r w:rsidR="002E7E07">
        <w:rPr>
          <w:rFonts w:cs="Times New Roman"/>
          <w:lang w:bidi="he-IL"/>
        </w:rPr>
        <w:t xml:space="preserve"> figure </w:t>
      </w:r>
      <w:r>
        <w:rPr>
          <w:rFonts w:cs="Times New Roman"/>
          <w:lang w:bidi="he-IL"/>
        </w:rPr>
        <w:t xml:space="preserve">is substantially greater than </w:t>
      </w:r>
      <w:r w:rsidR="002E7E07" w:rsidRPr="00286D0D">
        <w:rPr>
          <w:rFonts w:cs="Times New Roman"/>
          <w:lang w:bidi="he-IL"/>
        </w:rPr>
        <w:t xml:space="preserve">the </w:t>
      </w:r>
      <w:r w:rsidRPr="00286D0D">
        <w:rPr>
          <w:rFonts w:cs="Times New Roman"/>
          <w:lang w:bidi="he-IL"/>
        </w:rPr>
        <w:t>27 million</w:t>
      </w:r>
      <w:r>
        <w:rPr>
          <w:rFonts w:cs="Times New Roman"/>
          <w:lang w:bidi="he-IL"/>
        </w:rPr>
        <w:t xml:space="preserve"> hectares of land (and </w:t>
      </w:r>
      <w:r w:rsidR="00286D0D">
        <w:rPr>
          <w:rFonts w:cs="Times New Roman"/>
          <w:lang w:bidi="he-IL"/>
        </w:rPr>
        <w:t>4.9</w:t>
      </w:r>
      <w:r>
        <w:rPr>
          <w:rFonts w:cs="Times New Roman"/>
          <w:lang w:bidi="he-IL"/>
        </w:rPr>
        <w:t xml:space="preserve"> million hectares of forest) identified in the </w:t>
      </w:r>
      <w:r w:rsidR="002E7E07">
        <w:rPr>
          <w:rFonts w:cs="Times New Roman"/>
          <w:lang w:bidi="he-IL"/>
        </w:rPr>
        <w:t xml:space="preserve">‘Indigenous managed’ category published in SOFR 2018, </w:t>
      </w:r>
      <w:r>
        <w:rPr>
          <w:rFonts w:cs="Times New Roman"/>
          <w:lang w:bidi="he-IL"/>
        </w:rPr>
        <w:t>because the latter category exclude</w:t>
      </w:r>
      <w:r w:rsidR="00422646">
        <w:rPr>
          <w:rFonts w:cs="Times New Roman"/>
          <w:lang w:bidi="he-IL"/>
        </w:rPr>
        <w:t>d</w:t>
      </w:r>
      <w:r>
        <w:rPr>
          <w:rFonts w:cs="Times New Roman"/>
          <w:lang w:bidi="he-IL"/>
        </w:rPr>
        <w:t xml:space="preserve"> land or forest that is </w:t>
      </w:r>
      <w:r w:rsidR="002E7E07">
        <w:rPr>
          <w:rFonts w:cs="Times New Roman"/>
          <w:lang w:bidi="he-IL"/>
        </w:rPr>
        <w:t>also I</w:t>
      </w:r>
      <w:r w:rsidR="00855732">
        <w:rPr>
          <w:rFonts w:cs="Times New Roman"/>
          <w:lang w:bidi="he-IL"/>
        </w:rPr>
        <w:t xml:space="preserve">ndigenous </w:t>
      </w:r>
      <w:r w:rsidR="002E7E07">
        <w:rPr>
          <w:rFonts w:cs="Times New Roman"/>
          <w:lang w:bidi="he-IL"/>
        </w:rPr>
        <w:t>owned</w:t>
      </w:r>
      <w:r>
        <w:rPr>
          <w:rFonts w:cs="Times New Roman"/>
          <w:lang w:bidi="he-IL"/>
        </w:rPr>
        <w:t xml:space="preserve">, which </w:t>
      </w:r>
      <w:r w:rsidR="00422646">
        <w:rPr>
          <w:rFonts w:cs="Times New Roman"/>
          <w:lang w:bidi="he-IL"/>
        </w:rPr>
        <w:t>wa</w:t>
      </w:r>
      <w:r>
        <w:rPr>
          <w:rFonts w:cs="Times New Roman"/>
          <w:lang w:bidi="he-IL"/>
        </w:rPr>
        <w:t xml:space="preserve">s allocated instead </w:t>
      </w:r>
      <w:r w:rsidR="002E7E07">
        <w:rPr>
          <w:rFonts w:cs="Times New Roman"/>
          <w:lang w:bidi="he-IL"/>
        </w:rPr>
        <w:t xml:space="preserve">to the ‘Indigenous owned and managed’ category. </w:t>
      </w:r>
    </w:p>
    <w:p w14:paraId="6BF15C20" w14:textId="43800AD1" w:rsidR="002E7E07" w:rsidRDefault="00F538FA" w:rsidP="001540BD">
      <w:pPr>
        <w:rPr>
          <w:rFonts w:cs="Times New Roman"/>
          <w:lang w:bidi="he-IL"/>
        </w:rPr>
      </w:pPr>
      <w:r>
        <w:rPr>
          <w:rFonts w:cs="Times New Roman"/>
          <w:lang w:bidi="he-IL"/>
        </w:rPr>
        <w:t>A further 3</w:t>
      </w:r>
      <w:r w:rsidR="008506AA">
        <w:rPr>
          <w:rFonts w:cs="Times New Roman"/>
          <w:lang w:bidi="he-IL"/>
        </w:rPr>
        <w:t>3</w:t>
      </w:r>
      <w:r>
        <w:rPr>
          <w:rFonts w:cs="Times New Roman"/>
          <w:lang w:bidi="he-IL"/>
        </w:rPr>
        <w:t xml:space="preserve"> million hectares of land </w:t>
      </w:r>
      <w:r w:rsidR="008506AA">
        <w:rPr>
          <w:rFonts w:cs="Times New Roman"/>
          <w:lang w:bidi="he-IL"/>
        </w:rPr>
        <w:t>(</w:t>
      </w:r>
      <w:r w:rsidR="009A664F">
        <w:rPr>
          <w:rFonts w:cs="Times New Roman"/>
          <w:lang w:bidi="he-IL"/>
        </w:rPr>
        <w:t xml:space="preserve">including </w:t>
      </w:r>
      <w:r w:rsidR="008506AA">
        <w:rPr>
          <w:rFonts w:cs="Times New Roman"/>
          <w:lang w:bidi="he-IL"/>
        </w:rPr>
        <w:t xml:space="preserve">10 million hectares of forest) were identified </w:t>
      </w:r>
      <w:r w:rsidR="00337F04">
        <w:rPr>
          <w:rFonts w:cs="Times New Roman"/>
          <w:lang w:bidi="he-IL"/>
        </w:rPr>
        <w:t xml:space="preserve">in this work </w:t>
      </w:r>
      <w:r w:rsidR="008506AA">
        <w:rPr>
          <w:rFonts w:cs="Times New Roman"/>
          <w:lang w:bidi="he-IL"/>
        </w:rPr>
        <w:t xml:space="preserve">as </w:t>
      </w:r>
      <w:r>
        <w:rPr>
          <w:rFonts w:cs="Times New Roman"/>
          <w:lang w:bidi="he-IL"/>
        </w:rPr>
        <w:t xml:space="preserve">Indigenous </w:t>
      </w:r>
      <w:r w:rsidR="002E7E07">
        <w:rPr>
          <w:rFonts w:cs="Times New Roman"/>
          <w:lang w:bidi="he-IL"/>
        </w:rPr>
        <w:t>co-managed</w:t>
      </w:r>
      <w:r w:rsidR="008506AA" w:rsidRPr="008506AA">
        <w:rPr>
          <w:rFonts w:cs="Times New Roman"/>
          <w:lang w:bidi="he-IL"/>
        </w:rPr>
        <w:t xml:space="preserve"> </w:t>
      </w:r>
      <w:r w:rsidR="008506AA">
        <w:rPr>
          <w:rFonts w:cs="Times New Roman"/>
          <w:lang w:bidi="he-IL"/>
        </w:rPr>
        <w:t xml:space="preserve">with agreements between Indigenous peoples and communities and non-Indigenous </w:t>
      </w:r>
      <w:r w:rsidR="00294898">
        <w:rPr>
          <w:rFonts w:cs="Times New Roman"/>
          <w:lang w:bidi="he-IL"/>
        </w:rPr>
        <w:t>entities</w:t>
      </w:r>
      <w:r w:rsidR="002E7E07">
        <w:rPr>
          <w:rFonts w:cs="Times New Roman"/>
          <w:lang w:bidi="he-IL"/>
        </w:rPr>
        <w:t xml:space="preserve">. </w:t>
      </w:r>
      <w:r w:rsidR="008506AA">
        <w:rPr>
          <w:rFonts w:cs="Times New Roman"/>
          <w:lang w:bidi="he-IL"/>
        </w:rPr>
        <w:t>This includes all identified Indigenous co-managed land or forest</w:t>
      </w:r>
      <w:r w:rsidR="00491EC7">
        <w:rPr>
          <w:rFonts w:cs="Times New Roman"/>
          <w:lang w:bidi="he-IL"/>
        </w:rPr>
        <w:t>,</w:t>
      </w:r>
      <w:r w:rsidR="008506AA">
        <w:rPr>
          <w:rFonts w:cs="Times New Roman"/>
          <w:lang w:bidi="he-IL"/>
        </w:rPr>
        <w:t xml:space="preserve"> whether or not it is I</w:t>
      </w:r>
      <w:r w:rsidR="00855732">
        <w:rPr>
          <w:rFonts w:cs="Times New Roman"/>
          <w:lang w:bidi="he-IL"/>
        </w:rPr>
        <w:t xml:space="preserve">ndigenous </w:t>
      </w:r>
      <w:r w:rsidR="008506AA">
        <w:rPr>
          <w:rFonts w:cs="Times New Roman"/>
          <w:lang w:bidi="he-IL"/>
        </w:rPr>
        <w:t>owned or subject to other special rights. This area figure is greater than the 22</w:t>
      </w:r>
      <w:r w:rsidR="00954828">
        <w:rPr>
          <w:rFonts w:cs="Times New Roman"/>
          <w:lang w:bidi="he-IL"/>
        </w:rPr>
        <w:t> </w:t>
      </w:r>
      <w:r w:rsidR="008506AA">
        <w:rPr>
          <w:rFonts w:cs="Times New Roman"/>
          <w:lang w:bidi="he-IL"/>
        </w:rPr>
        <w:t xml:space="preserve">million hectares of land (and 5.7 million hectares of forest) in the </w:t>
      </w:r>
      <w:r w:rsidR="002E7E07">
        <w:rPr>
          <w:rFonts w:cs="Times New Roman"/>
          <w:lang w:bidi="he-IL"/>
        </w:rPr>
        <w:t>‘Indigenous co</w:t>
      </w:r>
      <w:r w:rsidR="008506AA">
        <w:rPr>
          <w:rFonts w:cs="Times New Roman"/>
          <w:lang w:bidi="he-IL"/>
        </w:rPr>
        <w:noBreakHyphen/>
      </w:r>
      <w:r w:rsidR="002E7E07">
        <w:rPr>
          <w:rFonts w:cs="Times New Roman"/>
          <w:lang w:bidi="he-IL"/>
        </w:rPr>
        <w:t xml:space="preserve">managed’ category published in SOFR 2018 </w:t>
      </w:r>
      <w:r w:rsidR="008506AA">
        <w:rPr>
          <w:rFonts w:cs="Times New Roman"/>
          <w:lang w:bidi="he-IL"/>
        </w:rPr>
        <w:t xml:space="preserve">, because the latter category omits </w:t>
      </w:r>
      <w:r w:rsidR="002E7E07">
        <w:rPr>
          <w:rFonts w:cs="Times New Roman"/>
          <w:lang w:bidi="he-IL"/>
        </w:rPr>
        <w:t xml:space="preserve">land </w:t>
      </w:r>
      <w:r w:rsidR="008506AA">
        <w:rPr>
          <w:rFonts w:cs="Times New Roman"/>
          <w:lang w:bidi="he-IL"/>
        </w:rPr>
        <w:t xml:space="preserve">or forest </w:t>
      </w:r>
      <w:r w:rsidR="002E7E07">
        <w:rPr>
          <w:rFonts w:cs="Times New Roman"/>
          <w:lang w:bidi="he-IL"/>
        </w:rPr>
        <w:t>with co-management arrangement</w:t>
      </w:r>
      <w:r w:rsidR="001C5815">
        <w:rPr>
          <w:rFonts w:cs="Times New Roman"/>
          <w:lang w:bidi="he-IL"/>
        </w:rPr>
        <w:t>s</w:t>
      </w:r>
      <w:r w:rsidR="002E7E07">
        <w:rPr>
          <w:rFonts w:cs="Times New Roman"/>
          <w:lang w:bidi="he-IL"/>
        </w:rPr>
        <w:t xml:space="preserve"> that </w:t>
      </w:r>
      <w:r w:rsidR="00B86F70">
        <w:rPr>
          <w:rFonts w:cs="Times New Roman"/>
          <w:lang w:bidi="he-IL"/>
        </w:rPr>
        <w:t>is</w:t>
      </w:r>
      <w:r w:rsidR="002E7E07">
        <w:rPr>
          <w:rFonts w:cs="Times New Roman"/>
          <w:lang w:bidi="he-IL"/>
        </w:rPr>
        <w:t xml:space="preserve"> also I</w:t>
      </w:r>
      <w:r w:rsidR="00855732">
        <w:rPr>
          <w:rFonts w:cs="Times New Roman"/>
          <w:lang w:bidi="he-IL"/>
        </w:rPr>
        <w:t xml:space="preserve">ndigenous </w:t>
      </w:r>
      <w:r w:rsidR="002E7E07">
        <w:rPr>
          <w:rFonts w:cs="Times New Roman"/>
          <w:lang w:bidi="he-IL"/>
        </w:rPr>
        <w:t>owned</w:t>
      </w:r>
      <w:r w:rsidR="008506AA">
        <w:rPr>
          <w:rFonts w:cs="Times New Roman"/>
          <w:lang w:bidi="he-IL"/>
        </w:rPr>
        <w:t xml:space="preserve">, which was allocated instead </w:t>
      </w:r>
      <w:r w:rsidR="002E7E07">
        <w:rPr>
          <w:rFonts w:cs="Times New Roman"/>
          <w:lang w:bidi="he-IL"/>
        </w:rPr>
        <w:t>to the existing</w:t>
      </w:r>
      <w:r w:rsidR="00E04C2B">
        <w:rPr>
          <w:rFonts w:cs="Times New Roman"/>
          <w:lang w:bidi="he-IL"/>
        </w:rPr>
        <w:t xml:space="preserve"> ‘Indigenous managed’ category.</w:t>
      </w:r>
    </w:p>
    <w:p w14:paraId="3805E7AC" w14:textId="07A9910C" w:rsidR="00910775" w:rsidRDefault="00C24BFD" w:rsidP="001540BD">
      <w:pPr>
        <w:rPr>
          <w:rFonts w:cs="Times New Roman"/>
          <w:lang w:bidi="he-IL"/>
        </w:rPr>
      </w:pPr>
      <w:r>
        <w:rPr>
          <w:rFonts w:cs="Times New Roman"/>
          <w:lang w:bidi="he-IL"/>
        </w:rPr>
        <w:t>A</w:t>
      </w:r>
      <w:r w:rsidR="00F538FA">
        <w:rPr>
          <w:rFonts w:cs="Times New Roman"/>
          <w:lang w:bidi="he-IL"/>
        </w:rPr>
        <w:t xml:space="preserve"> total of 337 million hectares of land </w:t>
      </w:r>
      <w:r w:rsidR="00966567">
        <w:rPr>
          <w:rFonts w:cs="Times New Roman"/>
          <w:lang w:bidi="he-IL"/>
        </w:rPr>
        <w:t xml:space="preserve">(and 51 million hectares of forest) were identified </w:t>
      </w:r>
      <w:r w:rsidR="00337F04">
        <w:rPr>
          <w:rFonts w:cs="Times New Roman"/>
          <w:lang w:bidi="he-IL"/>
        </w:rPr>
        <w:t xml:space="preserve">in this work </w:t>
      </w:r>
      <w:r w:rsidR="00B04B2F">
        <w:rPr>
          <w:rFonts w:cs="Times New Roman"/>
          <w:lang w:bidi="he-IL"/>
        </w:rPr>
        <w:t>as being subject to other special</w:t>
      </w:r>
      <w:r w:rsidR="00B04B2F">
        <w:rPr>
          <w:rFonts w:cs="Times New Roman"/>
        </w:rPr>
        <w:t xml:space="preserve"> rights arrangements</w:t>
      </w:r>
      <w:r w:rsidR="00966567">
        <w:rPr>
          <w:rFonts w:cs="Times New Roman"/>
          <w:lang w:bidi="he-IL"/>
        </w:rPr>
        <w:t>. This includes all such land or forest</w:t>
      </w:r>
      <w:r w:rsidR="00491EC7">
        <w:rPr>
          <w:rFonts w:cs="Times New Roman"/>
          <w:lang w:bidi="he-IL"/>
        </w:rPr>
        <w:t>,</w:t>
      </w:r>
      <w:r w:rsidR="00F538FA">
        <w:rPr>
          <w:rFonts w:cs="Times New Roman"/>
          <w:lang w:bidi="he-IL"/>
        </w:rPr>
        <w:t xml:space="preserve"> whether or not </w:t>
      </w:r>
      <w:r w:rsidR="00966567">
        <w:rPr>
          <w:rFonts w:cs="Times New Roman"/>
          <w:lang w:bidi="he-IL"/>
        </w:rPr>
        <w:t xml:space="preserve">it </w:t>
      </w:r>
      <w:r w:rsidR="00F538FA">
        <w:rPr>
          <w:rFonts w:cs="Times New Roman"/>
          <w:lang w:bidi="he-IL"/>
        </w:rPr>
        <w:t>is I</w:t>
      </w:r>
      <w:r w:rsidR="00855732">
        <w:rPr>
          <w:rFonts w:cs="Times New Roman"/>
          <w:lang w:bidi="he-IL"/>
        </w:rPr>
        <w:t xml:space="preserve">ndigenous </w:t>
      </w:r>
      <w:r w:rsidR="00F538FA">
        <w:rPr>
          <w:rFonts w:cs="Times New Roman"/>
          <w:lang w:bidi="he-IL"/>
        </w:rPr>
        <w:t xml:space="preserve">owned or </w:t>
      </w:r>
      <w:r w:rsidR="00B86F70">
        <w:rPr>
          <w:rFonts w:cs="Times New Roman"/>
          <w:lang w:bidi="he-IL"/>
        </w:rPr>
        <w:t xml:space="preserve">has </w:t>
      </w:r>
      <w:r w:rsidR="00F538FA">
        <w:rPr>
          <w:rFonts w:cs="Times New Roman"/>
          <w:lang w:bidi="he-IL"/>
        </w:rPr>
        <w:t xml:space="preserve">some form of Indigenous management. </w:t>
      </w:r>
      <w:r w:rsidR="00966567">
        <w:rPr>
          <w:rFonts w:cs="Times New Roman"/>
          <w:lang w:bidi="he-IL"/>
        </w:rPr>
        <w:t xml:space="preserve">This area figure is substantially greater than the 264 million hectares of land (and 41 million hectares of forest) </w:t>
      </w:r>
      <w:r w:rsidR="001540BD">
        <w:rPr>
          <w:rFonts w:cs="Times New Roman"/>
          <w:lang w:bidi="he-IL"/>
        </w:rPr>
        <w:t xml:space="preserve">in the ‘Other special rights’ category </w:t>
      </w:r>
      <w:r w:rsidR="00966567">
        <w:rPr>
          <w:rFonts w:cs="Times New Roman"/>
          <w:lang w:bidi="he-IL"/>
        </w:rPr>
        <w:t>published in SOFR 2018</w:t>
      </w:r>
      <w:r w:rsidR="001630B5">
        <w:rPr>
          <w:rFonts w:cs="Times New Roman"/>
          <w:lang w:bidi="he-IL"/>
        </w:rPr>
        <w:t xml:space="preserve">, because the latter category omits land or forest that is </w:t>
      </w:r>
      <w:r w:rsidR="00D7095C">
        <w:rPr>
          <w:rFonts w:cs="Times New Roman"/>
          <w:lang w:bidi="he-IL"/>
        </w:rPr>
        <w:t xml:space="preserve">also </w:t>
      </w:r>
      <w:r w:rsidR="001540BD">
        <w:rPr>
          <w:rFonts w:cs="Times New Roman"/>
          <w:lang w:bidi="he-IL"/>
        </w:rPr>
        <w:t>I</w:t>
      </w:r>
      <w:r w:rsidR="00855732">
        <w:rPr>
          <w:rFonts w:cs="Times New Roman"/>
          <w:lang w:bidi="he-IL"/>
        </w:rPr>
        <w:t xml:space="preserve">ndigenous </w:t>
      </w:r>
      <w:r w:rsidR="001630B5">
        <w:rPr>
          <w:rFonts w:cs="Times New Roman"/>
          <w:lang w:bidi="he-IL"/>
        </w:rPr>
        <w:t>owned, managed or co-managed</w:t>
      </w:r>
      <w:r w:rsidR="00D7095C">
        <w:rPr>
          <w:rFonts w:cs="Times New Roman"/>
          <w:lang w:bidi="he-IL"/>
        </w:rPr>
        <w:t>, which was allocated to other categories</w:t>
      </w:r>
      <w:r w:rsidR="00E04C2B">
        <w:rPr>
          <w:rFonts w:cs="Times New Roman"/>
          <w:lang w:bidi="he-IL"/>
        </w:rPr>
        <w:t>.</w:t>
      </w:r>
    </w:p>
    <w:p w14:paraId="6BCE22D4" w14:textId="52AA4AC6" w:rsidR="00BA210F" w:rsidRDefault="00D1326C" w:rsidP="00BA210F">
      <w:r>
        <w:rPr>
          <w:rFonts w:cs="Times New Roman"/>
          <w:lang w:bidi="he-IL"/>
        </w:rPr>
        <w:t>I</w:t>
      </w:r>
      <w:r w:rsidR="00BA210F">
        <w:rPr>
          <w:rFonts w:cs="Times New Roman"/>
          <w:lang w:bidi="he-IL"/>
        </w:rPr>
        <w:t xml:space="preserve">ntersection of the different spatial data layers </w:t>
      </w:r>
      <w:r>
        <w:rPr>
          <w:rFonts w:cs="Times New Roman"/>
          <w:lang w:bidi="he-IL"/>
        </w:rPr>
        <w:t xml:space="preserve">of the Indigenous estate </w:t>
      </w:r>
      <w:r w:rsidR="000E69CE">
        <w:rPr>
          <w:rFonts w:cs="Times New Roman"/>
          <w:lang w:bidi="he-IL"/>
        </w:rPr>
        <w:t xml:space="preserve">(this work) </w:t>
      </w:r>
      <w:r>
        <w:rPr>
          <w:rFonts w:cs="Times New Roman"/>
          <w:lang w:bidi="he-IL"/>
        </w:rPr>
        <w:t>with the tenure spatial layer (</w:t>
      </w:r>
      <w:r w:rsidR="0045176B">
        <w:rPr>
          <w:rFonts w:cs="Times New Roman"/>
          <w:lang w:bidi="he-IL"/>
        </w:rPr>
        <w:t>ABARES 2018b</w:t>
      </w:r>
      <w:r>
        <w:rPr>
          <w:rFonts w:cs="Times New Roman"/>
          <w:lang w:bidi="he-IL"/>
        </w:rPr>
        <w:t xml:space="preserve">) </w:t>
      </w:r>
      <w:r w:rsidR="00BA210F">
        <w:rPr>
          <w:rFonts w:cs="Times New Roman"/>
          <w:lang w:bidi="he-IL"/>
        </w:rPr>
        <w:t xml:space="preserve">shows some general relationships, </w:t>
      </w:r>
      <w:r w:rsidR="00D7095C">
        <w:rPr>
          <w:rFonts w:cs="Times New Roman"/>
          <w:lang w:bidi="he-IL"/>
        </w:rPr>
        <w:t xml:space="preserve">as well as </w:t>
      </w:r>
      <w:r w:rsidR="00BA210F">
        <w:rPr>
          <w:rFonts w:cs="Times New Roman"/>
          <w:lang w:bidi="he-IL"/>
        </w:rPr>
        <w:t>highlight</w:t>
      </w:r>
      <w:r w:rsidR="00D7095C">
        <w:rPr>
          <w:rFonts w:cs="Times New Roman"/>
          <w:lang w:bidi="he-IL"/>
        </w:rPr>
        <w:t>ing</w:t>
      </w:r>
      <w:r w:rsidR="00BA210F">
        <w:rPr>
          <w:rFonts w:cs="Times New Roman"/>
          <w:lang w:bidi="he-IL"/>
        </w:rPr>
        <w:t xml:space="preserve"> the diverse history of, and approaches to, land ownership and management. Land attributed as Indigenous owned is generally on private land tenure; land attributed as Indigenous co</w:t>
      </w:r>
      <w:r w:rsidR="00BA210F">
        <w:rPr>
          <w:rFonts w:cs="Times New Roman"/>
          <w:lang w:bidi="he-IL"/>
        </w:rPr>
        <w:noBreakHyphen/>
        <w:t xml:space="preserve">managed is generally on </w:t>
      </w:r>
      <w:r w:rsidR="00BA210F">
        <w:t>nature conservation reserve tenure (with most of the remainder being private land leased back to governments for management as reserves); and land attributed as subject to other special rights for Indigenous peoples and communities lies across a range of tenures, including leasehold.</w:t>
      </w:r>
    </w:p>
    <w:p w14:paraId="21F8D732" w14:textId="486FF78A" w:rsidR="000C6B70" w:rsidRPr="009D4366" w:rsidRDefault="00D1326C" w:rsidP="000C6B70">
      <w:r>
        <w:rPr>
          <w:rFonts w:cs="Times New Roman"/>
          <w:lang w:bidi="he-IL"/>
        </w:rPr>
        <w:t xml:space="preserve">This work has also shown with greater clarity the differences between the Indigenous attributes of ownership, management and other special rights that derive from </w:t>
      </w:r>
      <w:r>
        <w:t>legislation, programs and other instruments</w:t>
      </w:r>
      <w:r>
        <w:rPr>
          <w:rFonts w:cs="Times New Roman"/>
          <w:lang w:bidi="he-IL"/>
        </w:rPr>
        <w:t>, and the formal land tenure system codified in jurisdictional title registers</w:t>
      </w:r>
      <w:r w:rsidR="000C6B70">
        <w:t xml:space="preserve">. </w:t>
      </w:r>
      <w:r w:rsidR="00396371">
        <w:t>S</w:t>
      </w:r>
      <w:r w:rsidR="000C6B70">
        <w:t>ome of the arrangements a</w:t>
      </w:r>
      <w:r w:rsidR="00396371">
        <w:t>nd programs for Indigenous land</w:t>
      </w:r>
      <w:r w:rsidR="000C6B70">
        <w:t xml:space="preserve"> convey forms of ownership may not be reflected in tenure registers</w:t>
      </w:r>
      <w:r w:rsidR="00396371">
        <w:t>, and the concept of ownership in this context is broader than its use in tenure</w:t>
      </w:r>
      <w:r w:rsidR="000C6B70">
        <w:t xml:space="preserve">. However, the majority of land attributed in the Indigenous estate as Indigenous owned is expected in time </w:t>
      </w:r>
      <w:r w:rsidR="000E69CE">
        <w:t xml:space="preserve">to </w:t>
      </w:r>
      <w:r w:rsidR="000C6B70">
        <w:t xml:space="preserve">be listed as private land tenure in datasets produced by consolidation of state and territory </w:t>
      </w:r>
      <w:r w:rsidR="0094153F">
        <w:t>title</w:t>
      </w:r>
      <w:r w:rsidR="000C6B70">
        <w:t xml:space="preserve"> registers. This work uses data on Indigenous interest in land as available at 2016 (as collected for SOFR 2018), and similarly uses data on land tenure as available at 2016 (as also collected for SOFR </w:t>
      </w:r>
      <w:r w:rsidR="000C6B70">
        <w:lastRenderedPageBreak/>
        <w:t xml:space="preserve">2018), and it is likely that a greater proportion of the Indigenous owned land reported here would be reported as private tenure </w:t>
      </w:r>
      <w:r w:rsidR="000E69CE">
        <w:t>were</w:t>
      </w:r>
      <w:r w:rsidR="000C6B70">
        <w:t xml:space="preserve"> updated tenure datasets </w:t>
      </w:r>
      <w:r w:rsidR="000E69CE">
        <w:t xml:space="preserve">to be </w:t>
      </w:r>
      <w:r w:rsidR="000C6B70">
        <w:t>used, particularly for South Australia and Western Australia.</w:t>
      </w:r>
    </w:p>
    <w:p w14:paraId="189D2A71" w14:textId="0F31B804" w:rsidR="00317AED" w:rsidRDefault="00C24BFD" w:rsidP="001540BD">
      <w:pPr>
        <w:rPr>
          <w:rFonts w:cs="Times New Roman"/>
          <w:lang w:bidi="he-IL"/>
        </w:rPr>
      </w:pPr>
      <w:r>
        <w:rPr>
          <w:rFonts w:cs="Times New Roman"/>
          <w:lang w:bidi="he-IL"/>
        </w:rPr>
        <w:t xml:space="preserve">Finally, </w:t>
      </w:r>
      <w:r w:rsidR="00C46766">
        <w:rPr>
          <w:rFonts w:cs="Times New Roman"/>
          <w:lang w:bidi="he-IL"/>
        </w:rPr>
        <w:t>result</w:t>
      </w:r>
      <w:r>
        <w:rPr>
          <w:rFonts w:cs="Times New Roman"/>
          <w:lang w:bidi="he-IL"/>
        </w:rPr>
        <w:t>ing from this work is</w:t>
      </w:r>
      <w:r w:rsidR="00C46766">
        <w:rPr>
          <w:rFonts w:cs="Times New Roman"/>
          <w:lang w:bidi="he-IL"/>
        </w:rPr>
        <w:t xml:space="preserve"> </w:t>
      </w:r>
      <w:r>
        <w:rPr>
          <w:rFonts w:cs="Times New Roman"/>
          <w:lang w:bidi="he-IL"/>
        </w:rPr>
        <w:t xml:space="preserve">the publication of a new spatial </w:t>
      </w:r>
      <w:r w:rsidR="00317AED">
        <w:rPr>
          <w:rFonts w:cs="Times New Roman"/>
          <w:lang w:bidi="he-IL"/>
        </w:rPr>
        <w:t>dataset</w:t>
      </w:r>
      <w:r>
        <w:rPr>
          <w:rFonts w:cs="Times New Roman"/>
          <w:lang w:bidi="he-IL"/>
        </w:rPr>
        <w:t xml:space="preserve"> that employs the </w:t>
      </w:r>
      <w:r w:rsidR="001B31BC">
        <w:rPr>
          <w:rFonts w:cs="Times New Roman"/>
          <w:lang w:bidi="he-IL"/>
        </w:rPr>
        <w:t xml:space="preserve">new </w:t>
      </w:r>
      <w:r>
        <w:rPr>
          <w:rFonts w:cs="Times New Roman"/>
          <w:lang w:bidi="he-IL"/>
        </w:rPr>
        <w:t xml:space="preserve">methodology </w:t>
      </w:r>
      <w:r w:rsidR="001B31BC">
        <w:rPr>
          <w:rFonts w:cs="Times New Roman"/>
          <w:lang w:bidi="he-IL"/>
        </w:rPr>
        <w:t xml:space="preserve">for </w:t>
      </w:r>
      <w:r>
        <w:rPr>
          <w:rFonts w:cs="Times New Roman"/>
          <w:lang w:bidi="he-IL"/>
        </w:rPr>
        <w:t xml:space="preserve">the extent of </w:t>
      </w:r>
      <w:r w:rsidR="00C46766">
        <w:rPr>
          <w:rFonts w:cs="Times New Roman"/>
          <w:lang w:bidi="he-IL"/>
        </w:rPr>
        <w:t>land and forest</w:t>
      </w:r>
      <w:r w:rsidR="00317AED">
        <w:rPr>
          <w:rFonts w:cs="Times New Roman"/>
          <w:lang w:bidi="he-IL"/>
        </w:rPr>
        <w:t xml:space="preserve"> over which Indigenous peoples and communities have ownership, management or co-management, or other special rights</w:t>
      </w:r>
      <w:r w:rsidR="00C46766">
        <w:rPr>
          <w:rFonts w:cs="Times New Roman"/>
          <w:lang w:bidi="he-IL"/>
        </w:rPr>
        <w:t xml:space="preserve">. The </w:t>
      </w:r>
      <w:r w:rsidR="00C46766" w:rsidRPr="00C46766">
        <w:rPr>
          <w:rFonts w:cs="Times New Roman"/>
          <w:i/>
          <w:lang w:bidi="he-IL"/>
        </w:rPr>
        <w:t>Australia’s Indigenous estate (20</w:t>
      </w:r>
      <w:r w:rsidR="005D51C8">
        <w:rPr>
          <w:rFonts w:cs="Times New Roman"/>
          <w:i/>
          <w:lang w:bidi="he-IL"/>
        </w:rPr>
        <w:t>20</w:t>
      </w:r>
      <w:r w:rsidR="00C46766" w:rsidRPr="00C46766">
        <w:rPr>
          <w:rFonts w:cs="Times New Roman"/>
          <w:i/>
          <w:lang w:bidi="he-IL"/>
        </w:rPr>
        <w:t>)</w:t>
      </w:r>
      <w:r w:rsidR="00720EE6" w:rsidRPr="00010D9F">
        <w:rPr>
          <w:rStyle w:val="FootnoteReference"/>
          <w:rFonts w:cs="Times New Roman"/>
          <w:lang w:bidi="he-IL"/>
        </w:rPr>
        <w:footnoteReference w:id="7"/>
      </w:r>
      <w:r w:rsidR="00C46766">
        <w:rPr>
          <w:rFonts w:cs="Times New Roman"/>
          <w:lang w:bidi="he-IL"/>
        </w:rPr>
        <w:t xml:space="preserve"> </w:t>
      </w:r>
      <w:r w:rsidR="00830F83" w:rsidRPr="00830F83">
        <w:rPr>
          <w:rFonts w:cs="Times New Roman"/>
          <w:lang w:bidi="he-IL"/>
        </w:rPr>
        <w:t xml:space="preserve">dataset </w:t>
      </w:r>
      <w:r w:rsidR="00AF432C">
        <w:rPr>
          <w:rFonts w:cs="Times New Roman"/>
          <w:lang w:bidi="he-IL"/>
        </w:rPr>
        <w:t xml:space="preserve">contains separate spatial </w:t>
      </w:r>
      <w:r w:rsidR="00267C01">
        <w:rPr>
          <w:rFonts w:cs="Times New Roman"/>
          <w:lang w:bidi="he-IL"/>
        </w:rPr>
        <w:t>attributes</w:t>
      </w:r>
      <w:r w:rsidR="00AF432C">
        <w:rPr>
          <w:rFonts w:cs="Times New Roman"/>
          <w:lang w:bidi="he-IL"/>
        </w:rPr>
        <w:t xml:space="preserve"> for, respectively, </w:t>
      </w:r>
      <w:r w:rsidR="005552D0">
        <w:rPr>
          <w:rFonts w:cs="Times New Roman"/>
          <w:lang w:bidi="he-IL"/>
        </w:rPr>
        <w:t xml:space="preserve">land and forest with </w:t>
      </w:r>
      <w:r w:rsidR="00AF432C">
        <w:t xml:space="preserve">Indigenous ownership, </w:t>
      </w:r>
      <w:r w:rsidR="005552D0">
        <w:t xml:space="preserve">land and forest with </w:t>
      </w:r>
      <w:r w:rsidR="00AF432C">
        <w:t>Indigenous management arrangements</w:t>
      </w:r>
      <w:r w:rsidR="008C2C31">
        <w:t xml:space="preserve"> (including co-management)</w:t>
      </w:r>
      <w:r w:rsidR="00AF432C">
        <w:t>, and land and forest with other special rights for Indigenous peoples and communities.</w:t>
      </w:r>
      <w:r w:rsidR="005552D0">
        <w:rPr>
          <w:rFonts w:cs="Times New Roman"/>
          <w:lang w:bidi="he-IL"/>
        </w:rPr>
        <w:t xml:space="preserve"> </w:t>
      </w:r>
      <w:r w:rsidR="00B04B2F">
        <w:rPr>
          <w:rFonts w:cs="Times New Roman"/>
          <w:lang w:bidi="he-IL"/>
        </w:rPr>
        <w:t xml:space="preserve">This dataset uses the same sources of data used to compile the </w:t>
      </w:r>
      <w:r w:rsidR="00B04B2F" w:rsidRPr="00B04B2F">
        <w:rPr>
          <w:rFonts w:cs="Times New Roman"/>
          <w:i/>
          <w:lang w:bidi="he-IL"/>
        </w:rPr>
        <w:t>Australia’s Indigenous forests estate (2018)</w:t>
      </w:r>
      <w:r w:rsidR="00B04B2F">
        <w:rPr>
          <w:rFonts w:cs="Times New Roman"/>
          <w:lang w:bidi="he-IL"/>
        </w:rPr>
        <w:t xml:space="preserve"> spatial </w:t>
      </w:r>
      <w:r w:rsidR="00E634FC">
        <w:rPr>
          <w:rFonts w:cs="Times New Roman"/>
          <w:lang w:bidi="he-IL"/>
        </w:rPr>
        <w:t>dataset</w:t>
      </w:r>
      <w:r w:rsidR="00B04B2F">
        <w:rPr>
          <w:rFonts w:cs="Times New Roman"/>
          <w:lang w:bidi="he-IL"/>
        </w:rPr>
        <w:t xml:space="preserve">, but applies the </w:t>
      </w:r>
      <w:r w:rsidR="003470B7">
        <w:rPr>
          <w:rFonts w:cs="Times New Roman"/>
          <w:lang w:bidi="he-IL"/>
        </w:rPr>
        <w:t xml:space="preserve">schema </w:t>
      </w:r>
      <w:r w:rsidR="00E634FC">
        <w:rPr>
          <w:rFonts w:cs="Times New Roman"/>
          <w:lang w:bidi="he-IL"/>
        </w:rPr>
        <w:t>articulated</w:t>
      </w:r>
      <w:r w:rsidR="003470B7">
        <w:rPr>
          <w:rFonts w:cs="Times New Roman"/>
          <w:lang w:bidi="he-IL"/>
        </w:rPr>
        <w:t xml:space="preserve"> in this work</w:t>
      </w:r>
      <w:r w:rsidR="00B04B2F">
        <w:rPr>
          <w:rFonts w:cs="Times New Roman"/>
          <w:lang w:bidi="he-IL"/>
        </w:rPr>
        <w:t xml:space="preserve">, which </w:t>
      </w:r>
      <w:r w:rsidR="005552D0">
        <w:rPr>
          <w:rFonts w:cs="Times New Roman"/>
          <w:lang w:bidi="he-IL"/>
        </w:rPr>
        <w:t>allows calculation of areas with more than one of these attributes</w:t>
      </w:r>
      <w:r w:rsidR="001A0295">
        <w:rPr>
          <w:rFonts w:cs="Times New Roman"/>
          <w:lang w:bidi="he-IL"/>
        </w:rPr>
        <w:t>,</w:t>
      </w:r>
      <w:r w:rsidR="00440184">
        <w:rPr>
          <w:rFonts w:cs="Times New Roman"/>
          <w:lang w:bidi="he-IL"/>
        </w:rPr>
        <w:t xml:space="preserve"> </w:t>
      </w:r>
      <w:r w:rsidR="001B31BC">
        <w:rPr>
          <w:rFonts w:cs="Times New Roman"/>
          <w:lang w:bidi="he-IL"/>
        </w:rPr>
        <w:t xml:space="preserve">as well as </w:t>
      </w:r>
      <w:r w:rsidR="00440184">
        <w:rPr>
          <w:rFonts w:cs="Times New Roman"/>
          <w:lang w:bidi="he-IL"/>
        </w:rPr>
        <w:t xml:space="preserve">the </w:t>
      </w:r>
      <w:r w:rsidR="001B31BC">
        <w:rPr>
          <w:rFonts w:cs="Times New Roman"/>
          <w:lang w:bidi="he-IL"/>
        </w:rPr>
        <w:t xml:space="preserve">total </w:t>
      </w:r>
      <w:r w:rsidR="00440184">
        <w:rPr>
          <w:rFonts w:cs="Times New Roman"/>
          <w:lang w:bidi="he-IL"/>
        </w:rPr>
        <w:t xml:space="preserve">area </w:t>
      </w:r>
      <w:r w:rsidR="00F46EE8">
        <w:rPr>
          <w:rFonts w:cs="Times New Roman"/>
          <w:lang w:bidi="he-IL"/>
        </w:rPr>
        <w:t>in</w:t>
      </w:r>
      <w:r w:rsidR="001B31BC">
        <w:rPr>
          <w:rFonts w:cs="Times New Roman"/>
          <w:lang w:bidi="he-IL"/>
        </w:rPr>
        <w:t xml:space="preserve"> </w:t>
      </w:r>
      <w:r w:rsidR="005552D0">
        <w:rPr>
          <w:rFonts w:cs="Times New Roman"/>
          <w:lang w:bidi="he-IL"/>
        </w:rPr>
        <w:t xml:space="preserve">the </w:t>
      </w:r>
      <w:r w:rsidR="00440184">
        <w:rPr>
          <w:rFonts w:cs="Times New Roman"/>
          <w:lang w:bidi="he-IL"/>
        </w:rPr>
        <w:t>Indigenous</w:t>
      </w:r>
      <w:r w:rsidR="005552D0">
        <w:rPr>
          <w:rFonts w:cs="Times New Roman"/>
          <w:lang w:bidi="he-IL"/>
        </w:rPr>
        <w:t xml:space="preserve"> estate</w:t>
      </w:r>
      <w:r w:rsidR="003B2BF4">
        <w:rPr>
          <w:rFonts w:cs="Times New Roman"/>
          <w:lang w:bidi="he-IL"/>
        </w:rPr>
        <w:t xml:space="preserve">. </w:t>
      </w:r>
      <w:r w:rsidR="007A1CEE">
        <w:rPr>
          <w:rFonts w:cs="Times New Roman"/>
          <w:lang w:bidi="he-IL"/>
        </w:rPr>
        <w:t xml:space="preserve">Maps </w:t>
      </w:r>
      <w:r w:rsidR="003B2BF4">
        <w:rPr>
          <w:rFonts w:cs="Times New Roman"/>
          <w:lang w:bidi="he-IL"/>
        </w:rPr>
        <w:t xml:space="preserve">in the appendix </w:t>
      </w:r>
      <w:r w:rsidR="001B31BC">
        <w:rPr>
          <w:rFonts w:cs="Times New Roman"/>
          <w:lang w:bidi="he-IL"/>
        </w:rPr>
        <w:t xml:space="preserve">of this report </w:t>
      </w:r>
      <w:r w:rsidR="003B2BF4">
        <w:rPr>
          <w:rFonts w:cs="Times New Roman"/>
          <w:lang w:bidi="he-IL"/>
        </w:rPr>
        <w:t xml:space="preserve">are all derived from information contained in the </w:t>
      </w:r>
      <w:r w:rsidR="003B2BF4">
        <w:rPr>
          <w:rFonts w:cs="Times New Roman"/>
          <w:i/>
          <w:lang w:bidi="he-IL"/>
        </w:rPr>
        <w:t>Australia’s Indigenous estate (20</w:t>
      </w:r>
      <w:r w:rsidR="00BA664D">
        <w:rPr>
          <w:rFonts w:cs="Times New Roman"/>
          <w:i/>
          <w:lang w:bidi="he-IL"/>
        </w:rPr>
        <w:t>20</w:t>
      </w:r>
      <w:r w:rsidR="003B2BF4">
        <w:rPr>
          <w:rFonts w:cs="Times New Roman"/>
          <w:i/>
          <w:lang w:bidi="he-IL"/>
        </w:rPr>
        <w:t>)</w:t>
      </w:r>
      <w:r w:rsidR="003B2BF4">
        <w:rPr>
          <w:rFonts w:cs="Times New Roman"/>
          <w:lang w:bidi="he-IL"/>
        </w:rPr>
        <w:t xml:space="preserve"> dataset.</w:t>
      </w:r>
    </w:p>
    <w:p w14:paraId="56A23BC0" w14:textId="2884B0DD" w:rsidR="00954828" w:rsidRDefault="006B7845" w:rsidP="001540BD">
      <w:pPr>
        <w:rPr>
          <w:rFonts w:cs="Times New Roman"/>
          <w:lang w:bidi="he-IL"/>
        </w:rPr>
      </w:pPr>
      <w:r>
        <w:rPr>
          <w:rFonts w:cs="Times New Roman"/>
          <w:lang w:bidi="he-IL"/>
        </w:rPr>
        <w:t xml:space="preserve">Subsequent </w:t>
      </w:r>
      <w:r w:rsidR="00890039">
        <w:rPr>
          <w:rFonts w:cs="Times New Roman"/>
          <w:lang w:bidi="he-IL"/>
        </w:rPr>
        <w:t>national</w:t>
      </w:r>
      <w:r w:rsidR="00C46766">
        <w:rPr>
          <w:rFonts w:cs="Times New Roman"/>
          <w:lang w:bidi="he-IL"/>
        </w:rPr>
        <w:t xml:space="preserve"> reporting</w:t>
      </w:r>
      <w:r w:rsidR="00830F83">
        <w:rPr>
          <w:rFonts w:cs="Times New Roman"/>
          <w:lang w:bidi="he-IL"/>
        </w:rPr>
        <w:t xml:space="preserve"> on Indigenous involvement in forests and forest management, including in the SOFR series</w:t>
      </w:r>
      <w:r w:rsidR="0066049E">
        <w:rPr>
          <w:rFonts w:cs="Times New Roman"/>
          <w:lang w:bidi="he-IL"/>
        </w:rPr>
        <w:t>,</w:t>
      </w:r>
      <w:r w:rsidR="00830F83">
        <w:rPr>
          <w:rFonts w:cs="Times New Roman"/>
          <w:lang w:bidi="he-IL"/>
        </w:rPr>
        <w:t xml:space="preserve"> </w:t>
      </w:r>
      <w:r w:rsidR="001B31BC">
        <w:rPr>
          <w:rFonts w:cs="Times New Roman"/>
          <w:lang w:bidi="he-IL"/>
        </w:rPr>
        <w:t xml:space="preserve">can </w:t>
      </w:r>
      <w:r w:rsidR="00830F83">
        <w:rPr>
          <w:rFonts w:cs="Times New Roman"/>
          <w:lang w:bidi="he-IL"/>
        </w:rPr>
        <w:t>employ the new methodology articulated in this work.</w:t>
      </w:r>
    </w:p>
    <w:p w14:paraId="1E27FA1A" w14:textId="675A34C3" w:rsidR="00AE12A3" w:rsidRDefault="00AE12A3" w:rsidP="00491EC7">
      <w:pPr>
        <w:pStyle w:val="Heading2"/>
      </w:pPr>
      <w:bookmarkStart w:id="66" w:name="_Toc52452512"/>
      <w:r>
        <w:t>Conclusion</w:t>
      </w:r>
      <w:bookmarkEnd w:id="66"/>
    </w:p>
    <w:p w14:paraId="2B95D0E3" w14:textId="3EBDD50B" w:rsidR="00306AFD" w:rsidRDefault="00240725" w:rsidP="00240725">
      <w:r>
        <w:t xml:space="preserve">The </w:t>
      </w:r>
      <w:r w:rsidR="007418E2">
        <w:t xml:space="preserve">previous </w:t>
      </w:r>
      <w:r>
        <w:t>methodolog</w:t>
      </w:r>
      <w:r w:rsidR="009C1DDF">
        <w:t xml:space="preserve">y for developing and reporting </w:t>
      </w:r>
      <w:r w:rsidR="007418E2">
        <w:t xml:space="preserve">on </w:t>
      </w:r>
      <w:r>
        <w:t xml:space="preserve">Australia’s Indigenous </w:t>
      </w:r>
      <w:r w:rsidR="007418E2">
        <w:t xml:space="preserve">land and </w:t>
      </w:r>
      <w:r>
        <w:t xml:space="preserve">forest estate </w:t>
      </w:r>
      <w:r w:rsidR="00306AFD">
        <w:t>(Dillon et al</w:t>
      </w:r>
      <w:r w:rsidR="00A67B88">
        <w:t>.</w:t>
      </w:r>
      <w:r w:rsidR="00306AFD">
        <w:t xml:space="preserve"> 2015) identified </w:t>
      </w:r>
      <w:r w:rsidR="009A664F">
        <w:t xml:space="preserve">and assembled </w:t>
      </w:r>
      <w:r w:rsidR="007418E2">
        <w:t>the appropriate fundamental</w:t>
      </w:r>
      <w:r w:rsidR="001B31BC">
        <w:t xml:space="preserve"> spatial</w:t>
      </w:r>
      <w:r w:rsidR="007418E2">
        <w:t xml:space="preserve"> datasets</w:t>
      </w:r>
      <w:r w:rsidR="009A664F">
        <w:t xml:space="preserve"> for attributing </w:t>
      </w:r>
      <w:r>
        <w:t xml:space="preserve">land </w:t>
      </w:r>
      <w:r w:rsidR="009A664F">
        <w:t xml:space="preserve">or </w:t>
      </w:r>
      <w:r>
        <w:t xml:space="preserve">forest </w:t>
      </w:r>
      <w:r w:rsidR="009A664F">
        <w:t xml:space="preserve">as </w:t>
      </w:r>
      <w:r>
        <w:t xml:space="preserve">subject to Indigenous ownership, management </w:t>
      </w:r>
      <w:r w:rsidR="007418E2">
        <w:t>or co</w:t>
      </w:r>
      <w:r w:rsidR="00306AFD">
        <w:noBreakHyphen/>
      </w:r>
      <w:r w:rsidR="007418E2">
        <w:t xml:space="preserve">management, </w:t>
      </w:r>
      <w:r>
        <w:t>and other special rights</w:t>
      </w:r>
      <w:r w:rsidR="002C1F57">
        <w:t>, but then combined these into a relatively complex classification scheme</w:t>
      </w:r>
      <w:r>
        <w:t xml:space="preserve">. </w:t>
      </w:r>
      <w:r w:rsidR="00306AFD">
        <w:t xml:space="preserve">The area figures </w:t>
      </w:r>
      <w:r w:rsidR="009A664F">
        <w:t xml:space="preserve">that resulted </w:t>
      </w:r>
      <w:r w:rsidR="00306AFD">
        <w:t xml:space="preserve">were published in SOFR 2013 </w:t>
      </w:r>
      <w:r w:rsidR="00CE2E0A">
        <w:t xml:space="preserve">(MIG and NFISC </w:t>
      </w:r>
      <w:r w:rsidR="00CE2E0A" w:rsidRPr="002A181B">
        <w:t>2013</w:t>
      </w:r>
      <w:r w:rsidR="00CE2E0A">
        <w:t>)</w:t>
      </w:r>
      <w:r w:rsidR="00867DB2">
        <w:t>,</w:t>
      </w:r>
      <w:r w:rsidR="00CE2E0A">
        <w:t xml:space="preserve"> with updated figures in </w:t>
      </w:r>
      <w:r w:rsidR="00306AFD">
        <w:t>SOFR 2018 (MIG and NFISC 2018)</w:t>
      </w:r>
      <w:r w:rsidR="00CE2E0A">
        <w:t>. A</w:t>
      </w:r>
      <w:r w:rsidR="00306AFD">
        <w:t xml:space="preserve">ssociated spatial </w:t>
      </w:r>
      <w:r w:rsidR="0069709D">
        <w:t>coverages</w:t>
      </w:r>
      <w:r w:rsidR="00306AFD">
        <w:t xml:space="preserve"> </w:t>
      </w:r>
      <w:r w:rsidR="00CE2E0A">
        <w:t xml:space="preserve">were also published </w:t>
      </w:r>
      <w:r w:rsidR="00306AFD">
        <w:t>(ABARES 2013</w:t>
      </w:r>
      <w:r w:rsidR="00606B52">
        <w:t>a</w:t>
      </w:r>
      <w:r w:rsidR="00306AFD">
        <w:t>, 2018</w:t>
      </w:r>
      <w:r w:rsidR="00606B52">
        <w:t>a</w:t>
      </w:r>
      <w:r w:rsidR="00306AFD">
        <w:t>).</w:t>
      </w:r>
    </w:p>
    <w:p w14:paraId="14A1071E" w14:textId="0E4416D1" w:rsidR="00160952" w:rsidRDefault="001B31BC">
      <w:r>
        <w:t>S</w:t>
      </w:r>
      <w:r w:rsidR="00240725">
        <w:t>ubsequent requests f</w:t>
      </w:r>
      <w:r w:rsidR="009C1DDF">
        <w:t xml:space="preserve">or more simplified information </w:t>
      </w:r>
      <w:r>
        <w:t xml:space="preserve">has led </w:t>
      </w:r>
      <w:r w:rsidR="00160952">
        <w:t>creat</w:t>
      </w:r>
      <w:r w:rsidR="002C1F57">
        <w:t>ion of</w:t>
      </w:r>
      <w:r w:rsidR="00160952">
        <w:t xml:space="preserve"> a simpler and more direct process to separately identify and report</w:t>
      </w:r>
      <w:r w:rsidR="006B35E6" w:rsidRPr="006B35E6">
        <w:t xml:space="preserve"> </w:t>
      </w:r>
      <w:r w:rsidR="006B35E6">
        <w:t>the full extent of</w:t>
      </w:r>
      <w:r w:rsidR="00160952">
        <w:t>:</w:t>
      </w:r>
    </w:p>
    <w:p w14:paraId="3D603FDB" w14:textId="5F9B358A" w:rsidR="00160952" w:rsidRDefault="00240725" w:rsidP="00CC557A">
      <w:pPr>
        <w:pStyle w:val="ListParagraph"/>
        <w:numPr>
          <w:ilvl w:val="0"/>
          <w:numId w:val="14"/>
        </w:numPr>
      </w:pPr>
      <w:r>
        <w:t xml:space="preserve">the area </w:t>
      </w:r>
      <w:r w:rsidR="00160952">
        <w:t xml:space="preserve">of land and forest </w:t>
      </w:r>
      <w:r>
        <w:t>that is I</w:t>
      </w:r>
      <w:r w:rsidR="00855732">
        <w:t xml:space="preserve">ndigenous </w:t>
      </w:r>
      <w:r>
        <w:t>owned (whether or not it is I</w:t>
      </w:r>
      <w:r w:rsidR="00855732">
        <w:t xml:space="preserve">ndigenous </w:t>
      </w:r>
      <w:r>
        <w:t>managed</w:t>
      </w:r>
      <w:r w:rsidR="00160952">
        <w:t>, co-managed or subject to other special rights</w:t>
      </w:r>
      <w:r>
        <w:t>)</w:t>
      </w:r>
    </w:p>
    <w:p w14:paraId="7B4C843E" w14:textId="19790AD8" w:rsidR="00160952" w:rsidRDefault="00160952" w:rsidP="00CC557A">
      <w:pPr>
        <w:pStyle w:val="ListParagraph"/>
        <w:numPr>
          <w:ilvl w:val="0"/>
          <w:numId w:val="14"/>
        </w:numPr>
      </w:pPr>
      <w:r>
        <w:t xml:space="preserve">the area of land </w:t>
      </w:r>
      <w:r w:rsidR="00240725">
        <w:t xml:space="preserve">and </w:t>
      </w:r>
      <w:r>
        <w:t xml:space="preserve">forest that is </w:t>
      </w:r>
      <w:r w:rsidR="00240725">
        <w:t>I</w:t>
      </w:r>
      <w:r w:rsidR="00855732">
        <w:t xml:space="preserve">ndigenous </w:t>
      </w:r>
      <w:r w:rsidR="00240725">
        <w:t xml:space="preserve">managed </w:t>
      </w:r>
      <w:r>
        <w:t xml:space="preserve">or co-managed </w:t>
      </w:r>
      <w:r w:rsidR="00240725">
        <w:t>(whether or not it is I</w:t>
      </w:r>
      <w:r w:rsidR="00855732">
        <w:t xml:space="preserve">ndigenous </w:t>
      </w:r>
      <w:r w:rsidR="00240725">
        <w:t>owned</w:t>
      </w:r>
      <w:r>
        <w:t xml:space="preserve"> or subject to other special rights</w:t>
      </w:r>
      <w:r w:rsidR="00240725">
        <w:t>)</w:t>
      </w:r>
      <w:r w:rsidR="001B31BC">
        <w:t>, and</w:t>
      </w:r>
    </w:p>
    <w:p w14:paraId="30FDF5B4" w14:textId="48245FA4" w:rsidR="002270FA" w:rsidRDefault="00160952" w:rsidP="00CC557A">
      <w:pPr>
        <w:pStyle w:val="ListParagraph"/>
        <w:numPr>
          <w:ilvl w:val="0"/>
          <w:numId w:val="14"/>
        </w:numPr>
      </w:pPr>
      <w:proofErr w:type="gramStart"/>
      <w:r>
        <w:t>the</w:t>
      </w:r>
      <w:proofErr w:type="gramEnd"/>
      <w:r>
        <w:t xml:space="preserve"> area of land and forest that is subject to other special rights</w:t>
      </w:r>
      <w:r w:rsidR="00240725">
        <w:t xml:space="preserve"> </w:t>
      </w:r>
      <w:r>
        <w:t>(whether or not it is I</w:t>
      </w:r>
      <w:r w:rsidR="00855732">
        <w:t xml:space="preserve">ndigenous </w:t>
      </w:r>
      <w:r>
        <w:t>owned, managed or co-managed</w:t>
      </w:r>
      <w:r w:rsidR="00172D97">
        <w:t>)</w:t>
      </w:r>
      <w:r>
        <w:t>.</w:t>
      </w:r>
    </w:p>
    <w:p w14:paraId="2746914A" w14:textId="37DEF4F2" w:rsidR="00B86F70" w:rsidRDefault="00434B9F" w:rsidP="00F46EE8">
      <w:pPr>
        <w:rPr>
          <w:rFonts w:ascii="Calibri" w:eastAsiaTheme="minorEastAsia" w:hAnsi="Calibri"/>
          <w:bCs/>
          <w:color w:val="000000"/>
          <w:sz w:val="56"/>
          <w:szCs w:val="28"/>
          <w:lang w:eastAsia="ja-JP"/>
        </w:rPr>
      </w:pPr>
      <w:r>
        <w:t>A</w:t>
      </w:r>
      <w:r w:rsidR="00BA664D">
        <w:t xml:space="preserve">reas </w:t>
      </w:r>
      <w:r>
        <w:t xml:space="preserve">with these attributes </w:t>
      </w:r>
      <w:r w:rsidR="00BA664D">
        <w:t>are presented separate</w:t>
      </w:r>
      <w:r w:rsidR="00867DB2">
        <w:t>ly</w:t>
      </w:r>
      <w:r w:rsidR="00BA664D">
        <w:t xml:space="preserve"> </w:t>
      </w:r>
      <w:r w:rsidR="00CE2E0A">
        <w:t xml:space="preserve">in </w:t>
      </w:r>
      <w:r w:rsidR="00BA664D">
        <w:t xml:space="preserve">the </w:t>
      </w:r>
      <w:r w:rsidR="006B7845">
        <w:t>new</w:t>
      </w:r>
      <w:r w:rsidR="00954DC2">
        <w:t xml:space="preserve"> dataset</w:t>
      </w:r>
      <w:r w:rsidR="00BA664D">
        <w:t xml:space="preserve">, </w:t>
      </w:r>
      <w:r w:rsidR="00BA664D" w:rsidRPr="00C46766">
        <w:rPr>
          <w:rFonts w:cs="Times New Roman"/>
          <w:i/>
          <w:lang w:bidi="he-IL"/>
        </w:rPr>
        <w:t>Australia’s Indigenous estate (20</w:t>
      </w:r>
      <w:r w:rsidR="00BA664D">
        <w:rPr>
          <w:rFonts w:cs="Times New Roman"/>
          <w:i/>
          <w:lang w:bidi="he-IL"/>
        </w:rPr>
        <w:t>20</w:t>
      </w:r>
      <w:r w:rsidR="00BA664D" w:rsidRPr="00C46766">
        <w:rPr>
          <w:rFonts w:cs="Times New Roman"/>
          <w:i/>
          <w:lang w:bidi="he-IL"/>
        </w:rPr>
        <w:t>)</w:t>
      </w:r>
      <w:r w:rsidR="004D31C1">
        <w:rPr>
          <w:rFonts w:cs="Times New Roman"/>
          <w:i/>
          <w:lang w:bidi="he-IL"/>
        </w:rPr>
        <w:t xml:space="preserve"> </w:t>
      </w:r>
      <w:r w:rsidR="004D31C1" w:rsidRPr="004D31C1">
        <w:rPr>
          <w:rFonts w:cs="Times New Roman"/>
          <w:lang w:bidi="he-IL"/>
        </w:rPr>
        <w:t>(ABARES 2020b)</w:t>
      </w:r>
      <w:r w:rsidR="001B31BC">
        <w:t>.</w:t>
      </w:r>
      <w:r w:rsidR="00954DC2">
        <w:t xml:space="preserve"> </w:t>
      </w:r>
      <w:r w:rsidR="001B31BC">
        <w:t xml:space="preserve">Spatial analysis then identifies </w:t>
      </w:r>
      <w:r w:rsidR="00CE2E0A">
        <w:t xml:space="preserve">areas of </w:t>
      </w:r>
      <w:r w:rsidR="00C5365E">
        <w:t xml:space="preserve">land and forest </w:t>
      </w:r>
      <w:r w:rsidR="00CE2E0A">
        <w:t xml:space="preserve">that have </w:t>
      </w:r>
      <w:r w:rsidR="00C5365E">
        <w:t xml:space="preserve">more than one of </w:t>
      </w:r>
      <w:r w:rsidR="001B31BC">
        <w:t xml:space="preserve">these </w:t>
      </w:r>
      <w:r w:rsidR="00267C01">
        <w:t xml:space="preserve">Indigenous estate </w:t>
      </w:r>
      <w:r w:rsidR="00C5365E">
        <w:t>attributes</w:t>
      </w:r>
      <w:r w:rsidR="001B31BC">
        <w:t>, as well as the total area of the Indigenous land or forest estate in Australia.</w:t>
      </w:r>
      <w:r w:rsidR="00B86F70">
        <w:br w:type="page"/>
      </w:r>
    </w:p>
    <w:p w14:paraId="6511B690" w14:textId="77777777" w:rsidR="001A6C8A" w:rsidRDefault="001A6C8A" w:rsidP="00F46EE8">
      <w:pPr>
        <w:pStyle w:val="Heading2"/>
        <w:numPr>
          <w:ilvl w:val="0"/>
          <w:numId w:val="0"/>
        </w:numPr>
        <w:ind w:left="720" w:hanging="720"/>
        <w:sectPr w:rsidR="001A6C8A" w:rsidSect="00C66EB1">
          <w:headerReference w:type="even" r:id="rId33"/>
          <w:headerReference w:type="default" r:id="rId34"/>
          <w:footerReference w:type="default" r:id="rId35"/>
          <w:headerReference w:type="first" r:id="rId36"/>
          <w:pgSz w:w="11906" w:h="16838"/>
          <w:pgMar w:top="1418" w:right="1134" w:bottom="1418" w:left="1134" w:header="567" w:footer="283" w:gutter="0"/>
          <w:cols w:space="708"/>
          <w:docGrid w:linePitch="360"/>
        </w:sectPr>
      </w:pPr>
    </w:p>
    <w:p w14:paraId="585E44F0" w14:textId="0285E0E7" w:rsidR="001A6C8A" w:rsidRDefault="001A6C8A" w:rsidP="001A6C8A">
      <w:pPr>
        <w:pStyle w:val="Heading2"/>
      </w:pPr>
      <w:bookmarkStart w:id="67" w:name="_Appendix"/>
      <w:bookmarkStart w:id="68" w:name="_Toc52452513"/>
      <w:bookmarkEnd w:id="67"/>
      <w:r>
        <w:lastRenderedPageBreak/>
        <w:t>Appendix</w:t>
      </w:r>
      <w:bookmarkEnd w:id="68"/>
    </w:p>
    <w:p w14:paraId="3EF97324" w14:textId="44568562" w:rsidR="001A6C8A" w:rsidRDefault="001A6C8A" w:rsidP="001A6C8A">
      <w:pPr>
        <w:pStyle w:val="Caption"/>
        <w:ind w:left="142"/>
      </w:pPr>
      <w:bookmarkStart w:id="69" w:name="_Ref42717306"/>
      <w:bookmarkStart w:id="70" w:name="_Toc54685692"/>
      <w:r>
        <w:t xml:space="preserve">Figure </w:t>
      </w:r>
      <w:r w:rsidR="00351194">
        <w:rPr>
          <w:noProof/>
        </w:rPr>
        <w:fldChar w:fldCharType="begin"/>
      </w:r>
      <w:r w:rsidR="00351194">
        <w:rPr>
          <w:noProof/>
        </w:rPr>
        <w:instrText xml:space="preserve"> SEQ Figure \* ARABIC </w:instrText>
      </w:r>
      <w:r w:rsidR="00351194">
        <w:rPr>
          <w:noProof/>
        </w:rPr>
        <w:fldChar w:fldCharType="separate"/>
      </w:r>
      <w:r w:rsidR="0009472C">
        <w:rPr>
          <w:noProof/>
        </w:rPr>
        <w:t>1</w:t>
      </w:r>
      <w:r w:rsidR="00351194">
        <w:rPr>
          <w:noProof/>
        </w:rPr>
        <w:fldChar w:fldCharType="end"/>
      </w:r>
      <w:bookmarkEnd w:id="69"/>
      <w:r>
        <w:t xml:space="preserve"> </w:t>
      </w:r>
      <w:r w:rsidR="00F06EE5">
        <w:t xml:space="preserve">Area </w:t>
      </w:r>
      <w:r>
        <w:t xml:space="preserve">of land </w:t>
      </w:r>
      <w:r w:rsidR="00BA759C">
        <w:t xml:space="preserve">and </w:t>
      </w:r>
      <w:r>
        <w:t xml:space="preserve">forest </w:t>
      </w:r>
      <w:r w:rsidR="00F06EE5">
        <w:t>that is</w:t>
      </w:r>
      <w:r>
        <w:t xml:space="preserve"> Indigenous owned</w:t>
      </w:r>
      <w:bookmarkEnd w:id="70"/>
    </w:p>
    <w:p w14:paraId="1564DB9F" w14:textId="7ADEFD1C" w:rsidR="001A6C8A" w:rsidRDefault="003A62EE" w:rsidP="00010D9F">
      <w:pPr>
        <w:spacing w:after="0"/>
        <w:rPr>
          <w:lang w:eastAsia="ja-JP"/>
        </w:rPr>
      </w:pPr>
      <w:r>
        <w:rPr>
          <w:noProof/>
          <w:lang w:eastAsia="en-AU"/>
        </w:rPr>
        <w:drawing>
          <wp:inline distT="0" distB="0" distL="0" distR="0" wp14:anchorId="645A022A" wp14:editId="28CBB8FA">
            <wp:extent cx="7197437" cy="50487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1_Indig_owned2.png"/>
                    <pic:cNvPicPr/>
                  </pic:nvPicPr>
                  <pic:blipFill rotWithShape="1">
                    <a:blip r:embed="rId37" cstate="print">
                      <a:extLst>
                        <a:ext uri="{28A0092B-C50C-407E-A947-70E740481C1C}">
                          <a14:useLocalDpi xmlns:a14="http://schemas.microsoft.com/office/drawing/2010/main" val="0"/>
                        </a:ext>
                      </a:extLst>
                    </a:blip>
                    <a:srcRect l="1121" t="1727" r="1277" b="1524"/>
                    <a:stretch/>
                  </pic:blipFill>
                  <pic:spPr bwMode="auto">
                    <a:xfrm>
                      <a:off x="0" y="0"/>
                      <a:ext cx="7218099" cy="5063217"/>
                    </a:xfrm>
                    <a:prstGeom prst="rect">
                      <a:avLst/>
                    </a:prstGeom>
                    <a:ln>
                      <a:noFill/>
                    </a:ln>
                    <a:extLst>
                      <a:ext uri="{53640926-AAD7-44D8-BBD7-CCE9431645EC}">
                        <a14:shadowObscured xmlns:a14="http://schemas.microsoft.com/office/drawing/2010/main"/>
                      </a:ext>
                    </a:extLst>
                  </pic:spPr>
                </pic:pic>
              </a:graphicData>
            </a:graphic>
          </wp:inline>
        </w:drawing>
      </w:r>
    </w:p>
    <w:p w14:paraId="4928EE20" w14:textId="6C4EE508" w:rsidR="00172A50" w:rsidRPr="00010D9F" w:rsidRDefault="00AE3082" w:rsidP="00010D9F">
      <w:pPr>
        <w:sectPr w:rsidR="00172A50" w:rsidRPr="00010D9F" w:rsidSect="00900163">
          <w:pgSz w:w="16838" w:h="11906" w:orient="landscape"/>
          <w:pgMar w:top="1134" w:right="1418" w:bottom="1134" w:left="1418" w:header="567" w:footer="284" w:gutter="0"/>
          <w:cols w:space="708"/>
          <w:docGrid w:linePitch="360"/>
        </w:sectPr>
      </w:pPr>
      <w:r w:rsidRPr="00A12977">
        <w:rPr>
          <w:rFonts w:asciiTheme="minorHAnsi" w:hAnsiTheme="minorHAnsi"/>
          <w:sz w:val="16"/>
        </w:rPr>
        <w:t xml:space="preserve">A higher resolution version of this map is available </w:t>
      </w:r>
      <w:r w:rsidR="00010D9F">
        <w:rPr>
          <w:rFonts w:asciiTheme="minorHAnsi" w:hAnsiTheme="minorHAnsi"/>
          <w:sz w:val="16"/>
        </w:rPr>
        <w:t>at</w:t>
      </w:r>
      <w:r w:rsidR="00C23B3A">
        <w:rPr>
          <w:rFonts w:asciiTheme="minorHAnsi" w:hAnsiTheme="minorHAnsi"/>
          <w:sz w:val="16"/>
        </w:rPr>
        <w:t xml:space="preserve"> </w:t>
      </w:r>
      <w:hyperlink r:id="rId38" w:history="1">
        <w:r w:rsidR="00C23B3A" w:rsidRPr="00903DA5">
          <w:rPr>
            <w:rStyle w:val="Hyperlink"/>
            <w:rFonts w:asciiTheme="minorHAnsi" w:hAnsiTheme="minorHAnsi"/>
            <w:sz w:val="16"/>
          </w:rPr>
          <w:t>doi.org/10.25814/z4sf-xw47</w:t>
        </w:r>
      </w:hyperlink>
      <w:r>
        <w:rPr>
          <w:rFonts w:asciiTheme="minorHAnsi" w:hAnsiTheme="minorHAnsi"/>
          <w:sz w:val="16"/>
        </w:rPr>
        <w:t>.</w:t>
      </w:r>
      <w:bookmarkStart w:id="71" w:name="_Ref42717309"/>
    </w:p>
    <w:p w14:paraId="0CD20E92" w14:textId="1E140A77" w:rsidR="001A6C8A" w:rsidRDefault="001A6C8A" w:rsidP="004A3DA3">
      <w:pPr>
        <w:pStyle w:val="Caption"/>
        <w:ind w:left="142"/>
      </w:pPr>
      <w:bookmarkStart w:id="72" w:name="_Ref45194178"/>
      <w:bookmarkStart w:id="73" w:name="_Toc54685693"/>
      <w:r>
        <w:lastRenderedPageBreak/>
        <w:t xml:space="preserve">Figure </w:t>
      </w:r>
      <w:r w:rsidR="00351194">
        <w:rPr>
          <w:noProof/>
        </w:rPr>
        <w:fldChar w:fldCharType="begin"/>
      </w:r>
      <w:r w:rsidR="00351194">
        <w:rPr>
          <w:noProof/>
        </w:rPr>
        <w:instrText xml:space="preserve"> SEQ Figure \* ARABIC </w:instrText>
      </w:r>
      <w:r w:rsidR="00351194">
        <w:rPr>
          <w:noProof/>
        </w:rPr>
        <w:fldChar w:fldCharType="separate"/>
      </w:r>
      <w:r w:rsidR="0009472C">
        <w:rPr>
          <w:noProof/>
        </w:rPr>
        <w:t>2</w:t>
      </w:r>
      <w:r w:rsidR="00351194">
        <w:rPr>
          <w:noProof/>
        </w:rPr>
        <w:fldChar w:fldCharType="end"/>
      </w:r>
      <w:bookmarkEnd w:id="71"/>
      <w:bookmarkEnd w:id="72"/>
      <w:r>
        <w:t xml:space="preserve"> </w:t>
      </w:r>
      <w:r w:rsidR="00F06EE5">
        <w:t>Area</w:t>
      </w:r>
      <w:r w:rsidRPr="00BF7B57">
        <w:t xml:space="preserve"> of land </w:t>
      </w:r>
      <w:r w:rsidR="00BA759C">
        <w:t xml:space="preserve">and </w:t>
      </w:r>
      <w:r w:rsidRPr="00BF7B57">
        <w:t xml:space="preserve">forest </w:t>
      </w:r>
      <w:r w:rsidR="00F06EE5">
        <w:t>that is</w:t>
      </w:r>
      <w:r w:rsidRPr="00BF7B57">
        <w:t xml:space="preserve"> Indigenous </w:t>
      </w:r>
      <w:r>
        <w:t xml:space="preserve">managed </w:t>
      </w:r>
      <w:r w:rsidR="00F06EE5">
        <w:t>or</w:t>
      </w:r>
      <w:r>
        <w:t xml:space="preserve"> Indigenous co-managed</w:t>
      </w:r>
      <w:bookmarkEnd w:id="73"/>
    </w:p>
    <w:p w14:paraId="01B06DC8" w14:textId="78970112" w:rsidR="00AE3082" w:rsidRDefault="006F69E2" w:rsidP="00010D9F">
      <w:pPr>
        <w:spacing w:after="0"/>
        <w:rPr>
          <w:lang w:eastAsia="ja-JP"/>
        </w:rPr>
      </w:pPr>
      <w:r>
        <w:rPr>
          <w:noProof/>
          <w:lang w:eastAsia="en-AU"/>
        </w:rPr>
        <w:drawing>
          <wp:inline distT="0" distB="0" distL="0" distR="0" wp14:anchorId="4E5324D8" wp14:editId="515A7E71">
            <wp:extent cx="7568565" cy="5303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2_Indig_mng_comng.png"/>
                    <pic:cNvPicPr/>
                  </pic:nvPicPr>
                  <pic:blipFill rotWithShape="1">
                    <a:blip r:embed="rId39" cstate="print">
                      <a:extLst>
                        <a:ext uri="{28A0092B-C50C-407E-A947-70E740481C1C}">
                          <a14:useLocalDpi xmlns:a14="http://schemas.microsoft.com/office/drawing/2010/main" val="0"/>
                        </a:ext>
                      </a:extLst>
                    </a:blip>
                    <a:srcRect l="1222" t="1583" r="1109" b="1703"/>
                    <a:stretch/>
                  </pic:blipFill>
                  <pic:spPr bwMode="auto">
                    <a:xfrm>
                      <a:off x="0" y="0"/>
                      <a:ext cx="7569419" cy="5304118"/>
                    </a:xfrm>
                    <a:prstGeom prst="rect">
                      <a:avLst/>
                    </a:prstGeom>
                    <a:ln>
                      <a:noFill/>
                    </a:ln>
                    <a:extLst>
                      <a:ext uri="{53640926-AAD7-44D8-BBD7-CCE9431645EC}">
                        <a14:shadowObscured xmlns:a14="http://schemas.microsoft.com/office/drawing/2010/main"/>
                      </a:ext>
                    </a:extLst>
                  </pic:spPr>
                </pic:pic>
              </a:graphicData>
            </a:graphic>
          </wp:inline>
        </w:drawing>
      </w:r>
    </w:p>
    <w:p w14:paraId="2699997A" w14:textId="521F9B8A" w:rsidR="00172A50" w:rsidRPr="00010D9F" w:rsidRDefault="00AE3082" w:rsidP="00010D9F">
      <w:pPr>
        <w:keepNext/>
        <w:spacing w:after="0" w:line="240" w:lineRule="auto"/>
        <w:rPr>
          <w:rFonts w:asciiTheme="minorHAnsi" w:hAnsiTheme="minorHAnsi"/>
          <w:sz w:val="16"/>
        </w:rPr>
        <w:sectPr w:rsidR="00172A50" w:rsidRPr="00010D9F" w:rsidSect="00900163">
          <w:pgSz w:w="16838" w:h="11906" w:orient="landscape"/>
          <w:pgMar w:top="1134" w:right="1418" w:bottom="1134" w:left="1418" w:header="567" w:footer="284" w:gutter="0"/>
          <w:cols w:space="708"/>
          <w:docGrid w:linePitch="360"/>
        </w:sectPr>
      </w:pPr>
      <w:r w:rsidRPr="00010D9F">
        <w:rPr>
          <w:rFonts w:asciiTheme="minorHAnsi" w:hAnsiTheme="minorHAnsi"/>
          <w:sz w:val="16"/>
        </w:rPr>
        <w:t xml:space="preserve">A higher resolution version of this map is available </w:t>
      </w:r>
      <w:r w:rsidR="00010D9F">
        <w:rPr>
          <w:rFonts w:asciiTheme="minorHAnsi" w:hAnsiTheme="minorHAnsi"/>
          <w:sz w:val="16"/>
        </w:rPr>
        <w:t>at</w:t>
      </w:r>
      <w:r w:rsidR="00C23B3A" w:rsidRPr="00C23B3A">
        <w:rPr>
          <w:rFonts w:asciiTheme="minorHAnsi" w:hAnsiTheme="minorHAnsi"/>
          <w:sz w:val="16"/>
        </w:rPr>
        <w:t xml:space="preserve"> </w:t>
      </w:r>
      <w:hyperlink r:id="rId40" w:history="1">
        <w:r w:rsidR="00C23B3A" w:rsidRPr="00903DA5">
          <w:rPr>
            <w:rStyle w:val="Hyperlink"/>
            <w:rFonts w:asciiTheme="minorHAnsi" w:hAnsiTheme="minorHAnsi"/>
            <w:sz w:val="16"/>
          </w:rPr>
          <w:t>doi.org/10.25814/z4sf-xw47</w:t>
        </w:r>
      </w:hyperlink>
      <w:r>
        <w:rPr>
          <w:rFonts w:asciiTheme="minorHAnsi" w:hAnsiTheme="minorHAnsi"/>
          <w:sz w:val="16"/>
        </w:rPr>
        <w:t>.</w:t>
      </w:r>
    </w:p>
    <w:p w14:paraId="2A93625B" w14:textId="434AC217" w:rsidR="001A6C8A" w:rsidRDefault="001A6C8A" w:rsidP="004A3DA3">
      <w:pPr>
        <w:pStyle w:val="Caption"/>
        <w:ind w:left="142"/>
      </w:pPr>
      <w:bookmarkStart w:id="74" w:name="_Ref42717313"/>
      <w:bookmarkStart w:id="75" w:name="_Toc54685694"/>
      <w:r>
        <w:lastRenderedPageBreak/>
        <w:t xml:space="preserve">Figure </w:t>
      </w:r>
      <w:r w:rsidR="00351194">
        <w:rPr>
          <w:noProof/>
        </w:rPr>
        <w:fldChar w:fldCharType="begin"/>
      </w:r>
      <w:r w:rsidR="00351194">
        <w:rPr>
          <w:noProof/>
        </w:rPr>
        <w:instrText xml:space="preserve"> SEQ Figure \* ARABIC </w:instrText>
      </w:r>
      <w:r w:rsidR="00351194">
        <w:rPr>
          <w:noProof/>
        </w:rPr>
        <w:fldChar w:fldCharType="separate"/>
      </w:r>
      <w:r w:rsidR="0009472C">
        <w:rPr>
          <w:noProof/>
        </w:rPr>
        <w:t>3</w:t>
      </w:r>
      <w:r w:rsidR="00351194">
        <w:rPr>
          <w:noProof/>
        </w:rPr>
        <w:fldChar w:fldCharType="end"/>
      </w:r>
      <w:bookmarkEnd w:id="74"/>
      <w:r>
        <w:t xml:space="preserve"> </w:t>
      </w:r>
      <w:r w:rsidR="0004667E">
        <w:t>Area</w:t>
      </w:r>
      <w:r>
        <w:t xml:space="preserve"> of land</w:t>
      </w:r>
      <w:r w:rsidR="00BA759C">
        <w:t xml:space="preserve"> and</w:t>
      </w:r>
      <w:r>
        <w:t xml:space="preserve"> forest </w:t>
      </w:r>
      <w:r w:rsidR="008955AE">
        <w:t xml:space="preserve">that is </w:t>
      </w:r>
      <w:r w:rsidR="0004667E">
        <w:t xml:space="preserve">covered by </w:t>
      </w:r>
      <w:r w:rsidR="00954DC2">
        <w:t>o</w:t>
      </w:r>
      <w:r>
        <w:t>ther special rights</w:t>
      </w:r>
      <w:r w:rsidR="00E576E9">
        <w:t xml:space="preserve"> for Indigenous peoples and communities</w:t>
      </w:r>
      <w:bookmarkEnd w:id="75"/>
    </w:p>
    <w:p w14:paraId="04E2A1DA" w14:textId="6D72A828" w:rsidR="001A6C8A" w:rsidRDefault="006F69E2" w:rsidP="00010D9F">
      <w:pPr>
        <w:spacing w:after="0"/>
        <w:rPr>
          <w:lang w:eastAsia="ja-JP"/>
        </w:rPr>
      </w:pPr>
      <w:r>
        <w:rPr>
          <w:noProof/>
          <w:lang w:eastAsia="en-AU"/>
        </w:rPr>
        <w:drawing>
          <wp:inline distT="0" distB="0" distL="0" distR="0" wp14:anchorId="20FF8602" wp14:editId="454EC4B6">
            <wp:extent cx="7560000" cy="528430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_3_Other_special_rights.png"/>
                    <pic:cNvPicPr/>
                  </pic:nvPicPr>
                  <pic:blipFill rotWithShape="1">
                    <a:blip r:embed="rId41" cstate="print">
                      <a:extLst>
                        <a:ext uri="{28A0092B-C50C-407E-A947-70E740481C1C}">
                          <a14:useLocalDpi xmlns:a14="http://schemas.microsoft.com/office/drawing/2010/main" val="0"/>
                        </a:ext>
                      </a:extLst>
                    </a:blip>
                    <a:srcRect l="1129" t="1913" r="1054" b="1468"/>
                    <a:stretch/>
                  </pic:blipFill>
                  <pic:spPr bwMode="auto">
                    <a:xfrm>
                      <a:off x="0" y="0"/>
                      <a:ext cx="7560000" cy="5284302"/>
                    </a:xfrm>
                    <a:prstGeom prst="rect">
                      <a:avLst/>
                    </a:prstGeom>
                    <a:ln>
                      <a:noFill/>
                    </a:ln>
                    <a:extLst>
                      <a:ext uri="{53640926-AAD7-44D8-BBD7-CCE9431645EC}">
                        <a14:shadowObscured xmlns:a14="http://schemas.microsoft.com/office/drawing/2010/main"/>
                      </a:ext>
                    </a:extLst>
                  </pic:spPr>
                </pic:pic>
              </a:graphicData>
            </a:graphic>
          </wp:inline>
        </w:drawing>
      </w:r>
    </w:p>
    <w:p w14:paraId="2BAF5BA3" w14:textId="73CA9D6E" w:rsidR="00AE3082" w:rsidRPr="00A12977" w:rsidRDefault="00AE3082" w:rsidP="00AE3082">
      <w:pPr>
        <w:keepNext/>
        <w:spacing w:after="0" w:line="240" w:lineRule="auto"/>
        <w:rPr>
          <w:rFonts w:asciiTheme="minorHAnsi" w:hAnsiTheme="minorHAnsi"/>
          <w:sz w:val="16"/>
        </w:rPr>
        <w:sectPr w:rsidR="00AE3082" w:rsidRPr="00A12977" w:rsidSect="00900163">
          <w:pgSz w:w="16838" w:h="11906" w:orient="landscape"/>
          <w:pgMar w:top="1134" w:right="1418" w:bottom="1134" w:left="1418" w:header="567" w:footer="284" w:gutter="0"/>
          <w:cols w:space="708"/>
          <w:docGrid w:linePitch="360"/>
        </w:sectPr>
      </w:pPr>
      <w:r w:rsidRPr="00A12977">
        <w:rPr>
          <w:rFonts w:asciiTheme="minorHAnsi" w:hAnsiTheme="minorHAnsi"/>
          <w:sz w:val="16"/>
        </w:rPr>
        <w:t xml:space="preserve">A higher resolution version of this map is available </w:t>
      </w:r>
      <w:r w:rsidR="00010D9F">
        <w:rPr>
          <w:rFonts w:asciiTheme="minorHAnsi" w:hAnsiTheme="minorHAnsi"/>
          <w:sz w:val="16"/>
        </w:rPr>
        <w:t>at</w:t>
      </w:r>
      <w:r w:rsidR="00C23B3A">
        <w:rPr>
          <w:rFonts w:asciiTheme="minorHAnsi" w:hAnsiTheme="minorHAnsi"/>
          <w:sz w:val="16"/>
        </w:rPr>
        <w:t xml:space="preserve"> </w:t>
      </w:r>
      <w:hyperlink r:id="rId42" w:history="1">
        <w:r w:rsidR="00C23B3A" w:rsidRPr="00903DA5">
          <w:rPr>
            <w:rStyle w:val="Hyperlink"/>
            <w:rFonts w:asciiTheme="minorHAnsi" w:hAnsiTheme="minorHAnsi"/>
            <w:sz w:val="16"/>
          </w:rPr>
          <w:t>doi.org/10.25814/z4sf-xw47</w:t>
        </w:r>
      </w:hyperlink>
      <w:r>
        <w:rPr>
          <w:rFonts w:asciiTheme="minorHAnsi" w:hAnsiTheme="minorHAnsi"/>
          <w:sz w:val="16"/>
        </w:rPr>
        <w:t>.</w:t>
      </w:r>
    </w:p>
    <w:p w14:paraId="50D6574D" w14:textId="086DA10F" w:rsidR="004A3DA3" w:rsidRDefault="004A3DA3" w:rsidP="004A3DA3">
      <w:pPr>
        <w:pStyle w:val="Caption"/>
      </w:pPr>
      <w:bookmarkStart w:id="76" w:name="_Ref42717300"/>
      <w:bookmarkStart w:id="77" w:name="_Toc54685695"/>
      <w:r>
        <w:lastRenderedPageBreak/>
        <w:t xml:space="preserve">Figure </w:t>
      </w:r>
      <w:r w:rsidR="00351194">
        <w:rPr>
          <w:noProof/>
        </w:rPr>
        <w:fldChar w:fldCharType="begin"/>
      </w:r>
      <w:r w:rsidR="00351194">
        <w:rPr>
          <w:noProof/>
        </w:rPr>
        <w:instrText xml:space="preserve"> SEQ Figure \* ARABIC </w:instrText>
      </w:r>
      <w:r w:rsidR="00351194">
        <w:rPr>
          <w:noProof/>
        </w:rPr>
        <w:fldChar w:fldCharType="separate"/>
      </w:r>
      <w:r w:rsidR="0009472C">
        <w:rPr>
          <w:noProof/>
        </w:rPr>
        <w:t>4</w:t>
      </w:r>
      <w:r w:rsidR="00351194">
        <w:rPr>
          <w:noProof/>
        </w:rPr>
        <w:fldChar w:fldCharType="end"/>
      </w:r>
      <w:bookmarkEnd w:id="76"/>
      <w:r>
        <w:t xml:space="preserve"> </w:t>
      </w:r>
      <w:r w:rsidR="00A9551F">
        <w:t>T</w:t>
      </w:r>
      <w:r w:rsidR="0004667E">
        <w:t xml:space="preserve">otal area </w:t>
      </w:r>
      <w:r w:rsidR="00EE5982">
        <w:t xml:space="preserve">of land and forest </w:t>
      </w:r>
      <w:r w:rsidR="0004667E">
        <w:t>that is in the Indigenous estate</w:t>
      </w:r>
      <w:bookmarkEnd w:id="77"/>
    </w:p>
    <w:p w14:paraId="3F530BE1" w14:textId="015B4A98" w:rsidR="004A3DA3" w:rsidRDefault="00471B93" w:rsidP="00010D9F">
      <w:pPr>
        <w:spacing w:after="0"/>
      </w:pPr>
      <w:r>
        <w:rPr>
          <w:noProof/>
          <w:lang w:eastAsia="en-AU"/>
        </w:rPr>
        <w:drawing>
          <wp:inline distT="0" distB="0" distL="0" distR="0" wp14:anchorId="2DDD552E" wp14:editId="4CDBA38C">
            <wp:extent cx="7560000" cy="5275119"/>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_4_Indig_estate.png"/>
                    <pic:cNvPicPr/>
                  </pic:nvPicPr>
                  <pic:blipFill rotWithShape="1">
                    <a:blip r:embed="rId43" cstate="print">
                      <a:extLst>
                        <a:ext uri="{28A0092B-C50C-407E-A947-70E740481C1C}">
                          <a14:useLocalDpi xmlns:a14="http://schemas.microsoft.com/office/drawing/2010/main" val="0"/>
                        </a:ext>
                      </a:extLst>
                    </a:blip>
                    <a:srcRect l="1114" t="1575" r="855" b="1762"/>
                    <a:stretch/>
                  </pic:blipFill>
                  <pic:spPr bwMode="auto">
                    <a:xfrm>
                      <a:off x="0" y="0"/>
                      <a:ext cx="7560000" cy="5275119"/>
                    </a:xfrm>
                    <a:prstGeom prst="rect">
                      <a:avLst/>
                    </a:prstGeom>
                    <a:ln>
                      <a:noFill/>
                    </a:ln>
                    <a:extLst>
                      <a:ext uri="{53640926-AAD7-44D8-BBD7-CCE9431645EC}">
                        <a14:shadowObscured xmlns:a14="http://schemas.microsoft.com/office/drawing/2010/main"/>
                      </a:ext>
                    </a:extLst>
                  </pic:spPr>
                </pic:pic>
              </a:graphicData>
            </a:graphic>
          </wp:inline>
        </w:drawing>
      </w:r>
    </w:p>
    <w:p w14:paraId="1FDDB6DC" w14:textId="59183D89" w:rsidR="00AE3082" w:rsidRPr="00A12977" w:rsidRDefault="00AE3082" w:rsidP="00010D9F">
      <w:pPr>
        <w:spacing w:after="0" w:line="240" w:lineRule="auto"/>
        <w:rPr>
          <w:rFonts w:asciiTheme="minorHAnsi" w:hAnsiTheme="minorHAnsi"/>
          <w:sz w:val="16"/>
        </w:rPr>
        <w:sectPr w:rsidR="00AE3082" w:rsidRPr="00A12977" w:rsidSect="00900163">
          <w:pgSz w:w="16838" w:h="11906" w:orient="landscape"/>
          <w:pgMar w:top="1134" w:right="1418" w:bottom="1134" w:left="1418" w:header="567" w:footer="284" w:gutter="0"/>
          <w:cols w:space="708"/>
          <w:docGrid w:linePitch="360"/>
        </w:sectPr>
      </w:pPr>
      <w:r w:rsidRPr="00A12977">
        <w:rPr>
          <w:rFonts w:asciiTheme="minorHAnsi" w:hAnsiTheme="minorHAnsi"/>
          <w:sz w:val="16"/>
        </w:rPr>
        <w:t xml:space="preserve">A higher resolution version of this map is available </w:t>
      </w:r>
      <w:r w:rsidR="00010D9F">
        <w:rPr>
          <w:rFonts w:asciiTheme="minorHAnsi" w:hAnsiTheme="minorHAnsi"/>
          <w:sz w:val="16"/>
        </w:rPr>
        <w:t>at</w:t>
      </w:r>
      <w:r w:rsidR="00C23B3A">
        <w:rPr>
          <w:rFonts w:asciiTheme="minorHAnsi" w:hAnsiTheme="minorHAnsi"/>
          <w:sz w:val="16"/>
        </w:rPr>
        <w:t xml:space="preserve"> </w:t>
      </w:r>
      <w:hyperlink r:id="rId44" w:history="1">
        <w:r w:rsidR="00C23B3A" w:rsidRPr="00903DA5">
          <w:rPr>
            <w:rStyle w:val="Hyperlink"/>
            <w:rFonts w:asciiTheme="minorHAnsi" w:hAnsiTheme="minorHAnsi"/>
            <w:sz w:val="16"/>
          </w:rPr>
          <w:t>doi.org/10.25814/z4sf-xw47</w:t>
        </w:r>
      </w:hyperlink>
      <w:r>
        <w:rPr>
          <w:rFonts w:asciiTheme="minorHAnsi" w:hAnsiTheme="minorHAnsi"/>
          <w:sz w:val="16"/>
        </w:rPr>
        <w:t>.</w:t>
      </w:r>
    </w:p>
    <w:p w14:paraId="2C98869E" w14:textId="693BDBB4" w:rsidR="004A3DA3" w:rsidRDefault="004A3DA3" w:rsidP="004A3DA3">
      <w:pPr>
        <w:pStyle w:val="Caption"/>
      </w:pPr>
      <w:bookmarkStart w:id="78" w:name="_Ref42717296"/>
      <w:bookmarkStart w:id="79" w:name="_Toc54685696"/>
      <w:r>
        <w:lastRenderedPageBreak/>
        <w:t xml:space="preserve">Figure </w:t>
      </w:r>
      <w:r w:rsidR="00351194">
        <w:rPr>
          <w:noProof/>
        </w:rPr>
        <w:fldChar w:fldCharType="begin"/>
      </w:r>
      <w:r w:rsidR="00351194">
        <w:rPr>
          <w:noProof/>
        </w:rPr>
        <w:instrText xml:space="preserve"> SEQ Figure \* ARABIC </w:instrText>
      </w:r>
      <w:r w:rsidR="00351194">
        <w:rPr>
          <w:noProof/>
        </w:rPr>
        <w:fldChar w:fldCharType="separate"/>
      </w:r>
      <w:r w:rsidR="0009472C">
        <w:rPr>
          <w:noProof/>
        </w:rPr>
        <w:t>5</w:t>
      </w:r>
      <w:r w:rsidR="00351194">
        <w:rPr>
          <w:noProof/>
        </w:rPr>
        <w:fldChar w:fldCharType="end"/>
      </w:r>
      <w:bookmarkEnd w:id="78"/>
      <w:r>
        <w:t xml:space="preserve"> </w:t>
      </w:r>
      <w:r w:rsidR="00D56844">
        <w:t>A</w:t>
      </w:r>
      <w:r w:rsidR="0004667E">
        <w:t xml:space="preserve">rea </w:t>
      </w:r>
      <w:r w:rsidR="0041296A">
        <w:t xml:space="preserve">of land </w:t>
      </w:r>
      <w:r w:rsidR="0004667E">
        <w:t>that is in the Indigenous estate</w:t>
      </w:r>
      <w:r w:rsidR="00A9551F">
        <w:t xml:space="preserve">, </w:t>
      </w:r>
      <w:r w:rsidR="0041296A">
        <w:t xml:space="preserve">by separate </w:t>
      </w:r>
      <w:r w:rsidR="00A9551F">
        <w:t xml:space="preserve">Indigenous </w:t>
      </w:r>
      <w:r w:rsidR="0041296A">
        <w:t xml:space="preserve">estate </w:t>
      </w:r>
      <w:r w:rsidR="00A9551F">
        <w:t>attribute</w:t>
      </w:r>
      <w:r w:rsidR="0041296A">
        <w:t>s</w:t>
      </w:r>
      <w:bookmarkEnd w:id="79"/>
    </w:p>
    <w:p w14:paraId="7C71BDCD" w14:textId="42EE440D" w:rsidR="00A9551F" w:rsidRDefault="00471B93" w:rsidP="00010D9F">
      <w:pPr>
        <w:spacing w:after="0"/>
      </w:pPr>
      <w:r>
        <w:rPr>
          <w:noProof/>
          <w:lang w:eastAsia="en-AU"/>
        </w:rPr>
        <w:drawing>
          <wp:inline distT="0" distB="0" distL="0" distR="0" wp14:anchorId="79A4FABA" wp14:editId="1EB7EE93">
            <wp:extent cx="7560000" cy="527725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_5_Indig_estate_overlap.png"/>
                    <pic:cNvPicPr/>
                  </pic:nvPicPr>
                  <pic:blipFill rotWithShape="1">
                    <a:blip r:embed="rId45" cstate="print">
                      <a:extLst>
                        <a:ext uri="{28A0092B-C50C-407E-A947-70E740481C1C}">
                          <a14:useLocalDpi xmlns:a14="http://schemas.microsoft.com/office/drawing/2010/main" val="0"/>
                        </a:ext>
                      </a:extLst>
                    </a:blip>
                    <a:srcRect l="1077" t="1799" r="1028" b="1633"/>
                    <a:stretch/>
                  </pic:blipFill>
                  <pic:spPr bwMode="auto">
                    <a:xfrm>
                      <a:off x="0" y="0"/>
                      <a:ext cx="7560000" cy="5277256"/>
                    </a:xfrm>
                    <a:prstGeom prst="rect">
                      <a:avLst/>
                    </a:prstGeom>
                    <a:ln>
                      <a:noFill/>
                    </a:ln>
                    <a:extLst>
                      <a:ext uri="{53640926-AAD7-44D8-BBD7-CCE9431645EC}">
                        <a14:shadowObscured xmlns:a14="http://schemas.microsoft.com/office/drawing/2010/main"/>
                      </a:ext>
                    </a:extLst>
                  </pic:spPr>
                </pic:pic>
              </a:graphicData>
            </a:graphic>
          </wp:inline>
        </w:drawing>
      </w:r>
    </w:p>
    <w:p w14:paraId="49D93E6A" w14:textId="4D253A22" w:rsidR="00AE3082" w:rsidRPr="00A12977" w:rsidRDefault="00AE3082" w:rsidP="00010D9F">
      <w:pPr>
        <w:spacing w:after="0" w:line="240" w:lineRule="auto"/>
        <w:rPr>
          <w:rFonts w:asciiTheme="minorHAnsi" w:hAnsiTheme="minorHAnsi"/>
          <w:sz w:val="16"/>
        </w:rPr>
        <w:sectPr w:rsidR="00AE3082" w:rsidRPr="00A12977" w:rsidSect="00900163">
          <w:pgSz w:w="16838" w:h="11906" w:orient="landscape"/>
          <w:pgMar w:top="1134" w:right="1418" w:bottom="1134" w:left="1418" w:header="567" w:footer="284" w:gutter="0"/>
          <w:cols w:space="708"/>
          <w:docGrid w:linePitch="360"/>
        </w:sectPr>
      </w:pPr>
      <w:r w:rsidRPr="00A12977">
        <w:rPr>
          <w:rFonts w:asciiTheme="minorHAnsi" w:hAnsiTheme="minorHAnsi"/>
          <w:sz w:val="16"/>
        </w:rPr>
        <w:t xml:space="preserve">A higher resolution version of this map is available </w:t>
      </w:r>
      <w:r w:rsidR="00010D9F">
        <w:rPr>
          <w:rFonts w:asciiTheme="minorHAnsi" w:hAnsiTheme="minorHAnsi"/>
          <w:sz w:val="16"/>
        </w:rPr>
        <w:t>at</w:t>
      </w:r>
      <w:r w:rsidR="004E5CF5">
        <w:rPr>
          <w:rFonts w:asciiTheme="minorHAnsi" w:hAnsiTheme="minorHAnsi"/>
          <w:sz w:val="16"/>
        </w:rPr>
        <w:t xml:space="preserve"> </w:t>
      </w:r>
      <w:hyperlink r:id="rId46" w:history="1">
        <w:r w:rsidR="004E5CF5" w:rsidRPr="00903DA5">
          <w:rPr>
            <w:rStyle w:val="Hyperlink"/>
            <w:rFonts w:asciiTheme="minorHAnsi" w:hAnsiTheme="minorHAnsi"/>
            <w:sz w:val="16"/>
          </w:rPr>
          <w:t>doi.org/10.25814/z4sf-xw47</w:t>
        </w:r>
      </w:hyperlink>
      <w:r>
        <w:rPr>
          <w:rFonts w:asciiTheme="minorHAnsi" w:hAnsiTheme="minorHAnsi"/>
          <w:sz w:val="16"/>
        </w:rPr>
        <w:t>.</w:t>
      </w:r>
    </w:p>
    <w:p w14:paraId="40D42AB4" w14:textId="5022AE1E" w:rsidR="00A9551F" w:rsidRDefault="00A9551F" w:rsidP="00A9551F">
      <w:pPr>
        <w:pStyle w:val="Caption"/>
      </w:pPr>
      <w:bookmarkStart w:id="80" w:name="_Ref45028292"/>
      <w:bookmarkStart w:id="81" w:name="_Toc54685697"/>
      <w:r>
        <w:lastRenderedPageBreak/>
        <w:t xml:space="preserve">Figure </w:t>
      </w:r>
      <w:r w:rsidR="00A34624">
        <w:rPr>
          <w:noProof/>
        </w:rPr>
        <w:fldChar w:fldCharType="begin"/>
      </w:r>
      <w:r w:rsidR="00A34624">
        <w:rPr>
          <w:noProof/>
        </w:rPr>
        <w:instrText xml:space="preserve"> SEQ Figure \* ARABIC </w:instrText>
      </w:r>
      <w:r w:rsidR="00A34624">
        <w:rPr>
          <w:noProof/>
        </w:rPr>
        <w:fldChar w:fldCharType="separate"/>
      </w:r>
      <w:r w:rsidR="0009472C">
        <w:rPr>
          <w:noProof/>
        </w:rPr>
        <w:t>6</w:t>
      </w:r>
      <w:r w:rsidR="00A34624">
        <w:rPr>
          <w:noProof/>
        </w:rPr>
        <w:fldChar w:fldCharType="end"/>
      </w:r>
      <w:bookmarkEnd w:id="80"/>
      <w:r>
        <w:t xml:space="preserve"> </w:t>
      </w:r>
      <w:r w:rsidR="00D56844">
        <w:t>A</w:t>
      </w:r>
      <w:r>
        <w:t xml:space="preserve">rea </w:t>
      </w:r>
      <w:r w:rsidR="00D56844">
        <w:t xml:space="preserve">of forest </w:t>
      </w:r>
      <w:r>
        <w:t xml:space="preserve">that is in the Indigenous estate, </w:t>
      </w:r>
      <w:r w:rsidR="0041296A">
        <w:t xml:space="preserve">by separate </w:t>
      </w:r>
      <w:r>
        <w:t xml:space="preserve">Indigenous </w:t>
      </w:r>
      <w:r w:rsidR="0041296A">
        <w:t xml:space="preserve">estate </w:t>
      </w:r>
      <w:r>
        <w:t>attribute</w:t>
      </w:r>
      <w:r w:rsidR="002D16C3">
        <w:t>s</w:t>
      </w:r>
      <w:bookmarkEnd w:id="81"/>
    </w:p>
    <w:p w14:paraId="72439AFC" w14:textId="77777777" w:rsidR="00AE3082" w:rsidRDefault="00471B93" w:rsidP="00010D9F">
      <w:pPr>
        <w:spacing w:after="0"/>
      </w:pPr>
      <w:r>
        <w:rPr>
          <w:noProof/>
          <w:lang w:eastAsia="en-AU"/>
        </w:rPr>
        <w:drawing>
          <wp:inline distT="0" distB="0" distL="0" distR="0" wp14:anchorId="355D423E" wp14:editId="2F180779">
            <wp:extent cx="7560000" cy="530505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_6_Indig_forest_estate_overlap.png"/>
                    <pic:cNvPicPr/>
                  </pic:nvPicPr>
                  <pic:blipFill rotWithShape="1">
                    <a:blip r:embed="rId47" cstate="print">
                      <a:extLst>
                        <a:ext uri="{28A0092B-C50C-407E-A947-70E740481C1C}">
                          <a14:useLocalDpi xmlns:a14="http://schemas.microsoft.com/office/drawing/2010/main" val="0"/>
                        </a:ext>
                      </a:extLst>
                    </a:blip>
                    <a:srcRect l="1175" t="1523" r="1028" b="1497"/>
                    <a:stretch/>
                  </pic:blipFill>
                  <pic:spPr bwMode="auto">
                    <a:xfrm>
                      <a:off x="0" y="0"/>
                      <a:ext cx="7560000" cy="5305054"/>
                    </a:xfrm>
                    <a:prstGeom prst="rect">
                      <a:avLst/>
                    </a:prstGeom>
                    <a:ln>
                      <a:noFill/>
                    </a:ln>
                    <a:extLst>
                      <a:ext uri="{53640926-AAD7-44D8-BBD7-CCE9431645EC}">
                        <a14:shadowObscured xmlns:a14="http://schemas.microsoft.com/office/drawing/2010/main"/>
                      </a:ext>
                    </a:extLst>
                  </pic:spPr>
                </pic:pic>
              </a:graphicData>
            </a:graphic>
          </wp:inline>
        </w:drawing>
      </w:r>
    </w:p>
    <w:p w14:paraId="031A9514" w14:textId="5DCE028B" w:rsidR="00AE3082" w:rsidRPr="00A12977" w:rsidRDefault="00AE3082" w:rsidP="00010D9F">
      <w:pPr>
        <w:spacing w:after="0" w:line="240" w:lineRule="auto"/>
        <w:rPr>
          <w:rFonts w:asciiTheme="minorHAnsi" w:hAnsiTheme="minorHAnsi"/>
          <w:sz w:val="16"/>
        </w:rPr>
        <w:sectPr w:rsidR="00AE3082" w:rsidRPr="00A12977" w:rsidSect="00900163">
          <w:pgSz w:w="16838" w:h="11906" w:orient="landscape"/>
          <w:pgMar w:top="1134" w:right="1418" w:bottom="1134" w:left="1418" w:header="567" w:footer="284" w:gutter="0"/>
          <w:cols w:space="708"/>
          <w:docGrid w:linePitch="360"/>
        </w:sectPr>
      </w:pPr>
      <w:r w:rsidRPr="00A12977">
        <w:rPr>
          <w:rFonts w:asciiTheme="minorHAnsi" w:hAnsiTheme="minorHAnsi"/>
          <w:sz w:val="16"/>
        </w:rPr>
        <w:t xml:space="preserve">A higher resolution version of this map is available </w:t>
      </w:r>
      <w:r w:rsidR="00010D9F">
        <w:rPr>
          <w:rFonts w:asciiTheme="minorHAnsi" w:hAnsiTheme="minorHAnsi"/>
          <w:sz w:val="16"/>
        </w:rPr>
        <w:t>at</w:t>
      </w:r>
      <w:r w:rsidR="004E5CF5">
        <w:rPr>
          <w:rFonts w:asciiTheme="minorHAnsi" w:hAnsiTheme="minorHAnsi"/>
          <w:sz w:val="16"/>
        </w:rPr>
        <w:t xml:space="preserve"> </w:t>
      </w:r>
      <w:hyperlink r:id="rId48" w:history="1">
        <w:r w:rsidR="004E5CF5" w:rsidRPr="00903DA5">
          <w:rPr>
            <w:rStyle w:val="Hyperlink"/>
            <w:rFonts w:asciiTheme="minorHAnsi" w:hAnsiTheme="minorHAnsi"/>
            <w:sz w:val="16"/>
          </w:rPr>
          <w:t>doi.org/10.25814/z4sf-xw47</w:t>
        </w:r>
      </w:hyperlink>
      <w:r>
        <w:rPr>
          <w:rFonts w:asciiTheme="minorHAnsi" w:hAnsiTheme="minorHAnsi"/>
          <w:sz w:val="16"/>
        </w:rPr>
        <w:t>.</w:t>
      </w:r>
    </w:p>
    <w:p w14:paraId="10DCD742" w14:textId="744500CB" w:rsidR="001D50FF" w:rsidRPr="00752ECE" w:rsidRDefault="001D50FF" w:rsidP="00752ECE">
      <w:pPr>
        <w:pStyle w:val="Heading2"/>
      </w:pPr>
      <w:bookmarkStart w:id="82" w:name="_Toc52452514"/>
      <w:r w:rsidRPr="00752ECE">
        <w:lastRenderedPageBreak/>
        <w:t>References</w:t>
      </w:r>
      <w:bookmarkEnd w:id="82"/>
    </w:p>
    <w:p w14:paraId="2AFB4BFC" w14:textId="2F7212B0" w:rsidR="007A7346" w:rsidRDefault="004E7357" w:rsidP="007A7346">
      <w:r>
        <w:t>ABARES</w:t>
      </w:r>
      <w:r w:rsidR="007A7346">
        <w:t xml:space="preserve"> 2013</w:t>
      </w:r>
      <w:r w:rsidR="00606B52">
        <w:t>a</w:t>
      </w:r>
      <w:r w:rsidR="007A7346">
        <w:t xml:space="preserve">, </w:t>
      </w:r>
      <w:hyperlink r:id="rId49" w:history="1">
        <w:r w:rsidR="007A7346" w:rsidRPr="00145FF8">
          <w:rPr>
            <w:rStyle w:val="Hyperlink"/>
          </w:rPr>
          <w:t>Australia’s Indigenous forest estate (2013)</w:t>
        </w:r>
      </w:hyperlink>
      <w:r w:rsidR="00F84794">
        <w:t>,</w:t>
      </w:r>
      <w:r w:rsidR="007A7346">
        <w:t xml:space="preserve"> ABARES, Canberra</w:t>
      </w:r>
      <w:r w:rsidR="003E6830">
        <w:t>,</w:t>
      </w:r>
      <w:r w:rsidR="007A7346">
        <w:t xml:space="preserve"> CC BY 3.0</w:t>
      </w:r>
      <w:r w:rsidR="003E6830">
        <w:t>.</w:t>
      </w:r>
    </w:p>
    <w:p w14:paraId="5AC16BCD" w14:textId="314194E3" w:rsidR="00606B52" w:rsidRDefault="00606B52" w:rsidP="00606B52">
      <w:r>
        <w:t>ABARES 2013</w:t>
      </w:r>
      <w:r w:rsidRPr="00145FF8">
        <w:t xml:space="preserve">b, </w:t>
      </w:r>
      <w:hyperlink r:id="rId50" w:history="1">
        <w:r>
          <w:rPr>
            <w:rStyle w:val="Hyperlink"/>
          </w:rPr>
          <w:t>Forests of Australia (2013</w:t>
        </w:r>
        <w:r w:rsidRPr="00145FF8">
          <w:rPr>
            <w:rStyle w:val="Hyperlink"/>
          </w:rPr>
          <w:t>)</w:t>
        </w:r>
      </w:hyperlink>
      <w:r w:rsidRPr="00145FF8">
        <w:t>, ABARES, Canberra</w:t>
      </w:r>
      <w:r w:rsidR="003E6830">
        <w:t>,</w:t>
      </w:r>
      <w:r w:rsidRPr="00145FF8">
        <w:t xml:space="preserve"> CC BY 4.0</w:t>
      </w:r>
      <w:r w:rsidR="003E6830">
        <w:t>.</w:t>
      </w:r>
    </w:p>
    <w:p w14:paraId="016B601F" w14:textId="3A137A26" w:rsidR="001A107A" w:rsidRDefault="001A107A" w:rsidP="001A107A">
      <w:r>
        <w:t xml:space="preserve">ABARES </w:t>
      </w:r>
      <w:r w:rsidRPr="00145FF8">
        <w:t>2018</w:t>
      </w:r>
      <w:r>
        <w:t>a</w:t>
      </w:r>
      <w:r w:rsidRPr="00145FF8">
        <w:t xml:space="preserve">, </w:t>
      </w:r>
      <w:hyperlink r:id="rId51" w:history="1">
        <w:r w:rsidRPr="00145FF8">
          <w:rPr>
            <w:rStyle w:val="Hyperlink"/>
          </w:rPr>
          <w:t>Forests of Australia (2018)</w:t>
        </w:r>
      </w:hyperlink>
      <w:r w:rsidRPr="00145FF8">
        <w:t>, ABARES, Canberra</w:t>
      </w:r>
      <w:r>
        <w:t>,</w:t>
      </w:r>
      <w:r w:rsidRPr="00145FF8">
        <w:t xml:space="preserve"> CC BY 4.0</w:t>
      </w:r>
      <w:r>
        <w:t>.</w:t>
      </w:r>
    </w:p>
    <w:p w14:paraId="2D248E1B" w14:textId="519C6A5F" w:rsidR="001A107A" w:rsidRDefault="001A107A" w:rsidP="001A107A">
      <w:r>
        <w:t xml:space="preserve">ABARES </w:t>
      </w:r>
      <w:r w:rsidRPr="00145FF8">
        <w:t>2018</w:t>
      </w:r>
      <w:r>
        <w:t>b</w:t>
      </w:r>
      <w:r w:rsidRPr="00145FF8">
        <w:t xml:space="preserve">, </w:t>
      </w:r>
      <w:hyperlink r:id="rId52" w:history="1">
        <w:r>
          <w:rPr>
            <w:rStyle w:val="Hyperlink"/>
          </w:rPr>
          <w:t>Tenure of Australia’s forests (</w:t>
        </w:r>
        <w:r w:rsidRPr="00145FF8">
          <w:rPr>
            <w:rStyle w:val="Hyperlink"/>
          </w:rPr>
          <w:t>2018)</w:t>
        </w:r>
      </w:hyperlink>
      <w:r w:rsidRPr="00145FF8">
        <w:t>, ABARES, Canberra</w:t>
      </w:r>
      <w:r>
        <w:t>,</w:t>
      </w:r>
      <w:r w:rsidRPr="00145FF8">
        <w:t xml:space="preserve"> CC BY 4.0</w:t>
      </w:r>
      <w:r>
        <w:t>.</w:t>
      </w:r>
    </w:p>
    <w:p w14:paraId="42F1DD72" w14:textId="73E8FFFE" w:rsidR="0058517E" w:rsidRDefault="004E7357" w:rsidP="0058517E">
      <w:r>
        <w:t xml:space="preserve">ABARES </w:t>
      </w:r>
      <w:r w:rsidR="00E41780">
        <w:t>2018</w:t>
      </w:r>
      <w:r w:rsidR="001A107A">
        <w:t>c</w:t>
      </w:r>
      <w:r w:rsidR="0058517E">
        <w:t xml:space="preserve">, </w:t>
      </w:r>
      <w:hyperlink r:id="rId53" w:history="1">
        <w:r w:rsidR="0058517E" w:rsidRPr="00F84794">
          <w:rPr>
            <w:rStyle w:val="Hyperlink"/>
          </w:rPr>
          <w:t>Australia’s Indigenous forest estate (2018)</w:t>
        </w:r>
      </w:hyperlink>
      <w:r w:rsidR="007A7346" w:rsidRPr="00F84794">
        <w:t>,</w:t>
      </w:r>
      <w:r w:rsidR="007A7346">
        <w:t xml:space="preserve"> ABARES, Canberra</w:t>
      </w:r>
      <w:r w:rsidR="003E6830">
        <w:t>,</w:t>
      </w:r>
      <w:r w:rsidR="0058517E">
        <w:t xml:space="preserve"> CC BY 4.0</w:t>
      </w:r>
      <w:r w:rsidR="003E6830">
        <w:t>.</w:t>
      </w:r>
    </w:p>
    <w:p w14:paraId="29CEB0F0" w14:textId="15ECD6A1" w:rsidR="004E7357" w:rsidRDefault="004E7357" w:rsidP="001D50FF">
      <w:pPr>
        <w:rPr>
          <w:rStyle w:val="A0"/>
          <w:color w:val="auto"/>
          <w:sz w:val="22"/>
          <w:szCs w:val="22"/>
        </w:rPr>
      </w:pPr>
      <w:r w:rsidRPr="004E7357">
        <w:rPr>
          <w:rStyle w:val="A0"/>
          <w:color w:val="auto"/>
          <w:sz w:val="22"/>
          <w:szCs w:val="22"/>
        </w:rPr>
        <w:t>ABARES 2020</w:t>
      </w:r>
      <w:r w:rsidR="003E6830">
        <w:rPr>
          <w:rStyle w:val="A0"/>
          <w:color w:val="auto"/>
          <w:sz w:val="22"/>
          <w:szCs w:val="22"/>
        </w:rPr>
        <w:t>a</w:t>
      </w:r>
      <w:r w:rsidRPr="004E7357">
        <w:rPr>
          <w:rStyle w:val="A0"/>
          <w:color w:val="auto"/>
          <w:sz w:val="22"/>
          <w:szCs w:val="22"/>
        </w:rPr>
        <w:t xml:space="preserve">, </w:t>
      </w:r>
      <w:hyperlink r:id="rId54" w:history="1">
        <w:r w:rsidRPr="004E7357">
          <w:rPr>
            <w:rStyle w:val="Hyperlink"/>
            <w:rFonts w:cs="Cambria"/>
            <w:iCs/>
          </w:rPr>
          <w:t>Australia’s forests and forestry glossary</w:t>
        </w:r>
      </w:hyperlink>
      <w:r w:rsidRPr="004E7357">
        <w:rPr>
          <w:rStyle w:val="A0"/>
          <w:color w:val="auto"/>
          <w:sz w:val="22"/>
          <w:szCs w:val="22"/>
        </w:rPr>
        <w:t>, ABARES, Canberra</w:t>
      </w:r>
      <w:r w:rsidR="003E6830">
        <w:rPr>
          <w:rStyle w:val="A0"/>
          <w:color w:val="auto"/>
          <w:sz w:val="22"/>
          <w:szCs w:val="22"/>
        </w:rPr>
        <w:t>,</w:t>
      </w:r>
      <w:r w:rsidRPr="004E7357">
        <w:rPr>
          <w:rStyle w:val="A0"/>
          <w:color w:val="auto"/>
          <w:sz w:val="22"/>
          <w:szCs w:val="22"/>
        </w:rPr>
        <w:t xml:space="preserve"> CC BY 4.0.</w:t>
      </w:r>
    </w:p>
    <w:p w14:paraId="28092F29" w14:textId="67F001C5" w:rsidR="003E6830" w:rsidRPr="004E7357" w:rsidRDefault="003E6830" w:rsidP="001D50FF">
      <w:r>
        <w:rPr>
          <w:rStyle w:val="A0"/>
          <w:color w:val="auto"/>
          <w:sz w:val="22"/>
          <w:szCs w:val="22"/>
        </w:rPr>
        <w:t xml:space="preserve">ABARES 2020b, </w:t>
      </w:r>
      <w:hyperlink r:id="rId55" w:history="1">
        <w:r w:rsidRPr="0094153F">
          <w:rPr>
            <w:rStyle w:val="Hyperlink"/>
            <w:rFonts w:cs="Cambria"/>
          </w:rPr>
          <w:t>Australia’s Indigenous forest estate (2020)</w:t>
        </w:r>
      </w:hyperlink>
      <w:r>
        <w:rPr>
          <w:rStyle w:val="A0"/>
          <w:color w:val="auto"/>
          <w:sz w:val="22"/>
          <w:szCs w:val="22"/>
        </w:rPr>
        <w:t xml:space="preserve">, ABARES, Canberra, </w:t>
      </w:r>
      <w:hyperlink r:id="rId56" w:history="1">
        <w:r w:rsidR="00816A7F" w:rsidRPr="00816A7F">
          <w:rPr>
            <w:rStyle w:val="Hyperlink"/>
            <w:rFonts w:cs="Cambria"/>
          </w:rPr>
          <w:t>doi.org/10.25814/bem5-sm50</w:t>
        </w:r>
      </w:hyperlink>
      <w:r w:rsidR="000B6966">
        <w:rPr>
          <w:rStyle w:val="A0"/>
          <w:color w:val="auto"/>
          <w:sz w:val="22"/>
          <w:szCs w:val="22"/>
        </w:rPr>
        <w:t xml:space="preserve">, </w:t>
      </w:r>
      <w:r>
        <w:rPr>
          <w:rStyle w:val="A0"/>
          <w:color w:val="auto"/>
          <w:sz w:val="22"/>
          <w:szCs w:val="22"/>
        </w:rPr>
        <w:t>CC BY 4.0.</w:t>
      </w:r>
    </w:p>
    <w:p w14:paraId="63E1FE21" w14:textId="12DAD548" w:rsidR="00491EC7" w:rsidRDefault="00491EC7" w:rsidP="001D50FF">
      <w:r>
        <w:t xml:space="preserve">Department of Agriculture, Fisheries and Forestry 2008, </w:t>
      </w:r>
      <w:hyperlink r:id="rId57" w:history="1">
        <w:r w:rsidRPr="00F27B01">
          <w:rPr>
            <w:rStyle w:val="Hyperlink"/>
          </w:rPr>
          <w:t>Australia’s Sustainable Forest Management Framework of Criteria and Indicators 2008: Policy Guidelines</w:t>
        </w:r>
      </w:hyperlink>
      <w:r>
        <w:t>. Commonwealth of Australia, Canberra.</w:t>
      </w:r>
    </w:p>
    <w:p w14:paraId="033AACB0" w14:textId="6FDF1160" w:rsidR="001D50FF" w:rsidRDefault="001D50FF" w:rsidP="001D50FF">
      <w:r>
        <w:t xml:space="preserve">Dillon R, </w:t>
      </w:r>
      <w:proofErr w:type="spellStart"/>
      <w:r>
        <w:t>Jeyasingham</w:t>
      </w:r>
      <w:proofErr w:type="spellEnd"/>
      <w:r>
        <w:t xml:space="preserve"> J, </w:t>
      </w:r>
      <w:proofErr w:type="spellStart"/>
      <w:r>
        <w:t>Eades</w:t>
      </w:r>
      <w:proofErr w:type="spellEnd"/>
      <w:r>
        <w:t xml:space="preserve"> S, &amp; Read S </w:t>
      </w:r>
      <w:r w:rsidRPr="002A181B">
        <w:t>2015</w:t>
      </w:r>
      <w:r w:rsidRPr="00145FF8">
        <w:t xml:space="preserve">, </w:t>
      </w:r>
      <w:hyperlink r:id="rId58" w:history="1">
        <w:r w:rsidRPr="00145FF8">
          <w:rPr>
            <w:rStyle w:val="Hyperlink"/>
          </w:rPr>
          <w:t>Development of the Australia’s Indigenous forest estate (2013) dataset</w:t>
        </w:r>
      </w:hyperlink>
      <w:r w:rsidRPr="00145FF8">
        <w:t>, ABARES Research repor</w:t>
      </w:r>
      <w:r>
        <w:t xml:space="preserve">t 15.6, Canberra. </w:t>
      </w:r>
    </w:p>
    <w:p w14:paraId="6E2E98D1" w14:textId="727B4004" w:rsidR="00B47687" w:rsidRPr="00B47687" w:rsidRDefault="00B47687" w:rsidP="001D50FF">
      <w:r w:rsidRPr="00B47687">
        <w:rPr>
          <w:szCs w:val="18"/>
        </w:rPr>
        <w:t xml:space="preserve">Jacobsen R, Mutendeudzi M, Howell CI, Read SM 2019, </w:t>
      </w:r>
      <w:hyperlink r:id="rId59" w:history="1">
        <w:r w:rsidRPr="00B47687">
          <w:rPr>
            <w:rStyle w:val="Hyperlink"/>
            <w:iCs/>
            <w:szCs w:val="18"/>
          </w:rPr>
          <w:t>Development of a national tenure dataset for reporting the tenure of Australia’s forests</w:t>
        </w:r>
      </w:hyperlink>
      <w:r w:rsidRPr="00B47687">
        <w:rPr>
          <w:szCs w:val="18"/>
        </w:rPr>
        <w:t>, ABARES Technical Report</w:t>
      </w:r>
      <w:r w:rsidR="00765958">
        <w:rPr>
          <w:szCs w:val="18"/>
        </w:rPr>
        <w:t xml:space="preserve"> 19.4</w:t>
      </w:r>
      <w:r w:rsidRPr="00B47687">
        <w:rPr>
          <w:szCs w:val="18"/>
        </w:rPr>
        <w:t>, Canberra, August</w:t>
      </w:r>
      <w:r w:rsidR="003E6830">
        <w:rPr>
          <w:szCs w:val="18"/>
        </w:rPr>
        <w:t>,</w:t>
      </w:r>
      <w:r w:rsidRPr="00B47687">
        <w:rPr>
          <w:szCs w:val="18"/>
        </w:rPr>
        <w:t xml:space="preserve"> CC BY 4.0.</w:t>
      </w:r>
    </w:p>
    <w:p w14:paraId="7CFF87C4" w14:textId="6DDA18C4" w:rsidR="001D50FF" w:rsidRPr="002A181B" w:rsidRDefault="001D50FF" w:rsidP="001D50FF">
      <w:r>
        <w:t xml:space="preserve">MIG and NFISC (Montreal Process Implementation Group for Australia and National Forest Inventory Steering Committee) </w:t>
      </w:r>
      <w:r w:rsidRPr="002A181B">
        <w:t xml:space="preserve">2013, </w:t>
      </w:r>
      <w:hyperlink r:id="rId60" w:history="1">
        <w:r w:rsidRPr="00DB491B">
          <w:rPr>
            <w:rStyle w:val="Hyperlink"/>
          </w:rPr>
          <w:t>Australia’s State of the Forests Report 2013</w:t>
        </w:r>
      </w:hyperlink>
      <w:r w:rsidR="003E6830">
        <w:t>, ABARES, Canberra, CC BY 3.0.</w:t>
      </w:r>
    </w:p>
    <w:p w14:paraId="4E0B44F5" w14:textId="0E19FCA2" w:rsidR="001A6C8A" w:rsidRPr="001A6C8A" w:rsidRDefault="001D50FF" w:rsidP="00DB491B">
      <w:r>
        <w:t>MIG and NFISC (Montreal Process Implementation Group for Australia and National Forest Inventory Steering Committee) 2018</w:t>
      </w:r>
      <w:r w:rsidRPr="002A181B">
        <w:t xml:space="preserve">, </w:t>
      </w:r>
      <w:hyperlink r:id="rId61" w:history="1">
        <w:r w:rsidRPr="00DB491B">
          <w:rPr>
            <w:rStyle w:val="Hyperlink"/>
          </w:rPr>
          <w:t>Australia’s State of the Forests Report 2018</w:t>
        </w:r>
      </w:hyperlink>
      <w:r w:rsidR="003E6830">
        <w:t>, ABARES, Canberra</w:t>
      </w:r>
      <w:r w:rsidR="003E6830">
        <w:rPr>
          <w:szCs w:val="18"/>
        </w:rPr>
        <w:t>,</w:t>
      </w:r>
      <w:r w:rsidR="003E6830" w:rsidRPr="00B47687">
        <w:rPr>
          <w:szCs w:val="18"/>
        </w:rPr>
        <w:t xml:space="preserve"> CC BY 4.0.</w:t>
      </w:r>
    </w:p>
    <w:sectPr w:rsidR="001A6C8A" w:rsidRPr="001A6C8A" w:rsidSect="00900163">
      <w:pgSz w:w="11906" w:h="16838"/>
      <w:pgMar w:top="1418" w:right="1134" w:bottom="1418" w:left="1134" w:header="567" w:footer="28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D365A" w16cex:dateUtc="2020-11-16T06:33:00Z"/>
  <w16cex:commentExtensible w16cex:durableId="235D3632" w16cex:dateUtc="2020-11-16T06:32:00Z"/>
  <w16cex:commentExtensible w16cex:durableId="235D36FC" w16cex:dateUtc="2020-11-16T06:35:00Z"/>
  <w16cex:commentExtensible w16cex:durableId="235D3714" w16cex:dateUtc="2020-11-16T06:35:00Z"/>
  <w16cex:commentExtensible w16cex:durableId="235D371F" w16cex:dateUtc="2020-11-16T06:35:00Z"/>
  <w16cex:commentExtensible w16cex:durableId="235D372E" w16cex:dateUtc="2020-11-16T06:35:00Z"/>
  <w16cex:commentExtensible w16cex:durableId="235D3743" w16cex:dateUtc="2020-11-16T06:35:00Z"/>
  <w16cex:commentExtensible w16cex:durableId="235D37C6" w16cex:dateUtc="2020-11-16T06:39:00Z"/>
  <w16cex:commentExtensible w16cex:durableId="235D37E2" w16cex:dateUtc="2020-11-16T06:39:00Z"/>
  <w16cex:commentExtensible w16cex:durableId="235D37F1" w16cex:dateUtc="2020-11-16T06:39:00Z"/>
  <w16cex:commentExtensible w16cex:durableId="235D37FB" w16cex:dateUtc="2020-11-16T06:39:00Z"/>
  <w16cex:commentExtensible w16cex:durableId="235D381A" w16cex:dateUtc="2020-11-16T06:39:00Z"/>
  <w16cex:commentExtensible w16cex:durableId="235D382E" w16cex:dateUtc="2020-11-16T06:39:00Z"/>
  <w16cex:commentExtensible w16cex:durableId="23591D7E" w16cex:dateUtc="2020-11-13T0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7EAF79" w16cid:durableId="235D365A"/>
  <w16cid:commentId w16cid:paraId="170C7B77" w16cid:durableId="235D3632"/>
  <w16cid:commentId w16cid:paraId="0937776B" w16cid:durableId="235D36FC"/>
  <w16cid:commentId w16cid:paraId="29E7A761" w16cid:durableId="235D3714"/>
  <w16cid:commentId w16cid:paraId="15DBD1D6" w16cid:durableId="235D371F"/>
  <w16cid:commentId w16cid:paraId="3C1A4E22" w16cid:durableId="235D372E"/>
  <w16cid:commentId w16cid:paraId="664223B4" w16cid:durableId="235D3743"/>
  <w16cid:commentId w16cid:paraId="569C2E99" w16cid:durableId="235D37C6"/>
  <w16cid:commentId w16cid:paraId="03D45CEF" w16cid:durableId="235D37E2"/>
  <w16cid:commentId w16cid:paraId="634A383E" w16cid:durableId="235D37F1"/>
  <w16cid:commentId w16cid:paraId="05AD8EE7" w16cid:durableId="235D37FB"/>
  <w16cid:commentId w16cid:paraId="71D73101" w16cid:durableId="235D381A"/>
  <w16cid:commentId w16cid:paraId="37DB8D31" w16cid:durableId="235D382E"/>
  <w16cid:commentId w16cid:paraId="7C219A3F" w16cid:durableId="23591D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6A4B8" w14:textId="77777777" w:rsidR="00172A50" w:rsidRDefault="00172A50">
      <w:r>
        <w:separator/>
      </w:r>
    </w:p>
    <w:p w14:paraId="47FA24B9" w14:textId="77777777" w:rsidR="00172A50" w:rsidRDefault="00172A50"/>
    <w:p w14:paraId="625FAD0A" w14:textId="77777777" w:rsidR="00172A50" w:rsidRDefault="00172A50"/>
  </w:endnote>
  <w:endnote w:type="continuationSeparator" w:id="0">
    <w:p w14:paraId="0537A88D" w14:textId="77777777" w:rsidR="00172A50" w:rsidRDefault="00172A50">
      <w:r>
        <w:continuationSeparator/>
      </w:r>
    </w:p>
    <w:p w14:paraId="4349EF0E" w14:textId="77777777" w:rsidR="00172A50" w:rsidRDefault="00172A50"/>
    <w:p w14:paraId="0664D105" w14:textId="77777777" w:rsidR="00172A50" w:rsidRDefault="00172A50"/>
  </w:endnote>
  <w:endnote w:type="continuationNotice" w:id="1">
    <w:p w14:paraId="4E9C24C6" w14:textId="77777777" w:rsidR="00172A50" w:rsidRDefault="00172A50">
      <w:pPr>
        <w:pStyle w:val="Footer"/>
      </w:pPr>
    </w:p>
    <w:p w14:paraId="573B9F3D" w14:textId="77777777" w:rsidR="00172A50" w:rsidRDefault="00172A50"/>
    <w:p w14:paraId="2558C2CD" w14:textId="77777777" w:rsidR="00172A50" w:rsidRDefault="00172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loPro-Medi">
    <w:altName w:val="MiloPro-Medi"/>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536949"/>
      <w:docPartObj>
        <w:docPartGallery w:val="Page Numbers (Bottom of Page)"/>
        <w:docPartUnique/>
      </w:docPartObj>
    </w:sdtPr>
    <w:sdtEndPr>
      <w:rPr>
        <w:noProof/>
      </w:rPr>
    </w:sdtEndPr>
    <w:sdtContent>
      <w:p w14:paraId="71FB239C" w14:textId="57956DA1" w:rsidR="00172A50" w:rsidRDefault="00172A50" w:rsidP="00A524AA">
        <w:pPr>
          <w:pStyle w:val="Footer"/>
          <w:spacing w:after="0"/>
        </w:pPr>
        <w:r>
          <w:t>ABARES</w:t>
        </w:r>
      </w:p>
      <w:p w14:paraId="09AEC09E" w14:textId="31990910" w:rsidR="00172A50" w:rsidRDefault="00172A50" w:rsidP="00A524AA">
        <w:pPr>
          <w:pStyle w:val="Footer"/>
          <w:spacing w:after="0"/>
        </w:pPr>
        <w:r>
          <w:fldChar w:fldCharType="begin"/>
        </w:r>
        <w:r>
          <w:instrText xml:space="preserve"> PAGE   \* MERGEFORMAT </w:instrText>
        </w:r>
        <w:r>
          <w:fldChar w:fldCharType="separate"/>
        </w:r>
        <w:r w:rsidR="0009472C">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9901"/>
      <w:docPartObj>
        <w:docPartGallery w:val="Page Numbers (Bottom of Page)"/>
        <w:docPartUnique/>
      </w:docPartObj>
    </w:sdtPr>
    <w:sdtEndPr>
      <w:rPr>
        <w:noProof/>
      </w:rPr>
    </w:sdtEndPr>
    <w:sdtContent>
      <w:p w14:paraId="3C843F87" w14:textId="63D7CAB4" w:rsidR="00172A50" w:rsidRDefault="00172A50" w:rsidP="00C16539">
        <w:pPr>
          <w:pStyle w:val="Footer"/>
          <w:spacing w:after="0"/>
        </w:pPr>
        <w:r>
          <w:t>ABARES</w:t>
        </w:r>
      </w:p>
      <w:p w14:paraId="265F38B6" w14:textId="6888573F" w:rsidR="00172A50" w:rsidRPr="00EC2323" w:rsidRDefault="00172A50" w:rsidP="002B2819">
        <w:pPr>
          <w:pStyle w:val="Footer"/>
          <w:spacing w:after="0"/>
        </w:pPr>
        <w:r>
          <w:fldChar w:fldCharType="begin"/>
        </w:r>
        <w:r>
          <w:instrText xml:space="preserve"> PAGE   \* MERGEFORMAT </w:instrText>
        </w:r>
        <w:r>
          <w:fldChar w:fldCharType="separate"/>
        </w:r>
        <w:r w:rsidR="0009472C">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4C4F4" w14:textId="77777777" w:rsidR="00172A50" w:rsidRDefault="00172A50">
      <w:r>
        <w:separator/>
      </w:r>
    </w:p>
    <w:p w14:paraId="1EC4903F" w14:textId="77777777" w:rsidR="00172A50" w:rsidRDefault="00172A50"/>
    <w:p w14:paraId="75DE7EED" w14:textId="77777777" w:rsidR="00172A50" w:rsidRDefault="00172A50"/>
  </w:footnote>
  <w:footnote w:type="continuationSeparator" w:id="0">
    <w:p w14:paraId="7C91E58C" w14:textId="77777777" w:rsidR="00172A50" w:rsidRDefault="00172A50">
      <w:r>
        <w:continuationSeparator/>
      </w:r>
    </w:p>
    <w:p w14:paraId="042035F5" w14:textId="77777777" w:rsidR="00172A50" w:rsidRDefault="00172A50"/>
    <w:p w14:paraId="62C2A27D" w14:textId="77777777" w:rsidR="00172A50" w:rsidRDefault="00172A50"/>
  </w:footnote>
  <w:footnote w:type="continuationNotice" w:id="1">
    <w:p w14:paraId="400A5C92" w14:textId="77777777" w:rsidR="00172A50" w:rsidRDefault="00172A50">
      <w:pPr>
        <w:pStyle w:val="Footer"/>
      </w:pPr>
    </w:p>
    <w:p w14:paraId="688E14AB" w14:textId="77777777" w:rsidR="00172A50" w:rsidRDefault="00172A50"/>
    <w:p w14:paraId="2DBBD6D6" w14:textId="77777777" w:rsidR="00172A50" w:rsidRDefault="00172A50"/>
  </w:footnote>
  <w:footnote w:id="2">
    <w:p w14:paraId="56EC5DA5" w14:textId="1F2E96FE" w:rsidR="00172A50" w:rsidRDefault="00172A50">
      <w:pPr>
        <w:pStyle w:val="FootnoteText"/>
      </w:pPr>
      <w:r>
        <w:rPr>
          <w:rStyle w:val="FootnoteReference"/>
        </w:rPr>
        <w:footnoteRef/>
      </w:r>
      <w:r>
        <w:t xml:space="preserve"> </w:t>
      </w:r>
      <w:hyperlink r:id="rId1" w:history="1">
        <w:r w:rsidRPr="00B47687">
          <w:rPr>
            <w:rStyle w:val="Hyperlink"/>
          </w:rPr>
          <w:t>www.agriculture.gov.au/abares/forestsaustralia/australias-national-forest-inventory</w:t>
        </w:r>
      </w:hyperlink>
      <w:r>
        <w:t xml:space="preserve"> </w:t>
      </w:r>
    </w:p>
  </w:footnote>
  <w:footnote w:id="3">
    <w:p w14:paraId="2D725D78" w14:textId="3590D0C4" w:rsidR="00172A50" w:rsidRDefault="00172A50">
      <w:pPr>
        <w:pStyle w:val="FootnoteText"/>
      </w:pPr>
      <w:r>
        <w:rPr>
          <w:rStyle w:val="FootnoteReference"/>
        </w:rPr>
        <w:footnoteRef/>
      </w:r>
      <w:r>
        <w:t xml:space="preserve"> </w:t>
      </w:r>
      <w:hyperlink r:id="rId2" w:history="1">
        <w:r w:rsidRPr="00B47687">
          <w:rPr>
            <w:rStyle w:val="Hyperlink"/>
          </w:rPr>
          <w:t>www.agricult</w:t>
        </w:r>
        <w:r w:rsidRPr="00F90585">
          <w:rPr>
            <w:rStyle w:val="Hyperlink"/>
          </w:rPr>
          <w:t>ure.gov.au/abares/forestsaustralia/forest-data-maps-and-tools/spatial-data</w:t>
        </w:r>
      </w:hyperlink>
      <w:r>
        <w:t xml:space="preserve"> </w:t>
      </w:r>
    </w:p>
  </w:footnote>
  <w:footnote w:id="4">
    <w:p w14:paraId="5CEBF564" w14:textId="77777777" w:rsidR="00172A50" w:rsidRDefault="00172A50" w:rsidP="00CA1A86">
      <w:pPr>
        <w:pStyle w:val="FootnoteText"/>
      </w:pPr>
      <w:r>
        <w:rPr>
          <w:rStyle w:val="FootnoteReference"/>
        </w:rPr>
        <w:footnoteRef/>
      </w:r>
      <w:r>
        <w:t xml:space="preserve"> </w:t>
      </w:r>
      <w:hyperlink r:id="rId3" w:history="1">
        <w:r w:rsidRPr="00B47687">
          <w:rPr>
            <w:rStyle w:val="Hyperlink"/>
          </w:rPr>
          <w:t>www.agriculture.gov.au/abares/forestsaustralia/sofr</w:t>
        </w:r>
      </w:hyperlink>
      <w:r>
        <w:t xml:space="preserve"> </w:t>
      </w:r>
    </w:p>
  </w:footnote>
  <w:footnote w:id="5">
    <w:p w14:paraId="27990A99" w14:textId="77777777" w:rsidR="00172A50" w:rsidRDefault="00172A50" w:rsidP="00643AE9">
      <w:pPr>
        <w:pStyle w:val="FootnoteText"/>
      </w:pPr>
      <w:r>
        <w:rPr>
          <w:rStyle w:val="FootnoteReference"/>
        </w:rPr>
        <w:footnoteRef/>
      </w:r>
      <w:r>
        <w:t xml:space="preserve"> </w:t>
      </w:r>
      <w:hyperlink r:id="rId4" w:history="1">
        <w:r>
          <w:rPr>
            <w:rStyle w:val="Hyperlink"/>
          </w:rPr>
          <w:t>https://www.legislation.gov.au/Details/C2012C00258/Controls/</w:t>
        </w:r>
      </w:hyperlink>
    </w:p>
  </w:footnote>
  <w:footnote w:id="6">
    <w:p w14:paraId="7E39FB0B" w14:textId="77777777" w:rsidR="00172A50" w:rsidRDefault="00172A50" w:rsidP="0086232C">
      <w:pPr>
        <w:pStyle w:val="FootnoteText"/>
      </w:pPr>
      <w:r>
        <w:rPr>
          <w:rStyle w:val="FootnoteReference"/>
        </w:rPr>
        <w:footnoteRef/>
      </w:r>
      <w:r>
        <w:t xml:space="preserve"> </w:t>
      </w:r>
      <w:hyperlink r:id="rId5" w:history="1">
        <w:r>
          <w:rPr>
            <w:rStyle w:val="Hyperlink"/>
          </w:rPr>
          <w:t>https://www.legislation.gov.au/Details/C2012C00258/Controls/</w:t>
        </w:r>
      </w:hyperlink>
    </w:p>
  </w:footnote>
  <w:footnote w:id="7">
    <w:p w14:paraId="3FFBA1F8" w14:textId="750E3290" w:rsidR="00172A50" w:rsidRDefault="00172A50">
      <w:pPr>
        <w:pStyle w:val="FootnoteText"/>
      </w:pPr>
      <w:r>
        <w:rPr>
          <w:rStyle w:val="FootnoteReference"/>
        </w:rPr>
        <w:footnoteRef/>
      </w:r>
      <w:r>
        <w:t xml:space="preserve"> See </w:t>
      </w:r>
      <w:hyperlink r:id="rId6" w:history="1">
        <w:r w:rsidRPr="00CC1681">
          <w:rPr>
            <w:rStyle w:val="Hyperlink"/>
          </w:rPr>
          <w:t>doi.org/10.25814/bem5-sm50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81CCC" w14:textId="62F0BF59" w:rsidR="00172A50" w:rsidRDefault="00172A50" w:rsidP="005E462F">
    <w:pPr>
      <w:pStyle w:val="Header"/>
    </w:pPr>
    <w:r w:rsidRPr="0083737A">
      <w:t>Australia’s Indigenous land and forest estate</w:t>
    </w:r>
    <w:r>
      <w:t xml:space="preserve">: </w:t>
    </w:r>
    <w:r>
      <w:br/>
      <w:t>separate reporting of Indigenous ownership, management and other special rights</w:t>
    </w:r>
    <w:r w:rsidDel="007641F5">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4AB85" w14:textId="53878C18" w:rsidR="00172A50" w:rsidRDefault="00172A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929F5" w14:textId="26B5ADAD" w:rsidR="00172A50" w:rsidRDefault="00172A50">
    <w:pPr>
      <w:pStyle w:val="Header"/>
    </w:pPr>
    <w:r w:rsidRPr="000528E8">
      <w:t>Australia’s Indigenous land and forest estate</w:t>
    </w:r>
    <w:r>
      <w:t xml:space="preserve">: </w:t>
    </w:r>
    <w:r>
      <w:br/>
      <w:t>separate reporting of Indigenous ownership, management and other special rights</w:t>
    </w:r>
    <w:r w:rsidDel="007641F5">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86938" w14:textId="23A3873A" w:rsidR="00172A50" w:rsidRDefault="00172A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F36DC" w14:textId="2FEF2697" w:rsidR="00172A50" w:rsidRDefault="00172A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92000" w14:textId="1A9C3D2A" w:rsidR="00172A50" w:rsidRPr="00C16539" w:rsidRDefault="00172A50" w:rsidP="001D5A11">
    <w:pPr>
      <w:pStyle w:val="Header"/>
      <w:spacing w:after="0"/>
    </w:pPr>
    <w:r w:rsidRPr="000528E8">
      <w:t>Australia’s Indigenous land and forest estate</w:t>
    </w:r>
    <w:r>
      <w:t xml:space="preserve">: </w:t>
    </w:r>
    <w:r>
      <w:br/>
      <w:t>separate reporting of Indigenous ownership, management and other special rights</w:t>
    </w:r>
    <w:r w:rsidDel="007641F5">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88034" w14:textId="7CC51623" w:rsidR="00172A50" w:rsidRDefault="00172A50">
    <w:pPr>
      <w:pStyle w:val="Header"/>
      <w:jc w:val="left"/>
    </w:pPr>
    <w:r>
      <w:rPr>
        <w:noProof/>
        <w:lang w:eastAsia="en-AU"/>
      </w:rPr>
      <w:drawing>
        <wp:inline distT="0" distB="0" distL="0" distR="0" wp14:anchorId="6A27CFE0" wp14:editId="145EBE83">
          <wp:extent cx="2274785" cy="85196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4785" cy="8519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524CF6"/>
    <w:multiLevelType w:val="hybridMultilevel"/>
    <w:tmpl w:val="7FFC759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4225"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6D2C6D"/>
    <w:multiLevelType w:val="hybridMultilevel"/>
    <w:tmpl w:val="2752E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A2045"/>
    <w:multiLevelType w:val="hybridMultilevel"/>
    <w:tmpl w:val="68E82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42001E"/>
    <w:multiLevelType w:val="hybridMultilevel"/>
    <w:tmpl w:val="6658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4A15FE"/>
    <w:multiLevelType w:val="multilevel"/>
    <w:tmpl w:val="F36C17E8"/>
    <w:numStyleLink w:val="Headinglist"/>
  </w:abstractNum>
  <w:abstractNum w:abstractNumId="9" w15:restartNumberingAfterBreak="0">
    <w:nsid w:val="3BFA14BA"/>
    <w:multiLevelType w:val="hybridMultilevel"/>
    <w:tmpl w:val="C5AE4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8E159E"/>
    <w:multiLevelType w:val="hybridMultilevel"/>
    <w:tmpl w:val="ED16E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A0679B"/>
    <w:multiLevelType w:val="hybridMultilevel"/>
    <w:tmpl w:val="F3EEB8BE"/>
    <w:lvl w:ilvl="0" w:tplc="0C090001">
      <w:start w:val="1"/>
      <w:numFmt w:val="bullet"/>
      <w:lvlText w:val=""/>
      <w:lvlJc w:val="left"/>
      <w:pPr>
        <w:ind w:left="720" w:hanging="360"/>
      </w:pPr>
      <w:rPr>
        <w:rFonts w:ascii="Symbol" w:hAnsi="Symbol" w:hint="default"/>
      </w:rPr>
    </w:lvl>
    <w:lvl w:ilvl="1" w:tplc="2EB076B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5E7172A7"/>
    <w:multiLevelType w:val="hybridMultilevel"/>
    <w:tmpl w:val="626E7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4"/>
  </w:num>
  <w:num w:numId="4">
    <w:abstractNumId w:val="15"/>
  </w:num>
  <w:num w:numId="5">
    <w:abstractNumId w:val="4"/>
  </w:num>
  <w:num w:numId="6">
    <w:abstractNumId w:val="8"/>
  </w:num>
  <w:num w:numId="7">
    <w:abstractNumId w:val="13"/>
  </w:num>
  <w:num w:numId="8">
    <w:abstractNumId w:val="3"/>
  </w:num>
  <w:num w:numId="9">
    <w:abstractNumId w:val="0"/>
  </w:num>
  <w:num w:numId="10">
    <w:abstractNumId w:val="7"/>
  </w:num>
  <w:num w:numId="11">
    <w:abstractNumId w:val="5"/>
  </w:num>
  <w:num w:numId="12">
    <w:abstractNumId w:val="6"/>
  </w:num>
  <w:num w:numId="13">
    <w:abstractNumId w:val="16"/>
  </w:num>
  <w:num w:numId="14">
    <w:abstractNumId w:val="1"/>
  </w:num>
  <w:num w:numId="15">
    <w:abstractNumId w:val="9"/>
  </w:num>
  <w:num w:numId="16">
    <w:abstractNumId w:val="11"/>
  </w:num>
  <w:num w:numId="1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52"/>
    <w:rsid w:val="0000243E"/>
    <w:rsid w:val="0000469C"/>
    <w:rsid w:val="00005583"/>
    <w:rsid w:val="0000725F"/>
    <w:rsid w:val="00010D9F"/>
    <w:rsid w:val="0002012F"/>
    <w:rsid w:val="000202FD"/>
    <w:rsid w:val="00020AD5"/>
    <w:rsid w:val="0002128E"/>
    <w:rsid w:val="000216EF"/>
    <w:rsid w:val="000323E0"/>
    <w:rsid w:val="00035A65"/>
    <w:rsid w:val="000362CA"/>
    <w:rsid w:val="00037C5C"/>
    <w:rsid w:val="00037F64"/>
    <w:rsid w:val="000406BB"/>
    <w:rsid w:val="00040B59"/>
    <w:rsid w:val="0004667E"/>
    <w:rsid w:val="00047EC7"/>
    <w:rsid w:val="000528E8"/>
    <w:rsid w:val="00054177"/>
    <w:rsid w:val="000543B2"/>
    <w:rsid w:val="00054936"/>
    <w:rsid w:val="000552B3"/>
    <w:rsid w:val="0006253B"/>
    <w:rsid w:val="00064F11"/>
    <w:rsid w:val="00065D16"/>
    <w:rsid w:val="00070AFF"/>
    <w:rsid w:val="0007414F"/>
    <w:rsid w:val="000768D7"/>
    <w:rsid w:val="00077D6A"/>
    <w:rsid w:val="00077F0F"/>
    <w:rsid w:val="0008045B"/>
    <w:rsid w:val="000830AE"/>
    <w:rsid w:val="00083105"/>
    <w:rsid w:val="00083FD8"/>
    <w:rsid w:val="000840AF"/>
    <w:rsid w:val="0008478B"/>
    <w:rsid w:val="000856AF"/>
    <w:rsid w:val="00087882"/>
    <w:rsid w:val="00087C4F"/>
    <w:rsid w:val="0009472C"/>
    <w:rsid w:val="00096BEB"/>
    <w:rsid w:val="000A1747"/>
    <w:rsid w:val="000A37BA"/>
    <w:rsid w:val="000A4037"/>
    <w:rsid w:val="000A638E"/>
    <w:rsid w:val="000B6966"/>
    <w:rsid w:val="000C0910"/>
    <w:rsid w:val="000C6897"/>
    <w:rsid w:val="000C6B70"/>
    <w:rsid w:val="000D0903"/>
    <w:rsid w:val="000D15AA"/>
    <w:rsid w:val="000D4860"/>
    <w:rsid w:val="000D5D5A"/>
    <w:rsid w:val="000D78D2"/>
    <w:rsid w:val="000D7EB7"/>
    <w:rsid w:val="000E1837"/>
    <w:rsid w:val="000E3E34"/>
    <w:rsid w:val="000E69CE"/>
    <w:rsid w:val="000F09EC"/>
    <w:rsid w:val="000F15BC"/>
    <w:rsid w:val="000F2A29"/>
    <w:rsid w:val="000F309E"/>
    <w:rsid w:val="000F3BD2"/>
    <w:rsid w:val="000F476F"/>
    <w:rsid w:val="000F4CF5"/>
    <w:rsid w:val="000F73A6"/>
    <w:rsid w:val="000F7E2D"/>
    <w:rsid w:val="00100C3D"/>
    <w:rsid w:val="00106D11"/>
    <w:rsid w:val="00111210"/>
    <w:rsid w:val="00116371"/>
    <w:rsid w:val="0011647D"/>
    <w:rsid w:val="00122F9B"/>
    <w:rsid w:val="0012516F"/>
    <w:rsid w:val="001266A7"/>
    <w:rsid w:val="00127152"/>
    <w:rsid w:val="00127F58"/>
    <w:rsid w:val="001305FD"/>
    <w:rsid w:val="00131421"/>
    <w:rsid w:val="00131E96"/>
    <w:rsid w:val="00133DE0"/>
    <w:rsid w:val="0014180D"/>
    <w:rsid w:val="00142278"/>
    <w:rsid w:val="00143E95"/>
    <w:rsid w:val="0014475C"/>
    <w:rsid w:val="00145FF8"/>
    <w:rsid w:val="001511E6"/>
    <w:rsid w:val="00154044"/>
    <w:rsid w:val="001540BD"/>
    <w:rsid w:val="00154C1C"/>
    <w:rsid w:val="00156214"/>
    <w:rsid w:val="00160952"/>
    <w:rsid w:val="00161DA6"/>
    <w:rsid w:val="001630B5"/>
    <w:rsid w:val="00171F7E"/>
    <w:rsid w:val="00172A50"/>
    <w:rsid w:val="00172D97"/>
    <w:rsid w:val="00174E8C"/>
    <w:rsid w:val="0017557B"/>
    <w:rsid w:val="00177489"/>
    <w:rsid w:val="001818FF"/>
    <w:rsid w:val="001839B5"/>
    <w:rsid w:val="00185AB0"/>
    <w:rsid w:val="00186683"/>
    <w:rsid w:val="00192443"/>
    <w:rsid w:val="00194254"/>
    <w:rsid w:val="001942FC"/>
    <w:rsid w:val="001970D5"/>
    <w:rsid w:val="001A0266"/>
    <w:rsid w:val="001A0295"/>
    <w:rsid w:val="001A06E2"/>
    <w:rsid w:val="001A08E2"/>
    <w:rsid w:val="001A107A"/>
    <w:rsid w:val="001A1473"/>
    <w:rsid w:val="001A2B6C"/>
    <w:rsid w:val="001A3FE4"/>
    <w:rsid w:val="001A5F97"/>
    <w:rsid w:val="001A6C8A"/>
    <w:rsid w:val="001A770B"/>
    <w:rsid w:val="001B0885"/>
    <w:rsid w:val="001B243A"/>
    <w:rsid w:val="001B2CA8"/>
    <w:rsid w:val="001B31BC"/>
    <w:rsid w:val="001B3D59"/>
    <w:rsid w:val="001B49D9"/>
    <w:rsid w:val="001B547A"/>
    <w:rsid w:val="001B57D2"/>
    <w:rsid w:val="001B6A5A"/>
    <w:rsid w:val="001B7674"/>
    <w:rsid w:val="001C043C"/>
    <w:rsid w:val="001C22EE"/>
    <w:rsid w:val="001C5815"/>
    <w:rsid w:val="001D1EFA"/>
    <w:rsid w:val="001D50FF"/>
    <w:rsid w:val="001D5A11"/>
    <w:rsid w:val="001D61BD"/>
    <w:rsid w:val="001D6352"/>
    <w:rsid w:val="001D679A"/>
    <w:rsid w:val="001E094D"/>
    <w:rsid w:val="001E4B06"/>
    <w:rsid w:val="001E5FC1"/>
    <w:rsid w:val="001E7EA3"/>
    <w:rsid w:val="001F36B9"/>
    <w:rsid w:val="001F5DFA"/>
    <w:rsid w:val="00201894"/>
    <w:rsid w:val="00206B79"/>
    <w:rsid w:val="0021167C"/>
    <w:rsid w:val="00215018"/>
    <w:rsid w:val="002150C1"/>
    <w:rsid w:val="00215A7D"/>
    <w:rsid w:val="002203E4"/>
    <w:rsid w:val="00221164"/>
    <w:rsid w:val="00225D53"/>
    <w:rsid w:val="002266C5"/>
    <w:rsid w:val="002270FA"/>
    <w:rsid w:val="0022768C"/>
    <w:rsid w:val="0023238C"/>
    <w:rsid w:val="002329B3"/>
    <w:rsid w:val="00235339"/>
    <w:rsid w:val="00240725"/>
    <w:rsid w:val="002445BB"/>
    <w:rsid w:val="00245A87"/>
    <w:rsid w:val="00247AB4"/>
    <w:rsid w:val="0025265D"/>
    <w:rsid w:val="0025328B"/>
    <w:rsid w:val="0025561A"/>
    <w:rsid w:val="00255E8C"/>
    <w:rsid w:val="00255EA2"/>
    <w:rsid w:val="002607E8"/>
    <w:rsid w:val="00260BD3"/>
    <w:rsid w:val="00261906"/>
    <w:rsid w:val="00264165"/>
    <w:rsid w:val="00266F88"/>
    <w:rsid w:val="00267C01"/>
    <w:rsid w:val="00270257"/>
    <w:rsid w:val="00270B9E"/>
    <w:rsid w:val="00275CC4"/>
    <w:rsid w:val="00276794"/>
    <w:rsid w:val="00280155"/>
    <w:rsid w:val="00284EDC"/>
    <w:rsid w:val="00286D0D"/>
    <w:rsid w:val="00291E3E"/>
    <w:rsid w:val="00294898"/>
    <w:rsid w:val="002952F7"/>
    <w:rsid w:val="0029706E"/>
    <w:rsid w:val="002974D3"/>
    <w:rsid w:val="002A5FBA"/>
    <w:rsid w:val="002A7D6C"/>
    <w:rsid w:val="002B1629"/>
    <w:rsid w:val="002B1D37"/>
    <w:rsid w:val="002B2819"/>
    <w:rsid w:val="002B462F"/>
    <w:rsid w:val="002B4D12"/>
    <w:rsid w:val="002C1F57"/>
    <w:rsid w:val="002C5233"/>
    <w:rsid w:val="002C59AC"/>
    <w:rsid w:val="002C6299"/>
    <w:rsid w:val="002D124C"/>
    <w:rsid w:val="002D16C3"/>
    <w:rsid w:val="002D3455"/>
    <w:rsid w:val="002D54D9"/>
    <w:rsid w:val="002D59E0"/>
    <w:rsid w:val="002E0523"/>
    <w:rsid w:val="002E4B6C"/>
    <w:rsid w:val="002E5AB7"/>
    <w:rsid w:val="002E7384"/>
    <w:rsid w:val="002E795F"/>
    <w:rsid w:val="002E7E07"/>
    <w:rsid w:val="002E7FB4"/>
    <w:rsid w:val="002F3CEE"/>
    <w:rsid w:val="002F3EA9"/>
    <w:rsid w:val="00302CD5"/>
    <w:rsid w:val="00302F12"/>
    <w:rsid w:val="00304C65"/>
    <w:rsid w:val="003057DC"/>
    <w:rsid w:val="00306AFD"/>
    <w:rsid w:val="00306C57"/>
    <w:rsid w:val="00307373"/>
    <w:rsid w:val="00310369"/>
    <w:rsid w:val="00312AC3"/>
    <w:rsid w:val="00312D3A"/>
    <w:rsid w:val="00316BBA"/>
    <w:rsid w:val="003174AC"/>
    <w:rsid w:val="00317AED"/>
    <w:rsid w:val="0032205F"/>
    <w:rsid w:val="00324E19"/>
    <w:rsid w:val="00327B66"/>
    <w:rsid w:val="00331D38"/>
    <w:rsid w:val="003326B3"/>
    <w:rsid w:val="00333899"/>
    <w:rsid w:val="00335088"/>
    <w:rsid w:val="00337771"/>
    <w:rsid w:val="00337F04"/>
    <w:rsid w:val="0034013E"/>
    <w:rsid w:val="0034315B"/>
    <w:rsid w:val="00343479"/>
    <w:rsid w:val="00343EF7"/>
    <w:rsid w:val="003447E4"/>
    <w:rsid w:val="003455AB"/>
    <w:rsid w:val="00346A18"/>
    <w:rsid w:val="003470B7"/>
    <w:rsid w:val="00351194"/>
    <w:rsid w:val="00351D9C"/>
    <w:rsid w:val="0035278B"/>
    <w:rsid w:val="00352CB2"/>
    <w:rsid w:val="0035314A"/>
    <w:rsid w:val="00357289"/>
    <w:rsid w:val="0035733D"/>
    <w:rsid w:val="00357A12"/>
    <w:rsid w:val="00363E47"/>
    <w:rsid w:val="003670F9"/>
    <w:rsid w:val="00367A74"/>
    <w:rsid w:val="00371C8E"/>
    <w:rsid w:val="0037287A"/>
    <w:rsid w:val="0038172B"/>
    <w:rsid w:val="0038438E"/>
    <w:rsid w:val="003920CD"/>
    <w:rsid w:val="00392499"/>
    <w:rsid w:val="00395614"/>
    <w:rsid w:val="00395B57"/>
    <w:rsid w:val="00396371"/>
    <w:rsid w:val="003978F2"/>
    <w:rsid w:val="003A62EE"/>
    <w:rsid w:val="003B250C"/>
    <w:rsid w:val="003B2BF4"/>
    <w:rsid w:val="003B2E83"/>
    <w:rsid w:val="003B75B6"/>
    <w:rsid w:val="003C035B"/>
    <w:rsid w:val="003C2B77"/>
    <w:rsid w:val="003D19BC"/>
    <w:rsid w:val="003D3CCD"/>
    <w:rsid w:val="003D4960"/>
    <w:rsid w:val="003D5810"/>
    <w:rsid w:val="003E6830"/>
    <w:rsid w:val="003E73AB"/>
    <w:rsid w:val="003F27E2"/>
    <w:rsid w:val="003F4ACD"/>
    <w:rsid w:val="003F6BAD"/>
    <w:rsid w:val="00402B8F"/>
    <w:rsid w:val="00403A2A"/>
    <w:rsid w:val="00405309"/>
    <w:rsid w:val="00410AED"/>
    <w:rsid w:val="0041296A"/>
    <w:rsid w:val="004129A3"/>
    <w:rsid w:val="00412AB3"/>
    <w:rsid w:val="00412DFF"/>
    <w:rsid w:val="00412EE0"/>
    <w:rsid w:val="00414696"/>
    <w:rsid w:val="00415383"/>
    <w:rsid w:val="00416F2D"/>
    <w:rsid w:val="0042080A"/>
    <w:rsid w:val="00420A09"/>
    <w:rsid w:val="00421C8B"/>
    <w:rsid w:val="00421E0E"/>
    <w:rsid w:val="00422646"/>
    <w:rsid w:val="0043087A"/>
    <w:rsid w:val="00431745"/>
    <w:rsid w:val="004335B7"/>
    <w:rsid w:val="0043459A"/>
    <w:rsid w:val="00434B9F"/>
    <w:rsid w:val="00436B2F"/>
    <w:rsid w:val="00440184"/>
    <w:rsid w:val="004411AF"/>
    <w:rsid w:val="004503B7"/>
    <w:rsid w:val="004511DA"/>
    <w:rsid w:val="0045176B"/>
    <w:rsid w:val="00451D1E"/>
    <w:rsid w:val="00451FE3"/>
    <w:rsid w:val="00453A11"/>
    <w:rsid w:val="00454FEA"/>
    <w:rsid w:val="00456BBF"/>
    <w:rsid w:val="00456EB2"/>
    <w:rsid w:val="004636A5"/>
    <w:rsid w:val="00464253"/>
    <w:rsid w:val="00464C2A"/>
    <w:rsid w:val="00465450"/>
    <w:rsid w:val="004672E3"/>
    <w:rsid w:val="004674BA"/>
    <w:rsid w:val="00467DAE"/>
    <w:rsid w:val="004701FA"/>
    <w:rsid w:val="00471B93"/>
    <w:rsid w:val="00471FCA"/>
    <w:rsid w:val="004802C7"/>
    <w:rsid w:val="00480ADB"/>
    <w:rsid w:val="0048393A"/>
    <w:rsid w:val="00491EC7"/>
    <w:rsid w:val="00492C85"/>
    <w:rsid w:val="004A0715"/>
    <w:rsid w:val="004A3DA3"/>
    <w:rsid w:val="004A5C19"/>
    <w:rsid w:val="004A777E"/>
    <w:rsid w:val="004B077F"/>
    <w:rsid w:val="004B0807"/>
    <w:rsid w:val="004B24C7"/>
    <w:rsid w:val="004B3110"/>
    <w:rsid w:val="004B3A36"/>
    <w:rsid w:val="004C0942"/>
    <w:rsid w:val="004C7560"/>
    <w:rsid w:val="004C78FA"/>
    <w:rsid w:val="004C7FA8"/>
    <w:rsid w:val="004D26DF"/>
    <w:rsid w:val="004D2889"/>
    <w:rsid w:val="004D3041"/>
    <w:rsid w:val="004D31C1"/>
    <w:rsid w:val="004D3412"/>
    <w:rsid w:val="004D34E0"/>
    <w:rsid w:val="004D65CD"/>
    <w:rsid w:val="004E322F"/>
    <w:rsid w:val="004E5CF5"/>
    <w:rsid w:val="004E67FB"/>
    <w:rsid w:val="004E7357"/>
    <w:rsid w:val="004E75F3"/>
    <w:rsid w:val="004F1075"/>
    <w:rsid w:val="004F38B0"/>
    <w:rsid w:val="004F67C4"/>
    <w:rsid w:val="00503D78"/>
    <w:rsid w:val="00504871"/>
    <w:rsid w:val="00506E82"/>
    <w:rsid w:val="00507488"/>
    <w:rsid w:val="00507F62"/>
    <w:rsid w:val="00511DFB"/>
    <w:rsid w:val="0051324D"/>
    <w:rsid w:val="005136DF"/>
    <w:rsid w:val="00515053"/>
    <w:rsid w:val="00520A10"/>
    <w:rsid w:val="00524C88"/>
    <w:rsid w:val="005322CA"/>
    <w:rsid w:val="00532CE2"/>
    <w:rsid w:val="00533196"/>
    <w:rsid w:val="00533D56"/>
    <w:rsid w:val="00533ED6"/>
    <w:rsid w:val="00536036"/>
    <w:rsid w:val="00536A94"/>
    <w:rsid w:val="0053791F"/>
    <w:rsid w:val="00537DD8"/>
    <w:rsid w:val="00540055"/>
    <w:rsid w:val="00542CF1"/>
    <w:rsid w:val="0054442C"/>
    <w:rsid w:val="005522D1"/>
    <w:rsid w:val="00552BD4"/>
    <w:rsid w:val="00552DD8"/>
    <w:rsid w:val="005552D0"/>
    <w:rsid w:val="0055559D"/>
    <w:rsid w:val="00556586"/>
    <w:rsid w:val="00557898"/>
    <w:rsid w:val="00562585"/>
    <w:rsid w:val="00562DA7"/>
    <w:rsid w:val="00563192"/>
    <w:rsid w:val="005633A3"/>
    <w:rsid w:val="00564B26"/>
    <w:rsid w:val="005678EA"/>
    <w:rsid w:val="005745BA"/>
    <w:rsid w:val="005751B9"/>
    <w:rsid w:val="00577C25"/>
    <w:rsid w:val="00580B6E"/>
    <w:rsid w:val="005811F7"/>
    <w:rsid w:val="00581EFE"/>
    <w:rsid w:val="0058475D"/>
    <w:rsid w:val="0058517E"/>
    <w:rsid w:val="00592E03"/>
    <w:rsid w:val="00593724"/>
    <w:rsid w:val="005950F0"/>
    <w:rsid w:val="0059580A"/>
    <w:rsid w:val="00596A5F"/>
    <w:rsid w:val="005A167D"/>
    <w:rsid w:val="005A1938"/>
    <w:rsid w:val="005A1BC8"/>
    <w:rsid w:val="005A4103"/>
    <w:rsid w:val="005B0A3F"/>
    <w:rsid w:val="005B2A44"/>
    <w:rsid w:val="005B4191"/>
    <w:rsid w:val="005C6702"/>
    <w:rsid w:val="005D018C"/>
    <w:rsid w:val="005D1E79"/>
    <w:rsid w:val="005D3730"/>
    <w:rsid w:val="005D42D7"/>
    <w:rsid w:val="005D51C8"/>
    <w:rsid w:val="005D567A"/>
    <w:rsid w:val="005D73F7"/>
    <w:rsid w:val="005D7F67"/>
    <w:rsid w:val="005E1E6F"/>
    <w:rsid w:val="005E2768"/>
    <w:rsid w:val="005E462F"/>
    <w:rsid w:val="005E727A"/>
    <w:rsid w:val="005E7AEF"/>
    <w:rsid w:val="005F0DD4"/>
    <w:rsid w:val="005F4D5A"/>
    <w:rsid w:val="005F4F84"/>
    <w:rsid w:val="005F607C"/>
    <w:rsid w:val="005F6C1A"/>
    <w:rsid w:val="005F795E"/>
    <w:rsid w:val="00600AB5"/>
    <w:rsid w:val="00606B52"/>
    <w:rsid w:val="00607AB9"/>
    <w:rsid w:val="00611E9E"/>
    <w:rsid w:val="00614B04"/>
    <w:rsid w:val="00615642"/>
    <w:rsid w:val="0063226D"/>
    <w:rsid w:val="00636B8A"/>
    <w:rsid w:val="00637364"/>
    <w:rsid w:val="00643AE9"/>
    <w:rsid w:val="006442B4"/>
    <w:rsid w:val="00647BE4"/>
    <w:rsid w:val="006521C6"/>
    <w:rsid w:val="0066049E"/>
    <w:rsid w:val="006727F7"/>
    <w:rsid w:val="00674348"/>
    <w:rsid w:val="0067650A"/>
    <w:rsid w:val="00687318"/>
    <w:rsid w:val="00687CF7"/>
    <w:rsid w:val="006912CA"/>
    <w:rsid w:val="00692C60"/>
    <w:rsid w:val="0069544E"/>
    <w:rsid w:val="0069709D"/>
    <w:rsid w:val="006977DC"/>
    <w:rsid w:val="006A3316"/>
    <w:rsid w:val="006A5EBC"/>
    <w:rsid w:val="006B35E6"/>
    <w:rsid w:val="006B4B58"/>
    <w:rsid w:val="006B6135"/>
    <w:rsid w:val="006B6D00"/>
    <w:rsid w:val="006B6DD4"/>
    <w:rsid w:val="006B7845"/>
    <w:rsid w:val="006C2133"/>
    <w:rsid w:val="006C3960"/>
    <w:rsid w:val="006C5C67"/>
    <w:rsid w:val="006C6693"/>
    <w:rsid w:val="006D5879"/>
    <w:rsid w:val="006E5EEC"/>
    <w:rsid w:val="006F12BA"/>
    <w:rsid w:val="006F15AE"/>
    <w:rsid w:val="006F1684"/>
    <w:rsid w:val="006F2192"/>
    <w:rsid w:val="006F494F"/>
    <w:rsid w:val="006F69E2"/>
    <w:rsid w:val="00702159"/>
    <w:rsid w:val="00704849"/>
    <w:rsid w:val="00704E91"/>
    <w:rsid w:val="00705263"/>
    <w:rsid w:val="00706361"/>
    <w:rsid w:val="00714C7F"/>
    <w:rsid w:val="00720E47"/>
    <w:rsid w:val="00720EE6"/>
    <w:rsid w:val="00721257"/>
    <w:rsid w:val="007231A9"/>
    <w:rsid w:val="007237F7"/>
    <w:rsid w:val="00724382"/>
    <w:rsid w:val="00730797"/>
    <w:rsid w:val="00731728"/>
    <w:rsid w:val="00731BFF"/>
    <w:rsid w:val="0073315B"/>
    <w:rsid w:val="00734B1D"/>
    <w:rsid w:val="00735716"/>
    <w:rsid w:val="0074099C"/>
    <w:rsid w:val="00740D38"/>
    <w:rsid w:val="007418E2"/>
    <w:rsid w:val="0074313C"/>
    <w:rsid w:val="00744801"/>
    <w:rsid w:val="00744C12"/>
    <w:rsid w:val="00746AAA"/>
    <w:rsid w:val="00747E83"/>
    <w:rsid w:val="00752036"/>
    <w:rsid w:val="00752ECE"/>
    <w:rsid w:val="007561C0"/>
    <w:rsid w:val="0076054A"/>
    <w:rsid w:val="00760D4A"/>
    <w:rsid w:val="007641F5"/>
    <w:rsid w:val="00765958"/>
    <w:rsid w:val="0076638D"/>
    <w:rsid w:val="007709A9"/>
    <w:rsid w:val="00770E80"/>
    <w:rsid w:val="007732AE"/>
    <w:rsid w:val="007739E3"/>
    <w:rsid w:val="007744A4"/>
    <w:rsid w:val="00783DAB"/>
    <w:rsid w:val="007851DB"/>
    <w:rsid w:val="00785269"/>
    <w:rsid w:val="00785D09"/>
    <w:rsid w:val="0078602F"/>
    <w:rsid w:val="00797399"/>
    <w:rsid w:val="007973ED"/>
    <w:rsid w:val="007A1CEE"/>
    <w:rsid w:val="007A7346"/>
    <w:rsid w:val="007B1452"/>
    <w:rsid w:val="007B17DA"/>
    <w:rsid w:val="007B1C08"/>
    <w:rsid w:val="007B3730"/>
    <w:rsid w:val="007B7A79"/>
    <w:rsid w:val="007B7FDA"/>
    <w:rsid w:val="007C48CF"/>
    <w:rsid w:val="007D1DAC"/>
    <w:rsid w:val="007D7951"/>
    <w:rsid w:val="007E26FB"/>
    <w:rsid w:val="007E5D9B"/>
    <w:rsid w:val="007E60C3"/>
    <w:rsid w:val="007E6469"/>
    <w:rsid w:val="007E7164"/>
    <w:rsid w:val="007F30DF"/>
    <w:rsid w:val="007F3B23"/>
    <w:rsid w:val="007F3E08"/>
    <w:rsid w:val="007F48E8"/>
    <w:rsid w:val="0080367B"/>
    <w:rsid w:val="00805044"/>
    <w:rsid w:val="00805B24"/>
    <w:rsid w:val="00805BAA"/>
    <w:rsid w:val="00805C1B"/>
    <w:rsid w:val="00810A0B"/>
    <w:rsid w:val="008120DE"/>
    <w:rsid w:val="00816954"/>
    <w:rsid w:val="00816A7F"/>
    <w:rsid w:val="00817D7A"/>
    <w:rsid w:val="00821FA8"/>
    <w:rsid w:val="008223CE"/>
    <w:rsid w:val="00824219"/>
    <w:rsid w:val="0082763F"/>
    <w:rsid w:val="00830F83"/>
    <w:rsid w:val="00831548"/>
    <w:rsid w:val="00836A07"/>
    <w:rsid w:val="0083737A"/>
    <w:rsid w:val="00837FB3"/>
    <w:rsid w:val="008425B8"/>
    <w:rsid w:val="00842E91"/>
    <w:rsid w:val="008506AA"/>
    <w:rsid w:val="0085352E"/>
    <w:rsid w:val="00853BF6"/>
    <w:rsid w:val="00855732"/>
    <w:rsid w:val="0085615E"/>
    <w:rsid w:val="00856A89"/>
    <w:rsid w:val="008574C4"/>
    <w:rsid w:val="00857886"/>
    <w:rsid w:val="0086165E"/>
    <w:rsid w:val="0086232C"/>
    <w:rsid w:val="008642BF"/>
    <w:rsid w:val="00864834"/>
    <w:rsid w:val="00864DE2"/>
    <w:rsid w:val="00867454"/>
    <w:rsid w:val="00867DB2"/>
    <w:rsid w:val="00871E82"/>
    <w:rsid w:val="00874AB8"/>
    <w:rsid w:val="00877013"/>
    <w:rsid w:val="00880049"/>
    <w:rsid w:val="00882C1C"/>
    <w:rsid w:val="00884A6B"/>
    <w:rsid w:val="00887F20"/>
    <w:rsid w:val="00890039"/>
    <w:rsid w:val="00890E8E"/>
    <w:rsid w:val="008939BE"/>
    <w:rsid w:val="00894B01"/>
    <w:rsid w:val="008955AE"/>
    <w:rsid w:val="008A63CE"/>
    <w:rsid w:val="008B0DAE"/>
    <w:rsid w:val="008B0FB4"/>
    <w:rsid w:val="008B1583"/>
    <w:rsid w:val="008B185E"/>
    <w:rsid w:val="008B268D"/>
    <w:rsid w:val="008C2C31"/>
    <w:rsid w:val="008C407A"/>
    <w:rsid w:val="008C4D62"/>
    <w:rsid w:val="008C696E"/>
    <w:rsid w:val="008D0424"/>
    <w:rsid w:val="008D47D9"/>
    <w:rsid w:val="008D5915"/>
    <w:rsid w:val="008E32B1"/>
    <w:rsid w:val="008E3709"/>
    <w:rsid w:val="008E52B5"/>
    <w:rsid w:val="008E5637"/>
    <w:rsid w:val="008F3BD9"/>
    <w:rsid w:val="00900163"/>
    <w:rsid w:val="00903DA5"/>
    <w:rsid w:val="009045B7"/>
    <w:rsid w:val="009050C9"/>
    <w:rsid w:val="009072A9"/>
    <w:rsid w:val="00910775"/>
    <w:rsid w:val="00911EFF"/>
    <w:rsid w:val="00912148"/>
    <w:rsid w:val="00913BCB"/>
    <w:rsid w:val="00914C71"/>
    <w:rsid w:val="0092143D"/>
    <w:rsid w:val="00922F0A"/>
    <w:rsid w:val="00924A44"/>
    <w:rsid w:val="00924FC2"/>
    <w:rsid w:val="00935646"/>
    <w:rsid w:val="0094153F"/>
    <w:rsid w:val="0094264C"/>
    <w:rsid w:val="0094530D"/>
    <w:rsid w:val="00946987"/>
    <w:rsid w:val="00947CBD"/>
    <w:rsid w:val="009523B7"/>
    <w:rsid w:val="009535D0"/>
    <w:rsid w:val="00954828"/>
    <w:rsid w:val="00954DC2"/>
    <w:rsid w:val="009638A3"/>
    <w:rsid w:val="00966174"/>
    <w:rsid w:val="00966567"/>
    <w:rsid w:val="00967308"/>
    <w:rsid w:val="00967787"/>
    <w:rsid w:val="009702B3"/>
    <w:rsid w:val="00971588"/>
    <w:rsid w:val="00977986"/>
    <w:rsid w:val="009906FF"/>
    <w:rsid w:val="009A216B"/>
    <w:rsid w:val="009A4993"/>
    <w:rsid w:val="009A4FDC"/>
    <w:rsid w:val="009A5C87"/>
    <w:rsid w:val="009A664F"/>
    <w:rsid w:val="009A701F"/>
    <w:rsid w:val="009B0952"/>
    <w:rsid w:val="009B0D91"/>
    <w:rsid w:val="009B21A7"/>
    <w:rsid w:val="009B29BC"/>
    <w:rsid w:val="009B30ED"/>
    <w:rsid w:val="009C1DDF"/>
    <w:rsid w:val="009C3563"/>
    <w:rsid w:val="009C3A2B"/>
    <w:rsid w:val="009C453F"/>
    <w:rsid w:val="009C627D"/>
    <w:rsid w:val="009C7576"/>
    <w:rsid w:val="009C7DF1"/>
    <w:rsid w:val="009D0A88"/>
    <w:rsid w:val="009D0B32"/>
    <w:rsid w:val="009D29F8"/>
    <w:rsid w:val="009D3460"/>
    <w:rsid w:val="009D4366"/>
    <w:rsid w:val="009D484F"/>
    <w:rsid w:val="009E21C9"/>
    <w:rsid w:val="009E6D6C"/>
    <w:rsid w:val="009E7B40"/>
    <w:rsid w:val="009E7E8F"/>
    <w:rsid w:val="009E7ED7"/>
    <w:rsid w:val="009F5CCB"/>
    <w:rsid w:val="009F6441"/>
    <w:rsid w:val="009F6EF0"/>
    <w:rsid w:val="00A005E5"/>
    <w:rsid w:val="00A00D40"/>
    <w:rsid w:val="00A03355"/>
    <w:rsid w:val="00A041A0"/>
    <w:rsid w:val="00A04AB3"/>
    <w:rsid w:val="00A06206"/>
    <w:rsid w:val="00A07987"/>
    <w:rsid w:val="00A07B74"/>
    <w:rsid w:val="00A14853"/>
    <w:rsid w:val="00A14EB1"/>
    <w:rsid w:val="00A1500C"/>
    <w:rsid w:val="00A1510B"/>
    <w:rsid w:val="00A16E30"/>
    <w:rsid w:val="00A23387"/>
    <w:rsid w:val="00A277B2"/>
    <w:rsid w:val="00A309BE"/>
    <w:rsid w:val="00A31B7A"/>
    <w:rsid w:val="00A326E2"/>
    <w:rsid w:val="00A34624"/>
    <w:rsid w:val="00A35EB2"/>
    <w:rsid w:val="00A365F1"/>
    <w:rsid w:val="00A40158"/>
    <w:rsid w:val="00A414C6"/>
    <w:rsid w:val="00A417A5"/>
    <w:rsid w:val="00A422E1"/>
    <w:rsid w:val="00A42925"/>
    <w:rsid w:val="00A4327A"/>
    <w:rsid w:val="00A46850"/>
    <w:rsid w:val="00A47478"/>
    <w:rsid w:val="00A50C3A"/>
    <w:rsid w:val="00A5119B"/>
    <w:rsid w:val="00A524AA"/>
    <w:rsid w:val="00A61918"/>
    <w:rsid w:val="00A64166"/>
    <w:rsid w:val="00A66530"/>
    <w:rsid w:val="00A669F6"/>
    <w:rsid w:val="00A67B88"/>
    <w:rsid w:val="00A71D83"/>
    <w:rsid w:val="00A72902"/>
    <w:rsid w:val="00A745C2"/>
    <w:rsid w:val="00A7579C"/>
    <w:rsid w:val="00A75E88"/>
    <w:rsid w:val="00A81BA8"/>
    <w:rsid w:val="00A835FE"/>
    <w:rsid w:val="00A84192"/>
    <w:rsid w:val="00A849AC"/>
    <w:rsid w:val="00A85854"/>
    <w:rsid w:val="00A85933"/>
    <w:rsid w:val="00A85DD9"/>
    <w:rsid w:val="00A87E97"/>
    <w:rsid w:val="00A90D3E"/>
    <w:rsid w:val="00A90E78"/>
    <w:rsid w:val="00A9120F"/>
    <w:rsid w:val="00A94614"/>
    <w:rsid w:val="00A94D24"/>
    <w:rsid w:val="00A94DF5"/>
    <w:rsid w:val="00A94E6E"/>
    <w:rsid w:val="00A9551F"/>
    <w:rsid w:val="00A95C83"/>
    <w:rsid w:val="00A9618C"/>
    <w:rsid w:val="00AA09E3"/>
    <w:rsid w:val="00AA1EAB"/>
    <w:rsid w:val="00AA25C8"/>
    <w:rsid w:val="00AA3CA7"/>
    <w:rsid w:val="00AA41E7"/>
    <w:rsid w:val="00AA7F7A"/>
    <w:rsid w:val="00AB3ED6"/>
    <w:rsid w:val="00AB6835"/>
    <w:rsid w:val="00AC145E"/>
    <w:rsid w:val="00AC2B5E"/>
    <w:rsid w:val="00AC6C1D"/>
    <w:rsid w:val="00AC6F28"/>
    <w:rsid w:val="00AC7F63"/>
    <w:rsid w:val="00AD0EAD"/>
    <w:rsid w:val="00AD2312"/>
    <w:rsid w:val="00AD438F"/>
    <w:rsid w:val="00AD4F2E"/>
    <w:rsid w:val="00AD5B9C"/>
    <w:rsid w:val="00AD5D61"/>
    <w:rsid w:val="00AD7A22"/>
    <w:rsid w:val="00AE0595"/>
    <w:rsid w:val="00AE12A3"/>
    <w:rsid w:val="00AE3082"/>
    <w:rsid w:val="00AE42CC"/>
    <w:rsid w:val="00AE6BA5"/>
    <w:rsid w:val="00AF432C"/>
    <w:rsid w:val="00AF72D4"/>
    <w:rsid w:val="00B01481"/>
    <w:rsid w:val="00B017BC"/>
    <w:rsid w:val="00B02108"/>
    <w:rsid w:val="00B03D96"/>
    <w:rsid w:val="00B04B2F"/>
    <w:rsid w:val="00B06F88"/>
    <w:rsid w:val="00B071D0"/>
    <w:rsid w:val="00B07638"/>
    <w:rsid w:val="00B12A18"/>
    <w:rsid w:val="00B15199"/>
    <w:rsid w:val="00B159E0"/>
    <w:rsid w:val="00B1787D"/>
    <w:rsid w:val="00B21D60"/>
    <w:rsid w:val="00B2300D"/>
    <w:rsid w:val="00B26189"/>
    <w:rsid w:val="00B2635F"/>
    <w:rsid w:val="00B27816"/>
    <w:rsid w:val="00B300A5"/>
    <w:rsid w:val="00B31AAC"/>
    <w:rsid w:val="00B323C4"/>
    <w:rsid w:val="00B32DE9"/>
    <w:rsid w:val="00B33F99"/>
    <w:rsid w:val="00B3442A"/>
    <w:rsid w:val="00B349C5"/>
    <w:rsid w:val="00B35024"/>
    <w:rsid w:val="00B3618E"/>
    <w:rsid w:val="00B36CBB"/>
    <w:rsid w:val="00B43665"/>
    <w:rsid w:val="00B47687"/>
    <w:rsid w:val="00B5650B"/>
    <w:rsid w:val="00B570F9"/>
    <w:rsid w:val="00B572BA"/>
    <w:rsid w:val="00B6033A"/>
    <w:rsid w:val="00B63315"/>
    <w:rsid w:val="00B65635"/>
    <w:rsid w:val="00B71F0F"/>
    <w:rsid w:val="00B73CB6"/>
    <w:rsid w:val="00B808A3"/>
    <w:rsid w:val="00B830D3"/>
    <w:rsid w:val="00B849AD"/>
    <w:rsid w:val="00B866B4"/>
    <w:rsid w:val="00B86F70"/>
    <w:rsid w:val="00B900B5"/>
    <w:rsid w:val="00B90847"/>
    <w:rsid w:val="00B95512"/>
    <w:rsid w:val="00B96253"/>
    <w:rsid w:val="00BA210F"/>
    <w:rsid w:val="00BA360C"/>
    <w:rsid w:val="00BA6566"/>
    <w:rsid w:val="00BA664D"/>
    <w:rsid w:val="00BA7092"/>
    <w:rsid w:val="00BA759C"/>
    <w:rsid w:val="00BB2B4E"/>
    <w:rsid w:val="00BB3B25"/>
    <w:rsid w:val="00BB597B"/>
    <w:rsid w:val="00BB691C"/>
    <w:rsid w:val="00BB72C0"/>
    <w:rsid w:val="00BC27D8"/>
    <w:rsid w:val="00BC37B1"/>
    <w:rsid w:val="00BC6169"/>
    <w:rsid w:val="00BD0F1E"/>
    <w:rsid w:val="00BD32F4"/>
    <w:rsid w:val="00BD4CF1"/>
    <w:rsid w:val="00BD60CE"/>
    <w:rsid w:val="00BE01FD"/>
    <w:rsid w:val="00BE4910"/>
    <w:rsid w:val="00BE6C47"/>
    <w:rsid w:val="00BF2217"/>
    <w:rsid w:val="00BF5834"/>
    <w:rsid w:val="00BF5BFC"/>
    <w:rsid w:val="00BF638C"/>
    <w:rsid w:val="00BF69FF"/>
    <w:rsid w:val="00C034FC"/>
    <w:rsid w:val="00C048A5"/>
    <w:rsid w:val="00C11D90"/>
    <w:rsid w:val="00C143E9"/>
    <w:rsid w:val="00C16539"/>
    <w:rsid w:val="00C2343D"/>
    <w:rsid w:val="00C23B3A"/>
    <w:rsid w:val="00C24BFD"/>
    <w:rsid w:val="00C2539C"/>
    <w:rsid w:val="00C2557A"/>
    <w:rsid w:val="00C3085C"/>
    <w:rsid w:val="00C32BAA"/>
    <w:rsid w:val="00C3399E"/>
    <w:rsid w:val="00C35A5A"/>
    <w:rsid w:val="00C40AE7"/>
    <w:rsid w:val="00C41119"/>
    <w:rsid w:val="00C41CAF"/>
    <w:rsid w:val="00C44E20"/>
    <w:rsid w:val="00C46747"/>
    <w:rsid w:val="00C46766"/>
    <w:rsid w:val="00C50B93"/>
    <w:rsid w:val="00C520D8"/>
    <w:rsid w:val="00C525B4"/>
    <w:rsid w:val="00C5365E"/>
    <w:rsid w:val="00C56373"/>
    <w:rsid w:val="00C5643F"/>
    <w:rsid w:val="00C57F22"/>
    <w:rsid w:val="00C57F85"/>
    <w:rsid w:val="00C613BF"/>
    <w:rsid w:val="00C61DC9"/>
    <w:rsid w:val="00C61F7F"/>
    <w:rsid w:val="00C6260E"/>
    <w:rsid w:val="00C63994"/>
    <w:rsid w:val="00C64218"/>
    <w:rsid w:val="00C64C80"/>
    <w:rsid w:val="00C64D32"/>
    <w:rsid w:val="00C64D5A"/>
    <w:rsid w:val="00C66BB6"/>
    <w:rsid w:val="00C66EB1"/>
    <w:rsid w:val="00C677AC"/>
    <w:rsid w:val="00C7062C"/>
    <w:rsid w:val="00C71AC9"/>
    <w:rsid w:val="00C72EE0"/>
    <w:rsid w:val="00C80CAD"/>
    <w:rsid w:val="00C818D1"/>
    <w:rsid w:val="00C821C9"/>
    <w:rsid w:val="00C929B0"/>
    <w:rsid w:val="00C939BB"/>
    <w:rsid w:val="00C94841"/>
    <w:rsid w:val="00C969E6"/>
    <w:rsid w:val="00CA1A86"/>
    <w:rsid w:val="00CA3691"/>
    <w:rsid w:val="00CA3A5D"/>
    <w:rsid w:val="00CA3E78"/>
    <w:rsid w:val="00CA5D71"/>
    <w:rsid w:val="00CB0E31"/>
    <w:rsid w:val="00CB164A"/>
    <w:rsid w:val="00CB4A2A"/>
    <w:rsid w:val="00CB64D4"/>
    <w:rsid w:val="00CC05D6"/>
    <w:rsid w:val="00CC1681"/>
    <w:rsid w:val="00CC174E"/>
    <w:rsid w:val="00CC1945"/>
    <w:rsid w:val="00CC1ABC"/>
    <w:rsid w:val="00CC46D0"/>
    <w:rsid w:val="00CC4D38"/>
    <w:rsid w:val="00CC557A"/>
    <w:rsid w:val="00CC63DE"/>
    <w:rsid w:val="00CC781D"/>
    <w:rsid w:val="00CD0060"/>
    <w:rsid w:val="00CD0617"/>
    <w:rsid w:val="00CD5FBE"/>
    <w:rsid w:val="00CD7383"/>
    <w:rsid w:val="00CE0990"/>
    <w:rsid w:val="00CE1496"/>
    <w:rsid w:val="00CE2E0A"/>
    <w:rsid w:val="00CE39A7"/>
    <w:rsid w:val="00CE5669"/>
    <w:rsid w:val="00CF0271"/>
    <w:rsid w:val="00CF0E18"/>
    <w:rsid w:val="00CF0F74"/>
    <w:rsid w:val="00CF402C"/>
    <w:rsid w:val="00CF76E1"/>
    <w:rsid w:val="00D013B4"/>
    <w:rsid w:val="00D04846"/>
    <w:rsid w:val="00D04CDF"/>
    <w:rsid w:val="00D10083"/>
    <w:rsid w:val="00D12B6E"/>
    <w:rsid w:val="00D1315D"/>
    <w:rsid w:val="00D1326C"/>
    <w:rsid w:val="00D13D3D"/>
    <w:rsid w:val="00D1499A"/>
    <w:rsid w:val="00D14D97"/>
    <w:rsid w:val="00D1578D"/>
    <w:rsid w:val="00D31462"/>
    <w:rsid w:val="00D323F4"/>
    <w:rsid w:val="00D33188"/>
    <w:rsid w:val="00D34E55"/>
    <w:rsid w:val="00D35E1D"/>
    <w:rsid w:val="00D46DF6"/>
    <w:rsid w:val="00D507A6"/>
    <w:rsid w:val="00D525BC"/>
    <w:rsid w:val="00D52650"/>
    <w:rsid w:val="00D53FD0"/>
    <w:rsid w:val="00D54945"/>
    <w:rsid w:val="00D54AF1"/>
    <w:rsid w:val="00D5535B"/>
    <w:rsid w:val="00D56844"/>
    <w:rsid w:val="00D60C58"/>
    <w:rsid w:val="00D64A8F"/>
    <w:rsid w:val="00D662F8"/>
    <w:rsid w:val="00D7095C"/>
    <w:rsid w:val="00D73027"/>
    <w:rsid w:val="00D76960"/>
    <w:rsid w:val="00D77251"/>
    <w:rsid w:val="00D81612"/>
    <w:rsid w:val="00D82FAE"/>
    <w:rsid w:val="00D84874"/>
    <w:rsid w:val="00D9023A"/>
    <w:rsid w:val="00D913A2"/>
    <w:rsid w:val="00D931B0"/>
    <w:rsid w:val="00D93430"/>
    <w:rsid w:val="00D946AB"/>
    <w:rsid w:val="00D951F5"/>
    <w:rsid w:val="00D95E25"/>
    <w:rsid w:val="00DA0F34"/>
    <w:rsid w:val="00DA4DF2"/>
    <w:rsid w:val="00DA76E4"/>
    <w:rsid w:val="00DB3000"/>
    <w:rsid w:val="00DB3951"/>
    <w:rsid w:val="00DB4217"/>
    <w:rsid w:val="00DB491B"/>
    <w:rsid w:val="00DB59BB"/>
    <w:rsid w:val="00DB6BF6"/>
    <w:rsid w:val="00DC02D1"/>
    <w:rsid w:val="00DC2423"/>
    <w:rsid w:val="00DD057E"/>
    <w:rsid w:val="00DD2845"/>
    <w:rsid w:val="00DE29E6"/>
    <w:rsid w:val="00DE3F4F"/>
    <w:rsid w:val="00DE4CCC"/>
    <w:rsid w:val="00DE5280"/>
    <w:rsid w:val="00DE6B1D"/>
    <w:rsid w:val="00DF0308"/>
    <w:rsid w:val="00DF16ED"/>
    <w:rsid w:val="00DF45C4"/>
    <w:rsid w:val="00DF75D8"/>
    <w:rsid w:val="00E04C2B"/>
    <w:rsid w:val="00E055EA"/>
    <w:rsid w:val="00E06013"/>
    <w:rsid w:val="00E06506"/>
    <w:rsid w:val="00E06BC7"/>
    <w:rsid w:val="00E072CC"/>
    <w:rsid w:val="00E12F8E"/>
    <w:rsid w:val="00E16299"/>
    <w:rsid w:val="00E164D2"/>
    <w:rsid w:val="00E205F1"/>
    <w:rsid w:val="00E20D3E"/>
    <w:rsid w:val="00E21F3B"/>
    <w:rsid w:val="00E2201C"/>
    <w:rsid w:val="00E242EB"/>
    <w:rsid w:val="00E246F2"/>
    <w:rsid w:val="00E342F9"/>
    <w:rsid w:val="00E366E8"/>
    <w:rsid w:val="00E371EC"/>
    <w:rsid w:val="00E375FC"/>
    <w:rsid w:val="00E41780"/>
    <w:rsid w:val="00E426B3"/>
    <w:rsid w:val="00E465A5"/>
    <w:rsid w:val="00E46D2F"/>
    <w:rsid w:val="00E518CF"/>
    <w:rsid w:val="00E5287D"/>
    <w:rsid w:val="00E576E9"/>
    <w:rsid w:val="00E603B7"/>
    <w:rsid w:val="00E60F0E"/>
    <w:rsid w:val="00E62042"/>
    <w:rsid w:val="00E63303"/>
    <w:rsid w:val="00E634FC"/>
    <w:rsid w:val="00E711E1"/>
    <w:rsid w:val="00E720A7"/>
    <w:rsid w:val="00E7329A"/>
    <w:rsid w:val="00E73365"/>
    <w:rsid w:val="00E7422F"/>
    <w:rsid w:val="00E77E4E"/>
    <w:rsid w:val="00E77FC0"/>
    <w:rsid w:val="00E8054B"/>
    <w:rsid w:val="00E86218"/>
    <w:rsid w:val="00E86240"/>
    <w:rsid w:val="00E900A7"/>
    <w:rsid w:val="00E93039"/>
    <w:rsid w:val="00EA1A75"/>
    <w:rsid w:val="00EA1D54"/>
    <w:rsid w:val="00EA3946"/>
    <w:rsid w:val="00EA6323"/>
    <w:rsid w:val="00EB0218"/>
    <w:rsid w:val="00EB1734"/>
    <w:rsid w:val="00EB3B2E"/>
    <w:rsid w:val="00EB708F"/>
    <w:rsid w:val="00EC0084"/>
    <w:rsid w:val="00EC2323"/>
    <w:rsid w:val="00EC278B"/>
    <w:rsid w:val="00EC4C00"/>
    <w:rsid w:val="00EC6828"/>
    <w:rsid w:val="00ED117D"/>
    <w:rsid w:val="00ED417F"/>
    <w:rsid w:val="00ED5EC3"/>
    <w:rsid w:val="00EE0E1F"/>
    <w:rsid w:val="00EE545E"/>
    <w:rsid w:val="00EE5490"/>
    <w:rsid w:val="00EE5982"/>
    <w:rsid w:val="00EF30C7"/>
    <w:rsid w:val="00EF60CC"/>
    <w:rsid w:val="00EF6A99"/>
    <w:rsid w:val="00F02F6D"/>
    <w:rsid w:val="00F06EE5"/>
    <w:rsid w:val="00F119B3"/>
    <w:rsid w:val="00F14A21"/>
    <w:rsid w:val="00F206DC"/>
    <w:rsid w:val="00F20701"/>
    <w:rsid w:val="00F24B27"/>
    <w:rsid w:val="00F25692"/>
    <w:rsid w:val="00F31489"/>
    <w:rsid w:val="00F32A98"/>
    <w:rsid w:val="00F41057"/>
    <w:rsid w:val="00F44850"/>
    <w:rsid w:val="00F4584C"/>
    <w:rsid w:val="00F46177"/>
    <w:rsid w:val="00F46330"/>
    <w:rsid w:val="00F46EE8"/>
    <w:rsid w:val="00F47CD9"/>
    <w:rsid w:val="00F538FA"/>
    <w:rsid w:val="00F558F4"/>
    <w:rsid w:val="00F56743"/>
    <w:rsid w:val="00F579B6"/>
    <w:rsid w:val="00F60B86"/>
    <w:rsid w:val="00F60FDB"/>
    <w:rsid w:val="00F61D09"/>
    <w:rsid w:val="00F6288F"/>
    <w:rsid w:val="00F71E88"/>
    <w:rsid w:val="00F81044"/>
    <w:rsid w:val="00F82126"/>
    <w:rsid w:val="00F84794"/>
    <w:rsid w:val="00F907E1"/>
    <w:rsid w:val="00F90C03"/>
    <w:rsid w:val="00F91DB3"/>
    <w:rsid w:val="00F93A59"/>
    <w:rsid w:val="00F93E44"/>
    <w:rsid w:val="00FA0891"/>
    <w:rsid w:val="00FA40C7"/>
    <w:rsid w:val="00FB0B32"/>
    <w:rsid w:val="00FB1A9E"/>
    <w:rsid w:val="00FB658B"/>
    <w:rsid w:val="00FB7465"/>
    <w:rsid w:val="00FC1122"/>
    <w:rsid w:val="00FC4E2C"/>
    <w:rsid w:val="00FC6DC0"/>
    <w:rsid w:val="00FD5382"/>
    <w:rsid w:val="00FE0FAB"/>
    <w:rsid w:val="00FE49B9"/>
    <w:rsid w:val="00FE5029"/>
    <w:rsid w:val="00FE77B7"/>
    <w:rsid w:val="00FF01E4"/>
    <w:rsid w:val="00FF0B3C"/>
    <w:rsid w:val="00FF1702"/>
    <w:rsid w:val="00FF33F0"/>
    <w:rsid w:val="00FF618F"/>
    <w:rsid w:val="00FF7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582A7EE"/>
  <w15:docId w15:val="{FB9B1621-305B-4255-BF5E-1B54E8EE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0FF"/>
    <w:pPr>
      <w:spacing w:after="160" w:line="259"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9"/>
    <w:qFormat/>
    <w:rsid w:val="00B86F70"/>
    <w:pPr>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06206"/>
    <w:pPr>
      <w:keepNext/>
      <w:keepLines/>
      <w:numPr>
        <w:ilvl w:val="1"/>
        <w:numId w:val="6"/>
      </w:numPr>
      <w:spacing w:after="240"/>
      <w:ind w:left="964"/>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9"/>
    <w:qFormat/>
    <w:pPr>
      <w:numPr>
        <w:ilvl w:val="2"/>
        <w:numId w:val="6"/>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9"/>
    <w:rsid w:val="00B86F70"/>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06206"/>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9"/>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D76960"/>
    <w:pPr>
      <w:keepNext/>
      <w:spacing w:after="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426" w:hanging="426"/>
      <w:contextualSpacing/>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9"/>
      </w:numPr>
      <w:shd w:val="clear" w:color="auto" w:fill="FFFFFF" w:themeFill="background1"/>
      <w:contextualSpacing/>
    </w:pPr>
  </w:style>
  <w:style w:type="paragraph" w:customStyle="1" w:styleId="Publicationseries">
    <w:name w:val="Publication series"/>
    <w:basedOn w:val="Normal"/>
    <w:qFormat/>
    <w:pPr>
      <w:spacing w:after="0"/>
    </w:pPr>
  </w:style>
  <w:style w:type="character" w:customStyle="1" w:styleId="article-headermeta-info-data">
    <w:name w:val="article-header__meta-info-data"/>
    <w:basedOn w:val="DefaultParagraphFont"/>
    <w:rsid w:val="00CE5669"/>
  </w:style>
  <w:style w:type="paragraph" w:styleId="ListParagraph">
    <w:name w:val="List Paragraph"/>
    <w:basedOn w:val="Normal"/>
    <w:uiPriority w:val="34"/>
    <w:qFormat/>
    <w:rsid w:val="001D50FF"/>
    <w:pPr>
      <w:ind w:left="720"/>
      <w:contextualSpacing/>
    </w:pPr>
  </w:style>
  <w:style w:type="paragraph" w:styleId="Revision">
    <w:name w:val="Revision"/>
    <w:hidden/>
    <w:uiPriority w:val="99"/>
    <w:semiHidden/>
    <w:rsid w:val="001D50FF"/>
    <w:rPr>
      <w:rFonts w:eastAsiaTheme="minorHAnsi" w:cstheme="minorBidi"/>
      <w:sz w:val="22"/>
      <w:szCs w:val="22"/>
      <w:lang w:eastAsia="en-US"/>
    </w:rPr>
  </w:style>
  <w:style w:type="paragraph" w:customStyle="1" w:styleId="Pa10">
    <w:name w:val="Pa10"/>
    <w:basedOn w:val="Normal"/>
    <w:next w:val="Normal"/>
    <w:uiPriority w:val="99"/>
    <w:rsid w:val="00924FC2"/>
    <w:pPr>
      <w:autoSpaceDE w:val="0"/>
      <w:autoSpaceDN w:val="0"/>
      <w:adjustRightInd w:val="0"/>
      <w:spacing w:after="0" w:line="201" w:lineRule="atLeast"/>
    </w:pPr>
    <w:rPr>
      <w:rFonts w:ascii="MiloPro-Medi" w:hAnsi="MiloPro-Medi"/>
      <w:sz w:val="24"/>
      <w:szCs w:val="24"/>
    </w:rPr>
  </w:style>
  <w:style w:type="character" w:customStyle="1" w:styleId="A0">
    <w:name w:val="A0"/>
    <w:uiPriority w:val="99"/>
    <w:rsid w:val="004E7357"/>
    <w:rPr>
      <w:rFonts w:cs="Cambria"/>
      <w:color w:val="FFFFFF"/>
      <w:sz w:val="16"/>
      <w:szCs w:val="16"/>
    </w:rPr>
  </w:style>
  <w:style w:type="paragraph" w:customStyle="1" w:styleId="Default">
    <w:name w:val="Default"/>
    <w:rsid w:val="00B47687"/>
    <w:pPr>
      <w:autoSpaceDE w:val="0"/>
      <w:autoSpaceDN w:val="0"/>
      <w:adjustRightInd w:val="0"/>
    </w:pPr>
    <w:rPr>
      <w:rFonts w:cs="Cambria"/>
      <w:color w:val="000000"/>
      <w:sz w:val="24"/>
      <w:szCs w:val="24"/>
    </w:rPr>
  </w:style>
  <w:style w:type="character" w:customStyle="1" w:styleId="UnresolvedMention">
    <w:name w:val="Unresolved Mention"/>
    <w:basedOn w:val="DefaultParagraphFont"/>
    <w:uiPriority w:val="99"/>
    <w:semiHidden/>
    <w:unhideWhenUsed/>
    <w:rsid w:val="00A42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256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3319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53584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154427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2728071">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33550">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4340">
      <w:bodyDiv w:val="1"/>
      <w:marLeft w:val="0"/>
      <w:marRight w:val="0"/>
      <w:marTop w:val="0"/>
      <w:marBottom w:val="0"/>
      <w:divBdr>
        <w:top w:val="none" w:sz="0" w:space="0" w:color="auto"/>
        <w:left w:val="none" w:sz="0" w:space="0" w:color="auto"/>
        <w:bottom w:val="none" w:sz="0" w:space="0" w:color="auto"/>
        <w:right w:val="none" w:sz="0" w:space="0" w:color="auto"/>
      </w:divBdr>
    </w:div>
    <w:div w:id="1430931854">
      <w:bodyDiv w:val="1"/>
      <w:marLeft w:val="0"/>
      <w:marRight w:val="0"/>
      <w:marTop w:val="0"/>
      <w:marBottom w:val="0"/>
      <w:divBdr>
        <w:top w:val="none" w:sz="0" w:space="0" w:color="auto"/>
        <w:left w:val="none" w:sz="0" w:space="0" w:color="auto"/>
        <w:bottom w:val="none" w:sz="0" w:space="0" w:color="auto"/>
        <w:right w:val="none" w:sz="0" w:space="0" w:color="auto"/>
      </w:divBdr>
    </w:div>
    <w:div w:id="143728758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0770748">
      <w:bodyDiv w:val="1"/>
      <w:marLeft w:val="0"/>
      <w:marRight w:val="0"/>
      <w:marTop w:val="0"/>
      <w:marBottom w:val="0"/>
      <w:divBdr>
        <w:top w:val="none" w:sz="0" w:space="0" w:color="auto"/>
        <w:left w:val="none" w:sz="0" w:space="0" w:color="auto"/>
        <w:bottom w:val="none" w:sz="0" w:space="0" w:color="auto"/>
        <w:right w:val="none" w:sz="0" w:space="0" w:color="auto"/>
      </w:divBdr>
    </w:div>
    <w:div w:id="16070753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27618">
      <w:bodyDiv w:val="1"/>
      <w:marLeft w:val="0"/>
      <w:marRight w:val="0"/>
      <w:marTop w:val="0"/>
      <w:marBottom w:val="0"/>
      <w:divBdr>
        <w:top w:val="none" w:sz="0" w:space="0" w:color="auto"/>
        <w:left w:val="none" w:sz="0" w:space="0" w:color="auto"/>
        <w:bottom w:val="none" w:sz="0" w:space="0" w:color="auto"/>
        <w:right w:val="none" w:sz="0" w:space="0" w:color="auto"/>
      </w:divBdr>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8670">
      <w:bodyDiv w:val="1"/>
      <w:marLeft w:val="0"/>
      <w:marRight w:val="0"/>
      <w:marTop w:val="0"/>
      <w:marBottom w:val="0"/>
      <w:divBdr>
        <w:top w:val="none" w:sz="0" w:space="0" w:color="auto"/>
        <w:left w:val="none" w:sz="0" w:space="0" w:color="auto"/>
        <w:bottom w:val="none" w:sz="0" w:space="0" w:color="auto"/>
        <w:right w:val="none" w:sz="0" w:space="0" w:color="auto"/>
      </w:divBdr>
    </w:div>
    <w:div w:id="1985232196">
      <w:bodyDiv w:val="1"/>
      <w:marLeft w:val="0"/>
      <w:marRight w:val="0"/>
      <w:marTop w:val="0"/>
      <w:marBottom w:val="0"/>
      <w:divBdr>
        <w:top w:val="none" w:sz="0" w:space="0" w:color="auto"/>
        <w:left w:val="none" w:sz="0" w:space="0" w:color="auto"/>
        <w:bottom w:val="none" w:sz="0" w:space="0" w:color="auto"/>
        <w:right w:val="none" w:sz="0" w:space="0" w:color="auto"/>
      </w:divBdr>
    </w:div>
    <w:div w:id="199028470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i.org/10.25814/bqr0-4m20" TargetMode="External"/><Relationship Id="rId26" Type="http://schemas.openxmlformats.org/officeDocument/2006/relationships/header" Target="header4.xml"/><Relationship Id="rId39" Type="http://schemas.openxmlformats.org/officeDocument/2006/relationships/image" Target="media/image5.png"/><Relationship Id="rId21" Type="http://schemas.openxmlformats.org/officeDocument/2006/relationships/hyperlink" Target="https://www.agriculture.gov.au/abares/about/research-and-analysis" TargetMode="External"/><Relationship Id="rId34" Type="http://schemas.openxmlformats.org/officeDocument/2006/relationships/header" Target="header6.xml"/><Relationship Id="rId42" Type="http://schemas.openxmlformats.org/officeDocument/2006/relationships/hyperlink" Target="https://doi.org/10.25814/z4sf-xw47" TargetMode="External"/><Relationship Id="rId47" Type="http://schemas.openxmlformats.org/officeDocument/2006/relationships/image" Target="media/image9.png"/><Relationship Id="rId50" Type="http://schemas.openxmlformats.org/officeDocument/2006/relationships/hyperlink" Target="https://www.agriculture.gov.au/abares/forestsaustralia/forest-data-maps-and-tools/spatial-data/superseded-datasets" TargetMode="External"/><Relationship Id="rId55" Type="http://schemas.openxmlformats.org/officeDocument/2006/relationships/hyperlink" Target="https://doi.org/10.25814/bem5-sm50"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pyright@awe.gov.au" TargetMode="External"/><Relationship Id="rId20" Type="http://schemas.openxmlformats.org/officeDocument/2006/relationships/hyperlink" Target="https://www.awe.gov.au/abares" TargetMode="External"/><Relationship Id="rId29" Type="http://schemas.openxmlformats.org/officeDocument/2006/relationships/hyperlink" Target="https://doi.org/10.25814/z4sf-xw47" TargetMode="External"/><Relationship Id="rId41" Type="http://schemas.openxmlformats.org/officeDocument/2006/relationships/image" Target="media/image6.png"/><Relationship Id="rId54" Type="http://schemas.openxmlformats.org/officeDocument/2006/relationships/hyperlink" Target="https://www.agriculture.gov.au/abares/forestsaustralia/glossar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hyperlink" Target="https://doi.org/10.25814/z4sf-xw47" TargetMode="External"/><Relationship Id="rId37" Type="http://schemas.openxmlformats.org/officeDocument/2006/relationships/image" Target="media/image4.png"/><Relationship Id="rId40" Type="http://schemas.openxmlformats.org/officeDocument/2006/relationships/hyperlink" Target="https://doi.org/10.25814/z4sf-xw47" TargetMode="External"/><Relationship Id="rId45" Type="http://schemas.openxmlformats.org/officeDocument/2006/relationships/image" Target="media/image8.png"/><Relationship Id="rId53" Type="http://schemas.openxmlformats.org/officeDocument/2006/relationships/hyperlink" Target="https://doi.org/10.25814/5c5a1732757f8" TargetMode="External"/><Relationship Id="rId58" Type="http://schemas.openxmlformats.org/officeDocument/2006/relationships/hyperlink" Target="https://www.agriculture.gov.au/sites/default/files/documents/IndigenousForestEstate_20150828_v1.0.0.pdf" TargetMode="External"/><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23" Type="http://schemas.openxmlformats.org/officeDocument/2006/relationships/hyperlink" Target="https://doi.org/10.25814/bem5-sm50" TargetMode="External"/><Relationship Id="rId28" Type="http://schemas.openxmlformats.org/officeDocument/2006/relationships/hyperlink" Target="https://doi.org/10.25814/z4sf-xw47" TargetMode="External"/><Relationship Id="rId36" Type="http://schemas.openxmlformats.org/officeDocument/2006/relationships/header" Target="header7.xml"/><Relationship Id="rId49" Type="http://schemas.openxmlformats.org/officeDocument/2006/relationships/hyperlink" Target="https://www.agriculture.gov.au/abares/forestsaustralia/forest-data-maps-and-tools/spatial-data/superseded-datasets" TargetMode="External"/><Relationship Id="rId57" Type="http://schemas.openxmlformats.org/officeDocument/2006/relationships/hyperlink" Target="https://www.agriculture.gov.au/abares/forestsaustralia/framework" TargetMode="External"/><Relationship Id="rId61" Type="http://schemas.openxmlformats.org/officeDocument/2006/relationships/hyperlink" Target="https://doi.org/10.25814/5be1205b3aa33" TargetMode="External"/><Relationship Id="rId10" Type="http://schemas.openxmlformats.org/officeDocument/2006/relationships/endnotes" Target="endnotes.xml"/><Relationship Id="rId19" Type="http://schemas.openxmlformats.org/officeDocument/2006/relationships/hyperlink" Target="https://doi.org/10.25814/5d9165cf4241d" TargetMode="External"/><Relationship Id="rId31" Type="http://schemas.openxmlformats.org/officeDocument/2006/relationships/hyperlink" Target="https://doi.org/10.25814/z4sf-xw47" TargetMode="External"/><Relationship Id="rId44" Type="http://schemas.openxmlformats.org/officeDocument/2006/relationships/hyperlink" Target="https://doi.org/10.25814/z4sf-xw47" TargetMode="External"/><Relationship Id="rId52" Type="http://schemas.openxmlformats.org/officeDocument/2006/relationships/hyperlink" Target="https://doi.org/10.25814/5c592792c780e" TargetMode="External"/><Relationship Id="rId60" Type="http://schemas.openxmlformats.org/officeDocument/2006/relationships/hyperlink" Target="https://www.agriculture.gov.au/abares/forestsaustralia/sofr/sofr-2013" TargetMode="Externa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oi.org/10.25814/p7fq-3v20" TargetMode="External"/><Relationship Id="rId27" Type="http://schemas.openxmlformats.org/officeDocument/2006/relationships/hyperlink" Target="https://doi.org/10.25814/z4sf-xw47" TargetMode="External"/><Relationship Id="rId30" Type="http://schemas.openxmlformats.org/officeDocument/2006/relationships/hyperlink" Target="https://doi.org/10.25814/z4sf-xw47" TargetMode="External"/><Relationship Id="rId35" Type="http://schemas.openxmlformats.org/officeDocument/2006/relationships/footer" Target="footer2.xml"/><Relationship Id="rId43" Type="http://schemas.openxmlformats.org/officeDocument/2006/relationships/image" Target="media/image7.png"/><Relationship Id="rId48" Type="http://schemas.openxmlformats.org/officeDocument/2006/relationships/hyperlink" Target="https://doi.org/10.25814/z4sf-xw47" TargetMode="External"/><Relationship Id="rId56" Type="http://schemas.openxmlformats.org/officeDocument/2006/relationships/hyperlink" Target="https://doi.org/10.25814/bem5-sm50" TargetMode="External"/><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doi.org/10.25814/5c59170ec780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s://doi.org/10.25814/z4sf-xw47" TargetMode="External"/><Relationship Id="rId46" Type="http://schemas.openxmlformats.org/officeDocument/2006/relationships/hyperlink" Target="https://doi.org/10.25814/z4sf-xw47" TargetMode="External"/><Relationship Id="rId59" Type="http://schemas.openxmlformats.org/officeDocument/2006/relationships/hyperlink" Target="https://doi.org/10.25814/5d5e34e2d3dc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griculture.gov.au/abares/forestsaustralia/sofr" TargetMode="External"/><Relationship Id="rId2" Type="http://schemas.openxmlformats.org/officeDocument/2006/relationships/hyperlink" Target="http://www.agriculture.gov.au/abares/forestsaustralia/forest-data-maps-and-tools/spatial-data" TargetMode="External"/><Relationship Id="rId1" Type="http://schemas.openxmlformats.org/officeDocument/2006/relationships/hyperlink" Target="http://www.agriculture.gov.au/abares/forestsaustralia/australias-national-forest-inventory" TargetMode="External"/><Relationship Id="rId6" Type="http://schemas.openxmlformats.org/officeDocument/2006/relationships/hyperlink" Target="https://doi.org/10.25814/bem5-sm50" TargetMode="External"/><Relationship Id="rId5" Type="http://schemas.openxmlformats.org/officeDocument/2006/relationships/hyperlink" Target="https://www.legislation.gov.au/Details/C2012C00258/Controls/" TargetMode="External"/><Relationship Id="rId4" Type="http://schemas.openxmlformats.org/officeDocument/2006/relationships/hyperlink" Target="https://www.legislation.gov.au/Details/C2012C00258/Controls/"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obsen%20rohan\Downloads\ABARES%20report%20template%20-%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CEBD2DB8159040895FBE27E857E833" ma:contentTypeVersion="1" ma:contentTypeDescription="Create a new document." ma:contentTypeScope="" ma:versionID="5eb7a8af3500e60e6a056b3ad83819b9">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F80B499-0A4B-4977-94FD-88E792613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842255AA-0EAB-49CD-829E-F3698FAE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ABARES report template - 2020.dotx</Template>
  <TotalTime>6</TotalTime>
  <Pages>30</Pages>
  <Words>11426</Words>
  <Characters>65133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76407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Jacobsen, Rohan</dc:creator>
  <cp:lastModifiedBy>Jacobsen, Rohan</cp:lastModifiedBy>
  <cp:revision>4</cp:revision>
  <cp:lastPrinted>2020-12-07T05:47:00Z</cp:lastPrinted>
  <dcterms:created xsi:type="dcterms:W3CDTF">2020-12-07T05:43:00Z</dcterms:created>
  <dcterms:modified xsi:type="dcterms:W3CDTF">2020-12-07T05:48:00Z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0x0101006FCEBD2DB8159040895FBE27E857E833</vt:lpwstr>
  </property>
</Properties>
</file>