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77B80" w14:textId="77777777" w:rsidR="0039743E" w:rsidRDefault="0039743E" w:rsidP="000220C4">
      <w:pPr>
        <w:pStyle w:val="Heading2"/>
      </w:pPr>
    </w:p>
    <w:p w14:paraId="18C2BB49" w14:textId="49F994A6" w:rsidR="00BC3696" w:rsidRPr="00683408" w:rsidRDefault="0039743E" w:rsidP="000220C4">
      <w:pPr>
        <w:pStyle w:val="Heading2"/>
      </w:pPr>
      <w:r w:rsidRPr="00683408">
        <w:t>Procedures for determining breaches of the Australian Public Service (APS) Code of Conduct and the imposition of sanctions</w:t>
      </w:r>
    </w:p>
    <w:p w14:paraId="59A505CF" w14:textId="53A8FE85" w:rsidR="008E6CBE" w:rsidRPr="007A2B51" w:rsidRDefault="0039743E" w:rsidP="00591FBA">
      <w:pPr>
        <w:spacing w:before="120" w:after="120"/>
        <w:jc w:val="both"/>
      </w:pPr>
      <w:r>
        <w:t xml:space="preserve">I, </w:t>
      </w:r>
      <w:r w:rsidRPr="007A2B51">
        <w:t>Jasna Blackwell of the Department of Agriculture, Fisheries and Forestry</w:t>
      </w:r>
      <w:r w:rsidR="008E6CBE" w:rsidRPr="007A2B51">
        <w:t xml:space="preserve"> (</w:t>
      </w:r>
      <w:r w:rsidR="008E6CBE" w:rsidRPr="007A2B51">
        <w:rPr>
          <w:b/>
          <w:bCs/>
        </w:rPr>
        <w:t>the department</w:t>
      </w:r>
      <w:r w:rsidR="008E6CBE" w:rsidRPr="007A2B51">
        <w:t xml:space="preserve">), have established these procedures in accordance with </w:t>
      </w:r>
      <w:r w:rsidR="006B03ED" w:rsidRPr="007A2B51">
        <w:t>sub</w:t>
      </w:r>
      <w:r w:rsidR="008E6CBE" w:rsidRPr="007A2B51">
        <w:t xml:space="preserve">section 15(3) of the </w:t>
      </w:r>
      <w:r w:rsidR="00CB23C0" w:rsidRPr="007A2B51">
        <w:br/>
      </w:r>
      <w:r w:rsidR="008E6CBE" w:rsidRPr="007A2B51">
        <w:rPr>
          <w:i/>
          <w:iCs/>
        </w:rPr>
        <w:t>Publi</w:t>
      </w:r>
      <w:r w:rsidR="00CB23C0" w:rsidRPr="007A2B51">
        <w:rPr>
          <w:i/>
          <w:iCs/>
        </w:rPr>
        <w:t>c</w:t>
      </w:r>
      <w:r w:rsidR="008E6CBE" w:rsidRPr="007A2B51">
        <w:rPr>
          <w:i/>
          <w:iCs/>
        </w:rPr>
        <w:t xml:space="preserve"> Service Act 1999 </w:t>
      </w:r>
      <w:r w:rsidR="008E6CBE" w:rsidRPr="007A2B51">
        <w:t>(Cth) (</w:t>
      </w:r>
      <w:r w:rsidR="008E6CBE" w:rsidRPr="007A2B51">
        <w:rPr>
          <w:b/>
          <w:bCs/>
        </w:rPr>
        <w:t>PS Act</w:t>
      </w:r>
      <w:r w:rsidR="008E6CBE" w:rsidRPr="007A2B51">
        <w:t>).</w:t>
      </w:r>
    </w:p>
    <w:p w14:paraId="688BD57F" w14:textId="4269D106" w:rsidR="00422C86" w:rsidRPr="007A2B51" w:rsidRDefault="00422C86" w:rsidP="00591FBA">
      <w:pPr>
        <w:spacing w:before="120" w:after="120"/>
        <w:jc w:val="both"/>
      </w:pPr>
      <w:r w:rsidRPr="007A2B51">
        <w:t>These procedures commence on</w:t>
      </w:r>
      <w:r w:rsidR="00F8639D">
        <w:t xml:space="preserve"> 29 August 2022</w:t>
      </w:r>
      <w:r w:rsidRPr="007A2B51">
        <w:t>.</w:t>
      </w:r>
    </w:p>
    <w:p w14:paraId="72027780" w14:textId="32FACB7C" w:rsidR="008E6CBE" w:rsidRPr="007A2B51" w:rsidRDefault="008E6CBE" w:rsidP="00591FBA">
      <w:pPr>
        <w:spacing w:before="120" w:after="120"/>
        <w:jc w:val="both"/>
      </w:pPr>
      <w:r w:rsidRPr="007A2B51">
        <w:t>These procedures supersede the previous procedures made for the former Department of Agriculture, Water and the Environment under subsection 15(3) of the PS Act.</w:t>
      </w:r>
    </w:p>
    <w:p w14:paraId="5A5D1070" w14:textId="0C56D6EF" w:rsidR="008E6CBE" w:rsidRPr="007A2B51" w:rsidRDefault="008E6CBE" w:rsidP="00683408">
      <w:pPr>
        <w:pStyle w:val="Heading3"/>
      </w:pPr>
      <w:r w:rsidRPr="007A2B51">
        <w:t>Application</w:t>
      </w:r>
    </w:p>
    <w:p w14:paraId="346C81CF" w14:textId="6A5B538F" w:rsidR="008E6CBE" w:rsidRPr="007A2B51" w:rsidRDefault="008E6CBE" w:rsidP="00591FBA">
      <w:pPr>
        <w:pStyle w:val="ListParagraph"/>
        <w:numPr>
          <w:ilvl w:val="1"/>
          <w:numId w:val="12"/>
        </w:numPr>
        <w:spacing w:before="120" w:after="120"/>
        <w:contextualSpacing w:val="0"/>
        <w:jc w:val="both"/>
      </w:pPr>
      <w:r w:rsidRPr="007A2B51">
        <w:t>These procedures must be complied with when determining:</w:t>
      </w:r>
    </w:p>
    <w:p w14:paraId="60C1154F" w14:textId="7D42EBF9" w:rsidR="008E6CBE" w:rsidRPr="007A2B51" w:rsidRDefault="008E6CBE" w:rsidP="006B03ED">
      <w:pPr>
        <w:pStyle w:val="ListParagraph"/>
        <w:numPr>
          <w:ilvl w:val="2"/>
          <w:numId w:val="12"/>
        </w:numPr>
        <w:spacing w:before="120" w:after="120"/>
        <w:ind w:left="1560" w:hanging="426"/>
        <w:contextualSpacing w:val="0"/>
        <w:jc w:val="both"/>
      </w:pPr>
      <w:r w:rsidRPr="007A2B51">
        <w:t>Whether an employee of the department, or former employee of the department has breached the APS Code of Conduct (</w:t>
      </w:r>
      <w:r w:rsidRPr="007A2B51">
        <w:rPr>
          <w:b/>
          <w:bCs/>
        </w:rPr>
        <w:t>the Code</w:t>
      </w:r>
      <w:r w:rsidRPr="007A2B51">
        <w:t>) in s</w:t>
      </w:r>
      <w:r w:rsidR="006B03ED" w:rsidRPr="007A2B51">
        <w:t xml:space="preserve">ection </w:t>
      </w:r>
      <w:r w:rsidRPr="007A2B51">
        <w:t xml:space="preserve">13 of the </w:t>
      </w:r>
      <w:r w:rsidR="006B03ED" w:rsidRPr="007A2B51">
        <w:t xml:space="preserve">PS </w:t>
      </w:r>
      <w:r w:rsidRPr="007A2B51">
        <w:t>Act</w:t>
      </w:r>
    </w:p>
    <w:p w14:paraId="2C731A26" w14:textId="7794DBCE" w:rsidR="008E6CBE" w:rsidRPr="007A2B51" w:rsidRDefault="008E6CBE" w:rsidP="006B03ED">
      <w:pPr>
        <w:pStyle w:val="ListParagraph"/>
        <w:numPr>
          <w:ilvl w:val="2"/>
          <w:numId w:val="12"/>
        </w:numPr>
        <w:spacing w:before="120" w:after="120"/>
        <w:ind w:left="1560" w:hanging="426"/>
        <w:contextualSpacing w:val="0"/>
        <w:jc w:val="both"/>
      </w:pPr>
      <w:r w:rsidRPr="007A2B51">
        <w:t xml:space="preserve">The sanction/s, if any, that should be imposed on an APS employee in accordance with </w:t>
      </w:r>
      <w:r w:rsidR="006B03ED" w:rsidRPr="007A2B51">
        <w:t>sub</w:t>
      </w:r>
      <w:r w:rsidRPr="007A2B51">
        <w:t>section 15(1), where a breach of the Code has been determined</w:t>
      </w:r>
      <w:r w:rsidR="00CB23C0" w:rsidRPr="007A2B51">
        <w:t>.</w:t>
      </w:r>
    </w:p>
    <w:p w14:paraId="694DD57B" w14:textId="2A828811" w:rsidR="008E6CBE" w:rsidRDefault="008E6CBE" w:rsidP="00591FBA">
      <w:pPr>
        <w:pStyle w:val="ListParagraph"/>
        <w:numPr>
          <w:ilvl w:val="1"/>
          <w:numId w:val="12"/>
        </w:numPr>
        <w:spacing w:before="120" w:after="120"/>
        <w:contextualSpacing w:val="0"/>
        <w:jc w:val="both"/>
      </w:pPr>
      <w:r>
        <w:t xml:space="preserve">These </w:t>
      </w:r>
      <w:r w:rsidRPr="008E6CBE">
        <w:t xml:space="preserve">procedures apply in relation to a suspected breach of the Code by an APS employee, a former APS employee or the actions of an employee prior to commencing with the department, in respect of which a determination is to be made. Not all suspected breaches of the Code may need to be dealt with by way of a determination. </w:t>
      </w:r>
      <w:proofErr w:type="gramStart"/>
      <w:r w:rsidRPr="008E6CBE">
        <w:t>In particular circumstances</w:t>
      </w:r>
      <w:proofErr w:type="gramEnd"/>
      <w:r w:rsidRPr="008E6CBE">
        <w:t>, another way of dealing with a suspected breach of the Code may be more appropriate</w:t>
      </w:r>
      <w:r w:rsidR="00CB23C0">
        <w:t>.</w:t>
      </w:r>
    </w:p>
    <w:p w14:paraId="2BF5870B" w14:textId="4A69AC57" w:rsidR="008E6CBE" w:rsidRDefault="008E6CBE" w:rsidP="00683408">
      <w:pPr>
        <w:pStyle w:val="Heading3"/>
      </w:pPr>
      <w:r>
        <w:t>Availability of Procedures</w:t>
      </w:r>
    </w:p>
    <w:p w14:paraId="23713E24" w14:textId="173533B6" w:rsidR="008E6CBE" w:rsidRPr="007A2B51" w:rsidRDefault="008E6CBE" w:rsidP="00591FBA">
      <w:pPr>
        <w:pStyle w:val="ListParagraph"/>
        <w:numPr>
          <w:ilvl w:val="1"/>
          <w:numId w:val="12"/>
        </w:numPr>
        <w:spacing w:before="120" w:after="120"/>
        <w:contextualSpacing w:val="0"/>
        <w:jc w:val="both"/>
      </w:pPr>
      <w:r>
        <w:t xml:space="preserve">These procedures are made publicly available on the department's website in accordance with subsection 15(7) of </w:t>
      </w:r>
      <w:r w:rsidRPr="007A2B51">
        <w:t xml:space="preserve">the </w:t>
      </w:r>
      <w:r w:rsidR="00E27308" w:rsidRPr="007A2B51">
        <w:t xml:space="preserve">PS </w:t>
      </w:r>
      <w:r w:rsidRPr="007A2B51">
        <w:t>Act</w:t>
      </w:r>
      <w:r w:rsidR="00CB23C0" w:rsidRPr="007A2B51">
        <w:t>.</w:t>
      </w:r>
    </w:p>
    <w:p w14:paraId="0A92D788" w14:textId="75F76910" w:rsidR="008E6CBE" w:rsidRPr="007A2B51" w:rsidRDefault="008E6CBE" w:rsidP="00683408">
      <w:pPr>
        <w:pStyle w:val="Heading3"/>
      </w:pPr>
      <w:r w:rsidRPr="007A2B51">
        <w:t>Breach decision maker and sanction delegate</w:t>
      </w:r>
    </w:p>
    <w:p w14:paraId="2F867716" w14:textId="55AEC257" w:rsidR="008E6CBE" w:rsidRPr="007A2B51" w:rsidRDefault="008E6CBE" w:rsidP="00591FBA">
      <w:pPr>
        <w:pStyle w:val="ListParagraph"/>
        <w:numPr>
          <w:ilvl w:val="1"/>
          <w:numId w:val="12"/>
        </w:numPr>
        <w:spacing w:before="120" w:after="120"/>
        <w:contextualSpacing w:val="0"/>
        <w:jc w:val="both"/>
      </w:pPr>
      <w:r w:rsidRPr="007A2B51">
        <w:t>The department will take reasonable steps to ensure that:</w:t>
      </w:r>
    </w:p>
    <w:p w14:paraId="2C62568D" w14:textId="7962B0BC" w:rsidR="008E6CBE" w:rsidRPr="007A2B51" w:rsidRDefault="008E6CBE" w:rsidP="000220C4">
      <w:pPr>
        <w:pStyle w:val="ListParagraph"/>
        <w:numPr>
          <w:ilvl w:val="2"/>
          <w:numId w:val="12"/>
        </w:numPr>
        <w:spacing w:before="120" w:after="120"/>
        <w:ind w:left="1560" w:hanging="426"/>
        <w:contextualSpacing w:val="0"/>
        <w:jc w:val="both"/>
      </w:pPr>
      <w:r w:rsidRPr="007A2B51">
        <w:t>the person who determines whether an APS employee, or former APS employee, has breached the Code is, and appears to be, independent and unbiased; and</w:t>
      </w:r>
    </w:p>
    <w:p w14:paraId="5A230BB7" w14:textId="75BB6E2D" w:rsidR="008E6CBE" w:rsidRPr="007A2B51" w:rsidRDefault="008E6CBE" w:rsidP="000220C4">
      <w:pPr>
        <w:pStyle w:val="ListParagraph"/>
        <w:numPr>
          <w:ilvl w:val="2"/>
          <w:numId w:val="12"/>
        </w:numPr>
        <w:spacing w:before="120" w:after="120"/>
        <w:ind w:left="1560" w:hanging="426"/>
        <w:contextualSpacing w:val="0"/>
        <w:jc w:val="both"/>
      </w:pPr>
      <w:r w:rsidRPr="007A2B51">
        <w:t>the person who determines any sanction to be imposed is, and appears to be, independent and unbiased</w:t>
      </w:r>
      <w:r w:rsidR="00CB23C0" w:rsidRPr="007A2B51">
        <w:t>.</w:t>
      </w:r>
    </w:p>
    <w:p w14:paraId="3A96AB71" w14:textId="1E077B7C" w:rsidR="00713126" w:rsidRPr="007A2B51" w:rsidRDefault="00713126" w:rsidP="00591FBA">
      <w:pPr>
        <w:pStyle w:val="ListParagraph"/>
        <w:numPr>
          <w:ilvl w:val="1"/>
          <w:numId w:val="12"/>
        </w:numPr>
        <w:spacing w:before="120" w:after="120"/>
        <w:contextualSpacing w:val="0"/>
        <w:jc w:val="both"/>
      </w:pPr>
      <w:r w:rsidRPr="007A2B51">
        <w:t xml:space="preserve">The breach decision maker and sanction delegate must advise an Assistant Secretary of the department's </w:t>
      </w:r>
      <w:r w:rsidR="00FC0A3D" w:rsidRPr="007A2B51">
        <w:t xml:space="preserve">human resources function </w:t>
      </w:r>
      <w:r w:rsidRPr="007A2B51">
        <w:t>in writing if they consider that they may not be independent or unbiased or if they consider that they may reasonably be perceived not to be independent or unbiased. For example, if they are a witness in the matter</w:t>
      </w:r>
      <w:r w:rsidR="00CB23C0" w:rsidRPr="007A2B51">
        <w:t>.</w:t>
      </w:r>
    </w:p>
    <w:p w14:paraId="358C94E2" w14:textId="7EE1FBAD" w:rsidR="00FC0A3D" w:rsidRPr="007A2B51" w:rsidRDefault="00FC0A3D" w:rsidP="00591FBA">
      <w:pPr>
        <w:pStyle w:val="ListParagraph"/>
        <w:numPr>
          <w:ilvl w:val="1"/>
          <w:numId w:val="12"/>
        </w:numPr>
        <w:spacing w:before="120" w:after="120"/>
        <w:contextualSpacing w:val="0"/>
        <w:jc w:val="both"/>
      </w:pPr>
      <w:r w:rsidRPr="007A2B51">
        <w:t>These procedures do not prevent the breach decision-maker from being the sanction delegate in the same matter</w:t>
      </w:r>
    </w:p>
    <w:p w14:paraId="6F04B0F2" w14:textId="1DAFDAF7" w:rsidR="00713126" w:rsidRDefault="00713126" w:rsidP="00683408">
      <w:pPr>
        <w:pStyle w:val="Heading3"/>
      </w:pPr>
      <w:r>
        <w:t>Determination Process</w:t>
      </w:r>
    </w:p>
    <w:p w14:paraId="7E6FF498" w14:textId="75C7CC32" w:rsidR="00713126" w:rsidRDefault="00713126" w:rsidP="00591FBA">
      <w:pPr>
        <w:pStyle w:val="ListParagraph"/>
        <w:numPr>
          <w:ilvl w:val="1"/>
          <w:numId w:val="12"/>
        </w:numPr>
        <w:spacing w:before="120" w:after="120"/>
        <w:contextualSpacing w:val="0"/>
        <w:jc w:val="both"/>
      </w:pPr>
      <w:r>
        <w:t>The process for determining whether an APS employee, or former APS employee, has breached the Code must be carried out with as little formality and as much expedition as a proper consideration of the matter allows</w:t>
      </w:r>
      <w:r w:rsidR="00CB23C0">
        <w:t>.</w:t>
      </w:r>
    </w:p>
    <w:p w14:paraId="2067D9EB" w14:textId="3247503E" w:rsidR="00713126" w:rsidRDefault="00713126" w:rsidP="00591FBA">
      <w:pPr>
        <w:pStyle w:val="ListParagraph"/>
        <w:numPr>
          <w:ilvl w:val="1"/>
          <w:numId w:val="12"/>
        </w:numPr>
        <w:spacing w:before="120" w:after="120"/>
        <w:contextualSpacing w:val="0"/>
        <w:jc w:val="both"/>
      </w:pPr>
      <w:r>
        <w:t xml:space="preserve">The </w:t>
      </w:r>
      <w:r w:rsidRPr="00713126">
        <w:t>process must be consistent with the principles of procedural fairness</w:t>
      </w:r>
      <w:r w:rsidR="00CB23C0">
        <w:t>.</w:t>
      </w:r>
      <w:r w:rsidR="00C21AD1">
        <w:t xml:space="preserve"> </w:t>
      </w:r>
    </w:p>
    <w:p w14:paraId="434BB4EA" w14:textId="16CF4669" w:rsidR="00713126" w:rsidRDefault="00713126" w:rsidP="00591FBA">
      <w:pPr>
        <w:pStyle w:val="ListParagraph"/>
        <w:numPr>
          <w:ilvl w:val="1"/>
          <w:numId w:val="12"/>
        </w:numPr>
        <w:spacing w:before="120" w:after="120"/>
        <w:contextualSpacing w:val="0"/>
        <w:jc w:val="both"/>
      </w:pPr>
      <w:r>
        <w:lastRenderedPageBreak/>
        <w:t>A determination may not be made in relation to a suspected breach of the Code by an APS employee, or former APS employee, unless reasonable steps have been taken to:</w:t>
      </w:r>
    </w:p>
    <w:p w14:paraId="28CCF932" w14:textId="3F592B13" w:rsidR="00F5760D" w:rsidRDefault="00F5760D" w:rsidP="000220C4">
      <w:pPr>
        <w:pStyle w:val="ListParagraph"/>
        <w:numPr>
          <w:ilvl w:val="2"/>
          <w:numId w:val="12"/>
        </w:numPr>
        <w:spacing w:before="120" w:after="120"/>
        <w:ind w:left="1560" w:hanging="426"/>
        <w:contextualSpacing w:val="0"/>
        <w:jc w:val="both"/>
      </w:pPr>
      <w:r>
        <w:t>Inform</w:t>
      </w:r>
      <w:r w:rsidR="00C7283F">
        <w:t xml:space="preserve"> the person of:</w:t>
      </w:r>
    </w:p>
    <w:p w14:paraId="5AD65D5B" w14:textId="4B53C588" w:rsidR="00C7283F" w:rsidRDefault="00C7283F" w:rsidP="000220C4">
      <w:pPr>
        <w:pStyle w:val="ListParagraph"/>
        <w:numPr>
          <w:ilvl w:val="3"/>
          <w:numId w:val="12"/>
        </w:numPr>
        <w:spacing w:before="120" w:after="120"/>
        <w:ind w:left="2268" w:hanging="425"/>
        <w:contextualSpacing w:val="0"/>
        <w:jc w:val="both"/>
      </w:pPr>
      <w:r>
        <w:t xml:space="preserve">the </w:t>
      </w:r>
      <w:r w:rsidRPr="00C7283F">
        <w:t>details of the suspected breach (including any subsequent variation of those details); and</w:t>
      </w:r>
    </w:p>
    <w:p w14:paraId="67CDCF51" w14:textId="7DF35E25" w:rsidR="00C7283F" w:rsidRPr="007A2B51" w:rsidRDefault="00C7283F" w:rsidP="000220C4">
      <w:pPr>
        <w:pStyle w:val="ListParagraph"/>
        <w:numPr>
          <w:ilvl w:val="3"/>
          <w:numId w:val="12"/>
        </w:numPr>
        <w:spacing w:before="120" w:after="120"/>
        <w:ind w:left="2268" w:hanging="425"/>
        <w:contextualSpacing w:val="0"/>
        <w:jc w:val="both"/>
      </w:pPr>
      <w:r w:rsidRPr="007A2B51">
        <w:t xml:space="preserve">the sanctions that may be imposed on the APS employee under subsection 15(1) of the </w:t>
      </w:r>
      <w:r w:rsidR="00DA7DE7" w:rsidRPr="007A2B51">
        <w:t xml:space="preserve">PS </w:t>
      </w:r>
      <w:r w:rsidRPr="007A2B51">
        <w:t>Act</w:t>
      </w:r>
      <w:r w:rsidR="00CB23C0" w:rsidRPr="007A2B51">
        <w:t>.</w:t>
      </w:r>
    </w:p>
    <w:p w14:paraId="07868AC4" w14:textId="21AAFEBB" w:rsidR="00C7283F" w:rsidRPr="007A2B51" w:rsidRDefault="00C7283F" w:rsidP="000220C4">
      <w:pPr>
        <w:pStyle w:val="ListParagraph"/>
        <w:numPr>
          <w:ilvl w:val="2"/>
          <w:numId w:val="12"/>
        </w:numPr>
        <w:spacing w:before="120" w:after="120"/>
        <w:ind w:left="1560" w:hanging="426"/>
        <w:contextualSpacing w:val="0"/>
        <w:jc w:val="both"/>
      </w:pPr>
      <w:r w:rsidRPr="007A2B51">
        <w:t>Give the person a reasonable opportunity to make a statement in relation to the suspected breach (usually 7 calendar days).</w:t>
      </w:r>
    </w:p>
    <w:p w14:paraId="37FB034E" w14:textId="64804A3D" w:rsidR="00C7283F" w:rsidRPr="007A2B51" w:rsidRDefault="00C7283F" w:rsidP="00683408">
      <w:pPr>
        <w:pStyle w:val="Heading3"/>
      </w:pPr>
      <w:r w:rsidRPr="007A2B51">
        <w:t>Sanctions</w:t>
      </w:r>
    </w:p>
    <w:p w14:paraId="28ACF56E" w14:textId="34D01463" w:rsidR="00C7283F" w:rsidRPr="007A2B51" w:rsidRDefault="00C7283F" w:rsidP="00591FBA">
      <w:pPr>
        <w:pStyle w:val="ListParagraph"/>
        <w:numPr>
          <w:ilvl w:val="1"/>
          <w:numId w:val="12"/>
        </w:numPr>
        <w:spacing w:before="120" w:after="120"/>
        <w:contextualSpacing w:val="0"/>
        <w:jc w:val="both"/>
      </w:pPr>
      <w:r w:rsidRPr="007A2B51">
        <w:t>The process for imposing a sanction must be consistent with the principles of procedural fairness</w:t>
      </w:r>
      <w:r w:rsidR="00CB23C0" w:rsidRPr="007A2B51">
        <w:t>.</w:t>
      </w:r>
    </w:p>
    <w:p w14:paraId="474C0D4D" w14:textId="6453C44B" w:rsidR="00C7283F" w:rsidRPr="007A2B51" w:rsidRDefault="00C7283F" w:rsidP="00591FBA">
      <w:pPr>
        <w:pStyle w:val="ListParagraph"/>
        <w:numPr>
          <w:ilvl w:val="1"/>
          <w:numId w:val="12"/>
        </w:numPr>
        <w:spacing w:before="120" w:after="120"/>
        <w:contextualSpacing w:val="0"/>
        <w:jc w:val="both"/>
      </w:pPr>
      <w:r w:rsidRPr="007A2B51">
        <w:t>If a determination is made that an APS employee has breached the Code, a sanction may not be imposed on the APS employee unless reasonable steps have been taken to:</w:t>
      </w:r>
    </w:p>
    <w:p w14:paraId="7C9E689A" w14:textId="1798810A" w:rsidR="00C7283F" w:rsidRPr="007A2B51" w:rsidRDefault="00C7283F" w:rsidP="000220C4">
      <w:pPr>
        <w:pStyle w:val="ListParagraph"/>
        <w:numPr>
          <w:ilvl w:val="2"/>
          <w:numId w:val="12"/>
        </w:numPr>
        <w:spacing w:before="120" w:after="120"/>
        <w:ind w:left="1560" w:hanging="426"/>
        <w:contextualSpacing w:val="0"/>
        <w:jc w:val="both"/>
      </w:pPr>
      <w:r w:rsidRPr="007A2B51">
        <w:t>Inform the APS employee of:</w:t>
      </w:r>
    </w:p>
    <w:p w14:paraId="4DC476D4" w14:textId="77777777" w:rsidR="00C7283F" w:rsidRPr="007A2B51" w:rsidRDefault="00C7283F" w:rsidP="000220C4">
      <w:pPr>
        <w:pStyle w:val="ListParagraph"/>
        <w:numPr>
          <w:ilvl w:val="3"/>
          <w:numId w:val="12"/>
        </w:numPr>
        <w:spacing w:before="120" w:after="120"/>
        <w:ind w:left="2268" w:hanging="425"/>
        <w:contextualSpacing w:val="0"/>
        <w:jc w:val="both"/>
      </w:pPr>
      <w:r w:rsidRPr="007A2B51">
        <w:t>the determination of a breach of the Code; and</w:t>
      </w:r>
    </w:p>
    <w:p w14:paraId="0E8DC432" w14:textId="0B87FF09" w:rsidR="00C7283F" w:rsidRPr="007A2B51" w:rsidRDefault="00C7283F" w:rsidP="000220C4">
      <w:pPr>
        <w:pStyle w:val="ListParagraph"/>
        <w:numPr>
          <w:ilvl w:val="3"/>
          <w:numId w:val="12"/>
        </w:numPr>
        <w:spacing w:before="120" w:after="120"/>
        <w:ind w:left="2268" w:hanging="425"/>
        <w:contextualSpacing w:val="0"/>
        <w:jc w:val="both"/>
      </w:pPr>
      <w:r w:rsidRPr="007A2B51">
        <w:t xml:space="preserve">the sanction or sanctions that are under consideration in accordance with subsection 15(1) of the </w:t>
      </w:r>
      <w:r w:rsidR="00DA7DE7" w:rsidRPr="007A2B51">
        <w:t xml:space="preserve">PS </w:t>
      </w:r>
      <w:r w:rsidRPr="007A2B51">
        <w:t>Act; and</w:t>
      </w:r>
    </w:p>
    <w:p w14:paraId="509B2935" w14:textId="1477038E" w:rsidR="00C7283F" w:rsidRPr="007A2B51" w:rsidRDefault="00C7283F" w:rsidP="000220C4">
      <w:pPr>
        <w:pStyle w:val="ListParagraph"/>
        <w:numPr>
          <w:ilvl w:val="3"/>
          <w:numId w:val="12"/>
        </w:numPr>
        <w:spacing w:before="120" w:after="120"/>
        <w:ind w:left="2268" w:hanging="425"/>
        <w:contextualSpacing w:val="0"/>
        <w:jc w:val="both"/>
      </w:pPr>
      <w:r w:rsidRPr="007A2B51">
        <w:t>the factors that are under consideration in determining any sanction to be imposed</w:t>
      </w:r>
    </w:p>
    <w:p w14:paraId="285DB723" w14:textId="19765132" w:rsidR="00C7283F" w:rsidRDefault="00C7283F" w:rsidP="000220C4">
      <w:pPr>
        <w:pStyle w:val="ListParagraph"/>
        <w:numPr>
          <w:ilvl w:val="2"/>
          <w:numId w:val="12"/>
        </w:numPr>
        <w:spacing w:before="120" w:after="120"/>
        <w:ind w:left="1560" w:hanging="426"/>
        <w:contextualSpacing w:val="0"/>
        <w:jc w:val="both"/>
      </w:pPr>
      <w:r w:rsidRPr="007A2B51">
        <w:t>Give the APS employee reasonable opportunity</w:t>
      </w:r>
      <w:r w:rsidRPr="00C7283F">
        <w:t xml:space="preserve"> to make a statement in relation to the sanction/s under consideration (usually 7 calendar days).</w:t>
      </w:r>
    </w:p>
    <w:p w14:paraId="6B15B544" w14:textId="169662ED" w:rsidR="00C7283F" w:rsidRDefault="00C7283F" w:rsidP="00683408">
      <w:pPr>
        <w:pStyle w:val="Heading3"/>
      </w:pPr>
      <w:r>
        <w:t>Record of determination and sanction</w:t>
      </w:r>
    </w:p>
    <w:p w14:paraId="225DD89E" w14:textId="4A074A92" w:rsidR="00C7283F" w:rsidRDefault="00C7283F" w:rsidP="00591FBA">
      <w:pPr>
        <w:pStyle w:val="ListParagraph"/>
        <w:numPr>
          <w:ilvl w:val="1"/>
          <w:numId w:val="12"/>
        </w:numPr>
        <w:spacing w:before="120" w:after="120"/>
        <w:contextualSpacing w:val="0"/>
        <w:jc w:val="both"/>
      </w:pPr>
      <w:r>
        <w:t>If a determination is made in relation to a suspected breach of the Code by an AP</w:t>
      </w:r>
      <w:r w:rsidR="004C223E">
        <w:t xml:space="preserve">S </w:t>
      </w:r>
      <w:r>
        <w:t>employee, or former APS employee, a written record must be made of:</w:t>
      </w:r>
    </w:p>
    <w:p w14:paraId="510DAAB1" w14:textId="77777777" w:rsidR="004C223E" w:rsidRDefault="004C223E" w:rsidP="000220C4">
      <w:pPr>
        <w:pStyle w:val="ListParagraph"/>
        <w:numPr>
          <w:ilvl w:val="2"/>
          <w:numId w:val="12"/>
        </w:numPr>
        <w:spacing w:before="120" w:after="120"/>
        <w:ind w:left="1560" w:hanging="426"/>
        <w:contextualSpacing w:val="0"/>
        <w:jc w:val="both"/>
      </w:pPr>
      <w:r>
        <w:t>the suspected breach; and</w:t>
      </w:r>
    </w:p>
    <w:p w14:paraId="145A2284" w14:textId="77777777" w:rsidR="004C223E" w:rsidRDefault="004C223E" w:rsidP="000220C4">
      <w:pPr>
        <w:pStyle w:val="ListParagraph"/>
        <w:numPr>
          <w:ilvl w:val="2"/>
          <w:numId w:val="12"/>
        </w:numPr>
        <w:spacing w:before="120" w:after="120"/>
        <w:ind w:left="1560" w:hanging="426"/>
        <w:contextualSpacing w:val="0"/>
        <w:jc w:val="both"/>
      </w:pPr>
      <w:r>
        <w:t>the determination; and</w:t>
      </w:r>
    </w:p>
    <w:p w14:paraId="60EAF01A" w14:textId="77777777" w:rsidR="004C223E" w:rsidRPr="007A2B51" w:rsidRDefault="004C223E" w:rsidP="000220C4">
      <w:pPr>
        <w:pStyle w:val="ListParagraph"/>
        <w:numPr>
          <w:ilvl w:val="2"/>
          <w:numId w:val="12"/>
        </w:numPr>
        <w:spacing w:before="120" w:after="120"/>
        <w:ind w:left="1560" w:hanging="426"/>
        <w:contextualSpacing w:val="0"/>
        <w:jc w:val="both"/>
      </w:pPr>
      <w:r>
        <w:t xml:space="preserve">any sanctions imposed as a result of the determination that the employee breached the Code; </w:t>
      </w:r>
      <w:r w:rsidRPr="007A2B51">
        <w:t>and</w:t>
      </w:r>
    </w:p>
    <w:p w14:paraId="14C49F81" w14:textId="3E81CBDF" w:rsidR="004C223E" w:rsidRPr="007A2B51" w:rsidRDefault="004C223E" w:rsidP="000220C4">
      <w:pPr>
        <w:pStyle w:val="ListParagraph"/>
        <w:numPr>
          <w:ilvl w:val="2"/>
          <w:numId w:val="12"/>
        </w:numPr>
        <w:spacing w:before="120" w:after="120"/>
        <w:ind w:left="1560" w:hanging="426"/>
        <w:contextualSpacing w:val="0"/>
        <w:jc w:val="both"/>
      </w:pPr>
      <w:r w:rsidRPr="007A2B51">
        <w:t>any statement of reasons provided to the employee</w:t>
      </w:r>
      <w:r w:rsidR="00CB23C0" w:rsidRPr="007A2B51">
        <w:t>.</w:t>
      </w:r>
    </w:p>
    <w:p w14:paraId="28574EDE" w14:textId="550C431B" w:rsidR="004C223E" w:rsidRPr="007A2B51" w:rsidRDefault="004C223E" w:rsidP="00683408">
      <w:pPr>
        <w:pStyle w:val="Heading3"/>
      </w:pPr>
      <w:r w:rsidRPr="007A2B51">
        <w:t>Additional procedural requirement for Senior Executive Service Employees</w:t>
      </w:r>
    </w:p>
    <w:p w14:paraId="52774437" w14:textId="1E3400CC" w:rsidR="00DE687A" w:rsidRPr="007A2B51" w:rsidRDefault="00DE687A" w:rsidP="00591FBA">
      <w:pPr>
        <w:pStyle w:val="ListParagraph"/>
        <w:numPr>
          <w:ilvl w:val="1"/>
          <w:numId w:val="12"/>
        </w:numPr>
        <w:spacing w:before="120" w:after="120"/>
        <w:contextualSpacing w:val="0"/>
        <w:jc w:val="both"/>
      </w:pPr>
      <w:r w:rsidRPr="007A2B51">
        <w:t xml:space="preserve">If a </w:t>
      </w:r>
      <w:r w:rsidR="00DA7DE7" w:rsidRPr="007A2B51">
        <w:t>S</w:t>
      </w:r>
      <w:r w:rsidRPr="007A2B51">
        <w:t>enior Executive Service employee in the department is suspected of breaching the Code, the Secretary, or a person authorised by the Secretary, must:</w:t>
      </w:r>
    </w:p>
    <w:p w14:paraId="633E8696" w14:textId="77777777" w:rsidR="00DE687A" w:rsidRPr="007A2B51" w:rsidRDefault="00DE687A" w:rsidP="000220C4">
      <w:pPr>
        <w:pStyle w:val="ListParagraph"/>
        <w:numPr>
          <w:ilvl w:val="2"/>
          <w:numId w:val="12"/>
        </w:numPr>
        <w:spacing w:before="120" w:after="120"/>
        <w:ind w:left="1560" w:hanging="426"/>
        <w:contextualSpacing w:val="0"/>
        <w:jc w:val="both"/>
      </w:pPr>
      <w:r w:rsidRPr="007A2B51">
        <w:t>consult with the APS Commissioner, or a person authorised by the APS Commissioner, on the process for determining whether the employee has breached the Code; and</w:t>
      </w:r>
    </w:p>
    <w:p w14:paraId="3FCA514C" w14:textId="7DEE6ABD" w:rsidR="00DE687A" w:rsidRPr="007A2B51" w:rsidRDefault="00DE687A" w:rsidP="000220C4">
      <w:pPr>
        <w:pStyle w:val="ListParagraph"/>
        <w:numPr>
          <w:ilvl w:val="2"/>
          <w:numId w:val="12"/>
        </w:numPr>
        <w:spacing w:before="120" w:after="120"/>
        <w:ind w:left="1560" w:hanging="426"/>
        <w:contextualSpacing w:val="0"/>
        <w:jc w:val="both"/>
      </w:pPr>
      <w:r w:rsidRPr="007A2B51">
        <w:t>if considering imposing a sanction – consult with the APS Commissioner, or a person authorised by the APS Commissioner, before imposing the sanction</w:t>
      </w:r>
      <w:r w:rsidR="00CB23C0" w:rsidRPr="007A2B51">
        <w:t>.</w:t>
      </w:r>
    </w:p>
    <w:p w14:paraId="5CF91E4F" w14:textId="4477B4AD" w:rsidR="00DE687A" w:rsidRPr="007A2B51" w:rsidRDefault="00DE687A" w:rsidP="00683408">
      <w:pPr>
        <w:pStyle w:val="Heading3"/>
      </w:pPr>
      <w:r w:rsidRPr="007A2B51">
        <w:t>Procedure when an employee seeks to move to another Agency during investigation</w:t>
      </w:r>
    </w:p>
    <w:p w14:paraId="19EEFB9E" w14:textId="5A3B8B20" w:rsidR="004A0302" w:rsidRDefault="004A0302" w:rsidP="00591FBA">
      <w:pPr>
        <w:pStyle w:val="ListParagraph"/>
        <w:numPr>
          <w:ilvl w:val="1"/>
          <w:numId w:val="12"/>
        </w:numPr>
        <w:spacing w:before="120" w:after="120"/>
        <w:contextualSpacing w:val="0"/>
        <w:jc w:val="both"/>
      </w:pPr>
      <w:r>
        <w:t>This clause applies if an employee seeks to move to another APS agency after they have been formally notified that they are suspected of breaching the Code but before a determination on breach or sanction is decided.</w:t>
      </w:r>
    </w:p>
    <w:p w14:paraId="3F5B2D03" w14:textId="79C1C6A7" w:rsidR="00DE687A" w:rsidRPr="007A2B51" w:rsidRDefault="00DE687A" w:rsidP="00591FBA">
      <w:pPr>
        <w:pStyle w:val="ListParagraph"/>
        <w:numPr>
          <w:ilvl w:val="1"/>
          <w:numId w:val="12"/>
        </w:numPr>
        <w:spacing w:before="120" w:after="120"/>
        <w:contextualSpacing w:val="0"/>
        <w:jc w:val="both"/>
      </w:pPr>
      <w:r w:rsidRPr="00DE687A">
        <w:lastRenderedPageBreak/>
        <w:t xml:space="preserve">In this </w:t>
      </w:r>
      <w:r w:rsidRPr="007A2B51">
        <w:t xml:space="preserve">circumstance, any move between APS agencies will generally be deferred, under sections 46 and 47 of the Australian Public Service Commissioner's Directions, until after a decision has been made about </w:t>
      </w:r>
      <w:proofErr w:type="gramStart"/>
      <w:r w:rsidRPr="007A2B51">
        <w:t>whether or not</w:t>
      </w:r>
      <w:proofErr w:type="gramEnd"/>
      <w:r w:rsidRPr="007A2B51">
        <w:t xml:space="preserve"> the employee has breached the Code</w:t>
      </w:r>
      <w:r w:rsidR="00CB23C0" w:rsidRPr="007A2B51">
        <w:t>.</w:t>
      </w:r>
    </w:p>
    <w:p w14:paraId="26FDBEB1" w14:textId="20EE186C" w:rsidR="00DE687A" w:rsidRPr="007A2B51" w:rsidRDefault="00DE687A" w:rsidP="00591FBA">
      <w:pPr>
        <w:pStyle w:val="ListParagraph"/>
        <w:numPr>
          <w:ilvl w:val="1"/>
          <w:numId w:val="12"/>
        </w:numPr>
        <w:spacing w:before="120" w:after="120"/>
        <w:contextualSpacing w:val="0"/>
        <w:jc w:val="both"/>
      </w:pPr>
      <w:r w:rsidRPr="007A2B51">
        <w:t xml:space="preserve">Where an employee moves, with the agreement of both agency heads, the gaining agency may initiate an investigation in accordance with that agency's </w:t>
      </w:r>
      <w:r w:rsidR="00583B01" w:rsidRPr="007A2B51">
        <w:t>sub</w:t>
      </w:r>
      <w:r w:rsidRPr="007A2B51">
        <w:t>section 15(3) procedures</w:t>
      </w:r>
      <w:r w:rsidR="00CB23C0" w:rsidRPr="007A2B51">
        <w:t>.</w:t>
      </w:r>
    </w:p>
    <w:p w14:paraId="6B292996" w14:textId="557EE930" w:rsidR="00DE687A" w:rsidRPr="007A2B51" w:rsidRDefault="00DE687A" w:rsidP="00591FBA">
      <w:pPr>
        <w:pStyle w:val="ListParagraph"/>
        <w:numPr>
          <w:ilvl w:val="1"/>
          <w:numId w:val="12"/>
        </w:numPr>
        <w:spacing w:before="120" w:after="120"/>
        <w:contextualSpacing w:val="0"/>
        <w:jc w:val="both"/>
      </w:pPr>
      <w:r w:rsidRPr="007A2B51">
        <w:t xml:space="preserve">Where an employee moves, after the determination of a breach but before the imposition of a sanction, a sanction delegate in the gaining agency may impose a sanction in accordance with that agency's </w:t>
      </w:r>
      <w:r w:rsidR="00583B01" w:rsidRPr="007A2B51">
        <w:t>sub</w:t>
      </w:r>
      <w:r w:rsidRPr="007A2B51">
        <w:t>section 15(3) procedures</w:t>
      </w:r>
      <w:r w:rsidR="00CB23C0" w:rsidRPr="007A2B51">
        <w:t>.</w:t>
      </w:r>
    </w:p>
    <w:p w14:paraId="4E81383A" w14:textId="4D70A5E0" w:rsidR="00DE687A" w:rsidRPr="007A2B51" w:rsidRDefault="00DE687A" w:rsidP="00591FBA">
      <w:pPr>
        <w:spacing w:before="120" w:after="120"/>
        <w:jc w:val="both"/>
      </w:pPr>
    </w:p>
    <w:p w14:paraId="75986414" w14:textId="35294AA3" w:rsidR="00DE687A" w:rsidRPr="007A2B51" w:rsidRDefault="004F3805" w:rsidP="00591FBA">
      <w:pPr>
        <w:spacing w:before="120" w:after="120"/>
        <w:jc w:val="both"/>
      </w:pPr>
      <w:r>
        <w:t>Signed by:</w:t>
      </w:r>
    </w:p>
    <w:p w14:paraId="4173FDA7" w14:textId="414A70BE" w:rsidR="00DE687A" w:rsidRPr="007A2B51" w:rsidRDefault="00DE687A" w:rsidP="00591FBA">
      <w:pPr>
        <w:spacing w:before="120" w:after="120"/>
        <w:jc w:val="both"/>
      </w:pPr>
      <w:r w:rsidRPr="007A2B51">
        <w:t>Jasna Blackwell</w:t>
      </w:r>
    </w:p>
    <w:p w14:paraId="5FD3EE55" w14:textId="2A902EA3" w:rsidR="00DE687A" w:rsidRDefault="00DE687A" w:rsidP="00591FBA">
      <w:pPr>
        <w:spacing w:before="120" w:after="120"/>
        <w:jc w:val="both"/>
      </w:pPr>
      <w:r w:rsidRPr="007A2B51">
        <w:t>Delegate of the Secretary of the Department of Agriculture, Fisheries and Forestry</w:t>
      </w:r>
    </w:p>
    <w:tbl>
      <w:tblPr>
        <w:tblStyle w:val="TableGrid"/>
        <w:tblW w:w="5000" w:type="pct"/>
        <w:tblLook w:val="04A0" w:firstRow="1" w:lastRow="0" w:firstColumn="1" w:lastColumn="0" w:noHBand="0" w:noVBand="1"/>
      </w:tblPr>
      <w:tblGrid>
        <w:gridCol w:w="3020"/>
        <w:gridCol w:w="3021"/>
        <w:gridCol w:w="3019"/>
      </w:tblGrid>
      <w:tr w:rsidR="00DE687A" w14:paraId="172D87B2" w14:textId="77777777" w:rsidTr="00DE687A">
        <w:tc>
          <w:tcPr>
            <w:tcW w:w="5000" w:type="pct"/>
            <w:gridSpan w:val="3"/>
          </w:tcPr>
          <w:p w14:paraId="033AD6A2" w14:textId="35B39A83" w:rsidR="00DE687A" w:rsidRDefault="00DE687A" w:rsidP="00591FBA">
            <w:pPr>
              <w:spacing w:before="120" w:after="120"/>
              <w:jc w:val="both"/>
            </w:pPr>
            <w:r>
              <w:t>Revision history</w:t>
            </w:r>
          </w:p>
        </w:tc>
      </w:tr>
      <w:tr w:rsidR="00DE687A" w14:paraId="73BD22D9" w14:textId="77777777" w:rsidTr="00DE687A">
        <w:tc>
          <w:tcPr>
            <w:tcW w:w="1667" w:type="pct"/>
          </w:tcPr>
          <w:p w14:paraId="48BB642B" w14:textId="1048300B" w:rsidR="00DE687A" w:rsidRDefault="00DE687A" w:rsidP="00591FBA">
            <w:pPr>
              <w:spacing w:before="120" w:after="120"/>
              <w:jc w:val="both"/>
            </w:pPr>
            <w:r>
              <w:t>Date</w:t>
            </w:r>
          </w:p>
        </w:tc>
        <w:tc>
          <w:tcPr>
            <w:tcW w:w="1667" w:type="pct"/>
          </w:tcPr>
          <w:p w14:paraId="57FE93CA" w14:textId="755010BD" w:rsidR="00DE687A" w:rsidRDefault="00DE687A" w:rsidP="00591FBA">
            <w:pPr>
              <w:spacing w:before="120" w:after="120"/>
              <w:jc w:val="both"/>
            </w:pPr>
            <w:r>
              <w:t>Description</w:t>
            </w:r>
          </w:p>
        </w:tc>
        <w:tc>
          <w:tcPr>
            <w:tcW w:w="1666" w:type="pct"/>
          </w:tcPr>
          <w:p w14:paraId="5C788FA9" w14:textId="7A49D05E" w:rsidR="00DE687A" w:rsidRDefault="00DE687A" w:rsidP="00591FBA">
            <w:pPr>
              <w:spacing w:before="120" w:after="120"/>
              <w:jc w:val="both"/>
            </w:pPr>
            <w:r>
              <w:t>Approved</w:t>
            </w:r>
          </w:p>
        </w:tc>
      </w:tr>
      <w:tr w:rsidR="00DE687A" w14:paraId="570E83CC" w14:textId="77777777" w:rsidTr="00DE687A">
        <w:tc>
          <w:tcPr>
            <w:tcW w:w="1667" w:type="pct"/>
          </w:tcPr>
          <w:p w14:paraId="39EEDC43" w14:textId="7426A25C" w:rsidR="00DE687A" w:rsidRDefault="00A9092A" w:rsidP="00591FBA">
            <w:pPr>
              <w:spacing w:before="120" w:after="120"/>
              <w:jc w:val="both"/>
            </w:pPr>
            <w:r>
              <w:t>3.11.2011</w:t>
            </w:r>
          </w:p>
        </w:tc>
        <w:tc>
          <w:tcPr>
            <w:tcW w:w="1667" w:type="pct"/>
          </w:tcPr>
          <w:p w14:paraId="1B84D2E1" w14:textId="2A98251F" w:rsidR="00DE687A" w:rsidRDefault="00A9092A" w:rsidP="00591FBA">
            <w:pPr>
              <w:spacing w:before="120" w:after="120"/>
              <w:jc w:val="both"/>
            </w:pPr>
            <w:r>
              <w:t>Final</w:t>
            </w:r>
          </w:p>
        </w:tc>
        <w:tc>
          <w:tcPr>
            <w:tcW w:w="1666" w:type="pct"/>
          </w:tcPr>
          <w:p w14:paraId="519AC1BA" w14:textId="3E10C40A" w:rsidR="00DE687A" w:rsidRDefault="00A9092A" w:rsidP="00591FBA">
            <w:pPr>
              <w:spacing w:before="120" w:after="120"/>
              <w:jc w:val="both"/>
            </w:pPr>
            <w:r>
              <w:t>Secretary – Dr Paul Grimmes</w:t>
            </w:r>
          </w:p>
        </w:tc>
      </w:tr>
      <w:tr w:rsidR="00DE687A" w14:paraId="2B46D214" w14:textId="77777777" w:rsidTr="00DE687A">
        <w:tc>
          <w:tcPr>
            <w:tcW w:w="1667" w:type="pct"/>
          </w:tcPr>
          <w:p w14:paraId="62E30F89" w14:textId="4111ED32" w:rsidR="00DE687A" w:rsidRDefault="00A9092A" w:rsidP="00591FBA">
            <w:pPr>
              <w:spacing w:before="120" w:after="120"/>
              <w:jc w:val="both"/>
            </w:pPr>
            <w:r>
              <w:t>13.01.2014</w:t>
            </w:r>
          </w:p>
        </w:tc>
        <w:tc>
          <w:tcPr>
            <w:tcW w:w="1667" w:type="pct"/>
          </w:tcPr>
          <w:p w14:paraId="3BD7E039" w14:textId="78344D7B" w:rsidR="00DE687A" w:rsidRDefault="00A9092A" w:rsidP="00591FBA">
            <w:pPr>
              <w:spacing w:before="120" w:after="120"/>
              <w:jc w:val="both"/>
            </w:pPr>
            <w:r>
              <w:t>Final due to PIC Legislation changes</w:t>
            </w:r>
          </w:p>
        </w:tc>
        <w:tc>
          <w:tcPr>
            <w:tcW w:w="1666" w:type="pct"/>
          </w:tcPr>
          <w:p w14:paraId="63C1C24C" w14:textId="53B71DB3" w:rsidR="00DE687A" w:rsidRDefault="00A9092A" w:rsidP="00591FBA">
            <w:pPr>
              <w:spacing w:before="120" w:after="120"/>
              <w:jc w:val="both"/>
            </w:pPr>
            <w:r>
              <w:t>Acting Secretary Malcolm Thompson</w:t>
            </w:r>
          </w:p>
        </w:tc>
      </w:tr>
      <w:tr w:rsidR="00DE687A" w14:paraId="3AA63D33" w14:textId="77777777" w:rsidTr="00DE687A">
        <w:tc>
          <w:tcPr>
            <w:tcW w:w="1667" w:type="pct"/>
          </w:tcPr>
          <w:p w14:paraId="56F60C40" w14:textId="5C38F6B3" w:rsidR="00DE687A" w:rsidRDefault="00A9092A" w:rsidP="00591FBA">
            <w:pPr>
              <w:spacing w:before="120" w:after="120"/>
              <w:jc w:val="both"/>
            </w:pPr>
            <w:r>
              <w:t>04.04.2019</w:t>
            </w:r>
          </w:p>
        </w:tc>
        <w:tc>
          <w:tcPr>
            <w:tcW w:w="1667" w:type="pct"/>
          </w:tcPr>
          <w:p w14:paraId="3840DBED" w14:textId="367FC1E6" w:rsidR="00DE687A" w:rsidRDefault="00A9092A" w:rsidP="00591FBA">
            <w:pPr>
              <w:spacing w:before="120" w:after="120"/>
              <w:jc w:val="both"/>
            </w:pPr>
            <w:r>
              <w:t>Final – Streamlined version</w:t>
            </w:r>
          </w:p>
        </w:tc>
        <w:tc>
          <w:tcPr>
            <w:tcW w:w="1666" w:type="pct"/>
          </w:tcPr>
          <w:p w14:paraId="2B41E36C" w14:textId="47F69D1A" w:rsidR="00DE687A" w:rsidRDefault="00A9092A" w:rsidP="00591FBA">
            <w:pPr>
              <w:spacing w:before="120" w:after="120"/>
              <w:jc w:val="both"/>
            </w:pPr>
            <w:r>
              <w:t xml:space="preserve">Assistant Secretary, People Branch, </w:t>
            </w:r>
            <w:proofErr w:type="spellStart"/>
            <w:r>
              <w:t>Giorgina</w:t>
            </w:r>
            <w:proofErr w:type="spellEnd"/>
            <w:r>
              <w:t xml:space="preserve"> </w:t>
            </w:r>
            <w:proofErr w:type="spellStart"/>
            <w:r>
              <w:t>Strangio</w:t>
            </w:r>
            <w:proofErr w:type="spellEnd"/>
          </w:p>
        </w:tc>
      </w:tr>
      <w:tr w:rsidR="00DE687A" w14:paraId="69AFE3DB" w14:textId="77777777" w:rsidTr="00DE687A">
        <w:tc>
          <w:tcPr>
            <w:tcW w:w="1667" w:type="pct"/>
          </w:tcPr>
          <w:p w14:paraId="1686928A" w14:textId="44BA924E" w:rsidR="00DE687A" w:rsidRDefault="00A9092A" w:rsidP="00591FBA">
            <w:pPr>
              <w:spacing w:before="120" w:after="120"/>
              <w:jc w:val="both"/>
            </w:pPr>
            <w:r>
              <w:t>11.02.2020</w:t>
            </w:r>
          </w:p>
        </w:tc>
        <w:tc>
          <w:tcPr>
            <w:tcW w:w="1667" w:type="pct"/>
          </w:tcPr>
          <w:p w14:paraId="43B076C6" w14:textId="05ED1537" w:rsidR="00DE687A" w:rsidRDefault="00A9092A" w:rsidP="00591FBA">
            <w:pPr>
              <w:spacing w:before="120" w:after="120"/>
              <w:jc w:val="both"/>
            </w:pPr>
            <w:r>
              <w:t>Final – MoG</w:t>
            </w:r>
          </w:p>
        </w:tc>
        <w:tc>
          <w:tcPr>
            <w:tcW w:w="1666" w:type="pct"/>
          </w:tcPr>
          <w:p w14:paraId="63C95E13" w14:textId="0D2AD7AB" w:rsidR="00DE687A" w:rsidRDefault="00A9092A" w:rsidP="00591FBA">
            <w:pPr>
              <w:spacing w:before="120" w:after="120"/>
              <w:jc w:val="both"/>
            </w:pPr>
            <w:r>
              <w:t>Neal Mason</w:t>
            </w:r>
          </w:p>
        </w:tc>
      </w:tr>
      <w:tr w:rsidR="00DE687A" w14:paraId="561D913A" w14:textId="77777777" w:rsidTr="00DE687A">
        <w:tc>
          <w:tcPr>
            <w:tcW w:w="1667" w:type="pct"/>
          </w:tcPr>
          <w:p w14:paraId="1BC5470A" w14:textId="4FB09CBC" w:rsidR="00DE687A" w:rsidRPr="003030FA" w:rsidRDefault="003030FA" w:rsidP="00591FBA">
            <w:pPr>
              <w:spacing w:before="120" w:after="120"/>
              <w:jc w:val="both"/>
            </w:pPr>
            <w:r w:rsidRPr="003030FA">
              <w:t>29.08.2022</w:t>
            </w:r>
          </w:p>
        </w:tc>
        <w:tc>
          <w:tcPr>
            <w:tcW w:w="1667" w:type="pct"/>
          </w:tcPr>
          <w:p w14:paraId="7A43157C" w14:textId="4259A42B" w:rsidR="00DE687A" w:rsidRPr="003030FA" w:rsidRDefault="00374F91" w:rsidP="00591FBA">
            <w:pPr>
              <w:spacing w:before="120" w:after="120"/>
              <w:jc w:val="both"/>
            </w:pPr>
            <w:r w:rsidRPr="003030FA">
              <w:t>New DAFF Procedures</w:t>
            </w:r>
          </w:p>
        </w:tc>
        <w:tc>
          <w:tcPr>
            <w:tcW w:w="1666" w:type="pct"/>
          </w:tcPr>
          <w:p w14:paraId="7A9C217E" w14:textId="279EFE82" w:rsidR="00DE687A" w:rsidRPr="003030FA" w:rsidRDefault="00A9092A" w:rsidP="00591FBA">
            <w:pPr>
              <w:spacing w:before="120" w:after="120"/>
              <w:jc w:val="both"/>
            </w:pPr>
            <w:r w:rsidRPr="003030FA">
              <w:t>Jasna Blackwell</w:t>
            </w:r>
          </w:p>
        </w:tc>
      </w:tr>
    </w:tbl>
    <w:p w14:paraId="7859DE1B" w14:textId="77777777" w:rsidR="00DE687A" w:rsidRPr="00DE687A" w:rsidRDefault="00DE687A" w:rsidP="00591FBA">
      <w:pPr>
        <w:spacing w:before="120" w:after="120"/>
        <w:jc w:val="both"/>
      </w:pPr>
    </w:p>
    <w:sectPr w:rsidR="00DE687A" w:rsidRPr="00DE687A" w:rsidSect="00D33350">
      <w:headerReference w:type="even" r:id="rId11"/>
      <w:footerReference w:type="default" r:id="rId12"/>
      <w:headerReference w:type="first" r:id="rId13"/>
      <w:footerReference w:type="first" r:id="rId14"/>
      <w:pgSz w:w="11906" w:h="16838"/>
      <w:pgMar w:top="1440" w:right="1418" w:bottom="1440"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DE7FE" w14:textId="77777777" w:rsidR="007C3D54" w:rsidRDefault="007C3D54" w:rsidP="00A60185">
      <w:r>
        <w:separator/>
      </w:r>
    </w:p>
  </w:endnote>
  <w:endnote w:type="continuationSeparator" w:id="0">
    <w:p w14:paraId="04EC26BE" w14:textId="77777777" w:rsidR="007C3D54" w:rsidRDefault="007C3D54"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150342"/>
      <w:docPartObj>
        <w:docPartGallery w:val="Page Numbers (Bottom of Page)"/>
        <w:docPartUnique/>
      </w:docPartObj>
    </w:sdtPr>
    <w:sdtEndPr>
      <w:rPr>
        <w:noProof/>
      </w:rPr>
    </w:sdtEndPr>
    <w:sdtContent>
      <w:p w14:paraId="03E56EB4" w14:textId="1894DC84" w:rsidR="00FC0A3D" w:rsidRDefault="00FC0A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C87E12" w14:textId="6606FF38" w:rsidR="00B00BAC" w:rsidRDefault="00FC0A3D" w:rsidP="00FC0A3D">
    <w:pPr>
      <w:pStyle w:val="Footer"/>
    </w:pPr>
    <w:r>
      <w:t xml:space="preserve">DAFF.gov.au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15FF" w14:textId="7DB33907" w:rsidR="00B00BAC" w:rsidRDefault="00256BD0" w:rsidP="00D22406">
    <w:pPr>
      <w:pStyle w:val="Footer"/>
    </w:pPr>
    <m:oMath>
      <m:r>
        <w:rPr>
          <w:rFonts w:ascii="Cambria Math" w:hAnsi="Cambria Math"/>
        </w:rPr>
        <m:t>JB</m:t>
      </m:r>
    </m:oMath>
    <w:r w:rsidR="00FC0A3D">
      <w:t>DAFF.gov.au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71A83" w14:textId="77777777" w:rsidR="007C3D54" w:rsidRDefault="007C3D54" w:rsidP="00A60185">
      <w:r>
        <w:separator/>
      </w:r>
    </w:p>
  </w:footnote>
  <w:footnote w:type="continuationSeparator" w:id="0">
    <w:p w14:paraId="29183404" w14:textId="77777777" w:rsidR="007C3D54" w:rsidRDefault="007C3D54"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A68B" w14:textId="0CC1ACA5" w:rsidR="00B00BAC" w:rsidRDefault="00B00BAC" w:rsidP="00E45765">
    <w:pPr>
      <w:pStyle w:val="Classification"/>
    </w:pPr>
    <w:r>
      <w:fldChar w:fldCharType="begin"/>
    </w:r>
    <w:r>
      <w:instrText xml:space="preserve"> DOCPROPERTY SecurityClassification \* MERGEFORMAT </w:instrText>
    </w:r>
    <w:r>
      <w:fldChar w:fldCharType="separate"/>
    </w:r>
    <w:r w:rsidR="00BE0B63">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alias w:val="DLM"/>
      <w:tag w:val="DLM"/>
      <w:id w:val="1633132111"/>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EndPr/>
    <w:sdtContent>
      <w:p w14:paraId="7ED23DBD" w14:textId="621CE4CB" w:rsidR="00410D32" w:rsidRPr="002D1227" w:rsidRDefault="00D22406" w:rsidP="002D1227">
        <w:pPr>
          <w:pStyle w:val="Header"/>
          <w:rPr>
            <w:color w:val="FF0000"/>
          </w:rPr>
        </w:pPr>
        <w:r>
          <w:rPr>
            <w:color w:val="FF0000"/>
          </w:rPr>
          <w:t xml:space="preserve">     </w:t>
        </w:r>
      </w:p>
    </w:sdtContent>
  </w:sdt>
  <w:p w14:paraId="62976D06" w14:textId="77777777" w:rsidR="00B00BAC" w:rsidRDefault="009D72FA" w:rsidP="00591FBA">
    <w:pPr>
      <w:pStyle w:val="Header"/>
      <w:jc w:val="left"/>
    </w:pPr>
    <w:r>
      <w:rPr>
        <w:noProof/>
      </w:rPr>
      <w:drawing>
        <wp:inline distT="0" distB="0" distL="0" distR="0" wp14:anchorId="5DA53201" wp14:editId="257C3EA9">
          <wp:extent cx="1971675" cy="569937"/>
          <wp:effectExtent l="0" t="0" r="0" b="1905"/>
          <wp:docPr id="7"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2" w15:restartNumberingAfterBreak="0">
    <w:nsid w:val="1F745BC2"/>
    <w:multiLevelType w:val="multilevel"/>
    <w:tmpl w:val="E5E89F92"/>
    <w:numStyleLink w:val="BulletList"/>
  </w:abstractNum>
  <w:abstractNum w:abstractNumId="3"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83FC7"/>
    <w:multiLevelType w:val="multilevel"/>
    <w:tmpl w:val="5DD29B72"/>
    <w:lvl w:ilvl="0">
      <w:start w:val="1"/>
      <w:numFmt w:val="decimal"/>
      <w:pStyle w:val="Heading3"/>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1800" w:hanging="360"/>
      </w:pPr>
    </w:lvl>
    <w:lvl w:ilvl="3">
      <w:start w:val="1"/>
      <w:numFmt w:val="lowerRoman"/>
      <w:lvlText w:val="%4."/>
      <w:lvlJc w:val="righ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5456429"/>
    <w:multiLevelType w:val="multilevel"/>
    <w:tmpl w:val="B5E0C928"/>
    <w:lvl w:ilvl="0">
      <w:start w:val="1"/>
      <w:numFmt w:val="decimal"/>
      <w:pStyle w:val="ListNumber"/>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9"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10"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0"/>
  </w:num>
  <w:num w:numId="2">
    <w:abstractNumId w:val="0"/>
  </w:num>
  <w:num w:numId="3">
    <w:abstractNumId w:val="8"/>
  </w:num>
  <w:num w:numId="4">
    <w:abstractNumId w:val="7"/>
  </w:num>
  <w:num w:numId="5">
    <w:abstractNumId w:val="4"/>
  </w:num>
  <w:num w:numId="6">
    <w:abstractNumId w:val="3"/>
  </w:num>
  <w:num w:numId="7">
    <w:abstractNumId w:val="6"/>
  </w:num>
  <w:num w:numId="8">
    <w:abstractNumId w:val="2"/>
  </w:num>
  <w:num w:numId="9">
    <w:abstractNumId w:val="1"/>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0af63eb2-762a-44a1-9bc7-38085c7189e5"/>
    <w:docVar w:name="SecurityClassificationInHeader" w:val="False"/>
  </w:docVars>
  <w:rsids>
    <w:rsidRoot w:val="002C0D5D"/>
    <w:rsid w:val="00004AEE"/>
    <w:rsid w:val="00004DAD"/>
    <w:rsid w:val="00005CAA"/>
    <w:rsid w:val="00010210"/>
    <w:rsid w:val="00014060"/>
    <w:rsid w:val="00015ADA"/>
    <w:rsid w:val="00017BB8"/>
    <w:rsid w:val="00020C99"/>
    <w:rsid w:val="000220C4"/>
    <w:rsid w:val="000260F8"/>
    <w:rsid w:val="0002707B"/>
    <w:rsid w:val="00031219"/>
    <w:rsid w:val="0005148E"/>
    <w:rsid w:val="0005270A"/>
    <w:rsid w:val="00053EAC"/>
    <w:rsid w:val="00063AF2"/>
    <w:rsid w:val="000642C0"/>
    <w:rsid w:val="000759E5"/>
    <w:rsid w:val="00080377"/>
    <w:rsid w:val="00080A47"/>
    <w:rsid w:val="0008356A"/>
    <w:rsid w:val="0008410F"/>
    <w:rsid w:val="00084AC6"/>
    <w:rsid w:val="00085C49"/>
    <w:rsid w:val="00087B76"/>
    <w:rsid w:val="00091608"/>
    <w:rsid w:val="0009257B"/>
    <w:rsid w:val="0009333C"/>
    <w:rsid w:val="0009704F"/>
    <w:rsid w:val="000A0F11"/>
    <w:rsid w:val="000A125A"/>
    <w:rsid w:val="000A4D95"/>
    <w:rsid w:val="000A57CD"/>
    <w:rsid w:val="000B3758"/>
    <w:rsid w:val="000B7681"/>
    <w:rsid w:val="000B7B42"/>
    <w:rsid w:val="000C02B7"/>
    <w:rsid w:val="000C5342"/>
    <w:rsid w:val="000C5DFC"/>
    <w:rsid w:val="000C63ED"/>
    <w:rsid w:val="000C706A"/>
    <w:rsid w:val="000D2887"/>
    <w:rsid w:val="000D61D0"/>
    <w:rsid w:val="000D6D63"/>
    <w:rsid w:val="000E0081"/>
    <w:rsid w:val="000E07CF"/>
    <w:rsid w:val="000E0B31"/>
    <w:rsid w:val="0011498E"/>
    <w:rsid w:val="00115BF1"/>
    <w:rsid w:val="00117A45"/>
    <w:rsid w:val="001219EE"/>
    <w:rsid w:val="00122471"/>
    <w:rsid w:val="001224AE"/>
    <w:rsid w:val="00124D19"/>
    <w:rsid w:val="00130725"/>
    <w:rsid w:val="001337D4"/>
    <w:rsid w:val="001430DA"/>
    <w:rsid w:val="00143480"/>
    <w:rsid w:val="00147C12"/>
    <w:rsid w:val="001527A1"/>
    <w:rsid w:val="001530DC"/>
    <w:rsid w:val="00154989"/>
    <w:rsid w:val="00155A9F"/>
    <w:rsid w:val="00160262"/>
    <w:rsid w:val="00160AD3"/>
    <w:rsid w:val="0016616A"/>
    <w:rsid w:val="0016780A"/>
    <w:rsid w:val="00173EBF"/>
    <w:rsid w:val="0018112F"/>
    <w:rsid w:val="001842A2"/>
    <w:rsid w:val="00187FA8"/>
    <w:rsid w:val="0019044F"/>
    <w:rsid w:val="00191C5D"/>
    <w:rsid w:val="00192F5E"/>
    <w:rsid w:val="00193033"/>
    <w:rsid w:val="00197772"/>
    <w:rsid w:val="001A51C8"/>
    <w:rsid w:val="001A6852"/>
    <w:rsid w:val="001A76BB"/>
    <w:rsid w:val="001B4CA8"/>
    <w:rsid w:val="001C1D95"/>
    <w:rsid w:val="001C4F3D"/>
    <w:rsid w:val="001D0CDC"/>
    <w:rsid w:val="001D1B03"/>
    <w:rsid w:val="001D1D82"/>
    <w:rsid w:val="001E0274"/>
    <w:rsid w:val="001E1182"/>
    <w:rsid w:val="001E1CE4"/>
    <w:rsid w:val="001E25B3"/>
    <w:rsid w:val="001F4075"/>
    <w:rsid w:val="001F65DA"/>
    <w:rsid w:val="00202C90"/>
    <w:rsid w:val="002121BC"/>
    <w:rsid w:val="00212E75"/>
    <w:rsid w:val="00213DE8"/>
    <w:rsid w:val="00214B4E"/>
    <w:rsid w:val="00215941"/>
    <w:rsid w:val="00216118"/>
    <w:rsid w:val="002209AB"/>
    <w:rsid w:val="00224D4E"/>
    <w:rsid w:val="002251E3"/>
    <w:rsid w:val="00227A95"/>
    <w:rsid w:val="0023654A"/>
    <w:rsid w:val="002473FC"/>
    <w:rsid w:val="00252E3C"/>
    <w:rsid w:val="00256BD0"/>
    <w:rsid w:val="00261931"/>
    <w:rsid w:val="00261EFE"/>
    <w:rsid w:val="00262198"/>
    <w:rsid w:val="00285F1B"/>
    <w:rsid w:val="00292B81"/>
    <w:rsid w:val="0029788B"/>
    <w:rsid w:val="002A11A4"/>
    <w:rsid w:val="002B18AE"/>
    <w:rsid w:val="002B3674"/>
    <w:rsid w:val="002C0D5D"/>
    <w:rsid w:val="002C1C93"/>
    <w:rsid w:val="002C2FB1"/>
    <w:rsid w:val="002C4ABA"/>
    <w:rsid w:val="002C5066"/>
    <w:rsid w:val="002D022C"/>
    <w:rsid w:val="002D1227"/>
    <w:rsid w:val="002D419A"/>
    <w:rsid w:val="002D4AAC"/>
    <w:rsid w:val="002D5702"/>
    <w:rsid w:val="002E3BAF"/>
    <w:rsid w:val="002E5D24"/>
    <w:rsid w:val="002E7914"/>
    <w:rsid w:val="002F045A"/>
    <w:rsid w:val="002F18F8"/>
    <w:rsid w:val="0030039D"/>
    <w:rsid w:val="0030171F"/>
    <w:rsid w:val="00302B2F"/>
    <w:rsid w:val="003030FA"/>
    <w:rsid w:val="0030326F"/>
    <w:rsid w:val="00310701"/>
    <w:rsid w:val="00315980"/>
    <w:rsid w:val="00316F7F"/>
    <w:rsid w:val="00320532"/>
    <w:rsid w:val="00320DFB"/>
    <w:rsid w:val="003218E8"/>
    <w:rsid w:val="0032311B"/>
    <w:rsid w:val="00330DCE"/>
    <w:rsid w:val="00331E11"/>
    <w:rsid w:val="00334761"/>
    <w:rsid w:val="00335A95"/>
    <w:rsid w:val="00341DCD"/>
    <w:rsid w:val="00342C4A"/>
    <w:rsid w:val="00344897"/>
    <w:rsid w:val="0034563E"/>
    <w:rsid w:val="003518D6"/>
    <w:rsid w:val="0035460C"/>
    <w:rsid w:val="003556BD"/>
    <w:rsid w:val="00365147"/>
    <w:rsid w:val="0037016E"/>
    <w:rsid w:val="00371AAE"/>
    <w:rsid w:val="00372908"/>
    <w:rsid w:val="00374F91"/>
    <w:rsid w:val="003764B0"/>
    <w:rsid w:val="00377900"/>
    <w:rsid w:val="00383020"/>
    <w:rsid w:val="00390691"/>
    <w:rsid w:val="003968BA"/>
    <w:rsid w:val="00396D6E"/>
    <w:rsid w:val="0039743E"/>
    <w:rsid w:val="003975FD"/>
    <w:rsid w:val="003A0F88"/>
    <w:rsid w:val="003B6068"/>
    <w:rsid w:val="003B60CC"/>
    <w:rsid w:val="003B6EE4"/>
    <w:rsid w:val="003C09B7"/>
    <w:rsid w:val="003C2443"/>
    <w:rsid w:val="003C5DA3"/>
    <w:rsid w:val="003D4BCD"/>
    <w:rsid w:val="003D5140"/>
    <w:rsid w:val="003E2100"/>
    <w:rsid w:val="003F6F5B"/>
    <w:rsid w:val="0040342D"/>
    <w:rsid w:val="00410D32"/>
    <w:rsid w:val="0041192D"/>
    <w:rsid w:val="004125FC"/>
    <w:rsid w:val="00413D8E"/>
    <w:rsid w:val="00413EE1"/>
    <w:rsid w:val="0042128E"/>
    <w:rsid w:val="00421FEC"/>
    <w:rsid w:val="00422C86"/>
    <w:rsid w:val="00430252"/>
    <w:rsid w:val="00432B60"/>
    <w:rsid w:val="00434A49"/>
    <w:rsid w:val="00440698"/>
    <w:rsid w:val="004540E2"/>
    <w:rsid w:val="00455A78"/>
    <w:rsid w:val="0046116B"/>
    <w:rsid w:val="0046173C"/>
    <w:rsid w:val="00464930"/>
    <w:rsid w:val="0047014B"/>
    <w:rsid w:val="00470438"/>
    <w:rsid w:val="004712A5"/>
    <w:rsid w:val="0047266F"/>
    <w:rsid w:val="00476D6B"/>
    <w:rsid w:val="00485FF0"/>
    <w:rsid w:val="00492C16"/>
    <w:rsid w:val="00497D8C"/>
    <w:rsid w:val="004A0302"/>
    <w:rsid w:val="004A0678"/>
    <w:rsid w:val="004A4393"/>
    <w:rsid w:val="004A48A3"/>
    <w:rsid w:val="004B0D92"/>
    <w:rsid w:val="004B0EC0"/>
    <w:rsid w:val="004B4500"/>
    <w:rsid w:val="004B66F1"/>
    <w:rsid w:val="004C223E"/>
    <w:rsid w:val="004C2D49"/>
    <w:rsid w:val="004C3EA0"/>
    <w:rsid w:val="004D2555"/>
    <w:rsid w:val="004D42A8"/>
    <w:rsid w:val="004F3805"/>
    <w:rsid w:val="004F569C"/>
    <w:rsid w:val="004F60AC"/>
    <w:rsid w:val="004F7169"/>
    <w:rsid w:val="00500D66"/>
    <w:rsid w:val="00506F1B"/>
    <w:rsid w:val="00514C8E"/>
    <w:rsid w:val="00521C1F"/>
    <w:rsid w:val="00522537"/>
    <w:rsid w:val="00525EF4"/>
    <w:rsid w:val="0052681E"/>
    <w:rsid w:val="00527851"/>
    <w:rsid w:val="00531DBF"/>
    <w:rsid w:val="00543215"/>
    <w:rsid w:val="00545759"/>
    <w:rsid w:val="00545BE0"/>
    <w:rsid w:val="00553F2A"/>
    <w:rsid w:val="00562E85"/>
    <w:rsid w:val="0056332F"/>
    <w:rsid w:val="00566906"/>
    <w:rsid w:val="005675AE"/>
    <w:rsid w:val="00581C39"/>
    <w:rsid w:val="00583B01"/>
    <w:rsid w:val="00585198"/>
    <w:rsid w:val="00586CB3"/>
    <w:rsid w:val="005903B6"/>
    <w:rsid w:val="00591FBA"/>
    <w:rsid w:val="005931E7"/>
    <w:rsid w:val="005A0247"/>
    <w:rsid w:val="005B0747"/>
    <w:rsid w:val="005B140D"/>
    <w:rsid w:val="005C1FEA"/>
    <w:rsid w:val="005C2672"/>
    <w:rsid w:val="005C3495"/>
    <w:rsid w:val="005C5DA7"/>
    <w:rsid w:val="005D2AF2"/>
    <w:rsid w:val="005D4BC6"/>
    <w:rsid w:val="005D616F"/>
    <w:rsid w:val="005E35DC"/>
    <w:rsid w:val="005E3DFC"/>
    <w:rsid w:val="005E5D52"/>
    <w:rsid w:val="005E60AF"/>
    <w:rsid w:val="005F026B"/>
    <w:rsid w:val="005F1DEA"/>
    <w:rsid w:val="0060462F"/>
    <w:rsid w:val="0060602D"/>
    <w:rsid w:val="00607FC9"/>
    <w:rsid w:val="0061002D"/>
    <w:rsid w:val="00610D5E"/>
    <w:rsid w:val="00620961"/>
    <w:rsid w:val="00622FE1"/>
    <w:rsid w:val="0062521C"/>
    <w:rsid w:val="00626FFC"/>
    <w:rsid w:val="00630A2B"/>
    <w:rsid w:val="00632DC7"/>
    <w:rsid w:val="006357FB"/>
    <w:rsid w:val="00635C5E"/>
    <w:rsid w:val="006406FC"/>
    <w:rsid w:val="00643B47"/>
    <w:rsid w:val="00645CB8"/>
    <w:rsid w:val="00653E16"/>
    <w:rsid w:val="00653F7B"/>
    <w:rsid w:val="00657220"/>
    <w:rsid w:val="0066104B"/>
    <w:rsid w:val="0066485C"/>
    <w:rsid w:val="006655EE"/>
    <w:rsid w:val="00667C10"/>
    <w:rsid w:val="00667EF4"/>
    <w:rsid w:val="00670006"/>
    <w:rsid w:val="00671A63"/>
    <w:rsid w:val="00674AAE"/>
    <w:rsid w:val="00676FCA"/>
    <w:rsid w:val="00677177"/>
    <w:rsid w:val="00683408"/>
    <w:rsid w:val="0068612E"/>
    <w:rsid w:val="00687C92"/>
    <w:rsid w:val="0069534E"/>
    <w:rsid w:val="0069669C"/>
    <w:rsid w:val="00697065"/>
    <w:rsid w:val="006A074A"/>
    <w:rsid w:val="006A1200"/>
    <w:rsid w:val="006A19D6"/>
    <w:rsid w:val="006A1AE4"/>
    <w:rsid w:val="006A4F4E"/>
    <w:rsid w:val="006B03ED"/>
    <w:rsid w:val="006B14DB"/>
    <w:rsid w:val="006B1612"/>
    <w:rsid w:val="006B1FFD"/>
    <w:rsid w:val="006B21C4"/>
    <w:rsid w:val="006B4FD2"/>
    <w:rsid w:val="006B6B0E"/>
    <w:rsid w:val="006C1A92"/>
    <w:rsid w:val="006C4A1A"/>
    <w:rsid w:val="006D0393"/>
    <w:rsid w:val="006D1A83"/>
    <w:rsid w:val="006D3B30"/>
    <w:rsid w:val="006E1CFE"/>
    <w:rsid w:val="006E3EB2"/>
    <w:rsid w:val="006E6B38"/>
    <w:rsid w:val="006F10C4"/>
    <w:rsid w:val="006F5051"/>
    <w:rsid w:val="006F5603"/>
    <w:rsid w:val="00701400"/>
    <w:rsid w:val="007019B4"/>
    <w:rsid w:val="007037CF"/>
    <w:rsid w:val="00705DAD"/>
    <w:rsid w:val="00713126"/>
    <w:rsid w:val="00713FA2"/>
    <w:rsid w:val="0071623C"/>
    <w:rsid w:val="00716663"/>
    <w:rsid w:val="007167C0"/>
    <w:rsid w:val="00720481"/>
    <w:rsid w:val="00720E46"/>
    <w:rsid w:val="00721885"/>
    <w:rsid w:val="0073057B"/>
    <w:rsid w:val="00733193"/>
    <w:rsid w:val="007336D5"/>
    <w:rsid w:val="00734867"/>
    <w:rsid w:val="007432CE"/>
    <w:rsid w:val="00744429"/>
    <w:rsid w:val="007470BF"/>
    <w:rsid w:val="00751C97"/>
    <w:rsid w:val="00753A80"/>
    <w:rsid w:val="0075732A"/>
    <w:rsid w:val="00757539"/>
    <w:rsid w:val="00760262"/>
    <w:rsid w:val="0076310C"/>
    <w:rsid w:val="0076744F"/>
    <w:rsid w:val="00767BCE"/>
    <w:rsid w:val="007707DE"/>
    <w:rsid w:val="00770B5D"/>
    <w:rsid w:val="007752F1"/>
    <w:rsid w:val="00775583"/>
    <w:rsid w:val="00775DF7"/>
    <w:rsid w:val="00776768"/>
    <w:rsid w:val="007953DA"/>
    <w:rsid w:val="00795EA3"/>
    <w:rsid w:val="007A2573"/>
    <w:rsid w:val="007A2B51"/>
    <w:rsid w:val="007A570A"/>
    <w:rsid w:val="007A6A1A"/>
    <w:rsid w:val="007B106C"/>
    <w:rsid w:val="007B1A4E"/>
    <w:rsid w:val="007B3617"/>
    <w:rsid w:val="007B3D05"/>
    <w:rsid w:val="007C0C81"/>
    <w:rsid w:val="007C114B"/>
    <w:rsid w:val="007C1328"/>
    <w:rsid w:val="007C3D54"/>
    <w:rsid w:val="007D14B4"/>
    <w:rsid w:val="007D2191"/>
    <w:rsid w:val="007D2FC3"/>
    <w:rsid w:val="007D5962"/>
    <w:rsid w:val="007E24F6"/>
    <w:rsid w:val="007F2EED"/>
    <w:rsid w:val="00800F64"/>
    <w:rsid w:val="00802F0B"/>
    <w:rsid w:val="00810A67"/>
    <w:rsid w:val="00821A31"/>
    <w:rsid w:val="00821AC5"/>
    <w:rsid w:val="00824218"/>
    <w:rsid w:val="00831030"/>
    <w:rsid w:val="008316C6"/>
    <w:rsid w:val="00833CF7"/>
    <w:rsid w:val="008351A3"/>
    <w:rsid w:val="00836622"/>
    <w:rsid w:val="00837D61"/>
    <w:rsid w:val="00843089"/>
    <w:rsid w:val="00845601"/>
    <w:rsid w:val="00853978"/>
    <w:rsid w:val="00854C7C"/>
    <w:rsid w:val="00855C5C"/>
    <w:rsid w:val="0086185F"/>
    <w:rsid w:val="00861AB7"/>
    <w:rsid w:val="00867234"/>
    <w:rsid w:val="00882459"/>
    <w:rsid w:val="0089105C"/>
    <w:rsid w:val="008A2B4A"/>
    <w:rsid w:val="008A3C96"/>
    <w:rsid w:val="008B4019"/>
    <w:rsid w:val="008B413F"/>
    <w:rsid w:val="008B65C9"/>
    <w:rsid w:val="008C2D4A"/>
    <w:rsid w:val="008C49DA"/>
    <w:rsid w:val="008D3900"/>
    <w:rsid w:val="008D6E1D"/>
    <w:rsid w:val="008E4A26"/>
    <w:rsid w:val="008E611A"/>
    <w:rsid w:val="008E6CBE"/>
    <w:rsid w:val="008F39B4"/>
    <w:rsid w:val="008F4162"/>
    <w:rsid w:val="00903E02"/>
    <w:rsid w:val="009120E4"/>
    <w:rsid w:val="00913175"/>
    <w:rsid w:val="00916EDB"/>
    <w:rsid w:val="009240A6"/>
    <w:rsid w:val="009242EF"/>
    <w:rsid w:val="00932291"/>
    <w:rsid w:val="0093408E"/>
    <w:rsid w:val="0094172A"/>
    <w:rsid w:val="0094682D"/>
    <w:rsid w:val="00947CBC"/>
    <w:rsid w:val="00952DDF"/>
    <w:rsid w:val="00954306"/>
    <w:rsid w:val="009611B7"/>
    <w:rsid w:val="0096170E"/>
    <w:rsid w:val="009700F2"/>
    <w:rsid w:val="00976E4A"/>
    <w:rsid w:val="00990922"/>
    <w:rsid w:val="00992454"/>
    <w:rsid w:val="009A4ACB"/>
    <w:rsid w:val="009B38BE"/>
    <w:rsid w:val="009C3262"/>
    <w:rsid w:val="009C333F"/>
    <w:rsid w:val="009C3D0F"/>
    <w:rsid w:val="009D00A2"/>
    <w:rsid w:val="009D2FDC"/>
    <w:rsid w:val="009D72FA"/>
    <w:rsid w:val="009E2913"/>
    <w:rsid w:val="009E6872"/>
    <w:rsid w:val="009F35E2"/>
    <w:rsid w:val="009F5BEB"/>
    <w:rsid w:val="009F65F9"/>
    <w:rsid w:val="009F68BA"/>
    <w:rsid w:val="009F7C99"/>
    <w:rsid w:val="00A05947"/>
    <w:rsid w:val="00A061A8"/>
    <w:rsid w:val="00A06277"/>
    <w:rsid w:val="00A079DC"/>
    <w:rsid w:val="00A111C2"/>
    <w:rsid w:val="00A17D0F"/>
    <w:rsid w:val="00A23425"/>
    <w:rsid w:val="00A27314"/>
    <w:rsid w:val="00A338E7"/>
    <w:rsid w:val="00A343B2"/>
    <w:rsid w:val="00A35CAA"/>
    <w:rsid w:val="00A36E7F"/>
    <w:rsid w:val="00A37E9D"/>
    <w:rsid w:val="00A41E65"/>
    <w:rsid w:val="00A43E0A"/>
    <w:rsid w:val="00A45659"/>
    <w:rsid w:val="00A47107"/>
    <w:rsid w:val="00A539B1"/>
    <w:rsid w:val="00A55F5B"/>
    <w:rsid w:val="00A57FB9"/>
    <w:rsid w:val="00A60185"/>
    <w:rsid w:val="00A60695"/>
    <w:rsid w:val="00A62C88"/>
    <w:rsid w:val="00A65959"/>
    <w:rsid w:val="00A661EA"/>
    <w:rsid w:val="00A6706F"/>
    <w:rsid w:val="00A70809"/>
    <w:rsid w:val="00A76E17"/>
    <w:rsid w:val="00A830E5"/>
    <w:rsid w:val="00A86618"/>
    <w:rsid w:val="00A87135"/>
    <w:rsid w:val="00A9092A"/>
    <w:rsid w:val="00A919A4"/>
    <w:rsid w:val="00A93280"/>
    <w:rsid w:val="00A9384D"/>
    <w:rsid w:val="00AA2548"/>
    <w:rsid w:val="00AA58C4"/>
    <w:rsid w:val="00AB11C8"/>
    <w:rsid w:val="00AB60CF"/>
    <w:rsid w:val="00AC08A8"/>
    <w:rsid w:val="00AC73E5"/>
    <w:rsid w:val="00AD56C8"/>
    <w:rsid w:val="00AD58F2"/>
    <w:rsid w:val="00AD5BA0"/>
    <w:rsid w:val="00AE02CA"/>
    <w:rsid w:val="00AE05B4"/>
    <w:rsid w:val="00AE396D"/>
    <w:rsid w:val="00AF3EC2"/>
    <w:rsid w:val="00AF482A"/>
    <w:rsid w:val="00B00313"/>
    <w:rsid w:val="00B00BAC"/>
    <w:rsid w:val="00B01599"/>
    <w:rsid w:val="00B0197B"/>
    <w:rsid w:val="00B01FD6"/>
    <w:rsid w:val="00B03A27"/>
    <w:rsid w:val="00B0529F"/>
    <w:rsid w:val="00B1418B"/>
    <w:rsid w:val="00B14B15"/>
    <w:rsid w:val="00B21195"/>
    <w:rsid w:val="00B24B22"/>
    <w:rsid w:val="00B25310"/>
    <w:rsid w:val="00B32F8F"/>
    <w:rsid w:val="00B404DC"/>
    <w:rsid w:val="00B41D3C"/>
    <w:rsid w:val="00B54DE9"/>
    <w:rsid w:val="00B553EC"/>
    <w:rsid w:val="00B62B98"/>
    <w:rsid w:val="00B65E27"/>
    <w:rsid w:val="00B66EBE"/>
    <w:rsid w:val="00B70ED4"/>
    <w:rsid w:val="00B748DF"/>
    <w:rsid w:val="00B774CD"/>
    <w:rsid w:val="00B93DD0"/>
    <w:rsid w:val="00B97732"/>
    <w:rsid w:val="00BA65A8"/>
    <w:rsid w:val="00BA6D19"/>
    <w:rsid w:val="00BA7461"/>
    <w:rsid w:val="00BA7DA9"/>
    <w:rsid w:val="00BC295D"/>
    <w:rsid w:val="00BC3696"/>
    <w:rsid w:val="00BC4215"/>
    <w:rsid w:val="00BC473A"/>
    <w:rsid w:val="00BD1A6F"/>
    <w:rsid w:val="00BD5DB8"/>
    <w:rsid w:val="00BD5F54"/>
    <w:rsid w:val="00BE033E"/>
    <w:rsid w:val="00BE0B63"/>
    <w:rsid w:val="00BE4871"/>
    <w:rsid w:val="00BE6D3C"/>
    <w:rsid w:val="00BE7852"/>
    <w:rsid w:val="00BE7E91"/>
    <w:rsid w:val="00BF1664"/>
    <w:rsid w:val="00BF3F7C"/>
    <w:rsid w:val="00BF671B"/>
    <w:rsid w:val="00BF7CEE"/>
    <w:rsid w:val="00C03880"/>
    <w:rsid w:val="00C132E3"/>
    <w:rsid w:val="00C135CF"/>
    <w:rsid w:val="00C145E1"/>
    <w:rsid w:val="00C173B0"/>
    <w:rsid w:val="00C17F88"/>
    <w:rsid w:val="00C21AD1"/>
    <w:rsid w:val="00C22E15"/>
    <w:rsid w:val="00C2683F"/>
    <w:rsid w:val="00C3184D"/>
    <w:rsid w:val="00C320B0"/>
    <w:rsid w:val="00C33BC1"/>
    <w:rsid w:val="00C41A88"/>
    <w:rsid w:val="00C43020"/>
    <w:rsid w:val="00C4714E"/>
    <w:rsid w:val="00C5366B"/>
    <w:rsid w:val="00C5504F"/>
    <w:rsid w:val="00C63376"/>
    <w:rsid w:val="00C634DE"/>
    <w:rsid w:val="00C653A5"/>
    <w:rsid w:val="00C705FC"/>
    <w:rsid w:val="00C7283F"/>
    <w:rsid w:val="00C74F97"/>
    <w:rsid w:val="00C8276E"/>
    <w:rsid w:val="00C83DEB"/>
    <w:rsid w:val="00C842AC"/>
    <w:rsid w:val="00C85444"/>
    <w:rsid w:val="00C86DC8"/>
    <w:rsid w:val="00C90E71"/>
    <w:rsid w:val="00C91088"/>
    <w:rsid w:val="00CA0723"/>
    <w:rsid w:val="00CB1690"/>
    <w:rsid w:val="00CB23C0"/>
    <w:rsid w:val="00CC1AE6"/>
    <w:rsid w:val="00CC4365"/>
    <w:rsid w:val="00CD11B0"/>
    <w:rsid w:val="00CD15F7"/>
    <w:rsid w:val="00CD3A95"/>
    <w:rsid w:val="00CD7E72"/>
    <w:rsid w:val="00CE5812"/>
    <w:rsid w:val="00CE71C2"/>
    <w:rsid w:val="00CF42D5"/>
    <w:rsid w:val="00CF4EDA"/>
    <w:rsid w:val="00D021CB"/>
    <w:rsid w:val="00D0237F"/>
    <w:rsid w:val="00D0562E"/>
    <w:rsid w:val="00D05A2D"/>
    <w:rsid w:val="00D10ACD"/>
    <w:rsid w:val="00D10F1A"/>
    <w:rsid w:val="00D116F8"/>
    <w:rsid w:val="00D14BE2"/>
    <w:rsid w:val="00D17596"/>
    <w:rsid w:val="00D22406"/>
    <w:rsid w:val="00D2323D"/>
    <w:rsid w:val="00D26D3A"/>
    <w:rsid w:val="00D31545"/>
    <w:rsid w:val="00D33350"/>
    <w:rsid w:val="00D3508B"/>
    <w:rsid w:val="00D374CF"/>
    <w:rsid w:val="00D40655"/>
    <w:rsid w:val="00D45EE3"/>
    <w:rsid w:val="00D50618"/>
    <w:rsid w:val="00D509E9"/>
    <w:rsid w:val="00D50A8A"/>
    <w:rsid w:val="00D53B1C"/>
    <w:rsid w:val="00D5575B"/>
    <w:rsid w:val="00D64914"/>
    <w:rsid w:val="00D70478"/>
    <w:rsid w:val="00D80F3B"/>
    <w:rsid w:val="00DA1B12"/>
    <w:rsid w:val="00DA3946"/>
    <w:rsid w:val="00DA54C9"/>
    <w:rsid w:val="00DA6739"/>
    <w:rsid w:val="00DA6CAE"/>
    <w:rsid w:val="00DA7DE7"/>
    <w:rsid w:val="00DB1A9E"/>
    <w:rsid w:val="00DB31D6"/>
    <w:rsid w:val="00DB4005"/>
    <w:rsid w:val="00DC34EB"/>
    <w:rsid w:val="00DC781A"/>
    <w:rsid w:val="00DD0B04"/>
    <w:rsid w:val="00DE633A"/>
    <w:rsid w:val="00DE687A"/>
    <w:rsid w:val="00DF1E5B"/>
    <w:rsid w:val="00DF2275"/>
    <w:rsid w:val="00DF3F5E"/>
    <w:rsid w:val="00DF6211"/>
    <w:rsid w:val="00DF7BCD"/>
    <w:rsid w:val="00E0596E"/>
    <w:rsid w:val="00E06F66"/>
    <w:rsid w:val="00E136BA"/>
    <w:rsid w:val="00E138B9"/>
    <w:rsid w:val="00E22AD5"/>
    <w:rsid w:val="00E27308"/>
    <w:rsid w:val="00E31B59"/>
    <w:rsid w:val="00E33BF8"/>
    <w:rsid w:val="00E35436"/>
    <w:rsid w:val="00E356E5"/>
    <w:rsid w:val="00E36F81"/>
    <w:rsid w:val="00E44648"/>
    <w:rsid w:val="00E452FA"/>
    <w:rsid w:val="00E45765"/>
    <w:rsid w:val="00E45E10"/>
    <w:rsid w:val="00E5098C"/>
    <w:rsid w:val="00E50DC9"/>
    <w:rsid w:val="00E522C6"/>
    <w:rsid w:val="00E60213"/>
    <w:rsid w:val="00E74D29"/>
    <w:rsid w:val="00E83C74"/>
    <w:rsid w:val="00E83CEE"/>
    <w:rsid w:val="00E85EED"/>
    <w:rsid w:val="00E86DB3"/>
    <w:rsid w:val="00E8776C"/>
    <w:rsid w:val="00E9226D"/>
    <w:rsid w:val="00E923D6"/>
    <w:rsid w:val="00EA337A"/>
    <w:rsid w:val="00EA5941"/>
    <w:rsid w:val="00EA779A"/>
    <w:rsid w:val="00EB02BE"/>
    <w:rsid w:val="00EB4974"/>
    <w:rsid w:val="00EB4DFB"/>
    <w:rsid w:val="00EB60CE"/>
    <w:rsid w:val="00EB7D53"/>
    <w:rsid w:val="00EC24FD"/>
    <w:rsid w:val="00ED2725"/>
    <w:rsid w:val="00EE1E28"/>
    <w:rsid w:val="00EE2A2B"/>
    <w:rsid w:val="00EE3146"/>
    <w:rsid w:val="00EF50BB"/>
    <w:rsid w:val="00EF746E"/>
    <w:rsid w:val="00EF7DAD"/>
    <w:rsid w:val="00F00192"/>
    <w:rsid w:val="00F01DF6"/>
    <w:rsid w:val="00F02BA9"/>
    <w:rsid w:val="00F0340D"/>
    <w:rsid w:val="00F03B90"/>
    <w:rsid w:val="00F17623"/>
    <w:rsid w:val="00F23756"/>
    <w:rsid w:val="00F25178"/>
    <w:rsid w:val="00F2523A"/>
    <w:rsid w:val="00F25FFA"/>
    <w:rsid w:val="00F310D2"/>
    <w:rsid w:val="00F34091"/>
    <w:rsid w:val="00F35B89"/>
    <w:rsid w:val="00F35F6C"/>
    <w:rsid w:val="00F36F3D"/>
    <w:rsid w:val="00F3797F"/>
    <w:rsid w:val="00F4246E"/>
    <w:rsid w:val="00F46E92"/>
    <w:rsid w:val="00F477BD"/>
    <w:rsid w:val="00F52AB6"/>
    <w:rsid w:val="00F52EB7"/>
    <w:rsid w:val="00F53491"/>
    <w:rsid w:val="00F571C5"/>
    <w:rsid w:val="00F5760D"/>
    <w:rsid w:val="00F60329"/>
    <w:rsid w:val="00F6067F"/>
    <w:rsid w:val="00F65A1C"/>
    <w:rsid w:val="00F66F50"/>
    <w:rsid w:val="00F82FF8"/>
    <w:rsid w:val="00F8330D"/>
    <w:rsid w:val="00F84305"/>
    <w:rsid w:val="00F8485C"/>
    <w:rsid w:val="00F8639D"/>
    <w:rsid w:val="00F87149"/>
    <w:rsid w:val="00F87239"/>
    <w:rsid w:val="00F87998"/>
    <w:rsid w:val="00F87FFE"/>
    <w:rsid w:val="00F91335"/>
    <w:rsid w:val="00F940DB"/>
    <w:rsid w:val="00F954C9"/>
    <w:rsid w:val="00F970B5"/>
    <w:rsid w:val="00F977DD"/>
    <w:rsid w:val="00FA61AA"/>
    <w:rsid w:val="00FA62B5"/>
    <w:rsid w:val="00FA69A4"/>
    <w:rsid w:val="00FB1279"/>
    <w:rsid w:val="00FB1495"/>
    <w:rsid w:val="00FB6171"/>
    <w:rsid w:val="00FC0A3D"/>
    <w:rsid w:val="00FC64AE"/>
    <w:rsid w:val="00FC779B"/>
    <w:rsid w:val="00FD1694"/>
    <w:rsid w:val="00FD26AA"/>
    <w:rsid w:val="00FD2FE0"/>
    <w:rsid w:val="00FD476C"/>
    <w:rsid w:val="00FD7636"/>
    <w:rsid w:val="00FE3229"/>
    <w:rsid w:val="00FE4477"/>
    <w:rsid w:val="00FE74C3"/>
    <w:rsid w:val="00FF215C"/>
    <w:rsid w:val="00FF31E2"/>
    <w:rsid w:val="00FF49E8"/>
    <w:rsid w:val="00FF4C20"/>
    <w:rsid w:val="00FF672F"/>
    <w:rsid w:val="00FF7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CFFDB"/>
  <w15:docId w15:val="{DAB6A62C-5E8B-42C1-B209-81268FF8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1A3"/>
    <w:rPr>
      <w:rFonts w:ascii="Cambria" w:hAnsi="Cambria"/>
      <w:lang w:eastAsia="en-US"/>
    </w:rPr>
  </w:style>
  <w:style w:type="paragraph" w:styleId="Heading1">
    <w:name w:val="heading 1"/>
    <w:next w:val="Normal"/>
    <w:link w:val="Heading1Char"/>
    <w:autoRedefine/>
    <w:uiPriority w:val="9"/>
    <w:qFormat/>
    <w:rsid w:val="00721885"/>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rsid w:val="000220C4"/>
    <w:pPr>
      <w:keepNext/>
      <w:spacing w:after="200"/>
      <w:jc w:val="both"/>
      <w:outlineLvl w:val="1"/>
    </w:pPr>
    <w:rPr>
      <w:rFonts w:ascii="Arial" w:hAnsi="Arial" w:cs="Arial"/>
      <w:bCs/>
      <w:color w:val="244061" w:themeColor="accent1" w:themeShade="80"/>
      <w:sz w:val="24"/>
      <w:szCs w:val="24"/>
    </w:rPr>
  </w:style>
  <w:style w:type="paragraph" w:styleId="Heading3">
    <w:name w:val="heading 3"/>
    <w:basedOn w:val="Normal"/>
    <w:next w:val="Normal"/>
    <w:link w:val="Heading3Char"/>
    <w:autoRedefine/>
    <w:uiPriority w:val="9"/>
    <w:qFormat/>
    <w:rsid w:val="00683408"/>
    <w:pPr>
      <w:keepNext/>
      <w:numPr>
        <w:numId w:val="12"/>
      </w:numPr>
      <w:spacing w:before="120" w:after="120"/>
      <w:jc w:val="both"/>
      <w:outlineLvl w:val="2"/>
    </w:pPr>
    <w:rPr>
      <w:rFonts w:cs="Arial"/>
      <w:b/>
      <w:iCs/>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uiPriority w:val="99"/>
    <w:semiHidden/>
    <w:rsid w:val="00506F1B"/>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721885"/>
    <w:rPr>
      <w:rFonts w:ascii="Calibri" w:hAnsi="Calibri" w:cs="Arial"/>
      <w:b/>
      <w:caps/>
      <w:sz w:val="24"/>
      <w:lang w:eastAsia="en-US"/>
    </w:rPr>
  </w:style>
  <w:style w:type="character" w:customStyle="1" w:styleId="Heading2Char">
    <w:name w:val="Heading 2 Char"/>
    <w:basedOn w:val="DefaultParagraphFont"/>
    <w:link w:val="Heading2"/>
    <w:uiPriority w:val="9"/>
    <w:rsid w:val="000220C4"/>
    <w:rPr>
      <w:rFonts w:cs="Arial"/>
      <w:bCs/>
      <w:color w:val="244061" w:themeColor="accent1" w:themeShade="80"/>
      <w:sz w:val="24"/>
      <w:szCs w:val="24"/>
      <w:lang w:eastAsia="en-US"/>
    </w:rPr>
  </w:style>
  <w:style w:type="character" w:customStyle="1" w:styleId="Heading3Char">
    <w:name w:val="Heading 3 Char"/>
    <w:basedOn w:val="DefaultParagraphFont"/>
    <w:link w:val="Heading3"/>
    <w:uiPriority w:val="9"/>
    <w:rsid w:val="00683408"/>
    <w:rPr>
      <w:rFonts w:ascii="Cambria" w:hAnsi="Cambria" w:cs="Arial"/>
      <w:b/>
      <w:iCs/>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721885"/>
    <w:pPr>
      <w:numPr>
        <w:numId w:val="8"/>
      </w:numPr>
      <w:spacing w:after="200"/>
    </w:pPr>
  </w:style>
  <w:style w:type="paragraph" w:styleId="ListBullet2">
    <w:name w:val="List Bullet 2"/>
    <w:basedOn w:val="Normal"/>
    <w:autoRedefine/>
    <w:uiPriority w:val="99"/>
    <w:unhideWhenUsed/>
    <w:rsid w:val="00721885"/>
    <w:pPr>
      <w:numPr>
        <w:ilvl w:val="1"/>
        <w:numId w:val="8"/>
      </w:numPr>
      <w:spacing w:after="200"/>
      <w:ind w:left="738" w:hanging="369"/>
    </w:pPr>
  </w:style>
  <w:style w:type="paragraph" w:styleId="ListBullet3">
    <w:name w:val="List Bullet 3"/>
    <w:basedOn w:val="Normal"/>
    <w:autoRedefine/>
    <w:uiPriority w:val="99"/>
    <w:unhideWhenUsed/>
    <w:rsid w:val="00160AD3"/>
    <w:pPr>
      <w:numPr>
        <w:ilvl w:val="2"/>
        <w:numId w:val="8"/>
      </w:numPr>
      <w:spacing w:after="200"/>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Number">
    <w:name w:val="List Number"/>
    <w:basedOn w:val="Normal"/>
    <w:autoRedefine/>
    <w:uiPriority w:val="99"/>
    <w:qFormat/>
    <w:rsid w:val="00721885"/>
    <w:pPr>
      <w:numPr>
        <w:numId w:val="7"/>
      </w:numPr>
      <w:spacing w:after="200"/>
    </w:pPr>
  </w:style>
  <w:style w:type="paragraph" w:styleId="ListNumber2">
    <w:name w:val="List Number 2"/>
    <w:basedOn w:val="Normal"/>
    <w:autoRedefine/>
    <w:uiPriority w:val="99"/>
    <w:rsid w:val="00C33BC1"/>
    <w:pPr>
      <w:numPr>
        <w:ilvl w:val="1"/>
        <w:numId w:val="7"/>
      </w:numPr>
      <w:spacing w:after="200" w:line="276" w:lineRule="auto"/>
    </w:pPr>
  </w:style>
  <w:style w:type="paragraph" w:styleId="ListNumber3">
    <w:name w:val="List Number 3"/>
    <w:basedOn w:val="Normal"/>
    <w:autoRedefine/>
    <w:uiPriority w:val="99"/>
    <w:rsid w:val="00160AD3"/>
    <w:pPr>
      <w:numPr>
        <w:ilvl w:val="2"/>
        <w:numId w:val="7"/>
      </w:numPr>
      <w:spacing w:after="200"/>
      <w:ind w:left="1106"/>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371AAE"/>
    <w:pPr>
      <w:spacing w:before="360" w:after="840"/>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1227"/>
    <w:rPr>
      <w:color w:val="808080"/>
    </w:rPr>
  </w:style>
  <w:style w:type="paragraph" w:styleId="ListParagraph">
    <w:name w:val="List Paragraph"/>
    <w:basedOn w:val="Normal"/>
    <w:uiPriority w:val="34"/>
    <w:semiHidden/>
    <w:rsid w:val="008E6CBE"/>
    <w:pPr>
      <w:ind w:left="720"/>
      <w:contextualSpacing/>
    </w:pPr>
  </w:style>
  <w:style w:type="paragraph" w:styleId="Revision">
    <w:name w:val="Revision"/>
    <w:hidden/>
    <w:uiPriority w:val="99"/>
    <w:semiHidden/>
    <w:rsid w:val="006B03ED"/>
    <w:rPr>
      <w:rFonts w:ascii="Cambria" w:hAnsi="Cambria"/>
      <w:lang w:eastAsia="en-US"/>
    </w:rPr>
  </w:style>
  <w:style w:type="character" w:styleId="CommentReference">
    <w:name w:val="annotation reference"/>
    <w:basedOn w:val="DefaultParagraphFont"/>
    <w:uiPriority w:val="99"/>
    <w:semiHidden/>
    <w:unhideWhenUsed/>
    <w:rsid w:val="00583B01"/>
    <w:rPr>
      <w:sz w:val="16"/>
      <w:szCs w:val="16"/>
    </w:rPr>
  </w:style>
  <w:style w:type="paragraph" w:styleId="CommentText">
    <w:name w:val="annotation text"/>
    <w:basedOn w:val="Normal"/>
    <w:link w:val="CommentTextChar"/>
    <w:uiPriority w:val="99"/>
    <w:semiHidden/>
    <w:unhideWhenUsed/>
    <w:rsid w:val="00583B01"/>
    <w:rPr>
      <w:sz w:val="20"/>
      <w:szCs w:val="20"/>
    </w:rPr>
  </w:style>
  <w:style w:type="character" w:customStyle="1" w:styleId="CommentTextChar">
    <w:name w:val="Comment Text Char"/>
    <w:basedOn w:val="DefaultParagraphFont"/>
    <w:link w:val="CommentText"/>
    <w:uiPriority w:val="99"/>
    <w:semiHidden/>
    <w:rsid w:val="00583B01"/>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583B01"/>
    <w:rPr>
      <w:b/>
      <w:bCs/>
    </w:rPr>
  </w:style>
  <w:style w:type="character" w:customStyle="1" w:styleId="CommentSubjectChar">
    <w:name w:val="Comment Subject Char"/>
    <w:basedOn w:val="CommentTextChar"/>
    <w:link w:val="CommentSubject"/>
    <w:uiPriority w:val="99"/>
    <w:semiHidden/>
    <w:rsid w:val="00583B01"/>
    <w:rPr>
      <w:rFonts w:ascii="Cambria" w:hAnsi="Cambria"/>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8683">
      <w:bodyDiv w:val="1"/>
      <w:marLeft w:val="0"/>
      <w:marRight w:val="0"/>
      <w:marTop w:val="0"/>
      <w:marBottom w:val="0"/>
      <w:divBdr>
        <w:top w:val="none" w:sz="0" w:space="0" w:color="auto"/>
        <w:left w:val="none" w:sz="0" w:space="0" w:color="auto"/>
        <w:bottom w:val="none" w:sz="0" w:space="0" w:color="auto"/>
        <w:right w:val="none" w:sz="0" w:space="0" w:color="auto"/>
      </w:divBdr>
    </w:div>
    <w:div w:id="7403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Department%20correspondence\Department_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DCC93-3FF8-4A37-B8BE-AA51F74629DC}">
  <ds:schemaRefs>
    <ds:schemaRef ds:uri="http://schemas.openxmlformats.org/officeDocument/2006/bibliography"/>
  </ds:schemaRefs>
</ds:datastoreItem>
</file>

<file path=customXml/itemProps2.xml><?xml version="1.0" encoding="utf-8"?>
<ds:datastoreItem xmlns:ds="http://schemas.openxmlformats.org/officeDocument/2006/customXml" ds:itemID="{3F56445C-DA4E-47BB-B750-940F669DDC4C}">
  <ds:schemaRefs>
    <ds:schemaRef ds:uri="http://purl.org/dc/terms/"/>
    <ds:schemaRef ds:uri="81c01dc6-2c49-4730-b140-874c95cac377"/>
    <ds:schemaRef ds:uri="http://schemas.microsoft.com/office/2006/metadata/properties"/>
    <ds:schemaRef ds:uri="8c858643-2136-437b-905a-79b326f4e2e1"/>
    <ds:schemaRef ds:uri="762d8928-0daf-4069-9c35-589ded0002d7"/>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4.xml><?xml version="1.0" encoding="utf-8"?>
<ds:datastoreItem xmlns:ds="http://schemas.openxmlformats.org/officeDocument/2006/customXml" ds:itemID="{AD94F9D3-4990-424D-84E8-860989560F5C}"/>
</file>

<file path=docProps/app.xml><?xml version="1.0" encoding="utf-8"?>
<Properties xmlns="http://schemas.openxmlformats.org/officeDocument/2006/extended-properties" xmlns:vt="http://schemas.openxmlformats.org/officeDocument/2006/docPropsVTypes">
  <Template>Department_letterhead_template</Template>
  <TotalTime>0</TotalTime>
  <Pages>3</Pages>
  <Words>918</Words>
  <Characters>5237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DAFF Procedures for determining breaches of the APS Code of Conduct and imposition of sanctions</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DAFF Procedures for determining breaches of the APS Code of Conduct and imposition of sanctions</dc:title>
  <dc:creator>Department of Agriculture, Fisheries and Forestry</dc:creator>
  <dc:description/>
  <cp:lastModifiedBy>Goggins, Fiona</cp:lastModifiedBy>
  <cp:revision>2</cp:revision>
  <cp:lastPrinted>2022-08-29T04:04:00Z</cp:lastPrinted>
  <dcterms:created xsi:type="dcterms:W3CDTF">2022-09-02T04:11:00Z</dcterms:created>
  <dcterms:modified xsi:type="dcterms:W3CDTF">2022-09-02T04:11:00Z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Publishing Section">
    <vt:lpwstr>Information Management Division</vt:lpwstr>
  </property>
  <property fmtid="{D5CDD505-2E9C-101B-9397-08002B2CF9AE}" pid="4" name="MediaServiceImageTags">
    <vt:lpwstr/>
  </property>
</Properties>
</file>