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4E517" w14:textId="5CADC1C5" w:rsidR="000A048C" w:rsidRPr="0080496A" w:rsidRDefault="00014181" w:rsidP="00C03F16">
      <w:pPr>
        <w:spacing w:before="200"/>
        <w:ind w:left="1985"/>
        <w:rPr>
          <w:rFonts w:ascii="Cambria" w:hAnsi="Cambria"/>
          <w:b/>
          <w:bCs/>
          <w:color w:val="165788"/>
          <w:sz w:val="33"/>
          <w:szCs w:val="33"/>
        </w:rPr>
      </w:pPr>
      <w:r w:rsidRPr="00C03F16">
        <w:rPr>
          <w:rFonts w:ascii="Cambria" w:hAnsi="Cambria"/>
          <w:b/>
          <w:bCs/>
          <w:color w:val="165788"/>
          <w:sz w:val="33"/>
          <w:szCs w:val="33"/>
          <w:shd w:val="clear" w:color="auto" w:fill="E6E6E6"/>
        </w:rPr>
        <mc:AlternateContent>
          <mc:Choice Requires="wps">
            <w:drawing>
              <wp:anchor distT="0" distB="0" distL="0" distR="0" simplePos="0" relativeHeight="251658243" behindDoc="1" locked="0" layoutInCell="1" allowOverlap="1" wp14:anchorId="34DB52DE" wp14:editId="241DD143">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4BDDB027" w:rsidR="009F3243" w:rsidRPr="009C4F86" w:rsidRDefault="00AA6047">
                            <w:pPr>
                              <w:spacing w:before="16" w:line="168" w:lineRule="exact"/>
                              <w:jc w:val="right"/>
                              <w:textAlignment w:val="baseline"/>
                              <w:rPr>
                                <w:rFonts w:ascii="Arial Narrow" w:eastAsia="Arial Narrow" w:hAnsi="Arial Narrow"/>
                                <w:b/>
                                <w:bCs/>
                                <w:color w:val="FFFFFF"/>
                                <w:spacing w:val="24"/>
                                <w:sz w:val="16"/>
                              </w:rPr>
                            </w:pPr>
                            <w:r>
                              <w:rPr>
                                <w:rFonts w:ascii="Arial Narrow" w:eastAsia="Arial Narrow" w:hAnsi="Arial Narrow"/>
                                <w:b/>
                                <w:bCs/>
                                <w:color w:val="FFFFFF"/>
                                <w:spacing w:val="24"/>
                                <w:sz w:val="16"/>
                              </w:rPr>
                              <w:t>XX</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4BDDB027" w:rsidR="009F3243" w:rsidRPr="009C4F86" w:rsidRDefault="00AA6047">
                      <w:pPr>
                        <w:spacing w:before="16" w:line="168" w:lineRule="exact"/>
                        <w:jc w:val="right"/>
                        <w:textAlignment w:val="baseline"/>
                        <w:rPr>
                          <w:rFonts w:ascii="Arial Narrow" w:eastAsia="Arial Narrow" w:hAnsi="Arial Narrow"/>
                          <w:b/>
                          <w:bCs/>
                          <w:color w:val="FFFFFF"/>
                          <w:spacing w:val="24"/>
                          <w:sz w:val="16"/>
                        </w:rPr>
                      </w:pPr>
                      <w:r>
                        <w:rPr>
                          <w:rFonts w:ascii="Arial Narrow" w:eastAsia="Arial Narrow" w:hAnsi="Arial Narrow"/>
                          <w:b/>
                          <w:bCs/>
                          <w:color w:val="FFFFFF"/>
                          <w:spacing w:val="24"/>
                          <w:sz w:val="16"/>
                        </w:rPr>
                        <w:t>XX</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v:textbox>
                <w10:wrap type="square" anchorx="page" anchory="page"/>
              </v:shape>
            </w:pict>
          </mc:Fallback>
        </mc:AlternateContent>
      </w:r>
      <w:r w:rsidR="004F3F12" w:rsidRPr="00C03F16">
        <w:rPr>
          <w:rFonts w:ascii="Cambria" w:hAnsi="Cambria"/>
          <w:b/>
          <w:bCs/>
          <w:color w:val="165788"/>
          <w:sz w:val="33"/>
          <w:szCs w:val="33"/>
          <w:shd w:val="clear" w:color="auto" w:fill="E6E6E6"/>
        </w:rPr>
        <mc:AlternateContent>
          <mc:Choice Requires="wps">
            <w:drawing>
              <wp:anchor distT="0" distB="0" distL="0" distR="0" simplePos="0" relativeHeight="251658241" behindDoc="1" locked="0" layoutInCell="1" allowOverlap="1" wp14:anchorId="55A0B14A" wp14:editId="6F8DC15D">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7BF59E7F" w:rsidR="009F3243" w:rsidRDefault="009916E0" w:rsidP="00A34968">
                            <w:pPr>
                              <w:spacing w:before="360" w:after="600"/>
                            </w:pPr>
                            <w:r>
                              <w:t xml:space="preserve">             </w:t>
                            </w:r>
                            <w:r w:rsidR="00D478A8">
                              <w:rPr>
                                <w:color w:val="2B579A"/>
                                <w:shd w:val="clear" w:color="auto" w:fill="E6E6E6"/>
                              </w:rPr>
                              <w:drawing>
                                <wp:inline distT="0" distB="0" distL="0" distR="0" wp14:anchorId="18CE7516" wp14:editId="436E85B7">
                                  <wp:extent cx="2412000" cy="746453"/>
                                  <wp:effectExtent l="0" t="0" r="762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7BF59E7F" w:rsidR="009F3243" w:rsidRDefault="009916E0" w:rsidP="00A34968">
                      <w:pPr>
                        <w:spacing w:before="360" w:after="600"/>
                      </w:pPr>
                      <w:r>
                        <w:t xml:space="preserve">             </w:t>
                      </w:r>
                      <w:r w:rsidR="00D478A8">
                        <w:rPr>
                          <w:color w:val="2B579A"/>
                          <w:shd w:val="clear" w:color="auto" w:fill="E6E6E6"/>
                        </w:rPr>
                        <w:drawing>
                          <wp:inline distT="0" distB="0" distL="0" distR="0" wp14:anchorId="18CE7516" wp14:editId="436E85B7">
                            <wp:extent cx="2412000" cy="746453"/>
                            <wp:effectExtent l="0" t="0" r="7620" b="0"/>
                            <wp:docPr id="15" name="Picture 1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009D66B3" w:rsidRPr="00C03F16">
        <w:rPr>
          <w:rFonts w:ascii="Cambria" w:hAnsi="Cambria"/>
          <w:b/>
          <w:bCs/>
          <w:color w:val="165788"/>
          <w:sz w:val="33"/>
          <w:szCs w:val="33"/>
          <w:shd w:val="clear" w:color="auto" w:fill="E6E6E6"/>
        </w:rPr>
        <mc:AlternateContent>
          <mc:Choice Requires="wps">
            <w:drawing>
              <wp:anchor distT="0" distB="0" distL="0" distR="0" simplePos="0" relativeHeight="251658244" behindDoc="1" locked="0" layoutInCell="1" allowOverlap="1" wp14:anchorId="5D06D95A" wp14:editId="201849FB">
                <wp:simplePos x="0" y="0"/>
                <wp:positionH relativeFrom="page">
                  <wp:posOffset>1261745</wp:posOffset>
                </wp:positionH>
                <wp:positionV relativeFrom="page">
                  <wp:posOffset>1309370</wp:posOffset>
                </wp:positionV>
                <wp:extent cx="3290570" cy="2381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3E76F496" w:rsidR="009F3243" w:rsidRPr="0039736E" w:rsidRDefault="007D1693" w:rsidP="0039736E">
                            <w:pPr>
                              <w:spacing w:before="23" w:line="610" w:lineRule="exact"/>
                              <w:textAlignment w:val="baseline"/>
                              <w:rPr>
                                <w:rFonts w:ascii="Tahoma" w:eastAsia="Tahoma" w:hAnsi="Tahoma"/>
                                <w:b/>
                                <w:color w:val="FFFFFF"/>
                                <w:spacing w:val="9"/>
                                <w:w w:val="85"/>
                                <w:sz w:val="48"/>
                                <w:szCs w:val="48"/>
                              </w:rPr>
                            </w:pPr>
                            <w:r>
                              <w:rPr>
                                <w:rFonts w:ascii="Tahoma" w:eastAsia="Tahoma" w:hAnsi="Tahoma"/>
                                <w:b/>
                                <w:color w:val="FFFFFF"/>
                                <w:spacing w:val="19"/>
                                <w:w w:val="85"/>
                                <w:sz w:val="48"/>
                                <w:szCs w:val="48"/>
                              </w:rPr>
                              <w:t>Meat</w:t>
                            </w:r>
                            <w:r w:rsidR="009F3243" w:rsidRPr="0039736E">
                              <w:rPr>
                                <w:rFonts w:ascii="Tahoma" w:eastAsia="Tahoma" w:hAnsi="Tahoma"/>
                                <w:b/>
                                <w:color w:val="FFFFFF"/>
                                <w:spacing w:val="19"/>
                                <w:w w:val="85"/>
                                <w:sz w:val="48"/>
                                <w:szCs w:val="48"/>
                              </w:rPr>
                              <w:t xml:space="preserve"> Export</w:t>
                            </w:r>
                            <w:r w:rsidR="009F3243">
                              <w:rPr>
                                <w:rFonts w:ascii="Tahoma" w:eastAsia="Tahoma" w:hAnsi="Tahoma"/>
                                <w:b/>
                                <w:color w:val="FFFFFF"/>
                                <w:spacing w:val="19"/>
                                <w:w w:val="85"/>
                                <w:sz w:val="48"/>
                                <w:szCs w:val="48"/>
                              </w:rPr>
                              <w:t xml:space="preserve"> </w:t>
                            </w:r>
                            <w:r w:rsidR="00B1023E">
                              <w:rPr>
                                <w:rFonts w:ascii="Tahoma" w:eastAsia="Tahoma" w:hAnsi="Tahoma"/>
                                <w:b/>
                                <w:color w:val="FFFFFF"/>
                                <w:spacing w:val="19"/>
                                <w:w w:val="85"/>
                                <w:sz w:val="48"/>
                                <w:szCs w:val="48"/>
                              </w:rPr>
                              <w:t xml:space="preserve">Operational </w:t>
                            </w:r>
                            <w:r w:rsidR="00A0739E">
                              <w:rPr>
                                <w:rFonts w:ascii="Tahoma" w:eastAsia="Tahoma" w:hAnsi="Tahoma"/>
                                <w:b/>
                                <w:color w:val="FFFFFF"/>
                                <w:spacing w:val="9"/>
                                <w:w w:val="85"/>
                                <w:sz w:val="48"/>
                                <w:szCs w:val="48"/>
                              </w:rPr>
                              <w:t>Guideline</w:t>
                            </w:r>
                          </w:p>
                          <w:p w14:paraId="3CE3F1AF" w14:textId="2939AD36" w:rsidR="009F3243" w:rsidRPr="00F007AF" w:rsidRDefault="00B1023E" w:rsidP="00C03F16">
                            <w:pPr>
                              <w:pStyle w:val="Heading1"/>
                            </w:pPr>
                            <w:bookmarkStart w:id="0" w:name="_Toc112779258"/>
                            <w:bookmarkStart w:id="1" w:name="_Toc112843013"/>
                            <w:bookmarkStart w:id="2" w:name="_Toc113003508"/>
                            <w:bookmarkStart w:id="3" w:name="_Toc115373145"/>
                            <w:bookmarkStart w:id="4" w:name="_Toc168658644"/>
                            <w:bookmarkStart w:id="5" w:name="_Toc168658715"/>
                            <w:bookmarkStart w:id="6" w:name="_Toc168667330"/>
                            <w:bookmarkStart w:id="7" w:name="_Toc169533943"/>
                            <w:r>
                              <w:t xml:space="preserve">13.10 </w:t>
                            </w:r>
                            <w:r w:rsidR="00FC3E40">
                              <w:t>Critical incident response</w:t>
                            </w:r>
                            <w:bookmarkEnd w:id="0"/>
                            <w:bookmarkEnd w:id="1"/>
                            <w:bookmarkEnd w:id="2"/>
                            <w:bookmarkEnd w:id="3"/>
                            <w:bookmarkEnd w:id="4"/>
                            <w:bookmarkEnd w:id="5"/>
                            <w:bookmarkEnd w:id="6"/>
                            <w:bookmarkEnd w:id="7"/>
                            <w:r w:rsidR="001C3B71">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2" o:spid="_x0000_s1028" type="#_x0000_t202" style="position:absolute;left:0;text-align:left;margin-left:99.35pt;margin-top:103.1pt;width:259.1pt;height:187.5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541175E0" w14:textId="3E76F496" w:rsidR="009F3243" w:rsidRPr="0039736E" w:rsidRDefault="007D1693" w:rsidP="0039736E">
                      <w:pPr>
                        <w:spacing w:before="23" w:line="610" w:lineRule="exact"/>
                        <w:textAlignment w:val="baseline"/>
                        <w:rPr>
                          <w:rFonts w:ascii="Tahoma" w:eastAsia="Tahoma" w:hAnsi="Tahoma"/>
                          <w:b/>
                          <w:color w:val="FFFFFF"/>
                          <w:spacing w:val="9"/>
                          <w:w w:val="85"/>
                          <w:sz w:val="48"/>
                          <w:szCs w:val="48"/>
                        </w:rPr>
                      </w:pPr>
                      <w:r>
                        <w:rPr>
                          <w:rFonts w:ascii="Tahoma" w:eastAsia="Tahoma" w:hAnsi="Tahoma"/>
                          <w:b/>
                          <w:color w:val="FFFFFF"/>
                          <w:spacing w:val="19"/>
                          <w:w w:val="85"/>
                          <w:sz w:val="48"/>
                          <w:szCs w:val="48"/>
                        </w:rPr>
                        <w:t>Meat</w:t>
                      </w:r>
                      <w:r w:rsidR="009F3243" w:rsidRPr="0039736E">
                        <w:rPr>
                          <w:rFonts w:ascii="Tahoma" w:eastAsia="Tahoma" w:hAnsi="Tahoma"/>
                          <w:b/>
                          <w:color w:val="FFFFFF"/>
                          <w:spacing w:val="19"/>
                          <w:w w:val="85"/>
                          <w:sz w:val="48"/>
                          <w:szCs w:val="48"/>
                        </w:rPr>
                        <w:t xml:space="preserve"> Export</w:t>
                      </w:r>
                      <w:r w:rsidR="009F3243">
                        <w:rPr>
                          <w:rFonts w:ascii="Tahoma" w:eastAsia="Tahoma" w:hAnsi="Tahoma"/>
                          <w:b/>
                          <w:color w:val="FFFFFF"/>
                          <w:spacing w:val="19"/>
                          <w:w w:val="85"/>
                          <w:sz w:val="48"/>
                          <w:szCs w:val="48"/>
                        </w:rPr>
                        <w:t xml:space="preserve"> </w:t>
                      </w:r>
                      <w:r w:rsidR="00B1023E">
                        <w:rPr>
                          <w:rFonts w:ascii="Tahoma" w:eastAsia="Tahoma" w:hAnsi="Tahoma"/>
                          <w:b/>
                          <w:color w:val="FFFFFF"/>
                          <w:spacing w:val="19"/>
                          <w:w w:val="85"/>
                          <w:sz w:val="48"/>
                          <w:szCs w:val="48"/>
                        </w:rPr>
                        <w:t xml:space="preserve">Operational </w:t>
                      </w:r>
                      <w:r w:rsidR="00A0739E">
                        <w:rPr>
                          <w:rFonts w:ascii="Tahoma" w:eastAsia="Tahoma" w:hAnsi="Tahoma"/>
                          <w:b/>
                          <w:color w:val="FFFFFF"/>
                          <w:spacing w:val="9"/>
                          <w:w w:val="85"/>
                          <w:sz w:val="48"/>
                          <w:szCs w:val="48"/>
                        </w:rPr>
                        <w:t>Guideline</w:t>
                      </w:r>
                    </w:p>
                    <w:p w14:paraId="3CE3F1AF" w14:textId="2939AD36" w:rsidR="009F3243" w:rsidRPr="00F007AF" w:rsidRDefault="00B1023E" w:rsidP="00C03F16">
                      <w:pPr>
                        <w:pStyle w:val="Heading1"/>
                      </w:pPr>
                      <w:bookmarkStart w:id="8" w:name="_Toc112779258"/>
                      <w:bookmarkStart w:id="9" w:name="_Toc112843013"/>
                      <w:bookmarkStart w:id="10" w:name="_Toc113003508"/>
                      <w:bookmarkStart w:id="11" w:name="_Toc115373145"/>
                      <w:bookmarkStart w:id="12" w:name="_Toc168658644"/>
                      <w:bookmarkStart w:id="13" w:name="_Toc168658715"/>
                      <w:bookmarkStart w:id="14" w:name="_Toc168667330"/>
                      <w:bookmarkStart w:id="15" w:name="_Toc169533943"/>
                      <w:r>
                        <w:t xml:space="preserve">13.10 </w:t>
                      </w:r>
                      <w:r w:rsidR="00FC3E40">
                        <w:t>Critical incident response</w:t>
                      </w:r>
                      <w:bookmarkEnd w:id="8"/>
                      <w:bookmarkEnd w:id="9"/>
                      <w:bookmarkEnd w:id="10"/>
                      <w:bookmarkEnd w:id="11"/>
                      <w:bookmarkEnd w:id="12"/>
                      <w:bookmarkEnd w:id="13"/>
                      <w:bookmarkEnd w:id="14"/>
                      <w:bookmarkEnd w:id="15"/>
                      <w:r w:rsidR="001C3B71">
                        <w:t xml:space="preserve"> </w:t>
                      </w:r>
                    </w:p>
                  </w:txbxContent>
                </v:textbox>
                <w10:wrap type="square" anchorx="page" anchory="page"/>
              </v:shape>
            </w:pict>
          </mc:Fallback>
        </mc:AlternateContent>
      </w:r>
      <w:r w:rsidR="009D66B3" w:rsidRPr="00C03F16">
        <w:rPr>
          <w:rFonts w:ascii="Cambria" w:hAnsi="Cambria"/>
          <w:b/>
          <w:bCs/>
          <w:color w:val="165788"/>
          <w:sz w:val="33"/>
          <w:szCs w:val="33"/>
          <w:shd w:val="clear" w:color="auto" w:fill="E6E6E6"/>
        </w:rPr>
        <w:drawing>
          <wp:anchor distT="0" distB="0" distL="0" distR="0" simplePos="0" relativeHeight="251658240"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3"/>
                    <a:stretch>
                      <a:fillRect/>
                    </a:stretch>
                  </pic:blipFill>
                  <pic:spPr>
                    <a:xfrm>
                      <a:off x="0" y="0"/>
                      <a:ext cx="2155190" cy="521335"/>
                    </a:xfrm>
                    <a:prstGeom prst="rect">
                      <a:avLst/>
                    </a:prstGeom>
                  </pic:spPr>
                </pic:pic>
              </a:graphicData>
            </a:graphic>
          </wp:anchor>
        </w:drawing>
      </w:r>
      <w:r w:rsidR="009D66B3" w:rsidRPr="00C03F16">
        <w:rPr>
          <w:rFonts w:ascii="Cambria" w:hAnsi="Cambria"/>
          <w:b/>
          <w:bCs/>
          <w:color w:val="165788"/>
          <w:sz w:val="33"/>
          <w:szCs w:val="33"/>
          <w:shd w:val="clear" w:color="auto" w:fill="E6E6E6"/>
        </w:rPr>
        <mc:AlternateContent>
          <mc:Choice Requires="wps">
            <w:drawing>
              <wp:anchor distT="0" distB="0" distL="0" distR="0" simplePos="0" relativeHeight="251658242" behindDoc="1" locked="0" layoutInCell="1" allowOverlap="1" wp14:anchorId="4EFF57E2" wp14:editId="00E84C27">
                <wp:simplePos x="0" y="0"/>
                <wp:positionH relativeFrom="page">
                  <wp:posOffset>0</wp:posOffset>
                </wp:positionH>
                <wp:positionV relativeFrom="page">
                  <wp:posOffset>1103630</wp:posOffset>
                </wp:positionV>
                <wp:extent cx="7562215" cy="283718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070" w14:textId="4C9DED1A" w:rsidR="009F3243" w:rsidRDefault="00A0739E">
                            <w:pPr>
                              <w:textAlignment w:val="baseline"/>
                            </w:pPr>
                            <w:r w:rsidRPr="00A0739E">
                              <w:rPr>
                                <w:color w:val="2B579A"/>
                                <w:shd w:val="clear" w:color="auto" w:fill="E6E6E6"/>
                              </w:rPr>
                              <w:drawing>
                                <wp:inline distT="0" distB="0" distL="0" distR="0" wp14:anchorId="619DE6BE" wp14:editId="0D2C723E">
                                  <wp:extent cx="7562215" cy="2837180"/>
                                  <wp:effectExtent l="0" t="0" r="635" b="1270"/>
                                  <wp:docPr id="16"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4">
                                            <a:extLst>
                                              <a:ext uri="{BEBA8EAE-BF5A-486C-A8C5-ECC9F3942E4B}">
                                                <a14:imgProps xmlns:a14="http://schemas.microsoft.com/office/drawing/2010/main">
                                                  <a14:imgLayer r:embed="rId15">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style="position:absolute;left:0;text-align:left;margin-left:0;margin-top:86.9pt;width:595.45pt;height:223.4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42CFA070" w14:textId="4C9DED1A" w:rsidR="009F3243" w:rsidRDefault="00A0739E">
                      <w:pPr>
                        <w:textAlignment w:val="baseline"/>
                      </w:pPr>
                      <w:r w:rsidRPr="00A0739E">
                        <w:rPr>
                          <w:color w:val="2B579A"/>
                          <w:shd w:val="clear" w:color="auto" w:fill="E6E6E6"/>
                        </w:rPr>
                        <w:drawing>
                          <wp:inline distT="0" distB="0" distL="0" distR="0" wp14:anchorId="619DE6BE" wp14:editId="0D2C723E">
                            <wp:extent cx="7562215" cy="2837180"/>
                            <wp:effectExtent l="0" t="0" r="635" b="1270"/>
                            <wp:docPr id="16" name="Picture">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7">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v:textbox>
                <w10:wrap type="square" anchorx="page" anchory="page"/>
              </v:shape>
            </w:pict>
          </mc:Fallback>
        </mc:AlternateContent>
      </w:r>
      <w:r w:rsidR="76C13D49">
        <w:rPr>
          <w:rFonts w:ascii="Cambria" w:hAnsi="Cambria"/>
          <w:b/>
          <w:bCs/>
          <w:color w:val="165788"/>
          <w:sz w:val="33"/>
          <w:szCs w:val="33"/>
        </w:rPr>
        <w:t>Purpose</w:t>
      </w:r>
    </w:p>
    <w:p w14:paraId="082AA5EA" w14:textId="7F81C9C2" w:rsidR="00181A3D" w:rsidRDefault="00FC3E40" w:rsidP="0080496A">
      <w:pPr>
        <w:pStyle w:val="Frontpage-bodytext"/>
      </w:pPr>
      <w:r w:rsidRPr="00FC3E40">
        <w:t>This document describes the process that the department implements to address a critical incident</w:t>
      </w:r>
      <w:r w:rsidR="00181A3D">
        <w:t>. This may be either:</w:t>
      </w:r>
    </w:p>
    <w:p w14:paraId="0462F030" w14:textId="7025C719" w:rsidR="00181A3D" w:rsidRPr="0051070B" w:rsidRDefault="00332956" w:rsidP="007039B2">
      <w:pPr>
        <w:pStyle w:val="Frontpage-bulletlist"/>
      </w:pPr>
      <w:r w:rsidRPr="0051070B">
        <w:t xml:space="preserve">a violation of importing country requirements (detected at point of entry) </w:t>
      </w:r>
    </w:p>
    <w:p w14:paraId="437E338C" w14:textId="091A9CB4" w:rsidR="00FC3E40" w:rsidRPr="00FC3E40" w:rsidRDefault="0052273F" w:rsidP="007039B2">
      <w:pPr>
        <w:pStyle w:val="Frontpage-bulletlist"/>
      </w:pPr>
      <w:r w:rsidRPr="0051070B">
        <w:t xml:space="preserve">a </w:t>
      </w:r>
      <w:r w:rsidR="00332956" w:rsidRPr="0051070B">
        <w:t>failure of specific department audit or verification program</w:t>
      </w:r>
      <w:r w:rsidR="006314E4" w:rsidRPr="0051070B">
        <w:t>s</w:t>
      </w:r>
      <w:r w:rsidR="00332956" w:rsidRPr="0051070B">
        <w:t xml:space="preserve"> conducted on plan</w:t>
      </w:r>
      <w:r w:rsidR="00181A3D" w:rsidRPr="0051070B">
        <w:t>t</w:t>
      </w:r>
      <w:r w:rsidR="00FC3E40" w:rsidRPr="00FC3E40">
        <w:t>.</w:t>
      </w:r>
    </w:p>
    <w:p w14:paraId="4FCE1C71" w14:textId="765AC06D" w:rsidR="00DF47E8" w:rsidRPr="00C03F16" w:rsidRDefault="000F14CA" w:rsidP="00C03F16">
      <w:pPr>
        <w:spacing w:before="200"/>
        <w:ind w:left="1985"/>
        <w:rPr>
          <w:rFonts w:ascii="Cambria" w:hAnsi="Cambria"/>
          <w:b/>
          <w:bCs/>
          <w:color w:val="165788"/>
          <w:sz w:val="33"/>
          <w:szCs w:val="33"/>
        </w:rPr>
      </w:pPr>
      <w:r>
        <w:rPr>
          <w:rFonts w:ascii="Cambria" w:hAnsi="Cambria"/>
          <w:b/>
          <w:bCs/>
          <w:color w:val="165788"/>
          <w:sz w:val="33"/>
          <w:szCs w:val="33"/>
        </w:rPr>
        <w:t>Scope</w:t>
      </w:r>
    </w:p>
    <w:p w14:paraId="637DDB03" w14:textId="034FA2F9" w:rsidR="00357140" w:rsidRPr="00FC3E40" w:rsidRDefault="00357140" w:rsidP="0080496A">
      <w:pPr>
        <w:pStyle w:val="Frontpage-bodytext"/>
      </w:pPr>
      <w:r w:rsidRPr="00FC3E40">
        <w:t>The scope of th</w:t>
      </w:r>
      <w:r>
        <w:t>is</w:t>
      </w:r>
      <w:r w:rsidRPr="00FC3E40">
        <w:t xml:space="preserve"> guideline includes:</w:t>
      </w:r>
    </w:p>
    <w:p w14:paraId="6E47F600" w14:textId="77777777" w:rsidR="00357140" w:rsidRPr="002D0E56" w:rsidRDefault="00357140" w:rsidP="0051070B">
      <w:pPr>
        <w:pStyle w:val="Frontpage-bulletlist"/>
      </w:pPr>
      <w:r w:rsidRPr="002D0E56">
        <w:t>export-registered red meat abattoirs (including Tier 1 establishments)</w:t>
      </w:r>
    </w:p>
    <w:p w14:paraId="2BB218BE" w14:textId="5C4CC16D" w:rsidR="194580A2" w:rsidRPr="002D0E56" w:rsidRDefault="00357140" w:rsidP="0051070B">
      <w:pPr>
        <w:pStyle w:val="Frontpage-bulletlist"/>
      </w:pPr>
      <w:r w:rsidRPr="002D0E56">
        <w:t>independent boning rooms</w:t>
      </w:r>
    </w:p>
    <w:p w14:paraId="1DE8E2D8" w14:textId="77777777" w:rsidR="00357140" w:rsidRPr="002D0E56" w:rsidRDefault="00357140" w:rsidP="0051070B">
      <w:pPr>
        <w:pStyle w:val="Frontpage-bulletlist"/>
      </w:pPr>
      <w:r w:rsidRPr="002D0E56">
        <w:t>wild game meat processing plants.</w:t>
      </w:r>
    </w:p>
    <w:p w14:paraId="4CE2E0D8" w14:textId="7B32888F" w:rsidR="00667F9E" w:rsidRPr="0080496A" w:rsidRDefault="00667F9E" w:rsidP="00667F9E">
      <w:pPr>
        <w:spacing w:before="200"/>
        <w:ind w:left="1985"/>
        <w:rPr>
          <w:rFonts w:ascii="Cambria" w:hAnsi="Cambria"/>
          <w:b/>
          <w:bCs/>
          <w:color w:val="165788"/>
          <w:sz w:val="33"/>
          <w:szCs w:val="33"/>
        </w:rPr>
      </w:pPr>
      <w:r w:rsidRPr="00C03F16">
        <w:rPr>
          <w:rFonts w:ascii="Cambria" w:hAnsi="Cambria"/>
          <w:b/>
          <w:bCs/>
          <w:color w:val="165788"/>
          <w:sz w:val="33"/>
          <w:szCs w:val="33"/>
          <w:shd w:val="clear" w:color="auto" w:fill="E6E6E6"/>
        </w:rPr>
        <mc:AlternateContent>
          <mc:Choice Requires="wps">
            <w:drawing>
              <wp:anchor distT="0" distB="0" distL="0" distR="0" simplePos="0" relativeHeight="251658248" behindDoc="1" locked="0" layoutInCell="1" allowOverlap="1" wp14:anchorId="2F4F1540" wp14:editId="07EF0880">
                <wp:simplePos x="0" y="0"/>
                <wp:positionH relativeFrom="page">
                  <wp:posOffset>453224</wp:posOffset>
                </wp:positionH>
                <wp:positionV relativeFrom="page">
                  <wp:posOffset>1327868</wp:posOffset>
                </wp:positionV>
                <wp:extent cx="675171" cy="238760"/>
                <wp:effectExtent l="0" t="0" r="10795" b="889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6B57C" w14:textId="393BDA6B" w:rsidR="00443FD9" w:rsidRDefault="00916B5C" w:rsidP="003E16E2">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August</w:t>
                            </w:r>
                            <w:r w:rsidR="00443FD9">
                              <w:rPr>
                                <w:rFonts w:ascii="Arial Narrow" w:eastAsia="Arial Narrow" w:hAnsi="Arial Narrow"/>
                                <w:color w:val="FFFFFF"/>
                                <w:spacing w:val="24"/>
                                <w:sz w:val="16"/>
                              </w:rPr>
                              <w:t xml:space="preserve"> </w:t>
                            </w:r>
                          </w:p>
                          <w:p w14:paraId="427A1F1F" w14:textId="035C4242" w:rsidR="00667F9E" w:rsidRDefault="00443FD9" w:rsidP="003E16E2">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F1540" id="_x0000_s1030" type="#_x0000_t202" style="position:absolute;left:0;text-align:left;margin-left:35.7pt;margin-top:104.55pt;width:53.15pt;height:18.8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" filled="f" stroked="f">
                <v:textbox inset="0,0,0,0">
                  <w:txbxContent>
                    <w:p w14:paraId="7406B57C" w14:textId="393BDA6B" w:rsidR="00443FD9" w:rsidRDefault="00916B5C" w:rsidP="003E16E2">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August</w:t>
                      </w:r>
                      <w:r w:rsidR="00443FD9">
                        <w:rPr>
                          <w:rFonts w:ascii="Arial Narrow" w:eastAsia="Arial Narrow" w:hAnsi="Arial Narrow"/>
                          <w:color w:val="FFFFFF"/>
                          <w:spacing w:val="24"/>
                          <w:sz w:val="16"/>
                        </w:rPr>
                        <w:t xml:space="preserve"> </w:t>
                      </w:r>
                    </w:p>
                    <w:p w14:paraId="427A1F1F" w14:textId="035C4242" w:rsidR="00667F9E" w:rsidRDefault="00443FD9" w:rsidP="003E16E2">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2024</w:t>
                      </w:r>
                    </w:p>
                  </w:txbxContent>
                </v:textbox>
                <w10:wrap type="square" anchorx="page" anchory="page"/>
              </v:shape>
            </w:pict>
          </mc:Fallback>
        </mc:AlternateContent>
      </w:r>
      <w:r w:rsidRPr="00C03F16">
        <w:rPr>
          <w:rFonts w:ascii="Cambria" w:hAnsi="Cambria"/>
          <w:b/>
          <w:bCs/>
          <w:color w:val="165788"/>
          <w:sz w:val="33"/>
          <w:szCs w:val="33"/>
          <w:shd w:val="clear" w:color="auto" w:fill="E6E6E6"/>
        </w:rPr>
        <mc:AlternateContent>
          <mc:Choice Requires="wps">
            <w:drawing>
              <wp:anchor distT="0" distB="0" distL="0" distR="0" simplePos="0" relativeHeight="251658246" behindDoc="1" locked="0" layoutInCell="1" allowOverlap="1" wp14:anchorId="7825DE94" wp14:editId="6C81FBA4">
                <wp:simplePos x="0" y="0"/>
                <wp:positionH relativeFrom="margin">
                  <wp:align>right</wp:align>
                </wp:positionH>
                <wp:positionV relativeFrom="page">
                  <wp:posOffset>8626</wp:posOffset>
                </wp:positionV>
                <wp:extent cx="7561856" cy="1098239"/>
                <wp:effectExtent l="0" t="0" r="1270" b="6985"/>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C5FCB" w14:textId="4474B920" w:rsidR="00667F9E" w:rsidRDefault="00667F9E" w:rsidP="00667F9E">
                            <w:pPr>
                              <w:spacing w:before="360" w:after="600"/>
                            </w:pPr>
                            <w:r>
                              <w:t xml:space="preserve">             </w:t>
                            </w:r>
                            <w:r w:rsidR="00083F25">
                              <w:drawing>
                                <wp:inline distT="0" distB="0" distL="0" distR="0" wp14:anchorId="4CEEDA50" wp14:editId="74A841CA">
                                  <wp:extent cx="2412000" cy="746453"/>
                                  <wp:effectExtent l="0" t="0" r="7620" b="0"/>
                                  <wp:docPr id="2" name="Picture 2" descr="Departmental logo&#10;Australian Government Department of Agriculture, Fisheries and Forest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10;"/>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5DE94" id="_x0000_s1031" type="#_x0000_t202" style="position:absolute;left:0;text-align:left;margin-left:544.2pt;margin-top:.7pt;width:595.4pt;height:86.5pt;z-index:-25165823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" fillcolor="#dbd6d2" stroked="f">
                <v:textbox inset="0,0,0,0">
                  <w:txbxContent>
                    <w:p w14:paraId="068C5FCB" w14:textId="4474B920" w:rsidR="00667F9E" w:rsidRDefault="00667F9E" w:rsidP="00667F9E">
                      <w:pPr>
                        <w:spacing w:before="360" w:after="600"/>
                      </w:pPr>
                      <w:r>
                        <w:t xml:space="preserve">             </w:t>
                      </w:r>
                      <w:r w:rsidR="00083F25">
                        <w:drawing>
                          <wp:inline distT="0" distB="0" distL="0" distR="0" wp14:anchorId="4CEEDA50" wp14:editId="74A841CA">
                            <wp:extent cx="2412000" cy="746453"/>
                            <wp:effectExtent l="0" t="0" r="7620" b="0"/>
                            <wp:docPr id="2" name="Picture 2" descr="Departmental logo&#10;Australian Government Department of Agriculture, Fisheries and Forest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al logo&#10;Australian Government Department of Agriculture, Fisheries and Forestry&#10;"/>
                                    <pic:cNvPicPr/>
                                  </pic:nvPicPr>
                                  <pic:blipFill rotWithShape="1">
                                    <a:blip r:embed="rId12">
                                      <a:extLst>
                                        <a:ext uri="{28A0092B-C50C-407E-A947-70E740481C1C}">
                                          <a14:useLocalDpi xmlns:a14="http://schemas.microsoft.com/office/drawing/2010/main" val="0"/>
                                        </a:ext>
                                      </a:extLst>
                                    </a:blip>
                                    <a:srcRect l="5466" t="15744" r="7557" b="14107"/>
                                    <a:stretch/>
                                  </pic:blipFill>
                                  <pic:spPr bwMode="auto">
                                    <a:xfrm>
                                      <a:off x="0" y="0"/>
                                      <a:ext cx="2412000" cy="746453"/>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anchory="page"/>
              </v:shape>
            </w:pict>
          </mc:Fallback>
        </mc:AlternateContent>
      </w:r>
      <w:r w:rsidRPr="00C03F16">
        <w:rPr>
          <w:rFonts w:ascii="Cambria" w:hAnsi="Cambria"/>
          <w:b/>
          <w:bCs/>
          <w:color w:val="165788"/>
          <w:sz w:val="33"/>
          <w:szCs w:val="33"/>
          <w:shd w:val="clear" w:color="auto" w:fill="E6E6E6"/>
        </w:rPr>
        <mc:AlternateContent>
          <mc:Choice Requires="wps">
            <w:drawing>
              <wp:anchor distT="0" distB="0" distL="0" distR="0" simplePos="0" relativeHeight="251658249" behindDoc="1" locked="0" layoutInCell="1" allowOverlap="1" wp14:anchorId="1AC7742C" wp14:editId="764C8C92">
                <wp:simplePos x="0" y="0"/>
                <wp:positionH relativeFrom="page">
                  <wp:posOffset>1261745</wp:posOffset>
                </wp:positionH>
                <wp:positionV relativeFrom="page">
                  <wp:posOffset>1309370</wp:posOffset>
                </wp:positionV>
                <wp:extent cx="3290570" cy="238188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5C489" w14:textId="2320C7D4" w:rsidR="00667F9E" w:rsidRPr="0039736E" w:rsidRDefault="00667F9E" w:rsidP="00667F9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706386">
                              <w:rPr>
                                <w:rFonts w:ascii="Tahoma" w:eastAsia="Tahoma" w:hAnsi="Tahoma"/>
                                <w:b/>
                                <w:color w:val="FFFFFF"/>
                                <w:spacing w:val="19"/>
                                <w:w w:val="85"/>
                                <w:sz w:val="48"/>
                                <w:szCs w:val="48"/>
                              </w:rPr>
                              <w:t xml:space="preserve">Meat </w:t>
                            </w:r>
                            <w:r>
                              <w:rPr>
                                <w:rFonts w:ascii="Tahoma" w:eastAsia="Tahoma" w:hAnsi="Tahoma"/>
                                <w:b/>
                                <w:color w:val="FFFFFF"/>
                                <w:spacing w:val="19"/>
                                <w:w w:val="85"/>
                                <w:sz w:val="48"/>
                                <w:szCs w:val="48"/>
                              </w:rPr>
                              <w:t>Operational Guideline</w:t>
                            </w:r>
                          </w:p>
                          <w:p w14:paraId="79786788" w14:textId="024E18CC" w:rsidR="00667F9E" w:rsidRPr="00F007AF" w:rsidRDefault="00325CB7" w:rsidP="00667F9E">
                            <w:pPr>
                              <w:pStyle w:val="Heading1"/>
                            </w:pPr>
                            <w:bookmarkStart w:id="8" w:name="_Toc113003509"/>
                            <w:bookmarkStart w:id="9" w:name="_Toc115373146"/>
                            <w:bookmarkStart w:id="10" w:name="_Toc167454857"/>
                            <w:bookmarkStart w:id="11" w:name="_Toc168658645"/>
                            <w:bookmarkStart w:id="12" w:name="_Toc168658716"/>
                            <w:bookmarkStart w:id="13" w:name="_Toc168667225"/>
                            <w:bookmarkStart w:id="14" w:name="_Toc168667331"/>
                            <w:bookmarkStart w:id="15" w:name="_Toc169533944"/>
                            <w:bookmarkStart w:id="16" w:name="_Toc106958967"/>
                            <w:bookmarkStart w:id="17" w:name="_Toc112779259"/>
                            <w:bookmarkStart w:id="18" w:name="_Toc112843014"/>
                            <w:r>
                              <w:t>13.10</w:t>
                            </w:r>
                            <w:r w:rsidR="00667F9E">
                              <w:t xml:space="preserve"> </w:t>
                            </w:r>
                            <w:r>
                              <w:t>Critical incident response</w:t>
                            </w:r>
                            <w:bookmarkEnd w:id="8"/>
                            <w:bookmarkEnd w:id="9"/>
                            <w:bookmarkEnd w:id="10"/>
                            <w:bookmarkEnd w:id="11"/>
                            <w:bookmarkEnd w:id="12"/>
                            <w:bookmarkEnd w:id="13"/>
                            <w:bookmarkEnd w:id="14"/>
                            <w:bookmarkEnd w:id="15"/>
                            <w:r w:rsidR="00667F9E" w:rsidRPr="00F007AF">
                              <w:t xml:space="preserve"> </w:t>
                            </w:r>
                          </w:p>
                          <w:bookmarkEnd w:id="16"/>
                          <w:bookmarkEnd w:id="17"/>
                          <w:bookmarkEnd w:id="18"/>
                          <w:p w14:paraId="1B28D3CE" w14:textId="77777777" w:rsidR="00CD5F1A" w:rsidRDefault="00CD5F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7742C" id="_x0000_s1032" type="#_x0000_t202" style="position:absolute;left:0;text-align:left;margin-left:99.35pt;margin-top:103.1pt;width:259.1pt;height:187.55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" filled="f" stroked="f">
                <v:textbox inset="0,0,0,0">
                  <w:txbxContent>
                    <w:p w14:paraId="7B35C489" w14:textId="2320C7D4" w:rsidR="00667F9E" w:rsidRPr="0039736E" w:rsidRDefault="00667F9E" w:rsidP="00667F9E">
                      <w:pPr>
                        <w:spacing w:before="23" w:line="610" w:lineRule="exact"/>
                        <w:textAlignment w:val="baseline"/>
                        <w:rPr>
                          <w:rFonts w:ascii="Tahoma" w:eastAsia="Tahoma" w:hAnsi="Tahoma"/>
                          <w:b/>
                          <w:color w:val="FFFFFF"/>
                          <w:spacing w:val="9"/>
                          <w:w w:val="85"/>
                          <w:sz w:val="48"/>
                          <w:szCs w:val="48"/>
                        </w:rPr>
                      </w:pPr>
                      <w:r w:rsidRPr="0039736E">
                        <w:rPr>
                          <w:rFonts w:ascii="Tahoma" w:eastAsia="Tahoma" w:hAnsi="Tahoma"/>
                          <w:b/>
                          <w:color w:val="FFFFFF"/>
                          <w:spacing w:val="19"/>
                          <w:w w:val="85"/>
                          <w:sz w:val="48"/>
                          <w:szCs w:val="48"/>
                        </w:rPr>
                        <w:t>Export</w:t>
                      </w:r>
                      <w:r>
                        <w:rPr>
                          <w:rFonts w:ascii="Tahoma" w:eastAsia="Tahoma" w:hAnsi="Tahoma"/>
                          <w:b/>
                          <w:color w:val="FFFFFF"/>
                          <w:spacing w:val="19"/>
                          <w:w w:val="85"/>
                          <w:sz w:val="48"/>
                          <w:szCs w:val="48"/>
                        </w:rPr>
                        <w:t xml:space="preserve"> </w:t>
                      </w:r>
                      <w:r w:rsidR="00706386">
                        <w:rPr>
                          <w:rFonts w:ascii="Tahoma" w:eastAsia="Tahoma" w:hAnsi="Tahoma"/>
                          <w:b/>
                          <w:color w:val="FFFFFF"/>
                          <w:spacing w:val="19"/>
                          <w:w w:val="85"/>
                          <w:sz w:val="48"/>
                          <w:szCs w:val="48"/>
                        </w:rPr>
                        <w:t xml:space="preserve">Meat </w:t>
                      </w:r>
                      <w:r>
                        <w:rPr>
                          <w:rFonts w:ascii="Tahoma" w:eastAsia="Tahoma" w:hAnsi="Tahoma"/>
                          <w:b/>
                          <w:color w:val="FFFFFF"/>
                          <w:spacing w:val="19"/>
                          <w:w w:val="85"/>
                          <w:sz w:val="48"/>
                          <w:szCs w:val="48"/>
                        </w:rPr>
                        <w:t>Operational Guideline</w:t>
                      </w:r>
                    </w:p>
                    <w:p w14:paraId="79786788" w14:textId="024E18CC" w:rsidR="00667F9E" w:rsidRPr="00F007AF" w:rsidRDefault="00325CB7" w:rsidP="00667F9E">
                      <w:pPr>
                        <w:pStyle w:val="Heading1"/>
                      </w:pPr>
                      <w:bookmarkStart w:id="27" w:name="_Toc113003509"/>
                      <w:bookmarkStart w:id="28" w:name="_Toc115373146"/>
                      <w:bookmarkStart w:id="29" w:name="_Toc167454857"/>
                      <w:bookmarkStart w:id="30" w:name="_Toc168658645"/>
                      <w:bookmarkStart w:id="31" w:name="_Toc168658716"/>
                      <w:bookmarkStart w:id="32" w:name="_Toc168667225"/>
                      <w:bookmarkStart w:id="33" w:name="_Toc168667331"/>
                      <w:bookmarkStart w:id="34" w:name="_Toc169533944"/>
                      <w:bookmarkStart w:id="35" w:name="_Toc106958967"/>
                      <w:bookmarkStart w:id="36" w:name="_Toc112779259"/>
                      <w:bookmarkStart w:id="37" w:name="_Toc112843014"/>
                      <w:r>
                        <w:t>13.10</w:t>
                      </w:r>
                      <w:r w:rsidR="00667F9E">
                        <w:t xml:space="preserve"> </w:t>
                      </w:r>
                      <w:r>
                        <w:t>Critical incident response</w:t>
                      </w:r>
                      <w:bookmarkEnd w:id="27"/>
                      <w:bookmarkEnd w:id="28"/>
                      <w:bookmarkEnd w:id="29"/>
                      <w:bookmarkEnd w:id="30"/>
                      <w:bookmarkEnd w:id="31"/>
                      <w:bookmarkEnd w:id="32"/>
                      <w:bookmarkEnd w:id="33"/>
                      <w:bookmarkEnd w:id="34"/>
                      <w:r w:rsidR="00667F9E" w:rsidRPr="00F007AF">
                        <w:t xml:space="preserve"> </w:t>
                      </w:r>
                    </w:p>
                    <w:bookmarkEnd w:id="35"/>
                    <w:bookmarkEnd w:id="36"/>
                    <w:bookmarkEnd w:id="37"/>
                    <w:p w14:paraId="1B28D3CE" w14:textId="77777777" w:rsidR="00CD5F1A" w:rsidRDefault="00CD5F1A"/>
                  </w:txbxContent>
                </v:textbox>
                <w10:wrap type="square" anchorx="page" anchory="page"/>
              </v:shape>
            </w:pict>
          </mc:Fallback>
        </mc:AlternateContent>
      </w:r>
      <w:r w:rsidRPr="00C03F16">
        <w:rPr>
          <w:rFonts w:ascii="Cambria" w:hAnsi="Cambria"/>
          <w:b/>
          <w:bCs/>
          <w:color w:val="165788"/>
          <w:sz w:val="33"/>
          <w:szCs w:val="33"/>
          <w:shd w:val="clear" w:color="auto" w:fill="E6E6E6"/>
        </w:rPr>
        <w:drawing>
          <wp:anchor distT="0" distB="0" distL="0" distR="0" simplePos="0" relativeHeight="251658245" behindDoc="1" locked="0" layoutInCell="1" allowOverlap="1" wp14:anchorId="24BF8E2A" wp14:editId="1178A049">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2" name="IrregularPicture"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2" name="IrregularPicture" descr="A picture containing text&#10;&#10;Description automatically generated"/>
                    <pic:cNvPicPr preferRelativeResize="0"/>
                  </pic:nvPicPr>
                  <pic:blipFill>
                    <a:blip r:embed="rId13"/>
                    <a:stretch>
                      <a:fillRect/>
                    </a:stretch>
                  </pic:blipFill>
                  <pic:spPr>
                    <a:xfrm>
                      <a:off x="0" y="0"/>
                      <a:ext cx="2155190" cy="521335"/>
                    </a:xfrm>
                    <a:prstGeom prst="rect">
                      <a:avLst/>
                    </a:prstGeom>
                  </pic:spPr>
                </pic:pic>
              </a:graphicData>
            </a:graphic>
          </wp:anchor>
        </w:drawing>
      </w:r>
      <w:r w:rsidRPr="00C03F16">
        <w:rPr>
          <w:rFonts w:ascii="Cambria" w:hAnsi="Cambria"/>
          <w:b/>
          <w:bCs/>
          <w:color w:val="165788"/>
          <w:sz w:val="33"/>
          <w:szCs w:val="33"/>
          <w:shd w:val="clear" w:color="auto" w:fill="E6E6E6"/>
        </w:rPr>
        <mc:AlternateContent>
          <mc:Choice Requires="wps">
            <w:drawing>
              <wp:anchor distT="0" distB="0" distL="0" distR="0" simplePos="0" relativeHeight="251658247" behindDoc="1" locked="0" layoutInCell="1" allowOverlap="1" wp14:anchorId="006F0361" wp14:editId="3DE15391">
                <wp:simplePos x="0" y="0"/>
                <wp:positionH relativeFrom="page">
                  <wp:posOffset>0</wp:posOffset>
                </wp:positionH>
                <wp:positionV relativeFrom="page">
                  <wp:posOffset>1103630</wp:posOffset>
                </wp:positionV>
                <wp:extent cx="7562215" cy="2837180"/>
                <wp:effectExtent l="0" t="0" r="0" b="0"/>
                <wp:wrapSquare wrapText="bothSides"/>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EF8E" w14:textId="77777777" w:rsidR="00667F9E" w:rsidRDefault="00667F9E" w:rsidP="00667F9E">
                            <w:pPr>
                              <w:textAlignment w:val="baseline"/>
                            </w:pPr>
                            <w:r w:rsidRPr="00A0739E">
                              <w:rPr>
                                <w:color w:val="2B579A"/>
                                <w:shd w:val="clear" w:color="auto" w:fill="E6E6E6"/>
                              </w:rPr>
                              <w:drawing>
                                <wp:inline distT="0" distB="0" distL="0" distR="0" wp14:anchorId="40167C87" wp14:editId="03324392">
                                  <wp:extent cx="7562215" cy="2837180"/>
                                  <wp:effectExtent l="0" t="0" r="635" b="1270"/>
                                  <wp:docPr id="21" name="Picture" descr="Blue banner with document title Export Meat Operational Guideline&#10;13.10 Critical incident response and image displaying agricultural photos (farmers, crops and animals).&#10;">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1" name="Picture" descr="Blue banner with document title Export Meat Operational Guideline&#10;13.10 Critical incident response and image displaying agricultural photos (farmers, crops and animals).&#10;">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5">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0361" id="_x0000_s1033" type="#_x0000_t202" style="position:absolute;left:0;text-align:left;margin-left:0;margin-top:86.9pt;width:595.45pt;height:223.4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" filled="f" stroked="f">
                <v:textbox inset="0,0,0,0">
                  <w:txbxContent>
                    <w:p w14:paraId="5AFFEF8E" w14:textId="77777777" w:rsidR="00667F9E" w:rsidRDefault="00667F9E" w:rsidP="00667F9E">
                      <w:pPr>
                        <w:textAlignment w:val="baseline"/>
                      </w:pPr>
                      <w:r w:rsidRPr="00A0739E">
                        <w:rPr>
                          <w:color w:val="2B579A"/>
                          <w:shd w:val="clear" w:color="auto" w:fill="E6E6E6"/>
                        </w:rPr>
                        <w:drawing>
                          <wp:inline distT="0" distB="0" distL="0" distR="0" wp14:anchorId="40167C87" wp14:editId="03324392">
                            <wp:extent cx="7562215" cy="2837180"/>
                            <wp:effectExtent l="0" t="0" r="635" b="1270"/>
                            <wp:docPr id="21" name="Picture" descr="Blue banner with document title Export Meat Operational Guideline&#10;13.10 Critical incident response and image displaying agricultural photos (farmers, crops and animals).&#10;">
                              <a:extLst xmlns:a="http://schemas.openxmlformats.org/drawingml/2006/main">
                                <a:ext uri="{FF2B5EF4-FFF2-40B4-BE49-F238E27FC236}">
                                  <a16:creationId xmlns:a16="http://schemas.microsoft.com/office/drawing/2014/main" id="{80EF83BC-990A-452A-BD2E-0CBF6F3F8FAE}"/>
                                </a:ext>
                              </a:extLst>
                            </wp:docPr>
                            <wp:cNvGraphicFramePr/>
                            <a:graphic xmlns:a="http://schemas.openxmlformats.org/drawingml/2006/main">
                              <a:graphicData uri="http://schemas.openxmlformats.org/drawingml/2006/picture">
                                <pic:pic xmlns:pic="http://schemas.openxmlformats.org/drawingml/2006/picture">
                                  <pic:nvPicPr>
                                    <pic:cNvPr id="21" name="Picture" descr="Blue banner with document title Export Meat Operational Guideline&#10;13.10 Critical incident response and image displaying agricultural photos (farmers, crops and animals).&#10;">
                                      <a:extLst>
                                        <a:ext uri="{FF2B5EF4-FFF2-40B4-BE49-F238E27FC236}">
                                          <a16:creationId xmlns:a16="http://schemas.microsoft.com/office/drawing/2014/main" id="{80EF83BC-990A-452A-BD2E-0CBF6F3F8FAE}"/>
                                        </a:ext>
                                      </a:extLst>
                                    </pic:cNvPr>
                                    <pic:cNvPicPr/>
                                  </pic:nvPicPr>
                                  <pic:blipFill>
                                    <a:blip r:embed="rId16">
                                      <a:extLst>
                                        <a:ext uri="{BEBA8EAE-BF5A-486C-A8C5-ECC9F3942E4B}">
                                          <a14:imgProps xmlns:a14="http://schemas.microsoft.com/office/drawing/2010/main">
                                            <a14:imgLayer r:embed="rId17">
                                              <a14:imgEffect>
                                                <a14:backgroundRemoval t="9677" b="89677" l="9992" r="93956">
                                                  <a14:foregroundMark x1="74134" y1="92258" x2="85576" y2="79785"/>
                                                  <a14:foregroundMark x1="85576" y1="79785" x2="90089" y2="62581"/>
                                                  <a14:foregroundMark x1="90089" y1="62581" x2="90975" y2="41290"/>
                                                  <a14:foregroundMark x1="90975" y1="41290" x2="88074" y2="22796"/>
                                                  <a14:foregroundMark x1="88074" y1="22796" x2="77840" y2="12258"/>
                                                  <a14:foregroundMark x1="77840" y1="12258" x2="68654" y2="27097"/>
                                                  <a14:foregroundMark x1="68654" y1="27097" x2="68896" y2="81290"/>
                                                  <a14:foregroundMark x1="68896" y1="81290" x2="75101" y2="88817"/>
                                                  <a14:foregroundMark x1="75101" y1="88817" x2="76551" y2="89032"/>
                                                  <a14:foregroundMark x1="88719" y1="16559" x2="90653" y2="27097"/>
                                                  <a14:foregroundMark x1="93554" y1="38495" x2="93956" y2="61935"/>
                                                </a14:backgroundRemoval>
                                              </a14:imgEffect>
                                            </a14:imgLayer>
                                          </a14:imgProps>
                                        </a:ext>
                                      </a:extLst>
                                    </a:blip>
                                    <a:stretch>
                                      <a:fillRect/>
                                    </a:stretch>
                                  </pic:blipFill>
                                  <pic:spPr>
                                    <a:xfrm>
                                      <a:off x="0" y="0"/>
                                      <a:ext cx="7562215" cy="2837180"/>
                                    </a:xfrm>
                                    <a:prstGeom prst="rect">
                                      <a:avLst/>
                                    </a:prstGeom>
                                    <a:solidFill>
                                      <a:srgbClr val="003150"/>
                                    </a:solidFill>
                                  </pic:spPr>
                                </pic:pic>
                              </a:graphicData>
                            </a:graphic>
                          </wp:inline>
                        </w:drawing>
                      </w:r>
                    </w:p>
                  </w:txbxContent>
                </v:textbox>
                <w10:wrap type="square" anchorx="page" anchory="page"/>
              </v:shape>
            </w:pict>
          </mc:Fallback>
        </mc:AlternateContent>
      </w:r>
      <w:r>
        <w:rPr>
          <w:rFonts w:ascii="Cambria" w:hAnsi="Cambria"/>
          <w:b/>
          <w:bCs/>
          <w:color w:val="165788"/>
          <w:sz w:val="33"/>
          <w:szCs w:val="33"/>
        </w:rPr>
        <w:t>Legislative basis</w:t>
      </w:r>
    </w:p>
    <w:p w14:paraId="36D89EC1" w14:textId="12196D08" w:rsidR="00667F9E" w:rsidRDefault="00667F9E" w:rsidP="0080496A">
      <w:pPr>
        <w:pStyle w:val="Frontpage-bodytext"/>
      </w:pPr>
      <w:r>
        <w:t xml:space="preserve">Under the </w:t>
      </w:r>
      <w:r w:rsidRPr="0080496A">
        <w:rPr>
          <w:i/>
          <w:iCs/>
        </w:rPr>
        <w:t>Export Control Act 2020</w:t>
      </w:r>
      <w:r>
        <w:t xml:space="preserve"> ('the Act') and its subordinate legislation there are legislative requirements relating to:</w:t>
      </w:r>
    </w:p>
    <w:p w14:paraId="1A7B5975" w14:textId="77777777" w:rsidR="00D94D51" w:rsidRPr="009820B1" w:rsidRDefault="00D94D51" w:rsidP="0051070B">
      <w:pPr>
        <w:pStyle w:val="Frontpage-bulletlist"/>
      </w:pPr>
      <w:r w:rsidRPr="009820B1">
        <w:t>inspection (ante-mortem)</w:t>
      </w:r>
    </w:p>
    <w:p w14:paraId="0923A823" w14:textId="77777777" w:rsidR="00D94D51" w:rsidRPr="009820B1" w:rsidRDefault="00D94D51" w:rsidP="0051070B">
      <w:pPr>
        <w:pStyle w:val="Frontpage-bulletlist"/>
      </w:pPr>
      <w:r w:rsidRPr="009820B1">
        <w:t>verification (post-mortem, food safety, animal welfare, market access requirements and product integrity/certification).</w:t>
      </w:r>
    </w:p>
    <w:p w14:paraId="720A869D" w14:textId="77777777" w:rsidR="00F5154F" w:rsidRDefault="00F5154F">
      <w:pPr>
        <w:rPr>
          <w:rFonts w:ascii="Cambria" w:hAnsi="Cambria"/>
          <w:b/>
          <w:bCs/>
          <w:color w:val="165788"/>
          <w:sz w:val="33"/>
          <w:szCs w:val="33"/>
        </w:rPr>
      </w:pPr>
      <w:r>
        <w:rPr>
          <w:rFonts w:ascii="Cambria" w:hAnsi="Cambria"/>
          <w:b/>
          <w:bCs/>
          <w:color w:val="165788"/>
          <w:sz w:val="33"/>
          <w:szCs w:val="33"/>
        </w:rPr>
        <w:br w:type="page"/>
      </w:r>
    </w:p>
    <w:p w14:paraId="2830C5DF" w14:textId="6BEE1BE5" w:rsidR="00631623" w:rsidRDefault="00120069" w:rsidP="00631623">
      <w:pPr>
        <w:pStyle w:val="TOC1"/>
        <w:rPr>
          <w:rFonts w:asciiTheme="minorHAnsi" w:eastAsiaTheme="minorEastAsia" w:hAnsiTheme="minorHAnsi" w:cstheme="minorBidi"/>
          <w:kern w:val="2"/>
          <w:sz w:val="24"/>
          <w:szCs w:val="24"/>
          <w:lang w:eastAsia="en-AU"/>
          <w14:ligatures w14:val="standardContextual"/>
        </w:rPr>
      </w:pPr>
      <w:r w:rsidRPr="00C03F16">
        <w:rPr>
          <w:b/>
          <w:bCs/>
          <w:color w:val="165788"/>
          <w:sz w:val="33"/>
          <w:szCs w:val="33"/>
        </w:rPr>
        <w:lastRenderedPageBreak/>
        <w:t>In this document</w:t>
      </w:r>
      <w:r w:rsidR="00D439F7">
        <w:rPr>
          <w:shd w:val="clear" w:color="auto" w:fill="E6E6E6"/>
        </w:rPr>
        <w:fldChar w:fldCharType="begin"/>
      </w:r>
      <w:r w:rsidR="00D439F7">
        <w:rPr>
          <w:shd w:val="clear" w:color="auto" w:fill="E6E6E6"/>
        </w:rPr>
        <w:instrText xml:space="preserve"> TOC \o "1-3" \h \z \u </w:instrText>
      </w:r>
      <w:r w:rsidR="00D439F7">
        <w:rPr>
          <w:shd w:val="clear" w:color="auto" w:fill="E6E6E6"/>
        </w:rPr>
        <w:fldChar w:fldCharType="separate"/>
      </w:r>
    </w:p>
    <w:p w14:paraId="7223CD15" w14:textId="63C2E8D1"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45" w:history="1">
        <w:r w:rsidR="00631623" w:rsidRPr="00781AF7">
          <w:rPr>
            <w:rStyle w:val="Hyperlink"/>
          </w:rPr>
          <w:t>Critical incident types and level of department response</w:t>
        </w:r>
        <w:r w:rsidR="00631623">
          <w:rPr>
            <w:webHidden/>
          </w:rPr>
          <w:tab/>
        </w:r>
        <w:r w:rsidR="00631623">
          <w:rPr>
            <w:webHidden/>
          </w:rPr>
          <w:fldChar w:fldCharType="begin"/>
        </w:r>
        <w:r w:rsidR="00631623">
          <w:rPr>
            <w:webHidden/>
          </w:rPr>
          <w:instrText xml:space="preserve"> PAGEREF _Toc169533945 \h </w:instrText>
        </w:r>
        <w:r w:rsidR="00631623">
          <w:rPr>
            <w:webHidden/>
          </w:rPr>
        </w:r>
        <w:r w:rsidR="00631623">
          <w:rPr>
            <w:webHidden/>
          </w:rPr>
          <w:fldChar w:fldCharType="separate"/>
        </w:r>
        <w:r>
          <w:rPr>
            <w:webHidden/>
          </w:rPr>
          <w:t>3</w:t>
        </w:r>
        <w:r w:rsidR="00631623">
          <w:rPr>
            <w:webHidden/>
          </w:rPr>
          <w:fldChar w:fldCharType="end"/>
        </w:r>
      </w:hyperlink>
    </w:p>
    <w:p w14:paraId="627F8CFF" w14:textId="415C4529"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46" w:history="1">
        <w:r w:rsidR="00631623" w:rsidRPr="00781AF7">
          <w:rPr>
            <w:rStyle w:val="Hyperlink"/>
          </w:rPr>
          <w:t>USA and Canada point of entry violations</w:t>
        </w:r>
        <w:r w:rsidR="00631623">
          <w:rPr>
            <w:webHidden/>
          </w:rPr>
          <w:tab/>
        </w:r>
        <w:r w:rsidR="00631623">
          <w:rPr>
            <w:webHidden/>
          </w:rPr>
          <w:fldChar w:fldCharType="begin"/>
        </w:r>
        <w:r w:rsidR="00631623">
          <w:rPr>
            <w:webHidden/>
          </w:rPr>
          <w:instrText xml:space="preserve"> PAGEREF _Toc169533946 \h </w:instrText>
        </w:r>
        <w:r w:rsidR="00631623">
          <w:rPr>
            <w:webHidden/>
          </w:rPr>
        </w:r>
        <w:r w:rsidR="00631623">
          <w:rPr>
            <w:webHidden/>
          </w:rPr>
          <w:fldChar w:fldCharType="separate"/>
        </w:r>
        <w:r>
          <w:rPr>
            <w:webHidden/>
          </w:rPr>
          <w:t>3</w:t>
        </w:r>
        <w:r w:rsidR="00631623">
          <w:rPr>
            <w:webHidden/>
          </w:rPr>
          <w:fldChar w:fldCharType="end"/>
        </w:r>
      </w:hyperlink>
    </w:p>
    <w:p w14:paraId="525101E8" w14:textId="2E460F8C"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47" w:history="1">
        <w:r w:rsidR="00631623" w:rsidRPr="00781AF7">
          <w:rPr>
            <w:rStyle w:val="Hyperlink"/>
          </w:rPr>
          <w:t>China point of entry violations</w:t>
        </w:r>
        <w:r w:rsidR="00631623">
          <w:rPr>
            <w:webHidden/>
          </w:rPr>
          <w:tab/>
        </w:r>
        <w:r w:rsidR="00631623">
          <w:rPr>
            <w:webHidden/>
          </w:rPr>
          <w:fldChar w:fldCharType="begin"/>
        </w:r>
        <w:r w:rsidR="00631623">
          <w:rPr>
            <w:webHidden/>
          </w:rPr>
          <w:instrText xml:space="preserve"> PAGEREF _Toc169533947 \h </w:instrText>
        </w:r>
        <w:r w:rsidR="00631623">
          <w:rPr>
            <w:webHidden/>
          </w:rPr>
        </w:r>
        <w:r w:rsidR="00631623">
          <w:rPr>
            <w:webHidden/>
          </w:rPr>
          <w:fldChar w:fldCharType="separate"/>
        </w:r>
        <w:r>
          <w:rPr>
            <w:webHidden/>
          </w:rPr>
          <w:t>3</w:t>
        </w:r>
        <w:r w:rsidR="00631623">
          <w:rPr>
            <w:webHidden/>
          </w:rPr>
          <w:fldChar w:fldCharType="end"/>
        </w:r>
      </w:hyperlink>
    </w:p>
    <w:p w14:paraId="08C2F102" w14:textId="39E1DC81"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48" w:history="1">
        <w:r w:rsidR="00631623" w:rsidRPr="00781AF7">
          <w:rPr>
            <w:rStyle w:val="Hyperlink"/>
          </w:rPr>
          <w:t>Other country point of entry violations</w:t>
        </w:r>
        <w:r w:rsidR="00631623">
          <w:rPr>
            <w:webHidden/>
          </w:rPr>
          <w:tab/>
        </w:r>
        <w:r w:rsidR="00631623">
          <w:rPr>
            <w:webHidden/>
          </w:rPr>
          <w:fldChar w:fldCharType="begin"/>
        </w:r>
        <w:r w:rsidR="00631623">
          <w:rPr>
            <w:webHidden/>
          </w:rPr>
          <w:instrText xml:space="preserve"> PAGEREF _Toc169533948 \h </w:instrText>
        </w:r>
        <w:r w:rsidR="00631623">
          <w:rPr>
            <w:webHidden/>
          </w:rPr>
        </w:r>
        <w:r w:rsidR="00631623">
          <w:rPr>
            <w:webHidden/>
          </w:rPr>
          <w:fldChar w:fldCharType="separate"/>
        </w:r>
        <w:r>
          <w:rPr>
            <w:webHidden/>
          </w:rPr>
          <w:t>4</w:t>
        </w:r>
        <w:r w:rsidR="00631623">
          <w:rPr>
            <w:webHidden/>
          </w:rPr>
          <w:fldChar w:fldCharType="end"/>
        </w:r>
      </w:hyperlink>
    </w:p>
    <w:p w14:paraId="39A49765" w14:textId="10437607"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49" w:history="1">
        <w:r w:rsidR="00631623" w:rsidRPr="00781AF7">
          <w:rPr>
            <w:rStyle w:val="Hyperlink"/>
          </w:rPr>
          <w:t>On-plant critical incidents</w:t>
        </w:r>
        <w:r w:rsidR="00631623">
          <w:rPr>
            <w:webHidden/>
          </w:rPr>
          <w:tab/>
        </w:r>
        <w:r w:rsidR="00631623">
          <w:rPr>
            <w:webHidden/>
          </w:rPr>
          <w:fldChar w:fldCharType="begin"/>
        </w:r>
        <w:r w:rsidR="00631623">
          <w:rPr>
            <w:webHidden/>
          </w:rPr>
          <w:instrText xml:space="preserve"> PAGEREF _Toc169533949 \h </w:instrText>
        </w:r>
        <w:r w:rsidR="00631623">
          <w:rPr>
            <w:webHidden/>
          </w:rPr>
        </w:r>
        <w:r w:rsidR="00631623">
          <w:rPr>
            <w:webHidden/>
          </w:rPr>
          <w:fldChar w:fldCharType="separate"/>
        </w:r>
        <w:r>
          <w:rPr>
            <w:webHidden/>
          </w:rPr>
          <w:t>4</w:t>
        </w:r>
        <w:r w:rsidR="00631623">
          <w:rPr>
            <w:webHidden/>
          </w:rPr>
          <w:fldChar w:fldCharType="end"/>
        </w:r>
      </w:hyperlink>
    </w:p>
    <w:p w14:paraId="7A50C3F9" w14:textId="1506E9FC"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50" w:history="1">
        <w:r w:rsidR="00631623" w:rsidRPr="00781AF7">
          <w:rPr>
            <w:rStyle w:val="Hyperlink"/>
          </w:rPr>
          <w:t>Official notification</w:t>
        </w:r>
        <w:r w:rsidR="00631623">
          <w:rPr>
            <w:webHidden/>
          </w:rPr>
          <w:tab/>
        </w:r>
        <w:r w:rsidR="00631623">
          <w:rPr>
            <w:webHidden/>
          </w:rPr>
          <w:fldChar w:fldCharType="begin"/>
        </w:r>
        <w:r w:rsidR="00631623">
          <w:rPr>
            <w:webHidden/>
          </w:rPr>
          <w:instrText xml:space="preserve"> PAGEREF _Toc169533950 \h </w:instrText>
        </w:r>
        <w:r w:rsidR="00631623">
          <w:rPr>
            <w:webHidden/>
          </w:rPr>
        </w:r>
        <w:r w:rsidR="00631623">
          <w:rPr>
            <w:webHidden/>
          </w:rPr>
          <w:fldChar w:fldCharType="separate"/>
        </w:r>
        <w:r>
          <w:rPr>
            <w:webHidden/>
          </w:rPr>
          <w:t>7</w:t>
        </w:r>
        <w:r w:rsidR="00631623">
          <w:rPr>
            <w:webHidden/>
          </w:rPr>
          <w:fldChar w:fldCharType="end"/>
        </w:r>
      </w:hyperlink>
    </w:p>
    <w:p w14:paraId="077B0FD6" w14:textId="6F816CB3"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51" w:history="1">
        <w:r w:rsidR="00631623" w:rsidRPr="00781AF7">
          <w:rPr>
            <w:rStyle w:val="Hyperlink"/>
          </w:rPr>
          <w:t>Official notification of a point of entry violation</w:t>
        </w:r>
        <w:r w:rsidR="00631623">
          <w:rPr>
            <w:webHidden/>
          </w:rPr>
          <w:tab/>
        </w:r>
        <w:r w:rsidR="00631623">
          <w:rPr>
            <w:webHidden/>
          </w:rPr>
          <w:fldChar w:fldCharType="begin"/>
        </w:r>
        <w:r w:rsidR="00631623">
          <w:rPr>
            <w:webHidden/>
          </w:rPr>
          <w:instrText xml:space="preserve"> PAGEREF _Toc169533951 \h </w:instrText>
        </w:r>
        <w:r w:rsidR="00631623">
          <w:rPr>
            <w:webHidden/>
          </w:rPr>
        </w:r>
        <w:r w:rsidR="00631623">
          <w:rPr>
            <w:webHidden/>
          </w:rPr>
          <w:fldChar w:fldCharType="separate"/>
        </w:r>
        <w:r>
          <w:rPr>
            <w:webHidden/>
          </w:rPr>
          <w:t>7</w:t>
        </w:r>
        <w:r w:rsidR="00631623">
          <w:rPr>
            <w:webHidden/>
          </w:rPr>
          <w:fldChar w:fldCharType="end"/>
        </w:r>
      </w:hyperlink>
    </w:p>
    <w:p w14:paraId="171B3945" w14:textId="0DD78C04"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52" w:history="1">
        <w:r w:rsidR="00631623" w:rsidRPr="00781AF7">
          <w:rPr>
            <w:rStyle w:val="Hyperlink"/>
          </w:rPr>
          <w:t>Risk assessment</w:t>
        </w:r>
        <w:r w:rsidR="00631623">
          <w:rPr>
            <w:webHidden/>
          </w:rPr>
          <w:tab/>
        </w:r>
        <w:r w:rsidR="00631623">
          <w:rPr>
            <w:webHidden/>
          </w:rPr>
          <w:fldChar w:fldCharType="begin"/>
        </w:r>
        <w:r w:rsidR="00631623">
          <w:rPr>
            <w:webHidden/>
          </w:rPr>
          <w:instrText xml:space="preserve"> PAGEREF _Toc169533952 \h </w:instrText>
        </w:r>
        <w:r w:rsidR="00631623">
          <w:rPr>
            <w:webHidden/>
          </w:rPr>
        </w:r>
        <w:r w:rsidR="00631623">
          <w:rPr>
            <w:webHidden/>
          </w:rPr>
          <w:fldChar w:fldCharType="separate"/>
        </w:r>
        <w:r>
          <w:rPr>
            <w:webHidden/>
          </w:rPr>
          <w:t>7</w:t>
        </w:r>
        <w:r w:rsidR="00631623">
          <w:rPr>
            <w:webHidden/>
          </w:rPr>
          <w:fldChar w:fldCharType="end"/>
        </w:r>
      </w:hyperlink>
    </w:p>
    <w:p w14:paraId="0A70CC35" w14:textId="5E0E16D0"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53" w:history="1">
        <w:r w:rsidR="00631623" w:rsidRPr="00781AF7">
          <w:rPr>
            <w:rStyle w:val="Hyperlink"/>
          </w:rPr>
          <w:t>Corrective action plan</w:t>
        </w:r>
        <w:r w:rsidR="00631623">
          <w:rPr>
            <w:webHidden/>
          </w:rPr>
          <w:tab/>
        </w:r>
        <w:r w:rsidR="00631623">
          <w:rPr>
            <w:webHidden/>
          </w:rPr>
          <w:fldChar w:fldCharType="begin"/>
        </w:r>
        <w:r w:rsidR="00631623">
          <w:rPr>
            <w:webHidden/>
          </w:rPr>
          <w:instrText xml:space="preserve"> PAGEREF _Toc169533953 \h </w:instrText>
        </w:r>
        <w:r w:rsidR="00631623">
          <w:rPr>
            <w:webHidden/>
          </w:rPr>
        </w:r>
        <w:r w:rsidR="00631623">
          <w:rPr>
            <w:webHidden/>
          </w:rPr>
          <w:fldChar w:fldCharType="separate"/>
        </w:r>
        <w:r>
          <w:rPr>
            <w:webHidden/>
          </w:rPr>
          <w:t>8</w:t>
        </w:r>
        <w:r w:rsidR="00631623">
          <w:rPr>
            <w:webHidden/>
          </w:rPr>
          <w:fldChar w:fldCharType="end"/>
        </w:r>
      </w:hyperlink>
    </w:p>
    <w:p w14:paraId="2456D350" w14:textId="2BB53D23"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54" w:history="1">
        <w:r w:rsidR="00631623" w:rsidRPr="00781AF7">
          <w:rPr>
            <w:rStyle w:val="Hyperlink"/>
          </w:rPr>
          <w:t>Critical incident response audit</w:t>
        </w:r>
        <w:r w:rsidR="00631623">
          <w:rPr>
            <w:webHidden/>
          </w:rPr>
          <w:tab/>
        </w:r>
        <w:r w:rsidR="00631623">
          <w:rPr>
            <w:webHidden/>
          </w:rPr>
          <w:fldChar w:fldCharType="begin"/>
        </w:r>
        <w:r w:rsidR="00631623">
          <w:rPr>
            <w:webHidden/>
          </w:rPr>
          <w:instrText xml:space="preserve"> PAGEREF _Toc169533954 \h </w:instrText>
        </w:r>
        <w:r w:rsidR="00631623">
          <w:rPr>
            <w:webHidden/>
          </w:rPr>
        </w:r>
        <w:r w:rsidR="00631623">
          <w:rPr>
            <w:webHidden/>
          </w:rPr>
          <w:fldChar w:fldCharType="separate"/>
        </w:r>
        <w:r>
          <w:rPr>
            <w:webHidden/>
          </w:rPr>
          <w:t>9</w:t>
        </w:r>
        <w:r w:rsidR="00631623">
          <w:rPr>
            <w:webHidden/>
          </w:rPr>
          <w:fldChar w:fldCharType="end"/>
        </w:r>
      </w:hyperlink>
    </w:p>
    <w:p w14:paraId="31F57789" w14:textId="3DE08CB4"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55" w:history="1">
        <w:r w:rsidR="00631623" w:rsidRPr="00781AF7">
          <w:rPr>
            <w:rStyle w:val="Hyperlink"/>
          </w:rPr>
          <w:t>Critical Incident Response audit ratings</w:t>
        </w:r>
        <w:r w:rsidR="00631623">
          <w:rPr>
            <w:webHidden/>
          </w:rPr>
          <w:tab/>
        </w:r>
        <w:r w:rsidR="00631623">
          <w:rPr>
            <w:webHidden/>
          </w:rPr>
          <w:fldChar w:fldCharType="begin"/>
        </w:r>
        <w:r w:rsidR="00631623">
          <w:rPr>
            <w:webHidden/>
          </w:rPr>
          <w:instrText xml:space="preserve"> PAGEREF _Toc169533955 \h </w:instrText>
        </w:r>
        <w:r w:rsidR="00631623">
          <w:rPr>
            <w:webHidden/>
          </w:rPr>
        </w:r>
        <w:r w:rsidR="00631623">
          <w:rPr>
            <w:webHidden/>
          </w:rPr>
          <w:fldChar w:fldCharType="separate"/>
        </w:r>
        <w:r>
          <w:rPr>
            <w:webHidden/>
          </w:rPr>
          <w:t>10</w:t>
        </w:r>
        <w:r w:rsidR="00631623">
          <w:rPr>
            <w:webHidden/>
          </w:rPr>
          <w:fldChar w:fldCharType="end"/>
        </w:r>
      </w:hyperlink>
    </w:p>
    <w:p w14:paraId="30F78395" w14:textId="33C28E03"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56" w:history="1">
        <w:r w:rsidR="00631623" w:rsidRPr="00781AF7">
          <w:rPr>
            <w:rStyle w:val="Hyperlink"/>
          </w:rPr>
          <w:t>Show cause letter</w:t>
        </w:r>
        <w:r w:rsidR="00631623">
          <w:rPr>
            <w:webHidden/>
          </w:rPr>
          <w:tab/>
        </w:r>
        <w:r w:rsidR="00631623">
          <w:rPr>
            <w:webHidden/>
          </w:rPr>
          <w:fldChar w:fldCharType="begin"/>
        </w:r>
        <w:r w:rsidR="00631623">
          <w:rPr>
            <w:webHidden/>
          </w:rPr>
          <w:instrText xml:space="preserve"> PAGEREF _Toc169533956 \h </w:instrText>
        </w:r>
        <w:r w:rsidR="00631623">
          <w:rPr>
            <w:webHidden/>
          </w:rPr>
        </w:r>
        <w:r w:rsidR="00631623">
          <w:rPr>
            <w:webHidden/>
          </w:rPr>
          <w:fldChar w:fldCharType="separate"/>
        </w:r>
        <w:r>
          <w:rPr>
            <w:webHidden/>
          </w:rPr>
          <w:t>10</w:t>
        </w:r>
        <w:r w:rsidR="00631623">
          <w:rPr>
            <w:webHidden/>
          </w:rPr>
          <w:fldChar w:fldCharType="end"/>
        </w:r>
      </w:hyperlink>
    </w:p>
    <w:p w14:paraId="227FC98A" w14:textId="1CBFE5DB"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57" w:history="1">
        <w:r w:rsidR="00631623" w:rsidRPr="00781AF7">
          <w:rPr>
            <w:rStyle w:val="Hyperlink"/>
          </w:rPr>
          <w:t>Sanctions</w:t>
        </w:r>
        <w:r w:rsidR="00631623">
          <w:rPr>
            <w:webHidden/>
          </w:rPr>
          <w:tab/>
        </w:r>
        <w:r w:rsidR="00631623">
          <w:rPr>
            <w:webHidden/>
          </w:rPr>
          <w:fldChar w:fldCharType="begin"/>
        </w:r>
        <w:r w:rsidR="00631623">
          <w:rPr>
            <w:webHidden/>
          </w:rPr>
          <w:instrText xml:space="preserve"> PAGEREF _Toc169533957 \h </w:instrText>
        </w:r>
        <w:r w:rsidR="00631623">
          <w:rPr>
            <w:webHidden/>
          </w:rPr>
        </w:r>
        <w:r w:rsidR="00631623">
          <w:rPr>
            <w:webHidden/>
          </w:rPr>
          <w:fldChar w:fldCharType="separate"/>
        </w:r>
        <w:r>
          <w:rPr>
            <w:webHidden/>
          </w:rPr>
          <w:t>10</w:t>
        </w:r>
        <w:r w:rsidR="00631623">
          <w:rPr>
            <w:webHidden/>
          </w:rPr>
          <w:fldChar w:fldCharType="end"/>
        </w:r>
      </w:hyperlink>
    </w:p>
    <w:p w14:paraId="1B6387E1" w14:textId="59ABFF6D"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58" w:history="1">
        <w:r w:rsidR="00631623" w:rsidRPr="00781AF7">
          <w:rPr>
            <w:rStyle w:val="Hyperlink"/>
          </w:rPr>
          <w:t>Interim report</w:t>
        </w:r>
        <w:r w:rsidR="00631623">
          <w:rPr>
            <w:webHidden/>
          </w:rPr>
          <w:tab/>
        </w:r>
        <w:r w:rsidR="00631623">
          <w:rPr>
            <w:webHidden/>
          </w:rPr>
          <w:fldChar w:fldCharType="begin"/>
        </w:r>
        <w:r w:rsidR="00631623">
          <w:rPr>
            <w:webHidden/>
          </w:rPr>
          <w:instrText xml:space="preserve"> PAGEREF _Toc169533958 \h </w:instrText>
        </w:r>
        <w:r w:rsidR="00631623">
          <w:rPr>
            <w:webHidden/>
          </w:rPr>
        </w:r>
        <w:r w:rsidR="00631623">
          <w:rPr>
            <w:webHidden/>
          </w:rPr>
          <w:fldChar w:fldCharType="separate"/>
        </w:r>
        <w:r>
          <w:rPr>
            <w:webHidden/>
          </w:rPr>
          <w:t>10</w:t>
        </w:r>
        <w:r w:rsidR="00631623">
          <w:rPr>
            <w:webHidden/>
          </w:rPr>
          <w:fldChar w:fldCharType="end"/>
        </w:r>
      </w:hyperlink>
    </w:p>
    <w:p w14:paraId="546086EC" w14:textId="70E862DC"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59" w:history="1">
        <w:r w:rsidR="00631623" w:rsidRPr="00781AF7">
          <w:rPr>
            <w:rStyle w:val="Hyperlink"/>
          </w:rPr>
          <w:t>Final report</w:t>
        </w:r>
        <w:r w:rsidR="00631623">
          <w:rPr>
            <w:webHidden/>
          </w:rPr>
          <w:tab/>
        </w:r>
        <w:r w:rsidR="00631623">
          <w:rPr>
            <w:webHidden/>
          </w:rPr>
          <w:fldChar w:fldCharType="begin"/>
        </w:r>
        <w:r w:rsidR="00631623">
          <w:rPr>
            <w:webHidden/>
          </w:rPr>
          <w:instrText xml:space="preserve"> PAGEREF _Toc169533959 \h </w:instrText>
        </w:r>
        <w:r w:rsidR="00631623">
          <w:rPr>
            <w:webHidden/>
          </w:rPr>
        </w:r>
        <w:r w:rsidR="00631623">
          <w:rPr>
            <w:webHidden/>
          </w:rPr>
          <w:fldChar w:fldCharType="separate"/>
        </w:r>
        <w:r>
          <w:rPr>
            <w:webHidden/>
          </w:rPr>
          <w:t>11</w:t>
        </w:r>
        <w:r w:rsidR="00631623">
          <w:rPr>
            <w:webHidden/>
          </w:rPr>
          <w:fldChar w:fldCharType="end"/>
        </w:r>
      </w:hyperlink>
    </w:p>
    <w:p w14:paraId="1624F0D1" w14:textId="2357FC4E"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60" w:history="1">
        <w:r w:rsidR="00631623" w:rsidRPr="00781AF7">
          <w:rPr>
            <w:rStyle w:val="Hyperlink"/>
          </w:rPr>
          <w:t>Record keeping</w:t>
        </w:r>
        <w:r w:rsidR="00631623">
          <w:rPr>
            <w:webHidden/>
          </w:rPr>
          <w:tab/>
        </w:r>
        <w:r w:rsidR="00631623">
          <w:rPr>
            <w:webHidden/>
          </w:rPr>
          <w:fldChar w:fldCharType="begin"/>
        </w:r>
        <w:r w:rsidR="00631623">
          <w:rPr>
            <w:webHidden/>
          </w:rPr>
          <w:instrText xml:space="preserve"> PAGEREF _Toc169533960 \h </w:instrText>
        </w:r>
        <w:r w:rsidR="00631623">
          <w:rPr>
            <w:webHidden/>
          </w:rPr>
        </w:r>
        <w:r w:rsidR="00631623">
          <w:rPr>
            <w:webHidden/>
          </w:rPr>
          <w:fldChar w:fldCharType="separate"/>
        </w:r>
        <w:r>
          <w:rPr>
            <w:webHidden/>
          </w:rPr>
          <w:t>11</w:t>
        </w:r>
        <w:r w:rsidR="00631623">
          <w:rPr>
            <w:webHidden/>
          </w:rPr>
          <w:fldChar w:fldCharType="end"/>
        </w:r>
      </w:hyperlink>
    </w:p>
    <w:p w14:paraId="223736AD" w14:textId="4FC8B776"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61" w:history="1">
        <w:r w:rsidR="00631623" w:rsidRPr="00781AF7">
          <w:rPr>
            <w:rStyle w:val="Hyperlink"/>
          </w:rPr>
          <w:t>Related Material</w:t>
        </w:r>
        <w:r w:rsidR="00631623">
          <w:rPr>
            <w:webHidden/>
          </w:rPr>
          <w:tab/>
        </w:r>
        <w:r w:rsidR="00631623">
          <w:rPr>
            <w:webHidden/>
          </w:rPr>
          <w:fldChar w:fldCharType="begin"/>
        </w:r>
        <w:r w:rsidR="00631623">
          <w:rPr>
            <w:webHidden/>
          </w:rPr>
          <w:instrText xml:space="preserve"> PAGEREF _Toc169533961 \h </w:instrText>
        </w:r>
        <w:r w:rsidR="00631623">
          <w:rPr>
            <w:webHidden/>
          </w:rPr>
        </w:r>
        <w:r w:rsidR="00631623">
          <w:rPr>
            <w:webHidden/>
          </w:rPr>
          <w:fldChar w:fldCharType="separate"/>
        </w:r>
        <w:r>
          <w:rPr>
            <w:webHidden/>
          </w:rPr>
          <w:t>12</w:t>
        </w:r>
        <w:r w:rsidR="00631623">
          <w:rPr>
            <w:webHidden/>
          </w:rPr>
          <w:fldChar w:fldCharType="end"/>
        </w:r>
      </w:hyperlink>
    </w:p>
    <w:p w14:paraId="3B395FE4" w14:textId="5927FF24"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62" w:history="1">
        <w:r w:rsidR="00631623" w:rsidRPr="00781AF7">
          <w:rPr>
            <w:rStyle w:val="Hyperlink"/>
          </w:rPr>
          <w:t>Export legislation</w:t>
        </w:r>
        <w:r w:rsidR="00631623">
          <w:rPr>
            <w:webHidden/>
          </w:rPr>
          <w:tab/>
        </w:r>
        <w:r w:rsidR="00631623">
          <w:rPr>
            <w:webHidden/>
          </w:rPr>
          <w:fldChar w:fldCharType="begin"/>
        </w:r>
        <w:r w:rsidR="00631623">
          <w:rPr>
            <w:webHidden/>
          </w:rPr>
          <w:instrText xml:space="preserve"> PAGEREF _Toc169533962 \h </w:instrText>
        </w:r>
        <w:r w:rsidR="00631623">
          <w:rPr>
            <w:webHidden/>
          </w:rPr>
        </w:r>
        <w:r w:rsidR="00631623">
          <w:rPr>
            <w:webHidden/>
          </w:rPr>
          <w:fldChar w:fldCharType="separate"/>
        </w:r>
        <w:r>
          <w:rPr>
            <w:webHidden/>
          </w:rPr>
          <w:t>12</w:t>
        </w:r>
        <w:r w:rsidR="00631623">
          <w:rPr>
            <w:webHidden/>
          </w:rPr>
          <w:fldChar w:fldCharType="end"/>
        </w:r>
      </w:hyperlink>
    </w:p>
    <w:p w14:paraId="23208DE3" w14:textId="6F66BDC3"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63" w:history="1">
        <w:r w:rsidR="00631623" w:rsidRPr="00781AF7">
          <w:rPr>
            <w:rStyle w:val="Hyperlink"/>
          </w:rPr>
          <w:t>Reference material</w:t>
        </w:r>
        <w:r w:rsidR="00631623">
          <w:rPr>
            <w:webHidden/>
          </w:rPr>
          <w:tab/>
        </w:r>
        <w:r w:rsidR="00631623">
          <w:rPr>
            <w:webHidden/>
          </w:rPr>
          <w:fldChar w:fldCharType="begin"/>
        </w:r>
        <w:r w:rsidR="00631623">
          <w:rPr>
            <w:webHidden/>
          </w:rPr>
          <w:instrText xml:space="preserve"> PAGEREF _Toc169533963 \h </w:instrText>
        </w:r>
        <w:r w:rsidR="00631623">
          <w:rPr>
            <w:webHidden/>
          </w:rPr>
        </w:r>
        <w:r w:rsidR="00631623">
          <w:rPr>
            <w:webHidden/>
          </w:rPr>
          <w:fldChar w:fldCharType="separate"/>
        </w:r>
        <w:r>
          <w:rPr>
            <w:webHidden/>
          </w:rPr>
          <w:t>12</w:t>
        </w:r>
        <w:r w:rsidR="00631623">
          <w:rPr>
            <w:webHidden/>
          </w:rPr>
          <w:fldChar w:fldCharType="end"/>
        </w:r>
      </w:hyperlink>
    </w:p>
    <w:p w14:paraId="32F0120F" w14:textId="12BB09FD"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64" w:history="1">
        <w:r w:rsidR="00631623" w:rsidRPr="00781AF7">
          <w:rPr>
            <w:rStyle w:val="Hyperlink"/>
          </w:rPr>
          <w:t>Work health and safety</w:t>
        </w:r>
        <w:r w:rsidR="00631623">
          <w:rPr>
            <w:webHidden/>
          </w:rPr>
          <w:tab/>
        </w:r>
        <w:r w:rsidR="00631623">
          <w:rPr>
            <w:webHidden/>
          </w:rPr>
          <w:fldChar w:fldCharType="begin"/>
        </w:r>
        <w:r w:rsidR="00631623">
          <w:rPr>
            <w:webHidden/>
          </w:rPr>
          <w:instrText xml:space="preserve"> PAGEREF _Toc169533964 \h </w:instrText>
        </w:r>
        <w:r w:rsidR="00631623">
          <w:rPr>
            <w:webHidden/>
          </w:rPr>
        </w:r>
        <w:r w:rsidR="00631623">
          <w:rPr>
            <w:webHidden/>
          </w:rPr>
          <w:fldChar w:fldCharType="separate"/>
        </w:r>
        <w:r>
          <w:rPr>
            <w:webHidden/>
          </w:rPr>
          <w:t>12</w:t>
        </w:r>
        <w:r w:rsidR="00631623">
          <w:rPr>
            <w:webHidden/>
          </w:rPr>
          <w:fldChar w:fldCharType="end"/>
        </w:r>
      </w:hyperlink>
    </w:p>
    <w:p w14:paraId="3EF1A610" w14:textId="7FB673DE"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65" w:history="1">
        <w:r w:rsidR="00631623" w:rsidRPr="00781AF7">
          <w:rPr>
            <w:rStyle w:val="Hyperlink"/>
          </w:rPr>
          <w:t>Attachment 1: Roles and responsibilities</w:t>
        </w:r>
        <w:r w:rsidR="00631623">
          <w:rPr>
            <w:webHidden/>
          </w:rPr>
          <w:tab/>
        </w:r>
        <w:r w:rsidR="00631623">
          <w:rPr>
            <w:webHidden/>
          </w:rPr>
          <w:fldChar w:fldCharType="begin"/>
        </w:r>
        <w:r w:rsidR="00631623">
          <w:rPr>
            <w:webHidden/>
          </w:rPr>
          <w:instrText xml:space="preserve"> PAGEREF _Toc169533965 \h </w:instrText>
        </w:r>
        <w:r w:rsidR="00631623">
          <w:rPr>
            <w:webHidden/>
          </w:rPr>
        </w:r>
        <w:r w:rsidR="00631623">
          <w:rPr>
            <w:webHidden/>
          </w:rPr>
          <w:fldChar w:fldCharType="separate"/>
        </w:r>
        <w:r>
          <w:rPr>
            <w:webHidden/>
          </w:rPr>
          <w:t>13</w:t>
        </w:r>
        <w:r w:rsidR="00631623">
          <w:rPr>
            <w:webHidden/>
          </w:rPr>
          <w:fldChar w:fldCharType="end"/>
        </w:r>
      </w:hyperlink>
    </w:p>
    <w:p w14:paraId="577C7AC5" w14:textId="2001D2F2"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66" w:history="1">
        <w:r w:rsidR="00631623" w:rsidRPr="00781AF7">
          <w:rPr>
            <w:rStyle w:val="Hyperlink"/>
          </w:rPr>
          <w:t>Establishment Area Technical Manager (ATM)</w:t>
        </w:r>
        <w:r w:rsidR="00631623">
          <w:rPr>
            <w:webHidden/>
          </w:rPr>
          <w:tab/>
        </w:r>
        <w:r w:rsidR="00631623">
          <w:rPr>
            <w:webHidden/>
          </w:rPr>
          <w:fldChar w:fldCharType="begin"/>
        </w:r>
        <w:r w:rsidR="00631623">
          <w:rPr>
            <w:webHidden/>
          </w:rPr>
          <w:instrText xml:space="preserve"> PAGEREF _Toc169533966 \h </w:instrText>
        </w:r>
        <w:r w:rsidR="00631623">
          <w:rPr>
            <w:webHidden/>
          </w:rPr>
        </w:r>
        <w:r w:rsidR="00631623">
          <w:rPr>
            <w:webHidden/>
          </w:rPr>
          <w:fldChar w:fldCharType="separate"/>
        </w:r>
        <w:r>
          <w:rPr>
            <w:webHidden/>
          </w:rPr>
          <w:t>13</w:t>
        </w:r>
        <w:r w:rsidR="00631623">
          <w:rPr>
            <w:webHidden/>
          </w:rPr>
          <w:fldChar w:fldCharType="end"/>
        </w:r>
      </w:hyperlink>
    </w:p>
    <w:p w14:paraId="5D7EB1EE" w14:textId="6B5764D9"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67" w:history="1">
        <w:r w:rsidR="00631623" w:rsidRPr="00781AF7">
          <w:rPr>
            <w:rStyle w:val="Hyperlink"/>
          </w:rPr>
          <w:t>Export Regulatory Integrity and Assurance (ERIA)</w:t>
        </w:r>
        <w:r w:rsidR="00631623">
          <w:rPr>
            <w:webHidden/>
          </w:rPr>
          <w:tab/>
        </w:r>
        <w:r w:rsidR="00631623">
          <w:rPr>
            <w:webHidden/>
          </w:rPr>
          <w:fldChar w:fldCharType="begin"/>
        </w:r>
        <w:r w:rsidR="00631623">
          <w:rPr>
            <w:webHidden/>
          </w:rPr>
          <w:instrText xml:space="preserve"> PAGEREF _Toc169533967 \h </w:instrText>
        </w:r>
        <w:r w:rsidR="00631623">
          <w:rPr>
            <w:webHidden/>
          </w:rPr>
        </w:r>
        <w:r w:rsidR="00631623">
          <w:rPr>
            <w:webHidden/>
          </w:rPr>
          <w:fldChar w:fldCharType="separate"/>
        </w:r>
        <w:r>
          <w:rPr>
            <w:webHidden/>
          </w:rPr>
          <w:t>13</w:t>
        </w:r>
        <w:r w:rsidR="00631623">
          <w:rPr>
            <w:webHidden/>
          </w:rPr>
          <w:fldChar w:fldCharType="end"/>
        </w:r>
      </w:hyperlink>
    </w:p>
    <w:p w14:paraId="607CD38C" w14:textId="20BF19E9"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68" w:history="1">
        <w:r w:rsidR="00631623" w:rsidRPr="00781AF7">
          <w:rPr>
            <w:rStyle w:val="Hyperlink"/>
          </w:rPr>
          <w:t>Establishment Management</w:t>
        </w:r>
        <w:r w:rsidR="00631623">
          <w:rPr>
            <w:webHidden/>
          </w:rPr>
          <w:tab/>
        </w:r>
        <w:r w:rsidR="00631623">
          <w:rPr>
            <w:webHidden/>
          </w:rPr>
          <w:fldChar w:fldCharType="begin"/>
        </w:r>
        <w:r w:rsidR="00631623">
          <w:rPr>
            <w:webHidden/>
          </w:rPr>
          <w:instrText xml:space="preserve"> PAGEREF _Toc169533968 \h </w:instrText>
        </w:r>
        <w:r w:rsidR="00631623">
          <w:rPr>
            <w:webHidden/>
          </w:rPr>
        </w:r>
        <w:r w:rsidR="00631623">
          <w:rPr>
            <w:webHidden/>
          </w:rPr>
          <w:fldChar w:fldCharType="separate"/>
        </w:r>
        <w:r>
          <w:rPr>
            <w:webHidden/>
          </w:rPr>
          <w:t>13</w:t>
        </w:r>
        <w:r w:rsidR="00631623">
          <w:rPr>
            <w:webHidden/>
          </w:rPr>
          <w:fldChar w:fldCharType="end"/>
        </w:r>
      </w:hyperlink>
    </w:p>
    <w:p w14:paraId="2FCC84C4" w14:textId="0256BB26"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69" w:history="1">
        <w:r w:rsidR="00631623" w:rsidRPr="00781AF7">
          <w:rPr>
            <w:rStyle w:val="Hyperlink"/>
          </w:rPr>
          <w:t>Export Standards Branch (ESB)</w:t>
        </w:r>
        <w:r w:rsidR="00631623">
          <w:rPr>
            <w:webHidden/>
          </w:rPr>
          <w:tab/>
        </w:r>
        <w:r w:rsidR="00631623">
          <w:rPr>
            <w:webHidden/>
          </w:rPr>
          <w:fldChar w:fldCharType="begin"/>
        </w:r>
        <w:r w:rsidR="00631623">
          <w:rPr>
            <w:webHidden/>
          </w:rPr>
          <w:instrText xml:space="preserve"> PAGEREF _Toc169533969 \h </w:instrText>
        </w:r>
        <w:r w:rsidR="00631623">
          <w:rPr>
            <w:webHidden/>
          </w:rPr>
        </w:r>
        <w:r w:rsidR="00631623">
          <w:rPr>
            <w:webHidden/>
          </w:rPr>
          <w:fldChar w:fldCharType="separate"/>
        </w:r>
        <w:r>
          <w:rPr>
            <w:webHidden/>
          </w:rPr>
          <w:t>13</w:t>
        </w:r>
        <w:r w:rsidR="00631623">
          <w:rPr>
            <w:webHidden/>
          </w:rPr>
          <w:fldChar w:fldCharType="end"/>
        </w:r>
      </w:hyperlink>
    </w:p>
    <w:p w14:paraId="540E240D" w14:textId="0F7339C1"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70" w:history="1">
        <w:r w:rsidR="00631623" w:rsidRPr="00781AF7">
          <w:rPr>
            <w:rStyle w:val="Hyperlink"/>
          </w:rPr>
          <w:t>Field Operations Manager (FOM)</w:t>
        </w:r>
        <w:r w:rsidR="00631623">
          <w:rPr>
            <w:webHidden/>
          </w:rPr>
          <w:tab/>
        </w:r>
        <w:r w:rsidR="00631623">
          <w:rPr>
            <w:webHidden/>
          </w:rPr>
          <w:fldChar w:fldCharType="begin"/>
        </w:r>
        <w:r w:rsidR="00631623">
          <w:rPr>
            <w:webHidden/>
          </w:rPr>
          <w:instrText xml:space="preserve"> PAGEREF _Toc169533970 \h </w:instrText>
        </w:r>
        <w:r w:rsidR="00631623">
          <w:rPr>
            <w:webHidden/>
          </w:rPr>
        </w:r>
        <w:r w:rsidR="00631623">
          <w:rPr>
            <w:webHidden/>
          </w:rPr>
          <w:fldChar w:fldCharType="separate"/>
        </w:r>
        <w:r>
          <w:rPr>
            <w:webHidden/>
          </w:rPr>
          <w:t>13</w:t>
        </w:r>
        <w:r w:rsidR="00631623">
          <w:rPr>
            <w:webHidden/>
          </w:rPr>
          <w:fldChar w:fldCharType="end"/>
        </w:r>
      </w:hyperlink>
    </w:p>
    <w:p w14:paraId="3D89E030" w14:textId="638252D5"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71" w:history="1">
        <w:r w:rsidR="00631623" w:rsidRPr="00781AF7">
          <w:rPr>
            <w:rStyle w:val="Hyperlink"/>
          </w:rPr>
          <w:t>Food Safety Meat Assessor (FSMA)</w:t>
        </w:r>
        <w:r w:rsidR="00631623">
          <w:rPr>
            <w:webHidden/>
          </w:rPr>
          <w:tab/>
        </w:r>
        <w:r w:rsidR="00631623">
          <w:rPr>
            <w:webHidden/>
          </w:rPr>
          <w:fldChar w:fldCharType="begin"/>
        </w:r>
        <w:r w:rsidR="00631623">
          <w:rPr>
            <w:webHidden/>
          </w:rPr>
          <w:instrText xml:space="preserve"> PAGEREF _Toc169533971 \h </w:instrText>
        </w:r>
        <w:r w:rsidR="00631623">
          <w:rPr>
            <w:webHidden/>
          </w:rPr>
        </w:r>
        <w:r w:rsidR="00631623">
          <w:rPr>
            <w:webHidden/>
          </w:rPr>
          <w:fldChar w:fldCharType="separate"/>
        </w:r>
        <w:r>
          <w:rPr>
            <w:webHidden/>
          </w:rPr>
          <w:t>13</w:t>
        </w:r>
        <w:r w:rsidR="00631623">
          <w:rPr>
            <w:webHidden/>
          </w:rPr>
          <w:fldChar w:fldCharType="end"/>
        </w:r>
      </w:hyperlink>
    </w:p>
    <w:p w14:paraId="6D6A66A1" w14:textId="27675284"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72" w:history="1">
        <w:r w:rsidR="00631623" w:rsidRPr="00781AF7">
          <w:rPr>
            <w:rStyle w:val="Hyperlink"/>
          </w:rPr>
          <w:t>Meat Exports Branch (MEB)</w:t>
        </w:r>
        <w:r w:rsidR="00631623">
          <w:rPr>
            <w:webHidden/>
          </w:rPr>
          <w:tab/>
        </w:r>
        <w:r w:rsidR="00631623">
          <w:rPr>
            <w:webHidden/>
          </w:rPr>
          <w:fldChar w:fldCharType="begin"/>
        </w:r>
        <w:r w:rsidR="00631623">
          <w:rPr>
            <w:webHidden/>
          </w:rPr>
          <w:instrText xml:space="preserve"> PAGEREF _Toc169533972 \h </w:instrText>
        </w:r>
        <w:r w:rsidR="00631623">
          <w:rPr>
            <w:webHidden/>
          </w:rPr>
        </w:r>
        <w:r w:rsidR="00631623">
          <w:rPr>
            <w:webHidden/>
          </w:rPr>
          <w:fldChar w:fldCharType="separate"/>
        </w:r>
        <w:r>
          <w:rPr>
            <w:webHidden/>
          </w:rPr>
          <w:t>13</w:t>
        </w:r>
        <w:r w:rsidR="00631623">
          <w:rPr>
            <w:webHidden/>
          </w:rPr>
          <w:fldChar w:fldCharType="end"/>
        </w:r>
      </w:hyperlink>
    </w:p>
    <w:p w14:paraId="25F01C7C" w14:textId="2F8A4AFA"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73" w:history="1">
        <w:r w:rsidR="00631623" w:rsidRPr="00781AF7">
          <w:rPr>
            <w:rStyle w:val="Hyperlink"/>
          </w:rPr>
          <w:t>Meat Exports Branch, Assistant Secretary</w:t>
        </w:r>
        <w:r w:rsidR="00631623">
          <w:rPr>
            <w:webHidden/>
          </w:rPr>
          <w:tab/>
        </w:r>
        <w:r w:rsidR="00631623">
          <w:rPr>
            <w:webHidden/>
          </w:rPr>
          <w:fldChar w:fldCharType="begin"/>
        </w:r>
        <w:r w:rsidR="00631623">
          <w:rPr>
            <w:webHidden/>
          </w:rPr>
          <w:instrText xml:space="preserve"> PAGEREF _Toc169533973 \h </w:instrText>
        </w:r>
        <w:r w:rsidR="00631623">
          <w:rPr>
            <w:webHidden/>
          </w:rPr>
        </w:r>
        <w:r w:rsidR="00631623">
          <w:rPr>
            <w:webHidden/>
          </w:rPr>
          <w:fldChar w:fldCharType="separate"/>
        </w:r>
        <w:r>
          <w:rPr>
            <w:webHidden/>
          </w:rPr>
          <w:t>13</w:t>
        </w:r>
        <w:r w:rsidR="00631623">
          <w:rPr>
            <w:webHidden/>
          </w:rPr>
          <w:fldChar w:fldCharType="end"/>
        </w:r>
      </w:hyperlink>
    </w:p>
    <w:p w14:paraId="07818D67" w14:textId="148F2592"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74" w:history="1">
        <w:r w:rsidR="00631623" w:rsidRPr="00781AF7">
          <w:rPr>
            <w:rStyle w:val="Hyperlink"/>
          </w:rPr>
          <w:t>National Veterinary Technical Manager (NVTM)</w:t>
        </w:r>
        <w:r w:rsidR="00631623">
          <w:rPr>
            <w:webHidden/>
          </w:rPr>
          <w:tab/>
        </w:r>
        <w:r w:rsidR="00631623">
          <w:rPr>
            <w:webHidden/>
          </w:rPr>
          <w:fldChar w:fldCharType="begin"/>
        </w:r>
        <w:r w:rsidR="00631623">
          <w:rPr>
            <w:webHidden/>
          </w:rPr>
          <w:instrText xml:space="preserve"> PAGEREF _Toc169533974 \h </w:instrText>
        </w:r>
        <w:r w:rsidR="00631623">
          <w:rPr>
            <w:webHidden/>
          </w:rPr>
        </w:r>
        <w:r w:rsidR="00631623">
          <w:rPr>
            <w:webHidden/>
          </w:rPr>
          <w:fldChar w:fldCharType="separate"/>
        </w:r>
        <w:r>
          <w:rPr>
            <w:webHidden/>
          </w:rPr>
          <w:t>14</w:t>
        </w:r>
        <w:r w:rsidR="00631623">
          <w:rPr>
            <w:webHidden/>
          </w:rPr>
          <w:fldChar w:fldCharType="end"/>
        </w:r>
      </w:hyperlink>
    </w:p>
    <w:p w14:paraId="101A5F6B" w14:textId="0A45BDA0"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75" w:history="1">
        <w:r w:rsidR="00631623" w:rsidRPr="00781AF7">
          <w:rPr>
            <w:rStyle w:val="Hyperlink"/>
          </w:rPr>
          <w:t>On-plant officers (On-Plant Veterinarian and Food Safety Assessor)</w:t>
        </w:r>
        <w:r w:rsidR="00631623">
          <w:rPr>
            <w:webHidden/>
          </w:rPr>
          <w:tab/>
        </w:r>
        <w:r w:rsidR="00631623">
          <w:rPr>
            <w:webHidden/>
          </w:rPr>
          <w:fldChar w:fldCharType="begin"/>
        </w:r>
        <w:r w:rsidR="00631623">
          <w:rPr>
            <w:webHidden/>
          </w:rPr>
          <w:instrText xml:space="preserve"> PAGEREF _Toc169533975 \h </w:instrText>
        </w:r>
        <w:r w:rsidR="00631623">
          <w:rPr>
            <w:webHidden/>
          </w:rPr>
        </w:r>
        <w:r w:rsidR="00631623">
          <w:rPr>
            <w:webHidden/>
          </w:rPr>
          <w:fldChar w:fldCharType="separate"/>
        </w:r>
        <w:r>
          <w:rPr>
            <w:webHidden/>
          </w:rPr>
          <w:t>14</w:t>
        </w:r>
        <w:r w:rsidR="00631623">
          <w:rPr>
            <w:webHidden/>
          </w:rPr>
          <w:fldChar w:fldCharType="end"/>
        </w:r>
      </w:hyperlink>
    </w:p>
    <w:p w14:paraId="5ECB4BC9" w14:textId="772A7DBD" w:rsidR="00631623" w:rsidRDefault="00175247">
      <w:pPr>
        <w:pStyle w:val="TOC3"/>
        <w:rPr>
          <w:rFonts w:asciiTheme="minorHAnsi" w:eastAsiaTheme="minorEastAsia" w:hAnsiTheme="minorHAnsi" w:cstheme="minorBidi"/>
          <w:kern w:val="2"/>
          <w:sz w:val="24"/>
          <w:szCs w:val="24"/>
          <w:lang w:eastAsia="en-AU"/>
          <w14:ligatures w14:val="standardContextual"/>
        </w:rPr>
      </w:pPr>
      <w:hyperlink w:anchor="_Toc169533976" w:history="1">
        <w:r w:rsidR="00631623" w:rsidRPr="00781AF7">
          <w:rPr>
            <w:rStyle w:val="Hyperlink"/>
          </w:rPr>
          <w:t>Veterinary and Export Meat Branch (VEMB) Director, Inspection Services</w:t>
        </w:r>
        <w:r w:rsidR="00631623">
          <w:rPr>
            <w:webHidden/>
          </w:rPr>
          <w:tab/>
        </w:r>
        <w:r w:rsidR="00631623">
          <w:rPr>
            <w:webHidden/>
          </w:rPr>
          <w:fldChar w:fldCharType="begin"/>
        </w:r>
        <w:r w:rsidR="00631623">
          <w:rPr>
            <w:webHidden/>
          </w:rPr>
          <w:instrText xml:space="preserve"> PAGEREF _Toc169533976 \h </w:instrText>
        </w:r>
        <w:r w:rsidR="00631623">
          <w:rPr>
            <w:webHidden/>
          </w:rPr>
        </w:r>
        <w:r w:rsidR="00631623">
          <w:rPr>
            <w:webHidden/>
          </w:rPr>
          <w:fldChar w:fldCharType="separate"/>
        </w:r>
        <w:r>
          <w:rPr>
            <w:webHidden/>
          </w:rPr>
          <w:t>14</w:t>
        </w:r>
        <w:r w:rsidR="00631623">
          <w:rPr>
            <w:webHidden/>
          </w:rPr>
          <w:fldChar w:fldCharType="end"/>
        </w:r>
      </w:hyperlink>
    </w:p>
    <w:p w14:paraId="38273589" w14:textId="4B35F3B9" w:rsidR="00631623" w:rsidRDefault="00175247">
      <w:pPr>
        <w:pStyle w:val="TOC2"/>
        <w:rPr>
          <w:rFonts w:asciiTheme="minorHAnsi" w:eastAsiaTheme="minorEastAsia" w:hAnsiTheme="minorHAnsi" w:cstheme="minorBidi"/>
          <w:kern w:val="2"/>
          <w:sz w:val="24"/>
          <w:szCs w:val="24"/>
          <w:lang w:eastAsia="en-AU"/>
          <w14:ligatures w14:val="standardContextual"/>
        </w:rPr>
      </w:pPr>
      <w:hyperlink w:anchor="_Toc169533977" w:history="1">
        <w:r w:rsidR="00631623" w:rsidRPr="00781AF7">
          <w:rPr>
            <w:rStyle w:val="Hyperlink"/>
          </w:rPr>
          <w:t>Attachment 2: Definitions</w:t>
        </w:r>
        <w:r w:rsidR="00631623">
          <w:rPr>
            <w:webHidden/>
          </w:rPr>
          <w:tab/>
        </w:r>
        <w:r w:rsidR="00631623">
          <w:rPr>
            <w:webHidden/>
          </w:rPr>
          <w:fldChar w:fldCharType="begin"/>
        </w:r>
        <w:r w:rsidR="00631623">
          <w:rPr>
            <w:webHidden/>
          </w:rPr>
          <w:instrText xml:space="preserve"> PAGEREF _Toc169533977 \h </w:instrText>
        </w:r>
        <w:r w:rsidR="00631623">
          <w:rPr>
            <w:webHidden/>
          </w:rPr>
        </w:r>
        <w:r w:rsidR="00631623">
          <w:rPr>
            <w:webHidden/>
          </w:rPr>
          <w:fldChar w:fldCharType="separate"/>
        </w:r>
        <w:r>
          <w:rPr>
            <w:webHidden/>
          </w:rPr>
          <w:t>15</w:t>
        </w:r>
        <w:r w:rsidR="00631623">
          <w:rPr>
            <w:webHidden/>
          </w:rPr>
          <w:fldChar w:fldCharType="end"/>
        </w:r>
      </w:hyperlink>
    </w:p>
    <w:p w14:paraId="62E16EF8" w14:textId="43F5BBF3" w:rsidR="00B677B7" w:rsidRDefault="00D439F7" w:rsidP="00725E46">
      <w:pPr>
        <w:pStyle w:val="TOC1"/>
        <w:rPr>
          <w:b/>
          <w:color w:val="00588F"/>
          <w:spacing w:val="-2"/>
          <w:sz w:val="33"/>
        </w:rPr>
        <w:sectPr w:rsidR="00B677B7" w:rsidSect="00872101">
          <w:headerReference w:type="even" r:id="rId18"/>
          <w:headerReference w:type="default" r:id="rId19"/>
          <w:footerReference w:type="even" r:id="rId20"/>
          <w:footerReference w:type="default" r:id="rId21"/>
          <w:headerReference w:type="first" r:id="rId22"/>
          <w:footerReference w:type="first" r:id="rId23"/>
          <w:pgSz w:w="11909" w:h="16838"/>
          <w:pgMar w:top="1418" w:right="0" w:bottom="179" w:left="0" w:header="0" w:footer="0" w:gutter="0"/>
          <w:cols w:space="720"/>
          <w:titlePg/>
          <w:docGrid w:linePitch="299"/>
        </w:sectPr>
      </w:pPr>
      <w:r>
        <w:rPr>
          <w:shd w:val="clear" w:color="auto" w:fill="E6E6E6"/>
        </w:rPr>
        <w:fldChar w:fldCharType="end"/>
      </w:r>
      <w:r w:rsidR="007D4160">
        <w:rPr>
          <w:color w:val="000000"/>
        </w:rPr>
        <w:t xml:space="preserve"> </w:t>
      </w:r>
    </w:p>
    <w:p w14:paraId="69199550" w14:textId="7F0AE776" w:rsidR="006F1EC3" w:rsidRPr="006F1EC3" w:rsidRDefault="00123069" w:rsidP="009271A7">
      <w:pPr>
        <w:pStyle w:val="Heading2"/>
      </w:pPr>
      <w:bookmarkStart w:id="19" w:name="_Toc168658646"/>
      <w:bookmarkStart w:id="20" w:name="_Toc169533945"/>
      <w:r w:rsidRPr="00123069">
        <w:t>Critical incident types and level of department response</w:t>
      </w:r>
      <w:bookmarkEnd w:id="19"/>
      <w:bookmarkEnd w:id="20"/>
    </w:p>
    <w:p w14:paraId="679F9CF0" w14:textId="7A69C9B2" w:rsidR="00123069" w:rsidRPr="00123069" w:rsidRDefault="00123069" w:rsidP="0080496A">
      <w:pPr>
        <w:pStyle w:val="Documentbody-bodytext"/>
      </w:pPr>
      <w:r w:rsidRPr="00123069">
        <w:t>Critical incidents</w:t>
      </w:r>
      <w:r w:rsidR="00245572">
        <w:t xml:space="preserve"> (</w:t>
      </w:r>
      <w:r w:rsidRPr="00123069">
        <w:t>as defined in this guideline</w:t>
      </w:r>
      <w:r w:rsidR="00245572">
        <w:t>)</w:t>
      </w:r>
      <w:r w:rsidRPr="00123069">
        <w:t xml:space="preserve"> arise from either a violation of importing country requirements (detected at point of entry) or from failure of specific department audit or verification programs conducted on plant.</w:t>
      </w:r>
    </w:p>
    <w:p w14:paraId="715483D8" w14:textId="4F166888" w:rsidR="00123069" w:rsidRPr="00123069" w:rsidRDefault="00123069" w:rsidP="0080496A">
      <w:pPr>
        <w:pStyle w:val="Documentbody-bodytext"/>
      </w:pPr>
      <w:r w:rsidRPr="00123069">
        <w:t xml:space="preserve">There are three </w:t>
      </w:r>
      <w:r w:rsidR="008C792D">
        <w:t>L</w:t>
      </w:r>
      <w:r w:rsidRPr="00123069">
        <w:t xml:space="preserve">evels </w:t>
      </w:r>
      <w:r w:rsidR="002F4BBD">
        <w:t xml:space="preserve">(1, 2 and 3) </w:t>
      </w:r>
      <w:r w:rsidRPr="00123069">
        <w:t>of department</w:t>
      </w:r>
      <w:r w:rsidR="00245572">
        <w:t>al</w:t>
      </w:r>
      <w:r w:rsidRPr="00123069">
        <w:t xml:space="preserve"> response that </w:t>
      </w:r>
      <w:r w:rsidR="00BA765D">
        <w:t>are</w:t>
      </w:r>
      <w:r w:rsidRPr="00123069">
        <w:t xml:space="preserve"> influenced by the:</w:t>
      </w:r>
    </w:p>
    <w:p w14:paraId="5252DB72" w14:textId="0C6FFB20" w:rsidR="00123069" w:rsidRPr="00D34CAA" w:rsidRDefault="00374553" w:rsidP="003C5057">
      <w:pPr>
        <w:pStyle w:val="Bullet1"/>
      </w:pPr>
      <w:r w:rsidRPr="00D34CAA">
        <w:t>s</w:t>
      </w:r>
      <w:r w:rsidR="00123069" w:rsidRPr="00D34CAA">
        <w:t>ource of the critical incident</w:t>
      </w:r>
    </w:p>
    <w:p w14:paraId="4FB9867F" w14:textId="3DF13395" w:rsidR="00123069" w:rsidRPr="00123069" w:rsidRDefault="00374553" w:rsidP="003C5057">
      <w:pPr>
        <w:pStyle w:val="Bullet1"/>
      </w:pPr>
      <w:r w:rsidRPr="00D34CAA">
        <w:t>i</w:t>
      </w:r>
      <w:r w:rsidR="00123069" w:rsidRPr="00D34CAA">
        <w:t>mporting country authority expectation of the department to take particular action(s) within</w:t>
      </w:r>
      <w:r w:rsidR="00123069" w:rsidRPr="00123069">
        <w:t xml:space="preserve"> a particular timeframe.</w:t>
      </w:r>
    </w:p>
    <w:p w14:paraId="1B698710" w14:textId="472D4560" w:rsidR="00123069" w:rsidRPr="00123069" w:rsidRDefault="00123069" w:rsidP="0080496A">
      <w:pPr>
        <w:pStyle w:val="Documentbody-bodytext"/>
      </w:pPr>
      <w:r w:rsidRPr="00123069">
        <w:t xml:space="preserve">The </w:t>
      </w:r>
      <w:r w:rsidR="005C6BBB">
        <w:t>Meat Exports Branch (</w:t>
      </w:r>
      <w:r w:rsidR="005C6BBB" w:rsidRPr="005C6BBB">
        <w:t>MEB</w:t>
      </w:r>
      <w:r w:rsidR="006314E4" w:rsidRPr="00B378DE">
        <w:t>)</w:t>
      </w:r>
      <w:r w:rsidRPr="005C6BBB">
        <w:t xml:space="preserve"> </w:t>
      </w:r>
      <w:r w:rsidR="00FF3FE0">
        <w:t xml:space="preserve">(Export Meat Operations; </w:t>
      </w:r>
      <w:hyperlink r:id="rId24" w:history="1">
        <w:r w:rsidR="00FF3FE0">
          <w:rPr>
            <w:rStyle w:val="Hyperlink"/>
          </w:rPr>
          <w:t>exportmeatoperations@aff.gov.au</w:t>
        </w:r>
      </w:hyperlink>
      <w:r w:rsidR="00FF3FE0">
        <w:t>)</w:t>
      </w:r>
      <w:r w:rsidR="003F3A79">
        <w:t xml:space="preserve"> </w:t>
      </w:r>
      <w:r w:rsidRPr="005C6BBB">
        <w:t>maintains</w:t>
      </w:r>
      <w:r w:rsidRPr="00123069">
        <w:t xml:space="preserve"> a critical incident register to track individual establishments and to advise on the level of response required for each incident.</w:t>
      </w:r>
    </w:p>
    <w:p w14:paraId="26F04C8C" w14:textId="72E969A7" w:rsidR="006314E4" w:rsidRDefault="00123069" w:rsidP="0080496A">
      <w:pPr>
        <w:pStyle w:val="Documentbody-bodytext"/>
      </w:pPr>
      <w:r w:rsidRPr="00123069">
        <w:t xml:space="preserve">Rejections relating to labelling defects, transport damage and other miscellaneous causes are </w:t>
      </w:r>
      <w:r w:rsidRPr="0080496A">
        <w:t>not</w:t>
      </w:r>
      <w:r w:rsidRPr="00123069">
        <w:t xml:space="preserve"> considered critical incidents</w:t>
      </w:r>
      <w:r w:rsidR="002C6F0A">
        <w:t xml:space="preserve"> (</w:t>
      </w:r>
      <w:r w:rsidRPr="00123069">
        <w:t>as defined in this guideline</w:t>
      </w:r>
      <w:r w:rsidR="002C6F0A">
        <w:t>)</w:t>
      </w:r>
      <w:r w:rsidRPr="00123069">
        <w:t xml:space="preserve"> </w:t>
      </w:r>
      <w:r w:rsidR="006B528F">
        <w:t>provid</w:t>
      </w:r>
      <w:r w:rsidR="006314E4">
        <w:t>ed that:</w:t>
      </w:r>
    </w:p>
    <w:p w14:paraId="7A4CBCE8" w14:textId="26579416" w:rsidR="006314E4" w:rsidRPr="00D34CAA" w:rsidRDefault="00123069" w:rsidP="003C5057">
      <w:pPr>
        <w:pStyle w:val="Bullet1"/>
      </w:pPr>
      <w:r w:rsidRPr="00D34CAA">
        <w:t>the importing country authority has not specifically requested an investigation and report from Australia, and</w:t>
      </w:r>
    </w:p>
    <w:p w14:paraId="370C657F" w14:textId="2B2B4CB3" w:rsidR="006314E4" w:rsidRDefault="00123069" w:rsidP="003C5057">
      <w:pPr>
        <w:pStyle w:val="Bullet1"/>
      </w:pPr>
      <w:r w:rsidRPr="00D34CAA">
        <w:t>the establishment</w:t>
      </w:r>
      <w:r w:rsidRPr="00123069">
        <w:t xml:space="preserve"> can conclusively prove that it was not at fault.</w:t>
      </w:r>
    </w:p>
    <w:p w14:paraId="324D135B" w14:textId="4BA1AA59" w:rsidR="00123069" w:rsidRDefault="00245572" w:rsidP="0080496A">
      <w:pPr>
        <w:pStyle w:val="Documentbody-bodytext"/>
      </w:pPr>
      <w:r>
        <w:t>Where critical</w:t>
      </w:r>
      <w:r w:rsidR="00123069">
        <w:t xml:space="preserve"> incidents</w:t>
      </w:r>
      <w:r>
        <w:t xml:space="preserve"> have occurred</w:t>
      </w:r>
      <w:r w:rsidR="0DDB1682">
        <w:t xml:space="preserve"> (</w:t>
      </w:r>
      <w:r w:rsidR="2F3DBCC4">
        <w:t xml:space="preserve">as </w:t>
      </w:r>
      <w:r w:rsidR="327C269A">
        <w:t xml:space="preserve">distinct from </w:t>
      </w:r>
      <w:r w:rsidR="00265FC7" w:rsidRPr="00123069">
        <w:t xml:space="preserve">labelling defects, transport damage and miscellaneous </w:t>
      </w:r>
      <w:r w:rsidR="327C269A">
        <w:t>rejections described above)</w:t>
      </w:r>
      <w:r w:rsidR="00123069">
        <w:t xml:space="preserve">, the establishment may be issued with a </w:t>
      </w:r>
      <w:r w:rsidR="008C792D">
        <w:t>Corrective Action Request (</w:t>
      </w:r>
      <w:r w:rsidR="00123069">
        <w:t>CAR</w:t>
      </w:r>
      <w:r w:rsidR="008C792D">
        <w:t>)</w:t>
      </w:r>
      <w:r w:rsidR="00123069">
        <w:t xml:space="preserve"> directing them to undertake a documented investigation to rule out establishment fault. If excessive or repetitive rejections are found to be attributable to the establishment of origin, then a </w:t>
      </w:r>
      <w:r w:rsidR="008C792D">
        <w:t>Critical Incident Response (CIR)</w:t>
      </w:r>
      <w:r w:rsidR="00123069">
        <w:t xml:space="preserve"> may be triggered at the discretion of the </w:t>
      </w:r>
      <w:r w:rsidR="006314E4">
        <w:t>National Veterinary Technical Manager (</w:t>
      </w:r>
      <w:r w:rsidR="00123069">
        <w:t>NVTM</w:t>
      </w:r>
      <w:r w:rsidR="006314E4">
        <w:t>)</w:t>
      </w:r>
      <w:r w:rsidR="00123069">
        <w:t xml:space="preserve"> in consultation with the </w:t>
      </w:r>
      <w:r w:rsidR="006314E4">
        <w:t>Field Operations Manager (</w:t>
      </w:r>
      <w:r w:rsidR="00123069">
        <w:t>FOM</w:t>
      </w:r>
      <w:r w:rsidR="006314E4">
        <w:t>)</w:t>
      </w:r>
      <w:r w:rsidR="00123069">
        <w:t xml:space="preserve"> and </w:t>
      </w:r>
      <w:r w:rsidR="006314E4">
        <w:t>the Export Standards Branch (</w:t>
      </w:r>
      <w:r w:rsidR="00123069">
        <w:t>ESB</w:t>
      </w:r>
      <w:r w:rsidR="006314E4">
        <w:t>)</w:t>
      </w:r>
      <w:r w:rsidR="00123069">
        <w:t>.</w:t>
      </w:r>
    </w:p>
    <w:p w14:paraId="78A64D4A" w14:textId="0793BB3A" w:rsidR="004043A8" w:rsidRDefault="00123069" w:rsidP="009271A7">
      <w:pPr>
        <w:pStyle w:val="Heading2"/>
      </w:pPr>
      <w:bookmarkStart w:id="21" w:name="_Toc168658647"/>
      <w:bookmarkStart w:id="22" w:name="_Toc169533946"/>
      <w:r w:rsidRPr="00123069">
        <w:t>USA</w:t>
      </w:r>
      <w:r w:rsidR="00E2548A">
        <w:t xml:space="preserve"> and Canada</w:t>
      </w:r>
      <w:r w:rsidRPr="00123069">
        <w:t xml:space="preserve"> point of entry violations</w:t>
      </w:r>
      <w:bookmarkEnd w:id="21"/>
      <w:bookmarkEnd w:id="22"/>
    </w:p>
    <w:p w14:paraId="2FE0FB8E" w14:textId="3427943D" w:rsidR="00123069" w:rsidRPr="00123069" w:rsidRDefault="00123069" w:rsidP="0080496A">
      <w:pPr>
        <w:pStyle w:val="Documentbody-bodytext"/>
      </w:pPr>
      <w:r>
        <w:t>For  USA</w:t>
      </w:r>
      <w:r w:rsidR="00E2548A">
        <w:t xml:space="preserve"> and Canada</w:t>
      </w:r>
      <w:r>
        <w:t xml:space="preserve"> </w:t>
      </w:r>
      <w:r w:rsidR="00276BF8">
        <w:t>point of entry violation (</w:t>
      </w:r>
      <w:r>
        <w:t>POEV</w:t>
      </w:r>
      <w:r w:rsidR="00276BF8">
        <w:t>)</w:t>
      </w:r>
      <w:r>
        <w:t xml:space="preserve">, the department automatically applies a 12-month moving window with three levels of response. The window is reset after 12 months </w:t>
      </w:r>
      <w:r w:rsidR="39BCA252">
        <w:t>if</w:t>
      </w:r>
      <w:r w:rsidR="6AB67350">
        <w:t xml:space="preserve"> </w:t>
      </w:r>
      <w:r>
        <w:t>the establishment has:</w:t>
      </w:r>
    </w:p>
    <w:p w14:paraId="651F329A" w14:textId="2A59034E" w:rsidR="00123069" w:rsidRPr="00D34CAA" w:rsidRDefault="00123069" w:rsidP="003C5057">
      <w:pPr>
        <w:pStyle w:val="Bullet1"/>
      </w:pPr>
      <w:r w:rsidRPr="00D34CAA">
        <w:t>had no further POEVs in the 12-month window</w:t>
      </w:r>
    </w:p>
    <w:p w14:paraId="78E52ABD" w14:textId="3CDFBCC8" w:rsidR="00123069" w:rsidRPr="00D34CAA" w:rsidRDefault="00123069" w:rsidP="003C5057">
      <w:pPr>
        <w:pStyle w:val="Bullet1"/>
      </w:pPr>
      <w:r w:rsidRPr="00D34CAA">
        <w:t>passed the associated</w:t>
      </w:r>
      <w:r w:rsidR="00733AE8" w:rsidRPr="00D34CAA">
        <w:t xml:space="preserve"> Critical Incident Response Audits</w:t>
      </w:r>
      <w:r w:rsidRPr="00D34CAA">
        <w:t xml:space="preserve"> </w:t>
      </w:r>
      <w:r w:rsidR="00733AE8" w:rsidRPr="00D34CAA">
        <w:t>(</w:t>
      </w:r>
      <w:r w:rsidRPr="00D34CAA">
        <w:t>CIRAs</w:t>
      </w:r>
      <w:r w:rsidR="00733AE8" w:rsidRPr="00D34CAA">
        <w:t>)</w:t>
      </w:r>
    </w:p>
    <w:p w14:paraId="0AA58AFA" w14:textId="10581548" w:rsidR="00123069" w:rsidRPr="00D34CAA" w:rsidRDefault="00123069" w:rsidP="003C5057">
      <w:pPr>
        <w:pStyle w:val="Bullet1"/>
      </w:pPr>
      <w:r w:rsidRPr="00D34CAA">
        <w:t>regained  market listing (i.e. if sanctions had been applied and the department had removed the USA</w:t>
      </w:r>
      <w:r w:rsidR="00A1104B">
        <w:t>/Canada</w:t>
      </w:r>
      <w:r w:rsidRPr="00D34CAA">
        <w:t xml:space="preserve"> listing).</w:t>
      </w:r>
    </w:p>
    <w:p w14:paraId="0BD1451B" w14:textId="0D694FF1" w:rsidR="00123069" w:rsidRPr="00123069" w:rsidRDefault="00123069" w:rsidP="0080496A">
      <w:pPr>
        <w:pStyle w:val="Documentbody-bodytext"/>
      </w:pPr>
      <w:r w:rsidRPr="00123069">
        <w:t xml:space="preserve">When a Level </w:t>
      </w:r>
      <w:r w:rsidR="008C792D">
        <w:t>3</w:t>
      </w:r>
      <w:r w:rsidR="008C792D" w:rsidRPr="00123069">
        <w:t xml:space="preserve"> </w:t>
      </w:r>
      <w:r w:rsidRPr="00123069">
        <w:t xml:space="preserve">CIR is triggered by a third POEV, the department may not automatically apply a Level </w:t>
      </w:r>
      <w:r w:rsidR="008C792D">
        <w:t>3</w:t>
      </w:r>
      <w:r w:rsidR="008C792D" w:rsidRPr="00123069">
        <w:t xml:space="preserve"> </w:t>
      </w:r>
      <w:r w:rsidRPr="00123069">
        <w:t xml:space="preserve">response if, at the time of notification, the establishment was in an open Level </w:t>
      </w:r>
      <w:r w:rsidR="008C792D">
        <w:t>2</w:t>
      </w:r>
      <w:r w:rsidR="008C792D" w:rsidRPr="00123069">
        <w:t xml:space="preserve"> </w:t>
      </w:r>
      <w:r w:rsidRPr="00123069">
        <w:t>response and can demonstrate that:</w:t>
      </w:r>
    </w:p>
    <w:p w14:paraId="7654DDB2" w14:textId="61CB719E" w:rsidR="00123069" w:rsidRPr="00D34CAA" w:rsidRDefault="00123069" w:rsidP="003C5057">
      <w:pPr>
        <w:pStyle w:val="Bullet1"/>
      </w:pPr>
      <w:r w:rsidRPr="00D34CAA">
        <w:t xml:space="preserve">products were </w:t>
      </w:r>
      <w:r w:rsidR="58FFD661" w:rsidRPr="00D34CAA">
        <w:t xml:space="preserve">limited </w:t>
      </w:r>
      <w:r w:rsidR="47635270" w:rsidRPr="00D34CAA">
        <w:t>to</w:t>
      </w:r>
      <w:r w:rsidR="58FFD661" w:rsidRPr="00D34CAA">
        <w:t xml:space="preserve"> production </w:t>
      </w:r>
      <w:r w:rsidR="26A3EBD6" w:rsidRPr="00D34CAA">
        <w:t>in</w:t>
      </w:r>
      <w:r w:rsidR="528DFC5F" w:rsidRPr="00D34CAA">
        <w:t xml:space="preserve"> a </w:t>
      </w:r>
      <w:r w:rsidR="69F1EA4C" w:rsidRPr="00D34CAA">
        <w:t>defined period related to the Level 2 CI</w:t>
      </w:r>
      <w:r w:rsidR="31B39B7F" w:rsidRPr="00D34CAA">
        <w:t>R</w:t>
      </w:r>
    </w:p>
    <w:p w14:paraId="30C9DB0B" w14:textId="624F5E7C" w:rsidR="00123069" w:rsidRPr="00D34CAA" w:rsidRDefault="00123069" w:rsidP="003C5057">
      <w:pPr>
        <w:pStyle w:val="Bullet1"/>
      </w:pPr>
      <w:r w:rsidRPr="00D34CAA">
        <w:t>root cause(s) have been identified</w:t>
      </w:r>
    </w:p>
    <w:p w14:paraId="4AE505B2" w14:textId="13824CD7" w:rsidR="00123069" w:rsidRPr="00D34CAA" w:rsidRDefault="00123069" w:rsidP="003C5057">
      <w:pPr>
        <w:pStyle w:val="Bullet1"/>
      </w:pPr>
      <w:r w:rsidRPr="00D34CAA">
        <w:t>effective corrective and preventative actions have been implemented</w:t>
      </w:r>
    </w:p>
    <w:p w14:paraId="4F184931" w14:textId="5CA651F7" w:rsidR="00123069" w:rsidRPr="00123069" w:rsidRDefault="00123069" w:rsidP="003C5057">
      <w:pPr>
        <w:pStyle w:val="Bullet1"/>
      </w:pPr>
      <w:r w:rsidRPr="00D34CAA">
        <w:t>it has received</w:t>
      </w:r>
      <w:r w:rsidRPr="00123069">
        <w:t xml:space="preserve"> acceptable department verification.</w:t>
      </w:r>
    </w:p>
    <w:p w14:paraId="71BCBA3C" w14:textId="797ACF35" w:rsidR="00123069" w:rsidRPr="00123069" w:rsidRDefault="00123069" w:rsidP="0080496A">
      <w:pPr>
        <w:pStyle w:val="Documentbody-bodytext"/>
      </w:pPr>
      <w:r w:rsidRPr="00123069">
        <w:t>Where the above conditions have been met</w:t>
      </w:r>
      <w:r w:rsidR="002F4BBD">
        <w:t>,</w:t>
      </w:r>
      <w:r w:rsidRPr="00123069">
        <w:t xml:space="preserve"> the department may:</w:t>
      </w:r>
    </w:p>
    <w:p w14:paraId="70417D0A" w14:textId="32DA55CB" w:rsidR="00123069" w:rsidRPr="00D34CAA" w:rsidRDefault="00123069" w:rsidP="003C5057">
      <w:pPr>
        <w:pStyle w:val="Bullet1"/>
      </w:pPr>
      <w:r w:rsidRPr="00D34CAA">
        <w:t>advise the USA</w:t>
      </w:r>
      <w:r w:rsidR="00A1104B">
        <w:t xml:space="preserve"> or Canadian</w:t>
      </w:r>
      <w:r w:rsidRPr="00D34CAA">
        <w:t xml:space="preserve"> authorities that access will not be immediately suspended</w:t>
      </w:r>
      <w:r w:rsidR="00D235CE">
        <w:t>.</w:t>
      </w:r>
    </w:p>
    <w:p w14:paraId="0A197BF5" w14:textId="142CC4B7" w:rsidR="00123069" w:rsidRPr="009C5986" w:rsidRDefault="00123069" w:rsidP="003C5057">
      <w:pPr>
        <w:pStyle w:val="Bullet1"/>
      </w:pPr>
      <w:r w:rsidRPr="00D34CAA">
        <w:t>co</w:t>
      </w:r>
      <w:r w:rsidRPr="009C5986">
        <w:t xml:space="preserve">nduct an additional verification audit no more than 30 days </w:t>
      </w:r>
      <w:r w:rsidR="00465FD3" w:rsidRPr="009C5986">
        <w:t>after the third USA POEV.</w:t>
      </w:r>
    </w:p>
    <w:p w14:paraId="24F9F150" w14:textId="776C171E" w:rsidR="00071097" w:rsidRDefault="00071097" w:rsidP="009271A7">
      <w:pPr>
        <w:pStyle w:val="Heading2"/>
      </w:pPr>
      <w:bookmarkStart w:id="23" w:name="_Toc168658648"/>
      <w:bookmarkStart w:id="24" w:name="_Toc169533947"/>
      <w:r w:rsidRPr="00071097">
        <w:t>China point of entry violations</w:t>
      </w:r>
      <w:bookmarkEnd w:id="23"/>
      <w:bookmarkEnd w:id="24"/>
    </w:p>
    <w:p w14:paraId="3096C2A0" w14:textId="1AA83EB0" w:rsidR="00071097" w:rsidRPr="00071097" w:rsidRDefault="00071097" w:rsidP="009C5986">
      <w:pPr>
        <w:pStyle w:val="Documentbody-bodytext"/>
      </w:pPr>
      <w:r w:rsidRPr="00071097">
        <w:t>Where the establishment has been suspended from exporting to China by the General Administration of Customs of China (GACC), the department will apply three levels of response beginning at Level 1 (in the first instance)</w:t>
      </w:r>
      <w:r w:rsidR="009E1580">
        <w:t>;</w:t>
      </w:r>
      <w:r w:rsidRPr="00071097">
        <w:t xml:space="preserve"> then escalating the level depending on the outcome of the CIRA.</w:t>
      </w:r>
    </w:p>
    <w:p w14:paraId="22B548A5" w14:textId="27810296" w:rsidR="00071097" w:rsidRPr="00071097" w:rsidRDefault="00071097" w:rsidP="00983F13">
      <w:pPr>
        <w:pStyle w:val="Documentbody-bodytext"/>
        <w:keepNext/>
        <w:ind w:right="1151"/>
      </w:pPr>
      <w:r w:rsidRPr="00071097">
        <w:t>The department automatically applies a 12-month moving window. The window is reset after 12</w:t>
      </w:r>
      <w:r w:rsidR="00D34CAA">
        <w:t xml:space="preserve"> </w:t>
      </w:r>
      <w:r w:rsidRPr="00071097">
        <w:t xml:space="preserve">months </w:t>
      </w:r>
      <w:r w:rsidR="0069072B" w:rsidRPr="00071097">
        <w:t>if</w:t>
      </w:r>
      <w:r w:rsidRPr="00071097">
        <w:t xml:space="preserve"> the establishment has:</w:t>
      </w:r>
    </w:p>
    <w:p w14:paraId="1FB0B796" w14:textId="6343C073" w:rsidR="00071097" w:rsidRPr="00D34CAA" w:rsidRDefault="00071097" w:rsidP="00D34CAA">
      <w:pPr>
        <w:pStyle w:val="Bullet1"/>
      </w:pPr>
      <w:r w:rsidRPr="00D34CAA">
        <w:t>had no further POEVs in the 12-month window</w:t>
      </w:r>
    </w:p>
    <w:p w14:paraId="597FC092" w14:textId="0F4B99A2" w:rsidR="00071097" w:rsidRPr="00D34CAA" w:rsidRDefault="00071097" w:rsidP="00D34CAA">
      <w:pPr>
        <w:pStyle w:val="Bullet1"/>
      </w:pPr>
      <w:r w:rsidRPr="00D34CAA">
        <w:t>passed the associated CIRAs</w:t>
      </w:r>
    </w:p>
    <w:p w14:paraId="150B7B08" w14:textId="541ECB7D" w:rsidR="00071097" w:rsidRPr="00D34CAA" w:rsidRDefault="00071097" w:rsidP="00D34CAA">
      <w:pPr>
        <w:pStyle w:val="Bullet1"/>
      </w:pPr>
      <w:r w:rsidRPr="00D34CAA">
        <w:t>regained China listing (i.e. if sanctions had been applied and the department had removed the China listing or China had applied an import suspension on the establishment).</w:t>
      </w:r>
    </w:p>
    <w:p w14:paraId="747B9B26" w14:textId="56819E1E" w:rsidR="00071097" w:rsidRPr="00071097" w:rsidRDefault="00071097" w:rsidP="003D197C">
      <w:pPr>
        <w:pStyle w:val="Documentbody-bodytext"/>
      </w:pPr>
      <w:r w:rsidRPr="00071097">
        <w:t xml:space="preserve">When a Level </w:t>
      </w:r>
      <w:r w:rsidR="00733AE8">
        <w:t>3</w:t>
      </w:r>
      <w:r w:rsidR="00733AE8" w:rsidRPr="00071097">
        <w:t xml:space="preserve"> </w:t>
      </w:r>
      <w:r w:rsidRPr="00071097">
        <w:t xml:space="preserve">CIR is triggered by a third China POEV, the department may not automatically apply a Level </w:t>
      </w:r>
      <w:r w:rsidR="008C792D">
        <w:t>3</w:t>
      </w:r>
      <w:r w:rsidR="008C792D" w:rsidRPr="00071097">
        <w:t xml:space="preserve"> </w:t>
      </w:r>
      <w:r w:rsidRPr="00071097">
        <w:t xml:space="preserve">response if, at the time of notification, the establishment was in an open Level </w:t>
      </w:r>
      <w:r w:rsidR="00733AE8">
        <w:t>2</w:t>
      </w:r>
      <w:r w:rsidR="00733AE8" w:rsidRPr="00071097">
        <w:t xml:space="preserve"> </w:t>
      </w:r>
      <w:r w:rsidRPr="00071097">
        <w:t>response and can demonstrate that:</w:t>
      </w:r>
    </w:p>
    <w:p w14:paraId="1A25A3D1" w14:textId="4A33C5ED" w:rsidR="00071097" w:rsidRDefault="4417117E" w:rsidP="003C5057">
      <w:pPr>
        <w:pStyle w:val="Bullet1"/>
        <w:numPr>
          <w:ilvl w:val="0"/>
          <w:numId w:val="54"/>
        </w:numPr>
      </w:pPr>
      <w:r>
        <w:t>products were limited to production in a defined period related to the Level 2 CIR</w:t>
      </w:r>
    </w:p>
    <w:p w14:paraId="11720A7A" w14:textId="7031A954" w:rsidR="00071097" w:rsidRPr="00071097" w:rsidRDefault="00071097" w:rsidP="003C5057">
      <w:pPr>
        <w:pStyle w:val="Bullet1"/>
        <w:numPr>
          <w:ilvl w:val="0"/>
          <w:numId w:val="54"/>
        </w:numPr>
      </w:pPr>
      <w:r>
        <w:t>r</w:t>
      </w:r>
      <w:r w:rsidRPr="00071097">
        <w:t>oot cause</w:t>
      </w:r>
      <w:r w:rsidR="006B528F">
        <w:t>(</w:t>
      </w:r>
      <w:r w:rsidRPr="00071097">
        <w:t>s</w:t>
      </w:r>
      <w:r w:rsidR="006B528F">
        <w:t>)</w:t>
      </w:r>
      <w:r w:rsidRPr="00071097">
        <w:t xml:space="preserve"> have been identified</w:t>
      </w:r>
    </w:p>
    <w:p w14:paraId="5F08B5FF" w14:textId="7CFC0A7A" w:rsidR="00071097" w:rsidRPr="00071097" w:rsidRDefault="00071097" w:rsidP="003C5057">
      <w:pPr>
        <w:pStyle w:val="Bullet1"/>
        <w:numPr>
          <w:ilvl w:val="0"/>
          <w:numId w:val="54"/>
        </w:numPr>
      </w:pPr>
      <w:r>
        <w:t>e</w:t>
      </w:r>
      <w:r w:rsidRPr="00071097">
        <w:t>ffective corrective and preventative actions have been implemented</w:t>
      </w:r>
    </w:p>
    <w:p w14:paraId="6C3AE302" w14:textId="48078E12" w:rsidR="00071097" w:rsidRPr="00071097" w:rsidRDefault="00071097" w:rsidP="003C5057">
      <w:pPr>
        <w:pStyle w:val="Bullet1"/>
        <w:numPr>
          <w:ilvl w:val="0"/>
          <w:numId w:val="54"/>
        </w:numPr>
      </w:pPr>
      <w:r>
        <w:t>i</w:t>
      </w:r>
      <w:r w:rsidRPr="00071097">
        <w:t>t has received acceptable department verification.</w:t>
      </w:r>
    </w:p>
    <w:p w14:paraId="2A23A8BB" w14:textId="08BFC546" w:rsidR="00071097" w:rsidRPr="00071097" w:rsidRDefault="00071097" w:rsidP="003D197C">
      <w:pPr>
        <w:pStyle w:val="Documentbody-bodytext"/>
      </w:pPr>
      <w:r w:rsidRPr="00071097">
        <w:t>Where the above conditions have been met</w:t>
      </w:r>
      <w:r w:rsidR="006B528F">
        <w:t>,</w:t>
      </w:r>
      <w:r w:rsidRPr="00071097">
        <w:t xml:space="preserve"> the department may conduct an additional verification audit no more than 30 days </w:t>
      </w:r>
      <w:r w:rsidR="00A20090">
        <w:t>after the third China POEV</w:t>
      </w:r>
      <w:r w:rsidRPr="00071097">
        <w:t>.</w:t>
      </w:r>
    </w:p>
    <w:p w14:paraId="634015B9" w14:textId="65064242" w:rsidR="00B674EE" w:rsidRDefault="00071097" w:rsidP="00B674EE">
      <w:pPr>
        <w:pStyle w:val="Documentbody-bodytext"/>
      </w:pPr>
      <w:r w:rsidRPr="00071097">
        <w:t>For non-compliances that do not involve a</w:t>
      </w:r>
      <w:r w:rsidR="00801A33">
        <w:t xml:space="preserve"> GACC</w:t>
      </w:r>
      <w:r w:rsidRPr="00071097">
        <w:t xml:space="preserve"> suspension, each incident is assessed on a case</w:t>
      </w:r>
      <w:r w:rsidR="00FA562D">
        <w:noBreakHyphen/>
      </w:r>
      <w:r w:rsidRPr="00071097">
        <w:t>by-case basis. Where required, the department will apply three levels of response beginning at Level 1 (in the first instance)</w:t>
      </w:r>
      <w:r w:rsidR="009E1580">
        <w:t>;</w:t>
      </w:r>
      <w:r w:rsidRPr="00071097">
        <w:t xml:space="preserve"> then escalating the level depending on the outcome of the CIRA.</w:t>
      </w:r>
      <w:bookmarkStart w:id="25" w:name="_Related_Material"/>
      <w:bookmarkEnd w:id="25"/>
    </w:p>
    <w:p w14:paraId="69AA4F0E" w14:textId="55D83A44" w:rsidR="00606685" w:rsidRDefault="00606685" w:rsidP="009271A7">
      <w:pPr>
        <w:pStyle w:val="Heading2"/>
      </w:pPr>
      <w:bookmarkStart w:id="26" w:name="_Toc168658649"/>
      <w:bookmarkStart w:id="27" w:name="_Toc169533948"/>
      <w:r w:rsidRPr="00606685">
        <w:t xml:space="preserve">Other </w:t>
      </w:r>
      <w:r>
        <w:t>c</w:t>
      </w:r>
      <w:r w:rsidRPr="00606685">
        <w:t>ountry point of entry violations</w:t>
      </w:r>
      <w:bookmarkEnd w:id="26"/>
      <w:bookmarkEnd w:id="27"/>
    </w:p>
    <w:p w14:paraId="5A319046" w14:textId="74307008" w:rsidR="00B93FCE" w:rsidRDefault="00606685" w:rsidP="003D197C">
      <w:pPr>
        <w:pStyle w:val="Documentbody-bodytext"/>
      </w:pPr>
      <w:r w:rsidRPr="00606685">
        <w:t>For POEVs, other than for the USA</w:t>
      </w:r>
      <w:r w:rsidR="0080157A">
        <w:t>, Canada</w:t>
      </w:r>
      <w:r w:rsidRPr="00606685">
        <w:t xml:space="preserve"> or China, the department does not automatically apply the 12</w:t>
      </w:r>
      <w:r w:rsidR="40AB9B64" w:rsidRPr="00606685">
        <w:t xml:space="preserve"> </w:t>
      </w:r>
      <w:r>
        <w:noBreakHyphen/>
      </w:r>
      <w:r w:rsidRPr="00606685">
        <w:t xml:space="preserve">month moving window process. Each incident is assessed on a case-by-case basis taking into consideration any requirements for </w:t>
      </w:r>
      <w:r w:rsidR="6DA22371" w:rsidRPr="00606685">
        <w:t xml:space="preserve">departmental </w:t>
      </w:r>
      <w:r w:rsidRPr="00606685">
        <w:t>action as directed by the relevant importing country authority. The department will apply three levels of response beginning at Level 1 (in the first instance)</w:t>
      </w:r>
      <w:r w:rsidR="00BA6C7F">
        <w:t>;</w:t>
      </w:r>
      <w:r w:rsidRPr="00606685">
        <w:t xml:space="preserve"> then escalating the level depending on the outcome of the CIRA.</w:t>
      </w:r>
    </w:p>
    <w:p w14:paraId="049DD56C" w14:textId="273CDDCB" w:rsidR="00606685" w:rsidRDefault="00606685" w:rsidP="009271A7">
      <w:pPr>
        <w:pStyle w:val="Heading2"/>
      </w:pPr>
      <w:bookmarkStart w:id="28" w:name="_Toc168658650"/>
      <w:bookmarkStart w:id="29" w:name="_Toc169533949"/>
      <w:r w:rsidRPr="00606685">
        <w:t>On-plant critical incidents</w:t>
      </w:r>
      <w:bookmarkEnd w:id="28"/>
      <w:bookmarkEnd w:id="29"/>
    </w:p>
    <w:p w14:paraId="15D87E42" w14:textId="19A1EEC7" w:rsidR="00606685" w:rsidRPr="00606685" w:rsidRDefault="70EF1C78" w:rsidP="003D197C">
      <w:pPr>
        <w:pStyle w:val="Documentbody-bodytext"/>
      </w:pPr>
      <w:r>
        <w:t>T</w:t>
      </w:r>
      <w:r w:rsidR="00606685">
        <w:t>hree levels of response</w:t>
      </w:r>
      <w:r w:rsidR="29C5A7B1">
        <w:t xml:space="preserve"> are applied</w:t>
      </w:r>
      <w:r w:rsidR="00606685">
        <w:t xml:space="preserve"> beginning at Level </w:t>
      </w:r>
      <w:r w:rsidR="00733AE8">
        <w:t xml:space="preserve">1 </w:t>
      </w:r>
      <w:r w:rsidR="00606685">
        <w:t>(in the first instance)</w:t>
      </w:r>
      <w:r w:rsidR="00BA6C7F">
        <w:t>;</w:t>
      </w:r>
      <w:r w:rsidR="00606685">
        <w:t xml:space="preserve"> then escalating the level depending on the outcome of the CIRA.</w:t>
      </w:r>
    </w:p>
    <w:p w14:paraId="0574B21D" w14:textId="5EEB2675" w:rsidR="00CA2BBA" w:rsidRDefault="00606685" w:rsidP="003D197C">
      <w:pPr>
        <w:pStyle w:val="Documentbody-bodytext"/>
      </w:pPr>
      <w:r w:rsidRPr="00606685">
        <w:t xml:space="preserve">In relation to unacceptable responses to CARs issued by department officers and CARs issued during </w:t>
      </w:r>
      <w:r w:rsidR="003B130F">
        <w:t xml:space="preserve">systems </w:t>
      </w:r>
      <w:r w:rsidRPr="00606685">
        <w:t xml:space="preserve">audits that are not closed out, a Level 1 response is applied following consultation and agreement between the </w:t>
      </w:r>
      <w:r w:rsidR="00595456" w:rsidRPr="00DD53BD">
        <w:t>Establishment ATM</w:t>
      </w:r>
      <w:r w:rsidRPr="00606685">
        <w:t xml:space="preserve"> and the relevant </w:t>
      </w:r>
      <w:r w:rsidR="00BA6C7F">
        <w:t>FOM</w:t>
      </w:r>
      <w:r w:rsidRPr="00606685">
        <w:t>.</w:t>
      </w:r>
    </w:p>
    <w:p w14:paraId="73F35CF5" w14:textId="0AB9077C" w:rsidR="00CA2BBA" w:rsidRPr="00606685" w:rsidRDefault="00CA2BBA" w:rsidP="003D197C">
      <w:pPr>
        <w:pStyle w:val="Documentbody-bodytext"/>
      </w:pPr>
      <w:r>
        <w:t xml:space="preserve">The establishment may apply to extend a CAR </w:t>
      </w:r>
      <w:r w:rsidR="003B130F">
        <w:t>beyond the</w:t>
      </w:r>
      <w:r>
        <w:t xml:space="preserve"> date </w:t>
      </w:r>
      <w:r w:rsidR="003B130F">
        <w:t>that would trigger a CIRA. However, t</w:t>
      </w:r>
      <w:r>
        <w:t xml:space="preserve">he establishment must request </w:t>
      </w:r>
      <w:r w:rsidR="00737A95">
        <w:t xml:space="preserve">the </w:t>
      </w:r>
      <w:r w:rsidR="003B130F">
        <w:t>CAR</w:t>
      </w:r>
      <w:r>
        <w:t xml:space="preserve"> extension in writing </w:t>
      </w:r>
      <w:r w:rsidR="003B130F">
        <w:t xml:space="preserve">before the deadline </w:t>
      </w:r>
      <w:r w:rsidR="00D04043">
        <w:t xml:space="preserve">has passed </w:t>
      </w:r>
      <w:r w:rsidR="003B130F">
        <w:t xml:space="preserve">for long term action, and the request must include the reason for required CAR extension. CAR extensions </w:t>
      </w:r>
      <w:r w:rsidR="74D6DB00">
        <w:t>may</w:t>
      </w:r>
      <w:r w:rsidR="003B130F">
        <w:t xml:space="preserve"> not be granted if the non-compliance is related to animal welfare or food safety (each requiring immediate action).</w:t>
      </w:r>
    </w:p>
    <w:p w14:paraId="03590150" w14:textId="0485A36F" w:rsidR="00B44163" w:rsidRDefault="00606685" w:rsidP="00D93BCA">
      <w:pPr>
        <w:pStyle w:val="Documentbody-bodytext"/>
      </w:pPr>
      <w:r w:rsidRPr="00606685">
        <w:t xml:space="preserve">For establishments that are audited annually, a marginal or unacceptable audit outcome will result in the establishment returning to a </w:t>
      </w:r>
      <w:r w:rsidR="00BA6C7F">
        <w:t>six-</w:t>
      </w:r>
      <w:r w:rsidRPr="00606685">
        <w:t xml:space="preserve">monthly audit frequency after an acceptable critical incident response audit. A return to an annual audit frequency will require the establishment to have three consecutive </w:t>
      </w:r>
      <w:r w:rsidR="00BA6C7F">
        <w:t>six-</w:t>
      </w:r>
      <w:r w:rsidRPr="00606685">
        <w:t>monthly acceptable audit outcomes. In relation to Tier 1 abattoirs under the jurisdiction of a</w:t>
      </w:r>
      <w:r w:rsidR="008A0102">
        <w:t xml:space="preserve"> State Regulatory Authority (</w:t>
      </w:r>
      <w:r w:rsidRPr="00606685">
        <w:t>SRA</w:t>
      </w:r>
      <w:r w:rsidR="008A0102">
        <w:t>)</w:t>
      </w:r>
      <w:r w:rsidRPr="00606685">
        <w:t xml:space="preserve">, a Level </w:t>
      </w:r>
      <w:r w:rsidR="008C792D">
        <w:t>1</w:t>
      </w:r>
      <w:r w:rsidR="008C792D" w:rsidRPr="00606685">
        <w:t xml:space="preserve"> </w:t>
      </w:r>
      <w:r w:rsidRPr="00606685">
        <w:t xml:space="preserve">response is arbitrarily applied following consultation and agreement between the department and the relevant SRA. This guideline does not supersede </w:t>
      </w:r>
      <w:r w:rsidR="00BA6C7F">
        <w:t xml:space="preserve">or </w:t>
      </w:r>
      <w:r w:rsidRPr="00606685">
        <w:t xml:space="preserve">supplant any </w:t>
      </w:r>
      <w:r w:rsidR="00484C27">
        <w:t>memorandum of understanding (</w:t>
      </w:r>
      <w:r w:rsidRPr="00606685">
        <w:t>MOU</w:t>
      </w:r>
      <w:r w:rsidR="00484C27">
        <w:t>)</w:t>
      </w:r>
      <w:r w:rsidRPr="00606685">
        <w:t xml:space="preserve"> between the department and the SRA.</w:t>
      </w:r>
    </w:p>
    <w:p w14:paraId="13319279" w14:textId="77777777" w:rsidR="009D64FC" w:rsidRDefault="009D64FC" w:rsidP="00D93BCA">
      <w:pPr>
        <w:pStyle w:val="Documentbody-bodytext"/>
      </w:pPr>
    </w:p>
    <w:p w14:paraId="7B4BA91D" w14:textId="77777777" w:rsidR="009D64FC" w:rsidRDefault="009D64FC" w:rsidP="00D93BCA">
      <w:pPr>
        <w:pStyle w:val="Documentbody-bodytext"/>
      </w:pPr>
    </w:p>
    <w:p w14:paraId="22BD3CAE" w14:textId="77777777" w:rsidR="009D64FC" w:rsidRDefault="009D64FC" w:rsidP="00D93BCA">
      <w:pPr>
        <w:pStyle w:val="Documentbody-bodytext"/>
      </w:pPr>
    </w:p>
    <w:p w14:paraId="46D5DECF" w14:textId="77777777" w:rsidR="009D64FC" w:rsidRDefault="009D64FC" w:rsidP="00D93BCA">
      <w:pPr>
        <w:pStyle w:val="Documentbody-bodytext"/>
      </w:pPr>
    </w:p>
    <w:p w14:paraId="2862A8B3" w14:textId="4A700753" w:rsidR="007E3CF5" w:rsidRDefault="007E3CF5" w:rsidP="00B059D8">
      <w:pPr>
        <w:pStyle w:val="Documentbody-bodytext"/>
        <w:spacing w:before="120" w:after="120"/>
        <w:ind w:right="1151"/>
      </w:pPr>
      <w:r>
        <w:t>The following table describes the types of critical incidents and the levels of response that the department applies during a critical incident response.</w:t>
      </w:r>
    </w:p>
    <w:tbl>
      <w:tblPr>
        <w:tblStyle w:val="TableGrid"/>
        <w:tblW w:w="9773" w:type="dxa"/>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
        <w:gridCol w:w="2678"/>
        <w:gridCol w:w="2976"/>
        <w:gridCol w:w="4111"/>
      </w:tblGrid>
      <w:tr w:rsidR="73994F85" w14:paraId="2DDFCD00" w14:textId="77777777" w:rsidTr="00070D72">
        <w:trPr>
          <w:trHeight w:val="300"/>
          <w:jc w:val="center"/>
        </w:trPr>
        <w:tc>
          <w:tcPr>
            <w:tcW w:w="2686" w:type="dxa"/>
            <w:gridSpan w:val="2"/>
            <w:tcMar>
              <w:left w:w="105" w:type="dxa"/>
              <w:right w:w="105" w:type="dxa"/>
            </w:tcMar>
          </w:tcPr>
          <w:p w14:paraId="170EB621" w14:textId="7E1CC20C" w:rsidR="73994F85" w:rsidRDefault="73994F85" w:rsidP="003C5057">
            <w:pPr>
              <w:pStyle w:val="Tableheaders"/>
            </w:pPr>
            <w:r w:rsidRPr="73994F85">
              <w:t>Critical incident type</w:t>
            </w:r>
          </w:p>
        </w:tc>
        <w:tc>
          <w:tcPr>
            <w:tcW w:w="2976" w:type="dxa"/>
            <w:tcMar>
              <w:left w:w="105" w:type="dxa"/>
              <w:right w:w="105" w:type="dxa"/>
            </w:tcMar>
          </w:tcPr>
          <w:p w14:paraId="4AB894F5" w14:textId="3422F6A7" w:rsidR="73994F85" w:rsidRDefault="73994F85" w:rsidP="003C5057">
            <w:pPr>
              <w:pStyle w:val="Tableheaders"/>
            </w:pPr>
            <w:r w:rsidRPr="73994F85">
              <w:t>Critical incident description</w:t>
            </w:r>
          </w:p>
        </w:tc>
        <w:tc>
          <w:tcPr>
            <w:tcW w:w="4111" w:type="dxa"/>
            <w:tcMar>
              <w:left w:w="105" w:type="dxa"/>
              <w:right w:w="105" w:type="dxa"/>
            </w:tcMar>
          </w:tcPr>
          <w:p w14:paraId="51A31DE1" w14:textId="06894A54" w:rsidR="73994F85" w:rsidRDefault="73994F85" w:rsidP="003C5057">
            <w:pPr>
              <w:pStyle w:val="Tableheaders"/>
            </w:pPr>
            <w:r w:rsidRPr="73994F85">
              <w:t>Level of department response</w:t>
            </w:r>
          </w:p>
        </w:tc>
      </w:tr>
      <w:tr w:rsidR="73994F85" w14:paraId="107DB950" w14:textId="77777777" w:rsidTr="00070D72">
        <w:trPr>
          <w:gridBefore w:val="1"/>
          <w:wBefore w:w="8" w:type="dxa"/>
          <w:trHeight w:val="300"/>
          <w:jc w:val="center"/>
        </w:trPr>
        <w:tc>
          <w:tcPr>
            <w:tcW w:w="2678" w:type="dxa"/>
            <w:tcMar>
              <w:left w:w="105" w:type="dxa"/>
              <w:right w:w="105" w:type="dxa"/>
            </w:tcMar>
          </w:tcPr>
          <w:p w14:paraId="483A7560" w14:textId="454B6EDB" w:rsidR="73994F85" w:rsidRDefault="73994F85" w:rsidP="00D34CAA">
            <w:pPr>
              <w:pStyle w:val="Tabletext"/>
              <w:ind w:left="0"/>
            </w:pPr>
            <w:r w:rsidRPr="73994F85">
              <w:t>USA</w:t>
            </w:r>
            <w:r w:rsidR="00E2548A">
              <w:t xml:space="preserve"> or Canada</w:t>
            </w:r>
            <w:r w:rsidR="00096F39">
              <w:t xml:space="preserve"> (Ca)</w:t>
            </w:r>
            <w:r w:rsidRPr="73994F85">
              <w:t xml:space="preserve"> POEV</w:t>
            </w:r>
          </w:p>
        </w:tc>
        <w:tc>
          <w:tcPr>
            <w:tcW w:w="2976" w:type="dxa"/>
            <w:tcMar>
              <w:left w:w="105" w:type="dxa"/>
              <w:right w:w="105" w:type="dxa"/>
            </w:tcMar>
          </w:tcPr>
          <w:p w14:paraId="630C8F99" w14:textId="5951217A" w:rsidR="73994F85" w:rsidRDefault="73994F85" w:rsidP="00D34CAA">
            <w:pPr>
              <w:pStyle w:val="Tablebullet1"/>
            </w:pPr>
            <w:r w:rsidRPr="73994F85">
              <w:t>POEV for S</w:t>
            </w:r>
            <w:r w:rsidR="00C56721">
              <w:t xml:space="preserve">higa </w:t>
            </w:r>
            <w:r w:rsidRPr="73994F85">
              <w:t>T</w:t>
            </w:r>
            <w:r w:rsidR="00165037">
              <w:t>oxin producing</w:t>
            </w:r>
            <w:r w:rsidR="00C10233" w:rsidRPr="002F3B7C">
              <w:rPr>
                <w:sz w:val="18"/>
                <w:szCs w:val="18"/>
              </w:rPr>
              <w:t xml:space="preserve"> </w:t>
            </w:r>
            <w:r w:rsidR="00C10233" w:rsidRPr="00BE3A23">
              <w:rPr>
                <w:i/>
                <w:iCs/>
                <w:sz w:val="18"/>
                <w:szCs w:val="18"/>
              </w:rPr>
              <w:t>Escherichia</w:t>
            </w:r>
            <w:r w:rsidR="00165037" w:rsidRPr="00BE3A23">
              <w:rPr>
                <w:i/>
                <w:iCs/>
              </w:rPr>
              <w:t>.coli</w:t>
            </w:r>
            <w:r w:rsidR="00165037">
              <w:t xml:space="preserve"> (STEC)</w:t>
            </w:r>
            <w:r w:rsidR="00F45108">
              <w:t>.</w:t>
            </w:r>
          </w:p>
          <w:p w14:paraId="03573F1D" w14:textId="76AB498F" w:rsidR="73994F85" w:rsidRDefault="73994F85" w:rsidP="00D34CAA">
            <w:pPr>
              <w:pStyle w:val="Tablebullet1"/>
            </w:pPr>
            <w:r w:rsidRPr="73994F85">
              <w:t>POEV for faeces, ingesta, milk, off condition, chemical or physical hazards, other harmful material or conditions, pathological and parasitic lesions</w:t>
            </w:r>
            <w:r w:rsidR="00F45108">
              <w:t>.</w:t>
            </w:r>
          </w:p>
        </w:tc>
        <w:tc>
          <w:tcPr>
            <w:tcW w:w="4111" w:type="dxa"/>
            <w:tcMar>
              <w:left w:w="105" w:type="dxa"/>
              <w:right w:w="105" w:type="dxa"/>
            </w:tcMar>
          </w:tcPr>
          <w:p w14:paraId="28EA540F" w14:textId="765C013D" w:rsidR="73994F85" w:rsidRPr="00B901B1" w:rsidRDefault="73994F85" w:rsidP="00D34CAA">
            <w:pPr>
              <w:pStyle w:val="Tablebullet1"/>
            </w:pPr>
            <w:r w:rsidRPr="00B901B1">
              <w:t>Level 1 – first USA</w:t>
            </w:r>
            <w:r w:rsidR="00096F39">
              <w:t>/Ca</w:t>
            </w:r>
            <w:r w:rsidRPr="00B901B1">
              <w:t xml:space="preserve"> POEV in 12</w:t>
            </w:r>
            <w:r w:rsidR="00CE70A0">
              <w:t>-</w:t>
            </w:r>
            <w:r w:rsidRPr="00B901B1">
              <w:t>month moving window</w:t>
            </w:r>
            <w:r w:rsidR="00F45108">
              <w:t>.</w:t>
            </w:r>
          </w:p>
          <w:p w14:paraId="28768D21" w14:textId="6A1AC774" w:rsidR="73994F85" w:rsidRPr="00B901B1" w:rsidRDefault="73994F85" w:rsidP="00D34CAA">
            <w:pPr>
              <w:pStyle w:val="Tablebullet1"/>
            </w:pPr>
            <w:r w:rsidRPr="00B901B1">
              <w:t>Level 2 – second USA</w:t>
            </w:r>
            <w:r w:rsidR="0033609C">
              <w:t>/Ca</w:t>
            </w:r>
            <w:r w:rsidRPr="00B901B1">
              <w:t xml:space="preserve"> POEV in 12</w:t>
            </w:r>
            <w:r w:rsidR="00030757">
              <w:noBreakHyphen/>
            </w:r>
            <w:r w:rsidRPr="00B901B1">
              <w:t>month moving window</w:t>
            </w:r>
            <w:r w:rsidR="00F45108">
              <w:t>.</w:t>
            </w:r>
          </w:p>
          <w:p w14:paraId="74832738" w14:textId="5E0BC67F" w:rsidR="73994F85" w:rsidRPr="00B901B1" w:rsidRDefault="73994F85" w:rsidP="00D34CAA">
            <w:pPr>
              <w:pStyle w:val="Tablebullet1"/>
            </w:pPr>
            <w:r w:rsidRPr="00B901B1">
              <w:t>Level 3 – third USA</w:t>
            </w:r>
            <w:r w:rsidR="0033609C">
              <w:t>/Ca</w:t>
            </w:r>
            <w:r w:rsidRPr="00B901B1">
              <w:t xml:space="preserve"> POEV in 12</w:t>
            </w:r>
            <w:r w:rsidR="00CE70A0">
              <w:t>-</w:t>
            </w:r>
            <w:r w:rsidRPr="00B901B1">
              <w:t>month moving window</w:t>
            </w:r>
            <w:r w:rsidR="00F45108">
              <w:t>.</w:t>
            </w:r>
          </w:p>
          <w:p w14:paraId="1EDB44EE" w14:textId="568DFCD4" w:rsidR="00B75706" w:rsidRPr="00EE1BDA" w:rsidRDefault="73994F85" w:rsidP="00EE1BDA">
            <w:pPr>
              <w:pStyle w:val="Tabletext"/>
              <w:ind w:left="0"/>
            </w:pPr>
            <w:r w:rsidRPr="00B901B1">
              <w:t>Note:</w:t>
            </w:r>
            <w:r w:rsidR="00B75706" w:rsidRPr="00EE1BDA">
              <w:t xml:space="preserve"> When a Level 3 response is triggered, the department will automatically suspend access to that market. Access to other markets will be reviewed to assess whether compliance with their requirements have been maintained.</w:t>
            </w:r>
          </w:p>
          <w:p w14:paraId="2F5C144F" w14:textId="392A9BAC" w:rsidR="73994F85" w:rsidRPr="00B901B1" w:rsidRDefault="73994F85" w:rsidP="00D34CAA">
            <w:pPr>
              <w:pStyle w:val="Tabletext"/>
              <w:ind w:left="0"/>
            </w:pPr>
            <w:r w:rsidRPr="00B901B1">
              <w:t xml:space="preserve"> Levels subsequent to Level 1 are also triggered by unacceptable CIRA ratings (</w:t>
            </w:r>
            <w:r w:rsidR="005106A1">
              <w:t>for example</w:t>
            </w:r>
            <w:r w:rsidR="004A4A05">
              <w:t>,</w:t>
            </w:r>
            <w:r w:rsidRPr="00B901B1">
              <w:t xml:space="preserve"> an unacceptable Level 1 CIRA triggers a Level 2 CIRA).</w:t>
            </w:r>
          </w:p>
        </w:tc>
      </w:tr>
      <w:tr w:rsidR="73994F85" w14:paraId="476D5BF6" w14:textId="77777777" w:rsidTr="00070D72">
        <w:trPr>
          <w:gridBefore w:val="1"/>
          <w:wBefore w:w="8" w:type="dxa"/>
          <w:trHeight w:val="300"/>
          <w:jc w:val="center"/>
        </w:trPr>
        <w:tc>
          <w:tcPr>
            <w:tcW w:w="2678" w:type="dxa"/>
            <w:tcMar>
              <w:left w:w="105" w:type="dxa"/>
              <w:right w:w="105" w:type="dxa"/>
            </w:tcMar>
          </w:tcPr>
          <w:p w14:paraId="1D570C1B" w14:textId="5A751845" w:rsidR="73994F85" w:rsidRDefault="73994F85" w:rsidP="00D34CAA">
            <w:pPr>
              <w:pStyle w:val="Tabletext"/>
              <w:ind w:left="0"/>
            </w:pPr>
            <w:r w:rsidRPr="73994F85">
              <w:t>China POEV</w:t>
            </w:r>
          </w:p>
        </w:tc>
        <w:tc>
          <w:tcPr>
            <w:tcW w:w="2976" w:type="dxa"/>
            <w:tcMar>
              <w:left w:w="105" w:type="dxa"/>
              <w:right w:w="105" w:type="dxa"/>
            </w:tcMar>
          </w:tcPr>
          <w:p w14:paraId="76262E7E" w14:textId="60EA09F9" w:rsidR="73994F85" w:rsidRDefault="73994F85" w:rsidP="00D34CAA">
            <w:pPr>
              <w:pStyle w:val="Tabletext"/>
            </w:pPr>
            <w:r w:rsidRPr="73994F85">
              <w:t>Any non-compliance with China's importing country requirements that results in suspension of export by GACC</w:t>
            </w:r>
            <w:r w:rsidR="005F7717">
              <w:t>.</w:t>
            </w:r>
          </w:p>
        </w:tc>
        <w:tc>
          <w:tcPr>
            <w:tcW w:w="4111" w:type="dxa"/>
            <w:tcMar>
              <w:left w:w="105" w:type="dxa"/>
              <w:right w:w="105" w:type="dxa"/>
            </w:tcMar>
          </w:tcPr>
          <w:p w14:paraId="506255F3" w14:textId="38180139" w:rsidR="73994F85" w:rsidRPr="00B901B1" w:rsidRDefault="73994F85" w:rsidP="00D34CAA">
            <w:pPr>
              <w:pStyle w:val="Tablebullet1"/>
            </w:pPr>
            <w:r w:rsidRPr="00B901B1">
              <w:t>Level 1 – first China POEV in 12-month moving window</w:t>
            </w:r>
            <w:r w:rsidR="00F45108">
              <w:t>.</w:t>
            </w:r>
          </w:p>
          <w:p w14:paraId="2C622857" w14:textId="70DB4590" w:rsidR="73994F85" w:rsidRPr="00B901B1" w:rsidRDefault="73994F85" w:rsidP="00D34CAA">
            <w:pPr>
              <w:pStyle w:val="Tablebullet1"/>
            </w:pPr>
            <w:r w:rsidRPr="00B901B1">
              <w:t>Level 2 – second China POEV in 12month moving window</w:t>
            </w:r>
            <w:r w:rsidR="00F45108">
              <w:t>.</w:t>
            </w:r>
          </w:p>
          <w:p w14:paraId="76631618" w14:textId="6A328CAE" w:rsidR="73994F85" w:rsidRPr="00B901B1" w:rsidRDefault="73994F85" w:rsidP="00D34CAA">
            <w:pPr>
              <w:pStyle w:val="Tablebullet1"/>
            </w:pPr>
            <w:r w:rsidRPr="00B901B1">
              <w:t>Level 3 – third China POEV in 12</w:t>
            </w:r>
            <w:r w:rsidR="00030757">
              <w:t>-</w:t>
            </w:r>
            <w:r w:rsidRPr="00B901B1">
              <w:t>month moving window</w:t>
            </w:r>
            <w:r w:rsidR="00F45108">
              <w:t>.</w:t>
            </w:r>
          </w:p>
          <w:p w14:paraId="0CCE5687" w14:textId="17AB71A5" w:rsidR="73994F85" w:rsidRPr="00B901B1" w:rsidRDefault="73994F85" w:rsidP="00D34CAA">
            <w:pPr>
              <w:pStyle w:val="Tabletext"/>
              <w:ind w:left="0"/>
            </w:pPr>
            <w:r w:rsidRPr="00B901B1">
              <w:t>Note: Levels subsequent to Level 1 are also triggered by unacceptable CIRA ratings (</w:t>
            </w:r>
            <w:r w:rsidR="005106A1">
              <w:t>for example</w:t>
            </w:r>
            <w:r w:rsidR="004A4A05">
              <w:t>,</w:t>
            </w:r>
            <w:r w:rsidRPr="00B901B1">
              <w:t xml:space="preserve"> an unacceptable Level 1 CIRA triggers a Level 2 CIRA).</w:t>
            </w:r>
          </w:p>
        </w:tc>
      </w:tr>
      <w:tr w:rsidR="73994F85" w14:paraId="73B66B49" w14:textId="77777777" w:rsidTr="00070D72">
        <w:trPr>
          <w:gridBefore w:val="1"/>
          <w:wBefore w:w="8" w:type="dxa"/>
          <w:trHeight w:val="300"/>
          <w:jc w:val="center"/>
        </w:trPr>
        <w:tc>
          <w:tcPr>
            <w:tcW w:w="2678" w:type="dxa"/>
            <w:tcMar>
              <w:left w:w="105" w:type="dxa"/>
              <w:right w:w="105" w:type="dxa"/>
            </w:tcMar>
          </w:tcPr>
          <w:p w14:paraId="3396EBC7" w14:textId="518E5FE9" w:rsidR="73994F85" w:rsidRDefault="73994F85" w:rsidP="00D34CAA">
            <w:pPr>
              <w:pStyle w:val="Tabletext"/>
              <w:ind w:left="0"/>
            </w:pPr>
            <w:r w:rsidRPr="73994F85">
              <w:t>China noncompliance notification</w:t>
            </w:r>
          </w:p>
        </w:tc>
        <w:tc>
          <w:tcPr>
            <w:tcW w:w="2976" w:type="dxa"/>
            <w:tcMar>
              <w:left w:w="105" w:type="dxa"/>
              <w:right w:w="105" w:type="dxa"/>
            </w:tcMar>
          </w:tcPr>
          <w:p w14:paraId="208D5D26" w14:textId="388A5D1B" w:rsidR="73994F85" w:rsidRDefault="73994F85" w:rsidP="00D34CAA">
            <w:pPr>
              <w:pStyle w:val="Tabletext"/>
            </w:pPr>
            <w:r w:rsidRPr="73994F85">
              <w:t>Non-compliance to China's importing country requirements – other than those involving suspension.</w:t>
            </w:r>
          </w:p>
        </w:tc>
        <w:tc>
          <w:tcPr>
            <w:tcW w:w="4111" w:type="dxa"/>
            <w:tcMar>
              <w:left w:w="105" w:type="dxa"/>
              <w:right w:w="105" w:type="dxa"/>
            </w:tcMar>
          </w:tcPr>
          <w:p w14:paraId="11489E0C" w14:textId="7B48CC6E" w:rsidR="73994F85" w:rsidRPr="00B901B1" w:rsidRDefault="73994F85" w:rsidP="00D34CAA">
            <w:pPr>
              <w:pStyle w:val="Tablebullet1"/>
            </w:pPr>
            <w:r w:rsidRPr="00B901B1">
              <w:t>Level 1 (in the first instance)</w:t>
            </w:r>
            <w:r w:rsidR="00C72963">
              <w:t>;</w:t>
            </w:r>
            <w:r w:rsidRPr="00B901B1">
              <w:t xml:space="preserve"> as required on case-by-case determination.</w:t>
            </w:r>
          </w:p>
          <w:p w14:paraId="3DCBEBBB" w14:textId="0F6F7E09" w:rsidR="73994F85" w:rsidRPr="00B901B1" w:rsidRDefault="73994F85" w:rsidP="00D34CAA">
            <w:pPr>
              <w:pStyle w:val="Tablebullet1"/>
            </w:pPr>
            <w:r w:rsidRPr="00B901B1">
              <w:t>Levels subsequent to Level 1 are triggered by unacceptable CIRA ratings.</w:t>
            </w:r>
          </w:p>
        </w:tc>
      </w:tr>
      <w:tr w:rsidR="73994F85" w14:paraId="2EB6E635" w14:textId="77777777" w:rsidTr="00070D72">
        <w:trPr>
          <w:gridBefore w:val="1"/>
          <w:wBefore w:w="8" w:type="dxa"/>
          <w:trHeight w:val="300"/>
          <w:jc w:val="center"/>
        </w:trPr>
        <w:tc>
          <w:tcPr>
            <w:tcW w:w="2678" w:type="dxa"/>
            <w:tcMar>
              <w:left w:w="105" w:type="dxa"/>
              <w:right w:w="105" w:type="dxa"/>
            </w:tcMar>
          </w:tcPr>
          <w:p w14:paraId="5624B83F" w14:textId="7FFD5CB7" w:rsidR="73994F85" w:rsidRDefault="73994F85" w:rsidP="00D34CAA">
            <w:pPr>
              <w:pStyle w:val="Tabletext"/>
              <w:ind w:left="0"/>
            </w:pPr>
            <w:r w:rsidRPr="73994F85">
              <w:t>POEV (other than for USA</w:t>
            </w:r>
            <w:r w:rsidR="0033609C">
              <w:t>, Canada</w:t>
            </w:r>
            <w:r w:rsidRPr="73994F85">
              <w:t xml:space="preserve"> or China)</w:t>
            </w:r>
          </w:p>
        </w:tc>
        <w:tc>
          <w:tcPr>
            <w:tcW w:w="2976" w:type="dxa"/>
            <w:tcMar>
              <w:left w:w="105" w:type="dxa"/>
              <w:right w:w="105" w:type="dxa"/>
            </w:tcMar>
          </w:tcPr>
          <w:p w14:paraId="6D54F3F8" w14:textId="6F4DF194" w:rsidR="73994F85" w:rsidRDefault="73994F85" w:rsidP="00D34CAA">
            <w:pPr>
              <w:pStyle w:val="Tabletext"/>
            </w:pPr>
            <w:r w:rsidRPr="73994F85">
              <w:t>POEV reported by an importing country authority.</w:t>
            </w:r>
          </w:p>
        </w:tc>
        <w:tc>
          <w:tcPr>
            <w:tcW w:w="4111" w:type="dxa"/>
            <w:tcMar>
              <w:left w:w="105" w:type="dxa"/>
              <w:right w:w="105" w:type="dxa"/>
            </w:tcMar>
          </w:tcPr>
          <w:p w14:paraId="71667725" w14:textId="121889B8" w:rsidR="73994F85" w:rsidRPr="00B901B1" w:rsidRDefault="73994F85" w:rsidP="00D34CAA">
            <w:pPr>
              <w:pStyle w:val="Tablebullet1"/>
            </w:pPr>
            <w:r w:rsidRPr="00B901B1">
              <w:t>Level 1 (in the first instance), as required on case</w:t>
            </w:r>
            <w:r w:rsidR="3DFCF30F" w:rsidRPr="00B901B1">
              <w:t>-</w:t>
            </w:r>
            <w:r w:rsidRPr="00B901B1">
              <w:t>by-case determination.</w:t>
            </w:r>
          </w:p>
          <w:p w14:paraId="76C88E5C" w14:textId="3CDA2F64" w:rsidR="73994F85" w:rsidRPr="00B901B1" w:rsidRDefault="73994F85" w:rsidP="00D34CAA">
            <w:pPr>
              <w:pStyle w:val="Tablebullet1"/>
            </w:pPr>
            <w:r w:rsidRPr="00B901B1">
              <w:t>Levels subsequent to Level 1 are triggered by unacceptable CIRA ratings.</w:t>
            </w:r>
          </w:p>
        </w:tc>
      </w:tr>
      <w:tr w:rsidR="73994F85" w14:paraId="41D9EC3A" w14:textId="77777777" w:rsidTr="00070D72">
        <w:trPr>
          <w:gridBefore w:val="1"/>
          <w:wBefore w:w="8" w:type="dxa"/>
          <w:trHeight w:val="300"/>
          <w:jc w:val="center"/>
        </w:trPr>
        <w:tc>
          <w:tcPr>
            <w:tcW w:w="2678" w:type="dxa"/>
            <w:tcMar>
              <w:left w:w="105" w:type="dxa"/>
              <w:right w:w="105" w:type="dxa"/>
            </w:tcMar>
          </w:tcPr>
          <w:p w14:paraId="41DBE7F1" w14:textId="0D630C16" w:rsidR="73994F85" w:rsidRDefault="73994F85" w:rsidP="00D34CAA">
            <w:pPr>
              <w:pStyle w:val="Tabletext"/>
              <w:ind w:left="0"/>
            </w:pPr>
            <w:r w:rsidRPr="73994F85">
              <w:t>Department systems audit</w:t>
            </w:r>
          </w:p>
        </w:tc>
        <w:tc>
          <w:tcPr>
            <w:tcW w:w="2976" w:type="dxa"/>
            <w:tcMar>
              <w:left w:w="105" w:type="dxa"/>
              <w:right w:w="105" w:type="dxa"/>
            </w:tcMar>
          </w:tcPr>
          <w:p w14:paraId="12CBA171" w14:textId="51A39572" w:rsidR="73994F85" w:rsidRDefault="73994F85" w:rsidP="00D34CAA">
            <w:pPr>
              <w:pStyle w:val="Tabletext"/>
            </w:pPr>
            <w:r w:rsidRPr="73994F85">
              <w:t>Marginal or unacceptable rating</w:t>
            </w:r>
            <w:r w:rsidR="005F7717">
              <w:t>.</w:t>
            </w:r>
          </w:p>
        </w:tc>
        <w:tc>
          <w:tcPr>
            <w:tcW w:w="4111" w:type="dxa"/>
            <w:tcMar>
              <w:left w:w="105" w:type="dxa"/>
              <w:right w:w="105" w:type="dxa"/>
            </w:tcMar>
          </w:tcPr>
          <w:p w14:paraId="247B2FFC" w14:textId="174EC73D" w:rsidR="73994F85" w:rsidRPr="00B901B1" w:rsidRDefault="73994F85" w:rsidP="00D34CAA">
            <w:pPr>
              <w:pStyle w:val="Tablebullet1"/>
            </w:pPr>
            <w:r w:rsidRPr="00B901B1">
              <w:t>Level 1 (in the first instance).</w:t>
            </w:r>
          </w:p>
          <w:p w14:paraId="4BCE53AA" w14:textId="32D79D42" w:rsidR="73994F85" w:rsidRPr="00B901B1" w:rsidRDefault="73994F85" w:rsidP="00D34CAA">
            <w:pPr>
              <w:pStyle w:val="Tablebullet1"/>
            </w:pPr>
            <w:r w:rsidRPr="00B901B1">
              <w:t>Levels subsequent to Level 1 are triggered by unacceptable CIRA ratings.</w:t>
            </w:r>
          </w:p>
        </w:tc>
      </w:tr>
      <w:tr w:rsidR="73994F85" w14:paraId="32D5E9BC" w14:textId="77777777" w:rsidTr="00070D72">
        <w:trPr>
          <w:gridBefore w:val="1"/>
          <w:wBefore w:w="8" w:type="dxa"/>
          <w:trHeight w:val="300"/>
          <w:jc w:val="center"/>
        </w:trPr>
        <w:tc>
          <w:tcPr>
            <w:tcW w:w="2678" w:type="dxa"/>
            <w:tcMar>
              <w:left w:w="105" w:type="dxa"/>
              <w:right w:w="105" w:type="dxa"/>
            </w:tcMar>
          </w:tcPr>
          <w:p w14:paraId="0A3AF4E1" w14:textId="545FFA00" w:rsidR="73994F85" w:rsidRDefault="73994F85" w:rsidP="00D34CAA">
            <w:pPr>
              <w:pStyle w:val="Tabletext"/>
              <w:ind w:left="0"/>
            </w:pPr>
            <w:r w:rsidRPr="73994F85">
              <w:t>Unacceptable response to a CAR</w:t>
            </w:r>
          </w:p>
        </w:tc>
        <w:tc>
          <w:tcPr>
            <w:tcW w:w="2976" w:type="dxa"/>
            <w:tcMar>
              <w:left w:w="105" w:type="dxa"/>
              <w:right w:w="105" w:type="dxa"/>
            </w:tcMar>
          </w:tcPr>
          <w:p w14:paraId="4D67C690" w14:textId="343C8789" w:rsidR="73994F85" w:rsidRDefault="73994F85" w:rsidP="00D34CAA">
            <w:pPr>
              <w:pStyle w:val="Tabletext"/>
            </w:pPr>
            <w:r w:rsidRPr="73994F85">
              <w:t>An unacceptable response by the due date to a CAR issued during a systems audit, or issued by a department officer at an abattoir or a Food Safety Assessor at an independent boning room</w:t>
            </w:r>
            <w:r w:rsidR="00EB5155">
              <w:t>.</w:t>
            </w:r>
          </w:p>
        </w:tc>
        <w:tc>
          <w:tcPr>
            <w:tcW w:w="4111" w:type="dxa"/>
            <w:tcMar>
              <w:left w:w="105" w:type="dxa"/>
              <w:right w:w="105" w:type="dxa"/>
            </w:tcMar>
          </w:tcPr>
          <w:p w14:paraId="081646A6" w14:textId="1C887C84" w:rsidR="73994F85" w:rsidRPr="00B901B1" w:rsidRDefault="73994F85" w:rsidP="00D34CAA">
            <w:pPr>
              <w:pStyle w:val="Tablebullet1"/>
            </w:pPr>
            <w:r w:rsidRPr="00B901B1">
              <w:t>Level 1 (in the first instance).</w:t>
            </w:r>
          </w:p>
          <w:p w14:paraId="30100E1A" w14:textId="26ED9575" w:rsidR="73994F85" w:rsidRPr="00B901B1" w:rsidRDefault="73994F85" w:rsidP="00D34CAA">
            <w:pPr>
              <w:pStyle w:val="Tablebullet1"/>
            </w:pPr>
            <w:r w:rsidRPr="00B901B1">
              <w:t>Levels subsequent to Level 1 are triggered by unacceptable CIRA ratings.</w:t>
            </w:r>
          </w:p>
        </w:tc>
      </w:tr>
      <w:tr w:rsidR="73994F85" w14:paraId="0E1278FB" w14:textId="77777777" w:rsidTr="00070D72">
        <w:trPr>
          <w:gridBefore w:val="1"/>
          <w:wBefore w:w="8" w:type="dxa"/>
          <w:trHeight w:val="300"/>
          <w:jc w:val="center"/>
        </w:trPr>
        <w:tc>
          <w:tcPr>
            <w:tcW w:w="2678" w:type="dxa"/>
            <w:tcMar>
              <w:left w:w="105" w:type="dxa"/>
              <w:right w:w="105" w:type="dxa"/>
            </w:tcMar>
          </w:tcPr>
          <w:p w14:paraId="1E9B39BF" w14:textId="70934473" w:rsidR="73994F85" w:rsidRDefault="73994F85" w:rsidP="00D34CAA">
            <w:pPr>
              <w:pStyle w:val="Tabletext"/>
              <w:ind w:left="0"/>
            </w:pPr>
            <w:r w:rsidRPr="73994F85">
              <w:t>Marginal, unacceptable SRA audit or a critical noncompliance</w:t>
            </w:r>
          </w:p>
        </w:tc>
        <w:tc>
          <w:tcPr>
            <w:tcW w:w="2976" w:type="dxa"/>
            <w:tcMar>
              <w:left w:w="105" w:type="dxa"/>
              <w:right w:w="105" w:type="dxa"/>
            </w:tcMar>
          </w:tcPr>
          <w:p w14:paraId="170BCC5A" w14:textId="2A3534EB" w:rsidR="73994F85" w:rsidRDefault="73994F85" w:rsidP="00D34CAA">
            <w:pPr>
              <w:pStyle w:val="Tabletext"/>
            </w:pPr>
            <w:r w:rsidRPr="73994F85">
              <w:t>SRA audit of Tier 1 establishment</w:t>
            </w:r>
            <w:r w:rsidR="00D56108">
              <w:t>.</w:t>
            </w:r>
          </w:p>
        </w:tc>
        <w:tc>
          <w:tcPr>
            <w:tcW w:w="4111" w:type="dxa"/>
            <w:tcMar>
              <w:left w:w="105" w:type="dxa"/>
              <w:right w:w="105" w:type="dxa"/>
            </w:tcMar>
          </w:tcPr>
          <w:p w14:paraId="79E12600" w14:textId="48BF902E" w:rsidR="73994F85" w:rsidRPr="00B901B1" w:rsidRDefault="73994F85" w:rsidP="00D34CAA">
            <w:pPr>
              <w:pStyle w:val="Tabletext"/>
              <w:ind w:left="0"/>
            </w:pPr>
            <w:r w:rsidRPr="00B901B1">
              <w:t>Level 1 where there has been joint agreement between the department and the SRA.</w:t>
            </w:r>
          </w:p>
        </w:tc>
      </w:tr>
      <w:tr w:rsidR="73994F85" w14:paraId="7376D89F" w14:textId="77777777" w:rsidTr="00070D72">
        <w:trPr>
          <w:gridBefore w:val="1"/>
          <w:wBefore w:w="8" w:type="dxa"/>
          <w:trHeight w:val="300"/>
          <w:jc w:val="center"/>
        </w:trPr>
        <w:tc>
          <w:tcPr>
            <w:tcW w:w="2678" w:type="dxa"/>
            <w:tcMar>
              <w:left w:w="105" w:type="dxa"/>
              <w:right w:w="105" w:type="dxa"/>
            </w:tcMar>
          </w:tcPr>
          <w:p w14:paraId="2C7DFA92" w14:textId="1EBC6742" w:rsidR="73994F85" w:rsidRDefault="73994F85" w:rsidP="00D34CAA">
            <w:pPr>
              <w:pStyle w:val="Tabletext"/>
              <w:ind w:left="0"/>
            </w:pPr>
            <w:r w:rsidRPr="73994F85">
              <w:t xml:space="preserve">Monthly </w:t>
            </w:r>
            <w:r w:rsidR="00CF634F" w:rsidRPr="73994F85">
              <w:t>STEC</w:t>
            </w:r>
            <w:r w:rsidR="00EE1BDA">
              <w:rPr>
                <w:vertAlign w:val="superscript"/>
              </w:rPr>
              <w:t>1</w:t>
            </w:r>
            <w:r w:rsidR="00CF634F" w:rsidRPr="73994F85">
              <w:t xml:space="preserve"> </w:t>
            </w:r>
            <w:r w:rsidRPr="73994F85">
              <w:t>confirmed positive verification – USA</w:t>
            </w:r>
            <w:r w:rsidR="00B221A5">
              <w:t xml:space="preserve"> and Canada</w:t>
            </w:r>
            <w:r w:rsidRPr="73994F85">
              <w:t xml:space="preserve"> raw ground beef</w:t>
            </w:r>
          </w:p>
        </w:tc>
        <w:tc>
          <w:tcPr>
            <w:tcW w:w="2976" w:type="dxa"/>
            <w:tcMar>
              <w:left w:w="105" w:type="dxa"/>
              <w:right w:w="105" w:type="dxa"/>
            </w:tcMar>
          </w:tcPr>
          <w:p w14:paraId="4193C2D1" w14:textId="4E1C5874" w:rsidR="73994F85" w:rsidRDefault="73994F85" w:rsidP="00D34CAA">
            <w:pPr>
              <w:pStyle w:val="Tabletext"/>
            </w:pPr>
            <w:r w:rsidRPr="73994F85">
              <w:t>Confirmed positive STEC detections in the 15-follow up verification sample window following a confirmed positive on monthly department STEC verification of raw ground beef components intended for export to the USA</w:t>
            </w:r>
            <w:r w:rsidR="00B221A5">
              <w:t xml:space="preserve"> </w:t>
            </w:r>
            <w:r w:rsidR="00E2548A">
              <w:t>and Canada</w:t>
            </w:r>
          </w:p>
        </w:tc>
        <w:tc>
          <w:tcPr>
            <w:tcW w:w="4111" w:type="dxa"/>
            <w:tcMar>
              <w:left w:w="105" w:type="dxa"/>
              <w:right w:w="105" w:type="dxa"/>
            </w:tcMar>
          </w:tcPr>
          <w:p w14:paraId="1A95FCDB" w14:textId="79533B7A" w:rsidR="73994F85" w:rsidRPr="00B901B1" w:rsidRDefault="73994F85" w:rsidP="00D34CAA">
            <w:pPr>
              <w:pStyle w:val="Tablebullet1"/>
            </w:pPr>
            <w:r w:rsidRPr="00B901B1">
              <w:t>Level 1 – first confirmed positive in the 15</w:t>
            </w:r>
            <w:r w:rsidR="0096636E">
              <w:noBreakHyphen/>
            </w:r>
            <w:r w:rsidRPr="00B901B1">
              <w:t>sample window</w:t>
            </w:r>
            <w:r w:rsidR="000736CC">
              <w:t>.</w:t>
            </w:r>
          </w:p>
          <w:p w14:paraId="30A3F256" w14:textId="4629DC5D" w:rsidR="73994F85" w:rsidRPr="00B901B1" w:rsidRDefault="73994F85" w:rsidP="00D34CAA">
            <w:pPr>
              <w:pStyle w:val="Tablebullet1"/>
            </w:pPr>
            <w:r w:rsidRPr="00B901B1">
              <w:t>Level 2 – second confirmed positive in the 15</w:t>
            </w:r>
            <w:r w:rsidR="00457788">
              <w:t>-</w:t>
            </w:r>
            <w:r w:rsidRPr="00B901B1">
              <w:t>sample window</w:t>
            </w:r>
            <w:r w:rsidR="000736CC">
              <w:t>.</w:t>
            </w:r>
          </w:p>
          <w:p w14:paraId="1F5905C1" w14:textId="6B74999E" w:rsidR="73994F85" w:rsidRPr="00B901B1" w:rsidRDefault="73994F85" w:rsidP="00D34CAA">
            <w:pPr>
              <w:pStyle w:val="Tablebullet1"/>
            </w:pPr>
            <w:r w:rsidRPr="00B901B1">
              <w:t>Level 3 – third confirmed positive in the 15</w:t>
            </w:r>
            <w:r w:rsidR="00457788">
              <w:t>-</w:t>
            </w:r>
            <w:r w:rsidRPr="00B901B1">
              <w:t>sample window</w:t>
            </w:r>
            <w:r w:rsidR="000736CC">
              <w:t>.</w:t>
            </w:r>
          </w:p>
        </w:tc>
      </w:tr>
      <w:tr w:rsidR="73994F85" w14:paraId="4EF64467" w14:textId="77777777" w:rsidTr="00070D72">
        <w:trPr>
          <w:gridBefore w:val="1"/>
          <w:wBefore w:w="8" w:type="dxa"/>
          <w:trHeight w:val="300"/>
          <w:jc w:val="center"/>
        </w:trPr>
        <w:tc>
          <w:tcPr>
            <w:tcW w:w="2678" w:type="dxa"/>
            <w:tcMar>
              <w:left w:w="105" w:type="dxa"/>
              <w:right w:w="105" w:type="dxa"/>
            </w:tcMar>
          </w:tcPr>
          <w:p w14:paraId="4898B6ED" w14:textId="176788DF" w:rsidR="73994F85" w:rsidRDefault="73994F85" w:rsidP="00D34CAA">
            <w:pPr>
              <w:pStyle w:val="Tabletext"/>
              <w:ind w:left="0"/>
            </w:pPr>
            <w:r w:rsidRPr="73994F85">
              <w:t xml:space="preserve">Small stock </w:t>
            </w:r>
            <w:r w:rsidR="00CF634F" w:rsidRPr="73994F85">
              <w:t>POE</w:t>
            </w:r>
            <w:r w:rsidR="0049700C" w:rsidRPr="0049700C">
              <w:rPr>
                <w:vertAlign w:val="superscript"/>
              </w:rPr>
              <w:t>2</w:t>
            </w:r>
            <w:r w:rsidR="00CF634F" w:rsidRPr="73994F85">
              <w:t xml:space="preserve"> </w:t>
            </w:r>
            <w:r w:rsidRPr="73994F85">
              <w:t>hygiene verification – USA-eligible product</w:t>
            </w:r>
          </w:p>
        </w:tc>
        <w:tc>
          <w:tcPr>
            <w:tcW w:w="2976" w:type="dxa"/>
            <w:tcMar>
              <w:left w:w="105" w:type="dxa"/>
              <w:right w:w="105" w:type="dxa"/>
            </w:tcMar>
          </w:tcPr>
          <w:p w14:paraId="5ED2F2D3" w14:textId="6EAAB794" w:rsidR="73994F85" w:rsidRDefault="73994F85" w:rsidP="00D34CAA">
            <w:pPr>
              <w:pStyle w:val="Tabletext"/>
            </w:pPr>
            <w:r w:rsidRPr="73994F85">
              <w:t>Re-inspection failure triggered by a POE defect detection during daily hygiene verification of finished USA-eligible sheep, lamb and goat product</w:t>
            </w:r>
            <w:r w:rsidR="005F7717">
              <w:t>.</w:t>
            </w:r>
          </w:p>
        </w:tc>
        <w:tc>
          <w:tcPr>
            <w:tcW w:w="4111" w:type="dxa"/>
            <w:tcMar>
              <w:left w:w="105" w:type="dxa"/>
              <w:right w:w="105" w:type="dxa"/>
            </w:tcMar>
          </w:tcPr>
          <w:p w14:paraId="1B771C55" w14:textId="07810F3A" w:rsidR="73994F85" w:rsidRPr="00B901B1" w:rsidRDefault="73994F85" w:rsidP="00D34CAA">
            <w:pPr>
              <w:pStyle w:val="Tablebullet1"/>
            </w:pPr>
            <w:r w:rsidRPr="00B901B1">
              <w:t>Level 1 – first reinspection failure in 12</w:t>
            </w:r>
            <w:r w:rsidR="0096636E">
              <w:noBreakHyphen/>
            </w:r>
            <w:r w:rsidRPr="00B901B1">
              <w:t>month moving window</w:t>
            </w:r>
            <w:r w:rsidR="005F7717">
              <w:t>.</w:t>
            </w:r>
          </w:p>
          <w:p w14:paraId="178354E3" w14:textId="551EF567" w:rsidR="73994F85" w:rsidRPr="00B901B1" w:rsidRDefault="73994F85" w:rsidP="00D34CAA">
            <w:pPr>
              <w:pStyle w:val="Tablebullet1"/>
            </w:pPr>
            <w:r w:rsidRPr="00B901B1">
              <w:t>Level 2 – second reinspection failure in 12</w:t>
            </w:r>
            <w:r w:rsidR="0096636E">
              <w:noBreakHyphen/>
            </w:r>
            <w:r w:rsidRPr="00B901B1">
              <w:t>month moving window</w:t>
            </w:r>
            <w:r w:rsidR="005F7717">
              <w:t>.</w:t>
            </w:r>
          </w:p>
          <w:p w14:paraId="7C916388" w14:textId="279E4FF8" w:rsidR="73994F85" w:rsidRPr="00B901B1" w:rsidRDefault="73994F85" w:rsidP="00D34CAA">
            <w:pPr>
              <w:pStyle w:val="Tablebullet1"/>
            </w:pPr>
            <w:r w:rsidRPr="00B901B1">
              <w:t>Level 3 – third reinspection failure in 12</w:t>
            </w:r>
            <w:r w:rsidR="0096636E">
              <w:noBreakHyphen/>
            </w:r>
            <w:r w:rsidRPr="00B901B1">
              <w:t>month moving window</w:t>
            </w:r>
            <w:r w:rsidR="005F7717">
              <w:t>.</w:t>
            </w:r>
          </w:p>
          <w:p w14:paraId="5E0888E3" w14:textId="24092EF0" w:rsidR="73994F85" w:rsidRPr="00B901B1" w:rsidRDefault="73994F85" w:rsidP="00D34CAA">
            <w:pPr>
              <w:pStyle w:val="Tabletext"/>
              <w:ind w:left="0"/>
            </w:pPr>
            <w:r w:rsidRPr="00B901B1">
              <w:t>Note: Levels subsequent to Level 1 are also triggered by unacceptable CIRA ratings (</w:t>
            </w:r>
            <w:r w:rsidR="005106A1">
              <w:t>for example</w:t>
            </w:r>
            <w:r w:rsidR="004A4A05">
              <w:t>,</w:t>
            </w:r>
            <w:r w:rsidRPr="00B901B1">
              <w:t xml:space="preserve"> an unacceptable Level 1 CIRA triggers a Level 2 CIRA).</w:t>
            </w:r>
          </w:p>
        </w:tc>
      </w:tr>
      <w:tr w:rsidR="00B901B1" w14:paraId="4B84D776" w14:textId="77777777" w:rsidTr="00070D72">
        <w:trPr>
          <w:gridBefore w:val="1"/>
          <w:wBefore w:w="8" w:type="dxa"/>
          <w:trHeight w:val="300"/>
          <w:jc w:val="center"/>
        </w:trPr>
        <w:tc>
          <w:tcPr>
            <w:tcW w:w="2678" w:type="dxa"/>
            <w:tcMar>
              <w:left w:w="105" w:type="dxa"/>
              <w:right w:w="105" w:type="dxa"/>
            </w:tcMar>
          </w:tcPr>
          <w:p w14:paraId="593D3DDF" w14:textId="3C6BF627" w:rsidR="00B901B1" w:rsidRPr="73994F85" w:rsidRDefault="00B901B1" w:rsidP="00D34CAA">
            <w:pPr>
              <w:pStyle w:val="Tabletext"/>
              <w:ind w:left="0"/>
            </w:pPr>
            <w:r w:rsidRPr="73994F85">
              <w:t>Breach of the Salmonella testing performance standards</w:t>
            </w:r>
          </w:p>
        </w:tc>
        <w:tc>
          <w:tcPr>
            <w:tcW w:w="2976" w:type="dxa"/>
            <w:tcMar>
              <w:left w:w="105" w:type="dxa"/>
              <w:right w:w="105" w:type="dxa"/>
            </w:tcMar>
          </w:tcPr>
          <w:p w14:paraId="1D7B71AD" w14:textId="3D1A2A6E" w:rsidR="00B901B1" w:rsidRPr="73994F85" w:rsidRDefault="00B901B1" w:rsidP="00D34CAA">
            <w:pPr>
              <w:pStyle w:val="Tabletext"/>
            </w:pPr>
            <w:r w:rsidRPr="73994F85">
              <w:t>Failure of a third consecutive Salmonella window coupled with an unsatisfactory establishment investigation and corrective action</w:t>
            </w:r>
            <w:r w:rsidR="005F7717">
              <w:t>.</w:t>
            </w:r>
          </w:p>
        </w:tc>
        <w:tc>
          <w:tcPr>
            <w:tcW w:w="4111" w:type="dxa"/>
            <w:tcMar>
              <w:left w:w="105" w:type="dxa"/>
              <w:right w:w="105" w:type="dxa"/>
            </w:tcMar>
          </w:tcPr>
          <w:p w14:paraId="470B9D78" w14:textId="77777777" w:rsidR="00B901B1" w:rsidRPr="00B901B1" w:rsidRDefault="00B901B1" w:rsidP="00D34CAA">
            <w:pPr>
              <w:pStyle w:val="Tablebullet1"/>
            </w:pPr>
            <w:r w:rsidRPr="00B901B1">
              <w:t xml:space="preserve">Level 1 (in the first instance). </w:t>
            </w:r>
          </w:p>
          <w:p w14:paraId="23C4AF46" w14:textId="23A4EC00" w:rsidR="00B901B1" w:rsidRPr="00B901B1" w:rsidRDefault="00B901B1" w:rsidP="00D34CAA">
            <w:pPr>
              <w:pStyle w:val="Tablebullet1"/>
            </w:pPr>
            <w:r w:rsidRPr="00B901B1">
              <w:t>Levels subsequent to Level 1 are triggered by unacceptable CIRA ratings.</w:t>
            </w:r>
          </w:p>
        </w:tc>
      </w:tr>
    </w:tbl>
    <w:p w14:paraId="4547739B" w14:textId="77777777" w:rsidR="00CA2BBA" w:rsidRDefault="00CA2BBA" w:rsidP="00B104D5"/>
    <w:p w14:paraId="72D94492" w14:textId="7D292A60" w:rsidR="00E33764" w:rsidRPr="00807AE1" w:rsidRDefault="00EE1BDA" w:rsidP="002E0767">
      <w:pPr>
        <w:pStyle w:val="Documentbody-bodytext"/>
        <w:spacing w:line="240" w:lineRule="auto"/>
        <w:ind w:left="720"/>
        <w:rPr>
          <w:color w:val="auto"/>
          <w:sz w:val="18"/>
          <w:szCs w:val="18"/>
        </w:rPr>
      </w:pPr>
      <w:r>
        <w:rPr>
          <w:color w:val="auto"/>
          <w:sz w:val="18"/>
          <w:szCs w:val="18"/>
          <w:vertAlign w:val="superscript"/>
        </w:rPr>
        <w:t>1</w:t>
      </w:r>
      <w:r w:rsidRPr="00EE1BDA">
        <w:rPr>
          <w:color w:val="auto"/>
          <w:sz w:val="18"/>
          <w:szCs w:val="18"/>
        </w:rPr>
        <w:t>I</w:t>
      </w:r>
      <w:r w:rsidR="00CF634F" w:rsidRPr="002F3B7C">
        <w:rPr>
          <w:color w:val="auto"/>
          <w:sz w:val="18"/>
          <w:szCs w:val="18"/>
        </w:rPr>
        <w:t xml:space="preserve">n </w:t>
      </w:r>
      <w:r w:rsidR="00523908" w:rsidRPr="002F3B7C">
        <w:rPr>
          <w:color w:val="auto"/>
          <w:sz w:val="18"/>
          <w:szCs w:val="18"/>
        </w:rPr>
        <w:t>relation to monthly department STEC verification, if there is a third STEC confirmed positive within a follow up 15-sample verification window, the department will:</w:t>
      </w:r>
    </w:p>
    <w:p w14:paraId="10693A0F" w14:textId="10BE6158" w:rsidR="00E33764" w:rsidRPr="00FD1690" w:rsidRDefault="00523908" w:rsidP="00081D32">
      <w:pPr>
        <w:pStyle w:val="Bullet1"/>
        <w:numPr>
          <w:ilvl w:val="0"/>
          <w:numId w:val="53"/>
        </w:numPr>
        <w:rPr>
          <w:sz w:val="18"/>
          <w:szCs w:val="18"/>
        </w:rPr>
      </w:pPr>
      <w:r w:rsidRPr="00FD1690">
        <w:rPr>
          <w:sz w:val="18"/>
          <w:szCs w:val="18"/>
        </w:rPr>
        <w:t xml:space="preserve">review the establishment's compliance with requirements of other markets </w:t>
      </w:r>
    </w:p>
    <w:p w14:paraId="2CDB703D" w14:textId="38A80C7E" w:rsidR="00E33764" w:rsidRPr="00FD1690" w:rsidRDefault="00523908" w:rsidP="00081D32">
      <w:pPr>
        <w:pStyle w:val="Bullet1"/>
        <w:numPr>
          <w:ilvl w:val="0"/>
          <w:numId w:val="53"/>
        </w:numPr>
        <w:rPr>
          <w:sz w:val="18"/>
          <w:szCs w:val="18"/>
        </w:rPr>
      </w:pPr>
      <w:r w:rsidRPr="00FD1690">
        <w:rPr>
          <w:sz w:val="18"/>
          <w:szCs w:val="18"/>
        </w:rPr>
        <w:t xml:space="preserve">conduct an additional </w:t>
      </w:r>
      <w:r w:rsidR="00B901B1" w:rsidRPr="00FD1690">
        <w:rPr>
          <w:sz w:val="18"/>
          <w:szCs w:val="18"/>
        </w:rPr>
        <w:t>CIR</w:t>
      </w:r>
      <w:r w:rsidRPr="00FD1690">
        <w:rPr>
          <w:sz w:val="18"/>
          <w:szCs w:val="18"/>
        </w:rPr>
        <w:t xml:space="preserve"> audit no more than 30 days after the third STEC confirmed positive</w:t>
      </w:r>
    </w:p>
    <w:p w14:paraId="024BE6B2" w14:textId="77777777" w:rsidR="00634BBA" w:rsidRPr="00FD1690" w:rsidRDefault="00523908" w:rsidP="00634BBA">
      <w:pPr>
        <w:pStyle w:val="Bullet1"/>
        <w:numPr>
          <w:ilvl w:val="0"/>
          <w:numId w:val="53"/>
        </w:numPr>
        <w:rPr>
          <w:sz w:val="18"/>
          <w:szCs w:val="18"/>
        </w:rPr>
      </w:pPr>
      <w:r w:rsidRPr="00FD1690">
        <w:rPr>
          <w:sz w:val="18"/>
          <w:szCs w:val="18"/>
        </w:rPr>
        <w:t>consider suspension of the establishment's USA</w:t>
      </w:r>
      <w:r w:rsidR="00AB17A8">
        <w:rPr>
          <w:sz w:val="18"/>
          <w:szCs w:val="18"/>
        </w:rPr>
        <w:t xml:space="preserve"> or Canada</w:t>
      </w:r>
      <w:r w:rsidRPr="00FD1690">
        <w:rPr>
          <w:sz w:val="18"/>
          <w:szCs w:val="18"/>
        </w:rPr>
        <w:t xml:space="preserve"> listing for raw ground beef components</w:t>
      </w:r>
      <w:r w:rsidR="00AE3ABE">
        <w:rPr>
          <w:sz w:val="18"/>
          <w:szCs w:val="18"/>
        </w:rPr>
        <w:t xml:space="preserve"> or</w:t>
      </w:r>
      <w:r w:rsidR="00634BBA">
        <w:rPr>
          <w:sz w:val="18"/>
          <w:szCs w:val="18"/>
        </w:rPr>
        <w:t xml:space="preserve"> raw ground beef products. </w:t>
      </w:r>
    </w:p>
    <w:p w14:paraId="3D9F6245" w14:textId="5AAB602F" w:rsidR="00E33764" w:rsidRPr="00807AE1" w:rsidRDefault="0049700C" w:rsidP="002E0767">
      <w:pPr>
        <w:pStyle w:val="Documentbody-bodytext"/>
        <w:spacing w:line="240" w:lineRule="auto"/>
        <w:ind w:left="720"/>
        <w:rPr>
          <w:color w:val="auto"/>
          <w:sz w:val="18"/>
          <w:szCs w:val="18"/>
        </w:rPr>
      </w:pPr>
      <w:r>
        <w:rPr>
          <w:color w:val="auto"/>
          <w:sz w:val="18"/>
          <w:szCs w:val="18"/>
          <w:vertAlign w:val="superscript"/>
        </w:rPr>
        <w:t>2</w:t>
      </w:r>
      <w:r w:rsidR="00CF634F" w:rsidRPr="002F3B7C">
        <w:rPr>
          <w:color w:val="auto"/>
          <w:sz w:val="18"/>
          <w:szCs w:val="18"/>
        </w:rPr>
        <w:t xml:space="preserve">In </w:t>
      </w:r>
      <w:r w:rsidR="00523908" w:rsidRPr="002F3B7C">
        <w:rPr>
          <w:color w:val="auto"/>
          <w:sz w:val="18"/>
          <w:szCs w:val="18"/>
        </w:rPr>
        <w:t>relation to department daily product hygiene verification of finished USA-eligible sheep, lamb and goat product where there is a third point of entry (POE) defect detection, then, the department will:</w:t>
      </w:r>
    </w:p>
    <w:p w14:paraId="6CD81D59" w14:textId="17D338E1" w:rsidR="00E33764" w:rsidRPr="00FD1690" w:rsidRDefault="00523908" w:rsidP="00081D32">
      <w:pPr>
        <w:pStyle w:val="Bullet1"/>
        <w:numPr>
          <w:ilvl w:val="0"/>
          <w:numId w:val="52"/>
        </w:numPr>
        <w:rPr>
          <w:sz w:val="18"/>
          <w:szCs w:val="18"/>
        </w:rPr>
      </w:pPr>
      <w:r w:rsidRPr="00FD1690">
        <w:rPr>
          <w:sz w:val="18"/>
          <w:szCs w:val="18"/>
        </w:rPr>
        <w:t>review the establishment's compliance with requirements of other markets</w:t>
      </w:r>
    </w:p>
    <w:p w14:paraId="7316EAD4" w14:textId="46F1A5BF" w:rsidR="00E33764" w:rsidRPr="00FD1690" w:rsidRDefault="00523908" w:rsidP="00081D32">
      <w:pPr>
        <w:pStyle w:val="Bullet1"/>
        <w:numPr>
          <w:ilvl w:val="0"/>
          <w:numId w:val="52"/>
        </w:numPr>
        <w:rPr>
          <w:sz w:val="18"/>
          <w:szCs w:val="18"/>
        </w:rPr>
      </w:pPr>
      <w:r w:rsidRPr="00FD1690">
        <w:rPr>
          <w:sz w:val="18"/>
          <w:szCs w:val="18"/>
        </w:rPr>
        <w:t xml:space="preserve">conduct an additional </w:t>
      </w:r>
      <w:r w:rsidR="001E3184" w:rsidRPr="00FD1690">
        <w:rPr>
          <w:sz w:val="18"/>
          <w:szCs w:val="18"/>
        </w:rPr>
        <w:t>CIR</w:t>
      </w:r>
      <w:r w:rsidRPr="00FD1690">
        <w:rPr>
          <w:sz w:val="18"/>
          <w:szCs w:val="18"/>
        </w:rPr>
        <w:t xml:space="preserve"> audit no more than 30 days after the third POE defect detection</w:t>
      </w:r>
    </w:p>
    <w:p w14:paraId="1BCED6BA" w14:textId="14E0FE8F" w:rsidR="00182EDF" w:rsidRPr="00FD1690" w:rsidRDefault="00523908" w:rsidP="00081D32">
      <w:pPr>
        <w:pStyle w:val="Bullet1"/>
        <w:numPr>
          <w:ilvl w:val="0"/>
          <w:numId w:val="52"/>
        </w:numPr>
        <w:rPr>
          <w:sz w:val="18"/>
          <w:szCs w:val="18"/>
        </w:rPr>
      </w:pPr>
      <w:r w:rsidRPr="00FD1690">
        <w:rPr>
          <w:sz w:val="18"/>
          <w:szCs w:val="18"/>
        </w:rPr>
        <w:t>withdraw USA certification for the species concerned.</w:t>
      </w:r>
    </w:p>
    <w:p w14:paraId="4AAC5C6D" w14:textId="77777777" w:rsidR="001D538A" w:rsidRDefault="001D538A">
      <w:pPr>
        <w:rPr>
          <w:rFonts w:ascii="Cambria" w:eastAsia="Cambria" w:hAnsi="Cambria"/>
          <w:b/>
          <w:color w:val="165788"/>
          <w:spacing w:val="-1"/>
          <w:sz w:val="33"/>
        </w:rPr>
      </w:pPr>
      <w:bookmarkStart w:id="30" w:name="_Toc168658651"/>
      <w:r>
        <w:br w:type="page"/>
      </w:r>
    </w:p>
    <w:p w14:paraId="63E9C660" w14:textId="294156D1" w:rsidR="001F191C" w:rsidRDefault="001F191C" w:rsidP="009271A7">
      <w:pPr>
        <w:pStyle w:val="Heading2"/>
      </w:pPr>
      <w:bookmarkStart w:id="31" w:name="_Toc169533950"/>
      <w:r w:rsidRPr="001F191C">
        <w:t>Official notification</w:t>
      </w:r>
      <w:bookmarkEnd w:id="30"/>
      <w:bookmarkEnd w:id="31"/>
    </w:p>
    <w:p w14:paraId="6CA1E930" w14:textId="0DBB23F8" w:rsidR="001F191C" w:rsidRPr="001F191C" w:rsidRDefault="001F191C" w:rsidP="00A864CA">
      <w:pPr>
        <w:pStyle w:val="Documentbody-bodytext"/>
      </w:pPr>
      <w:r w:rsidRPr="001F191C">
        <w:t>The process of official notification depends upon the nature of the critical incident.</w:t>
      </w:r>
    </w:p>
    <w:p w14:paraId="590442B5" w14:textId="77777777" w:rsidR="001F191C" w:rsidRDefault="001F191C" w:rsidP="00A864CA">
      <w:pPr>
        <w:pStyle w:val="Documentbody-bodytext"/>
      </w:pPr>
      <w:r w:rsidRPr="001F191C">
        <w:t>In relation to incidents that are raised by an SRA, the response will be in accordance with the notification process agreed between the department and the relevant SRA.</w:t>
      </w:r>
    </w:p>
    <w:p w14:paraId="2FDCEC7A" w14:textId="77777777" w:rsidR="001F191C" w:rsidRDefault="001F191C" w:rsidP="001F191C">
      <w:pPr>
        <w:pStyle w:val="Heading3"/>
      </w:pPr>
      <w:bookmarkStart w:id="32" w:name="_Toc168658652"/>
      <w:bookmarkStart w:id="33" w:name="_Toc169533951"/>
      <w:r w:rsidRPr="001F191C">
        <w:t>Official notification of a point of entry violation</w:t>
      </w:r>
      <w:bookmarkEnd w:id="32"/>
      <w:bookmarkEnd w:id="33"/>
    </w:p>
    <w:p w14:paraId="5BAAEE98" w14:textId="25A3D05B" w:rsidR="001F191C" w:rsidRDefault="001F191C" w:rsidP="00B059D8">
      <w:pPr>
        <w:pStyle w:val="Documentbody-bodytext"/>
        <w:spacing w:before="120" w:after="120"/>
        <w:ind w:right="1151"/>
      </w:pPr>
      <w:r w:rsidRPr="001F191C">
        <w:t>The following table outlines the process for official notification of a POEV to the department.</w:t>
      </w:r>
    </w:p>
    <w:tbl>
      <w:tblPr>
        <w:tblStyle w:val="TableGrid"/>
        <w:tblW w:w="8789" w:type="dxa"/>
        <w:tblInd w:w="1129" w:type="dxa"/>
        <w:tblLook w:val="04A0" w:firstRow="1" w:lastRow="0" w:firstColumn="1" w:lastColumn="0" w:noHBand="0" w:noVBand="1"/>
      </w:tblPr>
      <w:tblGrid>
        <w:gridCol w:w="785"/>
        <w:gridCol w:w="6361"/>
        <w:gridCol w:w="1643"/>
      </w:tblGrid>
      <w:tr w:rsidR="001F191C" w:rsidRPr="009939D4" w14:paraId="20DE054B" w14:textId="77777777" w:rsidTr="007A354F">
        <w:trPr>
          <w:tblHeader/>
        </w:trPr>
        <w:tc>
          <w:tcPr>
            <w:tcW w:w="709" w:type="dxa"/>
          </w:tcPr>
          <w:p w14:paraId="1042E928" w14:textId="10D1D194" w:rsidR="001F191C" w:rsidRPr="002A7848" w:rsidRDefault="001F191C" w:rsidP="00D34CAA">
            <w:pPr>
              <w:pStyle w:val="Tableheaders"/>
              <w:rPr>
                <w:rFonts w:cstheme="minorHAnsi"/>
              </w:rPr>
            </w:pPr>
            <w:r w:rsidRPr="002A7848">
              <w:t>Stage</w:t>
            </w:r>
          </w:p>
        </w:tc>
        <w:tc>
          <w:tcPr>
            <w:tcW w:w="6739" w:type="dxa"/>
          </w:tcPr>
          <w:p w14:paraId="71F76671" w14:textId="61C569B5" w:rsidR="001F191C" w:rsidRPr="002A7848" w:rsidRDefault="001F191C" w:rsidP="00D34CAA">
            <w:pPr>
              <w:pStyle w:val="Tableheaders"/>
              <w:rPr>
                <w:rFonts w:cstheme="minorHAnsi"/>
              </w:rPr>
            </w:pPr>
            <w:r w:rsidRPr="002A7848">
              <w:t>Process</w:t>
            </w:r>
          </w:p>
        </w:tc>
        <w:tc>
          <w:tcPr>
            <w:tcW w:w="1341" w:type="dxa"/>
          </w:tcPr>
          <w:p w14:paraId="3B21F5C3" w14:textId="54088482" w:rsidR="001F191C" w:rsidRPr="00CF1BE8" w:rsidRDefault="001F191C" w:rsidP="00D34CAA">
            <w:pPr>
              <w:pStyle w:val="Tableheaders"/>
              <w:rPr>
                <w:rFonts w:cstheme="minorHAnsi"/>
              </w:rPr>
            </w:pPr>
            <w:r w:rsidRPr="002A7848">
              <w:t>Responsible party</w:t>
            </w:r>
          </w:p>
        </w:tc>
      </w:tr>
      <w:tr w:rsidR="001F191C" w:rsidRPr="004A7650" w14:paraId="1AE32A80" w14:textId="77777777" w:rsidTr="73994F85">
        <w:tc>
          <w:tcPr>
            <w:tcW w:w="709" w:type="dxa"/>
          </w:tcPr>
          <w:p w14:paraId="007DE4B8" w14:textId="5FE21E45" w:rsidR="001F191C" w:rsidRPr="00CF1BE8" w:rsidRDefault="001F191C" w:rsidP="00D34CAA">
            <w:pPr>
              <w:pStyle w:val="Tabletext"/>
              <w:rPr>
                <w:rFonts w:cstheme="minorHAnsi"/>
              </w:rPr>
            </w:pPr>
            <w:r w:rsidRPr="002A7848">
              <w:t>1.</w:t>
            </w:r>
          </w:p>
        </w:tc>
        <w:tc>
          <w:tcPr>
            <w:tcW w:w="6739" w:type="dxa"/>
          </w:tcPr>
          <w:p w14:paraId="6D14DCC1" w14:textId="77777777" w:rsidR="001F191C" w:rsidRPr="002A7848" w:rsidRDefault="001F191C" w:rsidP="00D34CAA">
            <w:pPr>
              <w:pStyle w:val="Tabletext"/>
            </w:pPr>
            <w:r w:rsidRPr="002A7848">
              <w:t>The department is officially notified of the POEV. The notification will contain the details of the critical incident including but not limited to:</w:t>
            </w:r>
          </w:p>
          <w:p w14:paraId="5465CD86" w14:textId="3B8E3224" w:rsidR="001F191C" w:rsidRPr="00EC7466" w:rsidRDefault="00610A56" w:rsidP="00D34CAA">
            <w:pPr>
              <w:pStyle w:val="Tablebullet1"/>
            </w:pPr>
            <w:r w:rsidRPr="00EC7466">
              <w:t>d</w:t>
            </w:r>
            <w:r w:rsidR="001F191C" w:rsidRPr="00EC7466">
              <w:t>ate of notification</w:t>
            </w:r>
          </w:p>
          <w:p w14:paraId="608A7FCB" w14:textId="2FEA642F" w:rsidR="001F191C" w:rsidRPr="00EC7466" w:rsidRDefault="00610A56" w:rsidP="00D34CAA">
            <w:pPr>
              <w:pStyle w:val="Tablebullet1"/>
            </w:pPr>
            <w:r w:rsidRPr="00EC7466">
              <w:t>d</w:t>
            </w:r>
            <w:r w:rsidR="001F191C" w:rsidRPr="00EC7466">
              <w:t>efect report</w:t>
            </w:r>
          </w:p>
          <w:p w14:paraId="3C558116" w14:textId="2DA34A15" w:rsidR="001F191C" w:rsidRPr="00EC7466" w:rsidRDefault="00610A56" w:rsidP="00D34CAA">
            <w:pPr>
              <w:pStyle w:val="Tablebullet1"/>
            </w:pPr>
            <w:r w:rsidRPr="00EC7466">
              <w:t>h</w:t>
            </w:r>
            <w:r w:rsidR="001F191C" w:rsidRPr="00EC7466">
              <w:t>ealth certificate</w:t>
            </w:r>
            <w:r w:rsidR="00EC7466">
              <w:t>.</w:t>
            </w:r>
          </w:p>
          <w:p w14:paraId="61116711" w14:textId="572E0FA3" w:rsidR="001F191C" w:rsidRPr="00610A56" w:rsidRDefault="001F191C" w:rsidP="00D34CAA">
            <w:pPr>
              <w:pStyle w:val="Tabletext"/>
              <w:rPr>
                <w:rFonts w:cstheme="minorHAnsi"/>
              </w:rPr>
            </w:pPr>
            <w:r w:rsidRPr="002A7848">
              <w:t>Note: In some cases, further information such as photographs of defects may be requested from the importing country authority.</w:t>
            </w:r>
          </w:p>
        </w:tc>
        <w:tc>
          <w:tcPr>
            <w:tcW w:w="1341" w:type="dxa"/>
          </w:tcPr>
          <w:p w14:paraId="79610AAB" w14:textId="27379061" w:rsidR="001F191C" w:rsidRPr="007556EF" w:rsidRDefault="001F191C" w:rsidP="00D34CAA">
            <w:pPr>
              <w:pStyle w:val="Tabletext"/>
            </w:pPr>
            <w:r w:rsidRPr="002A7848">
              <w:t>ESB</w:t>
            </w:r>
          </w:p>
        </w:tc>
      </w:tr>
      <w:tr w:rsidR="001F191C" w:rsidRPr="004A7650" w14:paraId="62282DD2" w14:textId="77777777" w:rsidTr="73994F85">
        <w:tc>
          <w:tcPr>
            <w:tcW w:w="709" w:type="dxa"/>
          </w:tcPr>
          <w:p w14:paraId="17E22507" w14:textId="3A92FC69" w:rsidR="001F191C" w:rsidRPr="00CF1BE8" w:rsidRDefault="00610A56" w:rsidP="00D34CAA">
            <w:pPr>
              <w:pStyle w:val="Tabletext"/>
              <w:rPr>
                <w:rFonts w:cstheme="minorHAnsi"/>
              </w:rPr>
            </w:pPr>
            <w:r w:rsidRPr="002A7848">
              <w:t>2.</w:t>
            </w:r>
          </w:p>
        </w:tc>
        <w:tc>
          <w:tcPr>
            <w:tcW w:w="6739" w:type="dxa"/>
          </w:tcPr>
          <w:p w14:paraId="59B33DAE" w14:textId="45B32A48" w:rsidR="001F191C" w:rsidRPr="002A7848" w:rsidRDefault="005C6BBB" w:rsidP="00D34CAA">
            <w:pPr>
              <w:pStyle w:val="Tabletext"/>
            </w:pPr>
            <w:r>
              <w:t>MEB</w:t>
            </w:r>
            <w:r w:rsidR="00610A56" w:rsidRPr="002A7848">
              <w:t xml:space="preserve"> is emailed the official notification as soon as it is available.</w:t>
            </w:r>
          </w:p>
        </w:tc>
        <w:tc>
          <w:tcPr>
            <w:tcW w:w="1341" w:type="dxa"/>
          </w:tcPr>
          <w:p w14:paraId="6FA68423" w14:textId="35C18510" w:rsidR="001F191C" w:rsidRPr="00CF1BE8" w:rsidRDefault="00610A56" w:rsidP="00D34CAA">
            <w:pPr>
              <w:pStyle w:val="Tabletext"/>
              <w:ind w:left="0"/>
            </w:pPr>
            <w:r>
              <w:t>ESB</w:t>
            </w:r>
          </w:p>
        </w:tc>
      </w:tr>
      <w:tr w:rsidR="001F191C" w:rsidRPr="004A7650" w14:paraId="5428BE4B" w14:textId="77777777" w:rsidTr="73994F85">
        <w:tc>
          <w:tcPr>
            <w:tcW w:w="709" w:type="dxa"/>
          </w:tcPr>
          <w:p w14:paraId="3A72BBEA" w14:textId="37E75511" w:rsidR="001F191C" w:rsidRPr="00CF1BE8" w:rsidRDefault="00610A56" w:rsidP="00D34CAA">
            <w:pPr>
              <w:pStyle w:val="Tabletext"/>
              <w:rPr>
                <w:rFonts w:cstheme="minorHAnsi"/>
              </w:rPr>
            </w:pPr>
            <w:r w:rsidRPr="002A7848">
              <w:t>3.</w:t>
            </w:r>
          </w:p>
        </w:tc>
        <w:tc>
          <w:tcPr>
            <w:tcW w:w="6739" w:type="dxa"/>
          </w:tcPr>
          <w:p w14:paraId="46003320" w14:textId="77777777" w:rsidR="00610A56" w:rsidRPr="00610A56" w:rsidRDefault="00610A56" w:rsidP="001C5277">
            <w:pPr>
              <w:pStyle w:val="Tabletext"/>
            </w:pPr>
            <w:r w:rsidRPr="00610A56">
              <w:t>Official notification will be immediately forwarded to the:</w:t>
            </w:r>
          </w:p>
          <w:p w14:paraId="19096535" w14:textId="4F599764" w:rsidR="00A70820" w:rsidRDefault="00610A56" w:rsidP="001C5277">
            <w:pPr>
              <w:pStyle w:val="Tablebullet1"/>
            </w:pPr>
            <w:r>
              <w:t xml:space="preserve">relevant FOM and </w:t>
            </w:r>
            <w:r w:rsidR="0080029A">
              <w:t>Veterinary Export Meat Branch (</w:t>
            </w:r>
            <w:r>
              <w:t>VEMB</w:t>
            </w:r>
            <w:r w:rsidR="0080029A">
              <w:t>)</w:t>
            </w:r>
            <w:r>
              <w:t xml:space="preserve"> Director</w:t>
            </w:r>
            <w:r w:rsidR="00432BAC">
              <w:t>.</w:t>
            </w:r>
          </w:p>
          <w:p w14:paraId="10B637A2" w14:textId="558DCD11" w:rsidR="00610A56" w:rsidRPr="00610A56" w:rsidRDefault="087DB5E5" w:rsidP="001C5277">
            <w:pPr>
              <w:pStyle w:val="Tablebullet1"/>
            </w:pPr>
            <w:r>
              <w:t>t</w:t>
            </w:r>
            <w:r w:rsidR="3B1D30BA">
              <w:t>he FOM</w:t>
            </w:r>
            <w:r w:rsidR="00610A56">
              <w:t xml:space="preserve"> will notify the relevant ATM of the incident and direct them to initiate an investigation on plant</w:t>
            </w:r>
            <w:r w:rsidR="00D23C9E">
              <w:t>.</w:t>
            </w:r>
          </w:p>
          <w:p w14:paraId="5E9FC5B1" w14:textId="1D39BC06" w:rsidR="001F191C" w:rsidRPr="00CF1BE8" w:rsidRDefault="00CF7847" w:rsidP="00D34CAA">
            <w:pPr>
              <w:pStyle w:val="Tablebullet1"/>
              <w:rPr>
                <w:rFonts w:cstheme="minorHAnsi"/>
              </w:rPr>
            </w:pPr>
            <w:r w:rsidRPr="00CF7847">
              <w:rPr>
                <w:lang w:val="en-US"/>
              </w:rPr>
              <w:t xml:space="preserve">Export Regulatory Integrity and Assurance </w:t>
            </w:r>
            <w:r>
              <w:rPr>
                <w:lang w:val="en-US"/>
              </w:rPr>
              <w:t>(</w:t>
            </w:r>
            <w:r w:rsidR="087DB5E5">
              <w:t>ERIA</w:t>
            </w:r>
            <w:r>
              <w:t>)</w:t>
            </w:r>
            <w:r w:rsidR="6F81CCE3">
              <w:t>,</w:t>
            </w:r>
            <w:r w:rsidR="00610A56">
              <w:t xml:space="preserve"> will notify therelevant SRA of the incident on a Tier 1 abattoir.</w:t>
            </w:r>
          </w:p>
        </w:tc>
        <w:tc>
          <w:tcPr>
            <w:tcW w:w="1341" w:type="dxa"/>
          </w:tcPr>
          <w:p w14:paraId="0B1588AB" w14:textId="6371BB4C" w:rsidR="001F191C" w:rsidRPr="00CF1BE8" w:rsidRDefault="005C6BBB" w:rsidP="001F191C">
            <w:pPr>
              <w:shd w:val="clear" w:color="auto" w:fill="FFFFFF"/>
              <w:spacing w:before="40"/>
              <w:rPr>
                <w:rFonts w:ascii="Cambria" w:eastAsia="Times New Roman" w:hAnsi="Cambria"/>
                <w:color w:val="000000"/>
              </w:rPr>
            </w:pPr>
            <w:r>
              <w:rPr>
                <w:rFonts w:ascii="Cambria" w:eastAsia="Times New Roman" w:hAnsi="Cambria"/>
                <w:color w:val="000000"/>
              </w:rPr>
              <w:t>MEB</w:t>
            </w:r>
            <w:r w:rsidR="00B20BF9">
              <w:rPr>
                <w:rFonts w:ascii="Cambria" w:eastAsia="Times New Roman" w:hAnsi="Cambria"/>
                <w:color w:val="000000"/>
              </w:rPr>
              <w:t>/FOM/ERIA</w:t>
            </w:r>
          </w:p>
        </w:tc>
      </w:tr>
      <w:tr w:rsidR="001F191C" w:rsidRPr="004A7650" w14:paraId="3A356648" w14:textId="77777777" w:rsidTr="73994F85">
        <w:tc>
          <w:tcPr>
            <w:tcW w:w="709" w:type="dxa"/>
          </w:tcPr>
          <w:p w14:paraId="3A192999" w14:textId="4E71E110" w:rsidR="001F191C" w:rsidRPr="00CF1BE8" w:rsidRDefault="00610A56" w:rsidP="00D34CAA">
            <w:pPr>
              <w:pStyle w:val="Tabletext"/>
              <w:rPr>
                <w:rFonts w:cstheme="minorHAnsi"/>
              </w:rPr>
            </w:pPr>
            <w:r w:rsidRPr="002A7848">
              <w:t>4.</w:t>
            </w:r>
          </w:p>
        </w:tc>
        <w:tc>
          <w:tcPr>
            <w:tcW w:w="6739" w:type="dxa"/>
          </w:tcPr>
          <w:p w14:paraId="725DB110" w14:textId="79A19576" w:rsidR="001F191C" w:rsidRPr="00CF1BE8" w:rsidRDefault="00A70820" w:rsidP="00D34CAA">
            <w:pPr>
              <w:pStyle w:val="Tabletext"/>
              <w:rPr>
                <w:rFonts w:cstheme="minorBidi"/>
              </w:rPr>
            </w:pPr>
            <w:r>
              <w:t>The ATM</w:t>
            </w:r>
            <w:r w:rsidRPr="002A7848">
              <w:t xml:space="preserve"> </w:t>
            </w:r>
            <w:r>
              <w:t xml:space="preserve">requests the OPV/FSA to issue a </w:t>
            </w:r>
            <w:r w:rsidR="00610A56" w:rsidRPr="002A7848">
              <w:t xml:space="preserve">Corrective Action Request (CAR) directing the establishment to immediately undertake an investigation and to develop and implement a </w:t>
            </w:r>
            <w:r w:rsidR="00DE4A92">
              <w:t>Corrective Action Plan (</w:t>
            </w:r>
            <w:r w:rsidR="00610A56" w:rsidRPr="002A7848">
              <w:t>CAP</w:t>
            </w:r>
            <w:r w:rsidR="00DE4A92">
              <w:t>)</w:t>
            </w:r>
            <w:r w:rsidR="00610A56" w:rsidRPr="002A7848">
              <w:t>.</w:t>
            </w:r>
          </w:p>
        </w:tc>
        <w:tc>
          <w:tcPr>
            <w:tcW w:w="1341" w:type="dxa"/>
          </w:tcPr>
          <w:p w14:paraId="3F4E4EE4" w14:textId="40CF5E95" w:rsidR="001F191C" w:rsidRPr="00CF1BE8" w:rsidRDefault="00610A56" w:rsidP="00D34CAA">
            <w:pPr>
              <w:pStyle w:val="Tabletext"/>
            </w:pPr>
            <w:r>
              <w:t>ATM</w:t>
            </w:r>
            <w:r w:rsidR="00946B1B">
              <w:t>/</w:t>
            </w:r>
            <w:r w:rsidR="00A70820">
              <w:t>OPV/FSA</w:t>
            </w:r>
          </w:p>
        </w:tc>
      </w:tr>
      <w:tr w:rsidR="001F191C" w:rsidRPr="004A7650" w14:paraId="507AFBD0" w14:textId="77777777" w:rsidTr="73994F85">
        <w:tc>
          <w:tcPr>
            <w:tcW w:w="709" w:type="dxa"/>
          </w:tcPr>
          <w:p w14:paraId="2DA1AFC0" w14:textId="3A90BB5C" w:rsidR="001F191C" w:rsidRPr="00CF1BE8" w:rsidRDefault="00610A56" w:rsidP="00D34CAA">
            <w:pPr>
              <w:pStyle w:val="Tabletext"/>
              <w:rPr>
                <w:rFonts w:cstheme="minorHAnsi"/>
              </w:rPr>
            </w:pPr>
            <w:r w:rsidRPr="002A7848">
              <w:t>5.</w:t>
            </w:r>
          </w:p>
        </w:tc>
        <w:tc>
          <w:tcPr>
            <w:tcW w:w="6739" w:type="dxa"/>
          </w:tcPr>
          <w:p w14:paraId="2EE01931" w14:textId="397C8ECA" w:rsidR="001F191C" w:rsidRPr="00CF1BE8" w:rsidRDefault="00610A56" w:rsidP="00D34CAA">
            <w:pPr>
              <w:pStyle w:val="Tabletext"/>
              <w:rPr>
                <w:rFonts w:cstheme="minorHAnsi"/>
              </w:rPr>
            </w:pPr>
            <w:r w:rsidRPr="002A7848">
              <w:t>The department may increase on-plant verification. Any increases will be notified to the relevant VEMB Director.</w:t>
            </w:r>
          </w:p>
        </w:tc>
        <w:tc>
          <w:tcPr>
            <w:tcW w:w="1341" w:type="dxa"/>
          </w:tcPr>
          <w:p w14:paraId="53A0877F" w14:textId="375C92A6" w:rsidR="001F191C" w:rsidRPr="00CF1BE8" w:rsidRDefault="00610A56" w:rsidP="00D34CAA">
            <w:pPr>
              <w:pStyle w:val="Tabletext"/>
            </w:pPr>
            <w:r>
              <w:t>FOM</w:t>
            </w:r>
          </w:p>
        </w:tc>
      </w:tr>
      <w:tr w:rsidR="001F191C" w:rsidRPr="004A7650" w14:paraId="3034AFED" w14:textId="77777777" w:rsidTr="73994F85">
        <w:tc>
          <w:tcPr>
            <w:tcW w:w="709" w:type="dxa"/>
          </w:tcPr>
          <w:p w14:paraId="191B2AE3" w14:textId="4348F5C6" w:rsidR="001F191C" w:rsidRPr="00CF1BE8" w:rsidRDefault="00610A56" w:rsidP="00D34CAA">
            <w:pPr>
              <w:pStyle w:val="Tabletext"/>
              <w:rPr>
                <w:rFonts w:cstheme="minorHAnsi"/>
              </w:rPr>
            </w:pPr>
            <w:r w:rsidRPr="002A7848">
              <w:t>6.</w:t>
            </w:r>
          </w:p>
        </w:tc>
        <w:tc>
          <w:tcPr>
            <w:tcW w:w="6739" w:type="dxa"/>
          </w:tcPr>
          <w:p w14:paraId="42491584" w14:textId="013A8D0F" w:rsidR="001F191C" w:rsidRPr="00CF1BE8" w:rsidRDefault="00610A56" w:rsidP="00D34CAA">
            <w:pPr>
              <w:pStyle w:val="Tabletext"/>
              <w:rPr>
                <w:rFonts w:cstheme="minorHAnsi"/>
              </w:rPr>
            </w:pPr>
            <w:r w:rsidRPr="002A7848">
              <w:t>The critical incident is captured on the CIR register.</w:t>
            </w:r>
          </w:p>
        </w:tc>
        <w:tc>
          <w:tcPr>
            <w:tcW w:w="1341" w:type="dxa"/>
          </w:tcPr>
          <w:p w14:paraId="76AEEFDC" w14:textId="52E9F70E" w:rsidR="001F191C" w:rsidRPr="00CF1BE8" w:rsidRDefault="005C6BBB" w:rsidP="00D34CAA">
            <w:pPr>
              <w:pStyle w:val="Tabletext"/>
            </w:pPr>
            <w:r>
              <w:t>MEB</w:t>
            </w:r>
          </w:p>
        </w:tc>
      </w:tr>
    </w:tbl>
    <w:p w14:paraId="100C0E50" w14:textId="04F896A7" w:rsidR="002C7733" w:rsidRPr="00E01345" w:rsidRDefault="002C7733" w:rsidP="009271A7">
      <w:pPr>
        <w:pStyle w:val="Heading2"/>
      </w:pPr>
      <w:bookmarkStart w:id="34" w:name="_Toc168658653"/>
      <w:bookmarkStart w:id="35" w:name="_Toc169533952"/>
      <w:r w:rsidRPr="00E01345">
        <w:t>Risk assessment</w:t>
      </w:r>
      <w:bookmarkEnd w:id="34"/>
      <w:bookmarkEnd w:id="35"/>
    </w:p>
    <w:p w14:paraId="2A6209DD" w14:textId="7A16EEA1" w:rsidR="002C7733" w:rsidRPr="00E01345" w:rsidRDefault="002C7733" w:rsidP="00D4707F">
      <w:pPr>
        <w:pStyle w:val="Documentbody-bodytext"/>
      </w:pPr>
      <w:r w:rsidRPr="00E01345">
        <w:t>The NVTM, in consultation with the relevant FOM, has discretion in directing an establishment to conduct a risk assessment of the likelihood of further rejections due to systemic failure of the establishment's processes. The decision is based on the circumstances of the incident and if there are any specific directions from the importing country authority.</w:t>
      </w:r>
    </w:p>
    <w:p w14:paraId="268321C8" w14:textId="6368247F" w:rsidR="002C7733" w:rsidRPr="00E01345" w:rsidRDefault="002C7733" w:rsidP="00D4707F">
      <w:pPr>
        <w:pStyle w:val="Documentbody-bodytext"/>
      </w:pPr>
      <w:r w:rsidRPr="00E01345">
        <w:t>A risk assessment is mandatory for the following critical incidents:</w:t>
      </w:r>
    </w:p>
    <w:p w14:paraId="45CC190F" w14:textId="348BE3BB" w:rsidR="002C7733" w:rsidRPr="00E01345" w:rsidRDefault="002C7733" w:rsidP="001C5277">
      <w:pPr>
        <w:pStyle w:val="Bullet1"/>
        <w:numPr>
          <w:ilvl w:val="0"/>
          <w:numId w:val="51"/>
        </w:numPr>
      </w:pPr>
      <w:r w:rsidRPr="00E01345">
        <w:t>Positive detection within a 15</w:t>
      </w:r>
      <w:r w:rsidR="00E01345">
        <w:t>-</w:t>
      </w:r>
      <w:r w:rsidRPr="00E01345">
        <w:t>sample follow</w:t>
      </w:r>
      <w:r w:rsidR="005D6AEA">
        <w:t>-</w:t>
      </w:r>
      <w:r w:rsidRPr="00E01345">
        <w:t>up verification window that is opened by a positive detection of a monthly department STEC verification of raw ground beef components</w:t>
      </w:r>
      <w:r w:rsidR="008F1E7C">
        <w:t xml:space="preserve"> or raw ground beef products</w:t>
      </w:r>
      <w:r w:rsidRPr="00E01345">
        <w:t xml:space="preserve"> intended for export to the USA</w:t>
      </w:r>
      <w:r w:rsidR="008F1E7C">
        <w:t xml:space="preserve"> or Canada.</w:t>
      </w:r>
    </w:p>
    <w:p w14:paraId="30C24724" w14:textId="33F91D0D" w:rsidR="002C7733" w:rsidRPr="00E01345" w:rsidRDefault="002C7733" w:rsidP="001C5277">
      <w:pPr>
        <w:pStyle w:val="Bullet1"/>
        <w:numPr>
          <w:ilvl w:val="0"/>
          <w:numId w:val="51"/>
        </w:numPr>
      </w:pPr>
      <w:r w:rsidRPr="00E01345">
        <w:t>USA</w:t>
      </w:r>
      <w:r w:rsidR="005D6AEA">
        <w:t xml:space="preserve"> or Canada</w:t>
      </w:r>
      <w:r w:rsidRPr="00E01345">
        <w:t xml:space="preserve"> POEV for STEC or macroscopic defects</w:t>
      </w:r>
      <w:r w:rsidR="00517DFF">
        <w:t>.</w:t>
      </w:r>
    </w:p>
    <w:p w14:paraId="602CBCF6" w14:textId="41BC7D3C" w:rsidR="002C7733" w:rsidRPr="00E01345" w:rsidRDefault="002C7733" w:rsidP="001C5277">
      <w:pPr>
        <w:pStyle w:val="Bullet1"/>
        <w:numPr>
          <w:ilvl w:val="0"/>
          <w:numId w:val="51"/>
        </w:numPr>
      </w:pPr>
      <w:r w:rsidRPr="00E01345">
        <w:t>Re-inspection failure triggered by a POE defect detected during daily hygiene verification of finished USA eligible sheep, lamb or goat product</w:t>
      </w:r>
      <w:r w:rsidR="00517DFF">
        <w:t>.</w:t>
      </w:r>
    </w:p>
    <w:p w14:paraId="382BB4AE" w14:textId="09DBA371" w:rsidR="002C7733" w:rsidRPr="00E01345" w:rsidRDefault="002C7733" w:rsidP="000A7671">
      <w:pPr>
        <w:pStyle w:val="Documentbody-bodytext"/>
        <w:keepNext/>
        <w:spacing w:before="120" w:after="120"/>
        <w:ind w:right="1151"/>
      </w:pPr>
      <w:r w:rsidRPr="00E01345">
        <w:t>The following table outlines the risk assessment process required to be undertaken by an establishment (the purpose is to determine the likelihood of further rejection/verification failures of similar USA-eligible product due to systemic failure at the establishment).</w:t>
      </w:r>
    </w:p>
    <w:tbl>
      <w:tblPr>
        <w:tblStyle w:val="TableGrid"/>
        <w:tblW w:w="8789" w:type="dxa"/>
        <w:tblInd w:w="1129" w:type="dxa"/>
        <w:tblLook w:val="04A0" w:firstRow="1" w:lastRow="0" w:firstColumn="1" w:lastColumn="0" w:noHBand="0" w:noVBand="1"/>
      </w:tblPr>
      <w:tblGrid>
        <w:gridCol w:w="785"/>
        <w:gridCol w:w="6019"/>
        <w:gridCol w:w="1985"/>
      </w:tblGrid>
      <w:tr w:rsidR="002C7733" w:rsidRPr="00E01345" w14:paraId="446AAE08" w14:textId="77777777" w:rsidTr="002C7733">
        <w:trPr>
          <w:tblHeader/>
        </w:trPr>
        <w:tc>
          <w:tcPr>
            <w:tcW w:w="785" w:type="dxa"/>
          </w:tcPr>
          <w:p w14:paraId="61391810" w14:textId="77777777" w:rsidR="002C7733" w:rsidRPr="00E01345" w:rsidRDefault="002C7733" w:rsidP="000A7671">
            <w:pPr>
              <w:pStyle w:val="Tableheaders"/>
              <w:keepNext/>
              <w:rPr>
                <w:rFonts w:cstheme="minorHAnsi"/>
              </w:rPr>
            </w:pPr>
            <w:r w:rsidRPr="00E01345">
              <w:t>Stage</w:t>
            </w:r>
          </w:p>
        </w:tc>
        <w:tc>
          <w:tcPr>
            <w:tcW w:w="6019" w:type="dxa"/>
          </w:tcPr>
          <w:p w14:paraId="665D0297" w14:textId="77777777" w:rsidR="002C7733" w:rsidRPr="00E01345" w:rsidRDefault="002C7733" w:rsidP="000A7671">
            <w:pPr>
              <w:pStyle w:val="Tableheaders"/>
              <w:keepNext/>
              <w:rPr>
                <w:rFonts w:cstheme="minorHAnsi"/>
              </w:rPr>
            </w:pPr>
            <w:r w:rsidRPr="00E01345">
              <w:t>Process</w:t>
            </w:r>
          </w:p>
        </w:tc>
        <w:tc>
          <w:tcPr>
            <w:tcW w:w="1985" w:type="dxa"/>
          </w:tcPr>
          <w:p w14:paraId="19394076" w14:textId="77777777" w:rsidR="002C7733" w:rsidRPr="00E01345" w:rsidRDefault="002C7733" w:rsidP="000A7671">
            <w:pPr>
              <w:pStyle w:val="Tableheaders"/>
              <w:keepNext/>
              <w:rPr>
                <w:rFonts w:cstheme="minorHAnsi"/>
              </w:rPr>
            </w:pPr>
            <w:r w:rsidRPr="00E01345">
              <w:t>Responsible party</w:t>
            </w:r>
          </w:p>
        </w:tc>
      </w:tr>
      <w:tr w:rsidR="002C7733" w:rsidRPr="00E01345" w14:paraId="62957681" w14:textId="77777777" w:rsidTr="002C7733">
        <w:tc>
          <w:tcPr>
            <w:tcW w:w="785" w:type="dxa"/>
          </w:tcPr>
          <w:p w14:paraId="4BA34777" w14:textId="77777777" w:rsidR="002C7733" w:rsidRPr="00E01345" w:rsidRDefault="002C7733" w:rsidP="000A7671">
            <w:pPr>
              <w:pStyle w:val="Tabletext"/>
              <w:keepNext/>
              <w:rPr>
                <w:rFonts w:cstheme="minorHAnsi"/>
              </w:rPr>
            </w:pPr>
            <w:r w:rsidRPr="00E01345">
              <w:t>1.</w:t>
            </w:r>
          </w:p>
        </w:tc>
        <w:tc>
          <w:tcPr>
            <w:tcW w:w="6019" w:type="dxa"/>
          </w:tcPr>
          <w:p w14:paraId="2FC7C373" w14:textId="175B17A6" w:rsidR="002C7733" w:rsidRPr="00E01345" w:rsidRDefault="002C7733" w:rsidP="000A7671">
            <w:pPr>
              <w:pStyle w:val="Tabletext"/>
              <w:keepNext/>
            </w:pPr>
            <w:r w:rsidRPr="00E01345">
              <w:t xml:space="preserve">For POEV STEC detections, within four </w:t>
            </w:r>
            <w:r w:rsidR="00A17DFA">
              <w:t xml:space="preserve">(4) </w:t>
            </w:r>
            <w:r w:rsidR="00DA6ABA">
              <w:t xml:space="preserve">working </w:t>
            </w:r>
            <w:r w:rsidRPr="00E01345">
              <w:t>hours of official notification</w:t>
            </w:r>
            <w:r w:rsidR="00DA6ABA">
              <w:t>,</w:t>
            </w:r>
            <w:r w:rsidRPr="00E01345">
              <w:t xml:space="preserve"> the establishment will provide to the department:</w:t>
            </w:r>
          </w:p>
          <w:p w14:paraId="657F7A3D" w14:textId="77777777" w:rsidR="002C7733" w:rsidRPr="00E01345" w:rsidRDefault="002C7733" w:rsidP="000A7671">
            <w:pPr>
              <w:pStyle w:val="Tabletext"/>
              <w:keepNext/>
              <w:numPr>
                <w:ilvl w:val="0"/>
                <w:numId w:val="27"/>
              </w:numPr>
              <w:rPr>
                <w:rFonts w:cstheme="minorHAnsi"/>
              </w:rPr>
            </w:pPr>
            <w:r w:rsidRPr="00E01345">
              <w:t>details of all cartons and sampled lots</w:t>
            </w:r>
          </w:p>
          <w:p w14:paraId="743EC095" w14:textId="77777777" w:rsidR="002C7733" w:rsidRPr="00E01345" w:rsidRDefault="002C7733" w:rsidP="000A7671">
            <w:pPr>
              <w:pStyle w:val="Tabletext"/>
              <w:keepNext/>
              <w:numPr>
                <w:ilvl w:val="0"/>
                <w:numId w:val="27"/>
              </w:numPr>
              <w:rPr>
                <w:rFonts w:cstheme="minorHAnsi"/>
              </w:rPr>
            </w:pPr>
            <w:r w:rsidRPr="00E01345">
              <w:t>confirmation of the microbiological independence of the lots</w:t>
            </w:r>
          </w:p>
          <w:p w14:paraId="0BFC0EC5" w14:textId="091E1A89" w:rsidR="002C7733" w:rsidRPr="00E01345" w:rsidRDefault="002C7733" w:rsidP="000A7671">
            <w:pPr>
              <w:pStyle w:val="Tabletext"/>
              <w:keepNext/>
              <w:numPr>
                <w:ilvl w:val="0"/>
                <w:numId w:val="27"/>
              </w:numPr>
              <w:rPr>
                <w:rFonts w:cstheme="minorHAnsi"/>
              </w:rPr>
            </w:pPr>
            <w:r w:rsidRPr="00E01345">
              <w:t>confirmation that there is no other product, from the sampled lots, that has either been exported or is in store and is USA</w:t>
            </w:r>
            <w:r w:rsidR="00DC0360">
              <w:t xml:space="preserve"> or Canada</w:t>
            </w:r>
            <w:r w:rsidR="00595FE3">
              <w:t xml:space="preserve"> </w:t>
            </w:r>
            <w:r w:rsidRPr="00E01345">
              <w:t>eligible.</w:t>
            </w:r>
          </w:p>
          <w:p w14:paraId="1A792BBD" w14:textId="53BBC5A3" w:rsidR="002C7733" w:rsidRPr="00E01345" w:rsidRDefault="002C7733" w:rsidP="000A7671">
            <w:pPr>
              <w:pStyle w:val="Tabletext"/>
              <w:keepNext/>
            </w:pPr>
            <w:r w:rsidRPr="00E01345">
              <w:t>Within 48 hours of a POEV (faeces or ingesta detection) or POE defect detected during daily hygiene verification of finished USA eligible sheep, lamb or goat product, the establishment management will:</w:t>
            </w:r>
          </w:p>
          <w:p w14:paraId="6EE0B556" w14:textId="39CBBDE7" w:rsidR="002C7733" w:rsidRPr="00E01345" w:rsidRDefault="001C268B" w:rsidP="000A7671">
            <w:pPr>
              <w:pStyle w:val="Tabletext"/>
              <w:keepNext/>
              <w:numPr>
                <w:ilvl w:val="0"/>
                <w:numId w:val="28"/>
              </w:numPr>
              <w:rPr>
                <w:rFonts w:cstheme="minorHAnsi"/>
              </w:rPr>
            </w:pPr>
            <w:r>
              <w:t>r</w:t>
            </w:r>
            <w:r w:rsidR="002C7733" w:rsidRPr="00E01345">
              <w:t xml:space="preserve">eview its production process and relevant AA records to determine the extent of the problem (i.e. is it a one off event or part of a production system failure). This will include a risk assessment of any similar product (in store and/or in transit) </w:t>
            </w:r>
          </w:p>
          <w:p w14:paraId="64A9703E" w14:textId="11BA9925" w:rsidR="002C7733" w:rsidRPr="00E01345" w:rsidRDefault="001C268B" w:rsidP="000A7671">
            <w:pPr>
              <w:pStyle w:val="Tabletext"/>
              <w:keepNext/>
              <w:numPr>
                <w:ilvl w:val="0"/>
                <w:numId w:val="28"/>
              </w:numPr>
              <w:rPr>
                <w:rFonts w:cstheme="minorHAnsi"/>
              </w:rPr>
            </w:pPr>
            <w:r>
              <w:t>m</w:t>
            </w:r>
            <w:r w:rsidR="002C7733" w:rsidRPr="00E01345">
              <w:t xml:space="preserve">ake their findings available to </w:t>
            </w:r>
            <w:r>
              <w:t>the</w:t>
            </w:r>
            <w:r w:rsidR="002C7733" w:rsidRPr="00E01345">
              <w:t>OPV or FSA.</w:t>
            </w:r>
          </w:p>
          <w:p w14:paraId="76845ACD" w14:textId="52C6C45A" w:rsidR="002C7733" w:rsidRPr="00E01345" w:rsidRDefault="001C268B" w:rsidP="000A7671">
            <w:pPr>
              <w:pStyle w:val="Tabletext"/>
              <w:keepNext/>
              <w:numPr>
                <w:ilvl w:val="0"/>
                <w:numId w:val="28"/>
              </w:numPr>
              <w:rPr>
                <w:rFonts w:cstheme="minorHAnsi"/>
              </w:rPr>
            </w:pPr>
            <w:r>
              <w:t>n</w:t>
            </w:r>
            <w:r w:rsidR="002C7733" w:rsidRPr="00E01345">
              <w:t>otify the department of any product that is at risk of rejection that cannot be withdrawn from entering the market.</w:t>
            </w:r>
          </w:p>
        </w:tc>
        <w:tc>
          <w:tcPr>
            <w:tcW w:w="1985" w:type="dxa"/>
          </w:tcPr>
          <w:p w14:paraId="4E9C7085" w14:textId="0EFBB23E" w:rsidR="002C7733" w:rsidRPr="00E01345" w:rsidRDefault="002C7733" w:rsidP="000A7671">
            <w:pPr>
              <w:pStyle w:val="Tabletext"/>
              <w:keepNext/>
            </w:pPr>
            <w:r w:rsidRPr="00E01345">
              <w:t>Establishment manag</w:t>
            </w:r>
            <w:r w:rsidR="007D58F6" w:rsidRPr="00E01345">
              <w:t>e</w:t>
            </w:r>
            <w:r w:rsidRPr="00E01345">
              <w:t>ment</w:t>
            </w:r>
          </w:p>
        </w:tc>
      </w:tr>
      <w:tr w:rsidR="002C7733" w:rsidRPr="00E01345" w14:paraId="06E0FD3D" w14:textId="77777777" w:rsidTr="002C7733">
        <w:tc>
          <w:tcPr>
            <w:tcW w:w="785" w:type="dxa"/>
          </w:tcPr>
          <w:p w14:paraId="1AF02B0D" w14:textId="77777777" w:rsidR="002C7733" w:rsidRPr="00E01345" w:rsidRDefault="002C7733" w:rsidP="000A7671">
            <w:pPr>
              <w:pStyle w:val="Tabletext"/>
              <w:keepNext/>
              <w:rPr>
                <w:rFonts w:cstheme="minorHAnsi"/>
              </w:rPr>
            </w:pPr>
            <w:r w:rsidRPr="00E01345">
              <w:t>2.</w:t>
            </w:r>
          </w:p>
        </w:tc>
        <w:tc>
          <w:tcPr>
            <w:tcW w:w="6019" w:type="dxa"/>
          </w:tcPr>
          <w:p w14:paraId="6EE56B75" w14:textId="312C63C1" w:rsidR="002C7733" w:rsidRPr="00E01345" w:rsidRDefault="002C7733" w:rsidP="000A7671">
            <w:pPr>
              <w:pStyle w:val="Tabletext"/>
              <w:keepNext/>
            </w:pPr>
            <w:r w:rsidRPr="00E01345">
              <w:t>Verify the establishment's determination of microbiological independence of the sampled lots, including confirmation of the location of any product from the sampled lots</w:t>
            </w:r>
            <w:r w:rsidR="007D58F6" w:rsidRPr="00E01345">
              <w:t>.</w:t>
            </w:r>
          </w:p>
          <w:p w14:paraId="7C8FFDC6" w14:textId="77777777" w:rsidR="002C7733" w:rsidRPr="00E01345" w:rsidRDefault="002C7733" w:rsidP="000A7671">
            <w:pPr>
              <w:pStyle w:val="Tabletext"/>
              <w:keepNext/>
              <w:ind w:left="0"/>
            </w:pPr>
            <w:r w:rsidRPr="00E01345">
              <w:t xml:space="preserve">Immediately provide the establishment risk assessment report to the: </w:t>
            </w:r>
          </w:p>
          <w:p w14:paraId="111143A4" w14:textId="77777777" w:rsidR="002C7733" w:rsidRPr="00E01345" w:rsidRDefault="002C7733" w:rsidP="000A7671">
            <w:pPr>
              <w:pStyle w:val="Tabletext"/>
              <w:keepNext/>
              <w:numPr>
                <w:ilvl w:val="0"/>
                <w:numId w:val="29"/>
              </w:numPr>
            </w:pPr>
            <w:r w:rsidRPr="00E01345">
              <w:t xml:space="preserve">ATM </w:t>
            </w:r>
          </w:p>
          <w:p w14:paraId="2527CE3B" w14:textId="77777777" w:rsidR="002C7733" w:rsidRPr="00E01345" w:rsidRDefault="002C7733" w:rsidP="000A7671">
            <w:pPr>
              <w:pStyle w:val="Tabletext"/>
              <w:keepNext/>
              <w:numPr>
                <w:ilvl w:val="0"/>
                <w:numId w:val="29"/>
              </w:numPr>
            </w:pPr>
            <w:r w:rsidRPr="00E01345">
              <w:t xml:space="preserve">FOM </w:t>
            </w:r>
          </w:p>
          <w:p w14:paraId="0AB052B0" w14:textId="3C1A52E9" w:rsidR="002C7733" w:rsidRPr="00E01345" w:rsidRDefault="005C6BBB" w:rsidP="000A7671">
            <w:pPr>
              <w:pStyle w:val="Tabletext"/>
              <w:keepNext/>
              <w:numPr>
                <w:ilvl w:val="0"/>
                <w:numId w:val="29"/>
              </w:numPr>
            </w:pPr>
            <w:r w:rsidRPr="002F3B7C">
              <w:t>MEB</w:t>
            </w:r>
            <w:r w:rsidR="002C7733" w:rsidRPr="002F3B7C">
              <w:t>.</w:t>
            </w:r>
          </w:p>
        </w:tc>
        <w:tc>
          <w:tcPr>
            <w:tcW w:w="1985" w:type="dxa"/>
          </w:tcPr>
          <w:p w14:paraId="2960EFEC" w14:textId="3E19F217" w:rsidR="002C7733" w:rsidRPr="00E01345" w:rsidRDefault="007D58F6" w:rsidP="000A7671">
            <w:pPr>
              <w:pStyle w:val="Tabletext"/>
              <w:keepNext/>
            </w:pPr>
            <w:r w:rsidRPr="00E01345">
              <w:t>On-plant officer</w:t>
            </w:r>
          </w:p>
        </w:tc>
      </w:tr>
      <w:tr w:rsidR="002C7733" w:rsidRPr="00E01345" w14:paraId="7325501D" w14:textId="77777777" w:rsidTr="002C7733">
        <w:tc>
          <w:tcPr>
            <w:tcW w:w="785" w:type="dxa"/>
          </w:tcPr>
          <w:p w14:paraId="005FD219" w14:textId="77777777" w:rsidR="002C7733" w:rsidRPr="00E01345" w:rsidRDefault="002C7733" w:rsidP="000A7671">
            <w:pPr>
              <w:pStyle w:val="Tabletext"/>
              <w:keepNext/>
              <w:rPr>
                <w:rFonts w:cstheme="minorHAnsi"/>
              </w:rPr>
            </w:pPr>
            <w:r w:rsidRPr="00E01345">
              <w:t>3.</w:t>
            </w:r>
          </w:p>
        </w:tc>
        <w:tc>
          <w:tcPr>
            <w:tcW w:w="6019" w:type="dxa"/>
          </w:tcPr>
          <w:p w14:paraId="1159646B" w14:textId="7CA1BED4" w:rsidR="002C7733" w:rsidRPr="00E01345" w:rsidRDefault="007D58F6" w:rsidP="000A7671">
            <w:pPr>
              <w:pStyle w:val="Tablebullet1"/>
              <w:keepNext/>
              <w:numPr>
                <w:ilvl w:val="0"/>
                <w:numId w:val="0"/>
              </w:numPr>
              <w:rPr>
                <w:rFonts w:cstheme="minorHAnsi"/>
              </w:rPr>
            </w:pPr>
            <w:r w:rsidRPr="00E01345">
              <w:t>Within 5 working days notify ESB of the microbiological risk assessment outcome.</w:t>
            </w:r>
          </w:p>
        </w:tc>
        <w:tc>
          <w:tcPr>
            <w:tcW w:w="1985" w:type="dxa"/>
          </w:tcPr>
          <w:p w14:paraId="2D6E14EB" w14:textId="01D57CAA" w:rsidR="002C7733" w:rsidRPr="00E01345" w:rsidRDefault="005C6BBB" w:rsidP="000A7671">
            <w:pPr>
              <w:keepNext/>
              <w:shd w:val="clear" w:color="auto" w:fill="FFFFFF"/>
              <w:spacing w:before="40"/>
              <w:rPr>
                <w:rFonts w:ascii="Cambria" w:eastAsia="Times New Roman" w:hAnsi="Cambria"/>
                <w:color w:val="000000"/>
              </w:rPr>
            </w:pPr>
            <w:r>
              <w:rPr>
                <w:rFonts w:ascii="Cambria" w:eastAsia="Times New Roman" w:hAnsi="Cambria"/>
                <w:color w:val="000000"/>
              </w:rPr>
              <w:t>MEB</w:t>
            </w:r>
          </w:p>
        </w:tc>
      </w:tr>
    </w:tbl>
    <w:p w14:paraId="7F26CCCD" w14:textId="158BB8CE" w:rsidR="007D58F6" w:rsidRPr="00E01345" w:rsidRDefault="007D58F6" w:rsidP="00962CB9">
      <w:pPr>
        <w:pStyle w:val="Heading2"/>
        <w:keepNext/>
      </w:pPr>
      <w:bookmarkStart w:id="36" w:name="_Toc168658654"/>
      <w:bookmarkStart w:id="37" w:name="_Toc169533953"/>
      <w:r w:rsidRPr="00E01345">
        <w:t>Corrective action plan</w:t>
      </w:r>
      <w:bookmarkEnd w:id="36"/>
      <w:bookmarkEnd w:id="37"/>
    </w:p>
    <w:p w14:paraId="5B27E2FE" w14:textId="480A6FFB" w:rsidR="00E32E45" w:rsidRPr="00E01345" w:rsidRDefault="00E32E45" w:rsidP="00962CB9">
      <w:pPr>
        <w:pStyle w:val="Documentbody-bodytext"/>
        <w:keepNext/>
      </w:pPr>
      <w:r w:rsidRPr="00E01345">
        <w:t>Regardless of the level of response, the establishment must develop a Corrective Action Plan (CAP) to address a critical incident within ten working days of the official notification.</w:t>
      </w:r>
    </w:p>
    <w:p w14:paraId="706D3C38" w14:textId="1D26B167" w:rsidR="00E32E45" w:rsidRPr="00E01345" w:rsidRDefault="00E32E45" w:rsidP="00962CB9">
      <w:pPr>
        <w:pStyle w:val="Documentbody-bodytext"/>
        <w:keepNext/>
      </w:pPr>
      <w:r w:rsidRPr="00E01345">
        <w:t>The key objective is to determine and address the fundamental cause/s of the critical incident and prevent recurrence of the rejection/verification failure.</w:t>
      </w:r>
    </w:p>
    <w:p w14:paraId="0DA95FB7" w14:textId="41A160BE" w:rsidR="00115BF2" w:rsidRDefault="00E32E45" w:rsidP="00962CB9">
      <w:pPr>
        <w:pStyle w:val="Documentbody-bodytext"/>
        <w:keepNext/>
      </w:pPr>
      <w:r w:rsidRPr="00E01345">
        <w:t xml:space="preserve">The establishment's senior management must appoint an investigation team </w:t>
      </w:r>
      <w:r w:rsidR="008F3F1F" w:rsidRPr="00E01345">
        <w:t xml:space="preserve">which </w:t>
      </w:r>
      <w:r w:rsidRPr="00E01345">
        <w:t>is responsible for developing the CAP.</w:t>
      </w:r>
    </w:p>
    <w:p w14:paraId="670940CC" w14:textId="77777777" w:rsidR="00115BF2" w:rsidRDefault="00115BF2">
      <w:pPr>
        <w:rPr>
          <w:rFonts w:ascii="Cambria" w:eastAsia="Cambria" w:hAnsi="Cambria"/>
          <w:color w:val="000000"/>
          <w:spacing w:val="-4"/>
        </w:rPr>
      </w:pPr>
      <w:r>
        <w:br w:type="page"/>
      </w:r>
    </w:p>
    <w:p w14:paraId="16C1DD0B" w14:textId="59A5EE20" w:rsidR="00E32E45" w:rsidRPr="00E01345" w:rsidRDefault="00E32E45" w:rsidP="00B059D8">
      <w:pPr>
        <w:pStyle w:val="Documentbody-bodytext"/>
        <w:spacing w:before="120" w:after="120"/>
        <w:ind w:right="1151"/>
      </w:pPr>
      <w:r w:rsidRPr="00E01345">
        <w:t>The table below outlines the steps the establishment's investigation team will follow to develop a CAP.</w:t>
      </w:r>
    </w:p>
    <w:tbl>
      <w:tblPr>
        <w:tblStyle w:val="TableGrid"/>
        <w:tblW w:w="0" w:type="auto"/>
        <w:tblInd w:w="1134" w:type="dxa"/>
        <w:tblLook w:val="04A0" w:firstRow="1" w:lastRow="0" w:firstColumn="1" w:lastColumn="0" w:noHBand="0" w:noVBand="1"/>
      </w:tblPr>
      <w:tblGrid>
        <w:gridCol w:w="587"/>
        <w:gridCol w:w="8339"/>
      </w:tblGrid>
      <w:tr w:rsidR="00E32E45" w:rsidRPr="00E01345" w14:paraId="680D20F8" w14:textId="77777777" w:rsidTr="00E32E45">
        <w:tc>
          <w:tcPr>
            <w:tcW w:w="587" w:type="dxa"/>
          </w:tcPr>
          <w:p w14:paraId="1AF96FC5" w14:textId="287A6D07" w:rsidR="00E32E45" w:rsidRPr="00E01345" w:rsidRDefault="00E32E45" w:rsidP="00325941">
            <w:pPr>
              <w:pStyle w:val="Tabletext"/>
              <w:ind w:left="168"/>
            </w:pPr>
            <w:r w:rsidRPr="00E01345">
              <w:t>1.</w:t>
            </w:r>
          </w:p>
        </w:tc>
        <w:tc>
          <w:tcPr>
            <w:tcW w:w="8339" w:type="dxa"/>
          </w:tcPr>
          <w:p w14:paraId="6E41A969" w14:textId="6D819427" w:rsidR="00E32E45" w:rsidRPr="00E01345" w:rsidRDefault="00E32E45" w:rsidP="00D34CAA">
            <w:pPr>
              <w:pStyle w:val="Tabletext"/>
              <w:ind w:left="394"/>
            </w:pPr>
            <w:r w:rsidRPr="00E01345">
              <w:t>Address any immediate corrective actions relating to food safety</w:t>
            </w:r>
            <w:r w:rsidR="0076444E" w:rsidRPr="00E01345">
              <w:t>.</w:t>
            </w:r>
          </w:p>
        </w:tc>
      </w:tr>
      <w:tr w:rsidR="00E32E45" w:rsidRPr="00E01345" w14:paraId="14E6AD1C" w14:textId="77777777" w:rsidTr="00E32E45">
        <w:tc>
          <w:tcPr>
            <w:tcW w:w="587" w:type="dxa"/>
          </w:tcPr>
          <w:p w14:paraId="5AB6C5CD" w14:textId="77BD3FA2" w:rsidR="00E32E45" w:rsidRPr="00E01345" w:rsidRDefault="00E32E45" w:rsidP="00325941">
            <w:pPr>
              <w:pStyle w:val="Tabletext"/>
              <w:ind w:left="168"/>
            </w:pPr>
            <w:r w:rsidRPr="00E01345">
              <w:t>2.</w:t>
            </w:r>
          </w:p>
        </w:tc>
        <w:tc>
          <w:tcPr>
            <w:tcW w:w="8339" w:type="dxa"/>
          </w:tcPr>
          <w:p w14:paraId="30CF1F0B" w14:textId="6A13AC51" w:rsidR="00E32E45" w:rsidRPr="00E01345" w:rsidRDefault="00E32E45" w:rsidP="00D34CAA">
            <w:pPr>
              <w:pStyle w:val="Tabletext"/>
              <w:ind w:left="394"/>
            </w:pPr>
            <w:r w:rsidRPr="00E01345">
              <w:t>Undertake an immediate and comprehensive assessment of all operations at the establishment to determine the likely root cause/s.</w:t>
            </w:r>
          </w:p>
        </w:tc>
      </w:tr>
      <w:tr w:rsidR="00E32E45" w:rsidRPr="00E01345" w14:paraId="68D55F0D" w14:textId="77777777" w:rsidTr="00E32E45">
        <w:tc>
          <w:tcPr>
            <w:tcW w:w="587" w:type="dxa"/>
          </w:tcPr>
          <w:p w14:paraId="708BC2EA" w14:textId="38325B64" w:rsidR="00E32E45" w:rsidRPr="00E01345" w:rsidRDefault="00E32E45" w:rsidP="00325941">
            <w:pPr>
              <w:pStyle w:val="Tabletext"/>
              <w:ind w:left="168"/>
            </w:pPr>
            <w:r w:rsidRPr="00E01345">
              <w:t>3.</w:t>
            </w:r>
          </w:p>
        </w:tc>
        <w:tc>
          <w:tcPr>
            <w:tcW w:w="8339" w:type="dxa"/>
          </w:tcPr>
          <w:p w14:paraId="3CC1909B" w14:textId="44657347" w:rsidR="00E32E45" w:rsidRPr="00E01345" w:rsidRDefault="00E32E45" w:rsidP="00325941">
            <w:pPr>
              <w:pStyle w:val="Tabletext"/>
              <w:ind w:left="394"/>
            </w:pPr>
            <w:r w:rsidRPr="00E01345">
              <w:t xml:space="preserve">Re-examine the Hazard Analysis and Critical Control Point (HACCP) </w:t>
            </w:r>
            <w:r w:rsidR="006E607D">
              <w:t xml:space="preserve">plan </w:t>
            </w:r>
            <w:r w:rsidRPr="00E01345">
              <w:t>and relevant approved arrangement</w:t>
            </w:r>
            <w:r w:rsidR="00941C02">
              <w:t xml:space="preserve"> (AA)</w:t>
            </w:r>
            <w:r w:rsidRPr="00E01345">
              <w:t xml:space="preserve"> programs that are within scope of the critical incident.</w:t>
            </w:r>
          </w:p>
        </w:tc>
      </w:tr>
      <w:tr w:rsidR="00E32E45" w:rsidRPr="00E01345" w14:paraId="0BA2928F" w14:textId="77777777" w:rsidTr="00E32E45">
        <w:tc>
          <w:tcPr>
            <w:tcW w:w="587" w:type="dxa"/>
          </w:tcPr>
          <w:p w14:paraId="5CAC6045" w14:textId="1F11CCE4" w:rsidR="00E32E45" w:rsidRPr="00E01345" w:rsidRDefault="00E32E45" w:rsidP="00325941">
            <w:pPr>
              <w:pStyle w:val="Tabletext"/>
              <w:ind w:left="168"/>
            </w:pPr>
            <w:r w:rsidRPr="00E01345">
              <w:t>4.</w:t>
            </w:r>
          </w:p>
        </w:tc>
        <w:tc>
          <w:tcPr>
            <w:tcW w:w="8339" w:type="dxa"/>
          </w:tcPr>
          <w:p w14:paraId="5BF61C25" w14:textId="6A1C0B8B" w:rsidR="00E32E45" w:rsidRPr="00E01345" w:rsidRDefault="00E32E45" w:rsidP="00D34CAA">
            <w:pPr>
              <w:pStyle w:val="Tabletext"/>
              <w:ind w:left="394"/>
            </w:pPr>
            <w:r w:rsidRPr="00E01345">
              <w:t>Determine whether the incident is an isolated case or is due to systemic failure.</w:t>
            </w:r>
          </w:p>
        </w:tc>
      </w:tr>
      <w:tr w:rsidR="00E32E45" w:rsidRPr="00E01345" w14:paraId="6843A59A" w14:textId="77777777" w:rsidTr="00E32E45">
        <w:tc>
          <w:tcPr>
            <w:tcW w:w="587" w:type="dxa"/>
          </w:tcPr>
          <w:p w14:paraId="76DD26A0" w14:textId="2C6ED699" w:rsidR="00E32E45" w:rsidRPr="00E01345" w:rsidRDefault="00E32E45" w:rsidP="00325941">
            <w:pPr>
              <w:pStyle w:val="Tabletext"/>
              <w:ind w:left="168"/>
            </w:pPr>
            <w:r w:rsidRPr="00E01345">
              <w:t>5.</w:t>
            </w:r>
          </w:p>
        </w:tc>
        <w:tc>
          <w:tcPr>
            <w:tcW w:w="8339" w:type="dxa"/>
          </w:tcPr>
          <w:p w14:paraId="1D1FCE8C" w14:textId="5117EB86" w:rsidR="00E32E45" w:rsidRPr="00E01345" w:rsidRDefault="00E32E45" w:rsidP="00D34CAA">
            <w:pPr>
              <w:pStyle w:val="Tabletext"/>
              <w:ind w:left="394"/>
            </w:pPr>
            <w:r w:rsidRPr="00E01345">
              <w:t>Ensure that the scope of the investigation covers a reasonable timeframe before and after the date of the critical incident.</w:t>
            </w:r>
          </w:p>
        </w:tc>
      </w:tr>
    </w:tbl>
    <w:p w14:paraId="416FB780" w14:textId="77777777" w:rsidR="00E32E45" w:rsidRPr="00E01345" w:rsidRDefault="00E32E45" w:rsidP="00E32E45">
      <w:pPr>
        <w:ind w:left="1134"/>
      </w:pPr>
    </w:p>
    <w:p w14:paraId="18452384" w14:textId="1754F752" w:rsidR="00E32E45" w:rsidRPr="00E01345" w:rsidRDefault="00E32E45" w:rsidP="001F3A86">
      <w:pPr>
        <w:pStyle w:val="Documentbody-bodytext"/>
      </w:pPr>
      <w:r w:rsidRPr="00E01345">
        <w:t>The CAP must be signed by a person who is in a senior position or management or control within the establishment. The signed report must be provided to the FOM once the ATM is satisfied that the CAP is suitably prepared.</w:t>
      </w:r>
    </w:p>
    <w:p w14:paraId="6E08ECBE" w14:textId="0A83DE3A" w:rsidR="00E32E45" w:rsidRPr="00E01345" w:rsidRDefault="00E32E45" w:rsidP="001F3A86">
      <w:pPr>
        <w:pStyle w:val="Documentbody-bodytext"/>
      </w:pPr>
      <w:r w:rsidRPr="00E01345">
        <w:t>The FOM will consider the effectiveness of the CAP prior to approving it. The FOM will also determine whether increased department verification is required during a critical incident response.</w:t>
      </w:r>
    </w:p>
    <w:p w14:paraId="112A847E" w14:textId="3AA508DE" w:rsidR="00E32E45" w:rsidRPr="00E01345" w:rsidRDefault="00E32E45" w:rsidP="005E1165">
      <w:pPr>
        <w:pStyle w:val="Documentbody-bodytext"/>
      </w:pPr>
      <w:r w:rsidRPr="00E01345">
        <w:t>In cases where the establishment has an open critical incident and a CAP already in place and is notified of another similar critical incident for the same market, then the original CAP can be reviewed and amended to cover the subsequent incident. However</w:t>
      </w:r>
      <w:r w:rsidR="004F1BCE">
        <w:t>,</w:t>
      </w:r>
      <w:r w:rsidRPr="00E01345">
        <w:t xml:space="preserve"> if the subsequent critical incident is unrelated to the existing incident, then a separate CAP is required.</w:t>
      </w:r>
    </w:p>
    <w:p w14:paraId="586C9D38" w14:textId="60F4698B" w:rsidR="00E32E45" w:rsidRPr="00E01345" w:rsidRDefault="00E32E45" w:rsidP="005E1165">
      <w:pPr>
        <w:pStyle w:val="Documentbody-bodytext"/>
      </w:pPr>
      <w:r w:rsidRPr="00E01345">
        <w:t xml:space="preserve">In relation to critical incidents </w:t>
      </w:r>
      <w:r w:rsidR="004F1BCE">
        <w:t>i</w:t>
      </w:r>
      <w:r w:rsidR="004F1BCE" w:rsidRPr="00E01345">
        <w:t xml:space="preserve">n </w:t>
      </w:r>
      <w:r w:rsidRPr="00E01345">
        <w:t xml:space="preserve">a Tier 1 </w:t>
      </w:r>
      <w:r w:rsidR="004F1BCE">
        <w:t>establishment,</w:t>
      </w:r>
      <w:r w:rsidRPr="00E01345">
        <w:t xml:space="preserve"> the requirement for the establishment to develop a CAP will be dependent upon the MOU between the SRA and the department.</w:t>
      </w:r>
    </w:p>
    <w:p w14:paraId="7BE15B0F" w14:textId="44B66F14" w:rsidR="007D58F6" w:rsidRPr="00E01345" w:rsidRDefault="007D58F6" w:rsidP="009271A7">
      <w:pPr>
        <w:pStyle w:val="Heading2"/>
      </w:pPr>
      <w:bookmarkStart w:id="38" w:name="_Toc168658655"/>
      <w:bookmarkStart w:id="39" w:name="_Toc169533954"/>
      <w:r w:rsidRPr="00E01345">
        <w:t>C</w:t>
      </w:r>
      <w:r w:rsidR="00FA1504">
        <w:t xml:space="preserve">ritical </w:t>
      </w:r>
      <w:r w:rsidR="00CE09EC">
        <w:t>i</w:t>
      </w:r>
      <w:r w:rsidR="00FA1504">
        <w:t xml:space="preserve">ncident </w:t>
      </w:r>
      <w:r w:rsidR="00CE09EC">
        <w:t>r</w:t>
      </w:r>
      <w:r w:rsidR="00FA1504">
        <w:t>esponse</w:t>
      </w:r>
      <w:r w:rsidRPr="00E01345">
        <w:t xml:space="preserve"> audit</w:t>
      </w:r>
      <w:bookmarkEnd w:id="38"/>
      <w:bookmarkEnd w:id="39"/>
    </w:p>
    <w:p w14:paraId="4937C522" w14:textId="0E5F88CB" w:rsidR="00904B0A" w:rsidRPr="00E01345" w:rsidRDefault="00904B0A" w:rsidP="005B5A90">
      <w:pPr>
        <w:pStyle w:val="Documentbody-bodytext"/>
      </w:pPr>
      <w:r w:rsidRPr="00E01345">
        <w:t xml:space="preserve">Unless advised otherwise, a CIRA will be conducted within </w:t>
      </w:r>
      <w:r w:rsidR="00A932F1" w:rsidRPr="00E01345">
        <w:t>twenty (</w:t>
      </w:r>
      <w:r w:rsidRPr="00E01345">
        <w:t>20</w:t>
      </w:r>
      <w:r w:rsidR="00A932F1" w:rsidRPr="00E01345">
        <w:t>)</w:t>
      </w:r>
      <w:r w:rsidRPr="00E01345">
        <w:t xml:space="preserve"> working days of the official notification. There are exceptions to this timeframe:</w:t>
      </w:r>
    </w:p>
    <w:p w14:paraId="5E943306" w14:textId="2C0299A3" w:rsidR="00904B0A" w:rsidRPr="005D24CE" w:rsidRDefault="00904B0A" w:rsidP="007039B2">
      <w:pPr>
        <w:pStyle w:val="Bullet1"/>
        <w:numPr>
          <w:ilvl w:val="0"/>
          <w:numId w:val="50"/>
        </w:numPr>
      </w:pPr>
      <w:r w:rsidRPr="005D24CE">
        <w:t>for marginal or unacceptable department audit outcomes, a CIRA must be done within three</w:t>
      </w:r>
      <w:r w:rsidR="00A932F1" w:rsidRPr="005D24CE">
        <w:t xml:space="preserve"> (3)</w:t>
      </w:r>
      <w:r w:rsidRPr="005D24CE">
        <w:t xml:space="preserve"> months</w:t>
      </w:r>
      <w:r w:rsidR="006E169E">
        <w:t>.</w:t>
      </w:r>
    </w:p>
    <w:p w14:paraId="7FB2C822" w14:textId="70314226" w:rsidR="00904B0A" w:rsidRPr="006E169E" w:rsidRDefault="00904B0A" w:rsidP="007039B2">
      <w:pPr>
        <w:pStyle w:val="Bullet1"/>
        <w:numPr>
          <w:ilvl w:val="0"/>
          <w:numId w:val="50"/>
        </w:numPr>
      </w:pPr>
      <w:r w:rsidRPr="005D24CE">
        <w:t>for POEVs, if the plant is in shutdown or not producing a particular species at the time of official notification, then a longer timeframe may be negotiated between the FOM, NVTM and ESB if approved by the importing country</w:t>
      </w:r>
      <w:r w:rsidR="006E169E">
        <w:t>.</w:t>
      </w:r>
    </w:p>
    <w:p w14:paraId="4757B4EA" w14:textId="5304497A" w:rsidR="00C16E24" w:rsidRPr="00E01345" w:rsidRDefault="00904B0A" w:rsidP="0039640D">
      <w:pPr>
        <w:pStyle w:val="Documentbody-bodytext"/>
      </w:pPr>
      <w:r w:rsidRPr="00E01345">
        <w:t>The scope of the audit will be the establishment's CAP and the department's on-plant records.</w:t>
      </w:r>
    </w:p>
    <w:p w14:paraId="2714B7E3" w14:textId="525CF03A" w:rsidR="00C16E24" w:rsidRPr="00E01345" w:rsidRDefault="00904B0A" w:rsidP="0039640D">
      <w:pPr>
        <w:pStyle w:val="Documentbody-bodytext"/>
      </w:pPr>
      <w:r w:rsidRPr="00E01345">
        <w:t>If the outcome of the audit identifies a systemic failure, then the department will consider the status of any similar product in store and in transit.</w:t>
      </w:r>
    </w:p>
    <w:p w14:paraId="4C98847D" w14:textId="3972F7C2" w:rsidR="00904B0A" w:rsidRPr="00E01345" w:rsidRDefault="00904B0A" w:rsidP="0039640D">
      <w:pPr>
        <w:pStyle w:val="Documentbody-bodytext"/>
      </w:pPr>
      <w:r w:rsidRPr="00E01345">
        <w:t>For non-USA market related critical incidents, the NVTM, in consultation with the FOM, has the discretion to determine the level of response and the members of the audit team.</w:t>
      </w:r>
    </w:p>
    <w:p w14:paraId="24B7FF36" w14:textId="1623B77A" w:rsidR="00C16E24" w:rsidRPr="00E01345" w:rsidRDefault="00904B0A" w:rsidP="0039640D">
      <w:pPr>
        <w:pStyle w:val="Documentbody-bodytext"/>
      </w:pPr>
      <w:r w:rsidRPr="00E01345">
        <w:t>In relation to a Tier 1 abattoir under the jurisdiction of the relevant SRA, the audit team will be determined by the department and the SRA in accordance with the MOU.</w:t>
      </w:r>
    </w:p>
    <w:p w14:paraId="42A73926" w14:textId="59F37308" w:rsidR="00C16E24" w:rsidRPr="00E01345" w:rsidRDefault="00904B0A" w:rsidP="00CB1AAC">
      <w:pPr>
        <w:pStyle w:val="Documentbody-bodytext"/>
        <w:keepNext/>
        <w:spacing w:before="120" w:after="120"/>
        <w:ind w:right="1151"/>
      </w:pPr>
      <w:r w:rsidRPr="00E01345">
        <w:t>The table below outlines the makeup of the audit team at each critical incident re</w:t>
      </w:r>
      <w:r w:rsidR="00C16E24" w:rsidRPr="00E01345">
        <w:t>s</w:t>
      </w:r>
      <w:r w:rsidRPr="00E01345">
        <w:t>ponse level.</w:t>
      </w:r>
    </w:p>
    <w:tbl>
      <w:tblPr>
        <w:tblStyle w:val="TableGrid"/>
        <w:tblW w:w="0" w:type="auto"/>
        <w:tblInd w:w="1134" w:type="dxa"/>
        <w:tblLook w:val="04A0" w:firstRow="1" w:lastRow="0" w:firstColumn="1" w:lastColumn="0" w:noHBand="0" w:noVBand="1"/>
      </w:tblPr>
      <w:tblGrid>
        <w:gridCol w:w="1433"/>
        <w:gridCol w:w="7493"/>
      </w:tblGrid>
      <w:tr w:rsidR="00C16E24" w:rsidRPr="00E01345" w14:paraId="52AA2099" w14:textId="77777777" w:rsidTr="00C16E24">
        <w:trPr>
          <w:trHeight w:val="365"/>
        </w:trPr>
        <w:tc>
          <w:tcPr>
            <w:tcW w:w="1433" w:type="dxa"/>
            <w:vAlign w:val="center"/>
          </w:tcPr>
          <w:p w14:paraId="2FDCC1F2" w14:textId="253FC97A" w:rsidR="00C16E24" w:rsidRPr="00E01345" w:rsidRDefault="00C16E24" w:rsidP="00CB1AAC">
            <w:pPr>
              <w:pStyle w:val="Tableheaders"/>
              <w:keepNext/>
            </w:pPr>
            <w:r w:rsidRPr="00E01345">
              <w:t>Level 1</w:t>
            </w:r>
          </w:p>
        </w:tc>
        <w:tc>
          <w:tcPr>
            <w:tcW w:w="7493" w:type="dxa"/>
            <w:vAlign w:val="center"/>
          </w:tcPr>
          <w:p w14:paraId="43093103" w14:textId="2602AD1A" w:rsidR="00C16E24" w:rsidRPr="00E01345" w:rsidRDefault="00C16E24" w:rsidP="00CB1AAC">
            <w:pPr>
              <w:pStyle w:val="Tabletext"/>
              <w:keepNext/>
            </w:pPr>
            <w:r w:rsidRPr="00E01345">
              <w:t>Regional FOM (lead auditor) and Establishment ATM (auditor)</w:t>
            </w:r>
          </w:p>
        </w:tc>
      </w:tr>
      <w:tr w:rsidR="00C16E24" w:rsidRPr="00E01345" w14:paraId="04738F4C" w14:textId="77777777" w:rsidTr="00C16E24">
        <w:trPr>
          <w:trHeight w:val="381"/>
        </w:trPr>
        <w:tc>
          <w:tcPr>
            <w:tcW w:w="1433" w:type="dxa"/>
            <w:vAlign w:val="center"/>
          </w:tcPr>
          <w:p w14:paraId="63B1659F" w14:textId="68816626" w:rsidR="00C16E24" w:rsidRPr="00E01345" w:rsidRDefault="00C16E24" w:rsidP="00CB1AAC">
            <w:pPr>
              <w:pStyle w:val="Tableheaders"/>
              <w:keepNext/>
            </w:pPr>
            <w:r w:rsidRPr="00E01345">
              <w:t>Level 2</w:t>
            </w:r>
          </w:p>
        </w:tc>
        <w:tc>
          <w:tcPr>
            <w:tcW w:w="7493" w:type="dxa"/>
            <w:vAlign w:val="center"/>
          </w:tcPr>
          <w:p w14:paraId="27946F03" w14:textId="046C06EF" w:rsidR="00C16E24" w:rsidRPr="00E01345" w:rsidRDefault="00C16E24" w:rsidP="00CB1AAC">
            <w:pPr>
              <w:pStyle w:val="Tabletext"/>
              <w:keepNext/>
            </w:pPr>
            <w:r w:rsidRPr="00E01345">
              <w:t>Independent FOM (lead auditor) and Establishment ATM (auditor)</w:t>
            </w:r>
          </w:p>
        </w:tc>
      </w:tr>
      <w:tr w:rsidR="00C16E24" w:rsidRPr="00E01345" w14:paraId="5E5DBE3C" w14:textId="77777777" w:rsidTr="00C16E24">
        <w:trPr>
          <w:trHeight w:val="365"/>
        </w:trPr>
        <w:tc>
          <w:tcPr>
            <w:tcW w:w="1433" w:type="dxa"/>
            <w:vAlign w:val="center"/>
          </w:tcPr>
          <w:p w14:paraId="604D1BD7" w14:textId="01BF48EF" w:rsidR="00C16E24" w:rsidRPr="00E01345" w:rsidRDefault="00C16E24" w:rsidP="00CB1AAC">
            <w:pPr>
              <w:pStyle w:val="Tableheaders"/>
              <w:keepNext/>
            </w:pPr>
            <w:r w:rsidRPr="00E01345">
              <w:t>Level 3</w:t>
            </w:r>
          </w:p>
        </w:tc>
        <w:tc>
          <w:tcPr>
            <w:tcW w:w="7493" w:type="dxa"/>
            <w:vAlign w:val="center"/>
          </w:tcPr>
          <w:p w14:paraId="09320104" w14:textId="21750BD7" w:rsidR="00C16E24" w:rsidRPr="00E01345" w:rsidRDefault="00C16E24" w:rsidP="00CB1AAC">
            <w:pPr>
              <w:pStyle w:val="Tabletext"/>
              <w:keepNext/>
            </w:pPr>
            <w:r w:rsidRPr="00E01345">
              <w:t>Independent FOM (lead auditor) and Establishment ATM (auditor)</w:t>
            </w:r>
          </w:p>
        </w:tc>
      </w:tr>
    </w:tbl>
    <w:p w14:paraId="75432BC6" w14:textId="77777777" w:rsidR="00B67A9C" w:rsidRDefault="00B67A9C">
      <w:pPr>
        <w:rPr>
          <w:rFonts w:ascii="Cambria" w:eastAsia="Cambria" w:hAnsi="Cambria"/>
          <w:b/>
          <w:color w:val="165788"/>
          <w:spacing w:val="-1"/>
          <w:sz w:val="33"/>
        </w:rPr>
      </w:pPr>
      <w:bookmarkStart w:id="40" w:name="_Toc168658656"/>
      <w:bookmarkStart w:id="41" w:name="_Toc169533955"/>
      <w:r>
        <w:br w:type="page"/>
      </w:r>
    </w:p>
    <w:p w14:paraId="299E1F68" w14:textId="31A3D585" w:rsidR="007D58F6" w:rsidRPr="00E01345" w:rsidRDefault="007D58F6" w:rsidP="009271A7">
      <w:pPr>
        <w:pStyle w:val="Heading2"/>
      </w:pPr>
      <w:r w:rsidRPr="00E01345">
        <w:t>C</w:t>
      </w:r>
      <w:r w:rsidR="00FA1504">
        <w:t xml:space="preserve">ritical </w:t>
      </w:r>
      <w:r w:rsidRPr="00E01345">
        <w:t>I</w:t>
      </w:r>
      <w:r w:rsidR="00FA1504">
        <w:t xml:space="preserve">ncident </w:t>
      </w:r>
      <w:r w:rsidRPr="00E01345">
        <w:t>R</w:t>
      </w:r>
      <w:r w:rsidR="00FA1504">
        <w:t>esponse</w:t>
      </w:r>
      <w:r w:rsidRPr="00E01345">
        <w:t xml:space="preserve"> audit ratings</w:t>
      </w:r>
      <w:bookmarkEnd w:id="40"/>
      <w:bookmarkEnd w:id="41"/>
    </w:p>
    <w:p w14:paraId="7E80C95D" w14:textId="5308F8DD" w:rsidR="00C16E24" w:rsidRPr="00E01345" w:rsidRDefault="00C16E24" w:rsidP="00A7223D">
      <w:pPr>
        <w:pStyle w:val="Documentbody-bodytext"/>
      </w:pPr>
      <w:r w:rsidRPr="00E01345">
        <w:t>CIRAs are rated as either acceptable or unacceptable.</w:t>
      </w:r>
    </w:p>
    <w:p w14:paraId="78B37597" w14:textId="46435329" w:rsidR="00C16E24" w:rsidRPr="00E01345" w:rsidRDefault="00C16E24" w:rsidP="00B059D8">
      <w:pPr>
        <w:pStyle w:val="Documentbody-bodytext"/>
        <w:spacing w:before="120" w:after="120"/>
        <w:ind w:right="1151"/>
      </w:pPr>
      <w:r w:rsidRPr="00E01345">
        <w:t>The table below describes the outcome of audits at each response level.</w:t>
      </w:r>
    </w:p>
    <w:tbl>
      <w:tblPr>
        <w:tblStyle w:val="TableGrid"/>
        <w:tblW w:w="0" w:type="auto"/>
        <w:tblInd w:w="1134" w:type="dxa"/>
        <w:tblLook w:val="04A0" w:firstRow="1" w:lastRow="0" w:firstColumn="1" w:lastColumn="0" w:noHBand="0" w:noVBand="1"/>
      </w:tblPr>
      <w:tblGrid>
        <w:gridCol w:w="916"/>
        <w:gridCol w:w="8010"/>
      </w:tblGrid>
      <w:tr w:rsidR="00C16E24" w:rsidRPr="00E01345" w14:paraId="5EC3E292" w14:textId="77777777" w:rsidTr="001102D7">
        <w:trPr>
          <w:trHeight w:val="580"/>
        </w:trPr>
        <w:tc>
          <w:tcPr>
            <w:tcW w:w="916" w:type="dxa"/>
            <w:vAlign w:val="center"/>
          </w:tcPr>
          <w:p w14:paraId="79966C82" w14:textId="105DFDDD" w:rsidR="00C16E24" w:rsidRPr="00E01345" w:rsidRDefault="00C16E24" w:rsidP="00D34CAA">
            <w:pPr>
              <w:pStyle w:val="Tabletext"/>
            </w:pPr>
            <w:r w:rsidRPr="00E01345">
              <w:t>Level 1</w:t>
            </w:r>
          </w:p>
        </w:tc>
        <w:tc>
          <w:tcPr>
            <w:tcW w:w="8010" w:type="dxa"/>
            <w:vAlign w:val="center"/>
          </w:tcPr>
          <w:p w14:paraId="11343D4C" w14:textId="1A4022DC" w:rsidR="00C16E24" w:rsidRPr="00E01345" w:rsidRDefault="00C16E24" w:rsidP="00D34CAA">
            <w:pPr>
              <w:pStyle w:val="Tablebullet1"/>
            </w:pPr>
            <w:r w:rsidRPr="00E01345">
              <w:rPr>
                <w:b/>
                <w:bCs/>
              </w:rPr>
              <w:t>Acceptable</w:t>
            </w:r>
            <w:r w:rsidRPr="00E01345">
              <w:t>: establishment returns to normal audit frequency.</w:t>
            </w:r>
          </w:p>
          <w:p w14:paraId="1ACDA872" w14:textId="4F79A486" w:rsidR="00C16E24" w:rsidRPr="00E01345" w:rsidRDefault="00C16E24" w:rsidP="00D34CAA">
            <w:pPr>
              <w:pStyle w:val="Tablebullet1"/>
            </w:pPr>
            <w:r w:rsidRPr="00E01345">
              <w:rPr>
                <w:b/>
                <w:bCs/>
              </w:rPr>
              <w:t>Unacceptable</w:t>
            </w:r>
            <w:r w:rsidRPr="00E01345">
              <w:t>: Level 2 CIRA is triggered</w:t>
            </w:r>
          </w:p>
        </w:tc>
      </w:tr>
      <w:tr w:rsidR="00C16E24" w:rsidRPr="00E01345" w14:paraId="11785FE9" w14:textId="77777777" w:rsidTr="001102D7">
        <w:trPr>
          <w:trHeight w:val="580"/>
        </w:trPr>
        <w:tc>
          <w:tcPr>
            <w:tcW w:w="916" w:type="dxa"/>
            <w:vAlign w:val="center"/>
          </w:tcPr>
          <w:p w14:paraId="1BD7EDFB" w14:textId="6B199720" w:rsidR="00C16E24" w:rsidRPr="00E01345" w:rsidRDefault="00C16E24" w:rsidP="00D34CAA">
            <w:pPr>
              <w:pStyle w:val="Tabletext"/>
            </w:pPr>
            <w:r w:rsidRPr="00E01345">
              <w:t>Level 2</w:t>
            </w:r>
          </w:p>
        </w:tc>
        <w:tc>
          <w:tcPr>
            <w:tcW w:w="8010" w:type="dxa"/>
            <w:vAlign w:val="center"/>
          </w:tcPr>
          <w:p w14:paraId="77D1FC59" w14:textId="29860CF8" w:rsidR="00C16E24" w:rsidRPr="00E01345" w:rsidRDefault="00C16E24" w:rsidP="00D34CAA">
            <w:pPr>
              <w:pStyle w:val="Tablebullet1"/>
            </w:pPr>
            <w:r w:rsidRPr="00E01345">
              <w:rPr>
                <w:b/>
                <w:bCs/>
              </w:rPr>
              <w:t>Acceptable</w:t>
            </w:r>
            <w:r w:rsidRPr="00E01345">
              <w:t xml:space="preserve">: establishment returns to normal audit frequency </w:t>
            </w:r>
          </w:p>
          <w:p w14:paraId="45D18216" w14:textId="53B23CC4" w:rsidR="00C16E24" w:rsidRPr="00E01345" w:rsidRDefault="00C16E24" w:rsidP="00D34CAA">
            <w:pPr>
              <w:pStyle w:val="Tablebullet1"/>
            </w:pPr>
            <w:r w:rsidRPr="00E01345">
              <w:rPr>
                <w:b/>
                <w:bCs/>
              </w:rPr>
              <w:t>Unacceptable</w:t>
            </w:r>
            <w:r w:rsidRPr="00E01345">
              <w:t>: Level 3 CIRA is triggered.</w:t>
            </w:r>
          </w:p>
        </w:tc>
      </w:tr>
      <w:tr w:rsidR="00C16E24" w:rsidRPr="00E01345" w14:paraId="3440D2F7" w14:textId="77777777" w:rsidTr="001102D7">
        <w:trPr>
          <w:trHeight w:val="1161"/>
        </w:trPr>
        <w:tc>
          <w:tcPr>
            <w:tcW w:w="916" w:type="dxa"/>
            <w:vAlign w:val="center"/>
          </w:tcPr>
          <w:p w14:paraId="52041FEC" w14:textId="37F249C8" w:rsidR="00C16E24" w:rsidRPr="00E01345" w:rsidRDefault="00C16E24" w:rsidP="00D34CAA">
            <w:pPr>
              <w:pStyle w:val="Tabletext"/>
            </w:pPr>
            <w:r w:rsidRPr="00E01345">
              <w:t>Level 3</w:t>
            </w:r>
          </w:p>
        </w:tc>
        <w:tc>
          <w:tcPr>
            <w:tcW w:w="8010" w:type="dxa"/>
            <w:vAlign w:val="center"/>
          </w:tcPr>
          <w:p w14:paraId="34E91D06" w14:textId="16AC3EAB" w:rsidR="00C16E24" w:rsidRPr="00E01345" w:rsidRDefault="00C16E24" w:rsidP="00D34CAA">
            <w:pPr>
              <w:pStyle w:val="Tablebullet1"/>
            </w:pPr>
            <w:r w:rsidRPr="00E01345">
              <w:rPr>
                <w:b/>
                <w:bCs/>
              </w:rPr>
              <w:t>Acceptable</w:t>
            </w:r>
            <w:r w:rsidRPr="00E01345">
              <w:t xml:space="preserve">: establishment remains on an </w:t>
            </w:r>
            <w:r w:rsidRPr="00E01345">
              <w:rPr>
                <w:b/>
                <w:bCs/>
              </w:rPr>
              <w:t>increased</w:t>
            </w:r>
            <w:r w:rsidRPr="00E01345">
              <w:t xml:space="preserve"> audit frequency (determined by the lead auditor) until such time that the establishment has demonstrated sustained compliance with legislation and importing country requirements.</w:t>
            </w:r>
          </w:p>
          <w:p w14:paraId="03497602" w14:textId="7E1CE0CD" w:rsidR="00C16E24" w:rsidRPr="00E01345" w:rsidRDefault="00C16E24" w:rsidP="00D34CAA">
            <w:pPr>
              <w:pStyle w:val="Tablebullet1"/>
            </w:pPr>
            <w:r w:rsidRPr="00E01345">
              <w:rPr>
                <w:b/>
                <w:bCs/>
              </w:rPr>
              <w:t>Unacceptable</w:t>
            </w:r>
            <w:r w:rsidRPr="00E01345">
              <w:t>: the department may apply sanctions which are at the discretion of the Assistant Secretary.</w:t>
            </w:r>
          </w:p>
        </w:tc>
      </w:tr>
    </w:tbl>
    <w:p w14:paraId="77BE4B41" w14:textId="1AC75BC3" w:rsidR="007D58F6" w:rsidRPr="00E01345" w:rsidRDefault="007D58F6" w:rsidP="009271A7">
      <w:pPr>
        <w:pStyle w:val="Heading2"/>
      </w:pPr>
      <w:bookmarkStart w:id="42" w:name="_Toc168658657"/>
      <w:bookmarkStart w:id="43" w:name="_Toc169533956"/>
      <w:r w:rsidRPr="00E01345">
        <w:t>Show cause letter</w:t>
      </w:r>
      <w:bookmarkEnd w:id="42"/>
      <w:bookmarkEnd w:id="43"/>
    </w:p>
    <w:p w14:paraId="35C1B9B8" w14:textId="46481619" w:rsidR="00C765C4" w:rsidRPr="00E01345" w:rsidRDefault="00C765C4" w:rsidP="003507E3">
      <w:pPr>
        <w:pStyle w:val="Documentbody-bodytext"/>
      </w:pPr>
      <w:r w:rsidRPr="00E01345">
        <w:t>At any level of response and depending on the outcome of the CIRA, the department may issue a show cause letter requesting the establishment management to provide satisfactory justifiable reasons as to why appropriate sanctions should not be applied.</w:t>
      </w:r>
    </w:p>
    <w:p w14:paraId="38E41B63" w14:textId="2C4405E6" w:rsidR="00C765C4" w:rsidRPr="00E01345" w:rsidRDefault="00C765C4" w:rsidP="003507E3">
      <w:pPr>
        <w:pStyle w:val="Documentbody-bodytext"/>
      </w:pPr>
      <w:r w:rsidRPr="00E01345">
        <w:t>The establishment's response must be able to demonstrate to the department that it can continue to certify product for the affected market(s). The department will review the establishment’s compliance with requirements for other markets and it may require additional verification by the establishment to ensure certification integrity.</w:t>
      </w:r>
    </w:p>
    <w:p w14:paraId="188A09F9" w14:textId="50707776" w:rsidR="00C765C4" w:rsidRPr="00E01345" w:rsidRDefault="00C765C4" w:rsidP="003E7182">
      <w:pPr>
        <w:pStyle w:val="Documentbody-bodytext"/>
      </w:pPr>
      <w:r w:rsidRPr="00E01345">
        <w:t>The department will issue a show cause letter for USA market access critical incidents (including POEVs and on plant critical incidents) where there has been a second or third critical incident within a 12-month moving window.</w:t>
      </w:r>
    </w:p>
    <w:p w14:paraId="7566D87D" w14:textId="6055639B" w:rsidR="007D58F6" w:rsidRPr="00E01345" w:rsidRDefault="007D58F6" w:rsidP="009271A7">
      <w:pPr>
        <w:pStyle w:val="Heading2"/>
      </w:pPr>
      <w:bookmarkStart w:id="44" w:name="_Toc168658658"/>
      <w:bookmarkStart w:id="45" w:name="_Toc169533957"/>
      <w:r w:rsidRPr="00E01345">
        <w:t>Sanctions</w:t>
      </w:r>
      <w:bookmarkEnd w:id="44"/>
      <w:bookmarkEnd w:id="45"/>
    </w:p>
    <w:p w14:paraId="1C48F915" w14:textId="677C571E" w:rsidR="00C765C4" w:rsidRPr="00E01345" w:rsidRDefault="00C765C4" w:rsidP="00AD54FC">
      <w:pPr>
        <w:pStyle w:val="Documentbody-bodytext"/>
      </w:pPr>
      <w:r w:rsidRPr="00E01345">
        <w:t>Possible sanctions that the department may apply include:</w:t>
      </w:r>
    </w:p>
    <w:p w14:paraId="10F472B5" w14:textId="77777777" w:rsidR="00C765C4" w:rsidRPr="00E01345" w:rsidRDefault="00C765C4" w:rsidP="00D34CAA">
      <w:pPr>
        <w:pStyle w:val="Bullet1"/>
      </w:pPr>
      <w:r w:rsidRPr="00E01345">
        <w:t xml:space="preserve">Additional inspection presence </w:t>
      </w:r>
    </w:p>
    <w:p w14:paraId="03339A43" w14:textId="77777777" w:rsidR="00C765C4" w:rsidRPr="00E01345" w:rsidRDefault="00C765C4" w:rsidP="00D34CAA">
      <w:pPr>
        <w:pStyle w:val="Bullet1"/>
      </w:pPr>
      <w:r w:rsidRPr="00E01345">
        <w:t xml:space="preserve">Increased audit frequency </w:t>
      </w:r>
    </w:p>
    <w:p w14:paraId="60C3BE3F" w14:textId="77777777" w:rsidR="00C765C4" w:rsidRPr="00E01345" w:rsidRDefault="00C765C4" w:rsidP="00D34CAA">
      <w:pPr>
        <w:pStyle w:val="Bullet1"/>
      </w:pPr>
      <w:r w:rsidRPr="00E01345">
        <w:t xml:space="preserve">Withdrawal of export certification  </w:t>
      </w:r>
    </w:p>
    <w:p w14:paraId="4C3A1A70" w14:textId="23BACE13" w:rsidR="00C765C4" w:rsidRPr="00E01345" w:rsidRDefault="00C765C4" w:rsidP="00D34CAA">
      <w:pPr>
        <w:pStyle w:val="Bullet1"/>
      </w:pPr>
      <w:r w:rsidRPr="00E01345">
        <w:t xml:space="preserve">Market delisting </w:t>
      </w:r>
    </w:p>
    <w:p w14:paraId="066CE86B" w14:textId="77777777" w:rsidR="00C765C4" w:rsidRPr="00E01345" w:rsidRDefault="00C765C4" w:rsidP="00D34CAA">
      <w:pPr>
        <w:pStyle w:val="Bullet1"/>
      </w:pPr>
      <w:r w:rsidRPr="00E01345">
        <w:t xml:space="preserve">Suspension or revocation (whole or part) of the AA </w:t>
      </w:r>
    </w:p>
    <w:p w14:paraId="67F21CDA" w14:textId="0330E925" w:rsidR="00C765C4" w:rsidRPr="00E01345" w:rsidRDefault="00C765C4" w:rsidP="00D34CAA">
      <w:pPr>
        <w:pStyle w:val="Bullet1"/>
      </w:pPr>
      <w:r w:rsidRPr="00E01345">
        <w:t>Suspension or revocation (whole or part) of the export registration.</w:t>
      </w:r>
    </w:p>
    <w:p w14:paraId="2F5CB4BD" w14:textId="1D4DFB8A" w:rsidR="007D58F6" w:rsidRPr="00E01345" w:rsidRDefault="007D58F6" w:rsidP="009271A7">
      <w:pPr>
        <w:pStyle w:val="Heading2"/>
      </w:pPr>
      <w:bookmarkStart w:id="46" w:name="_Toc168658659"/>
      <w:bookmarkStart w:id="47" w:name="_Toc169533958"/>
      <w:r w:rsidRPr="00E01345">
        <w:t>Interim report</w:t>
      </w:r>
      <w:bookmarkEnd w:id="46"/>
      <w:bookmarkEnd w:id="47"/>
    </w:p>
    <w:p w14:paraId="0D4AEE2D" w14:textId="2D66C5AF" w:rsidR="00A00A34" w:rsidRPr="00E01345" w:rsidRDefault="00A00A34" w:rsidP="0024427E">
      <w:pPr>
        <w:pStyle w:val="Documentbody-bodytext"/>
      </w:pPr>
      <w:r w:rsidRPr="00E01345">
        <w:t>An interim report is required (from both the establishment and the OPV) for a USA POEV for STEC</w:t>
      </w:r>
      <w:r w:rsidR="00397B76" w:rsidRPr="00E01345">
        <w:t>.</w:t>
      </w:r>
    </w:p>
    <w:p w14:paraId="171C7BF1" w14:textId="050006F7" w:rsidR="00A00A34" w:rsidRPr="00E01345" w:rsidRDefault="00A00A34" w:rsidP="0024427E">
      <w:pPr>
        <w:pStyle w:val="Documentbody-bodytext"/>
      </w:pPr>
      <w:r w:rsidRPr="00E01345">
        <w:t>The establishment's interim report must address</w:t>
      </w:r>
      <w:r w:rsidR="00C44205">
        <w:t xml:space="preserve"> the following</w:t>
      </w:r>
      <w:r w:rsidRPr="00E01345">
        <w:t>:</w:t>
      </w:r>
    </w:p>
    <w:p w14:paraId="5C765C40" w14:textId="19941226" w:rsidR="00A00A34" w:rsidRPr="00E01345" w:rsidRDefault="00A00A34" w:rsidP="0024427E">
      <w:pPr>
        <w:pStyle w:val="Bullet1"/>
      </w:pPr>
      <w:r w:rsidRPr="00E01345">
        <w:t>The initial investigation and the CAP development</w:t>
      </w:r>
      <w:r w:rsidR="00C44205">
        <w:t>.</w:t>
      </w:r>
    </w:p>
    <w:p w14:paraId="72CED627" w14:textId="50DFF395" w:rsidR="00A00A34" w:rsidRPr="00E01345" w:rsidRDefault="00A00A34" w:rsidP="0024427E">
      <w:pPr>
        <w:pStyle w:val="Bullet1"/>
      </w:pPr>
      <w:r w:rsidRPr="00E01345">
        <w:t>Any immediate corrective actions</w:t>
      </w:r>
      <w:r w:rsidR="00C44205">
        <w:t>.</w:t>
      </w:r>
    </w:p>
    <w:p w14:paraId="3D717DC7" w14:textId="77777777" w:rsidR="00397B76" w:rsidRPr="00E01345" w:rsidRDefault="00A00A34" w:rsidP="0024427E">
      <w:pPr>
        <w:pStyle w:val="Bullet1"/>
      </w:pPr>
      <w:r w:rsidRPr="00E01345">
        <w:t>Where required, assessment of the risk of further rejection or verification failure of similar product either in</w:t>
      </w:r>
      <w:r w:rsidR="00397B76" w:rsidRPr="00E01345">
        <w:t>-</w:t>
      </w:r>
      <w:r w:rsidRPr="00E01345">
        <w:t>store o</w:t>
      </w:r>
      <w:r w:rsidR="00397B76" w:rsidRPr="00E01345">
        <w:t>r</w:t>
      </w:r>
      <w:r w:rsidRPr="00E01345">
        <w:t xml:space="preserve"> on route to the affected market.</w:t>
      </w:r>
    </w:p>
    <w:p w14:paraId="18E631E1" w14:textId="64CE3292" w:rsidR="00397B76" w:rsidRPr="00E01345" w:rsidRDefault="00A00A34" w:rsidP="00C44205">
      <w:pPr>
        <w:pStyle w:val="Documentbody-bodytext"/>
      </w:pPr>
      <w:r w:rsidRPr="00E01345">
        <w:t>In a separate report</w:t>
      </w:r>
      <w:r w:rsidR="005165C1">
        <w:t>,</w:t>
      </w:r>
      <w:r w:rsidRPr="00E01345">
        <w:t xml:space="preserve"> the OPV must verify all aspects of the establishment's interim report.</w:t>
      </w:r>
    </w:p>
    <w:p w14:paraId="24DBA397" w14:textId="178D076A" w:rsidR="00397B76" w:rsidRPr="00E01345" w:rsidRDefault="00A00A34" w:rsidP="006C6854">
      <w:pPr>
        <w:pStyle w:val="Documentbody-bodytext"/>
      </w:pPr>
      <w:r w:rsidRPr="00E01345">
        <w:t xml:space="preserve">Within five working days of official notification, </w:t>
      </w:r>
      <w:r w:rsidR="005165C1">
        <w:t xml:space="preserve">both </w:t>
      </w:r>
      <w:r w:rsidRPr="00E01345">
        <w:t xml:space="preserve">the establishment and OPV interim reports must be verified by the ATM and the FOM before providing them to </w:t>
      </w:r>
      <w:r w:rsidR="005C6BBB" w:rsidRPr="0032297D">
        <w:t>MEB</w:t>
      </w:r>
      <w:r w:rsidRPr="0032297D">
        <w:t>.</w:t>
      </w:r>
    </w:p>
    <w:p w14:paraId="36D0A41B" w14:textId="3D4356FC" w:rsidR="00A00A34" w:rsidRDefault="00A00A34" w:rsidP="006C6854">
      <w:pPr>
        <w:pStyle w:val="Documentbody-bodytext"/>
      </w:pPr>
      <w:r w:rsidRPr="00E01345">
        <w:t>For all USA STEC POEVs</w:t>
      </w:r>
      <w:r w:rsidR="00565F07" w:rsidRPr="00E01345">
        <w:t>,</w:t>
      </w:r>
      <w:r w:rsidRPr="00E01345">
        <w:t xml:space="preserve"> these interim reports </w:t>
      </w:r>
      <w:r w:rsidR="000B6591">
        <w:t xml:space="preserve">are required by the department within seven (7) </w:t>
      </w:r>
      <w:r w:rsidR="003045CA">
        <w:t xml:space="preserve">working </w:t>
      </w:r>
      <w:r w:rsidR="000B6591">
        <w:t xml:space="preserve">days </w:t>
      </w:r>
      <w:r w:rsidR="00BF3EC7">
        <w:t>(</w:t>
      </w:r>
      <w:r w:rsidR="000B6591">
        <w:t>or sooner</w:t>
      </w:r>
      <w:r w:rsidR="00BF3EC7">
        <w:t>)</w:t>
      </w:r>
      <w:r w:rsidR="000B6591">
        <w:t xml:space="preserve"> of the official notification; and will inform for the department’s response to </w:t>
      </w:r>
      <w:r w:rsidRPr="00E01345">
        <w:t>the USA Food Safety Inspection Service (FSIS)</w:t>
      </w:r>
      <w:r w:rsidR="000B6591">
        <w:t>.</w:t>
      </w:r>
    </w:p>
    <w:p w14:paraId="3A223C53" w14:textId="01CE67D5" w:rsidR="007D58F6" w:rsidRPr="00E01345" w:rsidRDefault="007D58F6" w:rsidP="009271A7">
      <w:pPr>
        <w:pStyle w:val="Heading2"/>
      </w:pPr>
      <w:bookmarkStart w:id="48" w:name="_Toc168658660"/>
      <w:bookmarkStart w:id="49" w:name="_Toc169533959"/>
      <w:r w:rsidRPr="00E01345">
        <w:t xml:space="preserve">Final </w:t>
      </w:r>
      <w:r w:rsidRPr="009271A7">
        <w:t>report</w:t>
      </w:r>
      <w:bookmarkEnd w:id="48"/>
      <w:bookmarkEnd w:id="49"/>
    </w:p>
    <w:p w14:paraId="039566CC" w14:textId="2ED20352" w:rsidR="00397B76" w:rsidRPr="00E01345" w:rsidRDefault="00397B76" w:rsidP="001E3EAD">
      <w:pPr>
        <w:pStyle w:val="Documentbody-bodytext"/>
      </w:pPr>
      <w:r w:rsidRPr="00E01345">
        <w:t>The final report summarises the actions (including the CAR, interim reports, CIR audit report and results of any increased verification) taken by the department as well as the establishment's CAP.</w:t>
      </w:r>
    </w:p>
    <w:p w14:paraId="1E2D023A" w14:textId="77777777" w:rsidR="00397B76" w:rsidRPr="00E01345" w:rsidRDefault="00397B76" w:rsidP="001E3EAD">
      <w:pPr>
        <w:pStyle w:val="Documentbody-bodytext"/>
      </w:pPr>
      <w:r w:rsidRPr="00E01345">
        <w:t>It contains a statement as to whether the establishment has been able to demonstrate whether or not it has identified the root cause/s and implemented effective and sustainable corrective/preventative actions to ensure that there is no further risk to the market in question.</w:t>
      </w:r>
    </w:p>
    <w:p w14:paraId="6914D758" w14:textId="0337285F" w:rsidR="00397B76" w:rsidRPr="00E01345" w:rsidRDefault="00397B76" w:rsidP="001E3EAD">
      <w:pPr>
        <w:pStyle w:val="Documentbody-bodytext"/>
      </w:pPr>
      <w:r w:rsidRPr="00E01345">
        <w:t>The department also advises of its decision in relation to the establishment's market listing/s.</w:t>
      </w:r>
    </w:p>
    <w:p w14:paraId="402EE4CE" w14:textId="16CF724C" w:rsidR="00397B76" w:rsidRPr="00E01345" w:rsidRDefault="00397B76" w:rsidP="001E3EAD">
      <w:pPr>
        <w:pStyle w:val="Documentbody-bodytext"/>
      </w:pPr>
      <w:r w:rsidRPr="00E01345">
        <w:t xml:space="preserve">In all cases of a POEV, a final report is compiled by the FOM. </w:t>
      </w:r>
      <w:r w:rsidR="005C6BBB">
        <w:t>MEB</w:t>
      </w:r>
      <w:r w:rsidRPr="00E01345">
        <w:t xml:space="preserve"> provides this report to ESB at least three (3) working days before the final importing country authority due date. Should there be extraordinary circumstances that do not allow for this to occur, ESB must be provided sufficient notice to seek a formal extension, if necessary, from the relevant importing country authority.</w:t>
      </w:r>
    </w:p>
    <w:p w14:paraId="6C14F4F8" w14:textId="77777777" w:rsidR="00A932F1" w:rsidRPr="00E01345" w:rsidRDefault="007D58F6" w:rsidP="009271A7">
      <w:pPr>
        <w:pStyle w:val="Heading2"/>
      </w:pPr>
      <w:bookmarkStart w:id="50" w:name="_Toc168658661"/>
      <w:bookmarkStart w:id="51" w:name="_Toc169533960"/>
      <w:r w:rsidRPr="00E01345">
        <w:t>Record keeping</w:t>
      </w:r>
      <w:bookmarkEnd w:id="50"/>
      <w:bookmarkEnd w:id="51"/>
    </w:p>
    <w:p w14:paraId="06511693" w14:textId="718641B7" w:rsidR="00A932F1" w:rsidRPr="009271A7" w:rsidRDefault="005C6BBB" w:rsidP="009271A7">
      <w:pPr>
        <w:pStyle w:val="Bullet1"/>
      </w:pPr>
      <w:r w:rsidRPr="009271A7">
        <w:t>MEB</w:t>
      </w:r>
      <w:r w:rsidR="00A932F1" w:rsidRPr="009271A7">
        <w:t xml:space="preserve"> maintains a CIR Register of all official critical incidents.</w:t>
      </w:r>
    </w:p>
    <w:p w14:paraId="26F089EB" w14:textId="06B2FC4E" w:rsidR="00A932F1" w:rsidRPr="009271A7" w:rsidRDefault="00A932F1" w:rsidP="009271A7">
      <w:pPr>
        <w:pStyle w:val="Bullet1"/>
      </w:pPr>
      <w:r w:rsidRPr="009271A7">
        <w:t xml:space="preserve">CIR official notifications, interim reports and final reports are maintained by the </w:t>
      </w:r>
      <w:r w:rsidR="005C6BBB" w:rsidRPr="009271A7">
        <w:t>MEB</w:t>
      </w:r>
      <w:r w:rsidR="009820B1" w:rsidRPr="009271A7">
        <w:t>.</w:t>
      </w:r>
    </w:p>
    <w:p w14:paraId="5A1403FB" w14:textId="21234296" w:rsidR="00A932F1" w:rsidRPr="009271A7" w:rsidRDefault="00A932F1" w:rsidP="009271A7">
      <w:pPr>
        <w:pStyle w:val="Bullet1"/>
      </w:pPr>
      <w:r w:rsidRPr="009271A7">
        <w:t xml:space="preserve">CIR audit reports are maintained in the department's </w:t>
      </w:r>
      <w:r w:rsidR="003F030E">
        <w:t>audit management system (A</w:t>
      </w:r>
      <w:r w:rsidRPr="009271A7">
        <w:t>MS</w:t>
      </w:r>
      <w:r w:rsidR="003F030E">
        <w:t>)</w:t>
      </w:r>
      <w:r w:rsidRPr="009271A7">
        <w:t>.</w:t>
      </w:r>
    </w:p>
    <w:p w14:paraId="3D0A7ED8" w14:textId="62E11097" w:rsidR="002C7733" w:rsidRPr="00E01345" w:rsidRDefault="00A932F1" w:rsidP="009271A7">
      <w:pPr>
        <w:pStyle w:val="Bullet1"/>
      </w:pPr>
      <w:r w:rsidRPr="009271A7">
        <w:t>All on-plant verification records relating to the critical incident are maintained within AMS and the on</w:t>
      </w:r>
      <w:r w:rsidR="009820B1" w:rsidRPr="009271A7">
        <w:t>-</w:t>
      </w:r>
      <w:r w:rsidRPr="009271A7">
        <w:t>plant national</w:t>
      </w:r>
      <w:r w:rsidRPr="00E01345">
        <w:t xml:space="preserve"> standard filing system.</w:t>
      </w:r>
      <w:r w:rsidRPr="00E01345">
        <w:rPr>
          <w:b/>
        </w:rPr>
        <w:t xml:space="preserve"> </w:t>
      </w:r>
      <w:r w:rsidR="00E33764" w:rsidRPr="00E01345">
        <w:rPr>
          <w:b/>
        </w:rPr>
        <w:br w:type="page"/>
      </w:r>
    </w:p>
    <w:p w14:paraId="29D76E2E" w14:textId="5D0EBC02" w:rsidR="00A0739E" w:rsidRPr="00C653A0" w:rsidRDefault="00A0739E" w:rsidP="003F030E">
      <w:pPr>
        <w:pStyle w:val="Heading2"/>
        <w:rPr>
          <w:color w:val="00588F"/>
          <w:spacing w:val="-3"/>
        </w:rPr>
      </w:pPr>
      <w:bookmarkStart w:id="52" w:name="_Toc168658662"/>
      <w:bookmarkStart w:id="53" w:name="_Toc169533961"/>
      <w:r w:rsidRPr="00C03F16">
        <w:t>Related Material</w:t>
      </w:r>
      <w:bookmarkEnd w:id="52"/>
      <w:bookmarkEnd w:id="53"/>
      <w:r w:rsidRPr="00C03F16">
        <w:t xml:space="preserve"> </w:t>
      </w:r>
    </w:p>
    <w:p w14:paraId="1BA05EBA" w14:textId="03430CF5" w:rsidR="00F5154F" w:rsidRDefault="00F5154F" w:rsidP="00B104D5">
      <w:pPr>
        <w:pStyle w:val="Heading3"/>
        <w:keepNext/>
        <w:keepLines/>
        <w:widowControl w:val="0"/>
      </w:pPr>
      <w:bookmarkStart w:id="54" w:name="_Toc168658663"/>
      <w:bookmarkStart w:id="55" w:name="_Toc169533962"/>
      <w:r>
        <w:t>Export legislation</w:t>
      </w:r>
      <w:bookmarkEnd w:id="54"/>
      <w:bookmarkEnd w:id="55"/>
    </w:p>
    <w:p w14:paraId="69D0C495" w14:textId="78CAEAD8" w:rsidR="00A0739E" w:rsidRPr="00662688" w:rsidRDefault="00A0739E" w:rsidP="00E25332">
      <w:pPr>
        <w:pStyle w:val="Documentbody-bodytext"/>
      </w:pPr>
      <w:r>
        <w:t>The following related material is available on the internet:</w:t>
      </w:r>
    </w:p>
    <w:p w14:paraId="09127B4C" w14:textId="77777777" w:rsidR="00A0739E" w:rsidRPr="008E522B" w:rsidRDefault="00A0739E" w:rsidP="003F030E">
      <w:pPr>
        <w:pStyle w:val="Bullet1"/>
        <w:rPr>
          <w:i/>
          <w:iCs/>
        </w:rPr>
      </w:pPr>
      <w:r w:rsidRPr="00874F5A">
        <w:t xml:space="preserve">Webpage: </w:t>
      </w:r>
      <w:hyperlink r:id="rId25" w:history="1">
        <w:r w:rsidRPr="008E522B">
          <w:rPr>
            <w:rStyle w:val="Hyperlink"/>
            <w:i/>
            <w:iCs/>
          </w:rPr>
          <w:t>Export Control Act 2020</w:t>
        </w:r>
      </w:hyperlink>
    </w:p>
    <w:p w14:paraId="2510CD0E" w14:textId="77777777" w:rsidR="00A0739E" w:rsidRPr="00874F5A" w:rsidRDefault="00A0739E" w:rsidP="003F030E">
      <w:pPr>
        <w:pStyle w:val="Bullet1"/>
      </w:pPr>
      <w:r w:rsidRPr="00874F5A">
        <w:t xml:space="preserve">Webpage: </w:t>
      </w:r>
      <w:hyperlink r:id="rId26" w:history="1">
        <w:r w:rsidRPr="008E522B">
          <w:rPr>
            <w:rStyle w:val="Hyperlink"/>
          </w:rPr>
          <w:t>Export Control (Meat and Meat Products) Rules 2021</w:t>
        </w:r>
      </w:hyperlink>
    </w:p>
    <w:p w14:paraId="10975FA4" w14:textId="77777777" w:rsidR="00A0739E" w:rsidRPr="00874F5A" w:rsidRDefault="00A0739E" w:rsidP="003F030E">
      <w:pPr>
        <w:pStyle w:val="Bullet1"/>
      </w:pPr>
      <w:r w:rsidRPr="00874F5A">
        <w:t xml:space="preserve">Webpage: </w:t>
      </w:r>
      <w:hyperlink r:id="rId27" w:history="1">
        <w:r w:rsidRPr="008E522B">
          <w:rPr>
            <w:rStyle w:val="Hyperlink"/>
          </w:rPr>
          <w:t>Export Control (Wild Game Meat and Wild Game Meat Products) Rules 2021</w:t>
        </w:r>
      </w:hyperlink>
    </w:p>
    <w:p w14:paraId="1A3CC9FB" w14:textId="77777777" w:rsidR="00A0739E" w:rsidRPr="00874F5A" w:rsidRDefault="00A0739E" w:rsidP="003F030E">
      <w:pPr>
        <w:pStyle w:val="Bullet1"/>
      </w:pPr>
      <w:r w:rsidRPr="00874F5A">
        <w:t xml:space="preserve">Webpage: </w:t>
      </w:r>
      <w:hyperlink r:id="rId28" w:history="1">
        <w:r w:rsidRPr="008E522B">
          <w:rPr>
            <w:rStyle w:val="Hyperlink"/>
          </w:rPr>
          <w:t>Export Control (Rabbit and Ratite Meat and Rabbit and Ratite Meat Products) Rules 2021</w:t>
        </w:r>
      </w:hyperlink>
    </w:p>
    <w:p w14:paraId="291D6CE4" w14:textId="77777777" w:rsidR="00A0739E" w:rsidRPr="002E25E6" w:rsidRDefault="00A0739E" w:rsidP="003F030E">
      <w:pPr>
        <w:pStyle w:val="Bullet1"/>
        <w:rPr>
          <w:rStyle w:val="Hyperlink"/>
          <w:color w:val="auto"/>
          <w:u w:val="none"/>
        </w:rPr>
      </w:pPr>
      <w:r w:rsidRPr="00874F5A">
        <w:t>Webpage</w:t>
      </w:r>
      <w:r>
        <w:t xml:space="preserve">: </w:t>
      </w:r>
      <w:hyperlink r:id="rId29" w:history="1">
        <w:r w:rsidRPr="00FF5449">
          <w:rPr>
            <w:rStyle w:val="Hyperlink"/>
          </w:rPr>
          <w:t>Export Control (Poultry Meat and Poultry Meat Products) Rules 2021</w:t>
        </w:r>
      </w:hyperlink>
    </w:p>
    <w:p w14:paraId="1096E31D" w14:textId="700443AB" w:rsidR="005E1778" w:rsidRPr="002E25E6" w:rsidRDefault="005E1778" w:rsidP="002E25E6">
      <w:pPr>
        <w:pStyle w:val="Heading3"/>
      </w:pPr>
      <w:bookmarkStart w:id="56" w:name="_Toc169533963"/>
      <w:r>
        <w:t>Reference material</w:t>
      </w:r>
      <w:bookmarkEnd w:id="56"/>
    </w:p>
    <w:p w14:paraId="0D5C28D0" w14:textId="17725C1D" w:rsidR="007F5A0E" w:rsidRDefault="007F5A0E" w:rsidP="007F5A0E">
      <w:pPr>
        <w:pStyle w:val="Bullet1"/>
      </w:pPr>
      <w:r>
        <w:t xml:space="preserve">Webpage: </w:t>
      </w:r>
      <w:hyperlink r:id="rId30" w:history="1">
        <w:r w:rsidRPr="00432CF8">
          <w:rPr>
            <w:rStyle w:val="Hyperlink"/>
          </w:rPr>
          <w:t>Export Meat Regulatory Action and Sanctions policy</w:t>
        </w:r>
      </w:hyperlink>
    </w:p>
    <w:p w14:paraId="62EFAC9B" w14:textId="77777777" w:rsidR="00432CF8" w:rsidRDefault="00432CF8" w:rsidP="00432CF8">
      <w:pPr>
        <w:pStyle w:val="Bullet1"/>
      </w:pPr>
      <w:r>
        <w:t xml:space="preserve">Webpage: </w:t>
      </w:r>
      <w:hyperlink r:id="rId31" w:history="1">
        <w:r w:rsidRPr="00EE4586">
          <w:rPr>
            <w:rStyle w:val="Hyperlink"/>
          </w:rPr>
          <w:t>Manual of importing country requirements</w:t>
        </w:r>
      </w:hyperlink>
    </w:p>
    <w:p w14:paraId="1D3828C9" w14:textId="5BDAFF19" w:rsidR="002439A7" w:rsidRDefault="00975F1A" w:rsidP="003F030E">
      <w:pPr>
        <w:pStyle w:val="Bullet1"/>
      </w:pPr>
      <w:r>
        <w:t>Webpage</w:t>
      </w:r>
      <w:r w:rsidR="002439A7">
        <w:t>:</w:t>
      </w:r>
      <w:r w:rsidR="009A529B">
        <w:t xml:space="preserve"> </w:t>
      </w:r>
      <w:hyperlink r:id="rId32" w:history="1">
        <w:r w:rsidR="009A529B" w:rsidRPr="009A529B">
          <w:rPr>
            <w:rStyle w:val="Hyperlink"/>
          </w:rPr>
          <w:t>Microbiological manual for sampling and testing of export meat and meat products.</w:t>
        </w:r>
      </w:hyperlink>
    </w:p>
    <w:p w14:paraId="32D3EF7E" w14:textId="77777777" w:rsidR="00F5154F" w:rsidRPr="000F3813" w:rsidRDefault="00F5154F" w:rsidP="00F5154F">
      <w:pPr>
        <w:pStyle w:val="Heading3"/>
      </w:pPr>
      <w:bookmarkStart w:id="57" w:name="_Toc168658664"/>
      <w:bookmarkStart w:id="58" w:name="_Toc169533964"/>
      <w:r w:rsidRPr="000F3813">
        <w:t>Work health and safety</w:t>
      </w:r>
      <w:bookmarkEnd w:id="57"/>
      <w:bookmarkEnd w:id="58"/>
      <w:r w:rsidRPr="000F3813">
        <w:t xml:space="preserve"> </w:t>
      </w:r>
    </w:p>
    <w:p w14:paraId="1EED313D" w14:textId="5F0294B1" w:rsidR="00B958AB" w:rsidRPr="00B958AB" w:rsidRDefault="00B958AB" w:rsidP="00E25332">
      <w:pPr>
        <w:pStyle w:val="Documentbody-bodytext"/>
      </w:pPr>
      <w:r w:rsidRPr="00B958AB">
        <w:t>The following</w:t>
      </w:r>
      <w:r>
        <w:t xml:space="preserve"> </w:t>
      </w:r>
      <w:r w:rsidR="00944589">
        <w:t>related material is available on the internet</w:t>
      </w:r>
      <w:r w:rsidR="00E25332">
        <w:t>:</w:t>
      </w:r>
    </w:p>
    <w:p w14:paraId="07977909" w14:textId="3C7D0FAA" w:rsidR="00F5154F" w:rsidRPr="00874F5A" w:rsidRDefault="00AC12DA" w:rsidP="008E522B">
      <w:pPr>
        <w:pStyle w:val="Bullet1"/>
      </w:pPr>
      <w:r w:rsidRPr="00874F5A">
        <w:t xml:space="preserve">Webpage: </w:t>
      </w:r>
      <w:hyperlink r:id="rId33" w:history="1">
        <w:r w:rsidR="00F5154F" w:rsidRPr="008E522B">
          <w:rPr>
            <w:rStyle w:val="Hyperlink"/>
            <w:i/>
            <w:iCs/>
          </w:rPr>
          <w:t>Work Health and Safety Act 2011</w:t>
        </w:r>
      </w:hyperlink>
    </w:p>
    <w:p w14:paraId="24D05C33" w14:textId="25568F25" w:rsidR="00AC12DA" w:rsidRPr="00874F5A" w:rsidRDefault="00AC12DA" w:rsidP="008E522B">
      <w:pPr>
        <w:pStyle w:val="Bullet1"/>
      </w:pPr>
      <w:r w:rsidRPr="00874F5A">
        <w:t xml:space="preserve">Webpage: </w:t>
      </w:r>
      <w:hyperlink r:id="rId34" w:history="1">
        <w:r w:rsidRPr="008E522B">
          <w:rPr>
            <w:rStyle w:val="Hyperlink"/>
          </w:rPr>
          <w:t>Work Health and Safety Regulations 2011</w:t>
        </w:r>
      </w:hyperlink>
    </w:p>
    <w:p w14:paraId="590B13F4" w14:textId="44224CBD" w:rsidR="00F5154F" w:rsidRPr="00874F5A" w:rsidRDefault="00AC12DA" w:rsidP="008E522B">
      <w:pPr>
        <w:pStyle w:val="Bullet1"/>
      </w:pPr>
      <w:r w:rsidRPr="00874F5A">
        <w:t xml:space="preserve">Webpage: </w:t>
      </w:r>
      <w:hyperlink r:id="rId35" w:history="1">
        <w:r w:rsidRPr="008E522B">
          <w:rPr>
            <w:rStyle w:val="Hyperlink"/>
          </w:rPr>
          <w:t>Model WHS Regulations</w:t>
        </w:r>
      </w:hyperlink>
    </w:p>
    <w:p w14:paraId="0D53D7E6" w14:textId="77777777" w:rsidR="00610A56" w:rsidRDefault="00610A56">
      <w:pPr>
        <w:rPr>
          <w:rFonts w:ascii="Cambria" w:eastAsia="Cambria" w:hAnsi="Cambria"/>
          <w:b/>
          <w:color w:val="165788"/>
          <w:spacing w:val="-1"/>
          <w:sz w:val="33"/>
        </w:rPr>
      </w:pPr>
      <w:r>
        <w:br w:type="page"/>
      </w:r>
    </w:p>
    <w:p w14:paraId="68E71DF9" w14:textId="18DA64A5" w:rsidR="00A0739E" w:rsidRDefault="00A0739E" w:rsidP="009271A7">
      <w:pPr>
        <w:pStyle w:val="Heading2"/>
      </w:pPr>
      <w:bookmarkStart w:id="59" w:name="_Toc168658665"/>
      <w:bookmarkStart w:id="60" w:name="_Toc169533965"/>
      <w:r>
        <w:t>Attachment 1: Roles and responsibilities</w:t>
      </w:r>
      <w:bookmarkEnd w:id="59"/>
      <w:bookmarkEnd w:id="60"/>
    </w:p>
    <w:p w14:paraId="03D78310" w14:textId="06640B9C" w:rsidR="004017AD" w:rsidRDefault="001A3823" w:rsidP="00A0739E">
      <w:pPr>
        <w:pStyle w:val="Heading3"/>
      </w:pPr>
      <w:bookmarkStart w:id="61" w:name="_Establishment_Area_Technical"/>
      <w:bookmarkStart w:id="62" w:name="_Toc168658666"/>
      <w:bookmarkStart w:id="63" w:name="_Toc169533966"/>
      <w:bookmarkEnd w:id="61"/>
      <w:r>
        <w:t xml:space="preserve">Establishment </w:t>
      </w:r>
      <w:r w:rsidR="004017AD" w:rsidRPr="004017AD">
        <w:t>Area Technical Manager (ATM)</w:t>
      </w:r>
      <w:bookmarkEnd w:id="62"/>
      <w:bookmarkEnd w:id="63"/>
    </w:p>
    <w:p w14:paraId="30CD672E" w14:textId="6D6A60E5" w:rsidR="004017AD" w:rsidRPr="008E522B" w:rsidRDefault="004017AD" w:rsidP="00C5484A">
      <w:pPr>
        <w:pStyle w:val="Bullet1"/>
      </w:pPr>
      <w:r w:rsidRPr="008E522B">
        <w:t xml:space="preserve">Notify the </w:t>
      </w:r>
      <w:r w:rsidR="00E405C8" w:rsidRPr="008E522B">
        <w:t>On-Plant Veterinarian (</w:t>
      </w:r>
      <w:r w:rsidRPr="008E522B">
        <w:t>OPV</w:t>
      </w:r>
      <w:r w:rsidR="00E405C8" w:rsidRPr="008E522B">
        <w:t>)</w:t>
      </w:r>
      <w:r w:rsidRPr="008E522B">
        <w:t>/</w:t>
      </w:r>
      <w:r w:rsidR="00E405C8" w:rsidRPr="008E522B">
        <w:t>Food Safety Assessor (</w:t>
      </w:r>
      <w:r w:rsidRPr="008E522B">
        <w:t>FSA</w:t>
      </w:r>
      <w:r w:rsidR="00E405C8" w:rsidRPr="008E522B">
        <w:t>)</w:t>
      </w:r>
      <w:r w:rsidRPr="008E522B">
        <w:t xml:space="preserve"> of POEV critical incidents.</w:t>
      </w:r>
    </w:p>
    <w:p w14:paraId="52FC1FCF" w14:textId="7E054538" w:rsidR="004017AD" w:rsidRPr="008E522B" w:rsidRDefault="004017AD" w:rsidP="00C5484A">
      <w:pPr>
        <w:pStyle w:val="Bullet1"/>
      </w:pPr>
      <w:r w:rsidRPr="008E522B">
        <w:t xml:space="preserve">Notify </w:t>
      </w:r>
      <w:r w:rsidR="1CAB501B" w:rsidRPr="008E522B">
        <w:t xml:space="preserve">Meat Exports Branch (MEB) </w:t>
      </w:r>
      <w:r w:rsidRPr="008E522B">
        <w:t>of critical incidents that originate on plant.</w:t>
      </w:r>
    </w:p>
    <w:p w14:paraId="2D5D28B5" w14:textId="0D605C54" w:rsidR="004017AD" w:rsidRPr="008E522B" w:rsidRDefault="004017AD" w:rsidP="00C5484A">
      <w:pPr>
        <w:pStyle w:val="Bullet1"/>
      </w:pPr>
      <w:r w:rsidRPr="008E522B">
        <w:t>Verify the establishment's CAP prior to the CIRA.</w:t>
      </w:r>
    </w:p>
    <w:p w14:paraId="5AAA2564" w14:textId="5025F9DF" w:rsidR="004017AD" w:rsidRPr="004017AD" w:rsidRDefault="004017AD" w:rsidP="00C5484A">
      <w:pPr>
        <w:pStyle w:val="Bullet1"/>
      </w:pPr>
      <w:r w:rsidRPr="008E522B">
        <w:t>Participate</w:t>
      </w:r>
      <w:r>
        <w:t xml:space="preserve"> as an auditor during a CIRA.</w:t>
      </w:r>
    </w:p>
    <w:p w14:paraId="0CB9D550" w14:textId="77777777" w:rsidR="000C7B8D" w:rsidRDefault="00EE7E1C" w:rsidP="000C7B8D">
      <w:pPr>
        <w:pStyle w:val="Heading3"/>
      </w:pPr>
      <w:bookmarkStart w:id="64" w:name="_Toc168658667"/>
      <w:bookmarkStart w:id="65" w:name="_Toc169533967"/>
      <w:r w:rsidRPr="00541601">
        <w:t>Export Regulatory Integrity and Assurance (ERIA)</w:t>
      </w:r>
      <w:bookmarkEnd w:id="64"/>
      <w:bookmarkEnd w:id="65"/>
    </w:p>
    <w:p w14:paraId="2B907C38" w14:textId="20E5033C" w:rsidR="00433747" w:rsidRPr="00C5484A" w:rsidRDefault="00433747" w:rsidP="005C50ED">
      <w:pPr>
        <w:pStyle w:val="Bullet1"/>
      </w:pPr>
      <w:r w:rsidRPr="00C5484A">
        <w:t>Manage MOUs with SRA.</w:t>
      </w:r>
    </w:p>
    <w:p w14:paraId="60FA43E3" w14:textId="20BA9465" w:rsidR="00433747" w:rsidRPr="00C5484A" w:rsidRDefault="00433747" w:rsidP="005C50ED">
      <w:pPr>
        <w:pStyle w:val="Bullet1"/>
      </w:pPr>
      <w:r w:rsidRPr="00C5484A">
        <w:t>Notify the relevant SRA of a critical incident.</w:t>
      </w:r>
    </w:p>
    <w:p w14:paraId="722AF2D1" w14:textId="6F031773" w:rsidR="00433747" w:rsidRPr="00433747" w:rsidRDefault="00433747" w:rsidP="005C50ED">
      <w:pPr>
        <w:pStyle w:val="Bullet1"/>
      </w:pPr>
      <w:r w:rsidRPr="00C5484A">
        <w:t>Notify</w:t>
      </w:r>
      <w:r>
        <w:t xml:space="preserve"> </w:t>
      </w:r>
      <w:r w:rsidR="7F9BD667">
        <w:t>M</w:t>
      </w:r>
      <w:r w:rsidR="625C1A1E">
        <w:t>EB</w:t>
      </w:r>
      <w:r>
        <w:t xml:space="preserve"> of a </w:t>
      </w:r>
      <w:r w:rsidRPr="0017791C">
        <w:t>critical</w:t>
      </w:r>
      <w:r>
        <w:t xml:space="preserve"> incident raised by a</w:t>
      </w:r>
      <w:r w:rsidR="00E405C8">
        <w:t>n</w:t>
      </w:r>
      <w:r>
        <w:t xml:space="preserve"> SRA.</w:t>
      </w:r>
    </w:p>
    <w:p w14:paraId="0575CDAD" w14:textId="3B9B4778" w:rsidR="00A0739E" w:rsidRDefault="00433747" w:rsidP="00A0739E">
      <w:pPr>
        <w:pStyle w:val="Heading3"/>
      </w:pPr>
      <w:bookmarkStart w:id="66" w:name="_Establishment_Management"/>
      <w:bookmarkStart w:id="67" w:name="_Toc168658668"/>
      <w:bookmarkStart w:id="68" w:name="_Toc169533968"/>
      <w:bookmarkEnd w:id="66"/>
      <w:r w:rsidRPr="00433747">
        <w:t>Establishment Management</w:t>
      </w:r>
      <w:bookmarkEnd w:id="67"/>
      <w:bookmarkEnd w:id="68"/>
    </w:p>
    <w:p w14:paraId="68AA3D43" w14:textId="77777777" w:rsidR="00433747" w:rsidRPr="00A82D91" w:rsidRDefault="00433747" w:rsidP="005C50ED">
      <w:pPr>
        <w:pStyle w:val="Bullet1"/>
      </w:pPr>
      <w:r w:rsidRPr="00A82D91">
        <w:t>Address a department CAR issued in response to a critical incident official notification.</w:t>
      </w:r>
    </w:p>
    <w:p w14:paraId="65FD12CC" w14:textId="28509B3B" w:rsidR="00433747" w:rsidRPr="00A82D91" w:rsidRDefault="00433747" w:rsidP="005C50ED">
      <w:pPr>
        <w:pStyle w:val="Bullet1"/>
      </w:pPr>
      <w:r w:rsidRPr="00A82D91">
        <w:t>Develop a CAP in response to a critical incident.</w:t>
      </w:r>
    </w:p>
    <w:p w14:paraId="1DF80D7F" w14:textId="04DAAB0C" w:rsidR="00433747" w:rsidRDefault="00433747" w:rsidP="005C50ED">
      <w:pPr>
        <w:pStyle w:val="Bullet1"/>
      </w:pPr>
      <w:r w:rsidRPr="00A82D91">
        <w:t>Where required</w:t>
      </w:r>
      <w:r w:rsidR="00E405C8" w:rsidRPr="00A82D91">
        <w:t>,</w:t>
      </w:r>
      <w:r w:rsidRPr="00A82D91">
        <w:t xml:space="preserve"> undertake a risk assessment of similar product likely to fail department verification</w:t>
      </w:r>
      <w:r>
        <w:t xml:space="preserve"> or be subject to further market rejection.</w:t>
      </w:r>
    </w:p>
    <w:p w14:paraId="461F6375" w14:textId="56C72403" w:rsidR="00A0739E" w:rsidRDefault="00433747" w:rsidP="00A0739E">
      <w:pPr>
        <w:pStyle w:val="Heading3"/>
      </w:pPr>
      <w:bookmarkStart w:id="69" w:name="_Toc168658669"/>
      <w:bookmarkStart w:id="70" w:name="_Toc169533969"/>
      <w:r w:rsidRPr="00433747">
        <w:t>Export Standards Branch (ESB)</w:t>
      </w:r>
      <w:bookmarkEnd w:id="69"/>
      <w:bookmarkEnd w:id="70"/>
    </w:p>
    <w:p w14:paraId="3D6B258B" w14:textId="40E89667" w:rsidR="00433747" w:rsidRPr="00A82D91" w:rsidRDefault="00433747" w:rsidP="002D0734">
      <w:pPr>
        <w:pStyle w:val="Bullet1"/>
      </w:pPr>
      <w:r w:rsidRPr="00A82D91">
        <w:t xml:space="preserve">Provide official notification of POEV to </w:t>
      </w:r>
      <w:r w:rsidR="3415A600" w:rsidRPr="00A82D91">
        <w:t>MEB</w:t>
      </w:r>
      <w:r w:rsidRPr="00A82D91">
        <w:t>.</w:t>
      </w:r>
    </w:p>
    <w:p w14:paraId="528C1020" w14:textId="18C4D8AA" w:rsidR="00433747" w:rsidRPr="00A82D91" w:rsidRDefault="00433747" w:rsidP="002D0734">
      <w:pPr>
        <w:pStyle w:val="Bullet1"/>
      </w:pPr>
      <w:r w:rsidRPr="00A82D91">
        <w:t xml:space="preserve">Advise </w:t>
      </w:r>
      <w:r w:rsidR="5DD1C64E" w:rsidRPr="00A82D91">
        <w:t>MEB</w:t>
      </w:r>
      <w:r w:rsidRPr="00A82D91">
        <w:t xml:space="preserve"> of any deadlines for reporting back to the importing country authority of the department's response to the critical incident.</w:t>
      </w:r>
    </w:p>
    <w:p w14:paraId="6253722A" w14:textId="08BAB3A4" w:rsidR="00433747" w:rsidRPr="00A82D91" w:rsidRDefault="00433747" w:rsidP="002D0734">
      <w:pPr>
        <w:pStyle w:val="Bullet1"/>
      </w:pPr>
      <w:r w:rsidRPr="00A82D91">
        <w:t>Provide results of department STEC verification testing including serotypes to the United States Department of Agriculture (USDA)</w:t>
      </w:r>
      <w:r w:rsidR="00C979E9">
        <w:t xml:space="preserve"> or Canadian Food Inspection Agency (CFIA)</w:t>
      </w:r>
      <w:r w:rsidRPr="00A82D91">
        <w:t>.</w:t>
      </w:r>
    </w:p>
    <w:p w14:paraId="50943897" w14:textId="3267B493" w:rsidR="00433747" w:rsidRPr="00A82D91" w:rsidRDefault="00433747" w:rsidP="002D0734">
      <w:pPr>
        <w:pStyle w:val="Bullet1"/>
      </w:pPr>
      <w:r w:rsidRPr="00A82D91">
        <w:t>Provide the department's response to the importing country authority in the case of a POEV.</w:t>
      </w:r>
    </w:p>
    <w:p w14:paraId="0AA8D172" w14:textId="5FC45F21" w:rsidR="00F33822" w:rsidRPr="00433747" w:rsidRDefault="00433747" w:rsidP="00433747">
      <w:pPr>
        <w:pStyle w:val="Heading3"/>
      </w:pPr>
      <w:bookmarkStart w:id="71" w:name="_Toc168658670"/>
      <w:bookmarkStart w:id="72" w:name="_Toc169533970"/>
      <w:r w:rsidRPr="00433747">
        <w:t>Field Operations Manager (FOM)</w:t>
      </w:r>
      <w:bookmarkEnd w:id="71"/>
      <w:bookmarkEnd w:id="72"/>
    </w:p>
    <w:p w14:paraId="74C5AD67" w14:textId="5C315509" w:rsidR="00433747" w:rsidRPr="00A82D91" w:rsidRDefault="00433747" w:rsidP="002D0734">
      <w:pPr>
        <w:pStyle w:val="Bullet1"/>
      </w:pPr>
      <w:r w:rsidRPr="00A82D91">
        <w:t>Liaise with the NVTM on the level of response and audit team for non-USA POEVs.</w:t>
      </w:r>
    </w:p>
    <w:p w14:paraId="5E9A514F" w14:textId="44B862CD" w:rsidR="00433747" w:rsidRPr="00A82D91" w:rsidRDefault="00433747" w:rsidP="002D0734">
      <w:pPr>
        <w:pStyle w:val="Bullet1"/>
      </w:pPr>
      <w:r w:rsidRPr="00A82D91">
        <w:t>Approve the establishment's final CAP.</w:t>
      </w:r>
    </w:p>
    <w:p w14:paraId="612E3E81" w14:textId="051686A8" w:rsidR="00433747" w:rsidRPr="00A82D91" w:rsidRDefault="00433747" w:rsidP="002D0734">
      <w:pPr>
        <w:pStyle w:val="Bullet1"/>
      </w:pPr>
      <w:r w:rsidRPr="00A82D91">
        <w:t>Determine whether increased department verification is required during a critical incident.</w:t>
      </w:r>
    </w:p>
    <w:p w14:paraId="4620CFE7" w14:textId="586B0153" w:rsidR="00433747" w:rsidRPr="00A82D91" w:rsidRDefault="00433747" w:rsidP="002D0734">
      <w:pPr>
        <w:pStyle w:val="Bullet1"/>
      </w:pPr>
      <w:r w:rsidRPr="00A82D91">
        <w:t>Undertake the lead auditor role during a CIR</w:t>
      </w:r>
      <w:r w:rsidR="00F15757" w:rsidRPr="00A82D91">
        <w:t>A</w:t>
      </w:r>
      <w:r w:rsidRPr="00A82D91">
        <w:t>.</w:t>
      </w:r>
    </w:p>
    <w:p w14:paraId="0B825E7E" w14:textId="542E7CB5" w:rsidR="00433747" w:rsidRPr="00433747" w:rsidRDefault="00433747" w:rsidP="002D0734">
      <w:pPr>
        <w:pStyle w:val="Bullet1"/>
      </w:pPr>
      <w:r w:rsidRPr="00A82D91">
        <w:t>Write the final</w:t>
      </w:r>
      <w:r w:rsidRPr="00433747">
        <w:t xml:space="preserve"> report following a CIR</w:t>
      </w:r>
      <w:r w:rsidR="00F15757">
        <w:t>A</w:t>
      </w:r>
      <w:r w:rsidRPr="00433747">
        <w:t>.</w:t>
      </w:r>
    </w:p>
    <w:p w14:paraId="1EE5BA6A" w14:textId="1C6681CD" w:rsidR="000F14CA" w:rsidRDefault="00433747" w:rsidP="00433747">
      <w:pPr>
        <w:pStyle w:val="Heading3"/>
      </w:pPr>
      <w:bookmarkStart w:id="73" w:name="_Toc168658671"/>
      <w:bookmarkStart w:id="74" w:name="_Toc169533971"/>
      <w:r w:rsidRPr="00433747">
        <w:t>Food Safety Meat Assessor (FSMA)</w:t>
      </w:r>
      <w:bookmarkEnd w:id="73"/>
      <w:bookmarkEnd w:id="74"/>
    </w:p>
    <w:p w14:paraId="238E66B2" w14:textId="55908B0E" w:rsidR="00433747" w:rsidRPr="00A82D91" w:rsidRDefault="00433747" w:rsidP="002D0734">
      <w:pPr>
        <w:pStyle w:val="Bullet1"/>
      </w:pPr>
      <w:r w:rsidRPr="00A82D91">
        <w:t>When required during a critical incident</w:t>
      </w:r>
      <w:r w:rsidR="003653B8" w:rsidRPr="00A82D91">
        <w:t>,</w:t>
      </w:r>
      <w:r w:rsidRPr="00A82D91">
        <w:t xml:space="preserve"> increases frequency of department verification on an abattoir.</w:t>
      </w:r>
    </w:p>
    <w:p w14:paraId="3AA824AF" w14:textId="20FB7347" w:rsidR="00433747" w:rsidRDefault="09651373" w:rsidP="00433747">
      <w:pPr>
        <w:pStyle w:val="Heading3"/>
      </w:pPr>
      <w:bookmarkStart w:id="75" w:name="_Toc168658672"/>
      <w:bookmarkStart w:id="76" w:name="_Toc169533972"/>
      <w:r>
        <w:t>Meat Exports Branch (MEB)</w:t>
      </w:r>
      <w:bookmarkEnd w:id="75"/>
      <w:bookmarkEnd w:id="76"/>
    </w:p>
    <w:p w14:paraId="0C65ACA9" w14:textId="26EAA636" w:rsidR="003B03EC" w:rsidRPr="00A82D91" w:rsidRDefault="00CB084D" w:rsidP="00D2285B">
      <w:pPr>
        <w:pStyle w:val="Bullet1"/>
      </w:pPr>
      <w:r w:rsidRPr="00A82D91">
        <w:t xml:space="preserve">Contacted at </w:t>
      </w:r>
      <w:hyperlink r:id="rId36" w:history="1">
        <w:r w:rsidRPr="00D2285B">
          <w:rPr>
            <w:rStyle w:val="Hyperlink"/>
            <w:color w:val="auto"/>
            <w:u w:val="none"/>
          </w:rPr>
          <w:t>exportmeatoperations@aff.gov.au</w:t>
        </w:r>
      </w:hyperlink>
    </w:p>
    <w:p w14:paraId="1DA8990F" w14:textId="393171F7" w:rsidR="00433747" w:rsidRPr="00A82D91" w:rsidRDefault="00433747" w:rsidP="00D2285B">
      <w:pPr>
        <w:pStyle w:val="Bullet1"/>
      </w:pPr>
      <w:r w:rsidRPr="00A82D91">
        <w:t xml:space="preserve">Initiate the CIR process when an official notification is provided either by ESB (in the case of POEVs) or by the FOM (in the case of failed department audit/verification) or by </w:t>
      </w:r>
      <w:r w:rsidR="21E6C2BA" w:rsidRPr="00A82D91">
        <w:t xml:space="preserve">ERIA </w:t>
      </w:r>
      <w:r w:rsidR="005C6BBB" w:rsidRPr="00A82D91">
        <w:t>(</w:t>
      </w:r>
      <w:r w:rsidRPr="00A82D91">
        <w:t>for Tier</w:t>
      </w:r>
      <w:r w:rsidR="000F63D6">
        <w:t xml:space="preserve"> </w:t>
      </w:r>
      <w:r w:rsidRPr="00A82D91">
        <w:t>1 related critical incidents</w:t>
      </w:r>
      <w:r w:rsidR="005C6BBB" w:rsidRPr="00A82D91">
        <w:t>)</w:t>
      </w:r>
      <w:r w:rsidRPr="00A82D91">
        <w:t>.</w:t>
      </w:r>
    </w:p>
    <w:p w14:paraId="68049BB4" w14:textId="77777777" w:rsidR="00433747" w:rsidRPr="00A82D91" w:rsidRDefault="00433747" w:rsidP="00D2285B">
      <w:pPr>
        <w:pStyle w:val="Bullet1"/>
      </w:pPr>
      <w:r w:rsidRPr="00A82D91">
        <w:t>Maintain the CIR register.</w:t>
      </w:r>
    </w:p>
    <w:p w14:paraId="1D2D7218" w14:textId="187ADAE5" w:rsidR="00433747" w:rsidRPr="00A82D91" w:rsidRDefault="00433747" w:rsidP="00D2285B">
      <w:pPr>
        <w:pStyle w:val="Bullet1"/>
      </w:pPr>
      <w:r w:rsidRPr="00A82D91">
        <w:t>Coordinate the completion of interim and final reports by the due dates.</w:t>
      </w:r>
    </w:p>
    <w:p w14:paraId="28970E93" w14:textId="77E5AC86" w:rsidR="00433747" w:rsidRDefault="00433747" w:rsidP="00D2285B">
      <w:pPr>
        <w:pStyle w:val="Bullet1"/>
      </w:pPr>
      <w:r w:rsidRPr="00A82D91">
        <w:t xml:space="preserve">Notify </w:t>
      </w:r>
      <w:r w:rsidR="5D5F7946" w:rsidRPr="00A82D91">
        <w:t>ERIA</w:t>
      </w:r>
      <w:r w:rsidRPr="00A82D91">
        <w:t xml:space="preserve"> in the event of a</w:t>
      </w:r>
      <w:r>
        <w:t xml:space="preserve"> critical incident response.</w:t>
      </w:r>
    </w:p>
    <w:p w14:paraId="75F0470B" w14:textId="163E1DF6" w:rsidR="00433747" w:rsidRDefault="00433747" w:rsidP="00737A95">
      <w:pPr>
        <w:pStyle w:val="Heading3"/>
      </w:pPr>
      <w:bookmarkStart w:id="77" w:name="_Toc168658673"/>
      <w:bookmarkStart w:id="78" w:name="_Toc169533973"/>
      <w:r>
        <w:t>Meat Exports Branch, Assistant Secretary</w:t>
      </w:r>
      <w:bookmarkEnd w:id="77"/>
      <w:bookmarkEnd w:id="78"/>
      <w:r>
        <w:t xml:space="preserve"> </w:t>
      </w:r>
    </w:p>
    <w:p w14:paraId="009016AC" w14:textId="4F66A780" w:rsidR="00284580" w:rsidRPr="00595FE3" w:rsidRDefault="00284580" w:rsidP="00D2285B">
      <w:pPr>
        <w:pStyle w:val="Bullet1"/>
      </w:pPr>
      <w:r w:rsidRPr="00595FE3">
        <w:t>Following recommendation of FOM/NVTM, approval of non-US</w:t>
      </w:r>
      <w:r w:rsidR="00DA0BDE">
        <w:t xml:space="preserve"> </w:t>
      </w:r>
      <w:r w:rsidRPr="00595FE3">
        <w:t>POE and other critical non</w:t>
      </w:r>
      <w:r w:rsidR="008A311C">
        <w:noBreakHyphen/>
      </w:r>
      <w:r w:rsidRPr="00595FE3">
        <w:t>compliance issues identified/reported for an establishment.</w:t>
      </w:r>
    </w:p>
    <w:p w14:paraId="2CE89C94" w14:textId="38FB841F" w:rsidR="00433747" w:rsidRDefault="00433747" w:rsidP="00D2285B">
      <w:pPr>
        <w:pStyle w:val="Bullet1"/>
      </w:pPr>
      <w:r>
        <w:t>Issue show cause letters.</w:t>
      </w:r>
    </w:p>
    <w:p w14:paraId="4F04C610" w14:textId="0BAE4BE0" w:rsidR="00737A95" w:rsidRDefault="00433747" w:rsidP="00D2285B">
      <w:pPr>
        <w:pStyle w:val="Bullet1"/>
      </w:pPr>
      <w:r>
        <w:t>Apply sanctions to an establishment in response to an unacceptable Level 3 CIRA</w:t>
      </w:r>
      <w:r w:rsidR="002F6B47">
        <w:t>, lifting of a sanction, and revocation of an approved arrang</w:t>
      </w:r>
      <w:r w:rsidR="00293B6D">
        <w:t>e</w:t>
      </w:r>
      <w:r w:rsidR="002F6B47">
        <w:t>ment</w:t>
      </w:r>
      <w:r>
        <w:t>.</w:t>
      </w:r>
    </w:p>
    <w:p w14:paraId="6A1BB4B5" w14:textId="34B2EB97" w:rsidR="00433747" w:rsidRDefault="00433747" w:rsidP="00737A95">
      <w:pPr>
        <w:pStyle w:val="Heading3"/>
      </w:pPr>
      <w:bookmarkStart w:id="79" w:name="_Toc168658674"/>
      <w:bookmarkStart w:id="80" w:name="_Toc169533974"/>
      <w:r w:rsidRPr="00433747">
        <w:t>National Veterinary Technical Manager (NVTM)</w:t>
      </w:r>
      <w:bookmarkEnd w:id="79"/>
      <w:bookmarkEnd w:id="80"/>
    </w:p>
    <w:p w14:paraId="19771689" w14:textId="4FCC092C" w:rsidR="00433747" w:rsidRPr="00A82D91" w:rsidRDefault="00433747" w:rsidP="00D2285B">
      <w:pPr>
        <w:pStyle w:val="Bullet1"/>
      </w:pPr>
      <w:r w:rsidRPr="00A82D91">
        <w:t xml:space="preserve">Decide the level of response and audit team for non-USA POEVs </w:t>
      </w:r>
      <w:r w:rsidR="00E33DC3" w:rsidRPr="00A82D91">
        <w:t xml:space="preserve">when </w:t>
      </w:r>
      <w:r w:rsidRPr="00A82D91">
        <w:t>warranted on a case</w:t>
      </w:r>
      <w:r w:rsidRPr="00A82D91">
        <w:noBreakHyphen/>
        <w:t>by-case basis in consultation with the relevant FOM.</w:t>
      </w:r>
    </w:p>
    <w:p w14:paraId="43F076B2" w14:textId="4C7D2A8D" w:rsidR="00433747" w:rsidRPr="00433747" w:rsidRDefault="00433747" w:rsidP="00D2285B">
      <w:pPr>
        <w:pStyle w:val="Bullet1"/>
      </w:pPr>
      <w:r w:rsidRPr="00A82D91">
        <w:t>In consultation with the FOM, authorise risk assessments of the likelihood of further rejections</w:t>
      </w:r>
      <w:r>
        <w:t>/verification failures for markets other than the USA.</w:t>
      </w:r>
    </w:p>
    <w:p w14:paraId="3D33D297" w14:textId="77AB6890" w:rsidR="00433747" w:rsidRDefault="00433747" w:rsidP="00737A95">
      <w:pPr>
        <w:pStyle w:val="Heading3"/>
      </w:pPr>
      <w:bookmarkStart w:id="81" w:name="_Toc168658675"/>
      <w:bookmarkStart w:id="82" w:name="_Toc169533975"/>
      <w:r>
        <w:t>On-plant officers</w:t>
      </w:r>
      <w:r w:rsidR="00E33DC3" w:rsidRPr="00E33DC3">
        <w:t xml:space="preserve"> </w:t>
      </w:r>
      <w:r w:rsidR="00E33DC3">
        <w:t xml:space="preserve">(On-Plant Veterinarian and Food Safety </w:t>
      </w:r>
      <w:r w:rsidR="00E33764">
        <w:t>Assessor</w:t>
      </w:r>
      <w:r w:rsidR="00E33DC3">
        <w:t>)</w:t>
      </w:r>
      <w:bookmarkEnd w:id="81"/>
      <w:bookmarkEnd w:id="82"/>
    </w:p>
    <w:p w14:paraId="255E51B6" w14:textId="592C7DC5" w:rsidR="00433747" w:rsidRPr="00A82D91" w:rsidRDefault="00433747" w:rsidP="00D2285B">
      <w:pPr>
        <w:pStyle w:val="Bullet1"/>
      </w:pPr>
      <w:r w:rsidRPr="00A82D91">
        <w:t xml:space="preserve">Issues CARs in response to official notification of a critical incident. </w:t>
      </w:r>
    </w:p>
    <w:p w14:paraId="2E718C83" w14:textId="25BF3A32" w:rsidR="00433747" w:rsidRPr="00A82D91" w:rsidRDefault="00433747" w:rsidP="00D2285B">
      <w:pPr>
        <w:pStyle w:val="Bullet1"/>
      </w:pPr>
      <w:r w:rsidRPr="00A82D91">
        <w:t>Oversee the establishment's CAP development.</w:t>
      </w:r>
    </w:p>
    <w:p w14:paraId="55283C74" w14:textId="77777777" w:rsidR="00433747" w:rsidRPr="00A82D91" w:rsidRDefault="00433747" w:rsidP="00D2285B">
      <w:pPr>
        <w:pStyle w:val="Bullet1"/>
      </w:pPr>
      <w:r w:rsidRPr="00A82D91">
        <w:t xml:space="preserve">Verify establishment CAP monitoring and verification activities. </w:t>
      </w:r>
    </w:p>
    <w:p w14:paraId="03A41732" w14:textId="77777777" w:rsidR="00433747" w:rsidRPr="00A82D91" w:rsidRDefault="00433747" w:rsidP="00D2285B">
      <w:pPr>
        <w:pStyle w:val="Bullet1"/>
      </w:pPr>
      <w:r w:rsidRPr="00A82D91">
        <w:t>Verify the establishment's interim report.</w:t>
      </w:r>
    </w:p>
    <w:p w14:paraId="491A7F9A" w14:textId="77777777" w:rsidR="00433747" w:rsidRPr="00A82D91" w:rsidRDefault="00433747" w:rsidP="00D2285B">
      <w:pPr>
        <w:pStyle w:val="Bullet1"/>
      </w:pPr>
      <w:r w:rsidRPr="00A82D91">
        <w:t>Undertake increased department verification when directed.</w:t>
      </w:r>
    </w:p>
    <w:p w14:paraId="0822C380" w14:textId="762EFBD0" w:rsidR="00433747" w:rsidRPr="00433747" w:rsidRDefault="00433747" w:rsidP="00D2285B">
      <w:pPr>
        <w:pStyle w:val="Bullet1"/>
      </w:pPr>
      <w:r w:rsidRPr="00A82D91">
        <w:t>Maintain on-plant department</w:t>
      </w:r>
      <w:r>
        <w:t xml:space="preserve"> verification records.</w:t>
      </w:r>
    </w:p>
    <w:p w14:paraId="38B2B468" w14:textId="42EE82AA" w:rsidR="00433747" w:rsidRDefault="00433747" w:rsidP="00433747">
      <w:pPr>
        <w:pStyle w:val="Heading3"/>
      </w:pPr>
      <w:bookmarkStart w:id="83" w:name="_Toc168658676"/>
      <w:bookmarkStart w:id="84" w:name="_Toc169533976"/>
      <w:r w:rsidRPr="00433747">
        <w:t>Veterinary and Export Meat Branch (VEMB)</w:t>
      </w:r>
      <w:r>
        <w:t xml:space="preserve"> </w:t>
      </w:r>
      <w:r w:rsidRPr="00433747">
        <w:t>Director, Inspection Services</w:t>
      </w:r>
      <w:bookmarkEnd w:id="83"/>
      <w:bookmarkEnd w:id="84"/>
    </w:p>
    <w:p w14:paraId="4C9FB5A5" w14:textId="748D9411" w:rsidR="00433747" w:rsidRPr="00433747" w:rsidRDefault="00433747" w:rsidP="00D2285B">
      <w:pPr>
        <w:pStyle w:val="Bullet1"/>
        <w:numPr>
          <w:ilvl w:val="0"/>
          <w:numId w:val="46"/>
        </w:numPr>
      </w:pPr>
      <w:r w:rsidRPr="00A82D91">
        <w:t>Provide OPV/FSMA resources as required by the FOM to enable increased department verification</w:t>
      </w:r>
      <w:r w:rsidRPr="00433747">
        <w:t xml:space="preserve"> during a critical incident.</w:t>
      </w:r>
    </w:p>
    <w:p w14:paraId="309AD148" w14:textId="77777777" w:rsidR="00F562AD" w:rsidRDefault="00F562AD">
      <w:pPr>
        <w:rPr>
          <w:rFonts w:ascii="Cambria" w:eastAsia="Cambria" w:hAnsi="Cambria"/>
          <w:b/>
          <w:color w:val="165788"/>
          <w:spacing w:val="-1"/>
          <w:sz w:val="33"/>
        </w:rPr>
      </w:pPr>
      <w:r>
        <w:br w:type="page"/>
      </w:r>
    </w:p>
    <w:p w14:paraId="1D706905" w14:textId="2122015B" w:rsidR="000F14CA" w:rsidRPr="003B2B0E" w:rsidRDefault="000F14CA" w:rsidP="00355466">
      <w:pPr>
        <w:pStyle w:val="Heading2"/>
      </w:pPr>
      <w:bookmarkStart w:id="85" w:name="_Toc168658677"/>
      <w:bookmarkStart w:id="86" w:name="_Toc169533977"/>
      <w:r w:rsidRPr="003B2B0E">
        <w:t xml:space="preserve">Attachment </w:t>
      </w:r>
      <w:r>
        <w:t>2</w:t>
      </w:r>
      <w:r w:rsidRPr="003B2B0E">
        <w:t>: Definitions</w:t>
      </w:r>
      <w:bookmarkEnd w:id="85"/>
      <w:bookmarkEnd w:id="86"/>
    </w:p>
    <w:p w14:paraId="7C799D89" w14:textId="1894D37A" w:rsidR="000F14CA" w:rsidRPr="00F562AD" w:rsidRDefault="00752F70" w:rsidP="00F562AD">
      <w:pPr>
        <w:pStyle w:val="Definitionsection-termheadings"/>
      </w:pPr>
      <w:r w:rsidRPr="00752F70">
        <w:t xml:space="preserve">Approved </w:t>
      </w:r>
      <w:r>
        <w:t>a</w:t>
      </w:r>
      <w:r w:rsidRPr="00752F70">
        <w:t>rrangement (AA)</w:t>
      </w:r>
    </w:p>
    <w:p w14:paraId="1F7915B4" w14:textId="201C8612" w:rsidR="00E33DC3" w:rsidRDefault="00E33DC3" w:rsidP="00F562AD">
      <w:pPr>
        <w:pStyle w:val="Documentbody-bodytext"/>
      </w:pPr>
      <w:r>
        <w:t xml:space="preserve">An approved arrangement under Chapter 5 of the </w:t>
      </w:r>
      <w:r w:rsidRPr="00F562AD">
        <w:rPr>
          <w:i/>
          <w:iCs/>
        </w:rPr>
        <w:t>Export Control Act 2020</w:t>
      </w:r>
      <w:r>
        <w:t>.</w:t>
      </w:r>
    </w:p>
    <w:p w14:paraId="03424E8B" w14:textId="77777777" w:rsidR="00E33DC3" w:rsidRDefault="00E33DC3" w:rsidP="00F562AD">
      <w:pPr>
        <w:pStyle w:val="Documentbody-bodytext"/>
      </w:pPr>
      <w:r>
        <w:t>An arrangement for a kind of export operations in relation to a kind of prescribed goods approved by the secretary.</w:t>
      </w:r>
    </w:p>
    <w:p w14:paraId="21CBEE29" w14:textId="77777777" w:rsidR="00E33DC3" w:rsidRDefault="00E33DC3" w:rsidP="00F562AD">
      <w:pPr>
        <w:pStyle w:val="Documentbody-bodytext"/>
      </w:pPr>
      <w:r>
        <w:t>An approved arrangement:</w:t>
      </w:r>
    </w:p>
    <w:p w14:paraId="277C4F33" w14:textId="77777777" w:rsidR="00E33DC3" w:rsidRDefault="00E33DC3" w:rsidP="00355466">
      <w:pPr>
        <w:pStyle w:val="Bullet1"/>
        <w:numPr>
          <w:ilvl w:val="0"/>
          <w:numId w:val="46"/>
        </w:numPr>
      </w:pPr>
      <w:r>
        <w:t>documents the controls and processes to be followed when undertaking export operations in relation to prescribed goods for export</w:t>
      </w:r>
    </w:p>
    <w:p w14:paraId="66F719C3" w14:textId="77777777" w:rsidR="00E33DC3" w:rsidRDefault="00E33DC3" w:rsidP="00355466">
      <w:pPr>
        <w:pStyle w:val="Bullet1"/>
        <w:numPr>
          <w:ilvl w:val="0"/>
          <w:numId w:val="46"/>
        </w:numPr>
      </w:pPr>
      <w:r>
        <w:t>enables the secretary to have oversight of specific export operations.</w:t>
      </w:r>
    </w:p>
    <w:p w14:paraId="3426C320" w14:textId="104F0B12" w:rsidR="00AE3682" w:rsidRPr="00F562AD" w:rsidRDefault="006327F7" w:rsidP="00AE3682">
      <w:pPr>
        <w:pStyle w:val="Definitionsection-termheadings"/>
      </w:pPr>
      <w:r>
        <w:t>Authorised o</w:t>
      </w:r>
      <w:r w:rsidR="00E14B8E">
        <w:t>fficer</w:t>
      </w:r>
    </w:p>
    <w:p w14:paraId="4E186A1B" w14:textId="578ADF24" w:rsidR="00AE3682" w:rsidRDefault="00AE3682" w:rsidP="00AE3682">
      <w:pPr>
        <w:pStyle w:val="Documentbody-bodytext"/>
      </w:pPr>
      <w:r w:rsidRPr="000F14CA">
        <w:t xml:space="preserve">A person who is authorised under section 291 to be an authorised officer under the Act. For the purpose of this document, the term </w:t>
      </w:r>
      <w:r>
        <w:t>'</w:t>
      </w:r>
      <w:r w:rsidRPr="000F14CA">
        <w:t>authorised officer</w:t>
      </w:r>
      <w:r>
        <w:t>'</w:t>
      </w:r>
      <w:r w:rsidRPr="000F14CA">
        <w:t xml:space="preserve"> refers only to authorised officers under the employ of the Commonwealth and includes On-Plant Veterinarians, Food Safety Meat Assessors and Food Safety Auditors.</w:t>
      </w:r>
    </w:p>
    <w:p w14:paraId="71C2A1C0" w14:textId="77777777" w:rsidR="00AE3682" w:rsidRPr="00F562AD" w:rsidRDefault="00AE3682" w:rsidP="00AE3682">
      <w:pPr>
        <w:pStyle w:val="Definitionsection-termheadings"/>
      </w:pPr>
      <w:bookmarkStart w:id="87" w:name="_Hlk115166177"/>
      <w:r w:rsidRPr="00752F70">
        <w:t>CIR register</w:t>
      </w:r>
    </w:p>
    <w:p w14:paraId="52C4487F" w14:textId="386E57F7" w:rsidR="00AE3682" w:rsidRDefault="00AE3682" w:rsidP="00AE3682">
      <w:pPr>
        <w:pStyle w:val="Documentbody-bodytext"/>
      </w:pPr>
      <w:r w:rsidRPr="00752F70">
        <w:t>The department</w:t>
      </w:r>
      <w:r>
        <w:t>'</w:t>
      </w:r>
      <w:r w:rsidRPr="00752F70">
        <w:t xml:space="preserve">s </w:t>
      </w:r>
      <w:r w:rsidR="005C6BBB">
        <w:t>Meat Exports Branch</w:t>
      </w:r>
      <w:r w:rsidRPr="00752F70">
        <w:t xml:space="preserve"> maintain a Critical Incident Response register to track all critical incidents.</w:t>
      </w:r>
    </w:p>
    <w:bookmarkEnd w:id="87"/>
    <w:p w14:paraId="14F2731C" w14:textId="33035AEA" w:rsidR="000F14CA" w:rsidRPr="00F562AD" w:rsidRDefault="00752F70" w:rsidP="00F562AD">
      <w:pPr>
        <w:pStyle w:val="Definitionsection-termheadings"/>
      </w:pPr>
      <w:r w:rsidRPr="00752F70">
        <w:t xml:space="preserve">Corrective </w:t>
      </w:r>
      <w:r w:rsidR="00852C57">
        <w:t>a</w:t>
      </w:r>
      <w:r w:rsidRPr="00752F70">
        <w:t xml:space="preserve">ction </w:t>
      </w:r>
      <w:r w:rsidR="00852C57">
        <w:t>p</w:t>
      </w:r>
      <w:r w:rsidRPr="00752F70">
        <w:t>lan (CAP)</w:t>
      </w:r>
    </w:p>
    <w:p w14:paraId="483B04F6" w14:textId="6577CAA1" w:rsidR="00752F70" w:rsidRPr="00752F70" w:rsidRDefault="00752F70" w:rsidP="00F562AD">
      <w:pPr>
        <w:pStyle w:val="Documentbody-bodytext"/>
      </w:pPr>
      <w:r w:rsidRPr="00752F70">
        <w:t xml:space="preserve">A comprehensive documented plan that ensures deficient activities are addressed in a sustainable manner and </w:t>
      </w:r>
      <w:r w:rsidR="00F937BC">
        <w:t>are</w:t>
      </w:r>
      <w:r w:rsidRPr="00752F70">
        <w:t xml:space="preserve"> agreed between the management of an export meat establishment and </w:t>
      </w:r>
      <w:r w:rsidR="00F937BC">
        <w:t xml:space="preserve">the </w:t>
      </w:r>
      <w:r w:rsidRPr="00752F70">
        <w:t>department.</w:t>
      </w:r>
    </w:p>
    <w:p w14:paraId="1B3A2B35" w14:textId="1CD1ECCA" w:rsidR="00752F70" w:rsidRPr="00752F70" w:rsidRDefault="00752F70" w:rsidP="00F562AD">
      <w:pPr>
        <w:pStyle w:val="Documentbody-bodytext"/>
      </w:pPr>
      <w:r w:rsidRPr="00752F70">
        <w:t>The plan must contain investigation of the cause, consideration of corrective and preventive measures, and implementation of corrective action, monitoring, assessment and verification.</w:t>
      </w:r>
    </w:p>
    <w:p w14:paraId="68C07BA2" w14:textId="77777777" w:rsidR="00752F70" w:rsidRDefault="00752F70" w:rsidP="00F562AD">
      <w:pPr>
        <w:pStyle w:val="Documentbody-bodytext"/>
      </w:pPr>
      <w:r w:rsidRPr="00752F70">
        <w:t>It is developed by the establishment in response to a critical incident and direction from the department to undertake an investigation into the likely cause.</w:t>
      </w:r>
    </w:p>
    <w:p w14:paraId="44B2192D" w14:textId="08B43174" w:rsidR="000F14CA" w:rsidRPr="00F562AD" w:rsidRDefault="00752F70" w:rsidP="00F562AD">
      <w:pPr>
        <w:pStyle w:val="Definitionsection-termheadings"/>
      </w:pPr>
      <w:r w:rsidRPr="00752F70">
        <w:t xml:space="preserve">Corrective </w:t>
      </w:r>
      <w:r w:rsidR="00852C57">
        <w:t>a</w:t>
      </w:r>
      <w:r w:rsidRPr="00752F70">
        <w:t xml:space="preserve">ction </w:t>
      </w:r>
      <w:r w:rsidR="00852C57">
        <w:t>r</w:t>
      </w:r>
      <w:r w:rsidRPr="00752F70">
        <w:t>equest (CAR)</w:t>
      </w:r>
    </w:p>
    <w:p w14:paraId="278FA628" w14:textId="77777777" w:rsidR="00752F70" w:rsidRDefault="00752F70" w:rsidP="00F562AD">
      <w:pPr>
        <w:pStyle w:val="Documentbody-bodytext"/>
      </w:pPr>
      <w:r w:rsidRPr="00752F70">
        <w:t xml:space="preserve">A formal written directive issued by the department to the establishment management to take corrective action when a non-conformity is identified and </w:t>
      </w:r>
      <w:r w:rsidRPr="00F562AD">
        <w:rPr>
          <w:i/>
          <w:iCs/>
        </w:rPr>
        <w:t>reasonably likely</w:t>
      </w:r>
      <w:r w:rsidRPr="00752F70">
        <w:t xml:space="preserve"> to affect food safety, product wholesomeness, animal welfare, product integrity or market access requirements.</w:t>
      </w:r>
    </w:p>
    <w:p w14:paraId="6C7D2293" w14:textId="7D290E9C" w:rsidR="000F14CA" w:rsidRPr="00F562AD" w:rsidRDefault="00752F70" w:rsidP="00F562AD">
      <w:pPr>
        <w:pStyle w:val="Definitionsection-termheadings"/>
      </w:pPr>
      <w:r w:rsidRPr="00752F70">
        <w:t>Critical incident response audit (CIRA)</w:t>
      </w:r>
    </w:p>
    <w:p w14:paraId="1A4C5981" w14:textId="0CFA2271" w:rsidR="00752F70" w:rsidRPr="00752F70" w:rsidRDefault="00752F70" w:rsidP="00F562AD">
      <w:pPr>
        <w:pStyle w:val="Documentbody-bodytext"/>
      </w:pPr>
      <w:r w:rsidRPr="00752F70">
        <w:t>A comprehensive audit conducted by a Field Operations Manager (FOM) and Area Technical Manager (ATM) of the applicable elements of the establishment</w:t>
      </w:r>
      <w:r>
        <w:t>'</w:t>
      </w:r>
      <w:r w:rsidRPr="00752F70">
        <w:t xml:space="preserve">s </w:t>
      </w:r>
      <w:r>
        <w:t>a</w:t>
      </w:r>
      <w:r w:rsidRPr="00752F70">
        <w:t xml:space="preserve">pproved </w:t>
      </w:r>
      <w:r>
        <w:t>a</w:t>
      </w:r>
      <w:r w:rsidRPr="00752F70">
        <w:t xml:space="preserve">rrangement that were in scope of the critical incident. </w:t>
      </w:r>
    </w:p>
    <w:p w14:paraId="33C7D4C7" w14:textId="6F173228" w:rsidR="00752F70" w:rsidRDefault="00752F70" w:rsidP="00F562AD">
      <w:pPr>
        <w:pStyle w:val="Documentbody-bodytext"/>
      </w:pPr>
      <w:r w:rsidRPr="00752F70">
        <w:t>The scope of this audit is the implementation of the agreed CAP at the establishment. It is undertaken following approval of an establishment</w:t>
      </w:r>
      <w:r w:rsidR="00943DDA">
        <w:t>'</w:t>
      </w:r>
      <w:r w:rsidRPr="00752F70">
        <w:t>s CAP.</w:t>
      </w:r>
    </w:p>
    <w:p w14:paraId="6CFE2D9D" w14:textId="34D80C67" w:rsidR="000F14CA" w:rsidRPr="00F562AD" w:rsidRDefault="00752F70" w:rsidP="00F562AD">
      <w:pPr>
        <w:pStyle w:val="Definitionsection-termheadings"/>
      </w:pPr>
      <w:bookmarkStart w:id="88" w:name="_Hlk115166202"/>
      <w:r w:rsidRPr="00752F70">
        <w:t>Critical incident</w:t>
      </w:r>
    </w:p>
    <w:p w14:paraId="53F9FB51" w14:textId="4F537AF9" w:rsidR="00752F70" w:rsidRPr="0028416A" w:rsidRDefault="00752F70" w:rsidP="00F562AD">
      <w:pPr>
        <w:pStyle w:val="Documentbody-bodytext"/>
      </w:pPr>
      <w:r w:rsidRPr="0028416A">
        <w:t>A violation detected at point of entry on a particular day, of an entire consignment of product with the same port mark and on the same health certificate and related to food safety, unsound condition or pathological defects directly attributable to the establishment(s) of origin.</w:t>
      </w:r>
    </w:p>
    <w:p w14:paraId="382B297E" w14:textId="4763B212" w:rsidR="00752F70" w:rsidRPr="0028416A" w:rsidRDefault="00752F70" w:rsidP="00F562AD">
      <w:pPr>
        <w:pStyle w:val="Documentbody-bodytext"/>
      </w:pPr>
      <w:r w:rsidRPr="0028416A">
        <w:t xml:space="preserve">An incident that occurs on an establishment and is related to a marginal or unacceptable department EMSAP audit outcome, an unacceptable response to a CAR, a failed department STEC window, a breach of the Salmonella performance standard, a failed department small stock USA daily hygiene verification reinspection and an SRA notification on a Tier 1 establishment that requires department intervention. </w:t>
      </w:r>
    </w:p>
    <w:p w14:paraId="5DE9FCFF" w14:textId="230CE895" w:rsidR="00752F70" w:rsidRPr="0028416A" w:rsidRDefault="00752F70" w:rsidP="00F562AD">
      <w:pPr>
        <w:pStyle w:val="Documentbody-bodytext"/>
      </w:pPr>
      <w:r w:rsidRPr="0028416A">
        <w:t>A violation of China</w:t>
      </w:r>
      <w:r w:rsidR="00943DDA" w:rsidRPr="0028416A">
        <w:t>'</w:t>
      </w:r>
      <w:r w:rsidRPr="0028416A">
        <w:t>s importing country requirements related to labelling, trade descriptions and/or certification.</w:t>
      </w:r>
    </w:p>
    <w:p w14:paraId="2D9FED40" w14:textId="254B7E94" w:rsidR="00752F70" w:rsidRPr="00752F70" w:rsidRDefault="00752F70" w:rsidP="00F562AD">
      <w:pPr>
        <w:pStyle w:val="Documentbody-bodytext"/>
      </w:pPr>
      <w:r w:rsidRPr="00752F70">
        <w:t xml:space="preserve">Point of entry violations relating to labelling defects, transport damage and other miscellaneous causes, other than for China, are </w:t>
      </w:r>
      <w:r w:rsidRPr="00F562AD">
        <w:rPr>
          <w:b/>
          <w:bCs/>
        </w:rPr>
        <w:t>not</w:t>
      </w:r>
      <w:r w:rsidRPr="00752F70">
        <w:t xml:space="preserve"> considered critical incidents </w:t>
      </w:r>
      <w:r w:rsidR="0069072B" w:rsidRPr="00752F70">
        <w:t>if</w:t>
      </w:r>
      <w:r w:rsidRPr="00752F70">
        <w:t xml:space="preserve"> the importing country authority has not specifically requested an investigation and report from Australia and the establishment can conclusively prove that it was not at fault.</w:t>
      </w:r>
    </w:p>
    <w:p w14:paraId="7208B320" w14:textId="7245EA7B" w:rsidR="000F14CA" w:rsidRPr="00F562AD" w:rsidRDefault="00027215" w:rsidP="00F562AD">
      <w:pPr>
        <w:pStyle w:val="Definitionsection-termheadings"/>
      </w:pPr>
      <w:bookmarkStart w:id="89" w:name="_Hlk115166213"/>
      <w:bookmarkEnd w:id="88"/>
      <w:r w:rsidRPr="00027215">
        <w:t>Department daily product hygiene verification of finished USA-eligible sheep, lamb and goat product</w:t>
      </w:r>
    </w:p>
    <w:p w14:paraId="0F79A79A" w14:textId="163971D0" w:rsidR="00027215" w:rsidRPr="00027215" w:rsidRDefault="00027215" w:rsidP="00F562AD">
      <w:pPr>
        <w:pStyle w:val="Documentbody-bodytext"/>
      </w:pPr>
      <w:r w:rsidRPr="00027215">
        <w:t>Department verification of 10 cartons/carcases sampled from USA</w:t>
      </w:r>
      <w:r w:rsidR="00AE0547">
        <w:t>-</w:t>
      </w:r>
      <w:r w:rsidRPr="00027215">
        <w:t>eligible product lines from the boning room and/or carcase bagging area immediately prior to packing.</w:t>
      </w:r>
    </w:p>
    <w:p w14:paraId="491F69BB" w14:textId="77777777" w:rsidR="00027215" w:rsidRPr="00027215" w:rsidRDefault="00027215" w:rsidP="00F562AD">
      <w:pPr>
        <w:pStyle w:val="Documentbody-bodytext"/>
      </w:pPr>
      <w:r w:rsidRPr="00027215">
        <w:t xml:space="preserve">Note: </w:t>
      </w:r>
    </w:p>
    <w:p w14:paraId="5527F9E8" w14:textId="05623D54" w:rsidR="00027215" w:rsidRPr="0028416A" w:rsidRDefault="00027215" w:rsidP="00CA13ED">
      <w:pPr>
        <w:pStyle w:val="Bullet1"/>
        <w:numPr>
          <w:ilvl w:val="0"/>
          <w:numId w:val="47"/>
        </w:numPr>
      </w:pPr>
      <w:r w:rsidRPr="0028416A">
        <w:t>Bobby calves are not in scope.</w:t>
      </w:r>
    </w:p>
    <w:p w14:paraId="1CA89612" w14:textId="1674AC44" w:rsidR="00027215" w:rsidRPr="0028416A" w:rsidRDefault="00027215" w:rsidP="00CA13ED">
      <w:pPr>
        <w:pStyle w:val="Bullet1"/>
        <w:numPr>
          <w:ilvl w:val="0"/>
          <w:numId w:val="47"/>
        </w:numPr>
      </w:pPr>
      <w:r w:rsidRPr="0028416A">
        <w:t>USA point of entry defects include faeces, ingesta, milk, off condition, chemical or physical hazards, other harmful material or conditions, pathological and parasitic lesion(s).</w:t>
      </w:r>
    </w:p>
    <w:p w14:paraId="02FC0C91" w14:textId="51B05B00" w:rsidR="007E35FF" w:rsidRPr="00F562AD" w:rsidRDefault="00027215" w:rsidP="00F562AD">
      <w:pPr>
        <w:pStyle w:val="Definitionsection-termheadings"/>
      </w:pPr>
      <w:bookmarkStart w:id="90" w:name="_Hlk115166225"/>
      <w:bookmarkEnd w:id="89"/>
      <w:r w:rsidRPr="00027215">
        <w:t>Department STEC verification</w:t>
      </w:r>
    </w:p>
    <w:p w14:paraId="22C6E9D3" w14:textId="499E6E8F" w:rsidR="00027215" w:rsidRDefault="00027215" w:rsidP="00F562AD">
      <w:pPr>
        <w:pStyle w:val="Documentbody-bodytext"/>
      </w:pPr>
      <w:r w:rsidRPr="00027215">
        <w:t>A monthly department verification test for the presence of STEC undertaken on USA-listed establishments that produce raw ground beef components intended for export to the USA.</w:t>
      </w:r>
    </w:p>
    <w:p w14:paraId="5F5BE90F" w14:textId="77777777" w:rsidR="00B50673" w:rsidRPr="00F562AD" w:rsidRDefault="00B50673" w:rsidP="00F562AD">
      <w:pPr>
        <w:pStyle w:val="Definitionsection-termheadings"/>
      </w:pPr>
      <w:bookmarkStart w:id="91" w:name="_Hlk115166244"/>
      <w:bookmarkEnd w:id="90"/>
      <w:r w:rsidRPr="00B50673">
        <w:t>Point of entry violation (POEV)</w:t>
      </w:r>
    </w:p>
    <w:p w14:paraId="3C9FA85E" w14:textId="4065BB98" w:rsidR="00737A95" w:rsidRPr="00F562AD" w:rsidRDefault="00B50673" w:rsidP="00F562AD">
      <w:pPr>
        <w:pStyle w:val="Documentbody-bodytext"/>
      </w:pPr>
      <w:r w:rsidRPr="00B50673">
        <w:t>This is a formal notification to the department from an importing country authority advising that re-inspection or testing of product at point of entry does not meet their requirements.</w:t>
      </w:r>
    </w:p>
    <w:p w14:paraId="74A8840D" w14:textId="77777777" w:rsidR="00E33764" w:rsidRPr="00F562AD" w:rsidRDefault="00E33764" w:rsidP="001B50A5">
      <w:pPr>
        <w:pStyle w:val="Definitionsection-termheadings"/>
      </w:pPr>
      <w:bookmarkStart w:id="92" w:name="_Hlk115166250"/>
      <w:bookmarkEnd w:id="91"/>
      <w:r w:rsidRPr="00B50673">
        <w:t xml:space="preserve">Raw ground </w:t>
      </w:r>
      <w:r w:rsidRPr="001B50A5">
        <w:t>beef</w:t>
      </w:r>
      <w:r w:rsidRPr="00B50673">
        <w:t xml:space="preserve"> components (RG</w:t>
      </w:r>
      <w:r>
        <w:t>B</w:t>
      </w:r>
      <w:r w:rsidRPr="00B50673">
        <w:t>C)</w:t>
      </w:r>
    </w:p>
    <w:p w14:paraId="7FDEE9D8" w14:textId="1AD2A289" w:rsidR="00E33764" w:rsidRDefault="00E33764" w:rsidP="00E33764">
      <w:pPr>
        <w:pStyle w:val="Documentbody-bodytext"/>
      </w:pPr>
      <w:r w:rsidRPr="00B50673">
        <w:t>Include all beef and veal bulk packed manufacturing trimmings and other beef and veal components such as primal cuts, sub primal cuts, head meat, cheek meat, oesophagus meat, and advanced meat recovery</w:t>
      </w:r>
      <w:r w:rsidR="00037CAB">
        <w:t xml:space="preserve"> (AMR)</w:t>
      </w:r>
      <w:r w:rsidRPr="00B50673">
        <w:t xml:space="preserve"> product intended for grinding in the USA</w:t>
      </w:r>
      <w:r w:rsidR="001B7BB6">
        <w:t xml:space="preserve"> or Canada</w:t>
      </w:r>
      <w:r w:rsidRPr="00B50673">
        <w:t>.</w:t>
      </w:r>
    </w:p>
    <w:p w14:paraId="37A9AE44" w14:textId="77777777" w:rsidR="001B50A5" w:rsidRDefault="001B50A5" w:rsidP="00C51BA2">
      <w:pPr>
        <w:pStyle w:val="Definitionsection-termheadings"/>
      </w:pPr>
      <w:r w:rsidRPr="00C51BA2">
        <w:t xml:space="preserve">Raw ground beef products (RGBP) </w:t>
      </w:r>
    </w:p>
    <w:p w14:paraId="3A622553" w14:textId="71DD7E9A" w:rsidR="00C51BA2" w:rsidRDefault="00C51BA2" w:rsidP="00C51BA2">
      <w:pPr>
        <w:pStyle w:val="Documentbody-bodytext"/>
      </w:pPr>
      <w:r>
        <w:t>Include raw comminuted (chopped or ground) meat food products that are made from cattle (beef and/or veal), such as ground beef, hamburger, veal patties, and beef patty mix, that may be distributed to consumers as such. It is important to note that products comprised only of beef from AMR and beef sausages are not considered as RG</w:t>
      </w:r>
      <w:r w:rsidR="00E7008A">
        <w:t>BP</w:t>
      </w:r>
      <w:r>
        <w:t>s.</w:t>
      </w:r>
    </w:p>
    <w:p w14:paraId="25BDFEE1" w14:textId="77777777" w:rsidR="00E33764" w:rsidRPr="00F562AD" w:rsidRDefault="00E33764" w:rsidP="00E33764">
      <w:pPr>
        <w:pStyle w:val="Definitionsection-termheadings"/>
      </w:pPr>
      <w:bookmarkStart w:id="93" w:name="_Hlk115166256"/>
      <w:bookmarkEnd w:id="92"/>
      <w:r w:rsidRPr="00B50673">
        <w:t xml:space="preserve">Salmonella performance standard breach </w:t>
      </w:r>
    </w:p>
    <w:p w14:paraId="04E7B783" w14:textId="77777777" w:rsidR="00E33764" w:rsidRDefault="00E33764" w:rsidP="00E33764">
      <w:pPr>
        <w:pStyle w:val="Documentbody-bodytext"/>
      </w:pPr>
      <w:r w:rsidRPr="00B50673">
        <w:t xml:space="preserve">In accordance with National Carcass Microbiological Monitoring Program (NCMMP) </w:t>
      </w:r>
      <w:r>
        <w:t xml:space="preserve">(formerly known as ESAM), </w:t>
      </w:r>
      <w:r w:rsidRPr="00B50673">
        <w:t xml:space="preserve">a failure by the establishment to meet the standard for the third consecutive sample window, conducted for the class of product, constitutes a failure to maintain the minimum standard for slaughter hygiene and sanitation. </w:t>
      </w:r>
    </w:p>
    <w:bookmarkEnd w:id="93"/>
    <w:p w14:paraId="0FE066D1" w14:textId="2B9C10EF" w:rsidR="000F14CA" w:rsidRPr="000F14CA" w:rsidRDefault="000F14CA" w:rsidP="000F14CA">
      <w:pPr>
        <w:spacing w:before="72" w:line="264" w:lineRule="exact"/>
        <w:ind w:left="1008" w:right="1152"/>
        <w:textAlignment w:val="baseline"/>
        <w:rPr>
          <w:rFonts w:ascii="Cambria" w:eastAsia="Cambria" w:hAnsi="Cambria"/>
          <w:color w:val="000000"/>
          <w:spacing w:val="-4"/>
        </w:rPr>
        <w:sectPr w:rsidR="000F14CA" w:rsidRPr="000F14CA" w:rsidSect="00872101">
          <w:headerReference w:type="even" r:id="rId37"/>
          <w:headerReference w:type="default" r:id="rId38"/>
          <w:footerReference w:type="even" r:id="rId39"/>
          <w:footerReference w:type="default" r:id="rId40"/>
          <w:headerReference w:type="first" r:id="rId41"/>
          <w:footerReference w:type="first" r:id="rId42"/>
          <w:pgSz w:w="11909" w:h="16838" w:code="9"/>
          <w:pgMar w:top="1304" w:right="238" w:bottom="567" w:left="567" w:header="0" w:footer="0" w:gutter="0"/>
          <w:cols w:space="720"/>
          <w:docGrid w:linePitch="299"/>
        </w:sectPr>
      </w:pPr>
    </w:p>
    <w:p w14:paraId="014F2A37" w14:textId="34795B89" w:rsidR="005A3009" w:rsidRPr="00F562AD" w:rsidRDefault="005A3009" w:rsidP="00F562AD">
      <w:pPr>
        <w:pStyle w:val="Definitionsection-termheadings"/>
      </w:pPr>
      <w:bookmarkStart w:id="94" w:name="_Hlk115166261"/>
      <w:r w:rsidRPr="00B50673">
        <w:t>Shiga toxin</w:t>
      </w:r>
      <w:r w:rsidR="00491426">
        <w:t>-</w:t>
      </w:r>
      <w:r w:rsidRPr="00B50673">
        <w:t xml:space="preserve">producing </w:t>
      </w:r>
      <w:r w:rsidRPr="00F562AD">
        <w:rPr>
          <w:i/>
          <w:iCs/>
        </w:rPr>
        <w:t>E. coli</w:t>
      </w:r>
      <w:r w:rsidRPr="00B50673">
        <w:t xml:space="preserve"> (STEC)</w:t>
      </w:r>
    </w:p>
    <w:p w14:paraId="55133913" w14:textId="07C0F20C" w:rsidR="005A3009" w:rsidRPr="00B50673" w:rsidRDefault="005A3009" w:rsidP="00F562AD">
      <w:pPr>
        <w:pStyle w:val="Documentbody-bodytext"/>
      </w:pPr>
      <w:r w:rsidRPr="00B50673">
        <w:t xml:space="preserve">Shiga toxin producing </w:t>
      </w:r>
      <w:r w:rsidRPr="00F562AD">
        <w:rPr>
          <w:i/>
          <w:iCs/>
        </w:rPr>
        <w:t>E. coli</w:t>
      </w:r>
      <w:r w:rsidRPr="00B50673">
        <w:t xml:space="preserve"> are one of the seven O types (O157, O26, O45, O103, O111, O121 and O145).</w:t>
      </w:r>
    </w:p>
    <w:p w14:paraId="5D81777A" w14:textId="77777777" w:rsidR="005A3009" w:rsidRPr="00B50673" w:rsidRDefault="005A3009" w:rsidP="00F562AD">
      <w:pPr>
        <w:pStyle w:val="Documentbody-bodytext"/>
      </w:pPr>
      <w:r w:rsidRPr="00B50673">
        <w:t xml:space="preserve">Note: </w:t>
      </w:r>
    </w:p>
    <w:p w14:paraId="4AD16600" w14:textId="3736C31B" w:rsidR="005A3009" w:rsidRPr="00CA13ED" w:rsidRDefault="005A3009" w:rsidP="00CA13ED">
      <w:pPr>
        <w:pStyle w:val="Bullet1"/>
      </w:pPr>
      <w:r w:rsidRPr="00CA13ED">
        <w:t>If O157 is detected, then there must be an isolate with a</w:t>
      </w:r>
      <w:r w:rsidR="00187AA9" w:rsidRPr="00CA13ED">
        <w:t>n</w:t>
      </w:r>
      <w:r w:rsidRPr="00CA13ED">
        <w:t xml:space="preserve"> </w:t>
      </w:r>
      <w:r w:rsidR="00187AA9" w:rsidRPr="00CA13ED">
        <w:t>'</w:t>
      </w:r>
      <w:r w:rsidRPr="00CA13ED">
        <w:t>stx</w:t>
      </w:r>
      <w:r w:rsidR="00187AA9" w:rsidRPr="00CA13ED">
        <w:t>'</w:t>
      </w:r>
      <w:r w:rsidRPr="00CA13ED">
        <w:t xml:space="preserve"> gene.</w:t>
      </w:r>
    </w:p>
    <w:p w14:paraId="5E42F04E" w14:textId="00F2D451" w:rsidR="005A3009" w:rsidRPr="00CA13ED" w:rsidRDefault="005A3009" w:rsidP="00CA13ED">
      <w:pPr>
        <w:pStyle w:val="Bullet1"/>
      </w:pPr>
      <w:r w:rsidRPr="00CA13ED">
        <w:t>If any of the other O types are detected (O26, O45, O103, O111, O121 or O145), then there must be a</w:t>
      </w:r>
      <w:r w:rsidR="0069072B" w:rsidRPr="00CA13ED">
        <w:t>n</w:t>
      </w:r>
      <w:r w:rsidRPr="00CA13ED">
        <w:t xml:space="preserve"> isolate with a</w:t>
      </w:r>
      <w:r w:rsidR="00187AA9" w:rsidRPr="00CA13ED">
        <w:t>n</w:t>
      </w:r>
      <w:r w:rsidRPr="00CA13ED">
        <w:t xml:space="preserve"> </w:t>
      </w:r>
      <w:r w:rsidR="00187AA9" w:rsidRPr="00CA13ED">
        <w:t>'</w:t>
      </w:r>
      <w:r w:rsidRPr="00CA13ED">
        <w:t>stx</w:t>
      </w:r>
      <w:r w:rsidR="00187AA9" w:rsidRPr="00CA13ED">
        <w:t>'</w:t>
      </w:r>
      <w:r w:rsidRPr="00CA13ED">
        <w:t xml:space="preserve"> and an </w:t>
      </w:r>
      <w:r w:rsidR="00187AA9" w:rsidRPr="00CA13ED">
        <w:t>'</w:t>
      </w:r>
      <w:r w:rsidRPr="00CA13ED">
        <w:t>eae</w:t>
      </w:r>
      <w:r w:rsidR="00187AA9" w:rsidRPr="00CA13ED">
        <w:t>'</w:t>
      </w:r>
      <w:r w:rsidRPr="00CA13ED">
        <w:t xml:space="preserve"> gene.</w:t>
      </w:r>
    </w:p>
    <w:p w14:paraId="4909C62A" w14:textId="77777777" w:rsidR="005A3009" w:rsidRPr="00F562AD" w:rsidRDefault="005A3009" w:rsidP="00F562AD">
      <w:pPr>
        <w:pStyle w:val="Definitionsection-termheadings"/>
      </w:pPr>
      <w:bookmarkStart w:id="95" w:name="_Hlk115166267"/>
      <w:bookmarkEnd w:id="94"/>
      <w:r w:rsidRPr="0074418A">
        <w:t>STEC 15-sample follow up department STEC verification testing window</w:t>
      </w:r>
    </w:p>
    <w:p w14:paraId="17040D55" w14:textId="77777777" w:rsidR="005A3009" w:rsidRPr="0074418A" w:rsidRDefault="005A3009" w:rsidP="00F562AD">
      <w:pPr>
        <w:pStyle w:val="Documentbody-bodytext"/>
      </w:pPr>
      <w:r w:rsidRPr="0074418A">
        <w:t>Any STEC confirmed positive result, recorded in the follow up 15-sample verification window.</w:t>
      </w:r>
    </w:p>
    <w:p w14:paraId="118021B7" w14:textId="20619CBF" w:rsidR="005A3009" w:rsidRDefault="005A3009" w:rsidP="00F562AD">
      <w:pPr>
        <w:pStyle w:val="Documentbody-bodytext"/>
      </w:pPr>
      <w:r w:rsidRPr="0074418A">
        <w:t>Note: the window excludes the department monthly STEC confirmed positive result that opened the 15-sample window.</w:t>
      </w:r>
    </w:p>
    <w:p w14:paraId="7B9A26EB" w14:textId="1F4F759E" w:rsidR="005A3009" w:rsidRPr="00F562AD" w:rsidRDefault="005A3009" w:rsidP="00F562AD">
      <w:pPr>
        <w:pStyle w:val="Definitionsection-termheadings"/>
      </w:pPr>
      <w:bookmarkStart w:id="96" w:name="_Hlk115166271"/>
      <w:bookmarkEnd w:id="95"/>
      <w:r w:rsidRPr="0074418A">
        <w:t>Tier 1 establishment</w:t>
      </w:r>
    </w:p>
    <w:p w14:paraId="63D40379" w14:textId="2B76D359" w:rsidR="005A3009" w:rsidRDefault="005A3009" w:rsidP="00F562AD">
      <w:pPr>
        <w:pStyle w:val="Documentbody-bodytext"/>
      </w:pPr>
      <w:r w:rsidRPr="0074418A">
        <w:t>An export</w:t>
      </w:r>
      <w:r w:rsidR="00F07083">
        <w:t>-</w:t>
      </w:r>
      <w:r w:rsidRPr="0074418A">
        <w:t>registered establishment that is audited by the relevant State Regulatory Authority on behalf of the department.  Tier 1 establishments have limited export market access. They do not have department officers (i.e. OPVs and FSMAs) on site.</w:t>
      </w:r>
    </w:p>
    <w:p w14:paraId="57962DC5" w14:textId="61A7C2A1" w:rsidR="005A3009" w:rsidRPr="00F562AD" w:rsidRDefault="005A3009" w:rsidP="00F562AD">
      <w:pPr>
        <w:pStyle w:val="Definitionsection-termheadings"/>
      </w:pPr>
      <w:bookmarkStart w:id="97" w:name="_Hlk115166277"/>
      <w:bookmarkEnd w:id="96"/>
      <w:r w:rsidRPr="0074418A">
        <w:t>USA point of entry defects</w:t>
      </w:r>
    </w:p>
    <w:p w14:paraId="3766BF3A" w14:textId="2EC35949" w:rsidR="005A3009" w:rsidRPr="0074418A" w:rsidRDefault="005A3009" w:rsidP="00F562AD">
      <w:pPr>
        <w:pStyle w:val="Documentbody-bodytext"/>
      </w:pPr>
      <w:r w:rsidRPr="00F562AD">
        <w:rPr>
          <w:i/>
          <w:iCs/>
        </w:rPr>
        <w:t>Microscopic defects</w:t>
      </w:r>
      <w:r w:rsidRPr="0074418A">
        <w:t xml:space="preserve"> </w:t>
      </w:r>
      <w:r w:rsidR="00D508F2">
        <w:t>includ</w:t>
      </w:r>
      <w:r w:rsidR="00CA557B">
        <w:t>e</w:t>
      </w:r>
      <w:r w:rsidRPr="0074418A">
        <w:t xml:space="preserve"> STECs.</w:t>
      </w:r>
    </w:p>
    <w:p w14:paraId="54846973" w14:textId="7E7F5954" w:rsidR="005F3338" w:rsidRPr="005F3338" w:rsidRDefault="005A3009" w:rsidP="00177CA3">
      <w:pPr>
        <w:pStyle w:val="Documentbody-bodytext"/>
      </w:pPr>
      <w:r w:rsidRPr="00F562AD">
        <w:rPr>
          <w:i/>
          <w:iCs/>
        </w:rPr>
        <w:t>Macroscopic defects</w:t>
      </w:r>
      <w:r w:rsidRPr="0074418A">
        <w:t xml:space="preserve"> include faeces, ingesta, milk, off condition, chemical or physical hazards, other harmful material or conditions, pathological and parasitic lesion</w:t>
      </w:r>
      <w:r w:rsidR="00876994">
        <w:t>.</w:t>
      </w:r>
      <w:bookmarkEnd w:id="97"/>
      <w:r w:rsidR="005F3338">
        <w:tab/>
      </w:r>
    </w:p>
    <w:sectPr w:rsidR="005F3338" w:rsidRPr="005F3338" w:rsidSect="00872101">
      <w:headerReference w:type="even" r:id="rId43"/>
      <w:headerReference w:type="default" r:id="rId44"/>
      <w:footerReference w:type="even" r:id="rId45"/>
      <w:footerReference w:type="default" r:id="rId46"/>
      <w:headerReference w:type="first" r:id="rId47"/>
      <w:footerReference w:type="first" r:id="rId48"/>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6842" w14:textId="77777777" w:rsidR="00F121F1" w:rsidRDefault="00F121F1" w:rsidP="009D66B3">
      <w:r>
        <w:separator/>
      </w:r>
    </w:p>
  </w:endnote>
  <w:endnote w:type="continuationSeparator" w:id="0">
    <w:p w14:paraId="6C667CEE" w14:textId="77777777" w:rsidR="00F121F1" w:rsidRDefault="00F121F1" w:rsidP="009D66B3">
      <w:r>
        <w:continuationSeparator/>
      </w:r>
    </w:p>
  </w:endnote>
  <w:endnote w:type="continuationNotice" w:id="1">
    <w:p w14:paraId="7B3975C9" w14:textId="77777777" w:rsidR="00F121F1" w:rsidRDefault="00F12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85EB2" w14:textId="1BBAD166" w:rsidR="002749EC" w:rsidRDefault="002749EC">
    <w:pPr>
      <w:pStyle w:val="Footer"/>
    </w:pPr>
    <w:r>
      <mc:AlternateContent>
        <mc:Choice Requires="wps">
          <w:drawing>
            <wp:anchor distT="0" distB="0" distL="0" distR="0" simplePos="0" relativeHeight="251668480" behindDoc="0" locked="0" layoutInCell="1" allowOverlap="1" wp14:anchorId="68FFF13F" wp14:editId="384D7F05">
              <wp:simplePos x="635" y="635"/>
              <wp:positionH relativeFrom="page">
                <wp:align>center</wp:align>
              </wp:positionH>
              <wp:positionV relativeFrom="page">
                <wp:align>bottom</wp:align>
              </wp:positionV>
              <wp:extent cx="551815" cy="376555"/>
              <wp:effectExtent l="0" t="0" r="635" b="0"/>
              <wp:wrapNone/>
              <wp:docPr id="115134379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6B5025" w14:textId="2FEE55D0"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FFF13F" id="_x0000_t202" coordsize="21600,21600" o:spt="202" path="m,l,21600r21600,l21600,xe">
              <v:stroke joinstyle="miter"/>
              <v:path gradientshapeok="t" o:connecttype="rect"/>
            </v:shapetype>
            <v:shape id="Text Box 11" o:spid="_x0000_s1036" type="#_x0000_t202" alt="OFFICIAL" style="position:absolute;left:0;text-align:left;margin-left:0;margin-top:0;width:43.45pt;height:29.6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IEsS24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006B5025" w14:textId="2FEE55D0"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5" w:type="dxa"/>
      <w:tblBorders>
        <w:top w:val="none" w:sz="0" w:space="0" w:color="auto"/>
        <w:left w:val="none" w:sz="0" w:space="0" w:color="auto"/>
        <w:bottom w:val="single" w:sz="48" w:space="0" w:color="D5D2CA"/>
        <w:right w:val="none" w:sz="0" w:space="0" w:color="auto"/>
        <w:insideH w:val="single" w:sz="48" w:space="0" w:color="D5D2CA"/>
        <w:insideV w:val="single" w:sz="48" w:space="0" w:color="D5D2CA"/>
      </w:tblBorders>
      <w:shd w:val="clear" w:color="auto" w:fill="003150"/>
      <w:tblLook w:val="04A0" w:firstRow="1" w:lastRow="0" w:firstColumn="1" w:lastColumn="0" w:noHBand="0" w:noVBand="1"/>
    </w:tblPr>
    <w:tblGrid>
      <w:gridCol w:w="11907"/>
    </w:tblGrid>
    <w:tr w:rsidR="006E7F3E" w14:paraId="61750149" w14:textId="77777777" w:rsidTr="00B61C30">
      <w:trPr>
        <w:trHeight w:val="567"/>
      </w:trPr>
      <w:tc>
        <w:tcPr>
          <w:tcW w:w="11907" w:type="dxa"/>
          <w:shd w:val="clear" w:color="auto" w:fill="003150"/>
        </w:tcPr>
        <w:p w14:paraId="5C069D22" w14:textId="1F8534EC" w:rsidR="00490F97" w:rsidRDefault="002749EC" w:rsidP="00B61C30">
          <w:pPr>
            <w:pStyle w:val="Footer"/>
            <w:spacing w:before="60"/>
            <w:ind w:left="567"/>
            <w:rPr>
              <w:rFonts w:cs="Calibri Light"/>
            </w:rPr>
          </w:pPr>
          <w:r>
            <w:rPr>
              <w:rFonts w:cs="Calibri Light"/>
              <w:b/>
              <w:bCs/>
            </w:rPr>
            <mc:AlternateContent>
              <mc:Choice Requires="wps">
                <w:drawing>
                  <wp:anchor distT="0" distB="0" distL="0" distR="0" simplePos="0" relativeHeight="251669504" behindDoc="0" locked="0" layoutInCell="1" allowOverlap="1" wp14:anchorId="544C076B" wp14:editId="0722A34A">
                    <wp:simplePos x="0" y="0"/>
                    <wp:positionH relativeFrom="page">
                      <wp:posOffset>5095240</wp:posOffset>
                    </wp:positionH>
                    <wp:positionV relativeFrom="page">
                      <wp:posOffset>-9525</wp:posOffset>
                    </wp:positionV>
                    <wp:extent cx="551815" cy="376555"/>
                    <wp:effectExtent l="0" t="0" r="635" b="0"/>
                    <wp:wrapNone/>
                    <wp:docPr id="1905395683"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82D56EE" w14:textId="1E6CA874"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4C076B" id="_x0000_t202" coordsize="21600,21600" o:spt="202" path="m,l,21600r21600,l21600,xe">
                    <v:stroke joinstyle="miter"/>
                    <v:path gradientshapeok="t" o:connecttype="rect"/>
                  </v:shapetype>
                  <v:shape id="Text Box 12" o:spid="_x0000_s1037" type="#_x0000_t202" alt="OFFICIAL" style="position:absolute;left:0;text-align:left;margin-left:401.2pt;margin-top:-.75pt;width:43.45pt;height:29.65pt;z-index:251669504;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" filled="f" stroked="f">
                    <v:fill o:detectmouseclick="t"/>
                    <v:textbox style="mso-fit-shape-to-text:t" inset="0,0,0,15pt">
                      <w:txbxContent>
                        <w:p w14:paraId="182D56EE" w14:textId="1E6CA874"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r w:rsidR="00B61C30" w:rsidRPr="00532F12">
            <w:rPr>
              <w:rFonts w:cs="Calibri Light"/>
              <w:b/>
              <w:bCs/>
            </w:rPr>
            <w:t>Export</w:t>
          </w:r>
          <w:r w:rsidR="00B1023E">
            <w:rPr>
              <w:rFonts w:cs="Calibri Light"/>
              <w:b/>
              <w:bCs/>
            </w:rPr>
            <w:t xml:space="preserve"> </w:t>
          </w:r>
          <w:r w:rsidR="00706386">
            <w:rPr>
              <w:rFonts w:cs="Calibri Light"/>
              <w:b/>
              <w:bCs/>
            </w:rPr>
            <w:t xml:space="preserve">Meat </w:t>
          </w:r>
          <w:r w:rsidR="00B1023E">
            <w:rPr>
              <w:rFonts w:cs="Calibri Light"/>
              <w:b/>
              <w:bCs/>
            </w:rPr>
            <w:t>Operational</w:t>
          </w:r>
          <w:r w:rsidR="00B61C30" w:rsidRPr="00532F12">
            <w:rPr>
              <w:rFonts w:cs="Calibri Light"/>
              <w:b/>
              <w:bCs/>
            </w:rPr>
            <w:t xml:space="preserve"> </w:t>
          </w:r>
          <w:r w:rsidR="00B61C30">
            <w:rPr>
              <w:rFonts w:cs="Calibri Light"/>
              <w:b/>
              <w:bCs/>
            </w:rPr>
            <w:t>Guideline</w:t>
          </w:r>
          <w:r w:rsidR="00B61C30" w:rsidRPr="00532F12">
            <w:rPr>
              <w:rFonts w:cs="Calibri Light"/>
              <w:b/>
              <w:bCs/>
            </w:rPr>
            <w:t>:</w:t>
          </w:r>
          <w:r w:rsidR="00B61C30" w:rsidRPr="00B677B7">
            <w:rPr>
              <w:rFonts w:cs="Calibri Light"/>
            </w:rPr>
            <w:t xml:space="preserve"> </w:t>
          </w:r>
          <w:r w:rsidR="00B1023E">
            <w:rPr>
              <w:rFonts w:cs="Calibri Light"/>
            </w:rPr>
            <w:t xml:space="preserve">13.10 </w:t>
          </w:r>
          <w:r w:rsidR="009227DD">
            <w:rPr>
              <w:rFonts w:cs="Calibri Light"/>
            </w:rPr>
            <w:t xml:space="preserve">Critical incident response                                                                                            </w:t>
          </w:r>
          <w:r w:rsidR="00B61C30">
            <w:rPr>
              <w:rFonts w:cs="Calibri Light"/>
            </w:rPr>
            <w:t xml:space="preserve">            </w:t>
          </w:r>
          <w:r w:rsidR="00B61C30" w:rsidRPr="00B61C30">
            <w:rPr>
              <w:rFonts w:cs="Calibri Light"/>
              <w:noProof w:val="0"/>
              <w:color w:val="2B579A"/>
              <w:shd w:val="clear" w:color="auto" w:fill="E6E6E6"/>
            </w:rPr>
            <w:fldChar w:fldCharType="begin"/>
          </w:r>
          <w:r w:rsidR="00B61C30" w:rsidRPr="00B61C30">
            <w:rPr>
              <w:rFonts w:cs="Calibri Light"/>
            </w:rPr>
            <w:instrText xml:space="preserve"> PAGE   \* MERGEFORMAT </w:instrText>
          </w:r>
          <w:r w:rsidR="00B61C30" w:rsidRPr="00B61C30">
            <w:rPr>
              <w:rFonts w:cs="Calibri Light"/>
              <w:noProof w:val="0"/>
              <w:color w:val="2B579A"/>
              <w:shd w:val="clear" w:color="auto" w:fill="E6E6E6"/>
            </w:rPr>
            <w:fldChar w:fldCharType="separate"/>
          </w:r>
          <w:r w:rsidR="00B61C30" w:rsidRPr="00B61C30">
            <w:rPr>
              <w:rFonts w:cs="Calibri Light"/>
            </w:rPr>
            <w:t>1</w:t>
          </w:r>
          <w:r w:rsidR="00B61C30" w:rsidRPr="00B61C30">
            <w:rPr>
              <w:rFonts w:cs="Calibri Light"/>
              <w:color w:val="2B579A"/>
              <w:shd w:val="clear" w:color="auto" w:fill="E6E6E6"/>
            </w:rPr>
            <w:fldChar w:fldCharType="end"/>
          </w:r>
          <w:r w:rsidR="00B61C30">
            <w:rPr>
              <w:rFonts w:cs="Calibri Light"/>
            </w:rPr>
            <w:t xml:space="preserve">  </w:t>
          </w:r>
        </w:p>
        <w:p w14:paraId="415B2A5D" w14:textId="3F8E9568" w:rsidR="006E7F3E" w:rsidRPr="00B61C30" w:rsidRDefault="00B61C30" w:rsidP="00B61C30">
          <w:pPr>
            <w:pStyle w:val="Footer"/>
            <w:spacing w:before="60"/>
            <w:ind w:left="567"/>
            <w:rPr>
              <w:rFonts w:asciiTheme="majorHAnsi" w:hAnsiTheme="majorHAnsi" w:cstheme="majorHAnsi"/>
            </w:rPr>
          </w:pPr>
          <w:r>
            <w:rPr>
              <w:rFonts w:cs="Calibri Light"/>
            </w:rPr>
            <w:t xml:space="preserve">                                                                                                                                   </w:t>
          </w:r>
        </w:p>
      </w:tc>
    </w:tr>
  </w:tbl>
  <w:p w14:paraId="482A7633" w14:textId="00E119D8" w:rsidR="006E7F3E" w:rsidRPr="006E7F3E" w:rsidRDefault="006E7F3E" w:rsidP="006E7F3E">
    <w:pPr>
      <w:pStyle w:val="Footer"/>
      <w:tabs>
        <w:tab w:val="clear" w:pos="4513"/>
        <w:tab w:val="clear" w:pos="9026"/>
        <w:tab w:val="right" w:pos="10348"/>
      </w:tabs>
      <w:ind w:right="654"/>
      <w:rPr>
        <w:rFonts w:cs="Calibri Light"/>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003150"/>
      <w:tblLook w:val="04A0" w:firstRow="1" w:lastRow="0" w:firstColumn="1" w:lastColumn="0" w:noHBand="0" w:noVBand="1"/>
    </w:tblPr>
    <w:tblGrid>
      <w:gridCol w:w="11907"/>
    </w:tblGrid>
    <w:tr w:rsidR="00490F97" w14:paraId="0A96475D" w14:textId="77777777" w:rsidTr="00490F97">
      <w:tc>
        <w:tcPr>
          <w:tcW w:w="11907" w:type="dxa"/>
          <w:shd w:val="clear" w:color="auto" w:fill="003150"/>
        </w:tcPr>
        <w:p w14:paraId="35BD706B" w14:textId="4F86D98A" w:rsidR="00490F97" w:rsidRDefault="002749EC" w:rsidP="00490F97">
          <w:pPr>
            <w:pStyle w:val="Footer"/>
            <w:tabs>
              <w:tab w:val="clear" w:pos="4513"/>
              <w:tab w:val="center" w:pos="3828"/>
            </w:tabs>
            <w:spacing w:before="60"/>
            <w:ind w:left="567" w:right="369"/>
            <w:rPr>
              <w:rFonts w:cs="Calibri Light"/>
            </w:rPr>
          </w:pPr>
          <w:r>
            <w:rPr>
              <w:rFonts w:cs="Calibri Light"/>
              <w:b/>
              <w:bCs/>
            </w:rPr>
            <mc:AlternateContent>
              <mc:Choice Requires="wps">
                <w:drawing>
                  <wp:anchor distT="0" distB="0" distL="0" distR="0" simplePos="0" relativeHeight="251667456" behindDoc="0" locked="0" layoutInCell="1" allowOverlap="1" wp14:anchorId="03545A81" wp14:editId="080CF16A">
                    <wp:simplePos x="0" y="0"/>
                    <wp:positionH relativeFrom="page">
                      <wp:posOffset>5095240</wp:posOffset>
                    </wp:positionH>
                    <wp:positionV relativeFrom="page">
                      <wp:posOffset>9525</wp:posOffset>
                    </wp:positionV>
                    <wp:extent cx="551815" cy="376555"/>
                    <wp:effectExtent l="0" t="0" r="635" b="0"/>
                    <wp:wrapNone/>
                    <wp:docPr id="70972654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DA54C7" w14:textId="65F31A1A"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545A81" id="_x0000_t202" coordsize="21600,21600" o:spt="202" path="m,l,21600r21600,l21600,xe">
                    <v:stroke joinstyle="miter"/>
                    <v:path gradientshapeok="t" o:connecttype="rect"/>
                  </v:shapetype>
                  <v:shape id="Text Box 10" o:spid="_x0000_s1039" type="#_x0000_t202" alt="OFFICIAL" style="position:absolute;left:0;text-align:left;margin-left:401.2pt;margin-top:.75pt;width:43.45pt;height:29.65pt;z-index:25166745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" filled="f" stroked="f">
                    <v:fill o:detectmouseclick="t"/>
                    <v:textbox style="mso-fit-shape-to-text:t" inset="0,0,0,15pt">
                      <w:txbxContent>
                        <w:p w14:paraId="2FDA54C7" w14:textId="65F31A1A"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r w:rsidR="00490F97" w:rsidRPr="00532F12">
            <w:rPr>
              <w:rFonts w:cs="Calibri Light"/>
              <w:b/>
              <w:bCs/>
            </w:rPr>
            <w:t>Export</w:t>
          </w:r>
          <w:r w:rsidR="00706386">
            <w:rPr>
              <w:rFonts w:cs="Calibri Light"/>
              <w:b/>
              <w:bCs/>
            </w:rPr>
            <w:t xml:space="preserve"> Meat</w:t>
          </w:r>
          <w:r w:rsidR="00B1023E">
            <w:rPr>
              <w:rFonts w:cs="Calibri Light"/>
              <w:b/>
              <w:bCs/>
            </w:rPr>
            <w:t xml:space="preserve"> Operational</w:t>
          </w:r>
          <w:r w:rsidR="00490F97" w:rsidRPr="00532F12">
            <w:rPr>
              <w:rFonts w:cs="Calibri Light"/>
              <w:b/>
              <w:bCs/>
            </w:rPr>
            <w:t xml:space="preserve"> </w:t>
          </w:r>
          <w:r w:rsidR="00490F97">
            <w:rPr>
              <w:rFonts w:cs="Calibri Light"/>
              <w:b/>
              <w:bCs/>
            </w:rPr>
            <w:t>Guideline</w:t>
          </w:r>
          <w:r w:rsidR="00490F97" w:rsidRPr="00532F12">
            <w:rPr>
              <w:rFonts w:cs="Calibri Light"/>
              <w:b/>
              <w:bCs/>
            </w:rPr>
            <w:t>:</w:t>
          </w:r>
          <w:r w:rsidR="00490F97" w:rsidRPr="00B677B7">
            <w:rPr>
              <w:rFonts w:cs="Calibri Light"/>
            </w:rPr>
            <w:t xml:space="preserve"> </w:t>
          </w:r>
          <w:r w:rsidR="00B1023E">
            <w:rPr>
              <w:rFonts w:cs="Calibri Light"/>
            </w:rPr>
            <w:t xml:space="preserve">13.10 </w:t>
          </w:r>
          <w:r w:rsidR="009227DD">
            <w:rPr>
              <w:rFonts w:cs="Calibri Light"/>
            </w:rPr>
            <w:t xml:space="preserve">Critical incident response </w:t>
          </w:r>
        </w:p>
        <w:p w14:paraId="65DA8111" w14:textId="757F7521" w:rsidR="00490F97" w:rsidRDefault="00490F97" w:rsidP="00490F97">
          <w:pPr>
            <w:pStyle w:val="Footer"/>
            <w:tabs>
              <w:tab w:val="clear" w:pos="4513"/>
              <w:tab w:val="center" w:pos="3828"/>
            </w:tabs>
            <w:spacing w:before="60"/>
            <w:ind w:left="567" w:right="369"/>
            <w:rPr>
              <w:rFonts w:cs="Calibri Light"/>
            </w:rPr>
          </w:pPr>
        </w:p>
      </w:tc>
    </w:tr>
  </w:tbl>
  <w:p w14:paraId="75E13AAF" w14:textId="3E0676F0" w:rsidR="00B677B7" w:rsidRPr="00490F97" w:rsidRDefault="00B677B7" w:rsidP="00490F97">
    <w:pPr>
      <w:pStyle w:val="Footer"/>
      <w:tabs>
        <w:tab w:val="clear" w:pos="4513"/>
        <w:tab w:val="center" w:pos="3828"/>
      </w:tabs>
      <w:ind w:right="370"/>
      <w:rPr>
        <w:rFonts w:cs="Calibri Light"/>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35B12" w14:textId="194189AC" w:rsidR="002749EC" w:rsidRDefault="002749EC">
    <w:pPr>
      <w:pStyle w:val="Footer"/>
    </w:pPr>
    <w:r>
      <mc:AlternateContent>
        <mc:Choice Requires="wps">
          <w:drawing>
            <wp:anchor distT="0" distB="0" distL="0" distR="0" simplePos="0" relativeHeight="251671552" behindDoc="0" locked="0" layoutInCell="1" allowOverlap="1" wp14:anchorId="024B53F2" wp14:editId="6436807E">
              <wp:simplePos x="635" y="635"/>
              <wp:positionH relativeFrom="page">
                <wp:align>center</wp:align>
              </wp:positionH>
              <wp:positionV relativeFrom="page">
                <wp:align>bottom</wp:align>
              </wp:positionV>
              <wp:extent cx="551815" cy="376555"/>
              <wp:effectExtent l="0" t="0" r="635" b="0"/>
              <wp:wrapNone/>
              <wp:docPr id="65864290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30F762F" w14:textId="7335B726"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4B53F2" id="_x0000_t202" coordsize="21600,21600" o:spt="202" path="m,l,21600r21600,l21600,xe">
              <v:stroke joinstyle="miter"/>
              <v:path gradientshapeok="t" o:connecttype="rect"/>
            </v:shapetype>
            <v:shape id="Text Box 14" o:spid="_x0000_s1042" type="#_x0000_t202" alt="OFFICIAL" style="position:absolute;left:0;text-align:left;margin-left:0;margin-top:0;width:43.45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ZwoDwIAAB0EAAAOAAAAZHJzL2Uyb0RvYy54bWysU8Fu2zAMvQ/YPwi6L7ZbuGu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vNNWZYRJbtcts6HrwI0iUZNHW4lkcUO&#10;ax/G1Ckl1jKw6pRKm1HmNwdiRk926TBaYdgOpGuw++up/S00R5zKwbhwb/mqw9pr5sMLc7hhHARV&#10;G57xkAr6msLJoqQF9+Nv/piPxGOUkh4VU1ODkqZEfTO4kCiuyXCTsU1GcZeXOcbNXj8A6rDAJ2F5&#10;MtHrgppM6UC/oZ6XsRCGmOFYrqbbyXwIo3TxPXCxXKYk1JFlYW02lkfoyFck83V4Y86eGA+4qieY&#10;5MSqd8SPufGmt8t9QPrTViK3I5EnylGDaa+n9xJF/ut/yrq86sVP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u2cKA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330F762F" w14:textId="7335B726"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7" w:type="dxa"/>
      <w:tblInd w:w="-572"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11907"/>
    </w:tblGrid>
    <w:tr w:rsidR="00EC00F3" w14:paraId="3C1721BF" w14:textId="77777777" w:rsidTr="0091322B">
      <w:trPr>
        <w:trHeight w:val="276"/>
      </w:trPr>
      <w:tc>
        <w:tcPr>
          <w:tcW w:w="11907" w:type="dxa"/>
          <w:shd w:val="clear" w:color="auto" w:fill="003150"/>
        </w:tcPr>
        <w:p w14:paraId="40291374" w14:textId="19752827" w:rsidR="00EC00F3" w:rsidRPr="00E94C62" w:rsidRDefault="002749EC" w:rsidP="00EC00F3">
          <w:pPr>
            <w:pStyle w:val="Footer"/>
            <w:spacing w:before="60"/>
            <w:ind w:left="567"/>
            <w:rPr>
              <w:rFonts w:asciiTheme="majorHAnsi" w:hAnsiTheme="majorHAnsi" w:cstheme="majorHAnsi"/>
            </w:rPr>
          </w:pPr>
          <w:r>
            <w:rPr>
              <w:rFonts w:cs="Calibri Light"/>
              <w:b/>
              <w:bCs/>
            </w:rPr>
            <mc:AlternateContent>
              <mc:Choice Requires="wps">
                <w:drawing>
                  <wp:anchor distT="0" distB="0" distL="0" distR="0" simplePos="0" relativeHeight="251672576" behindDoc="0" locked="0" layoutInCell="1" allowOverlap="1" wp14:anchorId="3E923177" wp14:editId="4B626DF2">
                    <wp:simplePos x="0" y="0"/>
                    <wp:positionH relativeFrom="page">
                      <wp:posOffset>5847715</wp:posOffset>
                    </wp:positionH>
                    <wp:positionV relativeFrom="page">
                      <wp:posOffset>0</wp:posOffset>
                    </wp:positionV>
                    <wp:extent cx="551815" cy="376555"/>
                    <wp:effectExtent l="0" t="0" r="635" b="0"/>
                    <wp:wrapNone/>
                    <wp:docPr id="725370630"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043686" w14:textId="08AC9045"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923177" id="_x0000_t202" coordsize="21600,21600" o:spt="202" path="m,l,21600r21600,l21600,xe">
                    <v:stroke joinstyle="miter"/>
                    <v:path gradientshapeok="t" o:connecttype="rect"/>
                  </v:shapetype>
                  <v:shape id="Text Box 15" o:spid="_x0000_s1043" type="#_x0000_t202" alt="OFFICIAL" style="position:absolute;left:0;text-align:left;margin-left:460.45pt;margin-top:0;width:43.45pt;height:29.65pt;z-index:251672576;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" filled="f" stroked="f">
                    <v:fill o:detectmouseclick="t"/>
                    <v:textbox style="mso-fit-shape-to-text:t" inset="0,0,0,15pt">
                      <w:txbxContent>
                        <w:p w14:paraId="3C043686" w14:textId="08AC9045"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r w:rsidR="00EC00F3" w:rsidRPr="00532F12">
            <w:rPr>
              <w:rFonts w:cs="Calibri Light"/>
              <w:b/>
              <w:bCs/>
            </w:rPr>
            <w:t>Export</w:t>
          </w:r>
          <w:r w:rsidR="00706386">
            <w:rPr>
              <w:rFonts w:cs="Calibri Light"/>
              <w:b/>
              <w:bCs/>
            </w:rPr>
            <w:t xml:space="preserve"> Meat</w:t>
          </w:r>
          <w:r w:rsidR="00EC00F3" w:rsidRPr="00532F12">
            <w:rPr>
              <w:rFonts w:cs="Calibri Light"/>
              <w:b/>
              <w:bCs/>
            </w:rPr>
            <w:t xml:space="preserve"> </w:t>
          </w:r>
          <w:r w:rsidR="00B1023E">
            <w:rPr>
              <w:rFonts w:cs="Calibri Light"/>
              <w:b/>
              <w:bCs/>
            </w:rPr>
            <w:t xml:space="preserve">Operational </w:t>
          </w:r>
          <w:r w:rsidR="00EC00F3">
            <w:rPr>
              <w:rFonts w:cs="Calibri Light"/>
              <w:b/>
              <w:bCs/>
            </w:rPr>
            <w:t>Guideline</w:t>
          </w:r>
          <w:r w:rsidR="00EC00F3" w:rsidRPr="00532F12">
            <w:rPr>
              <w:rFonts w:cs="Calibri Light"/>
              <w:b/>
              <w:bCs/>
            </w:rPr>
            <w:t>:</w:t>
          </w:r>
          <w:r w:rsidR="00EC00F3" w:rsidRPr="00B677B7">
            <w:rPr>
              <w:rFonts w:cs="Calibri Light"/>
            </w:rPr>
            <w:t xml:space="preserve"> </w:t>
          </w:r>
          <w:r w:rsidR="00B1023E">
            <w:rPr>
              <w:rFonts w:cs="Calibri Light"/>
            </w:rPr>
            <w:t xml:space="preserve">13.10 </w:t>
          </w:r>
          <w:r w:rsidR="009227DD">
            <w:rPr>
              <w:rFonts w:cs="Calibri Light"/>
            </w:rPr>
            <w:t xml:space="preserve">Critical incident response                                                                                                       </w:t>
          </w:r>
          <w:r w:rsidR="00EC00F3">
            <w:rPr>
              <w:rFonts w:cs="Calibri Light"/>
            </w:rPr>
            <w:t xml:space="preserve">      </w:t>
          </w:r>
          <w:r w:rsidR="00B61C30" w:rsidRPr="00B61C30">
            <w:rPr>
              <w:rFonts w:cs="Calibri Light"/>
              <w:noProof w:val="0"/>
              <w:color w:val="2B579A"/>
              <w:shd w:val="clear" w:color="auto" w:fill="E6E6E6"/>
            </w:rPr>
            <w:fldChar w:fldCharType="begin"/>
          </w:r>
          <w:r w:rsidR="00B61C30" w:rsidRPr="00B61C30">
            <w:rPr>
              <w:rFonts w:cs="Calibri Light"/>
            </w:rPr>
            <w:instrText xml:space="preserve"> PAGE   \* MERGEFORMAT </w:instrText>
          </w:r>
          <w:r w:rsidR="00B61C30" w:rsidRPr="00B61C30">
            <w:rPr>
              <w:rFonts w:cs="Calibri Light"/>
              <w:noProof w:val="0"/>
              <w:color w:val="2B579A"/>
              <w:shd w:val="clear" w:color="auto" w:fill="E6E6E6"/>
            </w:rPr>
            <w:fldChar w:fldCharType="separate"/>
          </w:r>
          <w:r w:rsidR="00B61C30" w:rsidRPr="00B61C30">
            <w:rPr>
              <w:rFonts w:cs="Calibri Light"/>
            </w:rPr>
            <w:t>1</w:t>
          </w:r>
          <w:r w:rsidR="00B61C30" w:rsidRPr="00B61C30">
            <w:rPr>
              <w:rFonts w:cs="Calibri Light"/>
              <w:color w:val="2B579A"/>
              <w:shd w:val="clear" w:color="auto" w:fill="E6E6E6"/>
            </w:rPr>
            <w:fldChar w:fldCharType="end"/>
          </w:r>
          <w:r w:rsidR="00EC00F3">
            <w:rPr>
              <w:rFonts w:cs="Calibri Light"/>
            </w:rPr>
            <w:t xml:space="preserve">                                                                                                                                    </w:t>
          </w:r>
        </w:p>
        <w:p w14:paraId="5BCF55B0" w14:textId="77777777" w:rsidR="00EC00F3" w:rsidRDefault="00EC00F3" w:rsidP="00E94C62">
          <w:pPr>
            <w:pStyle w:val="Footer"/>
            <w:rPr>
              <w:rFonts w:cs="Calibri Light"/>
              <w:b/>
              <w:bCs/>
            </w:rPr>
          </w:pPr>
        </w:p>
      </w:tc>
    </w:tr>
  </w:tbl>
  <w:p w14:paraId="7A3B5F14" w14:textId="77777777" w:rsidR="00EC00F3" w:rsidRPr="00167C47" w:rsidRDefault="00EC00F3" w:rsidP="00167C47">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E886F" w14:textId="2066B1C4" w:rsidR="002749EC" w:rsidRDefault="002749EC">
    <w:pPr>
      <w:pStyle w:val="Footer"/>
    </w:pPr>
    <w:r>
      <mc:AlternateContent>
        <mc:Choice Requires="wps">
          <w:drawing>
            <wp:anchor distT="0" distB="0" distL="0" distR="0" simplePos="0" relativeHeight="251670528" behindDoc="0" locked="0" layoutInCell="1" allowOverlap="1" wp14:anchorId="1EBE6394" wp14:editId="5548C786">
              <wp:simplePos x="635" y="635"/>
              <wp:positionH relativeFrom="page">
                <wp:align>center</wp:align>
              </wp:positionH>
              <wp:positionV relativeFrom="page">
                <wp:align>bottom</wp:align>
              </wp:positionV>
              <wp:extent cx="551815" cy="376555"/>
              <wp:effectExtent l="0" t="0" r="635" b="0"/>
              <wp:wrapNone/>
              <wp:docPr id="473291694"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8F548B" w14:textId="47AB2CF1"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BE6394" id="_x0000_t202" coordsize="21600,21600" o:spt="202" path="m,l,21600r21600,l21600,xe">
              <v:stroke joinstyle="miter"/>
              <v:path gradientshapeok="t" o:connecttype="rect"/>
            </v:shapetype>
            <v:shape id="Text Box 13" o:spid="_x0000_s1045" type="#_x0000_t202" alt="OFFICIAL" style="position:absolute;left:0;text-align:left;margin-left:0;margin-top:0;width:43.45pt;height:29.6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4VDw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W1IuFQ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5A8F548B" w14:textId="47AB2CF1"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EEEAE" w14:textId="53CE6B9E" w:rsidR="002749EC" w:rsidRDefault="002749EC">
    <w:pPr>
      <w:pStyle w:val="Footer"/>
    </w:pPr>
    <w:r>
      <mc:AlternateContent>
        <mc:Choice Requires="wps">
          <w:drawing>
            <wp:anchor distT="0" distB="0" distL="0" distR="0" simplePos="0" relativeHeight="251674624" behindDoc="0" locked="0" layoutInCell="1" allowOverlap="1" wp14:anchorId="310361BE" wp14:editId="5043447D">
              <wp:simplePos x="635" y="635"/>
              <wp:positionH relativeFrom="page">
                <wp:align>center</wp:align>
              </wp:positionH>
              <wp:positionV relativeFrom="page">
                <wp:align>bottom</wp:align>
              </wp:positionV>
              <wp:extent cx="551815" cy="376555"/>
              <wp:effectExtent l="0" t="0" r="635" b="0"/>
              <wp:wrapNone/>
              <wp:docPr id="1660815626"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8216A0" w14:textId="12AAD75D"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0361BE" id="_x0000_t202" coordsize="21600,21600" o:spt="202" path="m,l,21600r21600,l21600,xe">
              <v:stroke joinstyle="miter"/>
              <v:path gradientshapeok="t" o:connecttype="rect"/>
            </v:shapetype>
            <v:shape id="Text Box 17" o:spid="_x0000_s1048" type="#_x0000_t202" alt="OFFICIAL" style="position:absolute;left:0;text-align:left;margin-left:0;margin-top:0;width:43.45pt;height:29.6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76/k4w8CAAAd&#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4D8216A0" w14:textId="12AAD75D"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3150"/>
      <w:tblLook w:val="04A0" w:firstRow="1" w:lastRow="0" w:firstColumn="1" w:lastColumn="0" w:noHBand="0" w:noVBand="1"/>
    </w:tblPr>
    <w:tblGrid>
      <w:gridCol w:w="7938"/>
      <w:gridCol w:w="9214"/>
    </w:tblGrid>
    <w:tr w:rsidR="004F6606" w14:paraId="48B7869E" w14:textId="77777777" w:rsidTr="0078506A">
      <w:trPr>
        <w:trHeight w:val="4247"/>
      </w:trPr>
      <w:tc>
        <w:tcPr>
          <w:tcW w:w="7938" w:type="dxa"/>
          <w:shd w:val="clear" w:color="auto" w:fill="003150"/>
        </w:tcPr>
        <w:p w14:paraId="4F8C7F7E" w14:textId="4226A1E8" w:rsidR="004F6606" w:rsidRDefault="004F6606" w:rsidP="007521D0">
          <w:pPr>
            <w:rPr>
              <w:rFonts w:ascii="Calibri Light" w:hAnsi="Calibri Light" w:cs="Calibri Light"/>
              <w:color w:val="FFFFFF" w:themeColor="background1"/>
              <w:sz w:val="18"/>
              <w:szCs w:val="18"/>
              <w:lang w:eastAsia="ja-JP"/>
            </w:rPr>
          </w:pPr>
        </w:p>
        <w:p w14:paraId="26926AE2" w14:textId="628B0637" w:rsidR="006C00F1" w:rsidRDefault="006C00F1" w:rsidP="006C00F1">
          <w:pPr>
            <w:pStyle w:val="Footer"/>
            <w:rPr>
              <w:rFonts w:cs="Calibri Light"/>
              <w:color w:val="FFFFFF" w:themeColor="background1"/>
            </w:rPr>
          </w:pPr>
          <w:r w:rsidRPr="00C03F16">
            <w:rPr>
              <w:rFonts w:cs="Calibri Light"/>
              <w:b/>
              <w:bCs/>
              <w:color w:val="FFFFFF" w:themeColor="background1"/>
            </w:rPr>
            <w:t>Export</w:t>
          </w:r>
          <w:r w:rsidR="00706386">
            <w:rPr>
              <w:rFonts w:cs="Calibri Light"/>
              <w:b/>
              <w:bCs/>
              <w:color w:val="FFFFFF" w:themeColor="background1"/>
            </w:rPr>
            <w:t xml:space="preserve"> Meat</w:t>
          </w:r>
          <w:r w:rsidRPr="00C03F16">
            <w:rPr>
              <w:rFonts w:cs="Calibri Light"/>
              <w:b/>
              <w:bCs/>
              <w:color w:val="FFFFFF" w:themeColor="background1"/>
            </w:rPr>
            <w:t xml:space="preserve"> </w:t>
          </w:r>
          <w:r w:rsidR="00B1023E">
            <w:rPr>
              <w:rFonts w:cs="Calibri Light"/>
              <w:b/>
              <w:bCs/>
              <w:color w:val="FFFFFF" w:themeColor="background1"/>
            </w:rPr>
            <w:t xml:space="preserve">Operational </w:t>
          </w:r>
          <w:r w:rsidR="0078506A">
            <w:rPr>
              <w:rFonts w:cs="Calibri Light"/>
              <w:b/>
              <w:bCs/>
              <w:color w:val="FFFFFF" w:themeColor="background1"/>
            </w:rPr>
            <w:t>Guideline</w:t>
          </w:r>
          <w:r w:rsidRPr="00C03F16">
            <w:rPr>
              <w:rFonts w:cs="Calibri Light"/>
              <w:b/>
              <w:bCs/>
              <w:color w:val="FFFFFF" w:themeColor="background1"/>
            </w:rPr>
            <w:t>:</w:t>
          </w:r>
          <w:r w:rsidRPr="00C03F16">
            <w:rPr>
              <w:rFonts w:cs="Calibri Light"/>
              <w:color w:val="FFFFFF" w:themeColor="background1"/>
            </w:rPr>
            <w:t xml:space="preserve"> </w:t>
          </w:r>
          <w:r w:rsidR="00B1023E">
            <w:rPr>
              <w:rFonts w:cs="Calibri Light"/>
              <w:color w:val="FFFFFF" w:themeColor="background1"/>
            </w:rPr>
            <w:t>13.10 Critical incident response</w:t>
          </w:r>
          <w:r w:rsidR="0012266B" w:rsidRPr="0012266B">
            <w:rPr>
              <w:rFonts w:cs="Calibri Light"/>
              <w:color w:val="FFFFFF" w:themeColor="background1"/>
            </w:rPr>
            <w:t xml:space="preserve"> </w:t>
          </w:r>
        </w:p>
        <w:p w14:paraId="39A9833E" w14:textId="7DCD99D5" w:rsidR="0045670C" w:rsidRPr="00C03F16" w:rsidRDefault="0023025D" w:rsidP="006C00F1">
          <w:pPr>
            <w:pStyle w:val="Footer"/>
            <w:rPr>
              <w:rFonts w:cs="Calibri Light"/>
              <w:color w:val="FFFFFF" w:themeColor="background1"/>
            </w:rPr>
          </w:pPr>
          <w:r>
            <w:rPr>
              <w:rFonts w:cs="Calibri Light"/>
              <w:color w:val="FFFFFF" w:themeColor="background1"/>
            </w:rPr>
            <w:t>19</w:t>
          </w:r>
          <w:r w:rsidR="002439A7">
            <w:rPr>
              <w:rFonts w:cs="Calibri Light"/>
              <w:color w:val="FFFFFF" w:themeColor="background1"/>
            </w:rPr>
            <w:t xml:space="preserve"> </w:t>
          </w:r>
          <w:r w:rsidR="00916B5C">
            <w:rPr>
              <w:rFonts w:cs="Calibri Light"/>
              <w:color w:val="FFFFFF" w:themeColor="background1"/>
            </w:rPr>
            <w:t>August</w:t>
          </w:r>
          <w:r w:rsidR="002439A7">
            <w:rPr>
              <w:rFonts w:cs="Calibri Light"/>
              <w:color w:val="FFFFFF" w:themeColor="background1"/>
            </w:rPr>
            <w:t xml:space="preserve"> 2024</w:t>
          </w:r>
        </w:p>
        <w:p w14:paraId="3CE95F46" w14:textId="5FF8C4D6" w:rsidR="001122AC" w:rsidRDefault="001122AC" w:rsidP="006C00F1">
          <w:pPr>
            <w:pStyle w:val="Footer"/>
            <w:rPr>
              <w:rFonts w:cs="Calibri Light"/>
              <w:color w:val="FFFFFF" w:themeColor="background1"/>
            </w:rPr>
          </w:pPr>
        </w:p>
        <w:p w14:paraId="65A43FB9" w14:textId="1856AA34" w:rsidR="001122AC" w:rsidRPr="00BA31E8" w:rsidRDefault="00175247" w:rsidP="006C00F1">
          <w:pPr>
            <w:pStyle w:val="Footer"/>
            <w:rPr>
              <w:rFonts w:cs="Calibri Light"/>
              <w:color w:val="FFFFFF" w:themeColor="background1"/>
            </w:rPr>
          </w:pPr>
          <w:hyperlink r:id="rId1" w:history="1">
            <w:r w:rsidR="001122AC" w:rsidRPr="00BA31E8">
              <w:rPr>
                <w:color w:val="FFFFFF" w:themeColor="background1"/>
              </w:rPr>
              <w:t>Published on ELMER 3 – Electronic legislation, manuals and essential refer</w:t>
            </w:r>
            <w:r w:rsidR="00E53ECD" w:rsidRPr="00BA31E8">
              <w:rPr>
                <w:color w:val="FFFFFF" w:themeColor="background1"/>
              </w:rPr>
              <w:t>e</w:t>
            </w:r>
            <w:r w:rsidR="001122AC" w:rsidRPr="00BA31E8">
              <w:rPr>
                <w:color w:val="FFFFFF" w:themeColor="background1"/>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57F55107"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00BA31E8">
            <w:rPr>
              <w:rFonts w:ascii="Calibri Light" w:hAnsi="Calibri Light" w:cs="Calibri Light"/>
              <w:b/>
              <w:bCs/>
              <w:color w:val="FFFFFF" w:themeColor="background1"/>
              <w:sz w:val="18"/>
              <w:szCs w:val="18"/>
              <w:lang w:eastAsia="ja-JP"/>
            </w:rPr>
            <w:t>www.agriculture</w:t>
          </w:r>
          <w:r>
            <w:rPr>
              <w:rFonts w:ascii="Calibri Light" w:hAnsi="Calibri Light" w:cs="Calibri Light"/>
              <w:b/>
              <w:bCs/>
              <w:color w:val="FFFFFF" w:themeColor="background1"/>
              <w:sz w:val="18"/>
              <w:szCs w:val="18"/>
              <w:lang w:eastAsia="ja-JP"/>
            </w:rPr>
            <w:t>.gov.au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302FF06B" w:rsidR="004F6606" w:rsidRPr="00C03F16" w:rsidRDefault="004F6606" w:rsidP="004C4A21">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003150"/>
        </w:tcPr>
        <w:p w14:paraId="3E4A7000" w14:textId="5F1E0A69" w:rsidR="004F6606" w:rsidRPr="00FE186D" w:rsidRDefault="00C11182" w:rsidP="007521D0">
          <w:pPr>
            <w:rPr>
              <w:rFonts w:ascii="Calibri Light" w:hAnsi="Calibri Light" w:cs="Calibri Light"/>
              <w:color w:val="FFFFFF" w:themeColor="background1"/>
              <w:sz w:val="18"/>
              <w:szCs w:val="18"/>
              <w:lang w:eastAsia="ja-JP"/>
            </w:rPr>
          </w:pPr>
          <w:r>
            <w:rPr>
              <w:rFonts w:ascii="Calibri Light" w:hAnsi="Calibri Light" w:cs="Calibri Light"/>
              <w:color w:val="FFFFFF" w:themeColor="background1"/>
              <w:sz w:val="18"/>
              <w:szCs w:val="18"/>
              <w:lang w:eastAsia="ja-JP"/>
            </w:rPr>
            <mc:AlternateContent>
              <mc:Choice Requires="wps">
                <w:drawing>
                  <wp:anchor distT="0" distB="0" distL="0" distR="0" simplePos="0" relativeHeight="251675648" behindDoc="0" locked="0" layoutInCell="1" allowOverlap="1" wp14:anchorId="4BE00483" wp14:editId="1814B5F0">
                    <wp:simplePos x="0" y="0"/>
                    <wp:positionH relativeFrom="page">
                      <wp:posOffset>803910</wp:posOffset>
                    </wp:positionH>
                    <wp:positionV relativeFrom="page">
                      <wp:posOffset>28575</wp:posOffset>
                    </wp:positionV>
                    <wp:extent cx="551815" cy="376555"/>
                    <wp:effectExtent l="0" t="0" r="635" b="0"/>
                    <wp:wrapNone/>
                    <wp:docPr id="117240949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092F124" w14:textId="3039E0D3"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00483" id="_x0000_t202" coordsize="21600,21600" o:spt="202" path="m,l,21600r21600,l21600,xe">
                    <v:stroke joinstyle="miter"/>
                    <v:path gradientshapeok="t" o:connecttype="rect"/>
                  </v:shapetype>
                  <v:shape id="Text Box 18" o:spid="_x0000_s1049" type="#_x0000_t202" alt="OFFICIAL" style="position:absolute;margin-left:63.3pt;margin-top:2.25pt;width:43.45pt;height:29.65pt;z-index:251675648;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" filled="f" stroked="f">
                    <v:fill o:detectmouseclick="t"/>
                    <v:textbox style="mso-fit-shape-to-text:t" inset="0,0,0,15pt">
                      <w:txbxContent>
                        <w:p w14:paraId="5092F124" w14:textId="3039E0D3"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tc>
    </w:tr>
  </w:tbl>
  <w:p w14:paraId="43B43457" w14:textId="77777777" w:rsidR="004F6606" w:rsidRPr="00167C47" w:rsidRDefault="004F6606" w:rsidP="00167C47">
    <w:pPr>
      <w:pStyle w:val="Footer"/>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37358" w14:textId="4BA83E68" w:rsidR="002749EC" w:rsidRDefault="002749EC">
    <w:pPr>
      <w:pStyle w:val="Footer"/>
    </w:pPr>
    <w:r>
      <mc:AlternateContent>
        <mc:Choice Requires="wps">
          <w:drawing>
            <wp:anchor distT="0" distB="0" distL="0" distR="0" simplePos="0" relativeHeight="251673600" behindDoc="0" locked="0" layoutInCell="1" allowOverlap="1" wp14:anchorId="106F0A4E" wp14:editId="21A2A5D8">
              <wp:simplePos x="635" y="635"/>
              <wp:positionH relativeFrom="page">
                <wp:align>center</wp:align>
              </wp:positionH>
              <wp:positionV relativeFrom="page">
                <wp:align>bottom</wp:align>
              </wp:positionV>
              <wp:extent cx="551815" cy="376555"/>
              <wp:effectExtent l="0" t="0" r="635" b="0"/>
              <wp:wrapNone/>
              <wp:docPr id="202751732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C8FB7AB" w14:textId="40860059"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6F0A4E" id="_x0000_t202" coordsize="21600,21600" o:spt="202" path="m,l,21600r21600,l21600,xe">
              <v:stroke joinstyle="miter"/>
              <v:path gradientshapeok="t" o:connecttype="rect"/>
            </v:shapetype>
            <v:shape id="Text Box 16" o:spid="_x0000_s1051" type="#_x0000_t202" alt="OFFICIAL" style="position:absolute;left:0;text-align:left;margin-left:0;margin-top:0;width:43.45pt;height:29.6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" filled="f" stroked="f">
              <v:fill o:detectmouseclick="t"/>
              <v:textbox style="mso-fit-shape-to-text:t" inset="0,0,0,15pt">
                <w:txbxContent>
                  <w:p w14:paraId="4C8FB7AB" w14:textId="40860059"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6E603" w14:textId="77777777" w:rsidR="00F121F1" w:rsidRDefault="00F121F1" w:rsidP="009D66B3">
      <w:r>
        <w:separator/>
      </w:r>
    </w:p>
  </w:footnote>
  <w:footnote w:type="continuationSeparator" w:id="0">
    <w:p w14:paraId="518085BA" w14:textId="77777777" w:rsidR="00F121F1" w:rsidRDefault="00F121F1" w:rsidP="009D66B3">
      <w:r>
        <w:continuationSeparator/>
      </w:r>
    </w:p>
  </w:footnote>
  <w:footnote w:type="continuationNotice" w:id="1">
    <w:p w14:paraId="1F7FCF6E" w14:textId="77777777" w:rsidR="00F121F1" w:rsidRDefault="00F12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4871" w14:textId="5EDBA4A4" w:rsidR="002749EC" w:rsidRDefault="002749EC">
    <w:pPr>
      <w:pStyle w:val="Header"/>
    </w:pPr>
    <w:r>
      <mc:AlternateContent>
        <mc:Choice Requires="wps">
          <w:drawing>
            <wp:anchor distT="0" distB="0" distL="0" distR="0" simplePos="0" relativeHeight="251659264" behindDoc="0" locked="0" layoutInCell="1" allowOverlap="1" wp14:anchorId="2B4808C3" wp14:editId="4CB48353">
              <wp:simplePos x="635" y="635"/>
              <wp:positionH relativeFrom="page">
                <wp:align>center</wp:align>
              </wp:positionH>
              <wp:positionV relativeFrom="page">
                <wp:align>top</wp:align>
              </wp:positionV>
              <wp:extent cx="551815" cy="376555"/>
              <wp:effectExtent l="0" t="0" r="635" b="4445"/>
              <wp:wrapNone/>
              <wp:docPr id="136628790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188E8F" w14:textId="6321F637"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4808C3" id="_x0000_t202" coordsize="21600,21600" o:spt="202" path="m,l,21600r21600,l21600,xe">
              <v:stroke joinstyle="miter"/>
              <v:path gradientshapeok="t" o:connecttype="rect"/>
            </v:shapetype>
            <v:shape id="_x0000_s1034"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62188E8F" w14:textId="6321F637"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E18AC" w14:textId="7100528E" w:rsidR="002749EC" w:rsidRDefault="002749EC">
    <w:pPr>
      <w:pStyle w:val="Header"/>
    </w:pPr>
    <w:r>
      <mc:AlternateContent>
        <mc:Choice Requires="wps">
          <w:drawing>
            <wp:anchor distT="0" distB="0" distL="0" distR="0" simplePos="0" relativeHeight="251660288" behindDoc="0" locked="0" layoutInCell="1" allowOverlap="1" wp14:anchorId="346BF34B" wp14:editId="1BC7AA8F">
              <wp:simplePos x="635" y="635"/>
              <wp:positionH relativeFrom="page">
                <wp:align>center</wp:align>
              </wp:positionH>
              <wp:positionV relativeFrom="page">
                <wp:align>top</wp:align>
              </wp:positionV>
              <wp:extent cx="551815" cy="376555"/>
              <wp:effectExtent l="0" t="0" r="635" b="4445"/>
              <wp:wrapNone/>
              <wp:docPr id="187360080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59E205" w14:textId="6C40B36E"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6BF34B" id="_x0000_t202" coordsize="21600,21600" o:spt="202" path="m,l,21600r21600,l21600,xe">
              <v:stroke joinstyle="miter"/>
              <v:path gradientshapeok="t" o:connecttype="rect"/>
            </v:shapetype>
            <v:shape id="_x0000_s1035"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D59E205" w14:textId="6C40B36E"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38116" w14:textId="194E3081" w:rsidR="002749EC" w:rsidRDefault="002749EC">
    <w:pPr>
      <w:pStyle w:val="Header"/>
    </w:pPr>
    <w:r>
      <mc:AlternateContent>
        <mc:Choice Requires="wps">
          <w:drawing>
            <wp:anchor distT="0" distB="0" distL="0" distR="0" simplePos="0" relativeHeight="251658240" behindDoc="0" locked="0" layoutInCell="1" allowOverlap="1" wp14:anchorId="67A77830" wp14:editId="73003B18">
              <wp:simplePos x="0" y="0"/>
              <wp:positionH relativeFrom="page">
                <wp:align>center</wp:align>
              </wp:positionH>
              <wp:positionV relativeFrom="page">
                <wp:align>top</wp:align>
              </wp:positionV>
              <wp:extent cx="551815" cy="376555"/>
              <wp:effectExtent l="0" t="0" r="635" b="4445"/>
              <wp:wrapNone/>
              <wp:docPr id="5798695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92ECE4" w14:textId="7296E022"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A77830" id="_x0000_t202" coordsize="21600,21600" o:spt="202" path="m,l,21600r21600,l21600,xe">
              <v:stroke joinstyle="miter"/>
              <v:path gradientshapeok="t" o:connecttype="rect"/>
            </v:shapetype>
            <v:shape id="Text Box 1" o:spid="_x0000_s1038"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6F92ECE4" w14:textId="7296E022"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EEF27" w14:textId="78674F27" w:rsidR="002749EC" w:rsidRDefault="002749EC">
    <w:pPr>
      <w:pStyle w:val="Header"/>
    </w:pPr>
    <w:r>
      <mc:AlternateContent>
        <mc:Choice Requires="wps">
          <w:drawing>
            <wp:anchor distT="0" distB="0" distL="0" distR="0" simplePos="0" relativeHeight="251662336" behindDoc="0" locked="0" layoutInCell="1" allowOverlap="1" wp14:anchorId="2E548959" wp14:editId="3AB8987B">
              <wp:simplePos x="635" y="635"/>
              <wp:positionH relativeFrom="page">
                <wp:align>center</wp:align>
              </wp:positionH>
              <wp:positionV relativeFrom="page">
                <wp:align>top</wp:align>
              </wp:positionV>
              <wp:extent cx="551815" cy="376555"/>
              <wp:effectExtent l="0" t="0" r="635" b="4445"/>
              <wp:wrapNone/>
              <wp:docPr id="210768445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F6B721" w14:textId="47DC5909"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548959" id="_x0000_t202" coordsize="21600,21600" o:spt="202" path="m,l,21600r21600,l21600,xe">
              <v:stroke joinstyle="miter"/>
              <v:path gradientshapeok="t" o:connecttype="rect"/>
            </v:shapetype>
            <v:shape id="Text Box 5" o:spid="_x0000_s1040"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44F6B721" w14:textId="47DC5909"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BED6B" w14:textId="6738509F" w:rsidR="00B13F49" w:rsidRDefault="002749EC">
    <w:pPr>
      <w:pStyle w:val="Header"/>
    </w:pPr>
    <w:r>
      <mc:AlternateContent>
        <mc:Choice Requires="wps">
          <w:drawing>
            <wp:anchor distT="0" distB="0" distL="0" distR="0" simplePos="0" relativeHeight="251663360" behindDoc="0" locked="0" layoutInCell="1" allowOverlap="1" wp14:anchorId="7679E1B7" wp14:editId="440F14DE">
              <wp:simplePos x="635" y="635"/>
              <wp:positionH relativeFrom="page">
                <wp:align>center</wp:align>
              </wp:positionH>
              <wp:positionV relativeFrom="page">
                <wp:align>top</wp:align>
              </wp:positionV>
              <wp:extent cx="551815" cy="376555"/>
              <wp:effectExtent l="0" t="0" r="635" b="4445"/>
              <wp:wrapNone/>
              <wp:docPr id="117542193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64B4157" w14:textId="40168F48"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9E1B7" id="_x0000_t202" coordsize="21600,21600" o:spt="202" path="m,l,21600r21600,l21600,xe">
              <v:stroke joinstyle="miter"/>
              <v:path gradientshapeok="t" o:connecttype="rect"/>
            </v:shapetype>
            <v:shape id="Text Box 6" o:spid="_x0000_s1041"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764B4157" w14:textId="40168F48"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8FD8" w14:textId="14384D86" w:rsidR="002749EC" w:rsidRDefault="002749EC">
    <w:pPr>
      <w:pStyle w:val="Header"/>
    </w:pPr>
    <w:r>
      <mc:AlternateContent>
        <mc:Choice Requires="wps">
          <w:drawing>
            <wp:anchor distT="0" distB="0" distL="0" distR="0" simplePos="0" relativeHeight="251661312" behindDoc="0" locked="0" layoutInCell="1" allowOverlap="1" wp14:anchorId="4F02DB28" wp14:editId="4C772173">
              <wp:simplePos x="635" y="635"/>
              <wp:positionH relativeFrom="page">
                <wp:align>center</wp:align>
              </wp:positionH>
              <wp:positionV relativeFrom="page">
                <wp:align>top</wp:align>
              </wp:positionV>
              <wp:extent cx="551815" cy="376555"/>
              <wp:effectExtent l="0" t="0" r="635" b="4445"/>
              <wp:wrapNone/>
              <wp:docPr id="24963059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8AF7BF" w14:textId="324F0566"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2DB28" id="_x0000_t202" coordsize="21600,21600" o:spt="202" path="m,l,21600r21600,l21600,xe">
              <v:stroke joinstyle="miter"/>
              <v:path gradientshapeok="t" o:connecttype="rect"/>
            </v:shapetype>
            <v:shape id="_x0000_s1044"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fill o:detectmouseclick="t"/>
              <v:textbox style="mso-fit-shape-to-text:t" inset="0,15pt,0,0">
                <w:txbxContent>
                  <w:p w14:paraId="148AF7BF" w14:textId="324F0566"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66170" w14:textId="0782B9AD" w:rsidR="002749EC" w:rsidRDefault="002749EC">
    <w:pPr>
      <w:pStyle w:val="Header"/>
    </w:pPr>
    <w:r>
      <mc:AlternateContent>
        <mc:Choice Requires="wps">
          <w:drawing>
            <wp:anchor distT="0" distB="0" distL="0" distR="0" simplePos="0" relativeHeight="251665408" behindDoc="0" locked="0" layoutInCell="1" allowOverlap="1" wp14:anchorId="3D19DF4A" wp14:editId="255064A2">
              <wp:simplePos x="635" y="635"/>
              <wp:positionH relativeFrom="page">
                <wp:align>center</wp:align>
              </wp:positionH>
              <wp:positionV relativeFrom="page">
                <wp:align>top</wp:align>
              </wp:positionV>
              <wp:extent cx="551815" cy="376555"/>
              <wp:effectExtent l="0" t="0" r="635" b="4445"/>
              <wp:wrapNone/>
              <wp:docPr id="3673652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65E931" w14:textId="74AFC09C"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19DF4A" id="_x0000_t202" coordsize="21600,21600" o:spt="202" path="m,l,21600r21600,l21600,xe">
              <v:stroke joinstyle="miter"/>
              <v:path gradientshapeok="t" o:connecttype="rect"/>
            </v:shapetype>
            <v:shape id="Text Box 8" o:spid="_x0000_s1046" type="#_x0000_t202" alt="OFFICIAL" style="position:absolute;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465E931" w14:textId="74AFC09C"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0E7BE" w14:textId="4011489B" w:rsidR="002749EC" w:rsidRDefault="002749EC">
    <w:pPr>
      <w:pStyle w:val="Header"/>
    </w:pPr>
    <w:r>
      <mc:AlternateContent>
        <mc:Choice Requires="wps">
          <w:drawing>
            <wp:anchor distT="0" distB="0" distL="0" distR="0" simplePos="0" relativeHeight="251666432" behindDoc="0" locked="0" layoutInCell="1" allowOverlap="1" wp14:anchorId="721B3B9F" wp14:editId="6A6C9641">
              <wp:simplePos x="635" y="635"/>
              <wp:positionH relativeFrom="page">
                <wp:align>center</wp:align>
              </wp:positionH>
              <wp:positionV relativeFrom="page">
                <wp:align>top</wp:align>
              </wp:positionV>
              <wp:extent cx="551815" cy="376555"/>
              <wp:effectExtent l="0" t="0" r="635" b="4445"/>
              <wp:wrapNone/>
              <wp:docPr id="161210984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F1C6CC" w14:textId="25643A08"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1B3B9F" id="_x0000_t202" coordsize="21600,21600" o:spt="202" path="m,l,21600r21600,l21600,xe">
              <v:stroke joinstyle="miter"/>
              <v:path gradientshapeok="t" o:connecttype="rect"/>
            </v:shapetype>
            <v:shape id="Text Box 9" o:spid="_x0000_s1047" type="#_x0000_t202" alt="OFFICIAL" style="position:absolute;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2wDgIAABw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Lda2w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1BF1C6CC" w14:textId="25643A08"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2503" w14:textId="390CD349" w:rsidR="002749EC" w:rsidRDefault="002749EC">
    <w:pPr>
      <w:pStyle w:val="Header"/>
    </w:pPr>
    <w:r>
      <mc:AlternateContent>
        <mc:Choice Requires="wps">
          <w:drawing>
            <wp:anchor distT="0" distB="0" distL="0" distR="0" simplePos="0" relativeHeight="251664384" behindDoc="0" locked="0" layoutInCell="1" allowOverlap="1" wp14:anchorId="3C1277A7" wp14:editId="71475216">
              <wp:simplePos x="635" y="635"/>
              <wp:positionH relativeFrom="page">
                <wp:align>center</wp:align>
              </wp:positionH>
              <wp:positionV relativeFrom="page">
                <wp:align>top</wp:align>
              </wp:positionV>
              <wp:extent cx="551815" cy="376555"/>
              <wp:effectExtent l="0" t="0" r="635" b="4445"/>
              <wp:wrapNone/>
              <wp:docPr id="1269523131"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F7A36E" w14:textId="3D4589CE"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1277A7" id="_x0000_t202" coordsize="21600,21600" o:spt="202" path="m,l,21600r21600,l21600,xe">
              <v:stroke joinstyle="miter"/>
              <v:path gradientshapeok="t" o:connecttype="rect"/>
            </v:shapetype>
            <v:shape id="Text Box 7" o:spid="_x0000_s1050" type="#_x0000_t202" alt="OFFICIAL" style="position:absolute;margin-left:0;margin-top:0;width:43.45pt;height:29.6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3EF7A36E" w14:textId="3D4589CE" w:rsidR="002749EC" w:rsidRPr="002749EC" w:rsidRDefault="002749EC" w:rsidP="002749EC">
                    <w:pPr>
                      <w:rPr>
                        <w:rFonts w:ascii="Calibri" w:eastAsia="Calibri" w:hAnsi="Calibri" w:cs="Calibri"/>
                        <w:color w:val="FF0000"/>
                        <w:sz w:val="24"/>
                        <w:szCs w:val="24"/>
                      </w:rPr>
                    </w:pPr>
                    <w:r w:rsidRPr="002749EC">
                      <w:rPr>
                        <w:rFonts w:ascii="Calibri" w:eastAsia="Calibri" w:hAnsi="Calibri" w:cs="Calibri"/>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643"/>
    <w:multiLevelType w:val="hybridMultilevel"/>
    <w:tmpl w:val="D30C2A7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2E07BEB"/>
    <w:multiLevelType w:val="hybridMultilevel"/>
    <w:tmpl w:val="68F0432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0357B0CE"/>
    <w:multiLevelType w:val="hybridMultilevel"/>
    <w:tmpl w:val="F9304280"/>
    <w:lvl w:ilvl="0" w:tplc="8222D330">
      <w:start w:val="1"/>
      <w:numFmt w:val="bullet"/>
      <w:lvlText w:val=""/>
      <w:lvlJc w:val="left"/>
      <w:pPr>
        <w:ind w:left="720" w:hanging="360"/>
      </w:pPr>
      <w:rPr>
        <w:rFonts w:ascii="Symbol" w:hAnsi="Symbol" w:hint="default"/>
      </w:rPr>
    </w:lvl>
    <w:lvl w:ilvl="1" w:tplc="634E00B6">
      <w:start w:val="1"/>
      <w:numFmt w:val="bullet"/>
      <w:lvlText w:val="o"/>
      <w:lvlJc w:val="left"/>
      <w:pPr>
        <w:ind w:left="1440" w:hanging="360"/>
      </w:pPr>
      <w:rPr>
        <w:rFonts w:ascii="Courier New" w:hAnsi="Courier New" w:hint="default"/>
      </w:rPr>
    </w:lvl>
    <w:lvl w:ilvl="2" w:tplc="A41EA6B2">
      <w:start w:val="1"/>
      <w:numFmt w:val="bullet"/>
      <w:lvlText w:val=""/>
      <w:lvlJc w:val="left"/>
      <w:pPr>
        <w:ind w:left="2160" w:hanging="360"/>
      </w:pPr>
      <w:rPr>
        <w:rFonts w:ascii="Wingdings" w:hAnsi="Wingdings" w:hint="default"/>
      </w:rPr>
    </w:lvl>
    <w:lvl w:ilvl="3" w:tplc="981A8228">
      <w:start w:val="1"/>
      <w:numFmt w:val="bullet"/>
      <w:lvlText w:val=""/>
      <w:lvlJc w:val="left"/>
      <w:pPr>
        <w:ind w:left="2880" w:hanging="360"/>
      </w:pPr>
      <w:rPr>
        <w:rFonts w:ascii="Symbol" w:hAnsi="Symbol" w:hint="default"/>
      </w:rPr>
    </w:lvl>
    <w:lvl w:ilvl="4" w:tplc="C10A39FE">
      <w:start w:val="1"/>
      <w:numFmt w:val="bullet"/>
      <w:lvlText w:val="o"/>
      <w:lvlJc w:val="left"/>
      <w:pPr>
        <w:ind w:left="3600" w:hanging="360"/>
      </w:pPr>
      <w:rPr>
        <w:rFonts w:ascii="Courier New" w:hAnsi="Courier New" w:hint="default"/>
      </w:rPr>
    </w:lvl>
    <w:lvl w:ilvl="5" w:tplc="21122B6E">
      <w:start w:val="1"/>
      <w:numFmt w:val="bullet"/>
      <w:lvlText w:val=""/>
      <w:lvlJc w:val="left"/>
      <w:pPr>
        <w:ind w:left="4320" w:hanging="360"/>
      </w:pPr>
      <w:rPr>
        <w:rFonts w:ascii="Wingdings" w:hAnsi="Wingdings" w:hint="default"/>
      </w:rPr>
    </w:lvl>
    <w:lvl w:ilvl="6" w:tplc="937459A0">
      <w:start w:val="1"/>
      <w:numFmt w:val="bullet"/>
      <w:lvlText w:val=""/>
      <w:lvlJc w:val="left"/>
      <w:pPr>
        <w:ind w:left="5040" w:hanging="360"/>
      </w:pPr>
      <w:rPr>
        <w:rFonts w:ascii="Symbol" w:hAnsi="Symbol" w:hint="default"/>
      </w:rPr>
    </w:lvl>
    <w:lvl w:ilvl="7" w:tplc="B1101F86">
      <w:start w:val="1"/>
      <w:numFmt w:val="bullet"/>
      <w:lvlText w:val="o"/>
      <w:lvlJc w:val="left"/>
      <w:pPr>
        <w:ind w:left="5760" w:hanging="360"/>
      </w:pPr>
      <w:rPr>
        <w:rFonts w:ascii="Courier New" w:hAnsi="Courier New" w:hint="default"/>
      </w:rPr>
    </w:lvl>
    <w:lvl w:ilvl="8" w:tplc="E038417E">
      <w:start w:val="1"/>
      <w:numFmt w:val="bullet"/>
      <w:lvlText w:val=""/>
      <w:lvlJc w:val="left"/>
      <w:pPr>
        <w:ind w:left="6480" w:hanging="360"/>
      </w:pPr>
      <w:rPr>
        <w:rFonts w:ascii="Wingdings" w:hAnsi="Wingdings" w:hint="default"/>
      </w:rPr>
    </w:lvl>
  </w:abstractNum>
  <w:abstractNum w:abstractNumId="3" w15:restartNumberingAfterBreak="0">
    <w:nsid w:val="0456125F"/>
    <w:multiLevelType w:val="hybridMultilevel"/>
    <w:tmpl w:val="BEB014D2"/>
    <w:lvl w:ilvl="0" w:tplc="1D44073E">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04F01CF3"/>
    <w:multiLevelType w:val="hybridMultilevel"/>
    <w:tmpl w:val="921A975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06F805BB"/>
    <w:multiLevelType w:val="hybridMultilevel"/>
    <w:tmpl w:val="24EA8A6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965D1F4"/>
    <w:multiLevelType w:val="hybridMultilevel"/>
    <w:tmpl w:val="5576E1E8"/>
    <w:lvl w:ilvl="0" w:tplc="0E669E72">
      <w:start w:val="1"/>
      <w:numFmt w:val="bullet"/>
      <w:lvlText w:val=""/>
      <w:lvlJc w:val="left"/>
      <w:pPr>
        <w:ind w:left="720" w:hanging="360"/>
      </w:pPr>
      <w:rPr>
        <w:rFonts w:ascii="Symbol" w:hAnsi="Symbol" w:hint="default"/>
      </w:rPr>
    </w:lvl>
    <w:lvl w:ilvl="1" w:tplc="FFA064C6">
      <w:start w:val="1"/>
      <w:numFmt w:val="bullet"/>
      <w:lvlText w:val="o"/>
      <w:lvlJc w:val="left"/>
      <w:pPr>
        <w:ind w:left="1440" w:hanging="360"/>
      </w:pPr>
      <w:rPr>
        <w:rFonts w:ascii="Courier New" w:hAnsi="Courier New" w:hint="default"/>
      </w:rPr>
    </w:lvl>
    <w:lvl w:ilvl="2" w:tplc="6CB025BA">
      <w:start w:val="1"/>
      <w:numFmt w:val="bullet"/>
      <w:lvlText w:val=""/>
      <w:lvlJc w:val="left"/>
      <w:pPr>
        <w:ind w:left="2160" w:hanging="360"/>
      </w:pPr>
      <w:rPr>
        <w:rFonts w:ascii="Wingdings" w:hAnsi="Wingdings" w:hint="default"/>
      </w:rPr>
    </w:lvl>
    <w:lvl w:ilvl="3" w:tplc="937C5F3C">
      <w:start w:val="1"/>
      <w:numFmt w:val="bullet"/>
      <w:lvlText w:val=""/>
      <w:lvlJc w:val="left"/>
      <w:pPr>
        <w:ind w:left="2880" w:hanging="360"/>
      </w:pPr>
      <w:rPr>
        <w:rFonts w:ascii="Symbol" w:hAnsi="Symbol" w:hint="default"/>
      </w:rPr>
    </w:lvl>
    <w:lvl w:ilvl="4" w:tplc="14347862">
      <w:start w:val="1"/>
      <w:numFmt w:val="bullet"/>
      <w:lvlText w:val="o"/>
      <w:lvlJc w:val="left"/>
      <w:pPr>
        <w:ind w:left="3600" w:hanging="360"/>
      </w:pPr>
      <w:rPr>
        <w:rFonts w:ascii="Courier New" w:hAnsi="Courier New" w:hint="default"/>
      </w:rPr>
    </w:lvl>
    <w:lvl w:ilvl="5" w:tplc="C256E778">
      <w:start w:val="1"/>
      <w:numFmt w:val="bullet"/>
      <w:lvlText w:val=""/>
      <w:lvlJc w:val="left"/>
      <w:pPr>
        <w:ind w:left="4320" w:hanging="360"/>
      </w:pPr>
      <w:rPr>
        <w:rFonts w:ascii="Wingdings" w:hAnsi="Wingdings" w:hint="default"/>
      </w:rPr>
    </w:lvl>
    <w:lvl w:ilvl="6" w:tplc="978E8EE2">
      <w:start w:val="1"/>
      <w:numFmt w:val="bullet"/>
      <w:lvlText w:val=""/>
      <w:lvlJc w:val="left"/>
      <w:pPr>
        <w:ind w:left="5040" w:hanging="360"/>
      </w:pPr>
      <w:rPr>
        <w:rFonts w:ascii="Symbol" w:hAnsi="Symbol" w:hint="default"/>
      </w:rPr>
    </w:lvl>
    <w:lvl w:ilvl="7" w:tplc="EE9800D8">
      <w:start w:val="1"/>
      <w:numFmt w:val="bullet"/>
      <w:lvlText w:val="o"/>
      <w:lvlJc w:val="left"/>
      <w:pPr>
        <w:ind w:left="5760" w:hanging="360"/>
      </w:pPr>
      <w:rPr>
        <w:rFonts w:ascii="Courier New" w:hAnsi="Courier New" w:hint="default"/>
      </w:rPr>
    </w:lvl>
    <w:lvl w:ilvl="8" w:tplc="C9963D04">
      <w:start w:val="1"/>
      <w:numFmt w:val="bullet"/>
      <w:lvlText w:val=""/>
      <w:lvlJc w:val="left"/>
      <w:pPr>
        <w:ind w:left="6480" w:hanging="360"/>
      </w:pPr>
      <w:rPr>
        <w:rFonts w:ascii="Wingdings" w:hAnsi="Wingdings" w:hint="default"/>
      </w:rPr>
    </w:lvl>
  </w:abstractNum>
  <w:abstractNum w:abstractNumId="7" w15:restartNumberingAfterBreak="0">
    <w:nsid w:val="0B0B4362"/>
    <w:multiLevelType w:val="hybridMultilevel"/>
    <w:tmpl w:val="E594FA48"/>
    <w:lvl w:ilvl="0" w:tplc="5D1EAB94">
      <w:start w:val="1"/>
      <w:numFmt w:val="bullet"/>
      <w:lvlText w:val=""/>
      <w:lvlJc w:val="left"/>
      <w:pPr>
        <w:ind w:left="720" w:hanging="360"/>
      </w:pPr>
      <w:rPr>
        <w:rFonts w:ascii="Symbol" w:hAnsi="Symbol" w:hint="default"/>
      </w:rPr>
    </w:lvl>
    <w:lvl w:ilvl="1" w:tplc="F5B4BC54">
      <w:start w:val="1"/>
      <w:numFmt w:val="bullet"/>
      <w:lvlText w:val="o"/>
      <w:lvlJc w:val="left"/>
      <w:pPr>
        <w:ind w:left="1440" w:hanging="360"/>
      </w:pPr>
      <w:rPr>
        <w:rFonts w:ascii="Courier New" w:hAnsi="Courier New" w:hint="default"/>
      </w:rPr>
    </w:lvl>
    <w:lvl w:ilvl="2" w:tplc="608063BE">
      <w:start w:val="1"/>
      <w:numFmt w:val="bullet"/>
      <w:lvlText w:val=""/>
      <w:lvlJc w:val="left"/>
      <w:pPr>
        <w:ind w:left="2160" w:hanging="360"/>
      </w:pPr>
      <w:rPr>
        <w:rFonts w:ascii="Wingdings" w:hAnsi="Wingdings" w:hint="default"/>
      </w:rPr>
    </w:lvl>
    <w:lvl w:ilvl="3" w:tplc="CEBC85A4">
      <w:start w:val="1"/>
      <w:numFmt w:val="bullet"/>
      <w:lvlText w:val=""/>
      <w:lvlJc w:val="left"/>
      <w:pPr>
        <w:ind w:left="2880" w:hanging="360"/>
      </w:pPr>
      <w:rPr>
        <w:rFonts w:ascii="Symbol" w:hAnsi="Symbol" w:hint="default"/>
      </w:rPr>
    </w:lvl>
    <w:lvl w:ilvl="4" w:tplc="8632BAC0">
      <w:start w:val="1"/>
      <w:numFmt w:val="bullet"/>
      <w:lvlText w:val="o"/>
      <w:lvlJc w:val="left"/>
      <w:pPr>
        <w:ind w:left="3600" w:hanging="360"/>
      </w:pPr>
      <w:rPr>
        <w:rFonts w:ascii="Courier New" w:hAnsi="Courier New" w:hint="default"/>
      </w:rPr>
    </w:lvl>
    <w:lvl w:ilvl="5" w:tplc="FEFC91B8">
      <w:start w:val="1"/>
      <w:numFmt w:val="bullet"/>
      <w:lvlText w:val=""/>
      <w:lvlJc w:val="left"/>
      <w:pPr>
        <w:ind w:left="4320" w:hanging="360"/>
      </w:pPr>
      <w:rPr>
        <w:rFonts w:ascii="Wingdings" w:hAnsi="Wingdings" w:hint="default"/>
      </w:rPr>
    </w:lvl>
    <w:lvl w:ilvl="6" w:tplc="DFB0E7EC">
      <w:start w:val="1"/>
      <w:numFmt w:val="bullet"/>
      <w:lvlText w:val=""/>
      <w:lvlJc w:val="left"/>
      <w:pPr>
        <w:ind w:left="5040" w:hanging="360"/>
      </w:pPr>
      <w:rPr>
        <w:rFonts w:ascii="Symbol" w:hAnsi="Symbol" w:hint="default"/>
      </w:rPr>
    </w:lvl>
    <w:lvl w:ilvl="7" w:tplc="CAE8DB24">
      <w:start w:val="1"/>
      <w:numFmt w:val="bullet"/>
      <w:lvlText w:val="o"/>
      <w:lvlJc w:val="left"/>
      <w:pPr>
        <w:ind w:left="5760" w:hanging="360"/>
      </w:pPr>
      <w:rPr>
        <w:rFonts w:ascii="Courier New" w:hAnsi="Courier New" w:hint="default"/>
      </w:rPr>
    </w:lvl>
    <w:lvl w:ilvl="8" w:tplc="B010CB5C">
      <w:start w:val="1"/>
      <w:numFmt w:val="bullet"/>
      <w:lvlText w:val=""/>
      <w:lvlJc w:val="left"/>
      <w:pPr>
        <w:ind w:left="6480" w:hanging="360"/>
      </w:pPr>
      <w:rPr>
        <w:rFonts w:ascii="Wingdings" w:hAnsi="Wingdings" w:hint="default"/>
      </w:rPr>
    </w:lvl>
  </w:abstractNum>
  <w:abstractNum w:abstractNumId="8" w15:restartNumberingAfterBreak="0">
    <w:nsid w:val="0F311E57"/>
    <w:multiLevelType w:val="hybridMultilevel"/>
    <w:tmpl w:val="00D2E7C2"/>
    <w:lvl w:ilvl="0" w:tplc="BD26E044">
      <w:start w:val="1"/>
      <w:numFmt w:val="bullet"/>
      <w:lvlText w:val=""/>
      <w:lvlJc w:val="left"/>
      <w:pPr>
        <w:ind w:left="720" w:hanging="360"/>
      </w:pPr>
      <w:rPr>
        <w:rFonts w:ascii="Symbol" w:hAnsi="Symbol" w:hint="default"/>
      </w:rPr>
    </w:lvl>
    <w:lvl w:ilvl="1" w:tplc="103E7AD8">
      <w:start w:val="1"/>
      <w:numFmt w:val="bullet"/>
      <w:lvlText w:val="o"/>
      <w:lvlJc w:val="left"/>
      <w:pPr>
        <w:ind w:left="1440" w:hanging="360"/>
      </w:pPr>
      <w:rPr>
        <w:rFonts w:ascii="Courier New" w:hAnsi="Courier New" w:hint="default"/>
      </w:rPr>
    </w:lvl>
    <w:lvl w:ilvl="2" w:tplc="4142CDA2">
      <w:start w:val="1"/>
      <w:numFmt w:val="bullet"/>
      <w:lvlText w:val=""/>
      <w:lvlJc w:val="left"/>
      <w:pPr>
        <w:ind w:left="2160" w:hanging="360"/>
      </w:pPr>
      <w:rPr>
        <w:rFonts w:ascii="Wingdings" w:hAnsi="Wingdings" w:hint="default"/>
      </w:rPr>
    </w:lvl>
    <w:lvl w:ilvl="3" w:tplc="5F92E9CC">
      <w:start w:val="1"/>
      <w:numFmt w:val="bullet"/>
      <w:lvlText w:val=""/>
      <w:lvlJc w:val="left"/>
      <w:pPr>
        <w:ind w:left="2880" w:hanging="360"/>
      </w:pPr>
      <w:rPr>
        <w:rFonts w:ascii="Symbol" w:hAnsi="Symbol" w:hint="default"/>
      </w:rPr>
    </w:lvl>
    <w:lvl w:ilvl="4" w:tplc="DD9C4646">
      <w:start w:val="1"/>
      <w:numFmt w:val="bullet"/>
      <w:lvlText w:val="o"/>
      <w:lvlJc w:val="left"/>
      <w:pPr>
        <w:ind w:left="3600" w:hanging="360"/>
      </w:pPr>
      <w:rPr>
        <w:rFonts w:ascii="Courier New" w:hAnsi="Courier New" w:hint="default"/>
      </w:rPr>
    </w:lvl>
    <w:lvl w:ilvl="5" w:tplc="4ACE26F8">
      <w:start w:val="1"/>
      <w:numFmt w:val="bullet"/>
      <w:lvlText w:val=""/>
      <w:lvlJc w:val="left"/>
      <w:pPr>
        <w:ind w:left="4320" w:hanging="360"/>
      </w:pPr>
      <w:rPr>
        <w:rFonts w:ascii="Wingdings" w:hAnsi="Wingdings" w:hint="default"/>
      </w:rPr>
    </w:lvl>
    <w:lvl w:ilvl="6" w:tplc="5C26B678">
      <w:start w:val="1"/>
      <w:numFmt w:val="bullet"/>
      <w:lvlText w:val=""/>
      <w:lvlJc w:val="left"/>
      <w:pPr>
        <w:ind w:left="5040" w:hanging="360"/>
      </w:pPr>
      <w:rPr>
        <w:rFonts w:ascii="Symbol" w:hAnsi="Symbol" w:hint="default"/>
      </w:rPr>
    </w:lvl>
    <w:lvl w:ilvl="7" w:tplc="B694CFD8">
      <w:start w:val="1"/>
      <w:numFmt w:val="bullet"/>
      <w:lvlText w:val="o"/>
      <w:lvlJc w:val="left"/>
      <w:pPr>
        <w:ind w:left="5760" w:hanging="360"/>
      </w:pPr>
      <w:rPr>
        <w:rFonts w:ascii="Courier New" w:hAnsi="Courier New" w:hint="default"/>
      </w:rPr>
    </w:lvl>
    <w:lvl w:ilvl="8" w:tplc="25A6D138">
      <w:start w:val="1"/>
      <w:numFmt w:val="bullet"/>
      <w:lvlText w:val=""/>
      <w:lvlJc w:val="left"/>
      <w:pPr>
        <w:ind w:left="6480" w:hanging="360"/>
      </w:pPr>
      <w:rPr>
        <w:rFonts w:ascii="Wingdings" w:hAnsi="Wingdings" w:hint="default"/>
      </w:rPr>
    </w:lvl>
  </w:abstractNum>
  <w:abstractNum w:abstractNumId="9" w15:restartNumberingAfterBreak="0">
    <w:nsid w:val="0FED38D3"/>
    <w:multiLevelType w:val="hybridMultilevel"/>
    <w:tmpl w:val="E04099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10CD3096"/>
    <w:multiLevelType w:val="hybridMultilevel"/>
    <w:tmpl w:val="A20C44BC"/>
    <w:lvl w:ilvl="0" w:tplc="77B82F38">
      <w:start w:val="1"/>
      <w:numFmt w:val="bullet"/>
      <w:lvlText w:val=""/>
      <w:lvlJc w:val="left"/>
      <w:pPr>
        <w:ind w:left="720" w:hanging="360"/>
      </w:pPr>
      <w:rPr>
        <w:rFonts w:ascii="Symbol" w:hAnsi="Symbol" w:hint="default"/>
      </w:rPr>
    </w:lvl>
    <w:lvl w:ilvl="1" w:tplc="D6ECA96C">
      <w:start w:val="1"/>
      <w:numFmt w:val="bullet"/>
      <w:lvlText w:val="o"/>
      <w:lvlJc w:val="left"/>
      <w:pPr>
        <w:ind w:left="1440" w:hanging="360"/>
      </w:pPr>
      <w:rPr>
        <w:rFonts w:ascii="Courier New" w:hAnsi="Courier New" w:hint="default"/>
      </w:rPr>
    </w:lvl>
    <w:lvl w:ilvl="2" w:tplc="00AE8364">
      <w:start w:val="1"/>
      <w:numFmt w:val="bullet"/>
      <w:lvlText w:val=""/>
      <w:lvlJc w:val="left"/>
      <w:pPr>
        <w:ind w:left="2160" w:hanging="360"/>
      </w:pPr>
      <w:rPr>
        <w:rFonts w:ascii="Wingdings" w:hAnsi="Wingdings" w:hint="default"/>
      </w:rPr>
    </w:lvl>
    <w:lvl w:ilvl="3" w:tplc="2BD87E58">
      <w:start w:val="1"/>
      <w:numFmt w:val="bullet"/>
      <w:lvlText w:val=""/>
      <w:lvlJc w:val="left"/>
      <w:pPr>
        <w:ind w:left="2880" w:hanging="360"/>
      </w:pPr>
      <w:rPr>
        <w:rFonts w:ascii="Symbol" w:hAnsi="Symbol" w:hint="default"/>
      </w:rPr>
    </w:lvl>
    <w:lvl w:ilvl="4" w:tplc="9578A848">
      <w:start w:val="1"/>
      <w:numFmt w:val="bullet"/>
      <w:lvlText w:val="o"/>
      <w:lvlJc w:val="left"/>
      <w:pPr>
        <w:ind w:left="3600" w:hanging="360"/>
      </w:pPr>
      <w:rPr>
        <w:rFonts w:ascii="Courier New" w:hAnsi="Courier New" w:hint="default"/>
      </w:rPr>
    </w:lvl>
    <w:lvl w:ilvl="5" w:tplc="4474A102">
      <w:start w:val="1"/>
      <w:numFmt w:val="bullet"/>
      <w:lvlText w:val=""/>
      <w:lvlJc w:val="left"/>
      <w:pPr>
        <w:ind w:left="4320" w:hanging="360"/>
      </w:pPr>
      <w:rPr>
        <w:rFonts w:ascii="Wingdings" w:hAnsi="Wingdings" w:hint="default"/>
      </w:rPr>
    </w:lvl>
    <w:lvl w:ilvl="6" w:tplc="58FAC626">
      <w:start w:val="1"/>
      <w:numFmt w:val="bullet"/>
      <w:lvlText w:val=""/>
      <w:lvlJc w:val="left"/>
      <w:pPr>
        <w:ind w:left="5040" w:hanging="360"/>
      </w:pPr>
      <w:rPr>
        <w:rFonts w:ascii="Symbol" w:hAnsi="Symbol" w:hint="default"/>
      </w:rPr>
    </w:lvl>
    <w:lvl w:ilvl="7" w:tplc="4B7E9E92">
      <w:start w:val="1"/>
      <w:numFmt w:val="bullet"/>
      <w:lvlText w:val="o"/>
      <w:lvlJc w:val="left"/>
      <w:pPr>
        <w:ind w:left="5760" w:hanging="360"/>
      </w:pPr>
      <w:rPr>
        <w:rFonts w:ascii="Courier New" w:hAnsi="Courier New" w:hint="default"/>
      </w:rPr>
    </w:lvl>
    <w:lvl w:ilvl="8" w:tplc="BA166CEA">
      <w:start w:val="1"/>
      <w:numFmt w:val="bullet"/>
      <w:lvlText w:val=""/>
      <w:lvlJc w:val="left"/>
      <w:pPr>
        <w:ind w:left="6480" w:hanging="360"/>
      </w:pPr>
      <w:rPr>
        <w:rFonts w:ascii="Wingdings" w:hAnsi="Wingdings" w:hint="default"/>
      </w:rPr>
    </w:lvl>
  </w:abstractNum>
  <w:abstractNum w:abstractNumId="11" w15:restartNumberingAfterBreak="0">
    <w:nsid w:val="12386ADF"/>
    <w:multiLevelType w:val="hybridMultilevel"/>
    <w:tmpl w:val="A470D386"/>
    <w:lvl w:ilvl="0" w:tplc="49CA332E">
      <w:start w:val="1"/>
      <w:numFmt w:val="bullet"/>
      <w:lvlText w:val=""/>
      <w:lvlJc w:val="left"/>
      <w:pPr>
        <w:ind w:left="720" w:hanging="360"/>
      </w:pPr>
      <w:rPr>
        <w:rFonts w:ascii="Symbol" w:hAnsi="Symbol" w:hint="default"/>
      </w:rPr>
    </w:lvl>
    <w:lvl w:ilvl="1" w:tplc="E5B61E82">
      <w:start w:val="1"/>
      <w:numFmt w:val="bullet"/>
      <w:lvlText w:val="o"/>
      <w:lvlJc w:val="left"/>
      <w:pPr>
        <w:ind w:left="1440" w:hanging="360"/>
      </w:pPr>
      <w:rPr>
        <w:rFonts w:ascii="Courier New" w:hAnsi="Courier New" w:hint="default"/>
      </w:rPr>
    </w:lvl>
    <w:lvl w:ilvl="2" w:tplc="DF5C7284">
      <w:start w:val="1"/>
      <w:numFmt w:val="bullet"/>
      <w:lvlText w:val=""/>
      <w:lvlJc w:val="left"/>
      <w:pPr>
        <w:ind w:left="2160" w:hanging="360"/>
      </w:pPr>
      <w:rPr>
        <w:rFonts w:ascii="Wingdings" w:hAnsi="Wingdings" w:hint="default"/>
      </w:rPr>
    </w:lvl>
    <w:lvl w:ilvl="3" w:tplc="D4BA9852">
      <w:start w:val="1"/>
      <w:numFmt w:val="bullet"/>
      <w:lvlText w:val=""/>
      <w:lvlJc w:val="left"/>
      <w:pPr>
        <w:ind w:left="2880" w:hanging="360"/>
      </w:pPr>
      <w:rPr>
        <w:rFonts w:ascii="Symbol" w:hAnsi="Symbol" w:hint="default"/>
      </w:rPr>
    </w:lvl>
    <w:lvl w:ilvl="4" w:tplc="EB34D106">
      <w:start w:val="1"/>
      <w:numFmt w:val="bullet"/>
      <w:lvlText w:val="o"/>
      <w:lvlJc w:val="left"/>
      <w:pPr>
        <w:ind w:left="3600" w:hanging="360"/>
      </w:pPr>
      <w:rPr>
        <w:rFonts w:ascii="Courier New" w:hAnsi="Courier New" w:hint="default"/>
      </w:rPr>
    </w:lvl>
    <w:lvl w:ilvl="5" w:tplc="54AE210C">
      <w:start w:val="1"/>
      <w:numFmt w:val="bullet"/>
      <w:lvlText w:val=""/>
      <w:lvlJc w:val="left"/>
      <w:pPr>
        <w:ind w:left="4320" w:hanging="360"/>
      </w:pPr>
      <w:rPr>
        <w:rFonts w:ascii="Wingdings" w:hAnsi="Wingdings" w:hint="default"/>
      </w:rPr>
    </w:lvl>
    <w:lvl w:ilvl="6" w:tplc="0AD8712C">
      <w:start w:val="1"/>
      <w:numFmt w:val="bullet"/>
      <w:lvlText w:val=""/>
      <w:lvlJc w:val="left"/>
      <w:pPr>
        <w:ind w:left="5040" w:hanging="360"/>
      </w:pPr>
      <w:rPr>
        <w:rFonts w:ascii="Symbol" w:hAnsi="Symbol" w:hint="default"/>
      </w:rPr>
    </w:lvl>
    <w:lvl w:ilvl="7" w:tplc="3C7605DA">
      <w:start w:val="1"/>
      <w:numFmt w:val="bullet"/>
      <w:lvlText w:val="o"/>
      <w:lvlJc w:val="left"/>
      <w:pPr>
        <w:ind w:left="5760" w:hanging="360"/>
      </w:pPr>
      <w:rPr>
        <w:rFonts w:ascii="Courier New" w:hAnsi="Courier New" w:hint="default"/>
      </w:rPr>
    </w:lvl>
    <w:lvl w:ilvl="8" w:tplc="D0CEFA44">
      <w:start w:val="1"/>
      <w:numFmt w:val="bullet"/>
      <w:lvlText w:val=""/>
      <w:lvlJc w:val="left"/>
      <w:pPr>
        <w:ind w:left="6480" w:hanging="360"/>
      </w:pPr>
      <w:rPr>
        <w:rFonts w:ascii="Wingdings" w:hAnsi="Wingdings" w:hint="default"/>
      </w:rPr>
    </w:lvl>
  </w:abstractNum>
  <w:abstractNum w:abstractNumId="12" w15:restartNumberingAfterBreak="0">
    <w:nsid w:val="127BFD23"/>
    <w:multiLevelType w:val="hybridMultilevel"/>
    <w:tmpl w:val="19B493AA"/>
    <w:lvl w:ilvl="0" w:tplc="82F452CC">
      <w:start w:val="1"/>
      <w:numFmt w:val="bullet"/>
      <w:lvlText w:val=""/>
      <w:lvlJc w:val="left"/>
      <w:pPr>
        <w:ind w:left="720" w:hanging="360"/>
      </w:pPr>
      <w:rPr>
        <w:rFonts w:ascii="Symbol" w:hAnsi="Symbol" w:hint="default"/>
      </w:rPr>
    </w:lvl>
    <w:lvl w:ilvl="1" w:tplc="EA1A878E">
      <w:start w:val="1"/>
      <w:numFmt w:val="bullet"/>
      <w:lvlText w:val="o"/>
      <w:lvlJc w:val="left"/>
      <w:pPr>
        <w:ind w:left="1440" w:hanging="360"/>
      </w:pPr>
      <w:rPr>
        <w:rFonts w:ascii="Courier New" w:hAnsi="Courier New" w:hint="default"/>
      </w:rPr>
    </w:lvl>
    <w:lvl w:ilvl="2" w:tplc="C496269C">
      <w:start w:val="1"/>
      <w:numFmt w:val="bullet"/>
      <w:lvlText w:val=""/>
      <w:lvlJc w:val="left"/>
      <w:pPr>
        <w:ind w:left="2160" w:hanging="360"/>
      </w:pPr>
      <w:rPr>
        <w:rFonts w:ascii="Wingdings" w:hAnsi="Wingdings" w:hint="default"/>
      </w:rPr>
    </w:lvl>
    <w:lvl w:ilvl="3" w:tplc="851E6D8C">
      <w:start w:val="1"/>
      <w:numFmt w:val="bullet"/>
      <w:lvlText w:val=""/>
      <w:lvlJc w:val="left"/>
      <w:pPr>
        <w:ind w:left="2880" w:hanging="360"/>
      </w:pPr>
      <w:rPr>
        <w:rFonts w:ascii="Symbol" w:hAnsi="Symbol" w:hint="default"/>
      </w:rPr>
    </w:lvl>
    <w:lvl w:ilvl="4" w:tplc="0FFEE522">
      <w:start w:val="1"/>
      <w:numFmt w:val="bullet"/>
      <w:lvlText w:val="o"/>
      <w:lvlJc w:val="left"/>
      <w:pPr>
        <w:ind w:left="3600" w:hanging="360"/>
      </w:pPr>
      <w:rPr>
        <w:rFonts w:ascii="Courier New" w:hAnsi="Courier New" w:hint="default"/>
      </w:rPr>
    </w:lvl>
    <w:lvl w:ilvl="5" w:tplc="0A0849F6">
      <w:start w:val="1"/>
      <w:numFmt w:val="bullet"/>
      <w:lvlText w:val=""/>
      <w:lvlJc w:val="left"/>
      <w:pPr>
        <w:ind w:left="4320" w:hanging="360"/>
      </w:pPr>
      <w:rPr>
        <w:rFonts w:ascii="Wingdings" w:hAnsi="Wingdings" w:hint="default"/>
      </w:rPr>
    </w:lvl>
    <w:lvl w:ilvl="6" w:tplc="F7BEE8A6">
      <w:start w:val="1"/>
      <w:numFmt w:val="bullet"/>
      <w:lvlText w:val=""/>
      <w:lvlJc w:val="left"/>
      <w:pPr>
        <w:ind w:left="5040" w:hanging="360"/>
      </w:pPr>
      <w:rPr>
        <w:rFonts w:ascii="Symbol" w:hAnsi="Symbol" w:hint="default"/>
      </w:rPr>
    </w:lvl>
    <w:lvl w:ilvl="7" w:tplc="B4FE0438">
      <w:start w:val="1"/>
      <w:numFmt w:val="bullet"/>
      <w:lvlText w:val="o"/>
      <w:lvlJc w:val="left"/>
      <w:pPr>
        <w:ind w:left="5760" w:hanging="360"/>
      </w:pPr>
      <w:rPr>
        <w:rFonts w:ascii="Courier New" w:hAnsi="Courier New" w:hint="default"/>
      </w:rPr>
    </w:lvl>
    <w:lvl w:ilvl="8" w:tplc="5268ED2A">
      <w:start w:val="1"/>
      <w:numFmt w:val="bullet"/>
      <w:lvlText w:val=""/>
      <w:lvlJc w:val="left"/>
      <w:pPr>
        <w:ind w:left="6480" w:hanging="360"/>
      </w:pPr>
      <w:rPr>
        <w:rFonts w:ascii="Wingdings" w:hAnsi="Wingdings" w:hint="default"/>
      </w:rPr>
    </w:lvl>
  </w:abstractNum>
  <w:abstractNum w:abstractNumId="13" w15:restartNumberingAfterBreak="0">
    <w:nsid w:val="15522580"/>
    <w:multiLevelType w:val="hybridMultilevel"/>
    <w:tmpl w:val="9CC0ED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15:restartNumberingAfterBreak="0">
    <w:nsid w:val="156F031F"/>
    <w:multiLevelType w:val="hybridMultilevel"/>
    <w:tmpl w:val="B1A2022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16570481"/>
    <w:multiLevelType w:val="hybridMultilevel"/>
    <w:tmpl w:val="FAF67C6E"/>
    <w:lvl w:ilvl="0" w:tplc="F0FCB480">
      <w:start w:val="1"/>
      <w:numFmt w:val="bullet"/>
      <w:lvlText w:val=""/>
      <w:lvlJc w:val="left"/>
      <w:pPr>
        <w:ind w:left="720" w:hanging="360"/>
      </w:pPr>
      <w:rPr>
        <w:rFonts w:ascii="Symbol" w:hAnsi="Symbol" w:hint="default"/>
      </w:rPr>
    </w:lvl>
    <w:lvl w:ilvl="1" w:tplc="4B289518">
      <w:start w:val="1"/>
      <w:numFmt w:val="bullet"/>
      <w:lvlText w:val="o"/>
      <w:lvlJc w:val="left"/>
      <w:pPr>
        <w:ind w:left="1440" w:hanging="360"/>
      </w:pPr>
      <w:rPr>
        <w:rFonts w:ascii="Courier New" w:hAnsi="Courier New" w:hint="default"/>
      </w:rPr>
    </w:lvl>
    <w:lvl w:ilvl="2" w:tplc="298AEFB2">
      <w:start w:val="1"/>
      <w:numFmt w:val="bullet"/>
      <w:lvlText w:val=""/>
      <w:lvlJc w:val="left"/>
      <w:pPr>
        <w:ind w:left="2160" w:hanging="360"/>
      </w:pPr>
      <w:rPr>
        <w:rFonts w:ascii="Wingdings" w:hAnsi="Wingdings" w:hint="default"/>
      </w:rPr>
    </w:lvl>
    <w:lvl w:ilvl="3" w:tplc="433E0FA6">
      <w:start w:val="1"/>
      <w:numFmt w:val="bullet"/>
      <w:lvlText w:val=""/>
      <w:lvlJc w:val="left"/>
      <w:pPr>
        <w:ind w:left="2880" w:hanging="360"/>
      </w:pPr>
      <w:rPr>
        <w:rFonts w:ascii="Symbol" w:hAnsi="Symbol" w:hint="default"/>
      </w:rPr>
    </w:lvl>
    <w:lvl w:ilvl="4" w:tplc="C70EEF9C">
      <w:start w:val="1"/>
      <w:numFmt w:val="bullet"/>
      <w:lvlText w:val="o"/>
      <w:lvlJc w:val="left"/>
      <w:pPr>
        <w:ind w:left="3600" w:hanging="360"/>
      </w:pPr>
      <w:rPr>
        <w:rFonts w:ascii="Courier New" w:hAnsi="Courier New" w:hint="default"/>
      </w:rPr>
    </w:lvl>
    <w:lvl w:ilvl="5" w:tplc="DBDAF798">
      <w:start w:val="1"/>
      <w:numFmt w:val="bullet"/>
      <w:lvlText w:val=""/>
      <w:lvlJc w:val="left"/>
      <w:pPr>
        <w:ind w:left="4320" w:hanging="360"/>
      </w:pPr>
      <w:rPr>
        <w:rFonts w:ascii="Wingdings" w:hAnsi="Wingdings" w:hint="default"/>
      </w:rPr>
    </w:lvl>
    <w:lvl w:ilvl="6" w:tplc="4EBAB3FE">
      <w:start w:val="1"/>
      <w:numFmt w:val="bullet"/>
      <w:lvlText w:val=""/>
      <w:lvlJc w:val="left"/>
      <w:pPr>
        <w:ind w:left="5040" w:hanging="360"/>
      </w:pPr>
      <w:rPr>
        <w:rFonts w:ascii="Symbol" w:hAnsi="Symbol" w:hint="default"/>
      </w:rPr>
    </w:lvl>
    <w:lvl w:ilvl="7" w:tplc="A3A0E492">
      <w:start w:val="1"/>
      <w:numFmt w:val="bullet"/>
      <w:lvlText w:val="o"/>
      <w:lvlJc w:val="left"/>
      <w:pPr>
        <w:ind w:left="5760" w:hanging="360"/>
      </w:pPr>
      <w:rPr>
        <w:rFonts w:ascii="Courier New" w:hAnsi="Courier New" w:hint="default"/>
      </w:rPr>
    </w:lvl>
    <w:lvl w:ilvl="8" w:tplc="327AC646">
      <w:start w:val="1"/>
      <w:numFmt w:val="bullet"/>
      <w:lvlText w:val=""/>
      <w:lvlJc w:val="left"/>
      <w:pPr>
        <w:ind w:left="6480" w:hanging="360"/>
      </w:pPr>
      <w:rPr>
        <w:rFonts w:ascii="Wingdings" w:hAnsi="Wingdings" w:hint="default"/>
      </w:rPr>
    </w:lvl>
  </w:abstractNum>
  <w:abstractNum w:abstractNumId="16" w15:restartNumberingAfterBreak="0">
    <w:nsid w:val="188E2C1D"/>
    <w:multiLevelType w:val="hybridMultilevel"/>
    <w:tmpl w:val="A69AD894"/>
    <w:lvl w:ilvl="0" w:tplc="31D2C4E0">
      <w:start w:val="1"/>
      <w:numFmt w:val="bullet"/>
      <w:lvlText w:val=""/>
      <w:lvlJc w:val="left"/>
      <w:pPr>
        <w:ind w:left="1800" w:hanging="360"/>
      </w:pPr>
      <w:rPr>
        <w:rFonts w:ascii="Symbol" w:hAnsi="Symbol" w:hint="default"/>
        <w:color w:val="16578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1B302FB2"/>
    <w:multiLevelType w:val="hybridMultilevel"/>
    <w:tmpl w:val="4FE09E6A"/>
    <w:lvl w:ilvl="0" w:tplc="CB0C0990">
      <w:start w:val="1"/>
      <w:numFmt w:val="bullet"/>
      <w:lvlText w:val=""/>
      <w:lvlJc w:val="left"/>
      <w:pPr>
        <w:ind w:left="720" w:hanging="360"/>
      </w:pPr>
      <w:rPr>
        <w:rFonts w:ascii="Symbol" w:hAnsi="Symbol" w:hint="default"/>
      </w:rPr>
    </w:lvl>
    <w:lvl w:ilvl="1" w:tplc="3DA677F0">
      <w:start w:val="1"/>
      <w:numFmt w:val="bullet"/>
      <w:lvlText w:val="o"/>
      <w:lvlJc w:val="left"/>
      <w:pPr>
        <w:ind w:left="1440" w:hanging="360"/>
      </w:pPr>
      <w:rPr>
        <w:rFonts w:ascii="Courier New" w:hAnsi="Courier New" w:hint="default"/>
      </w:rPr>
    </w:lvl>
    <w:lvl w:ilvl="2" w:tplc="D3C0F0F8">
      <w:start w:val="1"/>
      <w:numFmt w:val="bullet"/>
      <w:lvlText w:val=""/>
      <w:lvlJc w:val="left"/>
      <w:pPr>
        <w:ind w:left="2160" w:hanging="360"/>
      </w:pPr>
      <w:rPr>
        <w:rFonts w:ascii="Wingdings" w:hAnsi="Wingdings" w:hint="default"/>
      </w:rPr>
    </w:lvl>
    <w:lvl w:ilvl="3" w:tplc="DFF8D3AA">
      <w:start w:val="1"/>
      <w:numFmt w:val="bullet"/>
      <w:lvlText w:val=""/>
      <w:lvlJc w:val="left"/>
      <w:pPr>
        <w:ind w:left="2880" w:hanging="360"/>
      </w:pPr>
      <w:rPr>
        <w:rFonts w:ascii="Symbol" w:hAnsi="Symbol" w:hint="default"/>
      </w:rPr>
    </w:lvl>
    <w:lvl w:ilvl="4" w:tplc="9F5879EC">
      <w:start w:val="1"/>
      <w:numFmt w:val="bullet"/>
      <w:lvlText w:val="o"/>
      <w:lvlJc w:val="left"/>
      <w:pPr>
        <w:ind w:left="3600" w:hanging="360"/>
      </w:pPr>
      <w:rPr>
        <w:rFonts w:ascii="Courier New" w:hAnsi="Courier New" w:hint="default"/>
      </w:rPr>
    </w:lvl>
    <w:lvl w:ilvl="5" w:tplc="D646CB4E">
      <w:start w:val="1"/>
      <w:numFmt w:val="bullet"/>
      <w:lvlText w:val=""/>
      <w:lvlJc w:val="left"/>
      <w:pPr>
        <w:ind w:left="4320" w:hanging="360"/>
      </w:pPr>
      <w:rPr>
        <w:rFonts w:ascii="Wingdings" w:hAnsi="Wingdings" w:hint="default"/>
      </w:rPr>
    </w:lvl>
    <w:lvl w:ilvl="6" w:tplc="07768C64">
      <w:start w:val="1"/>
      <w:numFmt w:val="bullet"/>
      <w:lvlText w:val=""/>
      <w:lvlJc w:val="left"/>
      <w:pPr>
        <w:ind w:left="5040" w:hanging="360"/>
      </w:pPr>
      <w:rPr>
        <w:rFonts w:ascii="Symbol" w:hAnsi="Symbol" w:hint="default"/>
      </w:rPr>
    </w:lvl>
    <w:lvl w:ilvl="7" w:tplc="7A9C3FB6">
      <w:start w:val="1"/>
      <w:numFmt w:val="bullet"/>
      <w:lvlText w:val="o"/>
      <w:lvlJc w:val="left"/>
      <w:pPr>
        <w:ind w:left="5760" w:hanging="360"/>
      </w:pPr>
      <w:rPr>
        <w:rFonts w:ascii="Courier New" w:hAnsi="Courier New" w:hint="default"/>
      </w:rPr>
    </w:lvl>
    <w:lvl w:ilvl="8" w:tplc="AFC465AC">
      <w:start w:val="1"/>
      <w:numFmt w:val="bullet"/>
      <w:lvlText w:val=""/>
      <w:lvlJc w:val="left"/>
      <w:pPr>
        <w:ind w:left="6480" w:hanging="360"/>
      </w:pPr>
      <w:rPr>
        <w:rFonts w:ascii="Wingdings" w:hAnsi="Wingdings" w:hint="default"/>
      </w:rPr>
    </w:lvl>
  </w:abstractNum>
  <w:abstractNum w:abstractNumId="18" w15:restartNumberingAfterBreak="0">
    <w:nsid w:val="1BA24317"/>
    <w:multiLevelType w:val="hybridMultilevel"/>
    <w:tmpl w:val="6256D23E"/>
    <w:lvl w:ilvl="0" w:tplc="CA14F6F6">
      <w:start w:val="1"/>
      <w:numFmt w:val="bullet"/>
      <w:pStyle w:val="Tablebullet1"/>
      <w:lvlText w:val=""/>
      <w:lvlJc w:val="left"/>
      <w:pPr>
        <w:ind w:left="360" w:hanging="360"/>
      </w:pPr>
      <w:rPr>
        <w:rFonts w:ascii="Symbol" w:hAnsi="Symbol" w:hint="default"/>
        <w:color w:val="16578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BDA3077"/>
    <w:multiLevelType w:val="hybridMultilevel"/>
    <w:tmpl w:val="0B4834B2"/>
    <w:lvl w:ilvl="0" w:tplc="0C090001">
      <w:start w:val="1"/>
      <w:numFmt w:val="bullet"/>
      <w:lvlText w:val=""/>
      <w:lvlJc w:val="left"/>
      <w:pPr>
        <w:ind w:left="576" w:hanging="360"/>
      </w:pPr>
      <w:rPr>
        <w:rFonts w:ascii="Symbol" w:hAnsi="Symbol" w:hint="default"/>
      </w:rPr>
    </w:lvl>
    <w:lvl w:ilvl="1" w:tplc="0C090003" w:tentative="1">
      <w:start w:val="1"/>
      <w:numFmt w:val="bullet"/>
      <w:lvlText w:val="o"/>
      <w:lvlJc w:val="left"/>
      <w:pPr>
        <w:ind w:left="1296" w:hanging="360"/>
      </w:pPr>
      <w:rPr>
        <w:rFonts w:ascii="Courier New" w:hAnsi="Courier New" w:cs="Courier New" w:hint="default"/>
      </w:rPr>
    </w:lvl>
    <w:lvl w:ilvl="2" w:tplc="0C090005" w:tentative="1">
      <w:start w:val="1"/>
      <w:numFmt w:val="bullet"/>
      <w:lvlText w:val=""/>
      <w:lvlJc w:val="left"/>
      <w:pPr>
        <w:ind w:left="2016" w:hanging="360"/>
      </w:pPr>
      <w:rPr>
        <w:rFonts w:ascii="Wingdings" w:hAnsi="Wingdings" w:hint="default"/>
      </w:rPr>
    </w:lvl>
    <w:lvl w:ilvl="3" w:tplc="0C090001" w:tentative="1">
      <w:start w:val="1"/>
      <w:numFmt w:val="bullet"/>
      <w:lvlText w:val=""/>
      <w:lvlJc w:val="left"/>
      <w:pPr>
        <w:ind w:left="2736" w:hanging="360"/>
      </w:pPr>
      <w:rPr>
        <w:rFonts w:ascii="Symbol" w:hAnsi="Symbol" w:hint="default"/>
      </w:rPr>
    </w:lvl>
    <w:lvl w:ilvl="4" w:tplc="0C090003" w:tentative="1">
      <w:start w:val="1"/>
      <w:numFmt w:val="bullet"/>
      <w:lvlText w:val="o"/>
      <w:lvlJc w:val="left"/>
      <w:pPr>
        <w:ind w:left="3456" w:hanging="360"/>
      </w:pPr>
      <w:rPr>
        <w:rFonts w:ascii="Courier New" w:hAnsi="Courier New" w:cs="Courier New" w:hint="default"/>
      </w:rPr>
    </w:lvl>
    <w:lvl w:ilvl="5" w:tplc="0C090005" w:tentative="1">
      <w:start w:val="1"/>
      <w:numFmt w:val="bullet"/>
      <w:lvlText w:val=""/>
      <w:lvlJc w:val="left"/>
      <w:pPr>
        <w:ind w:left="4176" w:hanging="360"/>
      </w:pPr>
      <w:rPr>
        <w:rFonts w:ascii="Wingdings" w:hAnsi="Wingdings" w:hint="default"/>
      </w:rPr>
    </w:lvl>
    <w:lvl w:ilvl="6" w:tplc="0C090001" w:tentative="1">
      <w:start w:val="1"/>
      <w:numFmt w:val="bullet"/>
      <w:lvlText w:val=""/>
      <w:lvlJc w:val="left"/>
      <w:pPr>
        <w:ind w:left="4896" w:hanging="360"/>
      </w:pPr>
      <w:rPr>
        <w:rFonts w:ascii="Symbol" w:hAnsi="Symbol" w:hint="default"/>
      </w:rPr>
    </w:lvl>
    <w:lvl w:ilvl="7" w:tplc="0C090003" w:tentative="1">
      <w:start w:val="1"/>
      <w:numFmt w:val="bullet"/>
      <w:lvlText w:val="o"/>
      <w:lvlJc w:val="left"/>
      <w:pPr>
        <w:ind w:left="5616" w:hanging="360"/>
      </w:pPr>
      <w:rPr>
        <w:rFonts w:ascii="Courier New" w:hAnsi="Courier New" w:cs="Courier New" w:hint="default"/>
      </w:rPr>
    </w:lvl>
    <w:lvl w:ilvl="8" w:tplc="0C090005" w:tentative="1">
      <w:start w:val="1"/>
      <w:numFmt w:val="bullet"/>
      <w:lvlText w:val=""/>
      <w:lvlJc w:val="left"/>
      <w:pPr>
        <w:ind w:left="6336" w:hanging="360"/>
      </w:pPr>
      <w:rPr>
        <w:rFonts w:ascii="Wingdings" w:hAnsi="Wingdings" w:hint="default"/>
      </w:rPr>
    </w:lvl>
  </w:abstractNum>
  <w:abstractNum w:abstractNumId="20" w15:restartNumberingAfterBreak="0">
    <w:nsid w:val="1C825C83"/>
    <w:multiLevelType w:val="hybridMultilevel"/>
    <w:tmpl w:val="AB126C0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15:restartNumberingAfterBreak="0">
    <w:nsid w:val="1DC676A6"/>
    <w:multiLevelType w:val="hybridMultilevel"/>
    <w:tmpl w:val="34AE7E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1E8A5C63"/>
    <w:multiLevelType w:val="hybridMultilevel"/>
    <w:tmpl w:val="2D5ED586"/>
    <w:lvl w:ilvl="0" w:tplc="15C6CA40">
      <w:start w:val="1"/>
      <w:numFmt w:val="bullet"/>
      <w:lvlText w:val=""/>
      <w:lvlJc w:val="left"/>
      <w:pPr>
        <w:ind w:left="1800" w:hanging="360"/>
      </w:pPr>
      <w:rPr>
        <w:rFonts w:ascii="Symbol" w:hAnsi="Symbol" w:hint="default"/>
        <w:color w:val="16578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1EF25636"/>
    <w:multiLevelType w:val="hybridMultilevel"/>
    <w:tmpl w:val="F7424B78"/>
    <w:lvl w:ilvl="0" w:tplc="8D18670A">
      <w:start w:val="1"/>
      <w:numFmt w:val="bullet"/>
      <w:pStyle w:val="Bullet1"/>
      <w:lvlText w:val=""/>
      <w:lvlJc w:val="left"/>
      <w:pPr>
        <w:ind w:left="1800" w:hanging="360"/>
      </w:pPr>
      <w:rPr>
        <w:rFonts w:ascii="Symbol" w:hAnsi="Symbol" w:hint="default"/>
        <w:color w:val="16578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4" w15:restartNumberingAfterBreak="0">
    <w:nsid w:val="20CD20AE"/>
    <w:multiLevelType w:val="hybridMultilevel"/>
    <w:tmpl w:val="DE2CC13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221A19A3"/>
    <w:multiLevelType w:val="hybridMultilevel"/>
    <w:tmpl w:val="B5C849A2"/>
    <w:lvl w:ilvl="0" w:tplc="4F6EA01E">
      <w:start w:val="1"/>
      <w:numFmt w:val="bullet"/>
      <w:lvlText w:val=""/>
      <w:lvlJc w:val="left"/>
      <w:pPr>
        <w:ind w:left="720" w:hanging="360"/>
      </w:pPr>
      <w:rPr>
        <w:rFonts w:ascii="Symbol" w:hAnsi="Symbol" w:hint="default"/>
      </w:rPr>
    </w:lvl>
    <w:lvl w:ilvl="1" w:tplc="1EF0453A">
      <w:start w:val="1"/>
      <w:numFmt w:val="bullet"/>
      <w:lvlText w:val="o"/>
      <w:lvlJc w:val="left"/>
      <w:pPr>
        <w:ind w:left="1440" w:hanging="360"/>
      </w:pPr>
      <w:rPr>
        <w:rFonts w:ascii="Courier New" w:hAnsi="Courier New" w:hint="default"/>
      </w:rPr>
    </w:lvl>
    <w:lvl w:ilvl="2" w:tplc="35242378">
      <w:start w:val="1"/>
      <w:numFmt w:val="bullet"/>
      <w:lvlText w:val=""/>
      <w:lvlJc w:val="left"/>
      <w:pPr>
        <w:ind w:left="2160" w:hanging="360"/>
      </w:pPr>
      <w:rPr>
        <w:rFonts w:ascii="Wingdings" w:hAnsi="Wingdings" w:hint="default"/>
      </w:rPr>
    </w:lvl>
    <w:lvl w:ilvl="3" w:tplc="F9501DAC">
      <w:start w:val="1"/>
      <w:numFmt w:val="bullet"/>
      <w:lvlText w:val=""/>
      <w:lvlJc w:val="left"/>
      <w:pPr>
        <w:ind w:left="2880" w:hanging="360"/>
      </w:pPr>
      <w:rPr>
        <w:rFonts w:ascii="Symbol" w:hAnsi="Symbol" w:hint="default"/>
      </w:rPr>
    </w:lvl>
    <w:lvl w:ilvl="4" w:tplc="A47476E6">
      <w:start w:val="1"/>
      <w:numFmt w:val="bullet"/>
      <w:lvlText w:val="o"/>
      <w:lvlJc w:val="left"/>
      <w:pPr>
        <w:ind w:left="3600" w:hanging="360"/>
      </w:pPr>
      <w:rPr>
        <w:rFonts w:ascii="Courier New" w:hAnsi="Courier New" w:hint="default"/>
      </w:rPr>
    </w:lvl>
    <w:lvl w:ilvl="5" w:tplc="C72C8F0C">
      <w:start w:val="1"/>
      <w:numFmt w:val="bullet"/>
      <w:lvlText w:val=""/>
      <w:lvlJc w:val="left"/>
      <w:pPr>
        <w:ind w:left="4320" w:hanging="360"/>
      </w:pPr>
      <w:rPr>
        <w:rFonts w:ascii="Wingdings" w:hAnsi="Wingdings" w:hint="default"/>
      </w:rPr>
    </w:lvl>
    <w:lvl w:ilvl="6" w:tplc="5B40342C">
      <w:start w:val="1"/>
      <w:numFmt w:val="bullet"/>
      <w:lvlText w:val=""/>
      <w:lvlJc w:val="left"/>
      <w:pPr>
        <w:ind w:left="5040" w:hanging="360"/>
      </w:pPr>
      <w:rPr>
        <w:rFonts w:ascii="Symbol" w:hAnsi="Symbol" w:hint="default"/>
      </w:rPr>
    </w:lvl>
    <w:lvl w:ilvl="7" w:tplc="D054C790">
      <w:start w:val="1"/>
      <w:numFmt w:val="bullet"/>
      <w:lvlText w:val="o"/>
      <w:lvlJc w:val="left"/>
      <w:pPr>
        <w:ind w:left="5760" w:hanging="360"/>
      </w:pPr>
      <w:rPr>
        <w:rFonts w:ascii="Courier New" w:hAnsi="Courier New" w:hint="default"/>
      </w:rPr>
    </w:lvl>
    <w:lvl w:ilvl="8" w:tplc="7F36CD62">
      <w:start w:val="1"/>
      <w:numFmt w:val="bullet"/>
      <w:lvlText w:val=""/>
      <w:lvlJc w:val="left"/>
      <w:pPr>
        <w:ind w:left="6480" w:hanging="360"/>
      </w:pPr>
      <w:rPr>
        <w:rFonts w:ascii="Wingdings" w:hAnsi="Wingdings" w:hint="default"/>
      </w:rPr>
    </w:lvl>
  </w:abstractNum>
  <w:abstractNum w:abstractNumId="26" w15:restartNumberingAfterBreak="0">
    <w:nsid w:val="237D1DAE"/>
    <w:multiLevelType w:val="hybridMultilevel"/>
    <w:tmpl w:val="9D5C66A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28" w15:restartNumberingAfterBreak="0">
    <w:nsid w:val="2649824B"/>
    <w:multiLevelType w:val="hybridMultilevel"/>
    <w:tmpl w:val="AFA25124"/>
    <w:lvl w:ilvl="0" w:tplc="4C0CD878">
      <w:start w:val="1"/>
      <w:numFmt w:val="bullet"/>
      <w:lvlText w:val=""/>
      <w:lvlJc w:val="left"/>
      <w:pPr>
        <w:ind w:left="720" w:hanging="360"/>
      </w:pPr>
      <w:rPr>
        <w:rFonts w:ascii="Symbol" w:hAnsi="Symbol" w:hint="default"/>
      </w:rPr>
    </w:lvl>
    <w:lvl w:ilvl="1" w:tplc="FD0C52D6">
      <w:start w:val="1"/>
      <w:numFmt w:val="bullet"/>
      <w:lvlText w:val="o"/>
      <w:lvlJc w:val="left"/>
      <w:pPr>
        <w:ind w:left="1440" w:hanging="360"/>
      </w:pPr>
      <w:rPr>
        <w:rFonts w:ascii="Courier New" w:hAnsi="Courier New" w:hint="default"/>
      </w:rPr>
    </w:lvl>
    <w:lvl w:ilvl="2" w:tplc="5666DFBE">
      <w:start w:val="1"/>
      <w:numFmt w:val="bullet"/>
      <w:lvlText w:val=""/>
      <w:lvlJc w:val="left"/>
      <w:pPr>
        <w:ind w:left="2160" w:hanging="360"/>
      </w:pPr>
      <w:rPr>
        <w:rFonts w:ascii="Wingdings" w:hAnsi="Wingdings" w:hint="default"/>
      </w:rPr>
    </w:lvl>
    <w:lvl w:ilvl="3" w:tplc="235866B0">
      <w:start w:val="1"/>
      <w:numFmt w:val="bullet"/>
      <w:lvlText w:val=""/>
      <w:lvlJc w:val="left"/>
      <w:pPr>
        <w:ind w:left="2880" w:hanging="360"/>
      </w:pPr>
      <w:rPr>
        <w:rFonts w:ascii="Symbol" w:hAnsi="Symbol" w:hint="default"/>
      </w:rPr>
    </w:lvl>
    <w:lvl w:ilvl="4" w:tplc="E3EED3F6">
      <w:start w:val="1"/>
      <w:numFmt w:val="bullet"/>
      <w:lvlText w:val="o"/>
      <w:lvlJc w:val="left"/>
      <w:pPr>
        <w:ind w:left="3600" w:hanging="360"/>
      </w:pPr>
      <w:rPr>
        <w:rFonts w:ascii="Courier New" w:hAnsi="Courier New" w:hint="default"/>
      </w:rPr>
    </w:lvl>
    <w:lvl w:ilvl="5" w:tplc="40B261B0">
      <w:start w:val="1"/>
      <w:numFmt w:val="bullet"/>
      <w:lvlText w:val=""/>
      <w:lvlJc w:val="left"/>
      <w:pPr>
        <w:ind w:left="4320" w:hanging="360"/>
      </w:pPr>
      <w:rPr>
        <w:rFonts w:ascii="Wingdings" w:hAnsi="Wingdings" w:hint="default"/>
      </w:rPr>
    </w:lvl>
    <w:lvl w:ilvl="6" w:tplc="02BEA28A">
      <w:start w:val="1"/>
      <w:numFmt w:val="bullet"/>
      <w:lvlText w:val=""/>
      <w:lvlJc w:val="left"/>
      <w:pPr>
        <w:ind w:left="5040" w:hanging="360"/>
      </w:pPr>
      <w:rPr>
        <w:rFonts w:ascii="Symbol" w:hAnsi="Symbol" w:hint="default"/>
      </w:rPr>
    </w:lvl>
    <w:lvl w:ilvl="7" w:tplc="02CE1096">
      <w:start w:val="1"/>
      <w:numFmt w:val="bullet"/>
      <w:lvlText w:val="o"/>
      <w:lvlJc w:val="left"/>
      <w:pPr>
        <w:ind w:left="5760" w:hanging="360"/>
      </w:pPr>
      <w:rPr>
        <w:rFonts w:ascii="Courier New" w:hAnsi="Courier New" w:hint="default"/>
      </w:rPr>
    </w:lvl>
    <w:lvl w:ilvl="8" w:tplc="9CF8672A">
      <w:start w:val="1"/>
      <w:numFmt w:val="bullet"/>
      <w:lvlText w:val=""/>
      <w:lvlJc w:val="left"/>
      <w:pPr>
        <w:ind w:left="6480" w:hanging="360"/>
      </w:pPr>
      <w:rPr>
        <w:rFonts w:ascii="Wingdings" w:hAnsi="Wingdings" w:hint="default"/>
      </w:rPr>
    </w:lvl>
  </w:abstractNum>
  <w:abstractNum w:abstractNumId="29" w15:restartNumberingAfterBreak="0">
    <w:nsid w:val="26A70B55"/>
    <w:multiLevelType w:val="hybridMultilevel"/>
    <w:tmpl w:val="FD625F8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26B0D81F"/>
    <w:multiLevelType w:val="hybridMultilevel"/>
    <w:tmpl w:val="1B70F7E4"/>
    <w:lvl w:ilvl="0" w:tplc="8C8E8EA8">
      <w:start w:val="1"/>
      <w:numFmt w:val="bullet"/>
      <w:lvlText w:val=""/>
      <w:lvlJc w:val="left"/>
      <w:pPr>
        <w:ind w:left="720" w:hanging="360"/>
      </w:pPr>
      <w:rPr>
        <w:rFonts w:ascii="Symbol" w:hAnsi="Symbol" w:hint="default"/>
      </w:rPr>
    </w:lvl>
    <w:lvl w:ilvl="1" w:tplc="4D6475C6">
      <w:start w:val="1"/>
      <w:numFmt w:val="bullet"/>
      <w:lvlText w:val="o"/>
      <w:lvlJc w:val="left"/>
      <w:pPr>
        <w:ind w:left="1440" w:hanging="360"/>
      </w:pPr>
      <w:rPr>
        <w:rFonts w:ascii="Courier New" w:hAnsi="Courier New" w:hint="default"/>
      </w:rPr>
    </w:lvl>
    <w:lvl w:ilvl="2" w:tplc="BF8AA416">
      <w:start w:val="1"/>
      <w:numFmt w:val="bullet"/>
      <w:lvlText w:val=""/>
      <w:lvlJc w:val="left"/>
      <w:pPr>
        <w:ind w:left="2160" w:hanging="360"/>
      </w:pPr>
      <w:rPr>
        <w:rFonts w:ascii="Wingdings" w:hAnsi="Wingdings" w:hint="default"/>
      </w:rPr>
    </w:lvl>
    <w:lvl w:ilvl="3" w:tplc="5A42FC06">
      <w:start w:val="1"/>
      <w:numFmt w:val="bullet"/>
      <w:lvlText w:val=""/>
      <w:lvlJc w:val="left"/>
      <w:pPr>
        <w:ind w:left="2880" w:hanging="360"/>
      </w:pPr>
      <w:rPr>
        <w:rFonts w:ascii="Symbol" w:hAnsi="Symbol" w:hint="default"/>
      </w:rPr>
    </w:lvl>
    <w:lvl w:ilvl="4" w:tplc="3636243E">
      <w:start w:val="1"/>
      <w:numFmt w:val="bullet"/>
      <w:lvlText w:val="o"/>
      <w:lvlJc w:val="left"/>
      <w:pPr>
        <w:ind w:left="3600" w:hanging="360"/>
      </w:pPr>
      <w:rPr>
        <w:rFonts w:ascii="Courier New" w:hAnsi="Courier New" w:hint="default"/>
      </w:rPr>
    </w:lvl>
    <w:lvl w:ilvl="5" w:tplc="BF887310">
      <w:start w:val="1"/>
      <w:numFmt w:val="bullet"/>
      <w:lvlText w:val=""/>
      <w:lvlJc w:val="left"/>
      <w:pPr>
        <w:ind w:left="4320" w:hanging="360"/>
      </w:pPr>
      <w:rPr>
        <w:rFonts w:ascii="Wingdings" w:hAnsi="Wingdings" w:hint="default"/>
      </w:rPr>
    </w:lvl>
    <w:lvl w:ilvl="6" w:tplc="A4DAEBE0">
      <w:start w:val="1"/>
      <w:numFmt w:val="bullet"/>
      <w:lvlText w:val=""/>
      <w:lvlJc w:val="left"/>
      <w:pPr>
        <w:ind w:left="5040" w:hanging="360"/>
      </w:pPr>
      <w:rPr>
        <w:rFonts w:ascii="Symbol" w:hAnsi="Symbol" w:hint="default"/>
      </w:rPr>
    </w:lvl>
    <w:lvl w:ilvl="7" w:tplc="9366334E">
      <w:start w:val="1"/>
      <w:numFmt w:val="bullet"/>
      <w:lvlText w:val="o"/>
      <w:lvlJc w:val="left"/>
      <w:pPr>
        <w:ind w:left="5760" w:hanging="360"/>
      </w:pPr>
      <w:rPr>
        <w:rFonts w:ascii="Courier New" w:hAnsi="Courier New" w:hint="default"/>
      </w:rPr>
    </w:lvl>
    <w:lvl w:ilvl="8" w:tplc="A150E916">
      <w:start w:val="1"/>
      <w:numFmt w:val="bullet"/>
      <w:lvlText w:val=""/>
      <w:lvlJc w:val="left"/>
      <w:pPr>
        <w:ind w:left="6480" w:hanging="360"/>
      </w:pPr>
      <w:rPr>
        <w:rFonts w:ascii="Wingdings" w:hAnsi="Wingdings" w:hint="default"/>
      </w:rPr>
    </w:lvl>
  </w:abstractNum>
  <w:abstractNum w:abstractNumId="31" w15:restartNumberingAfterBreak="0">
    <w:nsid w:val="2BA3413D"/>
    <w:multiLevelType w:val="hybridMultilevel"/>
    <w:tmpl w:val="27A6521E"/>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2" w15:restartNumberingAfterBreak="0">
    <w:nsid w:val="31B05178"/>
    <w:multiLevelType w:val="hybridMultilevel"/>
    <w:tmpl w:val="DC703382"/>
    <w:lvl w:ilvl="0" w:tplc="4C98C6CC">
      <w:start w:val="1"/>
      <w:numFmt w:val="bullet"/>
      <w:lvlText w:val=""/>
      <w:lvlJc w:val="left"/>
      <w:pPr>
        <w:ind w:left="720" w:hanging="360"/>
      </w:pPr>
      <w:rPr>
        <w:rFonts w:ascii="Symbol" w:hAnsi="Symbol" w:hint="default"/>
      </w:rPr>
    </w:lvl>
    <w:lvl w:ilvl="1" w:tplc="F806934C">
      <w:start w:val="1"/>
      <w:numFmt w:val="bullet"/>
      <w:lvlText w:val="o"/>
      <w:lvlJc w:val="left"/>
      <w:pPr>
        <w:ind w:left="1440" w:hanging="360"/>
      </w:pPr>
      <w:rPr>
        <w:rFonts w:ascii="Courier New" w:hAnsi="Courier New" w:hint="default"/>
      </w:rPr>
    </w:lvl>
    <w:lvl w:ilvl="2" w:tplc="48E4A0A2">
      <w:start w:val="1"/>
      <w:numFmt w:val="bullet"/>
      <w:lvlText w:val=""/>
      <w:lvlJc w:val="left"/>
      <w:pPr>
        <w:ind w:left="2160" w:hanging="360"/>
      </w:pPr>
      <w:rPr>
        <w:rFonts w:ascii="Wingdings" w:hAnsi="Wingdings" w:hint="default"/>
      </w:rPr>
    </w:lvl>
    <w:lvl w:ilvl="3" w:tplc="18608DB4">
      <w:start w:val="1"/>
      <w:numFmt w:val="bullet"/>
      <w:lvlText w:val=""/>
      <w:lvlJc w:val="left"/>
      <w:pPr>
        <w:ind w:left="2880" w:hanging="360"/>
      </w:pPr>
      <w:rPr>
        <w:rFonts w:ascii="Symbol" w:hAnsi="Symbol" w:hint="default"/>
      </w:rPr>
    </w:lvl>
    <w:lvl w:ilvl="4" w:tplc="9FEE1CB4">
      <w:start w:val="1"/>
      <w:numFmt w:val="bullet"/>
      <w:lvlText w:val="o"/>
      <w:lvlJc w:val="left"/>
      <w:pPr>
        <w:ind w:left="3600" w:hanging="360"/>
      </w:pPr>
      <w:rPr>
        <w:rFonts w:ascii="Courier New" w:hAnsi="Courier New" w:hint="default"/>
      </w:rPr>
    </w:lvl>
    <w:lvl w:ilvl="5" w:tplc="931ADEDE">
      <w:start w:val="1"/>
      <w:numFmt w:val="bullet"/>
      <w:lvlText w:val=""/>
      <w:lvlJc w:val="left"/>
      <w:pPr>
        <w:ind w:left="4320" w:hanging="360"/>
      </w:pPr>
      <w:rPr>
        <w:rFonts w:ascii="Wingdings" w:hAnsi="Wingdings" w:hint="default"/>
      </w:rPr>
    </w:lvl>
    <w:lvl w:ilvl="6" w:tplc="79124A24">
      <w:start w:val="1"/>
      <w:numFmt w:val="bullet"/>
      <w:lvlText w:val=""/>
      <w:lvlJc w:val="left"/>
      <w:pPr>
        <w:ind w:left="5040" w:hanging="360"/>
      </w:pPr>
      <w:rPr>
        <w:rFonts w:ascii="Symbol" w:hAnsi="Symbol" w:hint="default"/>
      </w:rPr>
    </w:lvl>
    <w:lvl w:ilvl="7" w:tplc="BA304F44">
      <w:start w:val="1"/>
      <w:numFmt w:val="bullet"/>
      <w:lvlText w:val="o"/>
      <w:lvlJc w:val="left"/>
      <w:pPr>
        <w:ind w:left="5760" w:hanging="360"/>
      </w:pPr>
      <w:rPr>
        <w:rFonts w:ascii="Courier New" w:hAnsi="Courier New" w:hint="default"/>
      </w:rPr>
    </w:lvl>
    <w:lvl w:ilvl="8" w:tplc="411402E8">
      <w:start w:val="1"/>
      <w:numFmt w:val="bullet"/>
      <w:lvlText w:val=""/>
      <w:lvlJc w:val="left"/>
      <w:pPr>
        <w:ind w:left="6480" w:hanging="360"/>
      </w:pPr>
      <w:rPr>
        <w:rFonts w:ascii="Wingdings" w:hAnsi="Wingdings" w:hint="default"/>
      </w:rPr>
    </w:lvl>
  </w:abstractNum>
  <w:abstractNum w:abstractNumId="33" w15:restartNumberingAfterBreak="0">
    <w:nsid w:val="333C4B4B"/>
    <w:multiLevelType w:val="hybridMultilevel"/>
    <w:tmpl w:val="6276CFC6"/>
    <w:lvl w:ilvl="0" w:tplc="7F24F830">
      <w:start w:val="1"/>
      <w:numFmt w:val="bullet"/>
      <w:lvlText w:val=""/>
      <w:lvlJc w:val="left"/>
      <w:pPr>
        <w:ind w:left="1800" w:hanging="360"/>
      </w:pPr>
      <w:rPr>
        <w:rFonts w:ascii="Symbol" w:hAnsi="Symbol" w:hint="default"/>
        <w:color w:val="16578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15:restartNumberingAfterBreak="0">
    <w:nsid w:val="33B559D7"/>
    <w:multiLevelType w:val="hybridMultilevel"/>
    <w:tmpl w:val="B674175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15:restartNumberingAfterBreak="0">
    <w:nsid w:val="37BB33D4"/>
    <w:multiLevelType w:val="hybridMultilevel"/>
    <w:tmpl w:val="F710D104"/>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6" w15:restartNumberingAfterBreak="0">
    <w:nsid w:val="3A616CCA"/>
    <w:multiLevelType w:val="hybridMultilevel"/>
    <w:tmpl w:val="A802097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3A941133"/>
    <w:multiLevelType w:val="hybridMultilevel"/>
    <w:tmpl w:val="5F8047D6"/>
    <w:lvl w:ilvl="0" w:tplc="62D28230">
      <w:start w:val="1"/>
      <w:numFmt w:val="bullet"/>
      <w:lvlText w:val=""/>
      <w:lvlJc w:val="left"/>
      <w:pPr>
        <w:ind w:left="720" w:hanging="360"/>
      </w:pPr>
      <w:rPr>
        <w:rFonts w:ascii="Symbol" w:hAnsi="Symbol" w:hint="default"/>
      </w:rPr>
    </w:lvl>
    <w:lvl w:ilvl="1" w:tplc="D536FE46">
      <w:start w:val="1"/>
      <w:numFmt w:val="bullet"/>
      <w:lvlText w:val="o"/>
      <w:lvlJc w:val="left"/>
      <w:pPr>
        <w:ind w:left="1440" w:hanging="360"/>
      </w:pPr>
      <w:rPr>
        <w:rFonts w:ascii="Courier New" w:hAnsi="Courier New" w:hint="default"/>
      </w:rPr>
    </w:lvl>
    <w:lvl w:ilvl="2" w:tplc="56C08326">
      <w:start w:val="1"/>
      <w:numFmt w:val="bullet"/>
      <w:lvlText w:val=""/>
      <w:lvlJc w:val="left"/>
      <w:pPr>
        <w:ind w:left="2160" w:hanging="360"/>
      </w:pPr>
      <w:rPr>
        <w:rFonts w:ascii="Wingdings" w:hAnsi="Wingdings" w:hint="default"/>
      </w:rPr>
    </w:lvl>
    <w:lvl w:ilvl="3" w:tplc="DFC889A2">
      <w:start w:val="1"/>
      <w:numFmt w:val="bullet"/>
      <w:lvlText w:val=""/>
      <w:lvlJc w:val="left"/>
      <w:pPr>
        <w:ind w:left="2880" w:hanging="360"/>
      </w:pPr>
      <w:rPr>
        <w:rFonts w:ascii="Symbol" w:hAnsi="Symbol" w:hint="default"/>
      </w:rPr>
    </w:lvl>
    <w:lvl w:ilvl="4" w:tplc="887688EE">
      <w:start w:val="1"/>
      <w:numFmt w:val="bullet"/>
      <w:lvlText w:val="o"/>
      <w:lvlJc w:val="left"/>
      <w:pPr>
        <w:ind w:left="3600" w:hanging="360"/>
      </w:pPr>
      <w:rPr>
        <w:rFonts w:ascii="Courier New" w:hAnsi="Courier New" w:hint="default"/>
      </w:rPr>
    </w:lvl>
    <w:lvl w:ilvl="5" w:tplc="B470B31C">
      <w:start w:val="1"/>
      <w:numFmt w:val="bullet"/>
      <w:lvlText w:val=""/>
      <w:lvlJc w:val="left"/>
      <w:pPr>
        <w:ind w:left="4320" w:hanging="360"/>
      </w:pPr>
      <w:rPr>
        <w:rFonts w:ascii="Wingdings" w:hAnsi="Wingdings" w:hint="default"/>
      </w:rPr>
    </w:lvl>
    <w:lvl w:ilvl="6" w:tplc="D02232EC">
      <w:start w:val="1"/>
      <w:numFmt w:val="bullet"/>
      <w:lvlText w:val=""/>
      <w:lvlJc w:val="left"/>
      <w:pPr>
        <w:ind w:left="5040" w:hanging="360"/>
      </w:pPr>
      <w:rPr>
        <w:rFonts w:ascii="Symbol" w:hAnsi="Symbol" w:hint="default"/>
      </w:rPr>
    </w:lvl>
    <w:lvl w:ilvl="7" w:tplc="E9C4B04E">
      <w:start w:val="1"/>
      <w:numFmt w:val="bullet"/>
      <w:lvlText w:val="o"/>
      <w:lvlJc w:val="left"/>
      <w:pPr>
        <w:ind w:left="5760" w:hanging="360"/>
      </w:pPr>
      <w:rPr>
        <w:rFonts w:ascii="Courier New" w:hAnsi="Courier New" w:hint="default"/>
      </w:rPr>
    </w:lvl>
    <w:lvl w:ilvl="8" w:tplc="317A5F26">
      <w:start w:val="1"/>
      <w:numFmt w:val="bullet"/>
      <w:lvlText w:val=""/>
      <w:lvlJc w:val="left"/>
      <w:pPr>
        <w:ind w:left="6480" w:hanging="360"/>
      </w:pPr>
      <w:rPr>
        <w:rFonts w:ascii="Wingdings" w:hAnsi="Wingdings" w:hint="default"/>
      </w:rPr>
    </w:lvl>
  </w:abstractNum>
  <w:abstractNum w:abstractNumId="38" w15:restartNumberingAfterBreak="0">
    <w:nsid w:val="3B5BB55A"/>
    <w:multiLevelType w:val="hybridMultilevel"/>
    <w:tmpl w:val="14AE9CB2"/>
    <w:lvl w:ilvl="0" w:tplc="0876D2F2">
      <w:start w:val="1"/>
      <w:numFmt w:val="bullet"/>
      <w:lvlText w:val=""/>
      <w:lvlJc w:val="left"/>
      <w:pPr>
        <w:ind w:left="720" w:hanging="360"/>
      </w:pPr>
      <w:rPr>
        <w:rFonts w:ascii="Symbol" w:hAnsi="Symbol" w:hint="default"/>
      </w:rPr>
    </w:lvl>
    <w:lvl w:ilvl="1" w:tplc="20FE0D7E">
      <w:start w:val="1"/>
      <w:numFmt w:val="bullet"/>
      <w:lvlText w:val="o"/>
      <w:lvlJc w:val="left"/>
      <w:pPr>
        <w:ind w:left="1440" w:hanging="360"/>
      </w:pPr>
      <w:rPr>
        <w:rFonts w:ascii="Courier New" w:hAnsi="Courier New" w:hint="default"/>
      </w:rPr>
    </w:lvl>
    <w:lvl w:ilvl="2" w:tplc="DD581A60">
      <w:start w:val="1"/>
      <w:numFmt w:val="bullet"/>
      <w:lvlText w:val=""/>
      <w:lvlJc w:val="left"/>
      <w:pPr>
        <w:ind w:left="2160" w:hanging="360"/>
      </w:pPr>
      <w:rPr>
        <w:rFonts w:ascii="Wingdings" w:hAnsi="Wingdings" w:hint="default"/>
      </w:rPr>
    </w:lvl>
    <w:lvl w:ilvl="3" w:tplc="4550747C">
      <w:start w:val="1"/>
      <w:numFmt w:val="bullet"/>
      <w:lvlText w:val=""/>
      <w:lvlJc w:val="left"/>
      <w:pPr>
        <w:ind w:left="2880" w:hanging="360"/>
      </w:pPr>
      <w:rPr>
        <w:rFonts w:ascii="Symbol" w:hAnsi="Symbol" w:hint="default"/>
      </w:rPr>
    </w:lvl>
    <w:lvl w:ilvl="4" w:tplc="16F2C972">
      <w:start w:val="1"/>
      <w:numFmt w:val="bullet"/>
      <w:lvlText w:val="o"/>
      <w:lvlJc w:val="left"/>
      <w:pPr>
        <w:ind w:left="3600" w:hanging="360"/>
      </w:pPr>
      <w:rPr>
        <w:rFonts w:ascii="Courier New" w:hAnsi="Courier New" w:hint="default"/>
      </w:rPr>
    </w:lvl>
    <w:lvl w:ilvl="5" w:tplc="B5122A42">
      <w:start w:val="1"/>
      <w:numFmt w:val="bullet"/>
      <w:lvlText w:val=""/>
      <w:lvlJc w:val="left"/>
      <w:pPr>
        <w:ind w:left="4320" w:hanging="360"/>
      </w:pPr>
      <w:rPr>
        <w:rFonts w:ascii="Wingdings" w:hAnsi="Wingdings" w:hint="default"/>
      </w:rPr>
    </w:lvl>
    <w:lvl w:ilvl="6" w:tplc="A3B604F6">
      <w:start w:val="1"/>
      <w:numFmt w:val="bullet"/>
      <w:lvlText w:val=""/>
      <w:lvlJc w:val="left"/>
      <w:pPr>
        <w:ind w:left="5040" w:hanging="360"/>
      </w:pPr>
      <w:rPr>
        <w:rFonts w:ascii="Symbol" w:hAnsi="Symbol" w:hint="default"/>
      </w:rPr>
    </w:lvl>
    <w:lvl w:ilvl="7" w:tplc="A414034E">
      <w:start w:val="1"/>
      <w:numFmt w:val="bullet"/>
      <w:lvlText w:val="o"/>
      <w:lvlJc w:val="left"/>
      <w:pPr>
        <w:ind w:left="5760" w:hanging="360"/>
      </w:pPr>
      <w:rPr>
        <w:rFonts w:ascii="Courier New" w:hAnsi="Courier New" w:hint="default"/>
      </w:rPr>
    </w:lvl>
    <w:lvl w:ilvl="8" w:tplc="3442537A">
      <w:start w:val="1"/>
      <w:numFmt w:val="bullet"/>
      <w:lvlText w:val=""/>
      <w:lvlJc w:val="left"/>
      <w:pPr>
        <w:ind w:left="6480" w:hanging="360"/>
      </w:pPr>
      <w:rPr>
        <w:rFonts w:ascii="Wingdings" w:hAnsi="Wingdings" w:hint="default"/>
      </w:rPr>
    </w:lvl>
  </w:abstractNum>
  <w:abstractNum w:abstractNumId="39" w15:restartNumberingAfterBreak="0">
    <w:nsid w:val="3B63956B"/>
    <w:multiLevelType w:val="hybridMultilevel"/>
    <w:tmpl w:val="8A72C070"/>
    <w:lvl w:ilvl="0" w:tplc="21343284">
      <w:start w:val="1"/>
      <w:numFmt w:val="bullet"/>
      <w:lvlText w:val=""/>
      <w:lvlJc w:val="left"/>
      <w:pPr>
        <w:ind w:left="720" w:hanging="360"/>
      </w:pPr>
      <w:rPr>
        <w:rFonts w:ascii="Symbol" w:hAnsi="Symbol" w:hint="default"/>
      </w:rPr>
    </w:lvl>
    <w:lvl w:ilvl="1" w:tplc="5D3C60A0">
      <w:start w:val="1"/>
      <w:numFmt w:val="bullet"/>
      <w:lvlText w:val="o"/>
      <w:lvlJc w:val="left"/>
      <w:pPr>
        <w:ind w:left="1440" w:hanging="360"/>
      </w:pPr>
      <w:rPr>
        <w:rFonts w:ascii="Courier New" w:hAnsi="Courier New" w:hint="default"/>
      </w:rPr>
    </w:lvl>
    <w:lvl w:ilvl="2" w:tplc="54D4DE30">
      <w:start w:val="1"/>
      <w:numFmt w:val="bullet"/>
      <w:lvlText w:val=""/>
      <w:lvlJc w:val="left"/>
      <w:pPr>
        <w:ind w:left="2160" w:hanging="360"/>
      </w:pPr>
      <w:rPr>
        <w:rFonts w:ascii="Wingdings" w:hAnsi="Wingdings" w:hint="default"/>
      </w:rPr>
    </w:lvl>
    <w:lvl w:ilvl="3" w:tplc="8AE88836">
      <w:start w:val="1"/>
      <w:numFmt w:val="bullet"/>
      <w:lvlText w:val=""/>
      <w:lvlJc w:val="left"/>
      <w:pPr>
        <w:ind w:left="2880" w:hanging="360"/>
      </w:pPr>
      <w:rPr>
        <w:rFonts w:ascii="Symbol" w:hAnsi="Symbol" w:hint="default"/>
      </w:rPr>
    </w:lvl>
    <w:lvl w:ilvl="4" w:tplc="039CE16C">
      <w:start w:val="1"/>
      <w:numFmt w:val="bullet"/>
      <w:lvlText w:val="o"/>
      <w:lvlJc w:val="left"/>
      <w:pPr>
        <w:ind w:left="3600" w:hanging="360"/>
      </w:pPr>
      <w:rPr>
        <w:rFonts w:ascii="Courier New" w:hAnsi="Courier New" w:hint="default"/>
      </w:rPr>
    </w:lvl>
    <w:lvl w:ilvl="5" w:tplc="67942EC6">
      <w:start w:val="1"/>
      <w:numFmt w:val="bullet"/>
      <w:lvlText w:val=""/>
      <w:lvlJc w:val="left"/>
      <w:pPr>
        <w:ind w:left="4320" w:hanging="360"/>
      </w:pPr>
      <w:rPr>
        <w:rFonts w:ascii="Wingdings" w:hAnsi="Wingdings" w:hint="default"/>
      </w:rPr>
    </w:lvl>
    <w:lvl w:ilvl="6" w:tplc="B88ECD90">
      <w:start w:val="1"/>
      <w:numFmt w:val="bullet"/>
      <w:lvlText w:val=""/>
      <w:lvlJc w:val="left"/>
      <w:pPr>
        <w:ind w:left="5040" w:hanging="360"/>
      </w:pPr>
      <w:rPr>
        <w:rFonts w:ascii="Symbol" w:hAnsi="Symbol" w:hint="default"/>
      </w:rPr>
    </w:lvl>
    <w:lvl w:ilvl="7" w:tplc="A134F742">
      <w:start w:val="1"/>
      <w:numFmt w:val="bullet"/>
      <w:lvlText w:val="o"/>
      <w:lvlJc w:val="left"/>
      <w:pPr>
        <w:ind w:left="5760" w:hanging="360"/>
      </w:pPr>
      <w:rPr>
        <w:rFonts w:ascii="Courier New" w:hAnsi="Courier New" w:hint="default"/>
      </w:rPr>
    </w:lvl>
    <w:lvl w:ilvl="8" w:tplc="566C075C">
      <w:start w:val="1"/>
      <w:numFmt w:val="bullet"/>
      <w:lvlText w:val=""/>
      <w:lvlJc w:val="left"/>
      <w:pPr>
        <w:ind w:left="6480" w:hanging="360"/>
      </w:pPr>
      <w:rPr>
        <w:rFonts w:ascii="Wingdings" w:hAnsi="Wingdings" w:hint="default"/>
      </w:rPr>
    </w:lvl>
  </w:abstractNum>
  <w:abstractNum w:abstractNumId="40" w15:restartNumberingAfterBreak="0">
    <w:nsid w:val="3C3611CF"/>
    <w:multiLevelType w:val="hybridMultilevel"/>
    <w:tmpl w:val="B792CCBA"/>
    <w:lvl w:ilvl="0" w:tplc="6F4E5ED6">
      <w:start w:val="1"/>
      <w:numFmt w:val="bullet"/>
      <w:lvlText w:val=""/>
      <w:lvlJc w:val="left"/>
      <w:pPr>
        <w:ind w:left="720" w:hanging="360"/>
      </w:pPr>
      <w:rPr>
        <w:rFonts w:ascii="Symbol" w:hAnsi="Symbol" w:hint="default"/>
      </w:rPr>
    </w:lvl>
    <w:lvl w:ilvl="1" w:tplc="95B233D8">
      <w:start w:val="1"/>
      <w:numFmt w:val="bullet"/>
      <w:lvlText w:val="o"/>
      <w:lvlJc w:val="left"/>
      <w:pPr>
        <w:ind w:left="1440" w:hanging="360"/>
      </w:pPr>
      <w:rPr>
        <w:rFonts w:ascii="Courier New" w:hAnsi="Courier New" w:hint="default"/>
      </w:rPr>
    </w:lvl>
    <w:lvl w:ilvl="2" w:tplc="7046AB0A">
      <w:start w:val="1"/>
      <w:numFmt w:val="bullet"/>
      <w:lvlText w:val=""/>
      <w:lvlJc w:val="left"/>
      <w:pPr>
        <w:ind w:left="2160" w:hanging="360"/>
      </w:pPr>
      <w:rPr>
        <w:rFonts w:ascii="Wingdings" w:hAnsi="Wingdings" w:hint="default"/>
      </w:rPr>
    </w:lvl>
    <w:lvl w:ilvl="3" w:tplc="3F367840">
      <w:start w:val="1"/>
      <w:numFmt w:val="bullet"/>
      <w:lvlText w:val=""/>
      <w:lvlJc w:val="left"/>
      <w:pPr>
        <w:ind w:left="2880" w:hanging="360"/>
      </w:pPr>
      <w:rPr>
        <w:rFonts w:ascii="Symbol" w:hAnsi="Symbol" w:hint="default"/>
      </w:rPr>
    </w:lvl>
    <w:lvl w:ilvl="4" w:tplc="A1D63AEA">
      <w:start w:val="1"/>
      <w:numFmt w:val="bullet"/>
      <w:lvlText w:val="o"/>
      <w:lvlJc w:val="left"/>
      <w:pPr>
        <w:ind w:left="3600" w:hanging="360"/>
      </w:pPr>
      <w:rPr>
        <w:rFonts w:ascii="Courier New" w:hAnsi="Courier New" w:hint="default"/>
      </w:rPr>
    </w:lvl>
    <w:lvl w:ilvl="5" w:tplc="79CAC980">
      <w:start w:val="1"/>
      <w:numFmt w:val="bullet"/>
      <w:lvlText w:val=""/>
      <w:lvlJc w:val="left"/>
      <w:pPr>
        <w:ind w:left="4320" w:hanging="360"/>
      </w:pPr>
      <w:rPr>
        <w:rFonts w:ascii="Wingdings" w:hAnsi="Wingdings" w:hint="default"/>
      </w:rPr>
    </w:lvl>
    <w:lvl w:ilvl="6" w:tplc="E7F0A0DA">
      <w:start w:val="1"/>
      <w:numFmt w:val="bullet"/>
      <w:lvlText w:val=""/>
      <w:lvlJc w:val="left"/>
      <w:pPr>
        <w:ind w:left="5040" w:hanging="360"/>
      </w:pPr>
      <w:rPr>
        <w:rFonts w:ascii="Symbol" w:hAnsi="Symbol" w:hint="default"/>
      </w:rPr>
    </w:lvl>
    <w:lvl w:ilvl="7" w:tplc="55564CC6">
      <w:start w:val="1"/>
      <w:numFmt w:val="bullet"/>
      <w:lvlText w:val="o"/>
      <w:lvlJc w:val="left"/>
      <w:pPr>
        <w:ind w:left="5760" w:hanging="360"/>
      </w:pPr>
      <w:rPr>
        <w:rFonts w:ascii="Courier New" w:hAnsi="Courier New" w:hint="default"/>
      </w:rPr>
    </w:lvl>
    <w:lvl w:ilvl="8" w:tplc="A29EF24A">
      <w:start w:val="1"/>
      <w:numFmt w:val="bullet"/>
      <w:lvlText w:val=""/>
      <w:lvlJc w:val="left"/>
      <w:pPr>
        <w:ind w:left="6480" w:hanging="360"/>
      </w:pPr>
      <w:rPr>
        <w:rFonts w:ascii="Wingdings" w:hAnsi="Wingdings" w:hint="default"/>
      </w:rPr>
    </w:lvl>
  </w:abstractNum>
  <w:abstractNum w:abstractNumId="41" w15:restartNumberingAfterBreak="0">
    <w:nsid w:val="3D4E2899"/>
    <w:multiLevelType w:val="hybridMultilevel"/>
    <w:tmpl w:val="7284BEDE"/>
    <w:lvl w:ilvl="0" w:tplc="0C090001">
      <w:start w:val="1"/>
      <w:numFmt w:val="bullet"/>
      <w:lvlText w:val=""/>
      <w:lvlJc w:val="left"/>
      <w:pPr>
        <w:ind w:left="576" w:hanging="360"/>
      </w:pPr>
      <w:rPr>
        <w:rFonts w:ascii="Symbol" w:hAnsi="Symbol" w:hint="default"/>
      </w:rPr>
    </w:lvl>
    <w:lvl w:ilvl="1" w:tplc="0C090003" w:tentative="1">
      <w:start w:val="1"/>
      <w:numFmt w:val="bullet"/>
      <w:lvlText w:val="o"/>
      <w:lvlJc w:val="left"/>
      <w:pPr>
        <w:ind w:left="1296" w:hanging="360"/>
      </w:pPr>
      <w:rPr>
        <w:rFonts w:ascii="Courier New" w:hAnsi="Courier New" w:cs="Courier New" w:hint="default"/>
      </w:rPr>
    </w:lvl>
    <w:lvl w:ilvl="2" w:tplc="0C090005" w:tentative="1">
      <w:start w:val="1"/>
      <w:numFmt w:val="bullet"/>
      <w:lvlText w:val=""/>
      <w:lvlJc w:val="left"/>
      <w:pPr>
        <w:ind w:left="2016" w:hanging="360"/>
      </w:pPr>
      <w:rPr>
        <w:rFonts w:ascii="Wingdings" w:hAnsi="Wingdings" w:hint="default"/>
      </w:rPr>
    </w:lvl>
    <w:lvl w:ilvl="3" w:tplc="0C090001" w:tentative="1">
      <w:start w:val="1"/>
      <w:numFmt w:val="bullet"/>
      <w:lvlText w:val=""/>
      <w:lvlJc w:val="left"/>
      <w:pPr>
        <w:ind w:left="2736" w:hanging="360"/>
      </w:pPr>
      <w:rPr>
        <w:rFonts w:ascii="Symbol" w:hAnsi="Symbol" w:hint="default"/>
      </w:rPr>
    </w:lvl>
    <w:lvl w:ilvl="4" w:tplc="0C090003" w:tentative="1">
      <w:start w:val="1"/>
      <w:numFmt w:val="bullet"/>
      <w:lvlText w:val="o"/>
      <w:lvlJc w:val="left"/>
      <w:pPr>
        <w:ind w:left="3456" w:hanging="360"/>
      </w:pPr>
      <w:rPr>
        <w:rFonts w:ascii="Courier New" w:hAnsi="Courier New" w:cs="Courier New" w:hint="default"/>
      </w:rPr>
    </w:lvl>
    <w:lvl w:ilvl="5" w:tplc="0C090005" w:tentative="1">
      <w:start w:val="1"/>
      <w:numFmt w:val="bullet"/>
      <w:lvlText w:val=""/>
      <w:lvlJc w:val="left"/>
      <w:pPr>
        <w:ind w:left="4176" w:hanging="360"/>
      </w:pPr>
      <w:rPr>
        <w:rFonts w:ascii="Wingdings" w:hAnsi="Wingdings" w:hint="default"/>
      </w:rPr>
    </w:lvl>
    <w:lvl w:ilvl="6" w:tplc="0C090001" w:tentative="1">
      <w:start w:val="1"/>
      <w:numFmt w:val="bullet"/>
      <w:lvlText w:val=""/>
      <w:lvlJc w:val="left"/>
      <w:pPr>
        <w:ind w:left="4896" w:hanging="360"/>
      </w:pPr>
      <w:rPr>
        <w:rFonts w:ascii="Symbol" w:hAnsi="Symbol" w:hint="default"/>
      </w:rPr>
    </w:lvl>
    <w:lvl w:ilvl="7" w:tplc="0C090003" w:tentative="1">
      <w:start w:val="1"/>
      <w:numFmt w:val="bullet"/>
      <w:lvlText w:val="o"/>
      <w:lvlJc w:val="left"/>
      <w:pPr>
        <w:ind w:left="5616" w:hanging="360"/>
      </w:pPr>
      <w:rPr>
        <w:rFonts w:ascii="Courier New" w:hAnsi="Courier New" w:cs="Courier New" w:hint="default"/>
      </w:rPr>
    </w:lvl>
    <w:lvl w:ilvl="8" w:tplc="0C090005" w:tentative="1">
      <w:start w:val="1"/>
      <w:numFmt w:val="bullet"/>
      <w:lvlText w:val=""/>
      <w:lvlJc w:val="left"/>
      <w:pPr>
        <w:ind w:left="6336" w:hanging="360"/>
      </w:pPr>
      <w:rPr>
        <w:rFonts w:ascii="Wingdings" w:hAnsi="Wingdings" w:hint="default"/>
      </w:rPr>
    </w:lvl>
  </w:abstractNum>
  <w:abstractNum w:abstractNumId="42" w15:restartNumberingAfterBreak="0">
    <w:nsid w:val="3F39351B"/>
    <w:multiLevelType w:val="hybridMultilevel"/>
    <w:tmpl w:val="F336FB7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429E76FC"/>
    <w:multiLevelType w:val="hybridMultilevel"/>
    <w:tmpl w:val="D4E8643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4" w15:restartNumberingAfterBreak="0">
    <w:nsid w:val="43543E08"/>
    <w:multiLevelType w:val="hybridMultilevel"/>
    <w:tmpl w:val="E3143992"/>
    <w:lvl w:ilvl="0" w:tplc="1006182A">
      <w:start w:val="1"/>
      <w:numFmt w:val="bullet"/>
      <w:pStyle w:val="Frontpage-bulletlist"/>
      <w:lvlText w:val=""/>
      <w:lvlJc w:val="left"/>
      <w:pPr>
        <w:ind w:left="2520" w:hanging="360"/>
      </w:pPr>
      <w:rPr>
        <w:rFonts w:ascii="Symbol" w:hAnsi="Symbol" w:hint="default"/>
        <w:color w:val="165788"/>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5" w15:restartNumberingAfterBreak="0">
    <w:nsid w:val="46014D1A"/>
    <w:multiLevelType w:val="hybridMultilevel"/>
    <w:tmpl w:val="4E2420F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46" w15:restartNumberingAfterBreak="0">
    <w:nsid w:val="46C233CC"/>
    <w:multiLevelType w:val="hybridMultilevel"/>
    <w:tmpl w:val="8EB439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7" w15:restartNumberingAfterBreak="0">
    <w:nsid w:val="47402457"/>
    <w:multiLevelType w:val="hybridMultilevel"/>
    <w:tmpl w:val="7266497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8" w15:restartNumberingAfterBreak="0">
    <w:nsid w:val="48EA76EF"/>
    <w:multiLevelType w:val="hybridMultilevel"/>
    <w:tmpl w:val="C1DA5E16"/>
    <w:lvl w:ilvl="0" w:tplc="FB8CF428">
      <w:start w:val="1"/>
      <w:numFmt w:val="bullet"/>
      <w:lvlText w:val=""/>
      <w:lvlJc w:val="left"/>
      <w:pPr>
        <w:ind w:left="1800" w:hanging="360"/>
      </w:pPr>
      <w:rPr>
        <w:rFonts w:ascii="Symbol" w:hAnsi="Symbol" w:hint="default"/>
        <w:color w:val="165788"/>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9" w15:restartNumberingAfterBreak="0">
    <w:nsid w:val="4DAAFFB0"/>
    <w:multiLevelType w:val="hybridMultilevel"/>
    <w:tmpl w:val="6EFAD158"/>
    <w:lvl w:ilvl="0" w:tplc="A544933A">
      <w:start w:val="1"/>
      <w:numFmt w:val="bullet"/>
      <w:lvlText w:val=""/>
      <w:lvlJc w:val="left"/>
      <w:pPr>
        <w:ind w:left="720" w:hanging="360"/>
      </w:pPr>
      <w:rPr>
        <w:rFonts w:ascii="Symbol" w:hAnsi="Symbol" w:hint="default"/>
      </w:rPr>
    </w:lvl>
    <w:lvl w:ilvl="1" w:tplc="A0F8EFCC">
      <w:start w:val="1"/>
      <w:numFmt w:val="bullet"/>
      <w:lvlText w:val="o"/>
      <w:lvlJc w:val="left"/>
      <w:pPr>
        <w:ind w:left="1440" w:hanging="360"/>
      </w:pPr>
      <w:rPr>
        <w:rFonts w:ascii="Courier New" w:hAnsi="Courier New" w:hint="default"/>
      </w:rPr>
    </w:lvl>
    <w:lvl w:ilvl="2" w:tplc="21C29B58">
      <w:start w:val="1"/>
      <w:numFmt w:val="bullet"/>
      <w:lvlText w:val=""/>
      <w:lvlJc w:val="left"/>
      <w:pPr>
        <w:ind w:left="2160" w:hanging="360"/>
      </w:pPr>
      <w:rPr>
        <w:rFonts w:ascii="Wingdings" w:hAnsi="Wingdings" w:hint="default"/>
      </w:rPr>
    </w:lvl>
    <w:lvl w:ilvl="3" w:tplc="08E0E916">
      <w:start w:val="1"/>
      <w:numFmt w:val="bullet"/>
      <w:lvlText w:val=""/>
      <w:lvlJc w:val="left"/>
      <w:pPr>
        <w:ind w:left="2880" w:hanging="360"/>
      </w:pPr>
      <w:rPr>
        <w:rFonts w:ascii="Symbol" w:hAnsi="Symbol" w:hint="default"/>
      </w:rPr>
    </w:lvl>
    <w:lvl w:ilvl="4" w:tplc="8264AB4C">
      <w:start w:val="1"/>
      <w:numFmt w:val="bullet"/>
      <w:lvlText w:val="o"/>
      <w:lvlJc w:val="left"/>
      <w:pPr>
        <w:ind w:left="3600" w:hanging="360"/>
      </w:pPr>
      <w:rPr>
        <w:rFonts w:ascii="Courier New" w:hAnsi="Courier New" w:hint="default"/>
      </w:rPr>
    </w:lvl>
    <w:lvl w:ilvl="5" w:tplc="32DEBA44">
      <w:start w:val="1"/>
      <w:numFmt w:val="bullet"/>
      <w:lvlText w:val=""/>
      <w:lvlJc w:val="left"/>
      <w:pPr>
        <w:ind w:left="4320" w:hanging="360"/>
      </w:pPr>
      <w:rPr>
        <w:rFonts w:ascii="Wingdings" w:hAnsi="Wingdings" w:hint="default"/>
      </w:rPr>
    </w:lvl>
    <w:lvl w:ilvl="6" w:tplc="72DCCFB8">
      <w:start w:val="1"/>
      <w:numFmt w:val="bullet"/>
      <w:lvlText w:val=""/>
      <w:lvlJc w:val="left"/>
      <w:pPr>
        <w:ind w:left="5040" w:hanging="360"/>
      </w:pPr>
      <w:rPr>
        <w:rFonts w:ascii="Symbol" w:hAnsi="Symbol" w:hint="default"/>
      </w:rPr>
    </w:lvl>
    <w:lvl w:ilvl="7" w:tplc="496E96E4">
      <w:start w:val="1"/>
      <w:numFmt w:val="bullet"/>
      <w:lvlText w:val="o"/>
      <w:lvlJc w:val="left"/>
      <w:pPr>
        <w:ind w:left="5760" w:hanging="360"/>
      </w:pPr>
      <w:rPr>
        <w:rFonts w:ascii="Courier New" w:hAnsi="Courier New" w:hint="default"/>
      </w:rPr>
    </w:lvl>
    <w:lvl w:ilvl="8" w:tplc="119CD05E">
      <w:start w:val="1"/>
      <w:numFmt w:val="bullet"/>
      <w:lvlText w:val=""/>
      <w:lvlJc w:val="left"/>
      <w:pPr>
        <w:ind w:left="6480" w:hanging="360"/>
      </w:pPr>
      <w:rPr>
        <w:rFonts w:ascii="Wingdings" w:hAnsi="Wingdings" w:hint="default"/>
      </w:rPr>
    </w:lvl>
  </w:abstractNum>
  <w:abstractNum w:abstractNumId="50" w15:restartNumberingAfterBreak="0">
    <w:nsid w:val="4E11AEAB"/>
    <w:multiLevelType w:val="hybridMultilevel"/>
    <w:tmpl w:val="8A28A04E"/>
    <w:lvl w:ilvl="0" w:tplc="386288C2">
      <w:start w:val="1"/>
      <w:numFmt w:val="bullet"/>
      <w:lvlText w:val=""/>
      <w:lvlJc w:val="left"/>
      <w:pPr>
        <w:ind w:left="720" w:hanging="360"/>
      </w:pPr>
      <w:rPr>
        <w:rFonts w:ascii="Symbol" w:hAnsi="Symbol" w:hint="default"/>
      </w:rPr>
    </w:lvl>
    <w:lvl w:ilvl="1" w:tplc="1AEE9C14">
      <w:start w:val="1"/>
      <w:numFmt w:val="bullet"/>
      <w:lvlText w:val="o"/>
      <w:lvlJc w:val="left"/>
      <w:pPr>
        <w:ind w:left="1440" w:hanging="360"/>
      </w:pPr>
      <w:rPr>
        <w:rFonts w:ascii="Courier New" w:hAnsi="Courier New" w:hint="default"/>
      </w:rPr>
    </w:lvl>
    <w:lvl w:ilvl="2" w:tplc="53460574">
      <w:start w:val="1"/>
      <w:numFmt w:val="bullet"/>
      <w:lvlText w:val=""/>
      <w:lvlJc w:val="left"/>
      <w:pPr>
        <w:ind w:left="2160" w:hanging="360"/>
      </w:pPr>
      <w:rPr>
        <w:rFonts w:ascii="Wingdings" w:hAnsi="Wingdings" w:hint="default"/>
      </w:rPr>
    </w:lvl>
    <w:lvl w:ilvl="3" w:tplc="AD2C0DFE">
      <w:start w:val="1"/>
      <w:numFmt w:val="bullet"/>
      <w:lvlText w:val=""/>
      <w:lvlJc w:val="left"/>
      <w:pPr>
        <w:ind w:left="2880" w:hanging="360"/>
      </w:pPr>
      <w:rPr>
        <w:rFonts w:ascii="Symbol" w:hAnsi="Symbol" w:hint="default"/>
      </w:rPr>
    </w:lvl>
    <w:lvl w:ilvl="4" w:tplc="3A5686B6">
      <w:start w:val="1"/>
      <w:numFmt w:val="bullet"/>
      <w:lvlText w:val="o"/>
      <w:lvlJc w:val="left"/>
      <w:pPr>
        <w:ind w:left="3600" w:hanging="360"/>
      </w:pPr>
      <w:rPr>
        <w:rFonts w:ascii="Courier New" w:hAnsi="Courier New" w:hint="default"/>
      </w:rPr>
    </w:lvl>
    <w:lvl w:ilvl="5" w:tplc="6B1A51DA">
      <w:start w:val="1"/>
      <w:numFmt w:val="bullet"/>
      <w:lvlText w:val=""/>
      <w:lvlJc w:val="left"/>
      <w:pPr>
        <w:ind w:left="4320" w:hanging="360"/>
      </w:pPr>
      <w:rPr>
        <w:rFonts w:ascii="Wingdings" w:hAnsi="Wingdings" w:hint="default"/>
      </w:rPr>
    </w:lvl>
    <w:lvl w:ilvl="6" w:tplc="6BA89E8C">
      <w:start w:val="1"/>
      <w:numFmt w:val="bullet"/>
      <w:lvlText w:val=""/>
      <w:lvlJc w:val="left"/>
      <w:pPr>
        <w:ind w:left="5040" w:hanging="360"/>
      </w:pPr>
      <w:rPr>
        <w:rFonts w:ascii="Symbol" w:hAnsi="Symbol" w:hint="default"/>
      </w:rPr>
    </w:lvl>
    <w:lvl w:ilvl="7" w:tplc="ECC2951E">
      <w:start w:val="1"/>
      <w:numFmt w:val="bullet"/>
      <w:lvlText w:val="o"/>
      <w:lvlJc w:val="left"/>
      <w:pPr>
        <w:ind w:left="5760" w:hanging="360"/>
      </w:pPr>
      <w:rPr>
        <w:rFonts w:ascii="Courier New" w:hAnsi="Courier New" w:hint="default"/>
      </w:rPr>
    </w:lvl>
    <w:lvl w:ilvl="8" w:tplc="2AD47BAE">
      <w:start w:val="1"/>
      <w:numFmt w:val="bullet"/>
      <w:lvlText w:val=""/>
      <w:lvlJc w:val="left"/>
      <w:pPr>
        <w:ind w:left="6480" w:hanging="360"/>
      </w:pPr>
      <w:rPr>
        <w:rFonts w:ascii="Wingdings" w:hAnsi="Wingdings" w:hint="default"/>
      </w:rPr>
    </w:lvl>
  </w:abstractNum>
  <w:abstractNum w:abstractNumId="51" w15:restartNumberingAfterBreak="0">
    <w:nsid w:val="50AFEB9F"/>
    <w:multiLevelType w:val="hybridMultilevel"/>
    <w:tmpl w:val="0BCA9932"/>
    <w:lvl w:ilvl="0" w:tplc="8D906834">
      <w:start w:val="1"/>
      <w:numFmt w:val="bullet"/>
      <w:lvlText w:val=""/>
      <w:lvlJc w:val="left"/>
      <w:pPr>
        <w:ind w:left="720" w:hanging="360"/>
      </w:pPr>
      <w:rPr>
        <w:rFonts w:ascii="Symbol" w:hAnsi="Symbol" w:hint="default"/>
      </w:rPr>
    </w:lvl>
    <w:lvl w:ilvl="1" w:tplc="1172B54C">
      <w:start w:val="1"/>
      <w:numFmt w:val="bullet"/>
      <w:lvlText w:val="o"/>
      <w:lvlJc w:val="left"/>
      <w:pPr>
        <w:ind w:left="1440" w:hanging="360"/>
      </w:pPr>
      <w:rPr>
        <w:rFonts w:ascii="Courier New" w:hAnsi="Courier New" w:hint="default"/>
      </w:rPr>
    </w:lvl>
    <w:lvl w:ilvl="2" w:tplc="C36A6D56">
      <w:start w:val="1"/>
      <w:numFmt w:val="bullet"/>
      <w:lvlText w:val=""/>
      <w:lvlJc w:val="left"/>
      <w:pPr>
        <w:ind w:left="2160" w:hanging="360"/>
      </w:pPr>
      <w:rPr>
        <w:rFonts w:ascii="Wingdings" w:hAnsi="Wingdings" w:hint="default"/>
      </w:rPr>
    </w:lvl>
    <w:lvl w:ilvl="3" w:tplc="EB84BDA4">
      <w:start w:val="1"/>
      <w:numFmt w:val="bullet"/>
      <w:lvlText w:val=""/>
      <w:lvlJc w:val="left"/>
      <w:pPr>
        <w:ind w:left="2880" w:hanging="360"/>
      </w:pPr>
      <w:rPr>
        <w:rFonts w:ascii="Symbol" w:hAnsi="Symbol" w:hint="default"/>
      </w:rPr>
    </w:lvl>
    <w:lvl w:ilvl="4" w:tplc="C78CE374">
      <w:start w:val="1"/>
      <w:numFmt w:val="bullet"/>
      <w:lvlText w:val="o"/>
      <w:lvlJc w:val="left"/>
      <w:pPr>
        <w:ind w:left="3600" w:hanging="360"/>
      </w:pPr>
      <w:rPr>
        <w:rFonts w:ascii="Courier New" w:hAnsi="Courier New" w:hint="default"/>
      </w:rPr>
    </w:lvl>
    <w:lvl w:ilvl="5" w:tplc="9924735C">
      <w:start w:val="1"/>
      <w:numFmt w:val="bullet"/>
      <w:lvlText w:val=""/>
      <w:lvlJc w:val="left"/>
      <w:pPr>
        <w:ind w:left="4320" w:hanging="360"/>
      </w:pPr>
      <w:rPr>
        <w:rFonts w:ascii="Wingdings" w:hAnsi="Wingdings" w:hint="default"/>
      </w:rPr>
    </w:lvl>
    <w:lvl w:ilvl="6" w:tplc="2AE87786">
      <w:start w:val="1"/>
      <w:numFmt w:val="bullet"/>
      <w:lvlText w:val=""/>
      <w:lvlJc w:val="left"/>
      <w:pPr>
        <w:ind w:left="5040" w:hanging="360"/>
      </w:pPr>
      <w:rPr>
        <w:rFonts w:ascii="Symbol" w:hAnsi="Symbol" w:hint="default"/>
      </w:rPr>
    </w:lvl>
    <w:lvl w:ilvl="7" w:tplc="C67E6F2C">
      <w:start w:val="1"/>
      <w:numFmt w:val="bullet"/>
      <w:lvlText w:val="o"/>
      <w:lvlJc w:val="left"/>
      <w:pPr>
        <w:ind w:left="5760" w:hanging="360"/>
      </w:pPr>
      <w:rPr>
        <w:rFonts w:ascii="Courier New" w:hAnsi="Courier New" w:hint="default"/>
      </w:rPr>
    </w:lvl>
    <w:lvl w:ilvl="8" w:tplc="439AD0B8">
      <w:start w:val="1"/>
      <w:numFmt w:val="bullet"/>
      <w:lvlText w:val=""/>
      <w:lvlJc w:val="left"/>
      <w:pPr>
        <w:ind w:left="6480" w:hanging="360"/>
      </w:pPr>
      <w:rPr>
        <w:rFonts w:ascii="Wingdings" w:hAnsi="Wingdings" w:hint="default"/>
      </w:rPr>
    </w:lvl>
  </w:abstractNum>
  <w:abstractNum w:abstractNumId="52" w15:restartNumberingAfterBreak="0">
    <w:nsid w:val="54493FFA"/>
    <w:multiLevelType w:val="hybridMultilevel"/>
    <w:tmpl w:val="57FCAF6A"/>
    <w:lvl w:ilvl="0" w:tplc="0C090001">
      <w:start w:val="1"/>
      <w:numFmt w:val="bullet"/>
      <w:lvlText w:val=""/>
      <w:lvlJc w:val="left"/>
      <w:pPr>
        <w:ind w:left="576" w:hanging="360"/>
      </w:pPr>
      <w:rPr>
        <w:rFonts w:ascii="Symbol" w:hAnsi="Symbol" w:hint="default"/>
      </w:rPr>
    </w:lvl>
    <w:lvl w:ilvl="1" w:tplc="0C090003" w:tentative="1">
      <w:start w:val="1"/>
      <w:numFmt w:val="bullet"/>
      <w:lvlText w:val="o"/>
      <w:lvlJc w:val="left"/>
      <w:pPr>
        <w:ind w:left="1296" w:hanging="360"/>
      </w:pPr>
      <w:rPr>
        <w:rFonts w:ascii="Courier New" w:hAnsi="Courier New" w:cs="Courier New" w:hint="default"/>
      </w:rPr>
    </w:lvl>
    <w:lvl w:ilvl="2" w:tplc="0C090005" w:tentative="1">
      <w:start w:val="1"/>
      <w:numFmt w:val="bullet"/>
      <w:lvlText w:val=""/>
      <w:lvlJc w:val="left"/>
      <w:pPr>
        <w:ind w:left="2016" w:hanging="360"/>
      </w:pPr>
      <w:rPr>
        <w:rFonts w:ascii="Wingdings" w:hAnsi="Wingdings" w:hint="default"/>
      </w:rPr>
    </w:lvl>
    <w:lvl w:ilvl="3" w:tplc="0C090001" w:tentative="1">
      <w:start w:val="1"/>
      <w:numFmt w:val="bullet"/>
      <w:lvlText w:val=""/>
      <w:lvlJc w:val="left"/>
      <w:pPr>
        <w:ind w:left="2736" w:hanging="360"/>
      </w:pPr>
      <w:rPr>
        <w:rFonts w:ascii="Symbol" w:hAnsi="Symbol" w:hint="default"/>
      </w:rPr>
    </w:lvl>
    <w:lvl w:ilvl="4" w:tplc="0C090003" w:tentative="1">
      <w:start w:val="1"/>
      <w:numFmt w:val="bullet"/>
      <w:lvlText w:val="o"/>
      <w:lvlJc w:val="left"/>
      <w:pPr>
        <w:ind w:left="3456" w:hanging="360"/>
      </w:pPr>
      <w:rPr>
        <w:rFonts w:ascii="Courier New" w:hAnsi="Courier New" w:cs="Courier New" w:hint="default"/>
      </w:rPr>
    </w:lvl>
    <w:lvl w:ilvl="5" w:tplc="0C090005" w:tentative="1">
      <w:start w:val="1"/>
      <w:numFmt w:val="bullet"/>
      <w:lvlText w:val=""/>
      <w:lvlJc w:val="left"/>
      <w:pPr>
        <w:ind w:left="4176" w:hanging="360"/>
      </w:pPr>
      <w:rPr>
        <w:rFonts w:ascii="Wingdings" w:hAnsi="Wingdings" w:hint="default"/>
      </w:rPr>
    </w:lvl>
    <w:lvl w:ilvl="6" w:tplc="0C090001" w:tentative="1">
      <w:start w:val="1"/>
      <w:numFmt w:val="bullet"/>
      <w:lvlText w:val=""/>
      <w:lvlJc w:val="left"/>
      <w:pPr>
        <w:ind w:left="4896" w:hanging="360"/>
      </w:pPr>
      <w:rPr>
        <w:rFonts w:ascii="Symbol" w:hAnsi="Symbol" w:hint="default"/>
      </w:rPr>
    </w:lvl>
    <w:lvl w:ilvl="7" w:tplc="0C090003" w:tentative="1">
      <w:start w:val="1"/>
      <w:numFmt w:val="bullet"/>
      <w:lvlText w:val="o"/>
      <w:lvlJc w:val="left"/>
      <w:pPr>
        <w:ind w:left="5616" w:hanging="360"/>
      </w:pPr>
      <w:rPr>
        <w:rFonts w:ascii="Courier New" w:hAnsi="Courier New" w:cs="Courier New" w:hint="default"/>
      </w:rPr>
    </w:lvl>
    <w:lvl w:ilvl="8" w:tplc="0C090005" w:tentative="1">
      <w:start w:val="1"/>
      <w:numFmt w:val="bullet"/>
      <w:lvlText w:val=""/>
      <w:lvlJc w:val="left"/>
      <w:pPr>
        <w:ind w:left="6336" w:hanging="360"/>
      </w:pPr>
      <w:rPr>
        <w:rFonts w:ascii="Wingdings" w:hAnsi="Wingdings" w:hint="default"/>
      </w:rPr>
    </w:lvl>
  </w:abstractNum>
  <w:abstractNum w:abstractNumId="53" w15:restartNumberingAfterBreak="0">
    <w:nsid w:val="54C4226F"/>
    <w:multiLevelType w:val="hybridMultilevel"/>
    <w:tmpl w:val="87FE99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4" w15:restartNumberingAfterBreak="0">
    <w:nsid w:val="565A765F"/>
    <w:multiLevelType w:val="hybridMultilevel"/>
    <w:tmpl w:val="CAD62F7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5" w15:restartNumberingAfterBreak="0">
    <w:nsid w:val="5C8D5184"/>
    <w:multiLevelType w:val="hybridMultilevel"/>
    <w:tmpl w:val="0E46E25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6" w15:restartNumberingAfterBreak="0">
    <w:nsid w:val="5E133049"/>
    <w:multiLevelType w:val="hybridMultilevel"/>
    <w:tmpl w:val="ED52F3EA"/>
    <w:lvl w:ilvl="0" w:tplc="E006D842">
      <w:start w:val="1"/>
      <w:numFmt w:val="bullet"/>
      <w:lvlText w:val=""/>
      <w:lvlJc w:val="left"/>
      <w:pPr>
        <w:ind w:left="720" w:hanging="360"/>
      </w:pPr>
      <w:rPr>
        <w:rFonts w:ascii="Symbol" w:hAnsi="Symbol" w:hint="default"/>
      </w:rPr>
    </w:lvl>
    <w:lvl w:ilvl="1" w:tplc="DD7EE8F2">
      <w:start w:val="1"/>
      <w:numFmt w:val="bullet"/>
      <w:lvlText w:val="o"/>
      <w:lvlJc w:val="left"/>
      <w:pPr>
        <w:ind w:left="1440" w:hanging="360"/>
      </w:pPr>
      <w:rPr>
        <w:rFonts w:ascii="Courier New" w:hAnsi="Courier New" w:hint="default"/>
      </w:rPr>
    </w:lvl>
    <w:lvl w:ilvl="2" w:tplc="1038794A">
      <w:start w:val="1"/>
      <w:numFmt w:val="bullet"/>
      <w:lvlText w:val=""/>
      <w:lvlJc w:val="left"/>
      <w:pPr>
        <w:ind w:left="2160" w:hanging="360"/>
      </w:pPr>
      <w:rPr>
        <w:rFonts w:ascii="Wingdings" w:hAnsi="Wingdings" w:hint="default"/>
      </w:rPr>
    </w:lvl>
    <w:lvl w:ilvl="3" w:tplc="6D68C462">
      <w:start w:val="1"/>
      <w:numFmt w:val="bullet"/>
      <w:lvlText w:val=""/>
      <w:lvlJc w:val="left"/>
      <w:pPr>
        <w:ind w:left="2880" w:hanging="360"/>
      </w:pPr>
      <w:rPr>
        <w:rFonts w:ascii="Symbol" w:hAnsi="Symbol" w:hint="default"/>
      </w:rPr>
    </w:lvl>
    <w:lvl w:ilvl="4" w:tplc="66FEA57E">
      <w:start w:val="1"/>
      <w:numFmt w:val="bullet"/>
      <w:lvlText w:val="o"/>
      <w:lvlJc w:val="left"/>
      <w:pPr>
        <w:ind w:left="3600" w:hanging="360"/>
      </w:pPr>
      <w:rPr>
        <w:rFonts w:ascii="Courier New" w:hAnsi="Courier New" w:hint="default"/>
      </w:rPr>
    </w:lvl>
    <w:lvl w:ilvl="5" w:tplc="4D423E6E">
      <w:start w:val="1"/>
      <w:numFmt w:val="bullet"/>
      <w:lvlText w:val=""/>
      <w:lvlJc w:val="left"/>
      <w:pPr>
        <w:ind w:left="4320" w:hanging="360"/>
      </w:pPr>
      <w:rPr>
        <w:rFonts w:ascii="Wingdings" w:hAnsi="Wingdings" w:hint="default"/>
      </w:rPr>
    </w:lvl>
    <w:lvl w:ilvl="6" w:tplc="8E68CB2A">
      <w:start w:val="1"/>
      <w:numFmt w:val="bullet"/>
      <w:lvlText w:val=""/>
      <w:lvlJc w:val="left"/>
      <w:pPr>
        <w:ind w:left="5040" w:hanging="360"/>
      </w:pPr>
      <w:rPr>
        <w:rFonts w:ascii="Symbol" w:hAnsi="Symbol" w:hint="default"/>
      </w:rPr>
    </w:lvl>
    <w:lvl w:ilvl="7" w:tplc="AD3A3ED2">
      <w:start w:val="1"/>
      <w:numFmt w:val="bullet"/>
      <w:lvlText w:val="o"/>
      <w:lvlJc w:val="left"/>
      <w:pPr>
        <w:ind w:left="5760" w:hanging="360"/>
      </w:pPr>
      <w:rPr>
        <w:rFonts w:ascii="Courier New" w:hAnsi="Courier New" w:hint="default"/>
      </w:rPr>
    </w:lvl>
    <w:lvl w:ilvl="8" w:tplc="65CCD0C4">
      <w:start w:val="1"/>
      <w:numFmt w:val="bullet"/>
      <w:lvlText w:val=""/>
      <w:lvlJc w:val="left"/>
      <w:pPr>
        <w:ind w:left="6480" w:hanging="360"/>
      </w:pPr>
      <w:rPr>
        <w:rFonts w:ascii="Wingdings" w:hAnsi="Wingdings" w:hint="default"/>
      </w:rPr>
    </w:lvl>
  </w:abstractNum>
  <w:abstractNum w:abstractNumId="57" w15:restartNumberingAfterBreak="0">
    <w:nsid w:val="65A3D149"/>
    <w:multiLevelType w:val="hybridMultilevel"/>
    <w:tmpl w:val="3A122592"/>
    <w:lvl w:ilvl="0" w:tplc="9DFA0E52">
      <w:start w:val="1"/>
      <w:numFmt w:val="bullet"/>
      <w:lvlText w:val=""/>
      <w:lvlJc w:val="left"/>
      <w:pPr>
        <w:ind w:left="720" w:hanging="360"/>
      </w:pPr>
      <w:rPr>
        <w:rFonts w:ascii="Symbol" w:hAnsi="Symbol" w:hint="default"/>
      </w:rPr>
    </w:lvl>
    <w:lvl w:ilvl="1" w:tplc="E0189CA4">
      <w:start w:val="1"/>
      <w:numFmt w:val="bullet"/>
      <w:lvlText w:val="o"/>
      <w:lvlJc w:val="left"/>
      <w:pPr>
        <w:ind w:left="1440" w:hanging="360"/>
      </w:pPr>
      <w:rPr>
        <w:rFonts w:ascii="Courier New" w:hAnsi="Courier New" w:hint="default"/>
      </w:rPr>
    </w:lvl>
    <w:lvl w:ilvl="2" w:tplc="B9DCE0AC">
      <w:start w:val="1"/>
      <w:numFmt w:val="bullet"/>
      <w:lvlText w:val=""/>
      <w:lvlJc w:val="left"/>
      <w:pPr>
        <w:ind w:left="2160" w:hanging="360"/>
      </w:pPr>
      <w:rPr>
        <w:rFonts w:ascii="Wingdings" w:hAnsi="Wingdings" w:hint="default"/>
      </w:rPr>
    </w:lvl>
    <w:lvl w:ilvl="3" w:tplc="AB3A68D4">
      <w:start w:val="1"/>
      <w:numFmt w:val="bullet"/>
      <w:lvlText w:val=""/>
      <w:lvlJc w:val="left"/>
      <w:pPr>
        <w:ind w:left="2880" w:hanging="360"/>
      </w:pPr>
      <w:rPr>
        <w:rFonts w:ascii="Symbol" w:hAnsi="Symbol" w:hint="default"/>
      </w:rPr>
    </w:lvl>
    <w:lvl w:ilvl="4" w:tplc="24ECE4BA">
      <w:start w:val="1"/>
      <w:numFmt w:val="bullet"/>
      <w:lvlText w:val="o"/>
      <w:lvlJc w:val="left"/>
      <w:pPr>
        <w:ind w:left="3600" w:hanging="360"/>
      </w:pPr>
      <w:rPr>
        <w:rFonts w:ascii="Courier New" w:hAnsi="Courier New" w:hint="default"/>
      </w:rPr>
    </w:lvl>
    <w:lvl w:ilvl="5" w:tplc="53BE14F8">
      <w:start w:val="1"/>
      <w:numFmt w:val="bullet"/>
      <w:lvlText w:val=""/>
      <w:lvlJc w:val="left"/>
      <w:pPr>
        <w:ind w:left="4320" w:hanging="360"/>
      </w:pPr>
      <w:rPr>
        <w:rFonts w:ascii="Wingdings" w:hAnsi="Wingdings" w:hint="default"/>
      </w:rPr>
    </w:lvl>
    <w:lvl w:ilvl="6" w:tplc="EFDA27B8">
      <w:start w:val="1"/>
      <w:numFmt w:val="bullet"/>
      <w:lvlText w:val=""/>
      <w:lvlJc w:val="left"/>
      <w:pPr>
        <w:ind w:left="5040" w:hanging="360"/>
      </w:pPr>
      <w:rPr>
        <w:rFonts w:ascii="Symbol" w:hAnsi="Symbol" w:hint="default"/>
      </w:rPr>
    </w:lvl>
    <w:lvl w:ilvl="7" w:tplc="222EBF16">
      <w:start w:val="1"/>
      <w:numFmt w:val="bullet"/>
      <w:lvlText w:val="o"/>
      <w:lvlJc w:val="left"/>
      <w:pPr>
        <w:ind w:left="5760" w:hanging="360"/>
      </w:pPr>
      <w:rPr>
        <w:rFonts w:ascii="Courier New" w:hAnsi="Courier New" w:hint="default"/>
      </w:rPr>
    </w:lvl>
    <w:lvl w:ilvl="8" w:tplc="451E02A0">
      <w:start w:val="1"/>
      <w:numFmt w:val="bullet"/>
      <w:lvlText w:val=""/>
      <w:lvlJc w:val="left"/>
      <w:pPr>
        <w:ind w:left="6480" w:hanging="360"/>
      </w:pPr>
      <w:rPr>
        <w:rFonts w:ascii="Wingdings" w:hAnsi="Wingdings" w:hint="default"/>
      </w:rPr>
    </w:lvl>
  </w:abstractNum>
  <w:abstractNum w:abstractNumId="58" w15:restartNumberingAfterBreak="0">
    <w:nsid w:val="65E13EF7"/>
    <w:multiLevelType w:val="hybridMultilevel"/>
    <w:tmpl w:val="BA7EEAA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66395395"/>
    <w:multiLevelType w:val="hybridMultilevel"/>
    <w:tmpl w:val="A7D051D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0" w15:restartNumberingAfterBreak="0">
    <w:nsid w:val="711DC15A"/>
    <w:multiLevelType w:val="hybridMultilevel"/>
    <w:tmpl w:val="11F07BCC"/>
    <w:lvl w:ilvl="0" w:tplc="B9F0C762">
      <w:start w:val="1"/>
      <w:numFmt w:val="bullet"/>
      <w:lvlText w:val=""/>
      <w:lvlJc w:val="left"/>
      <w:pPr>
        <w:ind w:left="720" w:hanging="360"/>
      </w:pPr>
      <w:rPr>
        <w:rFonts w:ascii="Symbol" w:hAnsi="Symbol" w:hint="default"/>
      </w:rPr>
    </w:lvl>
    <w:lvl w:ilvl="1" w:tplc="8FA64A6E">
      <w:start w:val="1"/>
      <w:numFmt w:val="bullet"/>
      <w:lvlText w:val="o"/>
      <w:lvlJc w:val="left"/>
      <w:pPr>
        <w:ind w:left="1440" w:hanging="360"/>
      </w:pPr>
      <w:rPr>
        <w:rFonts w:ascii="Courier New" w:hAnsi="Courier New" w:hint="default"/>
      </w:rPr>
    </w:lvl>
    <w:lvl w:ilvl="2" w:tplc="BABAE3D0">
      <w:start w:val="1"/>
      <w:numFmt w:val="bullet"/>
      <w:lvlText w:val=""/>
      <w:lvlJc w:val="left"/>
      <w:pPr>
        <w:ind w:left="2160" w:hanging="360"/>
      </w:pPr>
      <w:rPr>
        <w:rFonts w:ascii="Wingdings" w:hAnsi="Wingdings" w:hint="default"/>
      </w:rPr>
    </w:lvl>
    <w:lvl w:ilvl="3" w:tplc="46AEEB2A">
      <w:start w:val="1"/>
      <w:numFmt w:val="bullet"/>
      <w:lvlText w:val=""/>
      <w:lvlJc w:val="left"/>
      <w:pPr>
        <w:ind w:left="2880" w:hanging="360"/>
      </w:pPr>
      <w:rPr>
        <w:rFonts w:ascii="Symbol" w:hAnsi="Symbol" w:hint="default"/>
      </w:rPr>
    </w:lvl>
    <w:lvl w:ilvl="4" w:tplc="6EB0D73A">
      <w:start w:val="1"/>
      <w:numFmt w:val="bullet"/>
      <w:lvlText w:val="o"/>
      <w:lvlJc w:val="left"/>
      <w:pPr>
        <w:ind w:left="3600" w:hanging="360"/>
      </w:pPr>
      <w:rPr>
        <w:rFonts w:ascii="Courier New" w:hAnsi="Courier New" w:hint="default"/>
      </w:rPr>
    </w:lvl>
    <w:lvl w:ilvl="5" w:tplc="6AD605A4">
      <w:start w:val="1"/>
      <w:numFmt w:val="bullet"/>
      <w:lvlText w:val=""/>
      <w:lvlJc w:val="left"/>
      <w:pPr>
        <w:ind w:left="4320" w:hanging="360"/>
      </w:pPr>
      <w:rPr>
        <w:rFonts w:ascii="Wingdings" w:hAnsi="Wingdings" w:hint="default"/>
      </w:rPr>
    </w:lvl>
    <w:lvl w:ilvl="6" w:tplc="ACA01AC6">
      <w:start w:val="1"/>
      <w:numFmt w:val="bullet"/>
      <w:lvlText w:val=""/>
      <w:lvlJc w:val="left"/>
      <w:pPr>
        <w:ind w:left="5040" w:hanging="360"/>
      </w:pPr>
      <w:rPr>
        <w:rFonts w:ascii="Symbol" w:hAnsi="Symbol" w:hint="default"/>
      </w:rPr>
    </w:lvl>
    <w:lvl w:ilvl="7" w:tplc="5EC28B8C">
      <w:start w:val="1"/>
      <w:numFmt w:val="bullet"/>
      <w:lvlText w:val="o"/>
      <w:lvlJc w:val="left"/>
      <w:pPr>
        <w:ind w:left="5760" w:hanging="360"/>
      </w:pPr>
      <w:rPr>
        <w:rFonts w:ascii="Courier New" w:hAnsi="Courier New" w:hint="default"/>
      </w:rPr>
    </w:lvl>
    <w:lvl w:ilvl="8" w:tplc="09B0EC94">
      <w:start w:val="1"/>
      <w:numFmt w:val="bullet"/>
      <w:lvlText w:val=""/>
      <w:lvlJc w:val="left"/>
      <w:pPr>
        <w:ind w:left="6480" w:hanging="360"/>
      </w:pPr>
      <w:rPr>
        <w:rFonts w:ascii="Wingdings" w:hAnsi="Wingdings" w:hint="default"/>
      </w:rPr>
    </w:lvl>
  </w:abstractNum>
  <w:abstractNum w:abstractNumId="61" w15:restartNumberingAfterBreak="0">
    <w:nsid w:val="7AEE3507"/>
    <w:multiLevelType w:val="hybridMultilevel"/>
    <w:tmpl w:val="EFA05252"/>
    <w:lvl w:ilvl="0" w:tplc="6FCECA68">
      <w:start w:val="1"/>
      <w:numFmt w:val="bullet"/>
      <w:lvlText w:val=""/>
      <w:lvlJc w:val="left"/>
      <w:pPr>
        <w:ind w:left="720" w:hanging="360"/>
      </w:pPr>
      <w:rPr>
        <w:rFonts w:ascii="Symbol" w:hAnsi="Symbol" w:hint="default"/>
      </w:rPr>
    </w:lvl>
    <w:lvl w:ilvl="1" w:tplc="8586DAC8">
      <w:start w:val="1"/>
      <w:numFmt w:val="bullet"/>
      <w:lvlText w:val="o"/>
      <w:lvlJc w:val="left"/>
      <w:pPr>
        <w:ind w:left="1440" w:hanging="360"/>
      </w:pPr>
      <w:rPr>
        <w:rFonts w:ascii="Courier New" w:hAnsi="Courier New" w:hint="default"/>
      </w:rPr>
    </w:lvl>
    <w:lvl w:ilvl="2" w:tplc="E57A2854">
      <w:start w:val="1"/>
      <w:numFmt w:val="bullet"/>
      <w:lvlText w:val=""/>
      <w:lvlJc w:val="left"/>
      <w:pPr>
        <w:ind w:left="2160" w:hanging="360"/>
      </w:pPr>
      <w:rPr>
        <w:rFonts w:ascii="Wingdings" w:hAnsi="Wingdings" w:hint="default"/>
      </w:rPr>
    </w:lvl>
    <w:lvl w:ilvl="3" w:tplc="62CC9EDC">
      <w:start w:val="1"/>
      <w:numFmt w:val="bullet"/>
      <w:lvlText w:val=""/>
      <w:lvlJc w:val="left"/>
      <w:pPr>
        <w:ind w:left="2880" w:hanging="360"/>
      </w:pPr>
      <w:rPr>
        <w:rFonts w:ascii="Symbol" w:hAnsi="Symbol" w:hint="default"/>
      </w:rPr>
    </w:lvl>
    <w:lvl w:ilvl="4" w:tplc="E5E044CC">
      <w:start w:val="1"/>
      <w:numFmt w:val="bullet"/>
      <w:lvlText w:val="o"/>
      <w:lvlJc w:val="left"/>
      <w:pPr>
        <w:ind w:left="3600" w:hanging="360"/>
      </w:pPr>
      <w:rPr>
        <w:rFonts w:ascii="Courier New" w:hAnsi="Courier New" w:hint="default"/>
      </w:rPr>
    </w:lvl>
    <w:lvl w:ilvl="5" w:tplc="C0B6BE86">
      <w:start w:val="1"/>
      <w:numFmt w:val="bullet"/>
      <w:lvlText w:val=""/>
      <w:lvlJc w:val="left"/>
      <w:pPr>
        <w:ind w:left="4320" w:hanging="360"/>
      </w:pPr>
      <w:rPr>
        <w:rFonts w:ascii="Wingdings" w:hAnsi="Wingdings" w:hint="default"/>
      </w:rPr>
    </w:lvl>
    <w:lvl w:ilvl="6" w:tplc="A95A80DA">
      <w:start w:val="1"/>
      <w:numFmt w:val="bullet"/>
      <w:lvlText w:val=""/>
      <w:lvlJc w:val="left"/>
      <w:pPr>
        <w:ind w:left="5040" w:hanging="360"/>
      </w:pPr>
      <w:rPr>
        <w:rFonts w:ascii="Symbol" w:hAnsi="Symbol" w:hint="default"/>
      </w:rPr>
    </w:lvl>
    <w:lvl w:ilvl="7" w:tplc="CBFAC286">
      <w:start w:val="1"/>
      <w:numFmt w:val="bullet"/>
      <w:lvlText w:val="o"/>
      <w:lvlJc w:val="left"/>
      <w:pPr>
        <w:ind w:left="5760" w:hanging="360"/>
      </w:pPr>
      <w:rPr>
        <w:rFonts w:ascii="Courier New" w:hAnsi="Courier New" w:hint="default"/>
      </w:rPr>
    </w:lvl>
    <w:lvl w:ilvl="8" w:tplc="4716A532">
      <w:start w:val="1"/>
      <w:numFmt w:val="bullet"/>
      <w:lvlText w:val=""/>
      <w:lvlJc w:val="left"/>
      <w:pPr>
        <w:ind w:left="6480" w:hanging="360"/>
      </w:pPr>
      <w:rPr>
        <w:rFonts w:ascii="Wingdings" w:hAnsi="Wingdings" w:hint="default"/>
      </w:rPr>
    </w:lvl>
  </w:abstractNum>
  <w:abstractNum w:abstractNumId="62" w15:restartNumberingAfterBreak="0">
    <w:nsid w:val="7FEC5B06"/>
    <w:multiLevelType w:val="hybridMultilevel"/>
    <w:tmpl w:val="88D4933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16cid:durableId="268508297">
    <w:abstractNumId w:val="56"/>
  </w:num>
  <w:num w:numId="2" w16cid:durableId="27418507">
    <w:abstractNumId w:val="30"/>
  </w:num>
  <w:num w:numId="3" w16cid:durableId="1642072862">
    <w:abstractNumId w:val="25"/>
  </w:num>
  <w:num w:numId="4" w16cid:durableId="1757558490">
    <w:abstractNumId w:val="28"/>
  </w:num>
  <w:num w:numId="5" w16cid:durableId="740564024">
    <w:abstractNumId w:val="8"/>
  </w:num>
  <w:num w:numId="6" w16cid:durableId="564989834">
    <w:abstractNumId w:val="50"/>
  </w:num>
  <w:num w:numId="7" w16cid:durableId="11688538">
    <w:abstractNumId w:val="57"/>
  </w:num>
  <w:num w:numId="8" w16cid:durableId="804589804">
    <w:abstractNumId w:val="38"/>
  </w:num>
  <w:num w:numId="9" w16cid:durableId="568661152">
    <w:abstractNumId w:val="17"/>
  </w:num>
  <w:num w:numId="10" w16cid:durableId="285817681">
    <w:abstractNumId w:val="2"/>
  </w:num>
  <w:num w:numId="11" w16cid:durableId="174468924">
    <w:abstractNumId w:val="49"/>
  </w:num>
  <w:num w:numId="12" w16cid:durableId="2040737556">
    <w:abstractNumId w:val="39"/>
  </w:num>
  <w:num w:numId="13" w16cid:durableId="1377202022">
    <w:abstractNumId w:val="61"/>
  </w:num>
  <w:num w:numId="14" w16cid:durableId="1313683101">
    <w:abstractNumId w:val="12"/>
  </w:num>
  <w:num w:numId="15" w16cid:durableId="971400588">
    <w:abstractNumId w:val="7"/>
  </w:num>
  <w:num w:numId="16" w16cid:durableId="952977580">
    <w:abstractNumId w:val="60"/>
  </w:num>
  <w:num w:numId="17" w16cid:durableId="1852645105">
    <w:abstractNumId w:val="37"/>
  </w:num>
  <w:num w:numId="18" w16cid:durableId="1340885808">
    <w:abstractNumId w:val="51"/>
  </w:num>
  <w:num w:numId="19" w16cid:durableId="1551727985">
    <w:abstractNumId w:val="32"/>
  </w:num>
  <w:num w:numId="20" w16cid:durableId="1235437967">
    <w:abstractNumId w:val="6"/>
  </w:num>
  <w:num w:numId="21" w16cid:durableId="1044603339">
    <w:abstractNumId w:val="15"/>
  </w:num>
  <w:num w:numId="22" w16cid:durableId="1035236163">
    <w:abstractNumId w:val="40"/>
  </w:num>
  <w:num w:numId="23" w16cid:durableId="461584931">
    <w:abstractNumId w:val="10"/>
  </w:num>
  <w:num w:numId="24" w16cid:durableId="905838804">
    <w:abstractNumId w:val="11"/>
  </w:num>
  <w:num w:numId="25" w16cid:durableId="305940111">
    <w:abstractNumId w:val="27"/>
  </w:num>
  <w:num w:numId="26" w16cid:durableId="1349067791">
    <w:abstractNumId w:val="18"/>
  </w:num>
  <w:num w:numId="27" w16cid:durableId="1542862757">
    <w:abstractNumId w:val="1"/>
  </w:num>
  <w:num w:numId="28" w16cid:durableId="188835448">
    <w:abstractNumId w:val="55"/>
  </w:num>
  <w:num w:numId="29" w16cid:durableId="1783068980">
    <w:abstractNumId w:val="21"/>
  </w:num>
  <w:num w:numId="30" w16cid:durableId="744958472">
    <w:abstractNumId w:val="41"/>
  </w:num>
  <w:num w:numId="31" w16cid:durableId="1868328777">
    <w:abstractNumId w:val="19"/>
  </w:num>
  <w:num w:numId="32" w16cid:durableId="88937394">
    <w:abstractNumId w:val="52"/>
  </w:num>
  <w:num w:numId="33" w16cid:durableId="1963264602">
    <w:abstractNumId w:val="43"/>
  </w:num>
  <w:num w:numId="34" w16cid:durableId="145050079">
    <w:abstractNumId w:val="35"/>
  </w:num>
  <w:num w:numId="35" w16cid:durableId="457991502">
    <w:abstractNumId w:val="42"/>
  </w:num>
  <w:num w:numId="36" w16cid:durableId="531115922">
    <w:abstractNumId w:val="26"/>
  </w:num>
  <w:num w:numId="37" w16cid:durableId="1824545231">
    <w:abstractNumId w:val="13"/>
  </w:num>
  <w:num w:numId="38" w16cid:durableId="352343410">
    <w:abstractNumId w:val="34"/>
  </w:num>
  <w:num w:numId="39" w16cid:durableId="522019275">
    <w:abstractNumId w:val="59"/>
  </w:num>
  <w:num w:numId="40" w16cid:durableId="490995940">
    <w:abstractNumId w:val="54"/>
  </w:num>
  <w:num w:numId="41" w16cid:durableId="353961520">
    <w:abstractNumId w:val="5"/>
  </w:num>
  <w:num w:numId="42" w16cid:durableId="847870862">
    <w:abstractNumId w:val="47"/>
  </w:num>
  <w:num w:numId="43" w16cid:durableId="443110008">
    <w:abstractNumId w:val="4"/>
  </w:num>
  <w:num w:numId="44" w16cid:durableId="1998727483">
    <w:abstractNumId w:val="0"/>
  </w:num>
  <w:num w:numId="45" w16cid:durableId="1351028043">
    <w:abstractNumId w:val="24"/>
  </w:num>
  <w:num w:numId="46" w16cid:durableId="972296019">
    <w:abstractNumId w:val="9"/>
  </w:num>
  <w:num w:numId="47" w16cid:durableId="1529490844">
    <w:abstractNumId w:val="62"/>
  </w:num>
  <w:num w:numId="48" w16cid:durableId="156072896">
    <w:abstractNumId w:val="53"/>
  </w:num>
  <w:num w:numId="49" w16cid:durableId="1245184566">
    <w:abstractNumId w:val="3"/>
  </w:num>
  <w:num w:numId="50" w16cid:durableId="1033269189">
    <w:abstractNumId w:val="33"/>
  </w:num>
  <w:num w:numId="51" w16cid:durableId="459038740">
    <w:abstractNumId w:val="20"/>
  </w:num>
  <w:num w:numId="52" w16cid:durableId="1343704956">
    <w:abstractNumId w:val="22"/>
  </w:num>
  <w:num w:numId="53" w16cid:durableId="899944273">
    <w:abstractNumId w:val="48"/>
  </w:num>
  <w:num w:numId="54" w16cid:durableId="1527451408">
    <w:abstractNumId w:val="16"/>
  </w:num>
  <w:num w:numId="55" w16cid:durableId="38239390">
    <w:abstractNumId w:val="23"/>
  </w:num>
  <w:num w:numId="56" w16cid:durableId="1794787439">
    <w:abstractNumId w:val="14"/>
  </w:num>
  <w:num w:numId="57" w16cid:durableId="712580241">
    <w:abstractNumId w:val="29"/>
  </w:num>
  <w:num w:numId="58" w16cid:durableId="1617449163">
    <w:abstractNumId w:val="46"/>
  </w:num>
  <w:num w:numId="59" w16cid:durableId="477580035">
    <w:abstractNumId w:val="58"/>
  </w:num>
  <w:num w:numId="60" w16cid:durableId="1914000670">
    <w:abstractNumId w:val="36"/>
  </w:num>
  <w:num w:numId="61" w16cid:durableId="1447383733">
    <w:abstractNumId w:val="31"/>
  </w:num>
  <w:num w:numId="62" w16cid:durableId="1074861048">
    <w:abstractNumId w:val="45"/>
  </w:num>
  <w:num w:numId="63" w16cid:durableId="425150927">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2A09"/>
    <w:rsid w:val="00004E9B"/>
    <w:rsid w:val="00005716"/>
    <w:rsid w:val="00005D08"/>
    <w:rsid w:val="00014181"/>
    <w:rsid w:val="00014EF2"/>
    <w:rsid w:val="00015B2F"/>
    <w:rsid w:val="00023ECD"/>
    <w:rsid w:val="00024658"/>
    <w:rsid w:val="00025281"/>
    <w:rsid w:val="00025518"/>
    <w:rsid w:val="00026963"/>
    <w:rsid w:val="00027215"/>
    <w:rsid w:val="00030757"/>
    <w:rsid w:val="000361DB"/>
    <w:rsid w:val="00037281"/>
    <w:rsid w:val="00037CAB"/>
    <w:rsid w:val="000407AB"/>
    <w:rsid w:val="000412C3"/>
    <w:rsid w:val="0004190A"/>
    <w:rsid w:val="00046892"/>
    <w:rsid w:val="0005195E"/>
    <w:rsid w:val="00053915"/>
    <w:rsid w:val="00055D84"/>
    <w:rsid w:val="000601B9"/>
    <w:rsid w:val="00063109"/>
    <w:rsid w:val="00070D72"/>
    <w:rsid w:val="00071097"/>
    <w:rsid w:val="00071DE3"/>
    <w:rsid w:val="00072DAC"/>
    <w:rsid w:val="000736BC"/>
    <w:rsid w:val="000736CC"/>
    <w:rsid w:val="00073788"/>
    <w:rsid w:val="00073F22"/>
    <w:rsid w:val="00076C83"/>
    <w:rsid w:val="000773F8"/>
    <w:rsid w:val="00081D32"/>
    <w:rsid w:val="00083F25"/>
    <w:rsid w:val="00084A77"/>
    <w:rsid w:val="000932F5"/>
    <w:rsid w:val="00093FEF"/>
    <w:rsid w:val="0009408F"/>
    <w:rsid w:val="00096F39"/>
    <w:rsid w:val="000972E0"/>
    <w:rsid w:val="000974A5"/>
    <w:rsid w:val="000A048C"/>
    <w:rsid w:val="000A0D24"/>
    <w:rsid w:val="000A212F"/>
    <w:rsid w:val="000A2496"/>
    <w:rsid w:val="000A253E"/>
    <w:rsid w:val="000A330E"/>
    <w:rsid w:val="000A5EDA"/>
    <w:rsid w:val="000A7671"/>
    <w:rsid w:val="000B26F5"/>
    <w:rsid w:val="000B355E"/>
    <w:rsid w:val="000B5075"/>
    <w:rsid w:val="000B57A6"/>
    <w:rsid w:val="000B6591"/>
    <w:rsid w:val="000B6B8A"/>
    <w:rsid w:val="000B704D"/>
    <w:rsid w:val="000C6546"/>
    <w:rsid w:val="000C7B8D"/>
    <w:rsid w:val="000D002C"/>
    <w:rsid w:val="000D0AB9"/>
    <w:rsid w:val="000D1EBD"/>
    <w:rsid w:val="000E13CB"/>
    <w:rsid w:val="000E2D2C"/>
    <w:rsid w:val="000E5FCF"/>
    <w:rsid w:val="000F14CA"/>
    <w:rsid w:val="000F29ED"/>
    <w:rsid w:val="000F3376"/>
    <w:rsid w:val="000F44D7"/>
    <w:rsid w:val="000F63D6"/>
    <w:rsid w:val="000F7325"/>
    <w:rsid w:val="00100021"/>
    <w:rsid w:val="00105891"/>
    <w:rsid w:val="001072B0"/>
    <w:rsid w:val="001102D7"/>
    <w:rsid w:val="00111173"/>
    <w:rsid w:val="00111E97"/>
    <w:rsid w:val="001122AC"/>
    <w:rsid w:val="001122EC"/>
    <w:rsid w:val="00114145"/>
    <w:rsid w:val="00115BF2"/>
    <w:rsid w:val="00120069"/>
    <w:rsid w:val="0012266B"/>
    <w:rsid w:val="00122E82"/>
    <w:rsid w:val="00123069"/>
    <w:rsid w:val="0012341E"/>
    <w:rsid w:val="00126735"/>
    <w:rsid w:val="001279D3"/>
    <w:rsid w:val="00134AFE"/>
    <w:rsid w:val="00135CEA"/>
    <w:rsid w:val="00141B2B"/>
    <w:rsid w:val="0014257C"/>
    <w:rsid w:val="001439FE"/>
    <w:rsid w:val="00147C0D"/>
    <w:rsid w:val="00151182"/>
    <w:rsid w:val="00151E38"/>
    <w:rsid w:val="0015543B"/>
    <w:rsid w:val="00165037"/>
    <w:rsid w:val="00167C47"/>
    <w:rsid w:val="00171042"/>
    <w:rsid w:val="00171585"/>
    <w:rsid w:val="00172506"/>
    <w:rsid w:val="00173294"/>
    <w:rsid w:val="00175247"/>
    <w:rsid w:val="0017600F"/>
    <w:rsid w:val="0017791C"/>
    <w:rsid w:val="00177CA3"/>
    <w:rsid w:val="001803D4"/>
    <w:rsid w:val="00181A3D"/>
    <w:rsid w:val="00182EDF"/>
    <w:rsid w:val="00183AE1"/>
    <w:rsid w:val="00183D15"/>
    <w:rsid w:val="001845DA"/>
    <w:rsid w:val="00185F71"/>
    <w:rsid w:val="00187AA9"/>
    <w:rsid w:val="00192583"/>
    <w:rsid w:val="0019752B"/>
    <w:rsid w:val="001A3823"/>
    <w:rsid w:val="001A542A"/>
    <w:rsid w:val="001A7659"/>
    <w:rsid w:val="001B06F5"/>
    <w:rsid w:val="001B1356"/>
    <w:rsid w:val="001B367F"/>
    <w:rsid w:val="001B39DE"/>
    <w:rsid w:val="001B4DF0"/>
    <w:rsid w:val="001B50A5"/>
    <w:rsid w:val="001B7BB6"/>
    <w:rsid w:val="001C268B"/>
    <w:rsid w:val="001C3B71"/>
    <w:rsid w:val="001C5277"/>
    <w:rsid w:val="001C53BB"/>
    <w:rsid w:val="001D01B9"/>
    <w:rsid w:val="001D1171"/>
    <w:rsid w:val="001D1AE0"/>
    <w:rsid w:val="001D2711"/>
    <w:rsid w:val="001D538A"/>
    <w:rsid w:val="001E3184"/>
    <w:rsid w:val="001E3EAD"/>
    <w:rsid w:val="001E4DCE"/>
    <w:rsid w:val="001E7F3D"/>
    <w:rsid w:val="001F191C"/>
    <w:rsid w:val="001F3A86"/>
    <w:rsid w:val="001F778A"/>
    <w:rsid w:val="00201ED7"/>
    <w:rsid w:val="00205C06"/>
    <w:rsid w:val="0020642F"/>
    <w:rsid w:val="00212E99"/>
    <w:rsid w:val="00220EE5"/>
    <w:rsid w:val="002248F5"/>
    <w:rsid w:val="0022724E"/>
    <w:rsid w:val="0023025D"/>
    <w:rsid w:val="002333C3"/>
    <w:rsid w:val="002356BF"/>
    <w:rsid w:val="00235991"/>
    <w:rsid w:val="00235CC0"/>
    <w:rsid w:val="002415BC"/>
    <w:rsid w:val="002439A7"/>
    <w:rsid w:val="00243B90"/>
    <w:rsid w:val="0024427E"/>
    <w:rsid w:val="0024523B"/>
    <w:rsid w:val="00245572"/>
    <w:rsid w:val="00247EC8"/>
    <w:rsid w:val="00247EEF"/>
    <w:rsid w:val="00254C00"/>
    <w:rsid w:val="00255B32"/>
    <w:rsid w:val="00255BD2"/>
    <w:rsid w:val="00255C6A"/>
    <w:rsid w:val="0026021A"/>
    <w:rsid w:val="0026334C"/>
    <w:rsid w:val="00265FC7"/>
    <w:rsid w:val="00271C24"/>
    <w:rsid w:val="0027333A"/>
    <w:rsid w:val="00273687"/>
    <w:rsid w:val="002740D6"/>
    <w:rsid w:val="00274312"/>
    <w:rsid w:val="00274462"/>
    <w:rsid w:val="002749EC"/>
    <w:rsid w:val="00276BF8"/>
    <w:rsid w:val="0028416A"/>
    <w:rsid w:val="00284580"/>
    <w:rsid w:val="0028481D"/>
    <w:rsid w:val="00285A55"/>
    <w:rsid w:val="00285ACA"/>
    <w:rsid w:val="002869F9"/>
    <w:rsid w:val="00293B6D"/>
    <w:rsid w:val="002946EB"/>
    <w:rsid w:val="002A08A1"/>
    <w:rsid w:val="002A19B4"/>
    <w:rsid w:val="002A7848"/>
    <w:rsid w:val="002A7CAB"/>
    <w:rsid w:val="002B2AD9"/>
    <w:rsid w:val="002B690D"/>
    <w:rsid w:val="002C2C2E"/>
    <w:rsid w:val="002C6AE8"/>
    <w:rsid w:val="002C6F0A"/>
    <w:rsid w:val="002C72EC"/>
    <w:rsid w:val="002C7733"/>
    <w:rsid w:val="002D02B5"/>
    <w:rsid w:val="002D0734"/>
    <w:rsid w:val="002D0E56"/>
    <w:rsid w:val="002D12C1"/>
    <w:rsid w:val="002D5355"/>
    <w:rsid w:val="002D74EA"/>
    <w:rsid w:val="002E0767"/>
    <w:rsid w:val="002E0FD6"/>
    <w:rsid w:val="002E25E6"/>
    <w:rsid w:val="002E3096"/>
    <w:rsid w:val="002E3AC0"/>
    <w:rsid w:val="002E6415"/>
    <w:rsid w:val="002E6484"/>
    <w:rsid w:val="002E7DC7"/>
    <w:rsid w:val="002F0A06"/>
    <w:rsid w:val="002F3B7C"/>
    <w:rsid w:val="002F47F8"/>
    <w:rsid w:val="002F4BBD"/>
    <w:rsid w:val="002F4FA7"/>
    <w:rsid w:val="002F6B47"/>
    <w:rsid w:val="002F7812"/>
    <w:rsid w:val="003017CA"/>
    <w:rsid w:val="00301851"/>
    <w:rsid w:val="00301D55"/>
    <w:rsid w:val="00302231"/>
    <w:rsid w:val="003043DC"/>
    <w:rsid w:val="003045CA"/>
    <w:rsid w:val="00315D4D"/>
    <w:rsid w:val="003201C0"/>
    <w:rsid w:val="003205FF"/>
    <w:rsid w:val="0032085D"/>
    <w:rsid w:val="0032127E"/>
    <w:rsid w:val="0032297D"/>
    <w:rsid w:val="0032410B"/>
    <w:rsid w:val="00325941"/>
    <w:rsid w:val="00325CB7"/>
    <w:rsid w:val="00332251"/>
    <w:rsid w:val="003328AE"/>
    <w:rsid w:val="00332956"/>
    <w:rsid w:val="00333691"/>
    <w:rsid w:val="00333ABC"/>
    <w:rsid w:val="00334AAB"/>
    <w:rsid w:val="003355F4"/>
    <w:rsid w:val="00335D7D"/>
    <w:rsid w:val="0033609C"/>
    <w:rsid w:val="00345333"/>
    <w:rsid w:val="00345D1B"/>
    <w:rsid w:val="003474BF"/>
    <w:rsid w:val="00347700"/>
    <w:rsid w:val="00347BE7"/>
    <w:rsid w:val="00347F23"/>
    <w:rsid w:val="003507E3"/>
    <w:rsid w:val="00355466"/>
    <w:rsid w:val="00357140"/>
    <w:rsid w:val="00357E09"/>
    <w:rsid w:val="00360FDD"/>
    <w:rsid w:val="00361037"/>
    <w:rsid w:val="0036113F"/>
    <w:rsid w:val="003653B8"/>
    <w:rsid w:val="00374553"/>
    <w:rsid w:val="00376B81"/>
    <w:rsid w:val="00381256"/>
    <w:rsid w:val="0038139F"/>
    <w:rsid w:val="00381869"/>
    <w:rsid w:val="003824C6"/>
    <w:rsid w:val="003825E5"/>
    <w:rsid w:val="00383727"/>
    <w:rsid w:val="0038473A"/>
    <w:rsid w:val="0038482E"/>
    <w:rsid w:val="00391F21"/>
    <w:rsid w:val="00394241"/>
    <w:rsid w:val="00395435"/>
    <w:rsid w:val="0039640D"/>
    <w:rsid w:val="00396FA9"/>
    <w:rsid w:val="0039736E"/>
    <w:rsid w:val="00397B76"/>
    <w:rsid w:val="003A1785"/>
    <w:rsid w:val="003A35C3"/>
    <w:rsid w:val="003A5B6C"/>
    <w:rsid w:val="003A6AB2"/>
    <w:rsid w:val="003B03EC"/>
    <w:rsid w:val="003B130F"/>
    <w:rsid w:val="003B3338"/>
    <w:rsid w:val="003B3B17"/>
    <w:rsid w:val="003B7908"/>
    <w:rsid w:val="003C0AC7"/>
    <w:rsid w:val="003C1CC2"/>
    <w:rsid w:val="003C47E9"/>
    <w:rsid w:val="003C5057"/>
    <w:rsid w:val="003C7BFF"/>
    <w:rsid w:val="003D09FC"/>
    <w:rsid w:val="003D197C"/>
    <w:rsid w:val="003D2EE3"/>
    <w:rsid w:val="003D4188"/>
    <w:rsid w:val="003D6256"/>
    <w:rsid w:val="003E16E2"/>
    <w:rsid w:val="003E1E4C"/>
    <w:rsid w:val="003E2C7B"/>
    <w:rsid w:val="003E45EB"/>
    <w:rsid w:val="003E7182"/>
    <w:rsid w:val="003F030E"/>
    <w:rsid w:val="003F0562"/>
    <w:rsid w:val="003F0909"/>
    <w:rsid w:val="003F0CF8"/>
    <w:rsid w:val="003F17C2"/>
    <w:rsid w:val="003F3405"/>
    <w:rsid w:val="003F3A79"/>
    <w:rsid w:val="003F3E68"/>
    <w:rsid w:val="003F521D"/>
    <w:rsid w:val="004017AD"/>
    <w:rsid w:val="00402ACC"/>
    <w:rsid w:val="00403BEF"/>
    <w:rsid w:val="00403DFE"/>
    <w:rsid w:val="004043A8"/>
    <w:rsid w:val="00411DA4"/>
    <w:rsid w:val="0041274F"/>
    <w:rsid w:val="00416A6D"/>
    <w:rsid w:val="00420193"/>
    <w:rsid w:val="00420721"/>
    <w:rsid w:val="00420960"/>
    <w:rsid w:val="00425B0C"/>
    <w:rsid w:val="004311AB"/>
    <w:rsid w:val="004314B3"/>
    <w:rsid w:val="00432BAC"/>
    <w:rsid w:val="00432CF8"/>
    <w:rsid w:val="00433747"/>
    <w:rsid w:val="0043488E"/>
    <w:rsid w:val="00436F25"/>
    <w:rsid w:val="00437A78"/>
    <w:rsid w:val="00441FD5"/>
    <w:rsid w:val="00443FD9"/>
    <w:rsid w:val="00447DBD"/>
    <w:rsid w:val="0045271E"/>
    <w:rsid w:val="00455642"/>
    <w:rsid w:val="00455DE3"/>
    <w:rsid w:val="0045670C"/>
    <w:rsid w:val="00457208"/>
    <w:rsid w:val="00457788"/>
    <w:rsid w:val="004602E8"/>
    <w:rsid w:val="00461DC1"/>
    <w:rsid w:val="00462774"/>
    <w:rsid w:val="00465F6F"/>
    <w:rsid w:val="00465FD3"/>
    <w:rsid w:val="004667EC"/>
    <w:rsid w:val="0047104D"/>
    <w:rsid w:val="0047180C"/>
    <w:rsid w:val="00471DC1"/>
    <w:rsid w:val="004728DB"/>
    <w:rsid w:val="00472B58"/>
    <w:rsid w:val="004735FC"/>
    <w:rsid w:val="00484C27"/>
    <w:rsid w:val="004850B6"/>
    <w:rsid w:val="00486FAD"/>
    <w:rsid w:val="00487B32"/>
    <w:rsid w:val="00490EC5"/>
    <w:rsid w:val="00490F97"/>
    <w:rsid w:val="00491426"/>
    <w:rsid w:val="0049146D"/>
    <w:rsid w:val="00491B6F"/>
    <w:rsid w:val="00492206"/>
    <w:rsid w:val="00494FF4"/>
    <w:rsid w:val="00496370"/>
    <w:rsid w:val="00496692"/>
    <w:rsid w:val="004966E5"/>
    <w:rsid w:val="0049700C"/>
    <w:rsid w:val="004A30B4"/>
    <w:rsid w:val="004A4A05"/>
    <w:rsid w:val="004B0441"/>
    <w:rsid w:val="004B52A8"/>
    <w:rsid w:val="004B5B58"/>
    <w:rsid w:val="004C03BA"/>
    <w:rsid w:val="004C20C9"/>
    <w:rsid w:val="004C2F53"/>
    <w:rsid w:val="004C3E5C"/>
    <w:rsid w:val="004C4A21"/>
    <w:rsid w:val="004C51ED"/>
    <w:rsid w:val="004C5569"/>
    <w:rsid w:val="004C662C"/>
    <w:rsid w:val="004C6968"/>
    <w:rsid w:val="004C6A69"/>
    <w:rsid w:val="004C6C9B"/>
    <w:rsid w:val="004D0353"/>
    <w:rsid w:val="004D5DD6"/>
    <w:rsid w:val="004D6FD6"/>
    <w:rsid w:val="004E2C73"/>
    <w:rsid w:val="004E66D8"/>
    <w:rsid w:val="004E7DD7"/>
    <w:rsid w:val="004F1BCE"/>
    <w:rsid w:val="004F229F"/>
    <w:rsid w:val="004F27D4"/>
    <w:rsid w:val="004F3E03"/>
    <w:rsid w:val="004F3F12"/>
    <w:rsid w:val="004F4243"/>
    <w:rsid w:val="004F4D26"/>
    <w:rsid w:val="004F6606"/>
    <w:rsid w:val="004F736A"/>
    <w:rsid w:val="004F7D87"/>
    <w:rsid w:val="004F7DDF"/>
    <w:rsid w:val="00502743"/>
    <w:rsid w:val="0050453F"/>
    <w:rsid w:val="00506592"/>
    <w:rsid w:val="005106A1"/>
    <w:rsid w:val="0051070B"/>
    <w:rsid w:val="005121F9"/>
    <w:rsid w:val="00513480"/>
    <w:rsid w:val="00515233"/>
    <w:rsid w:val="005165C1"/>
    <w:rsid w:val="00517DFF"/>
    <w:rsid w:val="0052108C"/>
    <w:rsid w:val="0052273F"/>
    <w:rsid w:val="00522D87"/>
    <w:rsid w:val="00523908"/>
    <w:rsid w:val="00524613"/>
    <w:rsid w:val="00526975"/>
    <w:rsid w:val="00532F12"/>
    <w:rsid w:val="005345D9"/>
    <w:rsid w:val="00534759"/>
    <w:rsid w:val="005368EF"/>
    <w:rsid w:val="00537FD6"/>
    <w:rsid w:val="005408C9"/>
    <w:rsid w:val="00541601"/>
    <w:rsid w:val="00541E80"/>
    <w:rsid w:val="0054453C"/>
    <w:rsid w:val="00544737"/>
    <w:rsid w:val="00552D81"/>
    <w:rsid w:val="00555324"/>
    <w:rsid w:val="0056256F"/>
    <w:rsid w:val="00565A95"/>
    <w:rsid w:val="00565F07"/>
    <w:rsid w:val="005717FA"/>
    <w:rsid w:val="00571D6A"/>
    <w:rsid w:val="00574523"/>
    <w:rsid w:val="0057616D"/>
    <w:rsid w:val="0057670D"/>
    <w:rsid w:val="00582DB8"/>
    <w:rsid w:val="00584E1D"/>
    <w:rsid w:val="00584F33"/>
    <w:rsid w:val="00585FA9"/>
    <w:rsid w:val="00593200"/>
    <w:rsid w:val="00593DCE"/>
    <w:rsid w:val="00595456"/>
    <w:rsid w:val="00595FE3"/>
    <w:rsid w:val="005A03C6"/>
    <w:rsid w:val="005A06CC"/>
    <w:rsid w:val="005A3009"/>
    <w:rsid w:val="005A67FB"/>
    <w:rsid w:val="005B1F46"/>
    <w:rsid w:val="005B5A90"/>
    <w:rsid w:val="005C0369"/>
    <w:rsid w:val="005C50ED"/>
    <w:rsid w:val="005C6BBB"/>
    <w:rsid w:val="005D24CE"/>
    <w:rsid w:val="005D31F0"/>
    <w:rsid w:val="005D4667"/>
    <w:rsid w:val="005D5E06"/>
    <w:rsid w:val="005D686C"/>
    <w:rsid w:val="005D6AEA"/>
    <w:rsid w:val="005D7CCA"/>
    <w:rsid w:val="005E04A8"/>
    <w:rsid w:val="005E1165"/>
    <w:rsid w:val="005E1778"/>
    <w:rsid w:val="005E3186"/>
    <w:rsid w:val="005E38B7"/>
    <w:rsid w:val="005E3D0A"/>
    <w:rsid w:val="005F3338"/>
    <w:rsid w:val="005F683F"/>
    <w:rsid w:val="005F7717"/>
    <w:rsid w:val="00600C44"/>
    <w:rsid w:val="00601914"/>
    <w:rsid w:val="00606685"/>
    <w:rsid w:val="00606AA8"/>
    <w:rsid w:val="00610A56"/>
    <w:rsid w:val="00611F8A"/>
    <w:rsid w:val="006160ED"/>
    <w:rsid w:val="0061642D"/>
    <w:rsid w:val="006176DC"/>
    <w:rsid w:val="00622589"/>
    <w:rsid w:val="006313CD"/>
    <w:rsid w:val="0063142B"/>
    <w:rsid w:val="006314E4"/>
    <w:rsid w:val="00631623"/>
    <w:rsid w:val="00631BA9"/>
    <w:rsid w:val="006327F7"/>
    <w:rsid w:val="00634BBA"/>
    <w:rsid w:val="00635E4A"/>
    <w:rsid w:val="00645AA3"/>
    <w:rsid w:val="00647482"/>
    <w:rsid w:val="00650C63"/>
    <w:rsid w:val="00653533"/>
    <w:rsid w:val="00653C6F"/>
    <w:rsid w:val="0065725B"/>
    <w:rsid w:val="006621E9"/>
    <w:rsid w:val="00662278"/>
    <w:rsid w:val="00662688"/>
    <w:rsid w:val="00662EEF"/>
    <w:rsid w:val="00663C39"/>
    <w:rsid w:val="00664D5A"/>
    <w:rsid w:val="00664E36"/>
    <w:rsid w:val="00667F9E"/>
    <w:rsid w:val="006725F6"/>
    <w:rsid w:val="006743B5"/>
    <w:rsid w:val="00675E66"/>
    <w:rsid w:val="00684152"/>
    <w:rsid w:val="0068537F"/>
    <w:rsid w:val="00685C88"/>
    <w:rsid w:val="0069072B"/>
    <w:rsid w:val="006972AE"/>
    <w:rsid w:val="006A2D04"/>
    <w:rsid w:val="006A6788"/>
    <w:rsid w:val="006A6A64"/>
    <w:rsid w:val="006B48FB"/>
    <w:rsid w:val="006B528F"/>
    <w:rsid w:val="006B77CF"/>
    <w:rsid w:val="006C00F1"/>
    <w:rsid w:val="006C2578"/>
    <w:rsid w:val="006C5922"/>
    <w:rsid w:val="006C6159"/>
    <w:rsid w:val="006C6854"/>
    <w:rsid w:val="006D2562"/>
    <w:rsid w:val="006D2933"/>
    <w:rsid w:val="006D3E0D"/>
    <w:rsid w:val="006D4665"/>
    <w:rsid w:val="006E169E"/>
    <w:rsid w:val="006E2DD7"/>
    <w:rsid w:val="006E607D"/>
    <w:rsid w:val="006E7F3E"/>
    <w:rsid w:val="006F1EC3"/>
    <w:rsid w:val="006F27B4"/>
    <w:rsid w:val="006F3938"/>
    <w:rsid w:val="006F4334"/>
    <w:rsid w:val="006F6201"/>
    <w:rsid w:val="00700096"/>
    <w:rsid w:val="00701356"/>
    <w:rsid w:val="007017B2"/>
    <w:rsid w:val="007020D0"/>
    <w:rsid w:val="007039B2"/>
    <w:rsid w:val="00703A75"/>
    <w:rsid w:val="0070505D"/>
    <w:rsid w:val="00706386"/>
    <w:rsid w:val="00711C21"/>
    <w:rsid w:val="00716B4E"/>
    <w:rsid w:val="00721530"/>
    <w:rsid w:val="00725E46"/>
    <w:rsid w:val="007332A5"/>
    <w:rsid w:val="00733AE8"/>
    <w:rsid w:val="00734924"/>
    <w:rsid w:val="00737A95"/>
    <w:rsid w:val="007433E5"/>
    <w:rsid w:val="0074418A"/>
    <w:rsid w:val="007453F6"/>
    <w:rsid w:val="00745D78"/>
    <w:rsid w:val="00746E56"/>
    <w:rsid w:val="007474E5"/>
    <w:rsid w:val="00747EF6"/>
    <w:rsid w:val="007521D0"/>
    <w:rsid w:val="00752F70"/>
    <w:rsid w:val="007556EF"/>
    <w:rsid w:val="00756D76"/>
    <w:rsid w:val="00761566"/>
    <w:rsid w:val="00761D2A"/>
    <w:rsid w:val="007623BC"/>
    <w:rsid w:val="00762664"/>
    <w:rsid w:val="00763C18"/>
    <w:rsid w:val="00764423"/>
    <w:rsid w:val="0076444E"/>
    <w:rsid w:val="00764713"/>
    <w:rsid w:val="00766A2C"/>
    <w:rsid w:val="00780156"/>
    <w:rsid w:val="0078429A"/>
    <w:rsid w:val="0078506A"/>
    <w:rsid w:val="007860E4"/>
    <w:rsid w:val="0078793F"/>
    <w:rsid w:val="00791371"/>
    <w:rsid w:val="00793186"/>
    <w:rsid w:val="007968E7"/>
    <w:rsid w:val="00796B7E"/>
    <w:rsid w:val="007A06E0"/>
    <w:rsid w:val="007A13F6"/>
    <w:rsid w:val="007A354F"/>
    <w:rsid w:val="007A3AB0"/>
    <w:rsid w:val="007A55B9"/>
    <w:rsid w:val="007B18F0"/>
    <w:rsid w:val="007B2F84"/>
    <w:rsid w:val="007B6686"/>
    <w:rsid w:val="007B7380"/>
    <w:rsid w:val="007B7A36"/>
    <w:rsid w:val="007C0FEE"/>
    <w:rsid w:val="007D02F7"/>
    <w:rsid w:val="007D1693"/>
    <w:rsid w:val="007D1718"/>
    <w:rsid w:val="007D302E"/>
    <w:rsid w:val="007D40B5"/>
    <w:rsid w:val="007D4160"/>
    <w:rsid w:val="007D58F6"/>
    <w:rsid w:val="007E35FF"/>
    <w:rsid w:val="007E3CF5"/>
    <w:rsid w:val="007E46BF"/>
    <w:rsid w:val="007E6F6E"/>
    <w:rsid w:val="007E7171"/>
    <w:rsid w:val="007E7F57"/>
    <w:rsid w:val="007F2B34"/>
    <w:rsid w:val="007F5A0E"/>
    <w:rsid w:val="007F5F44"/>
    <w:rsid w:val="0080029A"/>
    <w:rsid w:val="0080157A"/>
    <w:rsid w:val="00801751"/>
    <w:rsid w:val="00801A33"/>
    <w:rsid w:val="0080496A"/>
    <w:rsid w:val="00805700"/>
    <w:rsid w:val="00805D8E"/>
    <w:rsid w:val="008078DC"/>
    <w:rsid w:val="00807AE1"/>
    <w:rsid w:val="00810A07"/>
    <w:rsid w:val="008136E8"/>
    <w:rsid w:val="0081600D"/>
    <w:rsid w:val="00816F3B"/>
    <w:rsid w:val="0082037F"/>
    <w:rsid w:val="0082105E"/>
    <w:rsid w:val="00821744"/>
    <w:rsid w:val="0082246A"/>
    <w:rsid w:val="00823E06"/>
    <w:rsid w:val="00824BA4"/>
    <w:rsid w:val="008261F9"/>
    <w:rsid w:val="0084187B"/>
    <w:rsid w:val="00841A5A"/>
    <w:rsid w:val="0085146B"/>
    <w:rsid w:val="00852C57"/>
    <w:rsid w:val="008543A7"/>
    <w:rsid w:val="00857FF0"/>
    <w:rsid w:val="00860330"/>
    <w:rsid w:val="00861F30"/>
    <w:rsid w:val="00862B64"/>
    <w:rsid w:val="00867E90"/>
    <w:rsid w:val="008710FD"/>
    <w:rsid w:val="00872101"/>
    <w:rsid w:val="008746BF"/>
    <w:rsid w:val="00874F5A"/>
    <w:rsid w:val="00876994"/>
    <w:rsid w:val="00883577"/>
    <w:rsid w:val="0088487A"/>
    <w:rsid w:val="00885D8B"/>
    <w:rsid w:val="00887C55"/>
    <w:rsid w:val="00891663"/>
    <w:rsid w:val="008A0102"/>
    <w:rsid w:val="008A24B0"/>
    <w:rsid w:val="008A278D"/>
    <w:rsid w:val="008A311C"/>
    <w:rsid w:val="008A3C57"/>
    <w:rsid w:val="008A55F6"/>
    <w:rsid w:val="008B1D98"/>
    <w:rsid w:val="008B21FE"/>
    <w:rsid w:val="008B37F7"/>
    <w:rsid w:val="008B6669"/>
    <w:rsid w:val="008B76E7"/>
    <w:rsid w:val="008C792D"/>
    <w:rsid w:val="008D12DD"/>
    <w:rsid w:val="008D289E"/>
    <w:rsid w:val="008D75E8"/>
    <w:rsid w:val="008D76E0"/>
    <w:rsid w:val="008E10A2"/>
    <w:rsid w:val="008E522B"/>
    <w:rsid w:val="008E5C4E"/>
    <w:rsid w:val="008F1E7C"/>
    <w:rsid w:val="008F3F1F"/>
    <w:rsid w:val="008F42B4"/>
    <w:rsid w:val="008F74A3"/>
    <w:rsid w:val="008F7F1A"/>
    <w:rsid w:val="0090213E"/>
    <w:rsid w:val="00903922"/>
    <w:rsid w:val="00904B0A"/>
    <w:rsid w:val="00905928"/>
    <w:rsid w:val="0090626D"/>
    <w:rsid w:val="0091322B"/>
    <w:rsid w:val="00916B5C"/>
    <w:rsid w:val="009206D4"/>
    <w:rsid w:val="0092238A"/>
    <w:rsid w:val="009227DD"/>
    <w:rsid w:val="00925DB1"/>
    <w:rsid w:val="009271A7"/>
    <w:rsid w:val="00933761"/>
    <w:rsid w:val="00941C02"/>
    <w:rsid w:val="00943DDA"/>
    <w:rsid w:val="00944589"/>
    <w:rsid w:val="00946B1B"/>
    <w:rsid w:val="00946B3B"/>
    <w:rsid w:val="00946FCF"/>
    <w:rsid w:val="009505BD"/>
    <w:rsid w:val="00950C54"/>
    <w:rsid w:val="00956212"/>
    <w:rsid w:val="009568C7"/>
    <w:rsid w:val="00957238"/>
    <w:rsid w:val="0096166A"/>
    <w:rsid w:val="00962CB9"/>
    <w:rsid w:val="009650F9"/>
    <w:rsid w:val="0096636E"/>
    <w:rsid w:val="00967FCE"/>
    <w:rsid w:val="0097023A"/>
    <w:rsid w:val="00975F1A"/>
    <w:rsid w:val="00980C1D"/>
    <w:rsid w:val="009820B1"/>
    <w:rsid w:val="00982FBF"/>
    <w:rsid w:val="00983F13"/>
    <w:rsid w:val="0098478C"/>
    <w:rsid w:val="00984C80"/>
    <w:rsid w:val="00984ED4"/>
    <w:rsid w:val="00987132"/>
    <w:rsid w:val="00987CBC"/>
    <w:rsid w:val="009916E0"/>
    <w:rsid w:val="0099290E"/>
    <w:rsid w:val="0099294E"/>
    <w:rsid w:val="00992A38"/>
    <w:rsid w:val="00995793"/>
    <w:rsid w:val="0099628D"/>
    <w:rsid w:val="0099767D"/>
    <w:rsid w:val="009A2139"/>
    <w:rsid w:val="009A287B"/>
    <w:rsid w:val="009A2975"/>
    <w:rsid w:val="009A3E6F"/>
    <w:rsid w:val="009A529B"/>
    <w:rsid w:val="009A6B1D"/>
    <w:rsid w:val="009B0853"/>
    <w:rsid w:val="009B0C04"/>
    <w:rsid w:val="009B1D23"/>
    <w:rsid w:val="009B249F"/>
    <w:rsid w:val="009B27DE"/>
    <w:rsid w:val="009B2AB9"/>
    <w:rsid w:val="009B531C"/>
    <w:rsid w:val="009C1ADA"/>
    <w:rsid w:val="009C34DC"/>
    <w:rsid w:val="009C4F86"/>
    <w:rsid w:val="009C5986"/>
    <w:rsid w:val="009C5EAE"/>
    <w:rsid w:val="009D1AB3"/>
    <w:rsid w:val="009D2A0D"/>
    <w:rsid w:val="009D44C9"/>
    <w:rsid w:val="009D64FC"/>
    <w:rsid w:val="009D66B3"/>
    <w:rsid w:val="009E0631"/>
    <w:rsid w:val="009E1580"/>
    <w:rsid w:val="009E1FB6"/>
    <w:rsid w:val="009E2176"/>
    <w:rsid w:val="009E2A07"/>
    <w:rsid w:val="009E309E"/>
    <w:rsid w:val="009E6E1A"/>
    <w:rsid w:val="009F2918"/>
    <w:rsid w:val="009F3243"/>
    <w:rsid w:val="009F41F7"/>
    <w:rsid w:val="009F4589"/>
    <w:rsid w:val="009F6397"/>
    <w:rsid w:val="00A00A34"/>
    <w:rsid w:val="00A00FD7"/>
    <w:rsid w:val="00A022D1"/>
    <w:rsid w:val="00A0739E"/>
    <w:rsid w:val="00A10422"/>
    <w:rsid w:val="00A1104B"/>
    <w:rsid w:val="00A1109D"/>
    <w:rsid w:val="00A1109E"/>
    <w:rsid w:val="00A11A4C"/>
    <w:rsid w:val="00A17DFA"/>
    <w:rsid w:val="00A20090"/>
    <w:rsid w:val="00A20B15"/>
    <w:rsid w:val="00A22673"/>
    <w:rsid w:val="00A23512"/>
    <w:rsid w:val="00A243A9"/>
    <w:rsid w:val="00A245E1"/>
    <w:rsid w:val="00A3102D"/>
    <w:rsid w:val="00A319F1"/>
    <w:rsid w:val="00A3284D"/>
    <w:rsid w:val="00A34968"/>
    <w:rsid w:val="00A34C80"/>
    <w:rsid w:val="00A350A7"/>
    <w:rsid w:val="00A36FDF"/>
    <w:rsid w:val="00A4244A"/>
    <w:rsid w:val="00A42660"/>
    <w:rsid w:val="00A42ED6"/>
    <w:rsid w:val="00A43351"/>
    <w:rsid w:val="00A45064"/>
    <w:rsid w:val="00A45718"/>
    <w:rsid w:val="00A470CA"/>
    <w:rsid w:val="00A5229B"/>
    <w:rsid w:val="00A57A9F"/>
    <w:rsid w:val="00A62860"/>
    <w:rsid w:val="00A66170"/>
    <w:rsid w:val="00A67B1F"/>
    <w:rsid w:val="00A70820"/>
    <w:rsid w:val="00A7223D"/>
    <w:rsid w:val="00A80C51"/>
    <w:rsid w:val="00A80E5F"/>
    <w:rsid w:val="00A816B5"/>
    <w:rsid w:val="00A818A6"/>
    <w:rsid w:val="00A82D91"/>
    <w:rsid w:val="00A864CA"/>
    <w:rsid w:val="00A86CBE"/>
    <w:rsid w:val="00A87D5C"/>
    <w:rsid w:val="00A91BC3"/>
    <w:rsid w:val="00A932F1"/>
    <w:rsid w:val="00A94E93"/>
    <w:rsid w:val="00A95C37"/>
    <w:rsid w:val="00A96E04"/>
    <w:rsid w:val="00AA0476"/>
    <w:rsid w:val="00AA6047"/>
    <w:rsid w:val="00AB17A8"/>
    <w:rsid w:val="00AB45AC"/>
    <w:rsid w:val="00AB6791"/>
    <w:rsid w:val="00AC01ED"/>
    <w:rsid w:val="00AC0FA5"/>
    <w:rsid w:val="00AC12DA"/>
    <w:rsid w:val="00AC5E14"/>
    <w:rsid w:val="00AD29C6"/>
    <w:rsid w:val="00AD334C"/>
    <w:rsid w:val="00AD3FF1"/>
    <w:rsid w:val="00AD54FC"/>
    <w:rsid w:val="00AD7991"/>
    <w:rsid w:val="00AE0547"/>
    <w:rsid w:val="00AE268A"/>
    <w:rsid w:val="00AE3682"/>
    <w:rsid w:val="00AE3ABE"/>
    <w:rsid w:val="00AE4418"/>
    <w:rsid w:val="00AE68DB"/>
    <w:rsid w:val="00AF23BB"/>
    <w:rsid w:val="00AF4916"/>
    <w:rsid w:val="00AF4AE6"/>
    <w:rsid w:val="00AF7FC8"/>
    <w:rsid w:val="00B0130C"/>
    <w:rsid w:val="00B01734"/>
    <w:rsid w:val="00B04816"/>
    <w:rsid w:val="00B0489D"/>
    <w:rsid w:val="00B059D8"/>
    <w:rsid w:val="00B1023E"/>
    <w:rsid w:val="00B104D5"/>
    <w:rsid w:val="00B10A99"/>
    <w:rsid w:val="00B10D8D"/>
    <w:rsid w:val="00B12894"/>
    <w:rsid w:val="00B12E42"/>
    <w:rsid w:val="00B13F49"/>
    <w:rsid w:val="00B20BF9"/>
    <w:rsid w:val="00B21158"/>
    <w:rsid w:val="00B221A5"/>
    <w:rsid w:val="00B22D3B"/>
    <w:rsid w:val="00B2460B"/>
    <w:rsid w:val="00B2658B"/>
    <w:rsid w:val="00B265DF"/>
    <w:rsid w:val="00B30BF6"/>
    <w:rsid w:val="00B31CB1"/>
    <w:rsid w:val="00B36559"/>
    <w:rsid w:val="00B378DE"/>
    <w:rsid w:val="00B408CA"/>
    <w:rsid w:val="00B40D87"/>
    <w:rsid w:val="00B4179A"/>
    <w:rsid w:val="00B42D9D"/>
    <w:rsid w:val="00B44163"/>
    <w:rsid w:val="00B4498E"/>
    <w:rsid w:val="00B44A9D"/>
    <w:rsid w:val="00B468A1"/>
    <w:rsid w:val="00B50673"/>
    <w:rsid w:val="00B52B89"/>
    <w:rsid w:val="00B52D44"/>
    <w:rsid w:val="00B56E0D"/>
    <w:rsid w:val="00B57645"/>
    <w:rsid w:val="00B60385"/>
    <w:rsid w:val="00B61C30"/>
    <w:rsid w:val="00B674EE"/>
    <w:rsid w:val="00B677B7"/>
    <w:rsid w:val="00B67A9C"/>
    <w:rsid w:val="00B75706"/>
    <w:rsid w:val="00B8598C"/>
    <w:rsid w:val="00B873E1"/>
    <w:rsid w:val="00B8782D"/>
    <w:rsid w:val="00B901B1"/>
    <w:rsid w:val="00B93064"/>
    <w:rsid w:val="00B93FCE"/>
    <w:rsid w:val="00B958AB"/>
    <w:rsid w:val="00B9746F"/>
    <w:rsid w:val="00BA2B25"/>
    <w:rsid w:val="00BA31E8"/>
    <w:rsid w:val="00BA4182"/>
    <w:rsid w:val="00BA56AC"/>
    <w:rsid w:val="00BA64B7"/>
    <w:rsid w:val="00BA6C7F"/>
    <w:rsid w:val="00BA6F39"/>
    <w:rsid w:val="00BA765D"/>
    <w:rsid w:val="00BB1C0D"/>
    <w:rsid w:val="00BB2702"/>
    <w:rsid w:val="00BB6818"/>
    <w:rsid w:val="00BB7F56"/>
    <w:rsid w:val="00BC2690"/>
    <w:rsid w:val="00BC4AC6"/>
    <w:rsid w:val="00BC5098"/>
    <w:rsid w:val="00BC5399"/>
    <w:rsid w:val="00BC6EB2"/>
    <w:rsid w:val="00BC75C9"/>
    <w:rsid w:val="00BC7BD9"/>
    <w:rsid w:val="00BD0E82"/>
    <w:rsid w:val="00BE08B8"/>
    <w:rsid w:val="00BE2D4D"/>
    <w:rsid w:val="00BE3A23"/>
    <w:rsid w:val="00BE526A"/>
    <w:rsid w:val="00BE594E"/>
    <w:rsid w:val="00BE6E19"/>
    <w:rsid w:val="00BE7822"/>
    <w:rsid w:val="00BE7E20"/>
    <w:rsid w:val="00BF0AA9"/>
    <w:rsid w:val="00BF3EC7"/>
    <w:rsid w:val="00BF4059"/>
    <w:rsid w:val="00C014AB"/>
    <w:rsid w:val="00C01A5A"/>
    <w:rsid w:val="00C03F16"/>
    <w:rsid w:val="00C100C7"/>
    <w:rsid w:val="00C10233"/>
    <w:rsid w:val="00C11182"/>
    <w:rsid w:val="00C12620"/>
    <w:rsid w:val="00C13CAE"/>
    <w:rsid w:val="00C14FCD"/>
    <w:rsid w:val="00C16E24"/>
    <w:rsid w:val="00C17116"/>
    <w:rsid w:val="00C17C66"/>
    <w:rsid w:val="00C20E3A"/>
    <w:rsid w:val="00C21FAA"/>
    <w:rsid w:val="00C2272C"/>
    <w:rsid w:val="00C30B33"/>
    <w:rsid w:val="00C3177D"/>
    <w:rsid w:val="00C31AA1"/>
    <w:rsid w:val="00C32A6A"/>
    <w:rsid w:val="00C35AC8"/>
    <w:rsid w:val="00C37E9D"/>
    <w:rsid w:val="00C4150A"/>
    <w:rsid w:val="00C44205"/>
    <w:rsid w:val="00C50336"/>
    <w:rsid w:val="00C509DD"/>
    <w:rsid w:val="00C51BA2"/>
    <w:rsid w:val="00C53A26"/>
    <w:rsid w:val="00C54391"/>
    <w:rsid w:val="00C5484A"/>
    <w:rsid w:val="00C56721"/>
    <w:rsid w:val="00C56DEE"/>
    <w:rsid w:val="00C62DEC"/>
    <w:rsid w:val="00C631FE"/>
    <w:rsid w:val="00C653A0"/>
    <w:rsid w:val="00C67817"/>
    <w:rsid w:val="00C72963"/>
    <w:rsid w:val="00C7586E"/>
    <w:rsid w:val="00C75F0E"/>
    <w:rsid w:val="00C765C4"/>
    <w:rsid w:val="00C76DA2"/>
    <w:rsid w:val="00C8048B"/>
    <w:rsid w:val="00C80807"/>
    <w:rsid w:val="00C80D71"/>
    <w:rsid w:val="00C851A5"/>
    <w:rsid w:val="00C86A80"/>
    <w:rsid w:val="00C86CB6"/>
    <w:rsid w:val="00C937BE"/>
    <w:rsid w:val="00C94530"/>
    <w:rsid w:val="00C951FB"/>
    <w:rsid w:val="00C96D4A"/>
    <w:rsid w:val="00C979E9"/>
    <w:rsid w:val="00CA097A"/>
    <w:rsid w:val="00CA13ED"/>
    <w:rsid w:val="00CA2BBA"/>
    <w:rsid w:val="00CA557B"/>
    <w:rsid w:val="00CB084D"/>
    <w:rsid w:val="00CB1AAC"/>
    <w:rsid w:val="00CB3610"/>
    <w:rsid w:val="00CB3BC2"/>
    <w:rsid w:val="00CB4E0B"/>
    <w:rsid w:val="00CB53BF"/>
    <w:rsid w:val="00CB6D0D"/>
    <w:rsid w:val="00CC4416"/>
    <w:rsid w:val="00CC445E"/>
    <w:rsid w:val="00CC5555"/>
    <w:rsid w:val="00CD054A"/>
    <w:rsid w:val="00CD1218"/>
    <w:rsid w:val="00CD14B1"/>
    <w:rsid w:val="00CD3237"/>
    <w:rsid w:val="00CD32AD"/>
    <w:rsid w:val="00CD5005"/>
    <w:rsid w:val="00CD5F1A"/>
    <w:rsid w:val="00CE016D"/>
    <w:rsid w:val="00CE09EC"/>
    <w:rsid w:val="00CE3F17"/>
    <w:rsid w:val="00CE6D6F"/>
    <w:rsid w:val="00CE70A0"/>
    <w:rsid w:val="00CF1E8B"/>
    <w:rsid w:val="00CF203C"/>
    <w:rsid w:val="00CF266F"/>
    <w:rsid w:val="00CF6325"/>
    <w:rsid w:val="00CF634F"/>
    <w:rsid w:val="00CF7847"/>
    <w:rsid w:val="00D00D33"/>
    <w:rsid w:val="00D04043"/>
    <w:rsid w:val="00D05DA0"/>
    <w:rsid w:val="00D07082"/>
    <w:rsid w:val="00D121DB"/>
    <w:rsid w:val="00D149AA"/>
    <w:rsid w:val="00D20872"/>
    <w:rsid w:val="00D2285B"/>
    <w:rsid w:val="00D235CE"/>
    <w:rsid w:val="00D23C9E"/>
    <w:rsid w:val="00D2489C"/>
    <w:rsid w:val="00D34283"/>
    <w:rsid w:val="00D34CAA"/>
    <w:rsid w:val="00D35595"/>
    <w:rsid w:val="00D35A65"/>
    <w:rsid w:val="00D35F67"/>
    <w:rsid w:val="00D36493"/>
    <w:rsid w:val="00D439F7"/>
    <w:rsid w:val="00D469D1"/>
    <w:rsid w:val="00D4707F"/>
    <w:rsid w:val="00D478A8"/>
    <w:rsid w:val="00D47E99"/>
    <w:rsid w:val="00D508F2"/>
    <w:rsid w:val="00D52426"/>
    <w:rsid w:val="00D52AD2"/>
    <w:rsid w:val="00D52F05"/>
    <w:rsid w:val="00D55F7E"/>
    <w:rsid w:val="00D56108"/>
    <w:rsid w:val="00D56394"/>
    <w:rsid w:val="00D57FB8"/>
    <w:rsid w:val="00D647D2"/>
    <w:rsid w:val="00D6799B"/>
    <w:rsid w:val="00D71732"/>
    <w:rsid w:val="00D72116"/>
    <w:rsid w:val="00D73A16"/>
    <w:rsid w:val="00D75231"/>
    <w:rsid w:val="00D75EBD"/>
    <w:rsid w:val="00D80620"/>
    <w:rsid w:val="00D920E6"/>
    <w:rsid w:val="00D93BCA"/>
    <w:rsid w:val="00D9474F"/>
    <w:rsid w:val="00D94D51"/>
    <w:rsid w:val="00DA099D"/>
    <w:rsid w:val="00DA0BDE"/>
    <w:rsid w:val="00DA4B45"/>
    <w:rsid w:val="00DA6ABA"/>
    <w:rsid w:val="00DB0936"/>
    <w:rsid w:val="00DB120F"/>
    <w:rsid w:val="00DB1911"/>
    <w:rsid w:val="00DB46C9"/>
    <w:rsid w:val="00DB5BB9"/>
    <w:rsid w:val="00DB66BF"/>
    <w:rsid w:val="00DB7132"/>
    <w:rsid w:val="00DC0360"/>
    <w:rsid w:val="00DC073E"/>
    <w:rsid w:val="00DC5690"/>
    <w:rsid w:val="00DD1607"/>
    <w:rsid w:val="00DD53BD"/>
    <w:rsid w:val="00DE0574"/>
    <w:rsid w:val="00DE4A92"/>
    <w:rsid w:val="00DE7DB3"/>
    <w:rsid w:val="00DE7E0B"/>
    <w:rsid w:val="00DF0178"/>
    <w:rsid w:val="00DF47E8"/>
    <w:rsid w:val="00DF5567"/>
    <w:rsid w:val="00DF5613"/>
    <w:rsid w:val="00E01345"/>
    <w:rsid w:val="00E03663"/>
    <w:rsid w:val="00E04DED"/>
    <w:rsid w:val="00E064ED"/>
    <w:rsid w:val="00E14A21"/>
    <w:rsid w:val="00E14B8E"/>
    <w:rsid w:val="00E2290A"/>
    <w:rsid w:val="00E25332"/>
    <w:rsid w:val="00E2548A"/>
    <w:rsid w:val="00E257D9"/>
    <w:rsid w:val="00E25D21"/>
    <w:rsid w:val="00E30D8E"/>
    <w:rsid w:val="00E31B38"/>
    <w:rsid w:val="00E31EED"/>
    <w:rsid w:val="00E32E45"/>
    <w:rsid w:val="00E33764"/>
    <w:rsid w:val="00E33DC3"/>
    <w:rsid w:val="00E34005"/>
    <w:rsid w:val="00E343C9"/>
    <w:rsid w:val="00E34449"/>
    <w:rsid w:val="00E363BB"/>
    <w:rsid w:val="00E405C8"/>
    <w:rsid w:val="00E4431F"/>
    <w:rsid w:val="00E47FEB"/>
    <w:rsid w:val="00E52B93"/>
    <w:rsid w:val="00E53390"/>
    <w:rsid w:val="00E53ECD"/>
    <w:rsid w:val="00E561DF"/>
    <w:rsid w:val="00E566C2"/>
    <w:rsid w:val="00E60372"/>
    <w:rsid w:val="00E608EC"/>
    <w:rsid w:val="00E62A71"/>
    <w:rsid w:val="00E62C8C"/>
    <w:rsid w:val="00E6702F"/>
    <w:rsid w:val="00E7008A"/>
    <w:rsid w:val="00E71859"/>
    <w:rsid w:val="00E72CC1"/>
    <w:rsid w:val="00E730C2"/>
    <w:rsid w:val="00E80A02"/>
    <w:rsid w:val="00E83E47"/>
    <w:rsid w:val="00E9135C"/>
    <w:rsid w:val="00E92E71"/>
    <w:rsid w:val="00E92F2C"/>
    <w:rsid w:val="00E9307A"/>
    <w:rsid w:val="00E93C03"/>
    <w:rsid w:val="00E94C62"/>
    <w:rsid w:val="00E95F9A"/>
    <w:rsid w:val="00EA1B74"/>
    <w:rsid w:val="00EA5CF4"/>
    <w:rsid w:val="00EB00EE"/>
    <w:rsid w:val="00EB0DAF"/>
    <w:rsid w:val="00EB24B2"/>
    <w:rsid w:val="00EB5155"/>
    <w:rsid w:val="00EB6A6A"/>
    <w:rsid w:val="00EB6C8D"/>
    <w:rsid w:val="00EB7751"/>
    <w:rsid w:val="00EB796E"/>
    <w:rsid w:val="00EC00F3"/>
    <w:rsid w:val="00EC7466"/>
    <w:rsid w:val="00ED0636"/>
    <w:rsid w:val="00ED0F1B"/>
    <w:rsid w:val="00ED4491"/>
    <w:rsid w:val="00ED6B1F"/>
    <w:rsid w:val="00ED7533"/>
    <w:rsid w:val="00ED77E8"/>
    <w:rsid w:val="00EE0ECF"/>
    <w:rsid w:val="00EE1B95"/>
    <w:rsid w:val="00EE1BDA"/>
    <w:rsid w:val="00EE2507"/>
    <w:rsid w:val="00EE2C69"/>
    <w:rsid w:val="00EE4586"/>
    <w:rsid w:val="00EE7E1C"/>
    <w:rsid w:val="00EF1E7D"/>
    <w:rsid w:val="00EF2D11"/>
    <w:rsid w:val="00EF5EA0"/>
    <w:rsid w:val="00F00127"/>
    <w:rsid w:val="00F0014A"/>
    <w:rsid w:val="00F007AF"/>
    <w:rsid w:val="00F00B3A"/>
    <w:rsid w:val="00F010FD"/>
    <w:rsid w:val="00F01D0A"/>
    <w:rsid w:val="00F02A12"/>
    <w:rsid w:val="00F02CCE"/>
    <w:rsid w:val="00F040E8"/>
    <w:rsid w:val="00F07083"/>
    <w:rsid w:val="00F11375"/>
    <w:rsid w:val="00F121F1"/>
    <w:rsid w:val="00F1271F"/>
    <w:rsid w:val="00F15587"/>
    <w:rsid w:val="00F15757"/>
    <w:rsid w:val="00F25380"/>
    <w:rsid w:val="00F26B0F"/>
    <w:rsid w:val="00F32AF5"/>
    <w:rsid w:val="00F33822"/>
    <w:rsid w:val="00F35334"/>
    <w:rsid w:val="00F4340F"/>
    <w:rsid w:val="00F43A8F"/>
    <w:rsid w:val="00F45108"/>
    <w:rsid w:val="00F46A1D"/>
    <w:rsid w:val="00F474A3"/>
    <w:rsid w:val="00F47A55"/>
    <w:rsid w:val="00F50B36"/>
    <w:rsid w:val="00F50CE3"/>
    <w:rsid w:val="00F5154F"/>
    <w:rsid w:val="00F548A1"/>
    <w:rsid w:val="00F562AD"/>
    <w:rsid w:val="00F5753F"/>
    <w:rsid w:val="00F7367A"/>
    <w:rsid w:val="00F7448D"/>
    <w:rsid w:val="00F77E0A"/>
    <w:rsid w:val="00F82860"/>
    <w:rsid w:val="00F9101C"/>
    <w:rsid w:val="00F936BE"/>
    <w:rsid w:val="00F937BC"/>
    <w:rsid w:val="00F93AD9"/>
    <w:rsid w:val="00F93EB5"/>
    <w:rsid w:val="00F9408A"/>
    <w:rsid w:val="00F9571A"/>
    <w:rsid w:val="00F97476"/>
    <w:rsid w:val="00F97A21"/>
    <w:rsid w:val="00FA1504"/>
    <w:rsid w:val="00FA562D"/>
    <w:rsid w:val="00FA590B"/>
    <w:rsid w:val="00FA7FE1"/>
    <w:rsid w:val="00FB1404"/>
    <w:rsid w:val="00FB406E"/>
    <w:rsid w:val="00FB5EA6"/>
    <w:rsid w:val="00FC3E40"/>
    <w:rsid w:val="00FC6C89"/>
    <w:rsid w:val="00FD1690"/>
    <w:rsid w:val="00FD2218"/>
    <w:rsid w:val="00FD296B"/>
    <w:rsid w:val="00FD3505"/>
    <w:rsid w:val="00FD7D26"/>
    <w:rsid w:val="00FE00D1"/>
    <w:rsid w:val="00FE17AA"/>
    <w:rsid w:val="00FE460C"/>
    <w:rsid w:val="00FF2055"/>
    <w:rsid w:val="00FF2785"/>
    <w:rsid w:val="00FF2DF1"/>
    <w:rsid w:val="00FF3FE0"/>
    <w:rsid w:val="00FF40B1"/>
    <w:rsid w:val="00FF5449"/>
    <w:rsid w:val="00FF548B"/>
    <w:rsid w:val="05603D2E"/>
    <w:rsid w:val="087DB5E5"/>
    <w:rsid w:val="09651373"/>
    <w:rsid w:val="09F9E334"/>
    <w:rsid w:val="0CAD2379"/>
    <w:rsid w:val="0DDB1682"/>
    <w:rsid w:val="0EB6E1FB"/>
    <w:rsid w:val="0F48BFE6"/>
    <w:rsid w:val="0FCCC08D"/>
    <w:rsid w:val="159C3AEE"/>
    <w:rsid w:val="16D6180F"/>
    <w:rsid w:val="1819FC42"/>
    <w:rsid w:val="194580A2"/>
    <w:rsid w:val="1A14FDE9"/>
    <w:rsid w:val="1AFE5156"/>
    <w:rsid w:val="1CAB501B"/>
    <w:rsid w:val="1DD208E9"/>
    <w:rsid w:val="20044FA1"/>
    <w:rsid w:val="21E6C2BA"/>
    <w:rsid w:val="22ACE6C6"/>
    <w:rsid w:val="231DD22D"/>
    <w:rsid w:val="24CFA954"/>
    <w:rsid w:val="2616E1DF"/>
    <w:rsid w:val="26A3EBD6"/>
    <w:rsid w:val="2717E1F4"/>
    <w:rsid w:val="27F5E3C2"/>
    <w:rsid w:val="28A3A814"/>
    <w:rsid w:val="29C5A7B1"/>
    <w:rsid w:val="2B470248"/>
    <w:rsid w:val="2D01DFA0"/>
    <w:rsid w:val="2E52E2BD"/>
    <w:rsid w:val="2EB279ED"/>
    <w:rsid w:val="2EE2E879"/>
    <w:rsid w:val="2F01C39A"/>
    <w:rsid w:val="2F3DBCC4"/>
    <w:rsid w:val="2FC34F5A"/>
    <w:rsid w:val="319F22ED"/>
    <w:rsid w:val="31B39B7F"/>
    <w:rsid w:val="324F1DE1"/>
    <w:rsid w:val="327C269A"/>
    <w:rsid w:val="3338A2EF"/>
    <w:rsid w:val="3415A600"/>
    <w:rsid w:val="3865DC45"/>
    <w:rsid w:val="39BCA252"/>
    <w:rsid w:val="3B1D30BA"/>
    <w:rsid w:val="3C1E42E4"/>
    <w:rsid w:val="3D5DC4A2"/>
    <w:rsid w:val="3D8D541F"/>
    <w:rsid w:val="3DA86834"/>
    <w:rsid w:val="3DD59887"/>
    <w:rsid w:val="3DFCF30F"/>
    <w:rsid w:val="402338B6"/>
    <w:rsid w:val="40AB9B64"/>
    <w:rsid w:val="4174EFD5"/>
    <w:rsid w:val="427A27C8"/>
    <w:rsid w:val="428D8468"/>
    <w:rsid w:val="43183B94"/>
    <w:rsid w:val="4417117E"/>
    <w:rsid w:val="47635270"/>
    <w:rsid w:val="47A31F5B"/>
    <w:rsid w:val="47D3F2A1"/>
    <w:rsid w:val="48285179"/>
    <w:rsid w:val="49FEB581"/>
    <w:rsid w:val="4D7CBA9D"/>
    <w:rsid w:val="50EEAF74"/>
    <w:rsid w:val="528DFC5F"/>
    <w:rsid w:val="5399C80A"/>
    <w:rsid w:val="53F7B1E4"/>
    <w:rsid w:val="55D71A14"/>
    <w:rsid w:val="56C68F5A"/>
    <w:rsid w:val="58BB3D52"/>
    <w:rsid w:val="58FFD661"/>
    <w:rsid w:val="5D25250E"/>
    <w:rsid w:val="5D5F7946"/>
    <w:rsid w:val="5DD1C64E"/>
    <w:rsid w:val="5DEF3FD7"/>
    <w:rsid w:val="623E1ACD"/>
    <w:rsid w:val="625C1A1E"/>
    <w:rsid w:val="69F1EA4C"/>
    <w:rsid w:val="6A032469"/>
    <w:rsid w:val="6A393D3A"/>
    <w:rsid w:val="6AB67350"/>
    <w:rsid w:val="6D43365E"/>
    <w:rsid w:val="6DA22371"/>
    <w:rsid w:val="6F81CCE3"/>
    <w:rsid w:val="6FAF3D12"/>
    <w:rsid w:val="6FE26FF7"/>
    <w:rsid w:val="70EF1C78"/>
    <w:rsid w:val="72A15EAD"/>
    <w:rsid w:val="73994F85"/>
    <w:rsid w:val="74D6DB00"/>
    <w:rsid w:val="74D8D143"/>
    <w:rsid w:val="752374D5"/>
    <w:rsid w:val="765B646E"/>
    <w:rsid w:val="76C13D49"/>
    <w:rsid w:val="7926DFBC"/>
    <w:rsid w:val="793A464A"/>
    <w:rsid w:val="7F9BD66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64229751-FA40-474D-B4A4-597A7A1B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AU"/>
    </w:rPr>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E47FEB"/>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C951FB"/>
    <w:pPr>
      <w:keepNext/>
      <w:keepLines/>
      <w:spacing w:before="40"/>
      <w:ind w:left="113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51F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C54391"/>
    <w:pPr>
      <w:tabs>
        <w:tab w:val="center" w:pos="4513"/>
        <w:tab w:val="right" w:pos="9026"/>
      </w:tabs>
      <w:ind w:left="1134"/>
    </w:pPr>
    <w:rPr>
      <w:rFonts w:ascii="Calibri Light" w:hAnsi="Calibri Light"/>
      <w:sz w:val="20"/>
    </w:rPr>
  </w:style>
  <w:style w:type="character" w:customStyle="1" w:styleId="FooterChar">
    <w:name w:val="Footer Char"/>
    <w:basedOn w:val="DefaultParagraphFont"/>
    <w:link w:val="Footer"/>
    <w:uiPriority w:val="99"/>
    <w:rsid w:val="00C54391"/>
    <w:rPr>
      <w:rFonts w:ascii="Calibri Light" w:hAnsi="Calibri Light"/>
      <w:sz w:val="20"/>
    </w:rPr>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E47FEB"/>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FB5EA6"/>
    <w:pPr>
      <w:numPr>
        <w:numId w:val="55"/>
      </w:numPr>
      <w:tabs>
        <w:tab w:val="left" w:pos="216"/>
        <w:tab w:val="left" w:pos="1418"/>
      </w:tabs>
      <w:spacing w:before="68" w:line="264" w:lineRule="exact"/>
      <w:ind w:left="1712" w:right="992" w:hanging="357"/>
    </w:pPr>
    <w:rPr>
      <w:rFonts w:ascii="Cambria" w:hAnsi="Cambria"/>
      <w:spacing w:val="-3"/>
    </w:rPr>
  </w:style>
  <w:style w:type="paragraph" w:customStyle="1" w:styleId="Bullet2">
    <w:name w:val="Bullet 2"/>
    <w:basedOn w:val="ListParagraph"/>
    <w:qFormat/>
    <w:rsid w:val="00956212"/>
    <w:pPr>
      <w:numPr>
        <w:numId w:val="25"/>
      </w:numPr>
      <w:tabs>
        <w:tab w:val="left" w:pos="216"/>
        <w:tab w:val="left" w:pos="1276"/>
      </w:tabs>
      <w:spacing w:before="68" w:line="264" w:lineRule="exact"/>
      <w:ind w:right="1418"/>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725E46"/>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7D40B5"/>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725E46"/>
    <w:pPr>
      <w:tabs>
        <w:tab w:val="right" w:leader="dot" w:pos="10773"/>
        <w:tab w:val="right" w:leader="dot" w:pos="11899"/>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rPr>
  </w:style>
  <w:style w:type="character" w:customStyle="1" w:styleId="Heading4Char">
    <w:name w:val="Heading 4 Char"/>
    <w:basedOn w:val="DefaultParagraphFont"/>
    <w:link w:val="Heading4"/>
    <w:uiPriority w:val="9"/>
    <w:rsid w:val="00C951FB"/>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235991"/>
    <w:pPr>
      <w:ind w:left="2552"/>
    </w:pPr>
    <w:rPr>
      <w:rFonts w:ascii="Cambria" w:hAnsi="Cambria"/>
      <w:sz w:val="20"/>
    </w:rPr>
  </w:style>
  <w:style w:type="character" w:customStyle="1" w:styleId="Heading5Char">
    <w:name w:val="Heading 5 Char"/>
    <w:basedOn w:val="DefaultParagraphFont"/>
    <w:link w:val="Heading5"/>
    <w:uiPriority w:val="9"/>
    <w:rsid w:val="00C951FB"/>
    <w:rPr>
      <w:rFonts w:asciiTheme="majorHAnsi" w:eastAsiaTheme="majorEastAsia" w:hAnsiTheme="majorHAnsi" w:cstheme="majorBidi"/>
      <w:color w:val="2F5496" w:themeColor="accent1" w:themeShade="BF"/>
    </w:rPr>
  </w:style>
  <w:style w:type="paragraph" w:customStyle="1" w:styleId="Frontpage-bodytext">
    <w:name w:val="Front page - body text"/>
    <w:basedOn w:val="Normal"/>
    <w:qFormat/>
    <w:rsid w:val="0080496A"/>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C86CB6"/>
    <w:pPr>
      <w:numPr>
        <w:numId w:val="63"/>
      </w:numPr>
      <w:tabs>
        <w:tab w:val="left" w:pos="216"/>
        <w:tab w:val="left" w:pos="1418"/>
      </w:tabs>
      <w:spacing w:before="68" w:line="264" w:lineRule="exact"/>
      <w:ind w:left="2444" w:right="992" w:hanging="284"/>
      <w:textAlignment w:val="baseline"/>
    </w:pPr>
    <w:rPr>
      <w:rFonts w:ascii="Cambria" w:hAnsi="Cambria"/>
      <w:color w:val="000000"/>
      <w:spacing w:val="-3"/>
    </w:rPr>
  </w:style>
  <w:style w:type="paragraph" w:customStyle="1" w:styleId="Documentbody-bodytext">
    <w:name w:val="Document body - body text"/>
    <w:basedOn w:val="Normal"/>
    <w:qFormat/>
    <w:rsid w:val="0080496A"/>
    <w:pPr>
      <w:spacing w:before="72" w:line="264" w:lineRule="exact"/>
      <w:ind w:left="1134" w:right="1152"/>
      <w:textAlignment w:val="baseline"/>
    </w:pPr>
    <w:rPr>
      <w:rFonts w:ascii="Cambria" w:eastAsia="Cambria" w:hAnsi="Cambria"/>
      <w:color w:val="000000"/>
      <w:spacing w:val="-4"/>
    </w:rPr>
  </w:style>
  <w:style w:type="paragraph" w:customStyle="1" w:styleId="Definitionsection-termheadings">
    <w:name w:val="Definition section - term headings"/>
    <w:basedOn w:val="Normal"/>
    <w:qFormat/>
    <w:rsid w:val="007A06E0"/>
    <w:pPr>
      <w:spacing w:before="240" w:line="264" w:lineRule="exact"/>
      <w:ind w:left="1009" w:right="1151"/>
      <w:textAlignment w:val="baseline"/>
    </w:pPr>
    <w:rPr>
      <w:rFonts w:ascii="Cambria" w:eastAsia="Cambria" w:hAnsi="Cambria"/>
      <w:b/>
      <w:bCs/>
      <w:color w:val="000000"/>
      <w:spacing w:val="-4"/>
    </w:rPr>
  </w:style>
  <w:style w:type="paragraph" w:customStyle="1" w:styleId="Tablebullet1">
    <w:name w:val="Table bullet 1"/>
    <w:basedOn w:val="Bullet1"/>
    <w:qFormat/>
    <w:rsid w:val="00FD7D26"/>
    <w:pPr>
      <w:numPr>
        <w:numId w:val="26"/>
      </w:numPr>
      <w:tabs>
        <w:tab w:val="clear" w:pos="216"/>
        <w:tab w:val="left" w:pos="285"/>
      </w:tabs>
      <w:ind w:right="57"/>
    </w:pPr>
    <w:rPr>
      <w:rFonts w:eastAsia="Calibri"/>
      <w:sz w:val="20"/>
      <w:szCs w:val="20"/>
      <w:lang w:eastAsia="en-AU"/>
    </w:rPr>
  </w:style>
  <w:style w:type="paragraph" w:customStyle="1" w:styleId="Tabletext">
    <w:name w:val="Table text"/>
    <w:basedOn w:val="Tablebullet1"/>
    <w:qFormat/>
    <w:rsid w:val="00FD7D26"/>
    <w:pPr>
      <w:numPr>
        <w:numId w:val="0"/>
      </w:numPr>
      <w:tabs>
        <w:tab w:val="clear" w:pos="285"/>
      </w:tabs>
      <w:ind w:left="34"/>
    </w:pPr>
  </w:style>
  <w:style w:type="paragraph" w:customStyle="1" w:styleId="Tableheaders">
    <w:name w:val="Table headers"/>
    <w:basedOn w:val="Tabletext"/>
    <w:qFormat/>
    <w:rsid w:val="00FD7D26"/>
    <w:rPr>
      <w:b/>
      <w:bCs/>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EE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1371">
      <w:bodyDiv w:val="1"/>
      <w:marLeft w:val="0"/>
      <w:marRight w:val="0"/>
      <w:marTop w:val="0"/>
      <w:marBottom w:val="0"/>
      <w:divBdr>
        <w:top w:val="none" w:sz="0" w:space="0" w:color="auto"/>
        <w:left w:val="none" w:sz="0" w:space="0" w:color="auto"/>
        <w:bottom w:val="none" w:sz="0" w:space="0" w:color="auto"/>
        <w:right w:val="none" w:sz="0" w:space="0" w:color="auto"/>
      </w:divBdr>
    </w:div>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316570209">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1.xml"/><Relationship Id="rId26" Type="http://schemas.openxmlformats.org/officeDocument/2006/relationships/hyperlink" Target="https://www.legislation.gov.au/Series/F2021L00334" TargetMode="External"/><Relationship Id="rId39"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https://www.legislation.gov.au/Series/F2011L02664" TargetMode="External"/><Relationship Id="rId42" Type="http://schemas.openxmlformats.org/officeDocument/2006/relationships/footer" Target="footer6.xml"/><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image" Target="media/image30.png"/><Relationship Id="rId29" Type="http://schemas.openxmlformats.org/officeDocument/2006/relationships/hyperlink" Target="https://www.legislation.gov.au/Series/F2021L00310" TargetMode="External"/><Relationship Id="rId11" Type="http://schemas.openxmlformats.org/officeDocument/2006/relationships/image" Target="media/image1.png"/><Relationship Id="rId24" Type="http://schemas.openxmlformats.org/officeDocument/2006/relationships/hyperlink" Target="mailto:exportmeatoperations@aff.gov.au" TargetMode="External"/><Relationship Id="rId32" Type="http://schemas.openxmlformats.org/officeDocument/2006/relationships/hyperlink" Target="https://www.agriculture.gov.au/biosecurity-trade/export/controlled-goods/meat/elmer-3/microbiological-manual" TargetMode="External"/><Relationship Id="rId37" Type="http://schemas.openxmlformats.org/officeDocument/2006/relationships/header" Target="header4.xml"/><Relationship Id="rId40" Type="http://schemas.openxmlformats.org/officeDocument/2006/relationships/footer" Target="footer5.xml"/><Relationship Id="rId45" Type="http://schemas.openxmlformats.org/officeDocument/2006/relationships/footer" Target="footer7.xml"/><Relationship Id="rId5" Type="http://schemas.openxmlformats.org/officeDocument/2006/relationships/numbering" Target="numbering.xml"/><Relationship Id="rId15" Type="http://schemas.microsoft.com/office/2007/relationships/hdphoto" Target="media/hdphoto1.wdp"/><Relationship Id="rId23" Type="http://schemas.openxmlformats.org/officeDocument/2006/relationships/footer" Target="footer3.xml"/><Relationship Id="rId28" Type="http://schemas.openxmlformats.org/officeDocument/2006/relationships/hyperlink" Target="https://www.legislation.gov.au/Series/F2021L00308" TargetMode="External"/><Relationship Id="rId36" Type="http://schemas.openxmlformats.org/officeDocument/2006/relationships/hyperlink" Target="mailto:exportmeatoperations@aff.gov.au"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micor.agriculture.gov.au/Pages/default.aspx?_gl=1*nl424y*_ga*Mjk1Njk1NzE5LjE3MTIzMDIyMTc.*_ga_EFTD1N73JJ*MTcxNzczMjQ2MC4xMTAuMS4xNzE3NzMyNjAwLjAuMC4w" TargetMode="External"/><Relationship Id="rId44"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hyperlink" Target="https://www.legislation.gov.au/Series/F2021L00313" TargetMode="External"/><Relationship Id="rId30" Type="http://schemas.openxmlformats.org/officeDocument/2006/relationships/hyperlink" Target="https://www.agriculture.gov.au/biosecurity-trade/export/controlled-goods/meat/elmer-3/export-meat-reg" TargetMode="External"/><Relationship Id="rId35" Type="http://schemas.openxmlformats.org/officeDocument/2006/relationships/hyperlink" Target="https://www.safeworkaustralia.gov.au/doc/model-whs-regulations" TargetMode="External"/><Relationship Id="rId43" Type="http://schemas.openxmlformats.org/officeDocument/2006/relationships/header" Target="header7.xml"/><Relationship Id="rId48"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0.png"/><Relationship Id="rId17" Type="http://schemas.microsoft.com/office/2007/relationships/hdphoto" Target="media/hdphoto10.wdp"/><Relationship Id="rId25" Type="http://schemas.openxmlformats.org/officeDocument/2006/relationships/hyperlink" Target="https://www.legislation.gov.au/Series/C2020A00012" TargetMode="External"/><Relationship Id="rId33" Type="http://schemas.openxmlformats.org/officeDocument/2006/relationships/hyperlink" Target="https://www.legislation.gov.au/Series/C2011A00137" TargetMode="External"/><Relationship Id="rId38" Type="http://schemas.openxmlformats.org/officeDocument/2006/relationships/header" Target="header5.xml"/><Relationship Id="rId46" Type="http://schemas.openxmlformats.org/officeDocument/2006/relationships/footer" Target="footer8.xml"/><Relationship Id="rId20" Type="http://schemas.openxmlformats.org/officeDocument/2006/relationships/footer" Target="footer1.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s>
</file>

<file path=word/_rels/footer8.xml.rels><?xml version="1.0" encoding="UTF-8" standalone="yes"?>
<Relationships xmlns="http://schemas.openxmlformats.org/package/2006/relationships"><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14f05441-7b42-429b-9207-62e5bc7ecb1c">
      <Terms xmlns="http://schemas.microsoft.com/office/infopath/2007/PartnerControls"/>
    </lcf76f155ced4ddcb4097134ff3c332f>
    <SharedWithUsers xmlns="fc4e189c-480a-45fc-bb56-a195a53dd426">
      <UserInfo>
        <DisplayName>Winters, Tara</DisplayName>
        <AccountId>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8116B3BEE1A64AB7849FBD49D1C3F4" ma:contentTypeVersion="15" ma:contentTypeDescription="Create a new document." ma:contentTypeScope="" ma:versionID="02272d31f8be3f60600abbc6b4f27ae2">
  <xsd:schema xmlns:xsd="http://www.w3.org/2001/XMLSchema" xmlns:xs="http://www.w3.org/2001/XMLSchema" xmlns:p="http://schemas.microsoft.com/office/2006/metadata/properties" xmlns:ns2="14f05441-7b42-429b-9207-62e5bc7ecb1c" xmlns:ns3="fc4e189c-480a-45fc-bb56-a195a53dd426" xmlns:ns4="81c01dc6-2c49-4730-b140-874c95cac377" targetNamespace="http://schemas.microsoft.com/office/2006/metadata/properties" ma:root="true" ma:fieldsID="8e083ea10845ceeb4228b1ca8d7b115f" ns2:_="" ns3:_="" ns4:_="">
    <xsd:import namespace="14f05441-7b42-429b-9207-62e5bc7ecb1c"/>
    <xsd:import namespace="fc4e189c-480a-45fc-bb56-a195a53dd426"/>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05441-7b42-429b-9207-62e5bc7ec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e189c-480a-45fc-bb56-a195a53dd42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6cc9146-23c8-4221-ae76-c73449d713f7}" ma:internalName="TaxCatchAll" ma:showField="CatchAllData" ma:web="fc4e189c-480a-45fc-bb56-a195a53dd4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7168D-4D66-48B0-8111-CAE1D50C5D85}">
  <ds:schemaRefs>
    <ds:schemaRef ds:uri="14f05441-7b42-429b-9207-62e5bc7ecb1c"/>
    <ds:schemaRef ds:uri="http://www.w3.org/XML/1998/namespace"/>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81c01dc6-2c49-4730-b140-874c95cac377"/>
    <ds:schemaRef ds:uri="fc4e189c-480a-45fc-bb56-a195a53dd426"/>
    <ds:schemaRef ds:uri="http://purl.org/dc/elements/1.1/"/>
  </ds:schemaRefs>
</ds:datastoreItem>
</file>

<file path=customXml/itemProps2.xml><?xml version="1.0" encoding="utf-8"?>
<ds:datastoreItem xmlns:ds="http://schemas.openxmlformats.org/officeDocument/2006/customXml" ds:itemID="{431825BF-CDF3-4BF9-88C3-3F2DD45DB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05441-7b42-429b-9207-62e5bc7ecb1c"/>
    <ds:schemaRef ds:uri="fc4e189c-480a-45fc-bb56-a195a53dd426"/>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4.xml><?xml version="1.0" encoding="utf-8"?>
<ds:datastoreItem xmlns:ds="http://schemas.openxmlformats.org/officeDocument/2006/customXml" ds:itemID="{0989458B-6F4D-4A42-9D86-32AC30569E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5856</Words>
  <Characters>33384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Export Meat Operational Guideline: 13.10 Critical incident response</vt:lpstr>
    </vt:vector>
  </TitlesOfParts>
  <Manager>Christine.Mulhearn@agriculture.gov.au</Manager>
  <Company>Department of Agriculture, Fisheries and Forestry</Company>
  <LinksUpToDate>false</LinksUpToDate>
  <CharactersWithSpaces>39162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Guideline: 13.10 Critical incident response</dc:title>
  <dc:subject/>
  <dc:creator>Stewart.Lowden@agriculture.gov.au</dc:creator>
  <cp:keywords/>
  <cp:lastModifiedBy>Cater, Carly</cp:lastModifiedBy>
  <cp:revision>16</cp:revision>
  <cp:lastPrinted>2024-08-19T00:04:00Z</cp:lastPrinted>
  <dcterms:created xsi:type="dcterms:W3CDTF">2024-07-31T00:01:00Z</dcterms:created>
  <dcterms:modified xsi:type="dcterms:W3CDTF">2024-08-19T00:04:00Z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0x010100FE8116B3BEE1A64AB7849FBD49D1C3F4</vt:lpwstr>
  </property>
  <property fmtid="{D5CDD505-2E9C-101B-9397-08002B2CF9AE}" pid="3" name="MediaServiceImageTags">
    <vt:lpwstr/>
  </property>
  <property fmtid="{D5CDD505-2E9C-101B-9397-08002B2CF9AE}" pid="4" name="ClassificationContentMarkingHeaderShapeIds">
    <vt:lpwstr>374cf8f,516fe61d,6face120,ee10f85,7da0b665,460f83f2,4bab62bb,2308e10,6016d819</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2a4d914f,44a01cb7,719207e3,1c35dbae,274217d8,2b3c4706,78d9758c,62fe090a,45e18c9b</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2024-08-18T23:45:45Z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19e9ced2-aa5f-49b4-9e22-91a4bf116de2</vt:lpwstr>
  </property>
  <property fmtid="{D5CDD505-2E9C-101B-9397-08002B2CF9AE}" pid="16" name="MSIP_Label_933d8be6-3c40-4052-87a2-9c2adcba8759_ContentBits">
    <vt:lpwstr>3</vt:lpwstr>
  </property>
</Properties>
</file>