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C81D" w14:textId="54FEA629" w:rsidR="00817ED9" w:rsidRPr="00817ED9" w:rsidRDefault="00014181" w:rsidP="00817ED9">
      <w:pPr>
        <w:spacing w:before="200"/>
        <w:ind w:left="1985"/>
        <w:rPr>
          <w:rFonts w:ascii="Cambria" w:hAnsi="Cambria"/>
          <w:b/>
          <w:bCs/>
          <w:color w:val="165788"/>
          <w:sz w:val="33"/>
          <w:szCs w:val="33"/>
        </w:rPr>
      </w:pPr>
      <w:r w:rsidRPr="00C03F16">
        <w:rPr>
          <w:rFonts w:ascii="Cambria" w:hAnsi="Cambria"/>
          <w:b/>
          <w:bCs/>
          <w:noProof/>
          <w:color w:val="165788"/>
          <w:sz w:val="33"/>
          <w:szCs w:val="33"/>
        </w:rPr>
        <mc:AlternateContent>
          <mc:Choice Requires="wps">
            <w:drawing>
              <wp:anchor distT="0" distB="0" distL="0" distR="0" simplePos="0" relativeHeight="251659264" behindDoc="1" locked="0" layoutInCell="1" allowOverlap="1" wp14:anchorId="34DB52DE" wp14:editId="483956D9">
                <wp:simplePos x="0" y="0"/>
                <wp:positionH relativeFrom="page">
                  <wp:posOffset>453224</wp:posOffset>
                </wp:positionH>
                <wp:positionV relativeFrom="page">
                  <wp:posOffset>1327868</wp:posOffset>
                </wp:positionV>
                <wp:extent cx="675171" cy="238760"/>
                <wp:effectExtent l="0" t="0" r="10795" b="889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71"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86A8" w14:textId="180AF092" w:rsidR="009F3243" w:rsidRPr="007C71D9" w:rsidRDefault="00520E19">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October</w:t>
                            </w:r>
                          </w:p>
                          <w:p w14:paraId="63EDC8E0" w14:textId="2B7D3DDA"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D35A65">
                              <w:rPr>
                                <w:rFonts w:ascii="Arial Narrow" w:eastAsia="Arial Narrow" w:hAnsi="Arial Narrow"/>
                                <w:color w:val="FFFFFF"/>
                                <w:spacing w:val="24"/>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52DE" id="_x0000_t202" coordsize="21600,21600" o:spt="202" path="m,l,21600r21600,l21600,xe">
                <v:stroke joinstyle="miter"/>
                <v:path gradientshapeok="t" o:connecttype="rect"/>
              </v:shapetype>
              <v:shape id="Text Box 3" o:spid="_x0000_s1026" type="#_x0000_t202" style="position:absolute;left:0;text-align:left;margin-left:35.7pt;margin-top:104.55pt;width:53.15pt;height:18.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" filled="f" stroked="f">
                <v:textbox inset="0,0,0,0">
                  <w:txbxContent>
                    <w:p w14:paraId="764F86A8" w14:textId="180AF092" w:rsidR="009F3243" w:rsidRPr="007C71D9" w:rsidRDefault="00520E19">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October</w:t>
                      </w:r>
                    </w:p>
                    <w:p w14:paraId="63EDC8E0" w14:textId="2B7D3DDA"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D35A65">
                        <w:rPr>
                          <w:rFonts w:ascii="Arial Narrow" w:eastAsia="Arial Narrow" w:hAnsi="Arial Narrow"/>
                          <w:color w:val="FFFFFF"/>
                          <w:spacing w:val="24"/>
                          <w:sz w:val="16"/>
                        </w:rPr>
                        <w:t>2</w:t>
                      </w:r>
                    </w:p>
                  </w:txbxContent>
                </v:textbox>
                <w10:wrap type="square" anchorx="page" anchory="page"/>
              </v:shape>
            </w:pict>
          </mc:Fallback>
        </mc:AlternateContent>
      </w:r>
      <w:r w:rsidR="004F3F12" w:rsidRPr="00C03F16">
        <w:rPr>
          <w:rFonts w:ascii="Cambria" w:hAnsi="Cambria"/>
          <w:b/>
          <w:bCs/>
          <w:noProof/>
          <w:color w:val="165788"/>
          <w:sz w:val="33"/>
          <w:szCs w:val="33"/>
        </w:rPr>
        <mc:AlternateContent>
          <mc:Choice Requires="wps">
            <w:drawing>
              <wp:anchor distT="0" distB="0" distL="0" distR="0" simplePos="0" relativeHeight="251656192" behindDoc="1" locked="0" layoutInCell="1" allowOverlap="1" wp14:anchorId="55A0B14A" wp14:editId="6F8DC15D">
                <wp:simplePos x="0" y="0"/>
                <wp:positionH relativeFrom="margin">
                  <wp:align>right</wp:align>
                </wp:positionH>
                <wp:positionV relativeFrom="page">
                  <wp:posOffset>8626</wp:posOffset>
                </wp:positionV>
                <wp:extent cx="7561856" cy="1098239"/>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400C4897" w:rsidR="009F3243" w:rsidRDefault="009916E0" w:rsidP="00A34968">
                            <w:pPr>
                              <w:spacing w:before="360" w:after="600"/>
                            </w:pPr>
                            <w:r>
                              <w:t xml:space="preserve">             </w:t>
                            </w:r>
                            <w:r w:rsidR="00BA2387">
                              <w:rPr>
                                <w:noProof/>
                              </w:rPr>
                              <w:drawing>
                                <wp:inline distT="0" distB="0" distL="0" distR="0" wp14:anchorId="32499416" wp14:editId="2ED48B50">
                                  <wp:extent cx="2412000" cy="746453"/>
                                  <wp:effectExtent l="0" t="0" r="7620" b="0"/>
                                  <wp:docPr id="2" name="Picture 2"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1">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B14A" id="_x0000_s0" o:spid="_x0000_s1027" type="#_x0000_t202" style="position:absolute;left:0;text-align:left;margin-left:544.2pt;margin-top:.7pt;width:595.4pt;height:86.5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" fillcolor="#dbd6d2" stroked="f">
                <v:textbox inset="0,0,0,0">
                  <w:txbxContent>
                    <w:p w14:paraId="098F0B59" w14:textId="400C4897" w:rsidR="009F3243" w:rsidRDefault="009916E0" w:rsidP="00A34968">
                      <w:pPr>
                        <w:spacing w:before="360" w:after="600"/>
                      </w:pPr>
                      <w:r>
                        <w:t xml:space="preserve">             </w:t>
                      </w:r>
                      <w:r w:rsidR="00BA2387">
                        <w:rPr>
                          <w:noProof/>
                        </w:rPr>
                        <w:drawing>
                          <wp:inline distT="0" distB="0" distL="0" distR="0" wp14:anchorId="32499416" wp14:editId="2ED48B50">
                            <wp:extent cx="2412000" cy="746453"/>
                            <wp:effectExtent l="0" t="0" r="7620" b="0"/>
                            <wp:docPr id="2" name="Picture 2"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
                                    <pic:cNvPicPr/>
                                  </pic:nvPicPr>
                                  <pic:blipFill rotWithShape="1">
                                    <a:blip r:embed="rId12">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009D66B3" w:rsidRPr="00C03F16">
        <w:rPr>
          <w:rFonts w:ascii="Cambria" w:hAnsi="Cambria"/>
          <w:b/>
          <w:bCs/>
          <w:noProof/>
          <w:color w:val="165788"/>
          <w:sz w:val="33"/>
          <w:szCs w:val="33"/>
        </w:rPr>
        <mc:AlternateContent>
          <mc:Choice Requires="wps">
            <w:drawing>
              <wp:anchor distT="0" distB="0" distL="0" distR="0" simplePos="0" relativeHeight="251660288" behindDoc="1" locked="0" layoutInCell="1" allowOverlap="1" wp14:anchorId="5D06D95A" wp14:editId="201849FB">
                <wp:simplePos x="0" y="0"/>
                <wp:positionH relativeFrom="page">
                  <wp:posOffset>1261745</wp:posOffset>
                </wp:positionH>
                <wp:positionV relativeFrom="page">
                  <wp:posOffset>1309370</wp:posOffset>
                </wp:positionV>
                <wp:extent cx="3290570" cy="23818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23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175E0" w14:textId="40AE9FF7" w:rsidR="009F3243" w:rsidRPr="0039736E" w:rsidRDefault="009F3243" w:rsidP="0039736E">
                            <w:pPr>
                              <w:spacing w:before="23" w:line="610" w:lineRule="exact"/>
                              <w:textAlignment w:val="baseline"/>
                              <w:rPr>
                                <w:rFonts w:ascii="Tahoma" w:eastAsia="Tahoma" w:hAnsi="Tahoma"/>
                                <w:b/>
                                <w:color w:val="FFFFFF"/>
                                <w:spacing w:val="9"/>
                                <w:w w:val="85"/>
                                <w:sz w:val="48"/>
                                <w:szCs w:val="48"/>
                              </w:rPr>
                            </w:pPr>
                            <w:r w:rsidRPr="0039736E">
                              <w:rPr>
                                <w:rFonts w:ascii="Tahoma" w:eastAsia="Tahoma" w:hAnsi="Tahoma"/>
                                <w:b/>
                                <w:color w:val="FFFFFF"/>
                                <w:spacing w:val="19"/>
                                <w:w w:val="85"/>
                                <w:sz w:val="48"/>
                                <w:szCs w:val="48"/>
                              </w:rPr>
                              <w:t>Export</w:t>
                            </w:r>
                            <w:r>
                              <w:rPr>
                                <w:rFonts w:ascii="Tahoma" w:eastAsia="Tahoma" w:hAnsi="Tahoma"/>
                                <w:b/>
                                <w:color w:val="FFFFFF"/>
                                <w:spacing w:val="19"/>
                                <w:w w:val="85"/>
                                <w:sz w:val="48"/>
                                <w:szCs w:val="48"/>
                              </w:rPr>
                              <w:t xml:space="preserve"> </w:t>
                            </w:r>
                            <w:r w:rsidR="00CD00BC">
                              <w:rPr>
                                <w:rFonts w:ascii="Tahoma" w:eastAsia="Tahoma" w:hAnsi="Tahoma"/>
                                <w:b/>
                                <w:color w:val="FFFFFF"/>
                                <w:spacing w:val="19"/>
                                <w:w w:val="85"/>
                                <w:sz w:val="48"/>
                                <w:szCs w:val="48"/>
                              </w:rPr>
                              <w:t xml:space="preserve">Meat Operational </w:t>
                            </w:r>
                            <w:r w:rsidR="00A0739E">
                              <w:rPr>
                                <w:rFonts w:ascii="Tahoma" w:eastAsia="Tahoma" w:hAnsi="Tahoma"/>
                                <w:b/>
                                <w:color w:val="FFFFFF"/>
                                <w:spacing w:val="9"/>
                                <w:w w:val="85"/>
                                <w:sz w:val="48"/>
                                <w:szCs w:val="48"/>
                              </w:rPr>
                              <w:t>Guideline</w:t>
                            </w:r>
                          </w:p>
                          <w:p w14:paraId="3CE3F1AF" w14:textId="669253CB" w:rsidR="009F3243" w:rsidRDefault="00A14E4B" w:rsidP="00A14E4B">
                            <w:pPr>
                              <w:pStyle w:val="Heading1"/>
                            </w:pPr>
                            <w:bookmarkStart w:id="0" w:name="_Toc105170084"/>
                            <w:bookmarkStart w:id="1" w:name="_Toc105171350"/>
                            <w:bookmarkStart w:id="2" w:name="_Toc109744154"/>
                            <w:bookmarkStart w:id="3" w:name="_Toc112345908"/>
                            <w:bookmarkStart w:id="4" w:name="_Toc112400043"/>
                            <w:bookmarkStart w:id="5" w:name="_Toc112844030"/>
                            <w:r>
                              <w:t xml:space="preserve">3.13 Use of hazardous </w:t>
                            </w:r>
                            <w:r w:rsidR="00CE6F7B">
                              <w:t>materials</w:t>
                            </w:r>
                            <w:r>
                              <w:t xml:space="preserve"> on-plant</w:t>
                            </w:r>
                            <w:bookmarkEnd w:id="0"/>
                            <w:bookmarkEnd w:id="1"/>
                            <w:bookmarkEnd w:id="2"/>
                            <w:bookmarkEnd w:id="3"/>
                            <w:bookmarkEnd w:id="4"/>
                            <w:bookmarkEnd w:id="5"/>
                            <w:r w:rsidR="00CD00BC">
                              <w:t xml:space="preserve"> </w:t>
                            </w:r>
                          </w:p>
                          <w:p w14:paraId="5162FBB0" w14:textId="080C12D8" w:rsidR="00CD00BC" w:rsidRDefault="00CD00BC" w:rsidP="00CD00BC"/>
                          <w:p w14:paraId="523B955A" w14:textId="77777777" w:rsidR="00CD00BC" w:rsidRPr="00CD00BC" w:rsidRDefault="00CD00BC" w:rsidP="00CD00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D95A" id="Text Box 2" o:spid="_x0000_s1028" type="#_x0000_t202" style="position:absolute;left:0;text-align:left;margin-left:99.35pt;margin-top:103.1pt;width:259.1pt;height:187.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" filled="f" stroked="f">
                <v:textbox inset="0,0,0,0">
                  <w:txbxContent>
                    <w:p w14:paraId="541175E0" w14:textId="40AE9FF7" w:rsidR="009F3243" w:rsidRPr="0039736E" w:rsidRDefault="009F3243" w:rsidP="0039736E">
                      <w:pPr>
                        <w:spacing w:before="23" w:line="610" w:lineRule="exact"/>
                        <w:textAlignment w:val="baseline"/>
                        <w:rPr>
                          <w:rFonts w:ascii="Tahoma" w:eastAsia="Tahoma" w:hAnsi="Tahoma"/>
                          <w:b/>
                          <w:color w:val="FFFFFF"/>
                          <w:spacing w:val="9"/>
                          <w:w w:val="85"/>
                          <w:sz w:val="48"/>
                          <w:szCs w:val="48"/>
                        </w:rPr>
                      </w:pPr>
                      <w:r w:rsidRPr="0039736E">
                        <w:rPr>
                          <w:rFonts w:ascii="Tahoma" w:eastAsia="Tahoma" w:hAnsi="Tahoma"/>
                          <w:b/>
                          <w:color w:val="FFFFFF"/>
                          <w:spacing w:val="19"/>
                          <w:w w:val="85"/>
                          <w:sz w:val="48"/>
                          <w:szCs w:val="48"/>
                        </w:rPr>
                        <w:t>Export</w:t>
                      </w:r>
                      <w:r>
                        <w:rPr>
                          <w:rFonts w:ascii="Tahoma" w:eastAsia="Tahoma" w:hAnsi="Tahoma"/>
                          <w:b/>
                          <w:color w:val="FFFFFF"/>
                          <w:spacing w:val="19"/>
                          <w:w w:val="85"/>
                          <w:sz w:val="48"/>
                          <w:szCs w:val="48"/>
                        </w:rPr>
                        <w:t xml:space="preserve"> </w:t>
                      </w:r>
                      <w:r w:rsidR="00CD00BC">
                        <w:rPr>
                          <w:rFonts w:ascii="Tahoma" w:eastAsia="Tahoma" w:hAnsi="Tahoma"/>
                          <w:b/>
                          <w:color w:val="FFFFFF"/>
                          <w:spacing w:val="19"/>
                          <w:w w:val="85"/>
                          <w:sz w:val="48"/>
                          <w:szCs w:val="48"/>
                        </w:rPr>
                        <w:t xml:space="preserve">Meat Operational </w:t>
                      </w:r>
                      <w:r w:rsidR="00A0739E">
                        <w:rPr>
                          <w:rFonts w:ascii="Tahoma" w:eastAsia="Tahoma" w:hAnsi="Tahoma"/>
                          <w:b/>
                          <w:color w:val="FFFFFF"/>
                          <w:spacing w:val="9"/>
                          <w:w w:val="85"/>
                          <w:sz w:val="48"/>
                          <w:szCs w:val="48"/>
                        </w:rPr>
                        <w:t>Guideline</w:t>
                      </w:r>
                    </w:p>
                    <w:p w14:paraId="3CE3F1AF" w14:textId="669253CB" w:rsidR="009F3243" w:rsidRDefault="00A14E4B" w:rsidP="00A14E4B">
                      <w:pPr>
                        <w:pStyle w:val="Heading1"/>
                      </w:pPr>
                      <w:bookmarkStart w:id="6" w:name="_Toc105170084"/>
                      <w:bookmarkStart w:id="7" w:name="_Toc105171350"/>
                      <w:bookmarkStart w:id="8" w:name="_Toc109744154"/>
                      <w:bookmarkStart w:id="9" w:name="_Toc112345908"/>
                      <w:bookmarkStart w:id="10" w:name="_Toc112400043"/>
                      <w:bookmarkStart w:id="11" w:name="_Toc112844030"/>
                      <w:r>
                        <w:t xml:space="preserve">3.13 Use of hazardous </w:t>
                      </w:r>
                      <w:r w:rsidR="00CE6F7B">
                        <w:t>materials</w:t>
                      </w:r>
                      <w:r>
                        <w:t xml:space="preserve"> on-plant</w:t>
                      </w:r>
                      <w:bookmarkEnd w:id="6"/>
                      <w:bookmarkEnd w:id="7"/>
                      <w:bookmarkEnd w:id="8"/>
                      <w:bookmarkEnd w:id="9"/>
                      <w:bookmarkEnd w:id="10"/>
                      <w:bookmarkEnd w:id="11"/>
                      <w:r w:rsidR="00CD00BC">
                        <w:t xml:space="preserve"> </w:t>
                      </w:r>
                    </w:p>
                    <w:p w14:paraId="5162FBB0" w14:textId="080C12D8" w:rsidR="00CD00BC" w:rsidRDefault="00CD00BC" w:rsidP="00CD00BC"/>
                    <w:p w14:paraId="523B955A" w14:textId="77777777" w:rsidR="00CD00BC" w:rsidRPr="00CD00BC" w:rsidRDefault="00CD00BC" w:rsidP="00CD00BC"/>
                  </w:txbxContent>
                </v:textbox>
                <w10:wrap type="square" anchorx="page" anchory="page"/>
              </v:shape>
            </w:pict>
          </mc:Fallback>
        </mc:AlternateContent>
      </w:r>
      <w:r w:rsidR="009D66B3" w:rsidRPr="00C03F16">
        <w:rPr>
          <w:rFonts w:ascii="Cambria" w:hAnsi="Cambria"/>
          <w:b/>
          <w:bCs/>
          <w:noProof/>
          <w:color w:val="165788"/>
          <w:sz w:val="33"/>
          <w:szCs w:val="33"/>
        </w:rPr>
        <w:drawing>
          <wp:anchor distT="0" distB="0" distL="0" distR="0" simplePos="0" relativeHeight="251655168" behindDoc="1" locked="0" layoutInCell="1" allowOverlap="1" wp14:anchorId="10BE3D93" wp14:editId="77291713">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3"/>
                    <a:stretch>
                      <a:fillRect/>
                    </a:stretch>
                  </pic:blipFill>
                  <pic:spPr>
                    <a:xfrm>
                      <a:off x="0" y="0"/>
                      <a:ext cx="2155190" cy="521335"/>
                    </a:xfrm>
                    <a:prstGeom prst="rect">
                      <a:avLst/>
                    </a:prstGeom>
                  </pic:spPr>
                </pic:pic>
              </a:graphicData>
            </a:graphic>
          </wp:anchor>
        </w:drawing>
      </w:r>
      <w:r w:rsidR="009D66B3" w:rsidRPr="00C03F16">
        <w:rPr>
          <w:rFonts w:ascii="Cambria" w:hAnsi="Cambria"/>
          <w:b/>
          <w:bCs/>
          <w:noProof/>
          <w:color w:val="165788"/>
          <w:sz w:val="33"/>
          <w:szCs w:val="33"/>
        </w:rPr>
        <mc:AlternateContent>
          <mc:Choice Requires="wps">
            <w:drawing>
              <wp:anchor distT="0" distB="0" distL="0" distR="0" simplePos="0" relativeHeight="251658240" behindDoc="1" locked="0" layoutInCell="1" allowOverlap="1" wp14:anchorId="4EFF57E2" wp14:editId="00E84C27">
                <wp:simplePos x="0" y="0"/>
                <wp:positionH relativeFrom="page">
                  <wp:posOffset>0</wp:posOffset>
                </wp:positionH>
                <wp:positionV relativeFrom="page">
                  <wp:posOffset>1103630</wp:posOffset>
                </wp:positionV>
                <wp:extent cx="7562215" cy="2837180"/>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83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A070" w14:textId="4C9DED1A" w:rsidR="009F3243" w:rsidRDefault="00A0739E">
                            <w:pPr>
                              <w:textAlignment w:val="baseline"/>
                            </w:pPr>
                            <w:r w:rsidRPr="00A0739E">
                              <w:rPr>
                                <w:noProof/>
                              </w:rPr>
                              <w:drawing>
                                <wp:inline distT="0" distB="0" distL="0" distR="0" wp14:anchorId="619DE6BE" wp14:editId="0D2C723E">
                                  <wp:extent cx="7562215" cy="2837180"/>
                                  <wp:effectExtent l="0" t="0" r="635" b="1270"/>
                                  <wp:docPr id="5" name="Picture">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FF2B5EF4-FFF2-40B4-BE49-F238E27FC236}">
                                                <a16:creationId xmlns:a16="http://schemas.microsoft.com/office/drawing/2014/main" id="{80EF83BC-990A-452A-BD2E-0CBF6F3F8FAE}"/>
                                              </a:ext>
                                            </a:extLst>
                                          </pic:cNvPr>
                                          <pic:cNvPicPr/>
                                        </pic:nvPicPr>
                                        <pic:blipFill>
                                          <a:blip r:embed="rId14">
                                            <a:extLst>
                                              <a:ext uri="{BEBA8EAE-BF5A-486C-A8C5-ECC9F3942E4B}">
                                                <a14:imgProps xmlns:a14="http://schemas.microsoft.com/office/drawing/2010/main">
                                                  <a14:imgLayer r:embed="rId15">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57E2" id="Text Box 4" o:spid="_x0000_s1029" type="#_x0000_t202" style="position:absolute;left:0;text-align:left;margin-left:0;margin-top:86.9pt;width:595.45pt;height:22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" filled="f" stroked="f">
                <v:textbox inset="0,0,0,0">
                  <w:txbxContent>
                    <w:p w14:paraId="42CFA070" w14:textId="4C9DED1A" w:rsidR="009F3243" w:rsidRDefault="00A0739E">
                      <w:pPr>
                        <w:textAlignment w:val="baseline"/>
                      </w:pPr>
                      <w:r w:rsidRPr="00A0739E">
                        <w:rPr>
                          <w:noProof/>
                        </w:rPr>
                        <w:drawing>
                          <wp:inline distT="0" distB="0" distL="0" distR="0" wp14:anchorId="619DE6BE" wp14:editId="0D2C723E">
                            <wp:extent cx="7562215" cy="2837180"/>
                            <wp:effectExtent l="0" t="0" r="635" b="1270"/>
                            <wp:docPr id="5" name="Picture">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FF2B5EF4-FFF2-40B4-BE49-F238E27FC236}">
                                          <a16:creationId xmlns:a16="http://schemas.microsoft.com/office/drawing/2014/main" id="{80EF83BC-990A-452A-BD2E-0CBF6F3F8FAE}"/>
                                        </a:ext>
                                      </a:extLst>
                                    </pic:cNvPr>
                                    <pic:cNvPicPr/>
                                  </pic:nvPicPr>
                                  <pic:blipFill>
                                    <a:blip r:embed="rId16">
                                      <a:extLst>
                                        <a:ext uri="{BEBA8EAE-BF5A-486C-A8C5-ECC9F3942E4B}">
                                          <a14:imgProps xmlns:a14="http://schemas.microsoft.com/office/drawing/2010/main">
                                            <a14:imgLayer r:embed="rId17">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txbxContent>
                </v:textbox>
                <w10:wrap type="square" anchorx="page" anchory="page"/>
              </v:shape>
            </w:pict>
          </mc:Fallback>
        </mc:AlternateContent>
      </w:r>
      <w:r w:rsidR="000F14CA">
        <w:rPr>
          <w:rFonts w:ascii="Cambria" w:hAnsi="Cambria"/>
          <w:b/>
          <w:bCs/>
          <w:color w:val="165788"/>
          <w:sz w:val="33"/>
          <w:szCs w:val="33"/>
        </w:rPr>
        <w:t>Purpose</w:t>
      </w:r>
    </w:p>
    <w:p w14:paraId="6DBCDB30" w14:textId="05435625" w:rsidR="00DB3057" w:rsidRPr="00D8044D" w:rsidRDefault="00DB3057" w:rsidP="00D8044D">
      <w:pPr>
        <w:pStyle w:val="Frontpage-bodytext"/>
      </w:pPr>
      <w:r w:rsidRPr="00D8044D">
        <w:t>This document</w:t>
      </w:r>
      <w:r w:rsidR="00317A4B" w:rsidRPr="00D8044D">
        <w:t xml:space="preserve"> </w:t>
      </w:r>
      <w:r w:rsidR="00220EE5" w:rsidRPr="00D8044D">
        <w:t xml:space="preserve">provides </w:t>
      </w:r>
      <w:r w:rsidR="00B1576B" w:rsidRPr="00D8044D">
        <w:t>d</w:t>
      </w:r>
      <w:r w:rsidR="00220EE5" w:rsidRPr="00D8044D">
        <w:t>epartmental operational guidance</w:t>
      </w:r>
      <w:r w:rsidR="00317A4B" w:rsidRPr="00D8044D">
        <w:t xml:space="preserve"> on the use of hazardous materials </w:t>
      </w:r>
      <w:r w:rsidR="00A708F6" w:rsidRPr="00D8044D">
        <w:t>in export</w:t>
      </w:r>
      <w:r w:rsidR="001452E2">
        <w:t>-</w:t>
      </w:r>
      <w:r w:rsidR="00A708F6" w:rsidRPr="00D8044D">
        <w:t>registered</w:t>
      </w:r>
      <w:r w:rsidR="001452E2">
        <w:t xml:space="preserve"> meat</w:t>
      </w:r>
      <w:r w:rsidR="00A708F6" w:rsidRPr="00D8044D">
        <w:t xml:space="preserve"> establishments</w:t>
      </w:r>
      <w:r w:rsidR="00317A4B" w:rsidRPr="00D8044D">
        <w:t xml:space="preserve"> to ensure compliance with export legislation and importing country requirements. It s</w:t>
      </w:r>
      <w:r w:rsidRPr="00D8044D">
        <w:t>pecifies:</w:t>
      </w:r>
    </w:p>
    <w:p w14:paraId="0131BC60" w14:textId="61AC4451" w:rsidR="00DB3057" w:rsidRPr="00DB3057" w:rsidRDefault="00DB3057" w:rsidP="00D8044D">
      <w:pPr>
        <w:pStyle w:val="Frontpage-bulletlist"/>
        <w:ind w:left="2269" w:right="992"/>
      </w:pPr>
      <w:r w:rsidRPr="00DB3057">
        <w:t xml:space="preserve">responsibilities in relation to the supply, management, use and storage of hazardous materials (chemical compounds) at export-registered establishments and during transportation of edible product </w:t>
      </w:r>
    </w:p>
    <w:p w14:paraId="6C144CC5" w14:textId="094FD2DC" w:rsidR="00DB3057" w:rsidRPr="00DB3057" w:rsidRDefault="00DB3057" w:rsidP="00DB3057">
      <w:pPr>
        <w:numPr>
          <w:ilvl w:val="0"/>
          <w:numId w:val="1"/>
        </w:numPr>
        <w:tabs>
          <w:tab w:val="left" w:pos="216"/>
          <w:tab w:val="left" w:pos="1418"/>
        </w:tabs>
        <w:spacing w:before="68" w:line="264" w:lineRule="exact"/>
        <w:ind w:left="2268" w:right="994" w:hanging="284"/>
        <w:textAlignment w:val="baseline"/>
        <w:rPr>
          <w:rFonts w:ascii="Cambria" w:hAnsi="Cambria"/>
          <w:color w:val="000000"/>
          <w:spacing w:val="-3"/>
        </w:rPr>
      </w:pPr>
      <w:r w:rsidRPr="00532CDA">
        <w:rPr>
          <w:rFonts w:ascii="Cambria" w:eastAsia="Cambria" w:hAnsi="Cambria"/>
          <w:color w:val="000000"/>
        </w:rPr>
        <w:t xml:space="preserve">a system where vendors of </w:t>
      </w:r>
      <w:r>
        <w:rPr>
          <w:rFonts w:ascii="Cambria" w:eastAsia="Cambria" w:hAnsi="Cambria"/>
          <w:color w:val="000000"/>
        </w:rPr>
        <w:t xml:space="preserve">chemicals </w:t>
      </w:r>
      <w:r w:rsidRPr="00532CDA">
        <w:rPr>
          <w:rFonts w:ascii="Cambria" w:eastAsia="Cambria" w:hAnsi="Cambria"/>
          <w:color w:val="000000"/>
        </w:rPr>
        <w:t xml:space="preserve">to the export meat, </w:t>
      </w:r>
      <w:r>
        <w:rPr>
          <w:rFonts w:ascii="Cambria" w:eastAsia="Cambria" w:hAnsi="Cambria"/>
          <w:color w:val="000000"/>
        </w:rPr>
        <w:t xml:space="preserve">wild </w:t>
      </w:r>
      <w:r w:rsidRPr="00532CDA">
        <w:rPr>
          <w:rFonts w:ascii="Cambria" w:eastAsia="Cambria" w:hAnsi="Cambria"/>
          <w:color w:val="000000"/>
        </w:rPr>
        <w:t xml:space="preserve">game and poultry industries </w:t>
      </w:r>
      <w:r>
        <w:rPr>
          <w:rFonts w:ascii="Cambria" w:eastAsia="Cambria" w:hAnsi="Cambria"/>
          <w:color w:val="000000"/>
        </w:rPr>
        <w:t>shall</w:t>
      </w:r>
      <w:r w:rsidRPr="00532CDA">
        <w:rPr>
          <w:rFonts w:ascii="Cambria" w:eastAsia="Cambria" w:hAnsi="Cambria"/>
          <w:color w:val="000000"/>
        </w:rPr>
        <w:t xml:space="preserve"> provide assurances to the industry using a </w:t>
      </w:r>
      <w:r w:rsidR="00AF391E">
        <w:rPr>
          <w:rFonts w:ascii="Cambria" w:eastAsia="Cambria" w:hAnsi="Cambria"/>
          <w:color w:val="000000"/>
        </w:rPr>
        <w:t>'</w:t>
      </w:r>
      <w:r>
        <w:rPr>
          <w:rFonts w:ascii="Cambria" w:eastAsia="Cambria" w:hAnsi="Cambria"/>
          <w:color w:val="000000"/>
        </w:rPr>
        <w:t xml:space="preserve">Declaration of assurance for hazardous material use at Department of Agriculture, </w:t>
      </w:r>
      <w:r w:rsidR="00B1576B">
        <w:rPr>
          <w:rFonts w:ascii="Cambria" w:eastAsia="Cambria" w:hAnsi="Cambria"/>
          <w:color w:val="000000"/>
        </w:rPr>
        <w:t>Fisheries and Forestry</w:t>
      </w:r>
      <w:r>
        <w:rPr>
          <w:rFonts w:ascii="Cambria" w:eastAsia="Cambria" w:hAnsi="Cambria"/>
          <w:color w:val="000000"/>
        </w:rPr>
        <w:t xml:space="preserve"> export</w:t>
      </w:r>
      <w:r>
        <w:rPr>
          <w:rFonts w:ascii="Cambria" w:eastAsia="Cambria" w:hAnsi="Cambria"/>
          <w:color w:val="000000"/>
        </w:rPr>
        <w:noBreakHyphen/>
        <w:t xml:space="preserve">registered </w:t>
      </w:r>
      <w:r w:rsidR="009E5CAE">
        <w:rPr>
          <w:rFonts w:ascii="Cambria" w:eastAsia="Cambria" w:hAnsi="Cambria"/>
          <w:color w:val="000000"/>
        </w:rPr>
        <w:t xml:space="preserve">meat </w:t>
      </w:r>
      <w:r>
        <w:rPr>
          <w:rFonts w:ascii="Cambria" w:eastAsia="Cambria" w:hAnsi="Cambria"/>
          <w:color w:val="000000"/>
        </w:rPr>
        <w:t>establishments</w:t>
      </w:r>
      <w:r w:rsidR="00AF391E">
        <w:rPr>
          <w:rFonts w:ascii="Cambria" w:eastAsia="Cambria" w:hAnsi="Cambria"/>
          <w:color w:val="000000"/>
        </w:rPr>
        <w:t>'</w:t>
      </w:r>
      <w:r w:rsidRPr="00532CDA">
        <w:rPr>
          <w:rFonts w:ascii="Cambria" w:eastAsia="Cambria" w:hAnsi="Cambria"/>
          <w:color w:val="000000"/>
        </w:rPr>
        <w:t xml:space="preserve"> (</w:t>
      </w:r>
      <w:hyperlink w:anchor="_Attachment_3:_Declaration" w:history="1">
        <w:r w:rsidRPr="00DB3057">
          <w:rPr>
            <w:rStyle w:val="Hyperlink"/>
            <w:rFonts w:ascii="Cambria" w:eastAsia="Cambria" w:hAnsi="Cambria"/>
          </w:rPr>
          <w:t>Attachment 3</w:t>
        </w:r>
      </w:hyperlink>
      <w:r w:rsidRPr="00532CDA">
        <w:rPr>
          <w:rFonts w:ascii="Cambria" w:eastAsia="Cambria" w:hAnsi="Cambria"/>
          <w:color w:val="000000"/>
        </w:rPr>
        <w:t>)</w:t>
      </w:r>
      <w:r>
        <w:rPr>
          <w:rFonts w:ascii="Cambria" w:eastAsia="Cambria" w:hAnsi="Cambria"/>
          <w:color w:val="000000"/>
        </w:rPr>
        <w:t>.</w:t>
      </w:r>
    </w:p>
    <w:p w14:paraId="4FCE1C71" w14:textId="765AC06D" w:rsidR="00DF47E8" w:rsidRPr="00DB3057" w:rsidRDefault="000F14CA" w:rsidP="00C03F16">
      <w:pPr>
        <w:spacing w:before="200"/>
        <w:ind w:left="1985"/>
        <w:rPr>
          <w:rFonts w:ascii="Cambria" w:hAnsi="Cambria"/>
          <w:b/>
          <w:bCs/>
          <w:color w:val="165788"/>
          <w:sz w:val="33"/>
          <w:szCs w:val="33"/>
        </w:rPr>
      </w:pPr>
      <w:r w:rsidRPr="00DB3057">
        <w:rPr>
          <w:rFonts w:ascii="Cambria" w:hAnsi="Cambria"/>
          <w:b/>
          <w:bCs/>
          <w:color w:val="165788"/>
          <w:sz w:val="33"/>
          <w:szCs w:val="33"/>
        </w:rPr>
        <w:t>Scope</w:t>
      </w:r>
    </w:p>
    <w:p w14:paraId="653EFDC8" w14:textId="61CAE134" w:rsidR="00D14E71" w:rsidRPr="00DB3057" w:rsidRDefault="00D14E71" w:rsidP="00D14E71">
      <w:pPr>
        <w:spacing w:before="86" w:line="264" w:lineRule="exact"/>
        <w:ind w:left="1985" w:right="1077"/>
        <w:textAlignment w:val="baseline"/>
        <w:rPr>
          <w:rFonts w:ascii="Cambria" w:eastAsia="Cambria" w:hAnsi="Cambria"/>
          <w:color w:val="000000"/>
        </w:rPr>
      </w:pPr>
      <w:r w:rsidRPr="00DB3057">
        <w:rPr>
          <w:rFonts w:ascii="Cambria" w:eastAsia="Cambria" w:hAnsi="Cambria"/>
          <w:color w:val="000000"/>
        </w:rPr>
        <w:t xml:space="preserve">This document covers </w:t>
      </w:r>
      <w:r w:rsidR="00BB15A1" w:rsidRPr="00DB3057">
        <w:rPr>
          <w:rFonts w:ascii="Cambria" w:eastAsia="Cambria" w:hAnsi="Cambria"/>
          <w:color w:val="000000"/>
        </w:rPr>
        <w:t xml:space="preserve">management of </w:t>
      </w:r>
      <w:r w:rsidR="00DB3057">
        <w:rPr>
          <w:rFonts w:ascii="Cambria" w:eastAsia="Cambria" w:hAnsi="Cambria"/>
          <w:color w:val="000000"/>
        </w:rPr>
        <w:t>chemical usage</w:t>
      </w:r>
      <w:r w:rsidR="00EA2588">
        <w:rPr>
          <w:rFonts w:ascii="Cambria" w:eastAsia="Cambria" w:hAnsi="Cambria"/>
          <w:color w:val="000000"/>
        </w:rPr>
        <w:t xml:space="preserve"> in export-registered </w:t>
      </w:r>
      <w:r w:rsidR="001452E2">
        <w:rPr>
          <w:rFonts w:ascii="Cambria" w:eastAsia="Cambria" w:hAnsi="Cambria"/>
          <w:color w:val="000000"/>
        </w:rPr>
        <w:t xml:space="preserve">meat </w:t>
      </w:r>
      <w:r w:rsidR="00EA2588">
        <w:rPr>
          <w:rFonts w:ascii="Cambria" w:eastAsia="Cambria" w:hAnsi="Cambria"/>
          <w:color w:val="000000"/>
        </w:rPr>
        <w:t>establishments to ensure</w:t>
      </w:r>
      <w:r w:rsidRPr="00DB3057">
        <w:rPr>
          <w:rFonts w:ascii="Cambria" w:eastAsia="Cambria" w:hAnsi="Cambria"/>
          <w:color w:val="000000"/>
        </w:rPr>
        <w:t>:</w:t>
      </w:r>
    </w:p>
    <w:p w14:paraId="1290D6B0" w14:textId="61B7EC09" w:rsidR="00D14E71" w:rsidRPr="00DB3057" w:rsidRDefault="00EA2588" w:rsidP="00D14E71">
      <w:pPr>
        <w:numPr>
          <w:ilvl w:val="0"/>
          <w:numId w:val="1"/>
        </w:numPr>
        <w:tabs>
          <w:tab w:val="left" w:pos="216"/>
          <w:tab w:val="left" w:pos="1418"/>
        </w:tabs>
        <w:spacing w:before="68" w:line="264" w:lineRule="exact"/>
        <w:ind w:left="2268" w:right="994" w:hanging="284"/>
        <w:textAlignment w:val="baseline"/>
        <w:rPr>
          <w:rFonts w:ascii="Cambria" w:hAnsi="Cambria"/>
          <w:color w:val="000000"/>
          <w:spacing w:val="-3"/>
        </w:rPr>
      </w:pPr>
      <w:r>
        <w:rPr>
          <w:rFonts w:ascii="Cambria" w:hAnsi="Cambria"/>
          <w:color w:val="000000"/>
          <w:spacing w:val="-3"/>
        </w:rPr>
        <w:t>chemical usage is not hazardous to animals</w:t>
      </w:r>
    </w:p>
    <w:p w14:paraId="720A869D" w14:textId="6A831409" w:rsidR="00F5154F" w:rsidRPr="00DB3057" w:rsidRDefault="00EA2588" w:rsidP="00D14E71">
      <w:pPr>
        <w:numPr>
          <w:ilvl w:val="0"/>
          <w:numId w:val="1"/>
        </w:numPr>
        <w:tabs>
          <w:tab w:val="left" w:pos="216"/>
          <w:tab w:val="left" w:pos="1418"/>
        </w:tabs>
        <w:spacing w:before="68" w:line="264" w:lineRule="exact"/>
        <w:ind w:left="2268" w:right="994" w:hanging="284"/>
        <w:textAlignment w:val="baseline"/>
        <w:rPr>
          <w:rFonts w:ascii="Cambria" w:hAnsi="Cambria"/>
          <w:color w:val="000000"/>
          <w:spacing w:val="-3"/>
        </w:rPr>
      </w:pPr>
      <w:r>
        <w:rPr>
          <w:rFonts w:ascii="Cambria" w:hAnsi="Cambria"/>
          <w:color w:val="000000"/>
          <w:spacing w:val="-3"/>
        </w:rPr>
        <w:t xml:space="preserve">chemical usage does not </w:t>
      </w:r>
      <w:r w:rsidR="008D5574">
        <w:rPr>
          <w:rFonts w:ascii="Cambria" w:hAnsi="Cambria"/>
          <w:color w:val="000000"/>
          <w:spacing w:val="-3"/>
        </w:rPr>
        <w:t xml:space="preserve">contaminate or </w:t>
      </w:r>
      <w:r>
        <w:rPr>
          <w:rFonts w:ascii="Cambria" w:hAnsi="Cambria"/>
          <w:color w:val="000000"/>
          <w:spacing w:val="-3"/>
        </w:rPr>
        <w:t>cause unacceptable chemical residues in edible product</w:t>
      </w:r>
      <w:r w:rsidR="00D14E71" w:rsidRPr="00DB3057">
        <w:rPr>
          <w:rFonts w:ascii="Cambria" w:hAnsi="Cambria"/>
          <w:color w:val="000000"/>
          <w:spacing w:val="-3"/>
        </w:rPr>
        <w:t xml:space="preserve">. </w:t>
      </w:r>
    </w:p>
    <w:p w14:paraId="55D749E1" w14:textId="23A35EC6" w:rsidR="00BB15A1" w:rsidRDefault="00BB15A1" w:rsidP="00BB15A1">
      <w:pPr>
        <w:spacing w:before="200"/>
        <w:ind w:left="1985"/>
        <w:rPr>
          <w:bCs/>
          <w:szCs w:val="33"/>
        </w:rPr>
      </w:pPr>
      <w:r>
        <w:rPr>
          <w:rFonts w:ascii="Cambria" w:hAnsi="Cambria"/>
          <w:b/>
          <w:bCs/>
          <w:color w:val="165788"/>
          <w:sz w:val="33"/>
          <w:szCs w:val="33"/>
        </w:rPr>
        <w:t>Legislative basis</w:t>
      </w:r>
    </w:p>
    <w:p w14:paraId="2D908763" w14:textId="20BBDA8C" w:rsidR="00FE0102" w:rsidRDefault="00FE0102" w:rsidP="00FE0102">
      <w:pPr>
        <w:spacing w:before="20" w:line="264" w:lineRule="exact"/>
        <w:ind w:left="1985" w:right="994"/>
        <w:textAlignment w:val="baseline"/>
        <w:rPr>
          <w:rFonts w:ascii="Cambria" w:eastAsia="Cambria" w:hAnsi="Cambria"/>
          <w:color w:val="000000"/>
        </w:rPr>
      </w:pPr>
      <w:r>
        <w:rPr>
          <w:rFonts w:ascii="Cambria" w:eastAsia="Cambria" w:hAnsi="Cambria"/>
          <w:color w:val="000000"/>
        </w:rPr>
        <w:t xml:space="preserve">Under the </w:t>
      </w:r>
      <w:r w:rsidR="00B15CC3" w:rsidRPr="003E470B">
        <w:rPr>
          <w:rFonts w:ascii="Cambria" w:eastAsia="Cambria" w:hAnsi="Cambria"/>
          <w:i/>
          <w:iCs/>
          <w:color w:val="000000"/>
        </w:rPr>
        <w:t>Export Control Act 2020</w:t>
      </w:r>
      <w:r w:rsidR="00B15CC3">
        <w:rPr>
          <w:rFonts w:ascii="Cambria" w:eastAsia="Cambria" w:hAnsi="Cambria"/>
          <w:color w:val="000000"/>
        </w:rPr>
        <w:t xml:space="preserve">, </w:t>
      </w:r>
      <w:r w:rsidR="008D5574">
        <w:rPr>
          <w:rFonts w:ascii="Cambria" w:eastAsia="Cambria" w:hAnsi="Cambria"/>
          <w:color w:val="000000"/>
        </w:rPr>
        <w:t xml:space="preserve">and </w:t>
      </w:r>
      <w:r>
        <w:rPr>
          <w:rFonts w:ascii="Cambria" w:eastAsia="Cambria" w:hAnsi="Cambria"/>
          <w:color w:val="000000"/>
        </w:rPr>
        <w:t xml:space="preserve">Export Control Rules 2021 (meat, wild </w:t>
      </w:r>
      <w:proofErr w:type="gramStart"/>
      <w:r>
        <w:rPr>
          <w:rFonts w:ascii="Cambria" w:eastAsia="Cambria" w:hAnsi="Cambria"/>
          <w:color w:val="000000"/>
        </w:rPr>
        <w:t>game</w:t>
      </w:r>
      <w:proofErr w:type="gramEnd"/>
      <w:r>
        <w:rPr>
          <w:rFonts w:ascii="Cambria" w:eastAsia="Cambria" w:hAnsi="Cambria"/>
          <w:color w:val="000000"/>
        </w:rPr>
        <w:t xml:space="preserve"> and poultry) there are legislative requirements relating to:</w:t>
      </w:r>
    </w:p>
    <w:p w14:paraId="1CA69DBC" w14:textId="77777777" w:rsidR="00FE0102" w:rsidRDefault="00FE0102" w:rsidP="00FE0102">
      <w:pPr>
        <w:numPr>
          <w:ilvl w:val="0"/>
          <w:numId w:val="1"/>
        </w:numPr>
        <w:tabs>
          <w:tab w:val="left" w:pos="216"/>
          <w:tab w:val="left" w:pos="1418"/>
        </w:tabs>
        <w:spacing w:before="68" w:line="264" w:lineRule="exact"/>
        <w:ind w:left="2268" w:right="994" w:hanging="284"/>
        <w:textAlignment w:val="baseline"/>
        <w:rPr>
          <w:rFonts w:ascii="Cambria" w:hAnsi="Cambria"/>
          <w:color w:val="000000"/>
          <w:spacing w:val="-3"/>
        </w:rPr>
      </w:pPr>
      <w:r w:rsidRPr="00DF3296">
        <w:rPr>
          <w:rFonts w:ascii="Cambria" w:hAnsi="Cambria"/>
          <w:color w:val="000000"/>
          <w:spacing w:val="-3"/>
        </w:rPr>
        <w:t>an establishment to be approved for export registration</w:t>
      </w:r>
    </w:p>
    <w:p w14:paraId="1F0013E3" w14:textId="77777777" w:rsidR="008D5574" w:rsidRDefault="00FE0102" w:rsidP="00FE0102">
      <w:pPr>
        <w:numPr>
          <w:ilvl w:val="0"/>
          <w:numId w:val="1"/>
        </w:numPr>
        <w:tabs>
          <w:tab w:val="left" w:pos="216"/>
          <w:tab w:val="left" w:pos="1418"/>
        </w:tabs>
        <w:spacing w:before="68" w:line="264" w:lineRule="exact"/>
        <w:ind w:left="2268" w:right="994" w:hanging="284"/>
        <w:textAlignment w:val="baseline"/>
        <w:rPr>
          <w:rFonts w:ascii="Cambria" w:hAnsi="Cambria"/>
          <w:color w:val="000000"/>
          <w:spacing w:val="-3"/>
        </w:rPr>
      </w:pPr>
      <w:r w:rsidRPr="00A52818">
        <w:rPr>
          <w:rFonts w:ascii="Cambria" w:hAnsi="Cambria"/>
          <w:color w:val="000000"/>
          <w:spacing w:val="-3"/>
        </w:rPr>
        <w:t>compliance with the Australian Standard for an arrangement to be approved ('approved arrangement')</w:t>
      </w:r>
    </w:p>
    <w:p w14:paraId="2FA0D10A" w14:textId="3B4657D3" w:rsidR="00FE0102" w:rsidRPr="008D5574" w:rsidRDefault="00FE0102" w:rsidP="003234CE">
      <w:pPr>
        <w:numPr>
          <w:ilvl w:val="0"/>
          <w:numId w:val="1"/>
        </w:numPr>
        <w:tabs>
          <w:tab w:val="left" w:pos="216"/>
          <w:tab w:val="left" w:pos="1418"/>
        </w:tabs>
        <w:spacing w:before="68" w:line="264" w:lineRule="exact"/>
        <w:ind w:left="2268" w:right="994" w:hanging="284"/>
        <w:textAlignment w:val="baseline"/>
        <w:rPr>
          <w:rFonts w:ascii="Cambria" w:hAnsi="Cambria"/>
          <w:color w:val="000000"/>
          <w:spacing w:val="-3"/>
        </w:rPr>
      </w:pPr>
      <w:r w:rsidRPr="008D5574">
        <w:rPr>
          <w:rFonts w:ascii="Cambria" w:hAnsi="Cambria"/>
          <w:color w:val="000000"/>
          <w:spacing w:val="-3"/>
        </w:rPr>
        <w:t xml:space="preserve">requirements to be compliant with the </w:t>
      </w:r>
      <w:hyperlink w:anchor="_Related_Material" w:history="1">
        <w:r w:rsidRPr="00BC0BDA">
          <w:rPr>
            <w:rStyle w:val="Hyperlink"/>
            <w:rFonts w:ascii="Cambria" w:hAnsi="Cambria"/>
            <w:spacing w:val="-3"/>
          </w:rPr>
          <w:t>Australia New Zealand Food Standards Code</w:t>
        </w:r>
      </w:hyperlink>
      <w:r w:rsidRPr="008D5574">
        <w:rPr>
          <w:rFonts w:ascii="Cambria" w:hAnsi="Cambria"/>
          <w:color w:val="000000"/>
          <w:spacing w:val="-3"/>
        </w:rPr>
        <w:t xml:space="preserve">. </w:t>
      </w:r>
    </w:p>
    <w:p w14:paraId="0C7CA5A1" w14:textId="77777777" w:rsidR="00BB15A1" w:rsidRPr="00D14E71" w:rsidRDefault="00BB15A1" w:rsidP="00BB15A1">
      <w:pPr>
        <w:tabs>
          <w:tab w:val="left" w:pos="216"/>
          <w:tab w:val="left" w:pos="1418"/>
        </w:tabs>
        <w:spacing w:before="68" w:line="264" w:lineRule="exact"/>
        <w:ind w:left="1984" w:right="994"/>
        <w:textAlignment w:val="baseline"/>
        <w:rPr>
          <w:rFonts w:ascii="Cambria" w:hAnsi="Cambria"/>
          <w:color w:val="000000"/>
          <w:spacing w:val="-3"/>
        </w:rPr>
      </w:pPr>
    </w:p>
    <w:p w14:paraId="79190B64" w14:textId="77777777" w:rsidR="007E3AC5" w:rsidRDefault="007E3AC5">
      <w:pPr>
        <w:rPr>
          <w:rFonts w:ascii="Cambria" w:hAnsi="Cambria"/>
          <w:b/>
          <w:bCs/>
          <w:color w:val="165788"/>
          <w:sz w:val="33"/>
          <w:szCs w:val="33"/>
        </w:rPr>
      </w:pPr>
      <w:r>
        <w:rPr>
          <w:rFonts w:ascii="Cambria" w:hAnsi="Cambria"/>
          <w:b/>
          <w:bCs/>
          <w:color w:val="165788"/>
          <w:sz w:val="33"/>
          <w:szCs w:val="33"/>
        </w:rPr>
        <w:br w:type="page"/>
      </w:r>
    </w:p>
    <w:p w14:paraId="330D5306" w14:textId="77777777" w:rsidR="001B0094" w:rsidRPr="004B7BC1" w:rsidRDefault="00120069" w:rsidP="004B7BC1">
      <w:pPr>
        <w:spacing w:before="200"/>
        <w:ind w:left="1985"/>
        <w:rPr>
          <w:rFonts w:ascii="Cambria" w:hAnsi="Cambria"/>
          <w:b/>
          <w:bCs/>
          <w:color w:val="165788"/>
          <w:sz w:val="33"/>
          <w:szCs w:val="33"/>
        </w:rPr>
      </w:pPr>
      <w:r w:rsidRPr="004B7BC1">
        <w:rPr>
          <w:rFonts w:ascii="Cambria" w:hAnsi="Cambria"/>
          <w:b/>
          <w:bCs/>
          <w:color w:val="165788"/>
          <w:sz w:val="33"/>
          <w:szCs w:val="33"/>
        </w:rPr>
        <w:lastRenderedPageBreak/>
        <w:t>In this document</w:t>
      </w:r>
    </w:p>
    <w:p w14:paraId="1098B61F" w14:textId="2052CD12" w:rsidR="00DC0673" w:rsidRDefault="00235991" w:rsidP="00DC0673">
      <w:pPr>
        <w:pStyle w:val="TOC1"/>
        <w:rPr>
          <w:rFonts w:asciiTheme="minorHAnsi" w:eastAsiaTheme="minorEastAsia" w:hAnsiTheme="minorHAnsi" w:cstheme="minorBidi"/>
          <w:noProof/>
          <w:sz w:val="22"/>
          <w:lang w:val="en-AU" w:eastAsia="en-AU"/>
        </w:rPr>
      </w:pPr>
      <w:r>
        <w:rPr>
          <w:rFonts w:eastAsia="Cambria"/>
          <w:color w:val="000000"/>
        </w:rPr>
        <w:fldChar w:fldCharType="begin"/>
      </w:r>
      <w:r>
        <w:rPr>
          <w:rFonts w:eastAsia="Cambria"/>
          <w:color w:val="000000"/>
        </w:rPr>
        <w:instrText xml:space="preserve"> TOC \o "1-4" \h \z \u </w:instrText>
      </w:r>
      <w:r>
        <w:rPr>
          <w:rFonts w:eastAsia="Cambria"/>
          <w:color w:val="000000"/>
        </w:rPr>
        <w:fldChar w:fldCharType="separate"/>
      </w:r>
      <w:hyperlink w:anchor="_Toc112844031" w:history="1">
        <w:r w:rsidR="00DC0673" w:rsidRPr="00CF4CF9">
          <w:rPr>
            <w:rStyle w:val="Hyperlink"/>
            <w:noProof/>
          </w:rPr>
          <w:t>Principles</w:t>
        </w:r>
        <w:r w:rsidR="00DC0673">
          <w:rPr>
            <w:noProof/>
            <w:webHidden/>
          </w:rPr>
          <w:tab/>
        </w:r>
        <w:r w:rsidR="00DC0673">
          <w:rPr>
            <w:noProof/>
            <w:webHidden/>
          </w:rPr>
          <w:fldChar w:fldCharType="begin"/>
        </w:r>
        <w:r w:rsidR="00DC0673">
          <w:rPr>
            <w:noProof/>
            <w:webHidden/>
          </w:rPr>
          <w:instrText xml:space="preserve"> PAGEREF _Toc112844031 \h </w:instrText>
        </w:r>
        <w:r w:rsidR="00DC0673">
          <w:rPr>
            <w:noProof/>
            <w:webHidden/>
          </w:rPr>
        </w:r>
        <w:r w:rsidR="00DC0673">
          <w:rPr>
            <w:noProof/>
            <w:webHidden/>
          </w:rPr>
          <w:fldChar w:fldCharType="separate"/>
        </w:r>
        <w:r w:rsidR="00DC0673">
          <w:rPr>
            <w:noProof/>
            <w:webHidden/>
          </w:rPr>
          <w:t>3</w:t>
        </w:r>
        <w:r w:rsidR="00DC0673">
          <w:rPr>
            <w:noProof/>
            <w:webHidden/>
          </w:rPr>
          <w:fldChar w:fldCharType="end"/>
        </w:r>
      </w:hyperlink>
    </w:p>
    <w:p w14:paraId="4D8F8460" w14:textId="00B50E5F" w:rsidR="00DC0673" w:rsidRDefault="00520E19">
      <w:pPr>
        <w:pStyle w:val="TOC2"/>
        <w:rPr>
          <w:rFonts w:asciiTheme="minorHAnsi" w:eastAsiaTheme="minorEastAsia" w:hAnsiTheme="minorHAnsi" w:cstheme="minorBidi"/>
          <w:noProof/>
          <w:sz w:val="22"/>
          <w:lang w:val="en-AU" w:eastAsia="en-AU"/>
        </w:rPr>
      </w:pPr>
      <w:hyperlink w:anchor="_Toc112844032" w:history="1">
        <w:r w:rsidR="00DC0673" w:rsidRPr="00CF4CF9">
          <w:rPr>
            <w:rStyle w:val="Hyperlink"/>
            <w:noProof/>
          </w:rPr>
          <w:t>Hazardous materials</w:t>
        </w:r>
        <w:r w:rsidR="00DC0673">
          <w:rPr>
            <w:noProof/>
            <w:webHidden/>
          </w:rPr>
          <w:tab/>
        </w:r>
        <w:r w:rsidR="00DC0673">
          <w:rPr>
            <w:noProof/>
            <w:webHidden/>
          </w:rPr>
          <w:fldChar w:fldCharType="begin"/>
        </w:r>
        <w:r w:rsidR="00DC0673">
          <w:rPr>
            <w:noProof/>
            <w:webHidden/>
          </w:rPr>
          <w:instrText xml:space="preserve"> PAGEREF _Toc112844032 \h </w:instrText>
        </w:r>
        <w:r w:rsidR="00DC0673">
          <w:rPr>
            <w:noProof/>
            <w:webHidden/>
          </w:rPr>
        </w:r>
        <w:r w:rsidR="00DC0673">
          <w:rPr>
            <w:noProof/>
            <w:webHidden/>
          </w:rPr>
          <w:fldChar w:fldCharType="separate"/>
        </w:r>
        <w:r w:rsidR="00DC0673">
          <w:rPr>
            <w:noProof/>
            <w:webHidden/>
          </w:rPr>
          <w:t>4</w:t>
        </w:r>
        <w:r w:rsidR="00DC0673">
          <w:rPr>
            <w:noProof/>
            <w:webHidden/>
          </w:rPr>
          <w:fldChar w:fldCharType="end"/>
        </w:r>
      </w:hyperlink>
    </w:p>
    <w:p w14:paraId="15D62ACC" w14:textId="3FF9B86F" w:rsidR="00DC0673" w:rsidRDefault="00520E19">
      <w:pPr>
        <w:pStyle w:val="TOC2"/>
        <w:rPr>
          <w:rFonts w:asciiTheme="minorHAnsi" w:eastAsiaTheme="minorEastAsia" w:hAnsiTheme="minorHAnsi" w:cstheme="minorBidi"/>
          <w:noProof/>
          <w:sz w:val="22"/>
          <w:lang w:val="en-AU" w:eastAsia="en-AU"/>
        </w:rPr>
      </w:pPr>
      <w:hyperlink w:anchor="_Toc112844033" w:history="1">
        <w:r w:rsidR="00DC0673" w:rsidRPr="00CF4CF9">
          <w:rPr>
            <w:rStyle w:val="Hyperlink"/>
            <w:noProof/>
          </w:rPr>
          <w:t>Processing aids and food additives</w:t>
        </w:r>
        <w:r w:rsidR="00DC0673">
          <w:rPr>
            <w:noProof/>
            <w:webHidden/>
          </w:rPr>
          <w:tab/>
        </w:r>
        <w:r w:rsidR="00DC0673">
          <w:rPr>
            <w:noProof/>
            <w:webHidden/>
          </w:rPr>
          <w:fldChar w:fldCharType="begin"/>
        </w:r>
        <w:r w:rsidR="00DC0673">
          <w:rPr>
            <w:noProof/>
            <w:webHidden/>
          </w:rPr>
          <w:instrText xml:space="preserve"> PAGEREF _Toc112844033 \h </w:instrText>
        </w:r>
        <w:r w:rsidR="00DC0673">
          <w:rPr>
            <w:noProof/>
            <w:webHidden/>
          </w:rPr>
        </w:r>
        <w:r w:rsidR="00DC0673">
          <w:rPr>
            <w:noProof/>
            <w:webHidden/>
          </w:rPr>
          <w:fldChar w:fldCharType="separate"/>
        </w:r>
        <w:r w:rsidR="00DC0673">
          <w:rPr>
            <w:noProof/>
            <w:webHidden/>
          </w:rPr>
          <w:t>4</w:t>
        </w:r>
        <w:r w:rsidR="00DC0673">
          <w:rPr>
            <w:noProof/>
            <w:webHidden/>
          </w:rPr>
          <w:fldChar w:fldCharType="end"/>
        </w:r>
      </w:hyperlink>
    </w:p>
    <w:p w14:paraId="5434985E" w14:textId="455AC716" w:rsidR="00DC0673" w:rsidRDefault="00520E19">
      <w:pPr>
        <w:pStyle w:val="TOC2"/>
        <w:rPr>
          <w:rFonts w:asciiTheme="minorHAnsi" w:eastAsiaTheme="minorEastAsia" w:hAnsiTheme="minorHAnsi" w:cstheme="minorBidi"/>
          <w:noProof/>
          <w:sz w:val="22"/>
          <w:lang w:val="en-AU" w:eastAsia="en-AU"/>
        </w:rPr>
      </w:pPr>
      <w:hyperlink w:anchor="_Toc112844034" w:history="1">
        <w:r w:rsidR="00DC0673" w:rsidRPr="00CF4CF9">
          <w:rPr>
            <w:rStyle w:val="Hyperlink"/>
            <w:noProof/>
          </w:rPr>
          <w:t>Related Material</w:t>
        </w:r>
        <w:r w:rsidR="00DC0673">
          <w:rPr>
            <w:noProof/>
            <w:webHidden/>
          </w:rPr>
          <w:tab/>
        </w:r>
        <w:r w:rsidR="00DC0673">
          <w:rPr>
            <w:noProof/>
            <w:webHidden/>
          </w:rPr>
          <w:fldChar w:fldCharType="begin"/>
        </w:r>
        <w:r w:rsidR="00DC0673">
          <w:rPr>
            <w:noProof/>
            <w:webHidden/>
          </w:rPr>
          <w:instrText xml:space="preserve"> PAGEREF _Toc112844034 \h </w:instrText>
        </w:r>
        <w:r w:rsidR="00DC0673">
          <w:rPr>
            <w:noProof/>
            <w:webHidden/>
          </w:rPr>
        </w:r>
        <w:r w:rsidR="00DC0673">
          <w:rPr>
            <w:noProof/>
            <w:webHidden/>
          </w:rPr>
          <w:fldChar w:fldCharType="separate"/>
        </w:r>
        <w:r w:rsidR="00DC0673">
          <w:rPr>
            <w:noProof/>
            <w:webHidden/>
          </w:rPr>
          <w:t>5</w:t>
        </w:r>
        <w:r w:rsidR="00DC0673">
          <w:rPr>
            <w:noProof/>
            <w:webHidden/>
          </w:rPr>
          <w:fldChar w:fldCharType="end"/>
        </w:r>
      </w:hyperlink>
    </w:p>
    <w:p w14:paraId="00C63A33" w14:textId="2A5338C3" w:rsidR="00DC0673" w:rsidRDefault="00520E19">
      <w:pPr>
        <w:pStyle w:val="TOC2"/>
        <w:rPr>
          <w:rFonts w:asciiTheme="minorHAnsi" w:eastAsiaTheme="minorEastAsia" w:hAnsiTheme="minorHAnsi" w:cstheme="minorBidi"/>
          <w:noProof/>
          <w:sz w:val="22"/>
          <w:lang w:val="en-AU" w:eastAsia="en-AU"/>
        </w:rPr>
      </w:pPr>
      <w:hyperlink w:anchor="_Toc112844035" w:history="1">
        <w:r w:rsidR="00DC0673" w:rsidRPr="00CF4CF9">
          <w:rPr>
            <w:rStyle w:val="Hyperlink"/>
            <w:noProof/>
          </w:rPr>
          <w:t>Attachment 1: Roles and responsibilities</w:t>
        </w:r>
        <w:r w:rsidR="00DC0673">
          <w:rPr>
            <w:noProof/>
            <w:webHidden/>
          </w:rPr>
          <w:tab/>
        </w:r>
        <w:r w:rsidR="00DC0673">
          <w:rPr>
            <w:noProof/>
            <w:webHidden/>
          </w:rPr>
          <w:fldChar w:fldCharType="begin"/>
        </w:r>
        <w:r w:rsidR="00DC0673">
          <w:rPr>
            <w:noProof/>
            <w:webHidden/>
          </w:rPr>
          <w:instrText xml:space="preserve"> PAGEREF _Toc112844035 \h </w:instrText>
        </w:r>
        <w:r w:rsidR="00DC0673">
          <w:rPr>
            <w:noProof/>
            <w:webHidden/>
          </w:rPr>
        </w:r>
        <w:r w:rsidR="00DC0673">
          <w:rPr>
            <w:noProof/>
            <w:webHidden/>
          </w:rPr>
          <w:fldChar w:fldCharType="separate"/>
        </w:r>
        <w:r w:rsidR="00DC0673">
          <w:rPr>
            <w:noProof/>
            <w:webHidden/>
          </w:rPr>
          <w:t>6</w:t>
        </w:r>
        <w:r w:rsidR="00DC0673">
          <w:rPr>
            <w:noProof/>
            <w:webHidden/>
          </w:rPr>
          <w:fldChar w:fldCharType="end"/>
        </w:r>
      </w:hyperlink>
    </w:p>
    <w:p w14:paraId="4FB36728" w14:textId="5512703C" w:rsidR="00DC0673" w:rsidRDefault="00520E19">
      <w:pPr>
        <w:pStyle w:val="TOC3"/>
        <w:rPr>
          <w:rFonts w:asciiTheme="minorHAnsi" w:eastAsiaTheme="minorEastAsia" w:hAnsiTheme="minorHAnsi" w:cstheme="minorBidi"/>
          <w:noProof/>
          <w:sz w:val="22"/>
          <w:lang w:val="en-AU" w:eastAsia="en-AU"/>
        </w:rPr>
      </w:pPr>
      <w:hyperlink w:anchor="_Toc112844036" w:history="1">
        <w:r w:rsidR="00DC0673" w:rsidRPr="00CF4CF9">
          <w:rPr>
            <w:rStyle w:val="Hyperlink"/>
            <w:noProof/>
          </w:rPr>
          <w:t>Departmental auditors</w:t>
        </w:r>
        <w:r w:rsidR="00DC0673">
          <w:rPr>
            <w:noProof/>
            <w:webHidden/>
          </w:rPr>
          <w:tab/>
        </w:r>
        <w:r w:rsidR="00DC0673">
          <w:rPr>
            <w:noProof/>
            <w:webHidden/>
          </w:rPr>
          <w:fldChar w:fldCharType="begin"/>
        </w:r>
        <w:r w:rsidR="00DC0673">
          <w:rPr>
            <w:noProof/>
            <w:webHidden/>
          </w:rPr>
          <w:instrText xml:space="preserve"> PAGEREF _Toc112844036 \h </w:instrText>
        </w:r>
        <w:r w:rsidR="00DC0673">
          <w:rPr>
            <w:noProof/>
            <w:webHidden/>
          </w:rPr>
        </w:r>
        <w:r w:rsidR="00DC0673">
          <w:rPr>
            <w:noProof/>
            <w:webHidden/>
          </w:rPr>
          <w:fldChar w:fldCharType="separate"/>
        </w:r>
        <w:r w:rsidR="00DC0673">
          <w:rPr>
            <w:noProof/>
            <w:webHidden/>
          </w:rPr>
          <w:t>6</w:t>
        </w:r>
        <w:r w:rsidR="00DC0673">
          <w:rPr>
            <w:noProof/>
            <w:webHidden/>
          </w:rPr>
          <w:fldChar w:fldCharType="end"/>
        </w:r>
      </w:hyperlink>
    </w:p>
    <w:p w14:paraId="30893EF4" w14:textId="1C35BDBF" w:rsidR="00DC0673" w:rsidRDefault="00520E19">
      <w:pPr>
        <w:pStyle w:val="TOC3"/>
        <w:rPr>
          <w:rFonts w:asciiTheme="minorHAnsi" w:eastAsiaTheme="minorEastAsia" w:hAnsiTheme="minorHAnsi" w:cstheme="minorBidi"/>
          <w:noProof/>
          <w:sz w:val="22"/>
          <w:lang w:val="en-AU" w:eastAsia="en-AU"/>
        </w:rPr>
      </w:pPr>
      <w:hyperlink w:anchor="_Toc112844037" w:history="1">
        <w:r w:rsidR="00DC0673" w:rsidRPr="00CF4CF9">
          <w:rPr>
            <w:rStyle w:val="Hyperlink"/>
            <w:noProof/>
          </w:rPr>
          <w:t>Departmental on-plant officers</w:t>
        </w:r>
        <w:r w:rsidR="00DC0673">
          <w:rPr>
            <w:noProof/>
            <w:webHidden/>
          </w:rPr>
          <w:tab/>
        </w:r>
        <w:r w:rsidR="00DC0673">
          <w:rPr>
            <w:noProof/>
            <w:webHidden/>
          </w:rPr>
          <w:fldChar w:fldCharType="begin"/>
        </w:r>
        <w:r w:rsidR="00DC0673">
          <w:rPr>
            <w:noProof/>
            <w:webHidden/>
          </w:rPr>
          <w:instrText xml:space="preserve"> PAGEREF _Toc112844037 \h </w:instrText>
        </w:r>
        <w:r w:rsidR="00DC0673">
          <w:rPr>
            <w:noProof/>
            <w:webHidden/>
          </w:rPr>
        </w:r>
        <w:r w:rsidR="00DC0673">
          <w:rPr>
            <w:noProof/>
            <w:webHidden/>
          </w:rPr>
          <w:fldChar w:fldCharType="separate"/>
        </w:r>
        <w:r w:rsidR="00DC0673">
          <w:rPr>
            <w:noProof/>
            <w:webHidden/>
          </w:rPr>
          <w:t>6</w:t>
        </w:r>
        <w:r w:rsidR="00DC0673">
          <w:rPr>
            <w:noProof/>
            <w:webHidden/>
          </w:rPr>
          <w:fldChar w:fldCharType="end"/>
        </w:r>
      </w:hyperlink>
    </w:p>
    <w:p w14:paraId="1C40D848" w14:textId="5485A5DD" w:rsidR="00DC0673" w:rsidRDefault="00520E19">
      <w:pPr>
        <w:pStyle w:val="TOC3"/>
        <w:rPr>
          <w:rFonts w:asciiTheme="minorHAnsi" w:eastAsiaTheme="minorEastAsia" w:hAnsiTheme="minorHAnsi" w:cstheme="minorBidi"/>
          <w:noProof/>
          <w:sz w:val="22"/>
          <w:lang w:val="en-AU" w:eastAsia="en-AU"/>
        </w:rPr>
      </w:pPr>
      <w:hyperlink w:anchor="_Toc112844038" w:history="1">
        <w:r w:rsidR="00DC0673" w:rsidRPr="00CF4CF9">
          <w:rPr>
            <w:rStyle w:val="Hyperlink"/>
            <w:noProof/>
          </w:rPr>
          <w:t>Export-registered establishments</w:t>
        </w:r>
        <w:r w:rsidR="00DC0673">
          <w:rPr>
            <w:noProof/>
            <w:webHidden/>
          </w:rPr>
          <w:tab/>
        </w:r>
        <w:r w:rsidR="00DC0673">
          <w:rPr>
            <w:noProof/>
            <w:webHidden/>
          </w:rPr>
          <w:fldChar w:fldCharType="begin"/>
        </w:r>
        <w:r w:rsidR="00DC0673">
          <w:rPr>
            <w:noProof/>
            <w:webHidden/>
          </w:rPr>
          <w:instrText xml:space="preserve"> PAGEREF _Toc112844038 \h </w:instrText>
        </w:r>
        <w:r w:rsidR="00DC0673">
          <w:rPr>
            <w:noProof/>
            <w:webHidden/>
          </w:rPr>
        </w:r>
        <w:r w:rsidR="00DC0673">
          <w:rPr>
            <w:noProof/>
            <w:webHidden/>
          </w:rPr>
          <w:fldChar w:fldCharType="separate"/>
        </w:r>
        <w:r w:rsidR="00DC0673">
          <w:rPr>
            <w:noProof/>
            <w:webHidden/>
          </w:rPr>
          <w:t>6</w:t>
        </w:r>
        <w:r w:rsidR="00DC0673">
          <w:rPr>
            <w:noProof/>
            <w:webHidden/>
          </w:rPr>
          <w:fldChar w:fldCharType="end"/>
        </w:r>
      </w:hyperlink>
    </w:p>
    <w:p w14:paraId="7EB5FA20" w14:textId="3C872168" w:rsidR="00DC0673" w:rsidRDefault="00520E19">
      <w:pPr>
        <w:pStyle w:val="TOC3"/>
        <w:rPr>
          <w:rFonts w:asciiTheme="minorHAnsi" w:eastAsiaTheme="minorEastAsia" w:hAnsiTheme="minorHAnsi" w:cstheme="minorBidi"/>
          <w:noProof/>
          <w:sz w:val="22"/>
          <w:lang w:val="en-AU" w:eastAsia="en-AU"/>
        </w:rPr>
      </w:pPr>
      <w:hyperlink w:anchor="_Toc112844039" w:history="1">
        <w:r w:rsidR="00DC0673" w:rsidRPr="00CF4CF9">
          <w:rPr>
            <w:rStyle w:val="Hyperlink"/>
            <w:noProof/>
          </w:rPr>
          <w:t>Vendors of hazardous materials</w:t>
        </w:r>
        <w:r w:rsidR="00DC0673">
          <w:rPr>
            <w:noProof/>
            <w:webHidden/>
          </w:rPr>
          <w:tab/>
        </w:r>
        <w:r w:rsidR="00DC0673">
          <w:rPr>
            <w:noProof/>
            <w:webHidden/>
          </w:rPr>
          <w:fldChar w:fldCharType="begin"/>
        </w:r>
        <w:r w:rsidR="00DC0673">
          <w:rPr>
            <w:noProof/>
            <w:webHidden/>
          </w:rPr>
          <w:instrText xml:space="preserve"> PAGEREF _Toc112844039 \h </w:instrText>
        </w:r>
        <w:r w:rsidR="00DC0673">
          <w:rPr>
            <w:noProof/>
            <w:webHidden/>
          </w:rPr>
        </w:r>
        <w:r w:rsidR="00DC0673">
          <w:rPr>
            <w:noProof/>
            <w:webHidden/>
          </w:rPr>
          <w:fldChar w:fldCharType="separate"/>
        </w:r>
        <w:r w:rsidR="00DC0673">
          <w:rPr>
            <w:noProof/>
            <w:webHidden/>
          </w:rPr>
          <w:t>6</w:t>
        </w:r>
        <w:r w:rsidR="00DC0673">
          <w:rPr>
            <w:noProof/>
            <w:webHidden/>
          </w:rPr>
          <w:fldChar w:fldCharType="end"/>
        </w:r>
      </w:hyperlink>
    </w:p>
    <w:p w14:paraId="264991C4" w14:textId="0C46BFED" w:rsidR="00DC0673" w:rsidRDefault="00520E19">
      <w:pPr>
        <w:pStyle w:val="TOC2"/>
        <w:rPr>
          <w:rFonts w:asciiTheme="minorHAnsi" w:eastAsiaTheme="minorEastAsia" w:hAnsiTheme="minorHAnsi" w:cstheme="minorBidi"/>
          <w:noProof/>
          <w:sz w:val="22"/>
          <w:lang w:val="en-AU" w:eastAsia="en-AU"/>
        </w:rPr>
      </w:pPr>
      <w:hyperlink w:anchor="_Toc112844040" w:history="1">
        <w:r w:rsidR="00DC0673" w:rsidRPr="00CF4CF9">
          <w:rPr>
            <w:rStyle w:val="Hyperlink"/>
            <w:noProof/>
          </w:rPr>
          <w:t>Attachment 2: Definitions</w:t>
        </w:r>
        <w:r w:rsidR="00DC0673">
          <w:rPr>
            <w:noProof/>
            <w:webHidden/>
          </w:rPr>
          <w:tab/>
        </w:r>
        <w:r w:rsidR="00DC0673">
          <w:rPr>
            <w:noProof/>
            <w:webHidden/>
          </w:rPr>
          <w:fldChar w:fldCharType="begin"/>
        </w:r>
        <w:r w:rsidR="00DC0673">
          <w:rPr>
            <w:noProof/>
            <w:webHidden/>
          </w:rPr>
          <w:instrText xml:space="preserve"> PAGEREF _Toc112844040 \h </w:instrText>
        </w:r>
        <w:r w:rsidR="00DC0673">
          <w:rPr>
            <w:noProof/>
            <w:webHidden/>
          </w:rPr>
        </w:r>
        <w:r w:rsidR="00DC0673">
          <w:rPr>
            <w:noProof/>
            <w:webHidden/>
          </w:rPr>
          <w:fldChar w:fldCharType="separate"/>
        </w:r>
        <w:r w:rsidR="00DC0673">
          <w:rPr>
            <w:noProof/>
            <w:webHidden/>
          </w:rPr>
          <w:t>7</w:t>
        </w:r>
        <w:r w:rsidR="00DC0673">
          <w:rPr>
            <w:noProof/>
            <w:webHidden/>
          </w:rPr>
          <w:fldChar w:fldCharType="end"/>
        </w:r>
      </w:hyperlink>
    </w:p>
    <w:p w14:paraId="6F69D4A8" w14:textId="412BC075" w:rsidR="00DC0673" w:rsidRDefault="00520E19">
      <w:pPr>
        <w:pStyle w:val="TOC2"/>
        <w:rPr>
          <w:rFonts w:asciiTheme="minorHAnsi" w:eastAsiaTheme="minorEastAsia" w:hAnsiTheme="minorHAnsi" w:cstheme="minorBidi"/>
          <w:noProof/>
          <w:sz w:val="22"/>
          <w:lang w:val="en-AU" w:eastAsia="en-AU"/>
        </w:rPr>
      </w:pPr>
      <w:hyperlink w:anchor="_Toc112844041" w:history="1">
        <w:r w:rsidR="00DC0673" w:rsidRPr="00CF4CF9">
          <w:rPr>
            <w:rStyle w:val="Hyperlink"/>
            <w:noProof/>
          </w:rPr>
          <w:t>Attachment 3: Declaration of assurance for hazardous material use at Department of Agriculture, Fisheries and Forestry export</w:t>
        </w:r>
        <w:r w:rsidR="00DC0673" w:rsidRPr="00CF4CF9">
          <w:rPr>
            <w:rStyle w:val="Hyperlink"/>
            <w:noProof/>
          </w:rPr>
          <w:noBreakHyphen/>
          <w:t>registered meat establishments</w:t>
        </w:r>
        <w:r w:rsidR="00DC0673">
          <w:rPr>
            <w:noProof/>
            <w:webHidden/>
          </w:rPr>
          <w:tab/>
        </w:r>
        <w:r w:rsidR="00DC0673">
          <w:rPr>
            <w:noProof/>
            <w:webHidden/>
          </w:rPr>
          <w:fldChar w:fldCharType="begin"/>
        </w:r>
        <w:r w:rsidR="00DC0673">
          <w:rPr>
            <w:noProof/>
            <w:webHidden/>
          </w:rPr>
          <w:instrText xml:space="preserve"> PAGEREF _Toc112844041 \h </w:instrText>
        </w:r>
        <w:r w:rsidR="00DC0673">
          <w:rPr>
            <w:noProof/>
            <w:webHidden/>
          </w:rPr>
        </w:r>
        <w:r w:rsidR="00DC0673">
          <w:rPr>
            <w:noProof/>
            <w:webHidden/>
          </w:rPr>
          <w:fldChar w:fldCharType="separate"/>
        </w:r>
        <w:r w:rsidR="00DC0673">
          <w:rPr>
            <w:noProof/>
            <w:webHidden/>
          </w:rPr>
          <w:t>8</w:t>
        </w:r>
        <w:r w:rsidR="00DC0673">
          <w:rPr>
            <w:noProof/>
            <w:webHidden/>
          </w:rPr>
          <w:fldChar w:fldCharType="end"/>
        </w:r>
      </w:hyperlink>
    </w:p>
    <w:p w14:paraId="4A1023AC" w14:textId="50C5D3BF" w:rsidR="00DC0673" w:rsidRDefault="00520E19">
      <w:pPr>
        <w:pStyle w:val="TOC2"/>
        <w:rPr>
          <w:rFonts w:asciiTheme="minorHAnsi" w:eastAsiaTheme="minorEastAsia" w:hAnsiTheme="minorHAnsi" w:cstheme="minorBidi"/>
          <w:noProof/>
          <w:sz w:val="22"/>
          <w:lang w:val="en-AU" w:eastAsia="en-AU"/>
        </w:rPr>
      </w:pPr>
      <w:hyperlink w:anchor="_Toc112844042" w:history="1">
        <w:r w:rsidR="00DC0673" w:rsidRPr="00CF4CF9">
          <w:rPr>
            <w:rStyle w:val="Hyperlink"/>
            <w:noProof/>
          </w:rPr>
          <w:t>Attachment 4:  Information regarding hazardous materials (chemical compounds) used at export-registered meat establishments</w:t>
        </w:r>
        <w:r w:rsidR="00DC0673">
          <w:rPr>
            <w:noProof/>
            <w:webHidden/>
          </w:rPr>
          <w:tab/>
        </w:r>
        <w:r w:rsidR="00DC0673">
          <w:rPr>
            <w:noProof/>
            <w:webHidden/>
          </w:rPr>
          <w:fldChar w:fldCharType="begin"/>
        </w:r>
        <w:r w:rsidR="00DC0673">
          <w:rPr>
            <w:noProof/>
            <w:webHidden/>
          </w:rPr>
          <w:instrText xml:space="preserve"> PAGEREF _Toc112844042 \h </w:instrText>
        </w:r>
        <w:r w:rsidR="00DC0673">
          <w:rPr>
            <w:noProof/>
            <w:webHidden/>
          </w:rPr>
        </w:r>
        <w:r w:rsidR="00DC0673">
          <w:rPr>
            <w:noProof/>
            <w:webHidden/>
          </w:rPr>
          <w:fldChar w:fldCharType="separate"/>
        </w:r>
        <w:r w:rsidR="00DC0673">
          <w:rPr>
            <w:noProof/>
            <w:webHidden/>
          </w:rPr>
          <w:t>9</w:t>
        </w:r>
        <w:r w:rsidR="00DC0673">
          <w:rPr>
            <w:noProof/>
            <w:webHidden/>
          </w:rPr>
          <w:fldChar w:fldCharType="end"/>
        </w:r>
      </w:hyperlink>
    </w:p>
    <w:p w14:paraId="68355406" w14:textId="0B1C5A00" w:rsidR="00DC0673" w:rsidRDefault="00520E19">
      <w:pPr>
        <w:pStyle w:val="TOC3"/>
        <w:rPr>
          <w:rFonts w:asciiTheme="minorHAnsi" w:eastAsiaTheme="minorEastAsia" w:hAnsiTheme="minorHAnsi" w:cstheme="minorBidi"/>
          <w:noProof/>
          <w:sz w:val="22"/>
          <w:lang w:val="en-AU" w:eastAsia="en-AU"/>
        </w:rPr>
      </w:pPr>
      <w:hyperlink w:anchor="_Toc112844043" w:history="1">
        <w:r w:rsidR="00DC0673" w:rsidRPr="00CF4CF9">
          <w:rPr>
            <w:rStyle w:val="Hyperlink"/>
            <w:noProof/>
          </w:rPr>
          <w:t>Hazardous materials requiring vendor declaration</w:t>
        </w:r>
        <w:r w:rsidR="00DC0673">
          <w:rPr>
            <w:noProof/>
            <w:webHidden/>
          </w:rPr>
          <w:tab/>
        </w:r>
        <w:r w:rsidR="00DC0673">
          <w:rPr>
            <w:noProof/>
            <w:webHidden/>
          </w:rPr>
          <w:fldChar w:fldCharType="begin"/>
        </w:r>
        <w:r w:rsidR="00DC0673">
          <w:rPr>
            <w:noProof/>
            <w:webHidden/>
          </w:rPr>
          <w:instrText xml:space="preserve"> PAGEREF _Toc112844043 \h </w:instrText>
        </w:r>
        <w:r w:rsidR="00DC0673">
          <w:rPr>
            <w:noProof/>
            <w:webHidden/>
          </w:rPr>
        </w:r>
        <w:r w:rsidR="00DC0673">
          <w:rPr>
            <w:noProof/>
            <w:webHidden/>
          </w:rPr>
          <w:fldChar w:fldCharType="separate"/>
        </w:r>
        <w:r w:rsidR="00DC0673">
          <w:rPr>
            <w:noProof/>
            <w:webHidden/>
          </w:rPr>
          <w:t>9</w:t>
        </w:r>
        <w:r w:rsidR="00DC0673">
          <w:rPr>
            <w:noProof/>
            <w:webHidden/>
          </w:rPr>
          <w:fldChar w:fldCharType="end"/>
        </w:r>
      </w:hyperlink>
    </w:p>
    <w:p w14:paraId="60E56283" w14:textId="2F3931EF" w:rsidR="00DC0673" w:rsidRDefault="00520E19">
      <w:pPr>
        <w:pStyle w:val="TOC3"/>
        <w:rPr>
          <w:rFonts w:asciiTheme="minorHAnsi" w:eastAsiaTheme="minorEastAsia" w:hAnsiTheme="minorHAnsi" w:cstheme="minorBidi"/>
          <w:noProof/>
          <w:sz w:val="22"/>
          <w:lang w:val="en-AU" w:eastAsia="en-AU"/>
        </w:rPr>
      </w:pPr>
      <w:hyperlink w:anchor="_Toc112844044" w:history="1">
        <w:r w:rsidR="00DC0673" w:rsidRPr="00CF4CF9">
          <w:rPr>
            <w:rStyle w:val="Hyperlink"/>
            <w:noProof/>
          </w:rPr>
          <w:t>Chemical compounds that do not require departmental approval/acceptance</w:t>
        </w:r>
        <w:r w:rsidR="00DC0673">
          <w:rPr>
            <w:noProof/>
            <w:webHidden/>
          </w:rPr>
          <w:tab/>
        </w:r>
        <w:r w:rsidR="00DC0673">
          <w:rPr>
            <w:noProof/>
            <w:webHidden/>
          </w:rPr>
          <w:fldChar w:fldCharType="begin"/>
        </w:r>
        <w:r w:rsidR="00DC0673">
          <w:rPr>
            <w:noProof/>
            <w:webHidden/>
          </w:rPr>
          <w:instrText xml:space="preserve"> PAGEREF _Toc112844044 \h </w:instrText>
        </w:r>
        <w:r w:rsidR="00DC0673">
          <w:rPr>
            <w:noProof/>
            <w:webHidden/>
          </w:rPr>
        </w:r>
        <w:r w:rsidR="00DC0673">
          <w:rPr>
            <w:noProof/>
            <w:webHidden/>
          </w:rPr>
          <w:fldChar w:fldCharType="separate"/>
        </w:r>
        <w:r w:rsidR="00DC0673">
          <w:rPr>
            <w:noProof/>
            <w:webHidden/>
          </w:rPr>
          <w:t>10</w:t>
        </w:r>
        <w:r w:rsidR="00DC0673">
          <w:rPr>
            <w:noProof/>
            <w:webHidden/>
          </w:rPr>
          <w:fldChar w:fldCharType="end"/>
        </w:r>
      </w:hyperlink>
    </w:p>
    <w:p w14:paraId="5B0130DA" w14:textId="23E70788" w:rsidR="00DC0673" w:rsidRDefault="00520E19">
      <w:pPr>
        <w:pStyle w:val="TOC3"/>
        <w:rPr>
          <w:rFonts w:asciiTheme="minorHAnsi" w:eastAsiaTheme="minorEastAsia" w:hAnsiTheme="minorHAnsi" w:cstheme="minorBidi"/>
          <w:noProof/>
          <w:sz w:val="22"/>
          <w:lang w:val="en-AU" w:eastAsia="en-AU"/>
        </w:rPr>
      </w:pPr>
      <w:hyperlink w:anchor="_Toc112844045" w:history="1">
        <w:r w:rsidR="00DC0673" w:rsidRPr="00CF4CF9">
          <w:rPr>
            <w:rStyle w:val="Hyperlink"/>
            <w:noProof/>
          </w:rPr>
          <w:t>Hazardous materials in common use with general acceptance</w:t>
        </w:r>
        <w:r w:rsidR="00DC0673">
          <w:rPr>
            <w:noProof/>
            <w:webHidden/>
          </w:rPr>
          <w:tab/>
        </w:r>
        <w:r w:rsidR="00DC0673">
          <w:rPr>
            <w:noProof/>
            <w:webHidden/>
          </w:rPr>
          <w:fldChar w:fldCharType="begin"/>
        </w:r>
        <w:r w:rsidR="00DC0673">
          <w:rPr>
            <w:noProof/>
            <w:webHidden/>
          </w:rPr>
          <w:instrText xml:space="preserve"> PAGEREF _Toc112844045 \h </w:instrText>
        </w:r>
        <w:r w:rsidR="00DC0673">
          <w:rPr>
            <w:noProof/>
            <w:webHidden/>
          </w:rPr>
        </w:r>
        <w:r w:rsidR="00DC0673">
          <w:rPr>
            <w:noProof/>
            <w:webHidden/>
          </w:rPr>
          <w:fldChar w:fldCharType="separate"/>
        </w:r>
        <w:r w:rsidR="00DC0673">
          <w:rPr>
            <w:noProof/>
            <w:webHidden/>
          </w:rPr>
          <w:t>11</w:t>
        </w:r>
        <w:r w:rsidR="00DC0673">
          <w:rPr>
            <w:noProof/>
            <w:webHidden/>
          </w:rPr>
          <w:fldChar w:fldCharType="end"/>
        </w:r>
      </w:hyperlink>
    </w:p>
    <w:p w14:paraId="57BBFF4C" w14:textId="3547FEF8" w:rsidR="00DC0673" w:rsidRDefault="00520E19">
      <w:pPr>
        <w:pStyle w:val="TOC3"/>
        <w:rPr>
          <w:rFonts w:asciiTheme="minorHAnsi" w:eastAsiaTheme="minorEastAsia" w:hAnsiTheme="minorHAnsi" w:cstheme="minorBidi"/>
          <w:noProof/>
          <w:sz w:val="22"/>
          <w:lang w:val="en-AU" w:eastAsia="en-AU"/>
        </w:rPr>
      </w:pPr>
      <w:hyperlink w:anchor="_Toc112844046" w:history="1">
        <w:r w:rsidR="00DC0673" w:rsidRPr="00CF4CF9">
          <w:rPr>
            <w:rStyle w:val="Hyperlink"/>
            <w:noProof/>
          </w:rPr>
          <w:t>Hazardous materials that are not acceptable for use in export-registered meat establishments</w:t>
        </w:r>
        <w:r w:rsidR="00DC0673">
          <w:rPr>
            <w:noProof/>
            <w:webHidden/>
          </w:rPr>
          <w:tab/>
        </w:r>
        <w:r w:rsidR="00DC0673">
          <w:rPr>
            <w:noProof/>
            <w:webHidden/>
          </w:rPr>
          <w:fldChar w:fldCharType="begin"/>
        </w:r>
        <w:r w:rsidR="00DC0673">
          <w:rPr>
            <w:noProof/>
            <w:webHidden/>
          </w:rPr>
          <w:instrText xml:space="preserve"> PAGEREF _Toc112844046 \h </w:instrText>
        </w:r>
        <w:r w:rsidR="00DC0673">
          <w:rPr>
            <w:noProof/>
            <w:webHidden/>
          </w:rPr>
        </w:r>
        <w:r w:rsidR="00DC0673">
          <w:rPr>
            <w:noProof/>
            <w:webHidden/>
          </w:rPr>
          <w:fldChar w:fldCharType="separate"/>
        </w:r>
        <w:r w:rsidR="00DC0673">
          <w:rPr>
            <w:noProof/>
            <w:webHidden/>
          </w:rPr>
          <w:t>11</w:t>
        </w:r>
        <w:r w:rsidR="00DC0673">
          <w:rPr>
            <w:noProof/>
            <w:webHidden/>
          </w:rPr>
          <w:fldChar w:fldCharType="end"/>
        </w:r>
      </w:hyperlink>
    </w:p>
    <w:p w14:paraId="623DFA39" w14:textId="54605532" w:rsidR="00DC0673" w:rsidRDefault="00520E19">
      <w:pPr>
        <w:pStyle w:val="TOC3"/>
        <w:rPr>
          <w:rFonts w:asciiTheme="minorHAnsi" w:eastAsiaTheme="minorEastAsia" w:hAnsiTheme="minorHAnsi" w:cstheme="minorBidi"/>
          <w:noProof/>
          <w:sz w:val="22"/>
          <w:lang w:val="en-AU" w:eastAsia="en-AU"/>
        </w:rPr>
      </w:pPr>
      <w:hyperlink w:anchor="_Toc112844047" w:history="1">
        <w:r w:rsidR="00DC0673" w:rsidRPr="00CF4CF9">
          <w:rPr>
            <w:rStyle w:val="Hyperlink"/>
            <w:noProof/>
          </w:rPr>
          <w:t>Potentially harmful compounds requiring manufacturers declaration</w:t>
        </w:r>
        <w:r w:rsidR="00DC0673">
          <w:rPr>
            <w:noProof/>
            <w:webHidden/>
          </w:rPr>
          <w:tab/>
        </w:r>
        <w:r w:rsidR="00DC0673">
          <w:rPr>
            <w:noProof/>
            <w:webHidden/>
          </w:rPr>
          <w:fldChar w:fldCharType="begin"/>
        </w:r>
        <w:r w:rsidR="00DC0673">
          <w:rPr>
            <w:noProof/>
            <w:webHidden/>
          </w:rPr>
          <w:instrText xml:space="preserve"> PAGEREF _Toc112844047 \h </w:instrText>
        </w:r>
        <w:r w:rsidR="00DC0673">
          <w:rPr>
            <w:noProof/>
            <w:webHidden/>
          </w:rPr>
        </w:r>
        <w:r w:rsidR="00DC0673">
          <w:rPr>
            <w:noProof/>
            <w:webHidden/>
          </w:rPr>
          <w:fldChar w:fldCharType="separate"/>
        </w:r>
        <w:r w:rsidR="00DC0673">
          <w:rPr>
            <w:noProof/>
            <w:webHidden/>
          </w:rPr>
          <w:t>11</w:t>
        </w:r>
        <w:r w:rsidR="00DC0673">
          <w:rPr>
            <w:noProof/>
            <w:webHidden/>
          </w:rPr>
          <w:fldChar w:fldCharType="end"/>
        </w:r>
      </w:hyperlink>
    </w:p>
    <w:p w14:paraId="7EB540F5" w14:textId="19A3F2FC" w:rsidR="00DC0673" w:rsidRDefault="00520E19">
      <w:pPr>
        <w:pStyle w:val="TOC3"/>
        <w:rPr>
          <w:rFonts w:asciiTheme="minorHAnsi" w:eastAsiaTheme="minorEastAsia" w:hAnsiTheme="minorHAnsi" w:cstheme="minorBidi"/>
          <w:noProof/>
          <w:sz w:val="22"/>
          <w:lang w:val="en-AU" w:eastAsia="en-AU"/>
        </w:rPr>
      </w:pPr>
      <w:hyperlink w:anchor="_Toc112844048" w:history="1">
        <w:r w:rsidR="00DC0673" w:rsidRPr="00CF4CF9">
          <w:rPr>
            <w:rStyle w:val="Hyperlink"/>
            <w:noProof/>
          </w:rPr>
          <w:t>Edible oils</w:t>
        </w:r>
        <w:r w:rsidR="00DC0673">
          <w:rPr>
            <w:noProof/>
            <w:webHidden/>
          </w:rPr>
          <w:tab/>
        </w:r>
        <w:r w:rsidR="00DC0673">
          <w:rPr>
            <w:noProof/>
            <w:webHidden/>
          </w:rPr>
          <w:fldChar w:fldCharType="begin"/>
        </w:r>
        <w:r w:rsidR="00DC0673">
          <w:rPr>
            <w:noProof/>
            <w:webHidden/>
          </w:rPr>
          <w:instrText xml:space="preserve"> PAGEREF _Toc112844048 \h </w:instrText>
        </w:r>
        <w:r w:rsidR="00DC0673">
          <w:rPr>
            <w:noProof/>
            <w:webHidden/>
          </w:rPr>
        </w:r>
        <w:r w:rsidR="00DC0673">
          <w:rPr>
            <w:noProof/>
            <w:webHidden/>
          </w:rPr>
          <w:fldChar w:fldCharType="separate"/>
        </w:r>
        <w:r w:rsidR="00DC0673">
          <w:rPr>
            <w:noProof/>
            <w:webHidden/>
          </w:rPr>
          <w:t>12</w:t>
        </w:r>
        <w:r w:rsidR="00DC0673">
          <w:rPr>
            <w:noProof/>
            <w:webHidden/>
          </w:rPr>
          <w:fldChar w:fldCharType="end"/>
        </w:r>
      </w:hyperlink>
    </w:p>
    <w:p w14:paraId="0A89F88F" w14:textId="18F823F0" w:rsidR="00DC0673" w:rsidRDefault="00520E19">
      <w:pPr>
        <w:pStyle w:val="TOC3"/>
        <w:rPr>
          <w:rFonts w:asciiTheme="minorHAnsi" w:eastAsiaTheme="minorEastAsia" w:hAnsiTheme="minorHAnsi" w:cstheme="minorBidi"/>
          <w:noProof/>
          <w:sz w:val="22"/>
          <w:lang w:val="en-AU" w:eastAsia="en-AU"/>
        </w:rPr>
      </w:pPr>
      <w:hyperlink w:anchor="_Toc112844049" w:history="1">
        <w:r w:rsidR="00DC0673" w:rsidRPr="00CF4CF9">
          <w:rPr>
            <w:rStyle w:val="Hyperlink"/>
            <w:noProof/>
          </w:rPr>
          <w:t>Odorous compounds</w:t>
        </w:r>
        <w:r w:rsidR="00DC0673">
          <w:rPr>
            <w:noProof/>
            <w:webHidden/>
          </w:rPr>
          <w:tab/>
        </w:r>
        <w:r w:rsidR="00DC0673">
          <w:rPr>
            <w:noProof/>
            <w:webHidden/>
          </w:rPr>
          <w:fldChar w:fldCharType="begin"/>
        </w:r>
        <w:r w:rsidR="00DC0673">
          <w:rPr>
            <w:noProof/>
            <w:webHidden/>
          </w:rPr>
          <w:instrText xml:space="preserve"> PAGEREF _Toc112844049 \h </w:instrText>
        </w:r>
        <w:r w:rsidR="00DC0673">
          <w:rPr>
            <w:noProof/>
            <w:webHidden/>
          </w:rPr>
        </w:r>
        <w:r w:rsidR="00DC0673">
          <w:rPr>
            <w:noProof/>
            <w:webHidden/>
          </w:rPr>
          <w:fldChar w:fldCharType="separate"/>
        </w:r>
        <w:r w:rsidR="00DC0673">
          <w:rPr>
            <w:noProof/>
            <w:webHidden/>
          </w:rPr>
          <w:t>12</w:t>
        </w:r>
        <w:r w:rsidR="00DC0673">
          <w:rPr>
            <w:noProof/>
            <w:webHidden/>
          </w:rPr>
          <w:fldChar w:fldCharType="end"/>
        </w:r>
      </w:hyperlink>
    </w:p>
    <w:p w14:paraId="62E16EF8" w14:textId="6A113BAC" w:rsidR="00B677B7" w:rsidRDefault="00235991" w:rsidP="00F02A12">
      <w:pPr>
        <w:tabs>
          <w:tab w:val="right" w:leader="dot" w:pos="11057"/>
        </w:tabs>
        <w:spacing w:before="86" w:after="20" w:line="264" w:lineRule="exact"/>
        <w:ind w:left="1985" w:right="1077"/>
        <w:textAlignment w:val="baseline"/>
        <w:rPr>
          <w:rFonts w:ascii="Cambria" w:eastAsia="Cambria" w:hAnsi="Cambria"/>
          <w:b/>
          <w:color w:val="00588F"/>
          <w:spacing w:val="-2"/>
          <w:sz w:val="33"/>
        </w:rPr>
        <w:sectPr w:rsidR="00B677B7" w:rsidSect="00D444AC">
          <w:footerReference w:type="default" r:id="rId18"/>
          <w:footerReference w:type="first" r:id="rId19"/>
          <w:pgSz w:w="11909" w:h="16838"/>
          <w:pgMar w:top="1418" w:right="0" w:bottom="179" w:left="0" w:header="0" w:footer="0" w:gutter="0"/>
          <w:cols w:space="720"/>
          <w:titlePg/>
          <w:docGrid w:linePitch="299"/>
        </w:sectPr>
      </w:pPr>
      <w:r>
        <w:rPr>
          <w:rFonts w:eastAsia="Cambria"/>
          <w:color w:val="000000"/>
        </w:rPr>
        <w:fldChar w:fldCharType="end"/>
      </w:r>
      <w:r w:rsidR="007D4160">
        <w:rPr>
          <w:rFonts w:eastAsia="Cambria"/>
          <w:color w:val="000000"/>
        </w:rPr>
        <w:t xml:space="preserve"> </w:t>
      </w:r>
    </w:p>
    <w:p w14:paraId="5E4AFDA3" w14:textId="53F37837" w:rsidR="00DF47E8" w:rsidRPr="00C03F16" w:rsidRDefault="007E3AC5" w:rsidP="002C0FBA">
      <w:pPr>
        <w:pStyle w:val="Heading2"/>
      </w:pPr>
      <w:bookmarkStart w:id="6" w:name="_Toc112844031"/>
      <w:r>
        <w:lastRenderedPageBreak/>
        <w:t>Principles</w:t>
      </w:r>
      <w:bookmarkEnd w:id="6"/>
    </w:p>
    <w:p w14:paraId="3CC23372" w14:textId="342C83FF" w:rsidR="00FE0102" w:rsidRDefault="00FE0102" w:rsidP="00D8044D">
      <w:pPr>
        <w:pStyle w:val="Documentbody-bodytext"/>
        <w:ind w:right="1151"/>
      </w:pPr>
      <w:r w:rsidRPr="00561AE1">
        <w:rPr>
          <w:noProof/>
        </w:rPr>
        <w:drawing>
          <wp:anchor distT="0" distB="0" distL="114300" distR="114300" simplePos="0" relativeHeight="251664384" behindDoc="0" locked="0" layoutInCell="1" allowOverlap="1" wp14:anchorId="2F636C5E" wp14:editId="31FAFFEA">
            <wp:simplePos x="0" y="0"/>
            <wp:positionH relativeFrom="column">
              <wp:posOffset>1606163</wp:posOffset>
            </wp:positionH>
            <wp:positionV relativeFrom="paragraph">
              <wp:posOffset>851093</wp:posOffset>
            </wp:positionV>
            <wp:extent cx="3444240" cy="3756025"/>
            <wp:effectExtent l="0" t="0" r="3810" b="0"/>
            <wp:wrapTopAndBottom/>
            <wp:docPr id="17" name="Picture 17" descr="Diagram with a single box at the top with the text 'Chemical compounds at meat export establishments'. Two boxes linked to this are 'Hazardous materials' and 'Other chemicals'. A box is further linked to 'Hazard materials' with text 'e.g. cleaning, compounds, pesticides, detergents and sanitisers. A box is further linked to the 'Other chemicals' box with text 'e.g. food additives, processing aids, edible o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 with a single box at the top with the text 'Chemical compounds at meat export establishments'. Two boxes linked to this are 'Hazardous materials' and 'Other chemicals'. A box is further linked to 'Hazard materials' with text 'e.g. cleaning, compounds, pesticides, detergents and sanitisers. A box is further linked to the 'Other chemicals' box with text 'e.g. food additives, processing aids, edible oils'."/>
                    <pic:cNvPicPr/>
                  </pic:nvPicPr>
                  <pic:blipFill>
                    <a:blip r:embed="rId20">
                      <a:extLst>
                        <a:ext uri="{28A0092B-C50C-407E-A947-70E740481C1C}">
                          <a14:useLocalDpi xmlns:a14="http://schemas.microsoft.com/office/drawing/2010/main" val="0"/>
                        </a:ext>
                      </a:extLst>
                    </a:blip>
                    <a:stretch>
                      <a:fillRect/>
                    </a:stretch>
                  </pic:blipFill>
                  <pic:spPr>
                    <a:xfrm>
                      <a:off x="0" y="0"/>
                      <a:ext cx="3444240" cy="3756025"/>
                    </a:xfrm>
                    <a:prstGeom prst="rect">
                      <a:avLst/>
                    </a:prstGeom>
                  </pic:spPr>
                </pic:pic>
              </a:graphicData>
            </a:graphic>
            <wp14:sizeRelH relativeFrom="margin">
              <wp14:pctWidth>0</wp14:pctWidth>
            </wp14:sizeRelH>
            <wp14:sizeRelV relativeFrom="margin">
              <wp14:pctHeight>0</wp14:pctHeight>
            </wp14:sizeRelV>
          </wp:anchor>
        </w:drawing>
      </w:r>
      <w:r w:rsidRPr="00FE0102">
        <w:t xml:space="preserve">The Australian </w:t>
      </w:r>
      <w:r w:rsidR="00C37CE2">
        <w:t>s</w:t>
      </w:r>
      <w:r w:rsidRPr="00D8044D">
        <w:t>tandards</w:t>
      </w:r>
      <w:r w:rsidRPr="00FE0102">
        <w:t xml:space="preserve"> for </w:t>
      </w:r>
      <w:r w:rsidR="00C37CE2">
        <w:t>m</w:t>
      </w:r>
      <w:r w:rsidRPr="00FE0102">
        <w:t>eat</w:t>
      </w:r>
      <w:r w:rsidR="00C53312">
        <w:t xml:space="preserve"> and </w:t>
      </w:r>
      <w:r w:rsidR="00C37CE2">
        <w:t>w</w:t>
      </w:r>
      <w:r w:rsidRPr="00FE0102">
        <w:t xml:space="preserve">ild </w:t>
      </w:r>
      <w:r w:rsidR="00C37CE2">
        <w:t>g</w:t>
      </w:r>
      <w:r w:rsidRPr="00FE0102">
        <w:t xml:space="preserve">ame provide instruction for the use and management of hazardous materials and chemicals at processing establishments. </w:t>
      </w:r>
      <w:r w:rsidR="00AF391E">
        <w:t>'</w:t>
      </w:r>
      <w:r w:rsidRPr="00FE0102">
        <w:t>Hazardous materials</w:t>
      </w:r>
      <w:r w:rsidR="00AF391E">
        <w:t>'</w:t>
      </w:r>
      <w:r w:rsidRPr="00FE0102">
        <w:t xml:space="preserve"> include cleaning compounds, pesticides, detergents and </w:t>
      </w:r>
      <w:proofErr w:type="spellStart"/>
      <w:r w:rsidRPr="00FE0102">
        <w:t>sanitisers</w:t>
      </w:r>
      <w:proofErr w:type="spellEnd"/>
      <w:r w:rsidRPr="00FE0102">
        <w:t xml:space="preserve">. </w:t>
      </w:r>
      <w:r w:rsidR="00AF391E">
        <w:t>'</w:t>
      </w:r>
      <w:r w:rsidRPr="00FE0102">
        <w:t>Other chemicals</w:t>
      </w:r>
      <w:r w:rsidR="00AF391E">
        <w:t>'</w:t>
      </w:r>
      <w:r w:rsidRPr="00FE0102">
        <w:t xml:space="preserve"> examples include processing aids, food additives and edible oils (see Figure 1).</w:t>
      </w:r>
    </w:p>
    <w:p w14:paraId="779864D0" w14:textId="4C589B80" w:rsidR="00FE0102" w:rsidRDefault="00FE0102" w:rsidP="00D8044D">
      <w:pPr>
        <w:pStyle w:val="Documentbody-bodytext"/>
      </w:pPr>
      <w:r>
        <w:t xml:space="preserve">Figure 1: </w:t>
      </w:r>
      <w:r w:rsidRPr="00FE0102">
        <w:t xml:space="preserve">Diagram </w:t>
      </w:r>
      <w:proofErr w:type="spellStart"/>
      <w:r w:rsidRPr="00FE0102">
        <w:t>summarising</w:t>
      </w:r>
      <w:proofErr w:type="spellEnd"/>
      <w:r w:rsidRPr="00FE0102">
        <w:t xml:space="preserve"> </w:t>
      </w:r>
      <w:r w:rsidR="003E470B">
        <w:t>guideline</w:t>
      </w:r>
      <w:r w:rsidRPr="00FE0102">
        <w:t xml:space="preserve"> terminology with some examples of </w:t>
      </w:r>
      <w:r w:rsidR="004928EA">
        <w:t>'</w:t>
      </w:r>
      <w:r w:rsidRPr="00FE0102">
        <w:t>hazardous materials</w:t>
      </w:r>
      <w:r w:rsidR="004928EA">
        <w:t>'</w:t>
      </w:r>
      <w:r w:rsidRPr="00FE0102">
        <w:t xml:space="preserve"> and </w:t>
      </w:r>
      <w:r w:rsidR="004928EA">
        <w:t>'</w:t>
      </w:r>
      <w:r w:rsidRPr="00FE0102">
        <w:t>other chemicals</w:t>
      </w:r>
      <w:r w:rsidR="004928EA">
        <w:t>'</w:t>
      </w:r>
      <w:r>
        <w:t>.</w:t>
      </w:r>
    </w:p>
    <w:p w14:paraId="7B194AB3" w14:textId="21512985" w:rsidR="00FE0102" w:rsidRDefault="00FE0102" w:rsidP="00D8044D">
      <w:pPr>
        <w:pStyle w:val="Documentbody-bodytext"/>
      </w:pPr>
      <w:r w:rsidRPr="00FE0102">
        <w:t>All chemical compounds used must be fit</w:t>
      </w:r>
      <w:r w:rsidR="00C37CE2">
        <w:t>-</w:t>
      </w:r>
      <w:r w:rsidRPr="00FE0102">
        <w:t>for</w:t>
      </w:r>
      <w:r w:rsidR="00C37CE2">
        <w:t>-</w:t>
      </w:r>
      <w:r w:rsidRPr="00FE0102">
        <w:t xml:space="preserve">purpose and managed in such a way as to prevent contamination of animals and edible products.  This </w:t>
      </w:r>
      <w:r w:rsidR="003E470B">
        <w:t>guideline</w:t>
      </w:r>
      <w:r w:rsidRPr="00FE0102">
        <w:t xml:space="preserve"> applies to </w:t>
      </w:r>
      <w:r w:rsidR="00373678">
        <w:t>a</w:t>
      </w:r>
      <w:r w:rsidR="0040198D">
        <w:t xml:space="preserve">ll </w:t>
      </w:r>
      <w:r w:rsidRPr="00FE0102">
        <w:t>export</w:t>
      </w:r>
      <w:r w:rsidR="003E470B">
        <w:t>-</w:t>
      </w:r>
      <w:r w:rsidRPr="00FE0102">
        <w:t>registered meat</w:t>
      </w:r>
      <w:r w:rsidR="0040198D">
        <w:t xml:space="preserve">, wild </w:t>
      </w:r>
      <w:proofErr w:type="gramStart"/>
      <w:r w:rsidR="0040198D">
        <w:t>game</w:t>
      </w:r>
      <w:proofErr w:type="gramEnd"/>
      <w:r w:rsidR="00C53312">
        <w:t xml:space="preserve"> and poultry</w:t>
      </w:r>
      <w:r w:rsidRPr="00FE0102">
        <w:t xml:space="preserve"> establishments</w:t>
      </w:r>
      <w:r w:rsidR="001F339D">
        <w:t xml:space="preserve"> (Tier 1 and Tier 2)</w:t>
      </w:r>
      <w:r w:rsidRPr="00FE0102">
        <w:t xml:space="preserve"> (see </w:t>
      </w:r>
      <w:r w:rsidR="004928EA">
        <w:t xml:space="preserve">Attachment 2: </w:t>
      </w:r>
      <w:hyperlink w:anchor="_Attachment_2:_Definitions" w:history="1">
        <w:r w:rsidR="004928EA" w:rsidRPr="004928EA">
          <w:rPr>
            <w:rStyle w:val="Hyperlink"/>
          </w:rPr>
          <w:t>Definitions</w:t>
        </w:r>
      </w:hyperlink>
      <w:r w:rsidRPr="00FE0102">
        <w:t>).</w:t>
      </w:r>
    </w:p>
    <w:p w14:paraId="74CC643D" w14:textId="77777777" w:rsidR="00864C72" w:rsidRDefault="00864C72">
      <w:pPr>
        <w:rPr>
          <w:rFonts w:ascii="Cambria" w:eastAsia="Cambria" w:hAnsi="Cambria"/>
          <w:b/>
          <w:color w:val="165788"/>
          <w:spacing w:val="-1"/>
          <w:sz w:val="33"/>
        </w:rPr>
      </w:pPr>
      <w:bookmarkStart w:id="7" w:name="_Toc97043266"/>
      <w:r>
        <w:br w:type="page"/>
      </w:r>
    </w:p>
    <w:p w14:paraId="2A344DD0" w14:textId="1DCBB8A6" w:rsidR="007E3AC5" w:rsidRDefault="00FE0102" w:rsidP="002C0FBA">
      <w:pPr>
        <w:pStyle w:val="Heading2"/>
      </w:pPr>
      <w:bookmarkStart w:id="8" w:name="_Toc112844032"/>
      <w:bookmarkEnd w:id="7"/>
      <w:r>
        <w:t>Hazardous materials</w:t>
      </w:r>
      <w:bookmarkEnd w:id="8"/>
    </w:p>
    <w:p w14:paraId="33E19FC5" w14:textId="77777777" w:rsidR="00FE0102" w:rsidRPr="00532CDA" w:rsidRDefault="00FE0102" w:rsidP="0010038C">
      <w:pPr>
        <w:pStyle w:val="Documentbody-bodytext"/>
      </w:pPr>
      <w:r w:rsidRPr="00532CDA">
        <w:t xml:space="preserve">Hazardous </w:t>
      </w:r>
      <w:r>
        <w:t>material</w:t>
      </w:r>
      <w:r w:rsidRPr="00532CDA">
        <w:t xml:space="preserve">s must be stored and handled so as not to </w:t>
      </w:r>
      <w:proofErr w:type="spellStart"/>
      <w:r w:rsidRPr="00532CDA">
        <w:t>jeopardise</w:t>
      </w:r>
      <w:proofErr w:type="spellEnd"/>
      <w:r w:rsidRPr="00532CDA">
        <w:t xml:space="preserve"> the integrity and wholesomeness of </w:t>
      </w:r>
      <w:r>
        <w:t xml:space="preserve">edible </w:t>
      </w:r>
      <w:r w:rsidRPr="00532CDA">
        <w:t>products.</w:t>
      </w:r>
    </w:p>
    <w:p w14:paraId="71BB0A6D" w14:textId="69DB19A9" w:rsidR="00FE0102" w:rsidRPr="00532CDA" w:rsidRDefault="00FE0102" w:rsidP="0010038C">
      <w:pPr>
        <w:pStyle w:val="Documentbody-bodytext"/>
      </w:pPr>
      <w:r w:rsidRPr="00532CDA">
        <w:t xml:space="preserve">Before using a </w:t>
      </w:r>
      <w:r>
        <w:t>h</w:t>
      </w:r>
      <w:r w:rsidRPr="00532CDA">
        <w:t xml:space="preserve">azardous </w:t>
      </w:r>
      <w:r>
        <w:t>material</w:t>
      </w:r>
      <w:r w:rsidRPr="00532CDA">
        <w:t xml:space="preserve"> (listed in </w:t>
      </w:r>
      <w:r>
        <w:t xml:space="preserve">paragraph 1 of </w:t>
      </w:r>
      <w:r w:rsidR="00DF1CC5">
        <w:t xml:space="preserve">Attachment 4: </w:t>
      </w:r>
      <w:hyperlink w:anchor="_Attachment_4:_" w:history="1">
        <w:r w:rsidR="00DF1CC5" w:rsidRPr="00DF1CC5">
          <w:rPr>
            <w:rStyle w:val="Hyperlink"/>
          </w:rPr>
          <w:t>Information regarding hazardous materials (chemical compounds) used at export-registered meat establishments</w:t>
        </w:r>
      </w:hyperlink>
      <w:r w:rsidRPr="00532CDA">
        <w:t>) establishments must obtain</w:t>
      </w:r>
      <w:r w:rsidR="00875623">
        <w:t xml:space="preserve"> </w:t>
      </w:r>
      <w:proofErr w:type="gramStart"/>
      <w:r w:rsidR="00875623">
        <w:t>all of</w:t>
      </w:r>
      <w:proofErr w:type="gramEnd"/>
      <w:r w:rsidR="00875623">
        <w:t xml:space="preserve"> the following</w:t>
      </w:r>
      <w:r w:rsidRPr="00532CDA">
        <w:t>:</w:t>
      </w:r>
    </w:p>
    <w:p w14:paraId="2F8BEAD7" w14:textId="034692E5" w:rsidR="00FE0102" w:rsidRPr="00532CDA" w:rsidRDefault="00875623" w:rsidP="0010038C">
      <w:pPr>
        <w:pStyle w:val="Bullet1"/>
        <w:numPr>
          <w:ilvl w:val="0"/>
          <w:numId w:val="4"/>
        </w:numPr>
        <w:ind w:left="1712" w:right="992" w:hanging="357"/>
        <w:textAlignment w:val="auto"/>
      </w:pPr>
      <w:r>
        <w:t>A</w:t>
      </w:r>
      <w:r w:rsidR="00FE0102" w:rsidRPr="00532CDA">
        <w:t xml:space="preserve"> declaration of assurance from the vendor, which has been signed and dated by a qualified chemist</w:t>
      </w:r>
      <w:r>
        <w:t>.</w:t>
      </w:r>
    </w:p>
    <w:p w14:paraId="25BCFBAB" w14:textId="56C4C68C" w:rsidR="00FE0102" w:rsidRPr="00532CDA" w:rsidRDefault="00875623" w:rsidP="00FE0102">
      <w:pPr>
        <w:pStyle w:val="Bullet1"/>
        <w:numPr>
          <w:ilvl w:val="0"/>
          <w:numId w:val="4"/>
        </w:numPr>
        <w:textAlignment w:val="auto"/>
      </w:pPr>
      <w:r>
        <w:t>A</w:t>
      </w:r>
      <w:r w:rsidR="00FE0102" w:rsidRPr="00532CDA">
        <w:t xml:space="preserve"> copy of a Material Safety Data Sheet (MSDS) or a Safety Data Sheet (SDS) for each hazardous </w:t>
      </w:r>
      <w:r w:rsidR="00FE0102">
        <w:t>material</w:t>
      </w:r>
      <w:r w:rsidR="00FE0102" w:rsidRPr="00532CDA">
        <w:t xml:space="preserve"> used at the establishment (See </w:t>
      </w:r>
      <w:r w:rsidR="00FB30C4">
        <w:t xml:space="preserve">Attachment 3: </w:t>
      </w:r>
      <w:r w:rsidR="00FB30C4" w:rsidRPr="00FB30C4">
        <w:t xml:space="preserve"> </w:t>
      </w:r>
      <w:hyperlink w:anchor="_Attachment_3:_Declaration" w:history="1">
        <w:r w:rsidR="00FB30C4" w:rsidRPr="00FB30C4">
          <w:rPr>
            <w:rStyle w:val="Hyperlink"/>
          </w:rPr>
          <w:t>Declaration of assurance for hazardous material use at Department of Agriculture, Fisheries and Forestry export</w:t>
        </w:r>
        <w:r w:rsidR="001B0094">
          <w:rPr>
            <w:rStyle w:val="Hyperlink"/>
          </w:rPr>
          <w:noBreakHyphen/>
        </w:r>
        <w:r w:rsidR="00FB30C4" w:rsidRPr="00FB30C4">
          <w:rPr>
            <w:rStyle w:val="Hyperlink"/>
          </w:rPr>
          <w:t>registered meat establishments</w:t>
        </w:r>
      </w:hyperlink>
      <w:r w:rsidR="00FE0102" w:rsidRPr="00532CDA">
        <w:t>)</w:t>
      </w:r>
      <w:r>
        <w:t>.</w:t>
      </w:r>
    </w:p>
    <w:p w14:paraId="5E0FA67C" w14:textId="1BD9673D" w:rsidR="00FE0102" w:rsidRPr="00532CDA" w:rsidRDefault="00875623" w:rsidP="00FE0102">
      <w:pPr>
        <w:pStyle w:val="Bullet1"/>
        <w:numPr>
          <w:ilvl w:val="0"/>
          <w:numId w:val="4"/>
        </w:numPr>
        <w:textAlignment w:val="auto"/>
      </w:pPr>
      <w:r>
        <w:t>A</w:t>
      </w:r>
      <w:r w:rsidR="00FE0102" w:rsidRPr="00532CDA">
        <w:t xml:space="preserve">ny necessary evidence to substantiate </w:t>
      </w:r>
      <w:r w:rsidR="00FE0102">
        <w:t>'</w:t>
      </w:r>
      <w:r w:rsidR="00FE0102" w:rsidRPr="00532CDA">
        <w:t>fit</w:t>
      </w:r>
      <w:r w:rsidR="00FB30C4">
        <w:t>-</w:t>
      </w:r>
      <w:r w:rsidR="00FE0102" w:rsidRPr="00532CDA">
        <w:t>for</w:t>
      </w:r>
      <w:r w:rsidR="00FB30C4">
        <w:t>-</w:t>
      </w:r>
      <w:r w:rsidR="00FE0102" w:rsidRPr="00532CDA">
        <w:t>purpose</w:t>
      </w:r>
      <w:r w:rsidR="00FE0102">
        <w:t>'</w:t>
      </w:r>
      <w:r w:rsidR="00FE0102" w:rsidRPr="00532CDA">
        <w:t xml:space="preserve"> of any hazardous </w:t>
      </w:r>
      <w:r w:rsidR="00FE0102">
        <w:t>materials</w:t>
      </w:r>
      <w:r w:rsidR="00FE0102" w:rsidRPr="00532CDA">
        <w:t xml:space="preserve"> such as list of ingredients, instructions for use and/or evidence of general acceptance</w:t>
      </w:r>
      <w:r w:rsidR="00FE0102">
        <w:t>.</w:t>
      </w:r>
    </w:p>
    <w:p w14:paraId="5F40B62F" w14:textId="1A131846" w:rsidR="007E3AC5" w:rsidRDefault="00FE0102" w:rsidP="002C0FBA">
      <w:pPr>
        <w:pStyle w:val="Heading2"/>
      </w:pPr>
      <w:bookmarkStart w:id="9" w:name="_Toc97043268"/>
      <w:bookmarkStart w:id="10" w:name="_Toc112844033"/>
      <w:r w:rsidRPr="00FE0102">
        <w:t>Processing aids and food additives</w:t>
      </w:r>
      <w:bookmarkEnd w:id="9"/>
      <w:bookmarkEnd w:id="10"/>
    </w:p>
    <w:p w14:paraId="4FC25925" w14:textId="5EC5B271" w:rsidR="00FE0102" w:rsidRPr="00FE0102" w:rsidRDefault="00FE0102" w:rsidP="0010038C">
      <w:pPr>
        <w:pStyle w:val="Documentbody-bodytext"/>
      </w:pPr>
      <w:r w:rsidRPr="00FE0102">
        <w:t xml:space="preserve">The </w:t>
      </w:r>
      <w:hyperlink w:anchor="_Related_Material" w:history="1">
        <w:r w:rsidRPr="004B4220">
          <w:rPr>
            <w:rStyle w:val="Hyperlink"/>
          </w:rPr>
          <w:t>Australia New Zealand Food Standards Code</w:t>
        </w:r>
      </w:hyperlink>
      <w:r w:rsidRPr="00FE0102">
        <w:t xml:space="preserve"> (the code) sets out requirements </w:t>
      </w:r>
      <w:r w:rsidR="008C30F8" w:rsidRPr="00FE0102">
        <w:t>regarding</w:t>
      </w:r>
      <w:r w:rsidRPr="00FE0102">
        <w:t xml:space="preserve"> processing aids and food additives that may be used to manufacture food in Australia. Part 1.3 of the code should be read in conjunction with other relevant parts of the code. The code is published on the Food Standards Australia New Zealand website.</w:t>
      </w:r>
    </w:p>
    <w:p w14:paraId="30387D29" w14:textId="13499D3B" w:rsidR="00FE0102" w:rsidRDefault="00FE0102" w:rsidP="0010038C">
      <w:pPr>
        <w:pStyle w:val="Documentbody-bodytext"/>
      </w:pPr>
      <w:r w:rsidRPr="00FE0102">
        <w:t>Although a substance may be permitted for use in a particular type of food by the code, export</w:t>
      </w:r>
      <w:r w:rsidR="004B4220">
        <w:noBreakHyphen/>
      </w:r>
      <w:r w:rsidRPr="00FE0102">
        <w:t xml:space="preserve">registered establishments must also meet any relevant importing country requirements. For example, certain destinations do not accept the use of anti-microbial washes (the substances used in such washes are processing aids). Importing country requirements for the use of processing aids and food additives are available in the department's </w:t>
      </w:r>
      <w:hyperlink w:anchor="_Related_Material" w:history="1">
        <w:r w:rsidRPr="003160FD">
          <w:rPr>
            <w:rStyle w:val="Hyperlink"/>
          </w:rPr>
          <w:t>Manual of Importing Country Requirements (Micor)</w:t>
        </w:r>
      </w:hyperlink>
      <w:r w:rsidRPr="00FE0102">
        <w:t xml:space="preserve"> database.</w:t>
      </w:r>
    </w:p>
    <w:p w14:paraId="184E96D2" w14:textId="77777777" w:rsidR="007E3AC5" w:rsidRDefault="007E3AC5" w:rsidP="007E3AC5">
      <w:pPr>
        <w:rPr>
          <w:rFonts w:ascii="Cambria" w:eastAsia="Cambria" w:hAnsi="Cambria"/>
          <w:b/>
          <w:color w:val="165788"/>
          <w:spacing w:val="-1"/>
          <w:sz w:val="33"/>
        </w:rPr>
      </w:pPr>
      <w:r>
        <w:br w:type="page"/>
      </w:r>
    </w:p>
    <w:p w14:paraId="29D76E2E" w14:textId="77777777" w:rsidR="00A0739E" w:rsidRPr="00C653A0" w:rsidRDefault="00A0739E" w:rsidP="002C0FBA">
      <w:pPr>
        <w:pStyle w:val="Heading2"/>
        <w:rPr>
          <w:color w:val="00588F"/>
          <w:spacing w:val="-3"/>
        </w:rPr>
      </w:pPr>
      <w:bookmarkStart w:id="11" w:name="_Related_Material"/>
      <w:bookmarkStart w:id="12" w:name="_Toc112844034"/>
      <w:bookmarkEnd w:id="11"/>
      <w:r w:rsidRPr="00C03F16">
        <w:t>Related Material</w:t>
      </w:r>
      <w:bookmarkEnd w:id="12"/>
      <w:r w:rsidRPr="00C03F16">
        <w:t xml:space="preserve"> </w:t>
      </w:r>
    </w:p>
    <w:p w14:paraId="5EA0067A" w14:textId="77777777" w:rsidR="00582E3D" w:rsidRPr="00662688" w:rsidRDefault="00582E3D" w:rsidP="00582E3D">
      <w:pPr>
        <w:spacing w:before="72" w:line="264" w:lineRule="exact"/>
        <w:ind w:left="1134" w:right="257"/>
        <w:textAlignment w:val="baseline"/>
        <w:rPr>
          <w:rFonts w:ascii="Cambria" w:eastAsia="Cambria" w:hAnsi="Cambria"/>
          <w:color w:val="000000"/>
          <w:spacing w:val="-4"/>
        </w:rPr>
      </w:pPr>
      <w:r w:rsidRPr="00662688">
        <w:rPr>
          <w:rFonts w:ascii="Cambria" w:eastAsia="Cambria" w:hAnsi="Cambria"/>
          <w:color w:val="000000"/>
          <w:spacing w:val="-4"/>
        </w:rPr>
        <w:t xml:space="preserve">The following related material is available on the </w:t>
      </w:r>
      <w:r>
        <w:rPr>
          <w:rFonts w:ascii="Cambria" w:eastAsia="Cambria" w:hAnsi="Cambria"/>
          <w:color w:val="000000"/>
          <w:spacing w:val="-4"/>
        </w:rPr>
        <w:t>department's website</w:t>
      </w:r>
      <w:r w:rsidRPr="00662688">
        <w:rPr>
          <w:rFonts w:ascii="Cambria" w:eastAsia="Cambria" w:hAnsi="Cambria"/>
          <w:color w:val="000000"/>
          <w:spacing w:val="-4"/>
        </w:rPr>
        <w:t>:</w:t>
      </w:r>
    </w:p>
    <w:p w14:paraId="3C255182" w14:textId="77777777" w:rsidR="00582E3D" w:rsidRDefault="00582E3D" w:rsidP="00582E3D">
      <w:pPr>
        <w:pStyle w:val="Bullet1"/>
        <w:ind w:right="257"/>
      </w:pPr>
      <w:r>
        <w:t xml:space="preserve">Webpage: </w:t>
      </w:r>
      <w:hyperlink r:id="rId21" w:history="1">
        <w:r w:rsidRPr="003328AE">
          <w:rPr>
            <w:rStyle w:val="Hyperlink"/>
          </w:rPr>
          <w:t xml:space="preserve">Approved arrangement guidelines </w:t>
        </w:r>
        <w:r>
          <w:rPr>
            <w:rStyle w:val="Hyperlink"/>
          </w:rPr>
          <w:t>–</w:t>
        </w:r>
        <w:r w:rsidRPr="003328AE">
          <w:rPr>
            <w:rStyle w:val="Hyperlink"/>
          </w:rPr>
          <w:t xml:space="preserve"> Meat</w:t>
        </w:r>
      </w:hyperlink>
      <w:r>
        <w:t xml:space="preserve"> </w:t>
      </w:r>
    </w:p>
    <w:p w14:paraId="7EB4C43C" w14:textId="77777777" w:rsidR="00582E3D" w:rsidRDefault="00582E3D" w:rsidP="00582E3D">
      <w:pPr>
        <w:pStyle w:val="Bullet1"/>
        <w:ind w:right="257"/>
      </w:pPr>
      <w:r>
        <w:t xml:space="preserve">Webpage: </w:t>
      </w:r>
      <w:hyperlink r:id="rId22" w:history="1">
        <w:r w:rsidRPr="003328AE">
          <w:rPr>
            <w:rStyle w:val="Hyperlink"/>
          </w:rPr>
          <w:t>Approved arrangement guidelines – Wild game meat</w:t>
        </w:r>
      </w:hyperlink>
      <w:r>
        <w:t xml:space="preserve"> </w:t>
      </w:r>
    </w:p>
    <w:p w14:paraId="77D93418" w14:textId="77777777" w:rsidR="00582E3D" w:rsidRDefault="00582E3D" w:rsidP="00582E3D">
      <w:pPr>
        <w:pStyle w:val="Bullet1"/>
        <w:ind w:right="257"/>
      </w:pPr>
      <w:r>
        <w:t xml:space="preserve">Webpage: </w:t>
      </w:r>
      <w:hyperlink r:id="rId23" w:history="1">
        <w:r w:rsidRPr="003328AE">
          <w:rPr>
            <w:rStyle w:val="Hyperlink"/>
          </w:rPr>
          <w:t>Approved arrangement guidelines – Poultry</w:t>
        </w:r>
      </w:hyperlink>
    </w:p>
    <w:p w14:paraId="5F58D76F" w14:textId="77777777" w:rsidR="007E3AC5" w:rsidRDefault="007E3AC5" w:rsidP="0010038C">
      <w:pPr>
        <w:pStyle w:val="Documentbody-bodytext"/>
      </w:pPr>
      <w:r>
        <w:t>The following related material is available on the internet:</w:t>
      </w:r>
    </w:p>
    <w:p w14:paraId="6E4D99C9" w14:textId="77777777" w:rsidR="007E3AC5" w:rsidRDefault="007E3AC5" w:rsidP="007E3AC5">
      <w:pPr>
        <w:pStyle w:val="Bullet1"/>
        <w:numPr>
          <w:ilvl w:val="0"/>
          <w:numId w:val="4"/>
        </w:numPr>
        <w:textAlignment w:val="auto"/>
        <w:rPr>
          <w:i/>
          <w:iCs/>
        </w:rPr>
      </w:pPr>
      <w:r>
        <w:t xml:space="preserve">Webpage: </w:t>
      </w:r>
      <w:hyperlink r:id="rId24" w:history="1">
        <w:r>
          <w:rPr>
            <w:rStyle w:val="Hyperlink"/>
            <w:i/>
            <w:iCs/>
          </w:rPr>
          <w:t>Export Control Act 2020</w:t>
        </w:r>
      </w:hyperlink>
    </w:p>
    <w:p w14:paraId="32119368" w14:textId="77777777" w:rsidR="007E3AC5" w:rsidRDefault="007E3AC5" w:rsidP="007E3AC5">
      <w:pPr>
        <w:pStyle w:val="Bullet1"/>
        <w:numPr>
          <w:ilvl w:val="0"/>
          <w:numId w:val="4"/>
        </w:numPr>
        <w:textAlignment w:val="auto"/>
      </w:pPr>
      <w:r>
        <w:t xml:space="preserve">Webpage: </w:t>
      </w:r>
      <w:hyperlink r:id="rId25" w:history="1">
        <w:r>
          <w:rPr>
            <w:rStyle w:val="Hyperlink"/>
          </w:rPr>
          <w:t>Export Control (Meat and Meat Products) Rules 2021</w:t>
        </w:r>
      </w:hyperlink>
    </w:p>
    <w:p w14:paraId="6750B919" w14:textId="02266BA2" w:rsidR="007E3AC5" w:rsidRPr="00FE0102" w:rsidRDefault="007E3AC5" w:rsidP="007E3AC5">
      <w:pPr>
        <w:pStyle w:val="Bullet1"/>
        <w:numPr>
          <w:ilvl w:val="0"/>
          <w:numId w:val="4"/>
        </w:numPr>
        <w:textAlignment w:val="auto"/>
        <w:rPr>
          <w:rStyle w:val="Hyperlink"/>
          <w:color w:val="000000"/>
          <w:u w:val="none"/>
        </w:rPr>
      </w:pPr>
      <w:r>
        <w:t xml:space="preserve">Webpage: </w:t>
      </w:r>
      <w:hyperlink r:id="rId26" w:history="1">
        <w:r>
          <w:rPr>
            <w:rStyle w:val="Hyperlink"/>
          </w:rPr>
          <w:t>Export Control (Wild Game Meat and Wild Game Meat Products) Rules 2021</w:t>
        </w:r>
      </w:hyperlink>
    </w:p>
    <w:p w14:paraId="16FBE23F" w14:textId="53DE913F" w:rsidR="00FE0102" w:rsidRDefault="00FE0102" w:rsidP="007E3AC5">
      <w:pPr>
        <w:pStyle w:val="Bullet1"/>
        <w:numPr>
          <w:ilvl w:val="0"/>
          <w:numId w:val="4"/>
        </w:numPr>
        <w:textAlignment w:val="auto"/>
      </w:pPr>
      <w:r>
        <w:t xml:space="preserve">Webpage: </w:t>
      </w:r>
      <w:hyperlink r:id="rId27" w:history="1">
        <w:r w:rsidRPr="008D2546">
          <w:rPr>
            <w:rStyle w:val="Hyperlink"/>
          </w:rPr>
          <w:t>Export Control (Poultry Meat and Poultry Meat Products) Rules 2021</w:t>
        </w:r>
      </w:hyperlink>
    </w:p>
    <w:p w14:paraId="460FC401" w14:textId="164E95AA" w:rsidR="00FE0102" w:rsidRDefault="007E3AC5" w:rsidP="00FE0102">
      <w:pPr>
        <w:pStyle w:val="Bullet1"/>
        <w:numPr>
          <w:ilvl w:val="0"/>
          <w:numId w:val="4"/>
        </w:numPr>
        <w:textAlignment w:val="auto"/>
      </w:pPr>
      <w:r>
        <w:t xml:space="preserve">Webpage: </w:t>
      </w:r>
      <w:hyperlink r:id="rId28" w:history="1">
        <w:r>
          <w:rPr>
            <w:rStyle w:val="Hyperlink"/>
          </w:rPr>
          <w:t xml:space="preserve">Australian </w:t>
        </w:r>
        <w:r w:rsidR="00CD6599">
          <w:rPr>
            <w:rStyle w:val="Hyperlink"/>
          </w:rPr>
          <w:t>s</w:t>
        </w:r>
        <w:r>
          <w:rPr>
            <w:rStyle w:val="Hyperlink"/>
          </w:rPr>
          <w:t xml:space="preserve">tandard for the </w:t>
        </w:r>
        <w:r w:rsidR="00CD6599">
          <w:rPr>
            <w:rStyle w:val="Hyperlink"/>
          </w:rPr>
          <w:t>h</w:t>
        </w:r>
        <w:r>
          <w:rPr>
            <w:rStyle w:val="Hyperlink"/>
          </w:rPr>
          <w:t xml:space="preserve">ygienic </w:t>
        </w:r>
        <w:r w:rsidR="00CD6599">
          <w:rPr>
            <w:rStyle w:val="Hyperlink"/>
          </w:rPr>
          <w:t>p</w:t>
        </w:r>
        <w:r>
          <w:rPr>
            <w:rStyle w:val="Hyperlink"/>
          </w:rPr>
          <w:t xml:space="preserve">roduction and </w:t>
        </w:r>
        <w:r w:rsidR="00CD6599">
          <w:rPr>
            <w:rStyle w:val="Hyperlink"/>
          </w:rPr>
          <w:t>t</w:t>
        </w:r>
        <w:r>
          <w:rPr>
            <w:rStyle w:val="Hyperlink"/>
          </w:rPr>
          <w:t xml:space="preserve">ransportation of </w:t>
        </w:r>
        <w:r w:rsidR="00CD6599">
          <w:rPr>
            <w:rStyle w:val="Hyperlink"/>
          </w:rPr>
          <w:t>m</w:t>
        </w:r>
        <w:r>
          <w:rPr>
            <w:rStyle w:val="Hyperlink"/>
          </w:rPr>
          <w:t xml:space="preserve">eat and </w:t>
        </w:r>
        <w:r w:rsidR="00CD6599">
          <w:rPr>
            <w:rStyle w:val="Hyperlink"/>
          </w:rPr>
          <w:t>m</w:t>
        </w:r>
        <w:r>
          <w:rPr>
            <w:rStyle w:val="Hyperlink"/>
          </w:rPr>
          <w:t xml:space="preserve">eat </w:t>
        </w:r>
        <w:r w:rsidR="00CD6599">
          <w:rPr>
            <w:rStyle w:val="Hyperlink"/>
          </w:rPr>
          <w:t>p</w:t>
        </w:r>
        <w:r>
          <w:rPr>
            <w:rStyle w:val="Hyperlink"/>
          </w:rPr>
          <w:t xml:space="preserve">roducts for </w:t>
        </w:r>
        <w:r w:rsidR="00CD6599">
          <w:rPr>
            <w:rStyle w:val="Hyperlink"/>
          </w:rPr>
          <w:t>h</w:t>
        </w:r>
        <w:r>
          <w:rPr>
            <w:rStyle w:val="Hyperlink"/>
          </w:rPr>
          <w:t xml:space="preserve">uman </w:t>
        </w:r>
        <w:r w:rsidR="00CD6599">
          <w:rPr>
            <w:rStyle w:val="Hyperlink"/>
          </w:rPr>
          <w:t>c</w:t>
        </w:r>
        <w:r>
          <w:rPr>
            <w:rStyle w:val="Hyperlink"/>
          </w:rPr>
          <w:t>onsumption</w:t>
        </w:r>
      </w:hyperlink>
      <w:r w:rsidR="00FE0102">
        <w:rPr>
          <w:rStyle w:val="Hyperlink"/>
        </w:rPr>
        <w:t xml:space="preserve"> (AS4696)</w:t>
      </w:r>
    </w:p>
    <w:p w14:paraId="12D88D0C" w14:textId="423A1079" w:rsidR="00FE0102" w:rsidRPr="00270EF3" w:rsidRDefault="00FE0102" w:rsidP="00270EF3">
      <w:pPr>
        <w:pStyle w:val="Bullet1"/>
        <w:numPr>
          <w:ilvl w:val="0"/>
          <w:numId w:val="4"/>
        </w:numPr>
        <w:textAlignment w:val="auto"/>
      </w:pPr>
      <w:r w:rsidRPr="007336BF">
        <w:t>Webpage:</w:t>
      </w:r>
      <w:r w:rsidRPr="00270EF3">
        <w:t xml:space="preserve"> </w:t>
      </w:r>
      <w:hyperlink r:id="rId29" w:history="1">
        <w:r w:rsidRPr="00E1233F">
          <w:rPr>
            <w:rStyle w:val="Hyperlink"/>
          </w:rPr>
          <w:t xml:space="preserve">Australian </w:t>
        </w:r>
        <w:r w:rsidR="00CD6599">
          <w:rPr>
            <w:rStyle w:val="Hyperlink"/>
          </w:rPr>
          <w:t>s</w:t>
        </w:r>
        <w:r w:rsidRPr="00E1233F">
          <w:rPr>
            <w:rStyle w:val="Hyperlink"/>
          </w:rPr>
          <w:t xml:space="preserve">tandard for the </w:t>
        </w:r>
        <w:r w:rsidR="00CD6599">
          <w:rPr>
            <w:rStyle w:val="Hyperlink"/>
          </w:rPr>
          <w:t>h</w:t>
        </w:r>
        <w:r w:rsidRPr="00E1233F">
          <w:rPr>
            <w:rStyle w:val="Hyperlink"/>
          </w:rPr>
          <w:t xml:space="preserve">ygienic </w:t>
        </w:r>
        <w:r w:rsidR="00CD6599">
          <w:rPr>
            <w:rStyle w:val="Hyperlink"/>
          </w:rPr>
          <w:t>p</w:t>
        </w:r>
        <w:r w:rsidRPr="00E1233F">
          <w:rPr>
            <w:rStyle w:val="Hyperlink"/>
          </w:rPr>
          <w:t xml:space="preserve">roduction of </w:t>
        </w:r>
        <w:r w:rsidR="00CD6599">
          <w:rPr>
            <w:rStyle w:val="Hyperlink"/>
          </w:rPr>
          <w:t>w</w:t>
        </w:r>
        <w:r w:rsidRPr="00E1233F">
          <w:rPr>
            <w:rStyle w:val="Hyperlink"/>
          </w:rPr>
          <w:t xml:space="preserve">ild </w:t>
        </w:r>
        <w:r w:rsidR="00CD6599">
          <w:rPr>
            <w:rStyle w:val="Hyperlink"/>
          </w:rPr>
          <w:t>g</w:t>
        </w:r>
        <w:r w:rsidRPr="00E1233F">
          <w:rPr>
            <w:rStyle w:val="Hyperlink"/>
          </w:rPr>
          <w:t xml:space="preserve">ame </w:t>
        </w:r>
        <w:r w:rsidR="00CD6599">
          <w:rPr>
            <w:rStyle w:val="Hyperlink"/>
          </w:rPr>
          <w:t>m</w:t>
        </w:r>
        <w:r w:rsidRPr="00E1233F">
          <w:rPr>
            <w:rStyle w:val="Hyperlink"/>
          </w:rPr>
          <w:t xml:space="preserve">eat for </w:t>
        </w:r>
        <w:r w:rsidR="00CD6599">
          <w:rPr>
            <w:rStyle w:val="Hyperlink"/>
          </w:rPr>
          <w:t>h</w:t>
        </w:r>
        <w:r w:rsidRPr="00E1233F">
          <w:rPr>
            <w:rStyle w:val="Hyperlink"/>
          </w:rPr>
          <w:t xml:space="preserve">uman </w:t>
        </w:r>
        <w:r w:rsidR="00CD6599">
          <w:rPr>
            <w:rStyle w:val="Hyperlink"/>
          </w:rPr>
          <w:t>c</w:t>
        </w:r>
        <w:r w:rsidRPr="00E1233F">
          <w:rPr>
            <w:rStyle w:val="Hyperlink"/>
          </w:rPr>
          <w:t>onsumption (AS4</w:t>
        </w:r>
        <w:r w:rsidR="00C53312" w:rsidRPr="00E1233F">
          <w:rPr>
            <w:rStyle w:val="Hyperlink"/>
          </w:rPr>
          <w:t>4</w:t>
        </w:r>
        <w:r w:rsidRPr="00E1233F">
          <w:rPr>
            <w:rStyle w:val="Hyperlink"/>
          </w:rPr>
          <w:t>64)</w:t>
        </w:r>
      </w:hyperlink>
    </w:p>
    <w:p w14:paraId="327E7111" w14:textId="6DB9B8ED" w:rsidR="007E3AC5" w:rsidRDefault="007E3AC5" w:rsidP="007E3AC5">
      <w:pPr>
        <w:pStyle w:val="Bullet1"/>
        <w:numPr>
          <w:ilvl w:val="0"/>
          <w:numId w:val="4"/>
        </w:numPr>
        <w:textAlignment w:val="auto"/>
      </w:pPr>
      <w:r>
        <w:t>Webpage:</w:t>
      </w:r>
      <w:r w:rsidR="00FE0102">
        <w:t xml:space="preserve"> </w:t>
      </w:r>
      <w:hyperlink r:id="rId30" w:history="1">
        <w:r w:rsidR="00FE0102" w:rsidRPr="008B09FC">
          <w:rPr>
            <w:rStyle w:val="Hyperlink"/>
          </w:rPr>
          <w:t>Food Standards Code</w:t>
        </w:r>
      </w:hyperlink>
    </w:p>
    <w:p w14:paraId="078D6C5B" w14:textId="539B1355" w:rsidR="00204588" w:rsidRDefault="007E3AC5" w:rsidP="00204588">
      <w:pPr>
        <w:pStyle w:val="Bullet1"/>
      </w:pPr>
      <w:r>
        <w:t xml:space="preserve">Webpage: </w:t>
      </w:r>
      <w:hyperlink r:id="rId31" w:history="1">
        <w:r w:rsidR="00FE0102" w:rsidRPr="008B09FC">
          <w:rPr>
            <w:rStyle w:val="Hyperlink"/>
          </w:rPr>
          <w:t>Manual of Importing Country Requirements (Micor)</w:t>
        </w:r>
      </w:hyperlink>
    </w:p>
    <w:p w14:paraId="5444079D" w14:textId="77777777" w:rsidR="006C54F9" w:rsidRDefault="006C54F9">
      <w:pPr>
        <w:rPr>
          <w:rFonts w:ascii="Cambria" w:eastAsia="Cambria" w:hAnsi="Cambria"/>
          <w:b/>
          <w:color w:val="165788"/>
          <w:spacing w:val="-1"/>
          <w:sz w:val="33"/>
        </w:rPr>
      </w:pPr>
      <w:r>
        <w:br w:type="page"/>
      </w:r>
    </w:p>
    <w:p w14:paraId="68E71DF9" w14:textId="0D74C8B2" w:rsidR="00A0739E" w:rsidRDefault="00A0739E" w:rsidP="002C0FBA">
      <w:pPr>
        <w:pStyle w:val="Heading2"/>
      </w:pPr>
      <w:bookmarkStart w:id="13" w:name="_Toc112844035"/>
      <w:r>
        <w:t>Attachment 1: Roles and responsibilities</w:t>
      </w:r>
      <w:bookmarkEnd w:id="13"/>
    </w:p>
    <w:p w14:paraId="1E3E9F76" w14:textId="7C8AB9CD" w:rsidR="007E3AC5" w:rsidRDefault="00FE0102" w:rsidP="002C0FBA">
      <w:pPr>
        <w:pStyle w:val="Heading3"/>
      </w:pPr>
      <w:bookmarkStart w:id="14" w:name="_Toc112844036"/>
      <w:r>
        <w:t>Departmental auditors</w:t>
      </w:r>
      <w:bookmarkEnd w:id="14"/>
    </w:p>
    <w:p w14:paraId="5898EE94" w14:textId="0A21969C" w:rsidR="00FE0102" w:rsidRPr="006004D0" w:rsidRDefault="00FE0102" w:rsidP="00083440">
      <w:pPr>
        <w:pStyle w:val="Bullet1"/>
        <w:numPr>
          <w:ilvl w:val="0"/>
          <w:numId w:val="4"/>
        </w:numPr>
        <w:textAlignment w:val="auto"/>
      </w:pPr>
      <w:r w:rsidRPr="006004D0">
        <w:t xml:space="preserve">Ensure that the </w:t>
      </w:r>
      <w:r w:rsidR="00203CFF" w:rsidRPr="006004D0">
        <w:t>export establishment</w:t>
      </w:r>
      <w:r w:rsidR="00AF391E" w:rsidRPr="006004D0">
        <w:t>'</w:t>
      </w:r>
      <w:r w:rsidR="00203CFF" w:rsidRPr="006004D0">
        <w:t xml:space="preserve">s </w:t>
      </w:r>
      <w:r w:rsidRPr="006004D0">
        <w:t xml:space="preserve">approved arrangement has a documented system to effectively manage the </w:t>
      </w:r>
      <w:r w:rsidR="00A975A9" w:rsidRPr="006004D0">
        <w:t xml:space="preserve">sourcing, </w:t>
      </w:r>
      <w:r w:rsidRPr="006004D0">
        <w:t>use and storage of each hazardous material in use and/or stored at the export establishment.</w:t>
      </w:r>
    </w:p>
    <w:p w14:paraId="7E057788" w14:textId="482F5EBD" w:rsidR="00FE0102" w:rsidRPr="006004D0" w:rsidRDefault="00FE0102" w:rsidP="00083440">
      <w:pPr>
        <w:pStyle w:val="Bullet1"/>
        <w:numPr>
          <w:ilvl w:val="0"/>
          <w:numId w:val="4"/>
        </w:numPr>
        <w:textAlignment w:val="auto"/>
      </w:pPr>
      <w:r w:rsidRPr="006004D0">
        <w:t xml:space="preserve">Verify during audits, ongoing compliance </w:t>
      </w:r>
      <w:r w:rsidR="00203CFF" w:rsidRPr="006004D0">
        <w:t>with the establishment</w:t>
      </w:r>
      <w:r w:rsidR="00AF391E" w:rsidRPr="006004D0">
        <w:t>'</w:t>
      </w:r>
      <w:r w:rsidR="00203CFF" w:rsidRPr="006004D0">
        <w:t>s approved arrangement</w:t>
      </w:r>
      <w:r w:rsidRPr="006004D0">
        <w:t xml:space="preserve"> to maintain the integrity and wholesomeness of export product. </w:t>
      </w:r>
    </w:p>
    <w:p w14:paraId="5696D906" w14:textId="7BCC1E9D" w:rsidR="007E3AC5" w:rsidRDefault="00FE0102" w:rsidP="002C0FBA">
      <w:pPr>
        <w:pStyle w:val="Heading3"/>
      </w:pPr>
      <w:bookmarkStart w:id="15" w:name="_Toc97043287"/>
      <w:bookmarkStart w:id="16" w:name="_Toc112844037"/>
      <w:bookmarkStart w:id="17" w:name="_Hlk109655599"/>
      <w:r w:rsidRPr="00FE0102">
        <w:t>Departmental on-plant officers</w:t>
      </w:r>
      <w:bookmarkEnd w:id="15"/>
      <w:bookmarkEnd w:id="16"/>
    </w:p>
    <w:bookmarkEnd w:id="17"/>
    <w:p w14:paraId="7BE7C297" w14:textId="459B9EA9" w:rsidR="00FE0102" w:rsidRDefault="00352FE3" w:rsidP="00083440">
      <w:pPr>
        <w:pStyle w:val="Bullet1"/>
        <w:numPr>
          <w:ilvl w:val="0"/>
          <w:numId w:val="4"/>
        </w:numPr>
        <w:textAlignment w:val="auto"/>
      </w:pPr>
      <w:r>
        <w:t xml:space="preserve">Consistent with the </w:t>
      </w:r>
      <w:r w:rsidR="00B505F5">
        <w:t>establishment</w:t>
      </w:r>
      <w:r w:rsidR="00AF391E">
        <w:t>'</w:t>
      </w:r>
      <w:r w:rsidR="00B505F5">
        <w:t xml:space="preserve">s </w:t>
      </w:r>
      <w:r w:rsidR="00A93C12">
        <w:t>a</w:t>
      </w:r>
      <w:r w:rsidR="00B505F5">
        <w:t xml:space="preserve">pproved </w:t>
      </w:r>
      <w:r w:rsidR="00A93C12">
        <w:t>a</w:t>
      </w:r>
      <w:r w:rsidR="00B505F5">
        <w:t>rrangement, m</w:t>
      </w:r>
      <w:r w:rsidR="00FE0102">
        <w:t xml:space="preserve">onitor implementation and on-going compliance, </w:t>
      </w:r>
      <w:r w:rsidR="00A93C12">
        <w:t>sourcing, use and storage</w:t>
      </w:r>
      <w:r w:rsidR="00FE0102">
        <w:t xml:space="preserve"> of hazardous materials.</w:t>
      </w:r>
    </w:p>
    <w:p w14:paraId="05210B67" w14:textId="77777777" w:rsidR="00FE0102" w:rsidRDefault="00FE0102" w:rsidP="00083440">
      <w:pPr>
        <w:pStyle w:val="Bullet1"/>
        <w:numPr>
          <w:ilvl w:val="0"/>
          <w:numId w:val="4"/>
        </w:numPr>
        <w:textAlignment w:val="auto"/>
      </w:pPr>
      <w:r>
        <w:t>Conduct the required frequencies of independent verification checks and record results.</w:t>
      </w:r>
    </w:p>
    <w:p w14:paraId="5FBF1B4C" w14:textId="3D749B40" w:rsidR="00FE0102" w:rsidRDefault="00FE0102" w:rsidP="00083440">
      <w:pPr>
        <w:pStyle w:val="Bullet1"/>
        <w:numPr>
          <w:ilvl w:val="0"/>
          <w:numId w:val="4"/>
        </w:numPr>
        <w:textAlignment w:val="auto"/>
      </w:pPr>
      <w:r>
        <w:t xml:space="preserve">Report any non-compliance through </w:t>
      </w:r>
      <w:r w:rsidR="00FB6C62">
        <w:t>the Audit Management System (</w:t>
      </w:r>
      <w:r>
        <w:t>AMS</w:t>
      </w:r>
      <w:r w:rsidR="00FB6C62">
        <w:t>)</w:t>
      </w:r>
      <w:r>
        <w:t>/</w:t>
      </w:r>
      <w:r w:rsidR="00FB6C62">
        <w:t xml:space="preserve"> Meat </w:t>
      </w:r>
      <w:r w:rsidR="0014693E">
        <w:t>Establishment</w:t>
      </w:r>
      <w:r w:rsidR="00FB6C62">
        <w:t xml:space="preserve"> Verification System (</w:t>
      </w:r>
      <w:r>
        <w:t>MEVS</w:t>
      </w:r>
      <w:r w:rsidR="00FB6C62">
        <w:t>)</w:t>
      </w:r>
      <w:r>
        <w:t>.</w:t>
      </w:r>
    </w:p>
    <w:p w14:paraId="2BB3FDC4" w14:textId="56C6B998" w:rsidR="007E3AC5" w:rsidRDefault="00FE0102" w:rsidP="002C0FBA">
      <w:pPr>
        <w:pStyle w:val="Heading3"/>
      </w:pPr>
      <w:bookmarkStart w:id="18" w:name="_Toc112844038"/>
      <w:bookmarkStart w:id="19" w:name="_Toc97043288"/>
      <w:r w:rsidRPr="00FE0102">
        <w:t>Export-registered establishments</w:t>
      </w:r>
      <w:bookmarkEnd w:id="18"/>
      <w:r w:rsidRPr="00FE0102">
        <w:t xml:space="preserve"> </w:t>
      </w:r>
      <w:bookmarkEnd w:id="19"/>
    </w:p>
    <w:p w14:paraId="1167BE76" w14:textId="08B8CF65" w:rsidR="0069557A" w:rsidRDefault="0069557A" w:rsidP="00083440">
      <w:pPr>
        <w:pStyle w:val="Bullet1"/>
        <w:numPr>
          <w:ilvl w:val="0"/>
          <w:numId w:val="4"/>
        </w:numPr>
        <w:textAlignment w:val="auto"/>
      </w:pPr>
      <w:bookmarkStart w:id="20" w:name="_EMSAP_ATM"/>
      <w:bookmarkEnd w:id="20"/>
      <w:r>
        <w:t xml:space="preserve">The export-registered establishment is responsible for ensuring their approved arrangement (AA) is </w:t>
      </w:r>
      <w:r w:rsidR="000C5800">
        <w:t>approved and compliant with</w:t>
      </w:r>
      <w:r>
        <w:t>:</w:t>
      </w:r>
    </w:p>
    <w:p w14:paraId="7315C271" w14:textId="2CD4B841" w:rsidR="000C5800" w:rsidRDefault="000C5800" w:rsidP="007336BF">
      <w:pPr>
        <w:pStyle w:val="Bullet2"/>
        <w:ind w:left="2268" w:hanging="357"/>
      </w:pPr>
      <w:r w:rsidRPr="00C943CC">
        <w:t>this document</w:t>
      </w:r>
      <w:r w:rsidR="00A93C12">
        <w:t>,</w:t>
      </w:r>
      <w:r w:rsidRPr="00C943CC">
        <w:t xml:space="preserve"> and the Australian standards relating to the </w:t>
      </w:r>
      <w:r>
        <w:t xml:space="preserve">sourcing, </w:t>
      </w:r>
      <w:r w:rsidRPr="00C943CC">
        <w:t>use, management, and storage of hazardous materials</w:t>
      </w:r>
      <w:r w:rsidRPr="000C5800">
        <w:t xml:space="preserve"> </w:t>
      </w:r>
    </w:p>
    <w:p w14:paraId="6A3B7670" w14:textId="32D38D89" w:rsidR="000C5800" w:rsidRDefault="000C5800" w:rsidP="007336BF">
      <w:pPr>
        <w:pStyle w:val="Bullet2"/>
        <w:ind w:left="2268"/>
      </w:pPr>
      <w:r>
        <w:t>any importing country requirements relating to use and storage of hazardous materials</w:t>
      </w:r>
      <w:r w:rsidR="00CD1315">
        <w:t>.</w:t>
      </w:r>
    </w:p>
    <w:p w14:paraId="1EE1BCE3" w14:textId="3CE26348" w:rsidR="007B2DA1" w:rsidRPr="00C943CC" w:rsidRDefault="007B2DA1" w:rsidP="00083440">
      <w:pPr>
        <w:pStyle w:val="Bullet1"/>
        <w:numPr>
          <w:ilvl w:val="0"/>
          <w:numId w:val="4"/>
        </w:numPr>
        <w:textAlignment w:val="auto"/>
      </w:pPr>
      <w:r>
        <w:t>The AA should also reference:</w:t>
      </w:r>
    </w:p>
    <w:p w14:paraId="54027528" w14:textId="385E96B7" w:rsidR="0069557A" w:rsidRDefault="0069557A" w:rsidP="0069557A">
      <w:pPr>
        <w:pStyle w:val="Bullet2"/>
        <w:ind w:left="2268"/>
      </w:pPr>
      <w:r w:rsidRPr="00AF0802">
        <w:t xml:space="preserve">a </w:t>
      </w:r>
      <w:r>
        <w:t xml:space="preserve">system to </w:t>
      </w:r>
      <w:r w:rsidRPr="00AF0802">
        <w:t>document</w:t>
      </w:r>
      <w:r>
        <w:t xml:space="preserve"> the </w:t>
      </w:r>
      <w:r w:rsidR="00A975A9">
        <w:t xml:space="preserve">sourcing and </w:t>
      </w:r>
      <w:r>
        <w:t>use of hazardous materials at their establishment</w:t>
      </w:r>
    </w:p>
    <w:p w14:paraId="616AC392" w14:textId="10296E74" w:rsidR="00A975A9" w:rsidRPr="00E10CEE" w:rsidRDefault="0069557A" w:rsidP="00A975A9">
      <w:pPr>
        <w:pStyle w:val="Bullet2"/>
        <w:ind w:left="2268"/>
      </w:pPr>
      <w:r>
        <w:t xml:space="preserve">procedures </w:t>
      </w:r>
      <w:r w:rsidRPr="00C943CC">
        <w:t xml:space="preserve">to ensure that hazardous materials </w:t>
      </w:r>
      <w:r w:rsidRPr="00780F99">
        <w:t>are fit</w:t>
      </w:r>
      <w:r w:rsidR="00CD1315">
        <w:t>-</w:t>
      </w:r>
      <w:r w:rsidRPr="00780F99">
        <w:t>for</w:t>
      </w:r>
      <w:r w:rsidR="00CD1315">
        <w:t>-</w:t>
      </w:r>
      <w:r w:rsidRPr="00780F99">
        <w:t>purpose</w:t>
      </w:r>
    </w:p>
    <w:p w14:paraId="4D722D45" w14:textId="77777777" w:rsidR="0069557A" w:rsidRPr="00C943CC" w:rsidRDefault="0069557A" w:rsidP="0069557A">
      <w:pPr>
        <w:pStyle w:val="Bullet2"/>
        <w:ind w:left="2268"/>
      </w:pPr>
      <w:r w:rsidRPr="00C943CC">
        <w:t>procedures to ensure hazardous materials do not contaminate animals and/or their meat and their meat products</w:t>
      </w:r>
    </w:p>
    <w:p w14:paraId="0855DF7A" w14:textId="443FCF8F" w:rsidR="0069557A" w:rsidRPr="00AA0114" w:rsidRDefault="0069557A" w:rsidP="0069557A">
      <w:pPr>
        <w:pStyle w:val="Bullet2"/>
        <w:ind w:left="2268"/>
      </w:pPr>
      <w:r w:rsidRPr="00AA0114">
        <w:t xml:space="preserve">performance indicators for the control of hazardous materials as outlined in Section 8 of Part 2 of the department's </w:t>
      </w:r>
      <w:r w:rsidR="00CD1315">
        <w:t>a</w:t>
      </w:r>
      <w:r w:rsidRPr="00AA0114">
        <w:t xml:space="preserve">pproved </w:t>
      </w:r>
      <w:r w:rsidR="00CD1315">
        <w:t>a</w:t>
      </w:r>
      <w:r w:rsidRPr="00AA0114">
        <w:t xml:space="preserve">rrangement </w:t>
      </w:r>
      <w:r w:rsidR="00CD1315">
        <w:t>g</w:t>
      </w:r>
      <w:r w:rsidRPr="00AA0114">
        <w:t xml:space="preserve">uidelines. </w:t>
      </w:r>
    </w:p>
    <w:p w14:paraId="49FC89EE" w14:textId="4B37C221" w:rsidR="0040198D" w:rsidRDefault="0069557A" w:rsidP="00083440">
      <w:pPr>
        <w:pStyle w:val="Bullet1"/>
        <w:numPr>
          <w:ilvl w:val="0"/>
          <w:numId w:val="4"/>
        </w:numPr>
        <w:textAlignment w:val="auto"/>
      </w:pPr>
      <w:r>
        <w:t>Establishment management must ensure copies of declarations, instructions for use, associated MSDS or SDS and/or other evidence of fitness for purpose is held on establishment files accessible to company operators for guidance and departmental officers for verification purposes.</w:t>
      </w:r>
    </w:p>
    <w:p w14:paraId="455776AE" w14:textId="77777777" w:rsidR="0069557A" w:rsidRDefault="0069557A" w:rsidP="002C0FBA">
      <w:pPr>
        <w:pStyle w:val="Heading3"/>
      </w:pPr>
      <w:bookmarkStart w:id="21" w:name="_Toc112844039"/>
      <w:r>
        <w:t>Vendors of hazardous materials</w:t>
      </w:r>
      <w:bookmarkEnd w:id="21"/>
      <w:r>
        <w:t xml:space="preserve"> </w:t>
      </w:r>
    </w:p>
    <w:p w14:paraId="4770D34B" w14:textId="3206B2AF" w:rsidR="0069557A" w:rsidRDefault="00E5064D" w:rsidP="00083440">
      <w:pPr>
        <w:pStyle w:val="Bullet1"/>
        <w:numPr>
          <w:ilvl w:val="0"/>
          <w:numId w:val="4"/>
        </w:numPr>
        <w:textAlignment w:val="auto"/>
      </w:pPr>
      <w:r>
        <w:t>Vendors</w:t>
      </w:r>
      <w:r w:rsidR="00A975A9">
        <w:t xml:space="preserve"> suppl</w:t>
      </w:r>
      <w:r>
        <w:t>ing</w:t>
      </w:r>
      <w:r w:rsidR="00A975A9">
        <w:t xml:space="preserve"> hazardous materials to export establishments </w:t>
      </w:r>
      <w:r w:rsidR="00AD5133">
        <w:t xml:space="preserve">will </w:t>
      </w:r>
      <w:r w:rsidR="00A975A9">
        <w:t>p</w:t>
      </w:r>
      <w:r w:rsidR="0069557A">
        <w:t>rovid</w:t>
      </w:r>
      <w:r w:rsidR="00A975A9">
        <w:t>e</w:t>
      </w:r>
      <w:r w:rsidR="0069557A">
        <w:t xml:space="preserve"> assurances, by way of a declaration, of fitness for purpose of </w:t>
      </w:r>
      <w:r w:rsidR="00A975A9">
        <w:t xml:space="preserve">those </w:t>
      </w:r>
      <w:r w:rsidR="0069557A">
        <w:t xml:space="preserve">hazardous materials to export establishments (refer to </w:t>
      </w:r>
      <w:r w:rsidR="00134144">
        <w:t xml:space="preserve">Attachment 3: </w:t>
      </w:r>
      <w:hyperlink w:anchor="_Attachment_3:_Declaration" w:history="1">
        <w:r w:rsidR="00134144" w:rsidRPr="006004D0">
          <w:rPr>
            <w:rStyle w:val="Hyperlink"/>
          </w:rPr>
          <w:t>Declaration of assurance for hazardous material use at Department of Agriculture, Fisheries and Forestry export</w:t>
        </w:r>
        <w:r w:rsidR="001B0094" w:rsidRPr="006004D0">
          <w:rPr>
            <w:rStyle w:val="Hyperlink"/>
          </w:rPr>
          <w:noBreakHyphen/>
        </w:r>
        <w:r w:rsidR="00134144" w:rsidRPr="006004D0">
          <w:rPr>
            <w:rStyle w:val="Hyperlink"/>
          </w:rPr>
          <w:t>registered meat establishments</w:t>
        </w:r>
        <w:r w:rsidR="00134144" w:rsidRPr="00083440" w:rsidDel="00134144">
          <w:t xml:space="preserve"> </w:t>
        </w:r>
      </w:hyperlink>
      <w:r w:rsidR="0069557A">
        <w:t xml:space="preserve"> for declaration format).</w:t>
      </w:r>
    </w:p>
    <w:p w14:paraId="22DFE527" w14:textId="553EF2E2" w:rsidR="0069557A" w:rsidRPr="00C03F16" w:rsidRDefault="0069557A" w:rsidP="00083440">
      <w:pPr>
        <w:pStyle w:val="Bullet1"/>
        <w:numPr>
          <w:ilvl w:val="0"/>
          <w:numId w:val="4"/>
        </w:numPr>
        <w:textAlignment w:val="auto"/>
      </w:pPr>
      <w:r>
        <w:t>Provide instructions, list of ingredients and/or any other relevant information necessary to substantiate the declaration and provide appropriate details relating to the hazardous material.</w:t>
      </w:r>
    </w:p>
    <w:p w14:paraId="61B6B1B6" w14:textId="77777777" w:rsidR="0069557A" w:rsidRDefault="0069557A">
      <w:pPr>
        <w:rPr>
          <w:rFonts w:ascii="Cambria" w:eastAsia="Cambria" w:hAnsi="Cambria"/>
          <w:b/>
          <w:color w:val="165788"/>
          <w:spacing w:val="-1"/>
          <w:sz w:val="33"/>
        </w:rPr>
      </w:pPr>
      <w:r>
        <w:br w:type="page"/>
      </w:r>
    </w:p>
    <w:p w14:paraId="1FCAD6C4" w14:textId="6AF8B14C" w:rsidR="000F14CA" w:rsidRPr="007E3AC5" w:rsidRDefault="000F14CA" w:rsidP="002C0FBA">
      <w:pPr>
        <w:pStyle w:val="Heading2"/>
      </w:pPr>
      <w:bookmarkStart w:id="22" w:name="_Attachment_2:_Definitions"/>
      <w:bookmarkStart w:id="23" w:name="_Toc112844040"/>
      <w:bookmarkEnd w:id="22"/>
      <w:r w:rsidRPr="003B2B0E">
        <w:t xml:space="preserve">Attachment </w:t>
      </w:r>
      <w:r>
        <w:t>2</w:t>
      </w:r>
      <w:r w:rsidRPr="003B2B0E">
        <w:t>: Definitions</w:t>
      </w:r>
      <w:bookmarkEnd w:id="23"/>
    </w:p>
    <w:p w14:paraId="552206C4" w14:textId="77777777" w:rsidR="007E3AC5" w:rsidRPr="00AD7074" w:rsidRDefault="007E3AC5" w:rsidP="00AD7074">
      <w:pPr>
        <w:pStyle w:val="Definitionsection-termheadings"/>
      </w:pPr>
      <w:r w:rsidRPr="00AD7074">
        <w:t>Approved arrangement (AA)</w:t>
      </w:r>
      <w:r w:rsidRPr="00AD7074">
        <w:tab/>
      </w:r>
    </w:p>
    <w:p w14:paraId="31AA90D0" w14:textId="1EC6ADB0" w:rsidR="009E67FA" w:rsidRDefault="009E67FA" w:rsidP="00C8468F">
      <w:pPr>
        <w:pStyle w:val="Documentbody-bodytext"/>
      </w:pPr>
      <w:r w:rsidRPr="007B7380">
        <w:t>As per the Export Control (Meat and Meat Products) Rules 2021, means an arrangement approved under Chapter 5 of the Export Control (Meat and Meat Product</w:t>
      </w:r>
      <w:r w:rsidR="00AA5A7B">
        <w:t>s</w:t>
      </w:r>
      <w:r w:rsidRPr="007B7380">
        <w:t xml:space="preserve">) Rules </w:t>
      </w:r>
      <w:r w:rsidRPr="00A243A9">
        <w:t>2021</w:t>
      </w:r>
      <w:r>
        <w:t>.</w:t>
      </w:r>
    </w:p>
    <w:p w14:paraId="77823F72" w14:textId="77777777" w:rsidR="009E67FA" w:rsidRDefault="009E67FA" w:rsidP="00C8468F">
      <w:pPr>
        <w:pStyle w:val="Documentbody-bodytext"/>
      </w:pPr>
      <w:r>
        <w:t xml:space="preserve">As per the Export Control (Wild Game Meat and Wild Game Meat Products) Rules 2021, means </w:t>
      </w:r>
      <w:r w:rsidRPr="0080188B">
        <w:t>an arrangement approved under Chapter 5 of the Export Control (Wild Game Meat and Wild Game Meat Products) Rules 2021.</w:t>
      </w:r>
    </w:p>
    <w:p w14:paraId="5AC8E7FB" w14:textId="77777777" w:rsidR="009E67FA" w:rsidRPr="00AD7074" w:rsidRDefault="009E67FA" w:rsidP="00AD7074">
      <w:pPr>
        <w:pStyle w:val="Documentbody-bodytext"/>
      </w:pPr>
      <w:r>
        <w:t xml:space="preserve">As per the Export Control (Poultry Meat and Poultry Meat Products) Rules 2021, means </w:t>
      </w:r>
      <w:r w:rsidRPr="0080188B">
        <w:t>an arrangement approved under Chapter 5 of the Export Control (</w:t>
      </w:r>
      <w:r>
        <w:t>Poultry Meat and Poultry Meat Products</w:t>
      </w:r>
      <w:r w:rsidRPr="0080188B">
        <w:t>) Rules 2021.</w:t>
      </w:r>
    </w:p>
    <w:p w14:paraId="34D5FD88" w14:textId="77777777" w:rsidR="0069557A" w:rsidRPr="0069557A" w:rsidRDefault="0069557A" w:rsidP="00AD7074">
      <w:pPr>
        <w:pStyle w:val="Definitionsection-termheadings"/>
      </w:pPr>
      <w:r w:rsidRPr="0069557A">
        <w:t>Chemical compounds</w:t>
      </w:r>
    </w:p>
    <w:p w14:paraId="106C29DE" w14:textId="4601A68F" w:rsidR="0069557A" w:rsidRPr="0069557A" w:rsidRDefault="0069557A" w:rsidP="00C8468F">
      <w:pPr>
        <w:pStyle w:val="Documentbody-bodytext"/>
      </w:pPr>
      <w:r w:rsidRPr="0069557A">
        <w:t>A subset of potentially hazardous materials/substances. Chemical compounds can have the same meaning of chemical, hazardous substance</w:t>
      </w:r>
      <w:r w:rsidR="002F7B1A">
        <w:t>(</w:t>
      </w:r>
      <w:r w:rsidRPr="0069557A">
        <w:t>s</w:t>
      </w:r>
      <w:proofErr w:type="gramStart"/>
      <w:r w:rsidR="002F7B1A">
        <w:t>)</w:t>
      </w:r>
      <w:proofErr w:type="gramEnd"/>
      <w:r w:rsidRPr="0069557A">
        <w:t xml:space="preserve"> or hazardous materials in this document and in referenced documents</w:t>
      </w:r>
      <w:r w:rsidR="002F7B1A">
        <w:t>.</w:t>
      </w:r>
    </w:p>
    <w:p w14:paraId="208EECDD" w14:textId="77777777" w:rsidR="0069557A" w:rsidRPr="0069557A" w:rsidRDefault="0069557A" w:rsidP="00AD7074">
      <w:pPr>
        <w:pStyle w:val="Definitionsection-termheadings"/>
      </w:pPr>
      <w:r w:rsidRPr="0069557A">
        <w:t>Chemist</w:t>
      </w:r>
    </w:p>
    <w:p w14:paraId="26218B24" w14:textId="77777777" w:rsidR="0069557A" w:rsidRPr="0069557A" w:rsidRDefault="0069557A" w:rsidP="00C8468F">
      <w:pPr>
        <w:pStyle w:val="Documentbody-bodytext"/>
      </w:pPr>
      <w:r w:rsidRPr="0069557A">
        <w:t>A suitably qualified person who has had direct involvement or experience in the manufacture of the hazardous material.</w:t>
      </w:r>
    </w:p>
    <w:p w14:paraId="6FE3A809" w14:textId="77777777" w:rsidR="0069557A" w:rsidRPr="0069557A" w:rsidRDefault="0069557A" w:rsidP="00AD7074">
      <w:pPr>
        <w:pStyle w:val="Definitionsection-termheadings"/>
      </w:pPr>
      <w:r w:rsidRPr="0069557A">
        <w:t>Departmental Auditor</w:t>
      </w:r>
    </w:p>
    <w:p w14:paraId="0BB257CF" w14:textId="020E0E33" w:rsidR="0069557A" w:rsidRPr="0069557A" w:rsidRDefault="0069557A" w:rsidP="00C8468F">
      <w:pPr>
        <w:pStyle w:val="Documentbody-bodytext"/>
      </w:pPr>
      <w:r w:rsidRPr="0069557A">
        <w:t xml:space="preserve">As per the </w:t>
      </w:r>
      <w:r w:rsidRPr="003E470B">
        <w:rPr>
          <w:i/>
          <w:iCs/>
        </w:rPr>
        <w:t>Export Control Act 2020</w:t>
      </w:r>
      <w:r w:rsidR="008B306E">
        <w:t>,</w:t>
      </w:r>
      <w:r w:rsidRPr="0069557A">
        <w:t xml:space="preserve"> means an authorised officer who is an officer or employee of </w:t>
      </w:r>
      <w:r w:rsidR="008B306E">
        <w:t>a</w:t>
      </w:r>
      <w:r w:rsidRPr="0069557A">
        <w:t xml:space="preserve"> Commonwealth body. </w:t>
      </w:r>
    </w:p>
    <w:p w14:paraId="53DF6176" w14:textId="77777777" w:rsidR="0069557A" w:rsidRPr="0069557A" w:rsidRDefault="0069557A" w:rsidP="00AD7074">
      <w:pPr>
        <w:pStyle w:val="Definitionsection-termheadings"/>
      </w:pPr>
      <w:r w:rsidRPr="0069557A">
        <w:t>Departmental on-plant officers</w:t>
      </w:r>
    </w:p>
    <w:p w14:paraId="3BAACDB9" w14:textId="485FA4A0" w:rsidR="0069557A" w:rsidRPr="0069557A" w:rsidRDefault="0069557A" w:rsidP="00C8468F">
      <w:pPr>
        <w:pStyle w:val="Documentbody-bodytext"/>
      </w:pPr>
      <w:r w:rsidRPr="0069557A">
        <w:t xml:space="preserve">As per the </w:t>
      </w:r>
      <w:r w:rsidRPr="003E470B">
        <w:rPr>
          <w:i/>
          <w:iCs/>
        </w:rPr>
        <w:t>Export Control Act 2020</w:t>
      </w:r>
      <w:r w:rsidR="008B306E">
        <w:t>,</w:t>
      </w:r>
      <w:r w:rsidRPr="0069557A">
        <w:t xml:space="preserve"> means an authorised officer who is an officer or employee of a Commonwealth body and has presence during production for export at </w:t>
      </w:r>
      <w:r w:rsidR="008B306E">
        <w:t xml:space="preserve">an </w:t>
      </w:r>
      <w:r w:rsidRPr="0069557A">
        <w:t>export</w:t>
      </w:r>
      <w:r w:rsidR="00846E52">
        <w:t>-</w:t>
      </w:r>
      <w:r w:rsidRPr="0069557A">
        <w:t xml:space="preserve">registered establishment. </w:t>
      </w:r>
    </w:p>
    <w:p w14:paraId="22A31497" w14:textId="77777777" w:rsidR="0069557A" w:rsidRPr="0069557A" w:rsidRDefault="0069557A" w:rsidP="00AD7074">
      <w:pPr>
        <w:pStyle w:val="Definitionsection-termheadings"/>
      </w:pPr>
      <w:r w:rsidRPr="0069557A">
        <w:t>Hazardous materials</w:t>
      </w:r>
    </w:p>
    <w:p w14:paraId="3C0D05D5" w14:textId="13B9994E" w:rsidR="0069557A" w:rsidRPr="0069557A" w:rsidRDefault="0069557A" w:rsidP="00C8468F">
      <w:pPr>
        <w:pStyle w:val="Documentbody-bodytext"/>
      </w:pPr>
      <w:r w:rsidRPr="0069557A">
        <w:t>Substances that are used in, or as a condition of</w:t>
      </w:r>
      <w:r w:rsidR="009D33E2">
        <w:t>,</w:t>
      </w:r>
      <w:r w:rsidRPr="0069557A">
        <w:t xml:space="preserve"> food and/or food processing at export establishments that can cause an adverse health effect in humans if not used in accordance with the manufacturer's instructions.</w:t>
      </w:r>
    </w:p>
    <w:p w14:paraId="5AA58EF3" w14:textId="183B5E73" w:rsidR="0069557A" w:rsidRPr="0069557A" w:rsidRDefault="0069557A" w:rsidP="00AD7074">
      <w:pPr>
        <w:pStyle w:val="Definitionsection-termheadings"/>
      </w:pPr>
      <w:r w:rsidRPr="0069557A">
        <w:t>Tier 1 export</w:t>
      </w:r>
      <w:r w:rsidR="00846E52">
        <w:t>-</w:t>
      </w:r>
      <w:r w:rsidRPr="0069557A">
        <w:t>registered establishment</w:t>
      </w:r>
    </w:p>
    <w:p w14:paraId="24D8B773" w14:textId="35F0B5F2" w:rsidR="0069557A" w:rsidRPr="0069557A" w:rsidRDefault="0069557A" w:rsidP="00C8468F">
      <w:pPr>
        <w:pStyle w:val="Documentbody-bodytext"/>
      </w:pPr>
      <w:r w:rsidRPr="0069557A">
        <w:t xml:space="preserve">An establishment operating under the Export-Registered Australian Standard Meat Establishment (Tier 1) Scheme. Tier 1 relates to exports of food and agriculture products prepared under the requirements of the relevant Australian standard (AS). Tier 1 establishments are managed by state and territory governments on behalf of the department. On a regular basis, the department verifies the state or territory ability to ensure the establishments are compliant with the AS, and that approved arrangements are </w:t>
      </w:r>
      <w:r w:rsidR="008C30F8" w:rsidRPr="0069557A">
        <w:t>asses</w:t>
      </w:r>
      <w:r w:rsidR="008C30F8">
        <w:t>s</w:t>
      </w:r>
      <w:r w:rsidR="008C30F8" w:rsidRPr="0069557A">
        <w:t>ed,</w:t>
      </w:r>
      <w:r w:rsidRPr="0069557A">
        <w:t xml:space="preserve"> and any non-compliances are dealt with appropriately.</w:t>
      </w:r>
    </w:p>
    <w:p w14:paraId="29028707" w14:textId="38A330D4" w:rsidR="0069557A" w:rsidRPr="0069557A" w:rsidRDefault="0069557A" w:rsidP="00AD7074">
      <w:pPr>
        <w:pStyle w:val="Definitionsection-termheadings"/>
      </w:pPr>
      <w:r w:rsidRPr="0069557A">
        <w:t>Tier 2 export</w:t>
      </w:r>
      <w:r w:rsidR="00444A42">
        <w:t>-</w:t>
      </w:r>
      <w:r w:rsidRPr="0069557A">
        <w:t>registered establishment</w:t>
      </w:r>
    </w:p>
    <w:p w14:paraId="73B3F942" w14:textId="78904359" w:rsidR="007E3AC5" w:rsidRDefault="0069557A" w:rsidP="00C8468F">
      <w:pPr>
        <w:pStyle w:val="Documentbody-bodytext"/>
      </w:pPr>
      <w:r w:rsidRPr="0069557A">
        <w:t>An establishment operating under the Export-Registered Australian Standard Meat Establishment (Tier 2) Scheme.  Tier 2 covers standards set by overseas governments for access to their markets additional to the standards set under Tier 1. Tier 2 establishments have a full-time departmental on-plant presence to ensure maintained compliance</w:t>
      </w:r>
      <w:r w:rsidR="00174F7F">
        <w:t>.</w:t>
      </w:r>
    </w:p>
    <w:p w14:paraId="522A1BE1" w14:textId="77777777" w:rsidR="0069557A" w:rsidRDefault="0069557A" w:rsidP="0069557A">
      <w:pPr>
        <w:spacing w:before="72" w:line="264" w:lineRule="exact"/>
        <w:ind w:right="1152"/>
        <w:textAlignment w:val="baseline"/>
        <w:rPr>
          <w:rFonts w:ascii="Cambria" w:eastAsia="Cambria" w:hAnsi="Cambria"/>
          <w:color w:val="000000"/>
          <w:spacing w:val="-4"/>
        </w:rPr>
      </w:pPr>
    </w:p>
    <w:p w14:paraId="0B0B9390" w14:textId="77777777" w:rsidR="0069557A" w:rsidRDefault="0069557A">
      <w:pPr>
        <w:rPr>
          <w:rFonts w:ascii="Cambria" w:eastAsia="Cambria" w:hAnsi="Cambria"/>
          <w:color w:val="000000"/>
          <w:spacing w:val="-4"/>
        </w:rPr>
      </w:pPr>
      <w:r>
        <w:rPr>
          <w:rFonts w:ascii="Cambria" w:eastAsia="Cambria" w:hAnsi="Cambria"/>
          <w:color w:val="000000"/>
          <w:spacing w:val="-4"/>
        </w:rPr>
        <w:br w:type="page"/>
      </w:r>
    </w:p>
    <w:p w14:paraId="13F10C60" w14:textId="3796791E" w:rsidR="0069557A" w:rsidRDefault="0069557A" w:rsidP="002C0FBA">
      <w:pPr>
        <w:pStyle w:val="Heading2"/>
      </w:pPr>
      <w:bookmarkStart w:id="24" w:name="_Attachment_3:_Declaration"/>
      <w:bookmarkStart w:id="25" w:name="_Toc112844041"/>
      <w:bookmarkEnd w:id="24"/>
      <w:r w:rsidRPr="0069557A">
        <w:t>Attachment 3</w:t>
      </w:r>
      <w:r>
        <w:t>: Declaration of assurance</w:t>
      </w:r>
      <w:r w:rsidR="009E5CAE">
        <w:t xml:space="preserve"> for hazardous material use at Department of Agriculture, Fisheries and Forestry export</w:t>
      </w:r>
      <w:r w:rsidR="009E5CAE">
        <w:noBreakHyphen/>
        <w:t>registered meat establishments</w:t>
      </w:r>
      <w:bookmarkEnd w:id="25"/>
    </w:p>
    <w:p w14:paraId="5881508B" w14:textId="32C17955" w:rsidR="0069557A" w:rsidRPr="00083440" w:rsidRDefault="0069557A" w:rsidP="001F1478">
      <w:pPr>
        <w:pStyle w:val="Documentbody-bodytext"/>
        <w:rPr>
          <w:b/>
          <w:bCs/>
        </w:rPr>
      </w:pPr>
      <w:r w:rsidRPr="00083440">
        <w:rPr>
          <w:b/>
          <w:bCs/>
        </w:rPr>
        <w:t xml:space="preserve">Declaration of assurance for hazardous material use in Department of Agriculture, </w:t>
      </w:r>
      <w:r w:rsidR="00B1576B" w:rsidRPr="00083440">
        <w:rPr>
          <w:b/>
          <w:bCs/>
        </w:rPr>
        <w:t>Fisheries and Forestry</w:t>
      </w:r>
      <w:r w:rsidRPr="00083440">
        <w:rPr>
          <w:b/>
          <w:bCs/>
        </w:rPr>
        <w:t xml:space="preserve"> export-registered meat establishments</w:t>
      </w:r>
    </w:p>
    <w:p w14:paraId="73FBD3FD" w14:textId="77777777" w:rsidR="0069557A" w:rsidRPr="0069557A" w:rsidRDefault="0069557A" w:rsidP="001F1478">
      <w:pPr>
        <w:pStyle w:val="Documentbody-bodytext"/>
      </w:pPr>
    </w:p>
    <w:p w14:paraId="1F00758B" w14:textId="77777777" w:rsidR="0069557A" w:rsidRPr="0069557A" w:rsidRDefault="0069557A" w:rsidP="001F1478">
      <w:pPr>
        <w:pStyle w:val="Documentbody-bodytext"/>
      </w:pPr>
      <w:r w:rsidRPr="0069557A">
        <w:t>Declaration of vendor</w:t>
      </w:r>
    </w:p>
    <w:p w14:paraId="6FAA06DF" w14:textId="77777777" w:rsidR="0069557A" w:rsidRPr="0069557A" w:rsidRDefault="0069557A" w:rsidP="001F1478">
      <w:pPr>
        <w:pStyle w:val="Documentbody-bodytext"/>
      </w:pPr>
      <w:r w:rsidRPr="0069557A">
        <w:t>&lt;Vendor name&gt;</w:t>
      </w:r>
    </w:p>
    <w:p w14:paraId="68D68DBF" w14:textId="77777777" w:rsidR="0069557A" w:rsidRPr="0069557A" w:rsidRDefault="0069557A" w:rsidP="001F1478">
      <w:pPr>
        <w:pStyle w:val="Documentbody-bodytext"/>
      </w:pPr>
      <w:r w:rsidRPr="0069557A">
        <w:t>&lt;Vendor address&gt;</w:t>
      </w:r>
    </w:p>
    <w:p w14:paraId="0A08D898" w14:textId="77777777" w:rsidR="0069557A" w:rsidRPr="0069557A" w:rsidRDefault="0069557A" w:rsidP="001F1478">
      <w:pPr>
        <w:pStyle w:val="Documentbody-bodytext"/>
      </w:pPr>
      <w:r w:rsidRPr="0069557A">
        <w:t>&lt;Vendor telephone No&gt;</w:t>
      </w:r>
    </w:p>
    <w:p w14:paraId="1069EA88" w14:textId="77777777" w:rsidR="0069557A" w:rsidRPr="0069557A" w:rsidRDefault="0069557A" w:rsidP="001F1478">
      <w:pPr>
        <w:pStyle w:val="Documentbody-bodytext"/>
      </w:pPr>
      <w:r w:rsidRPr="0069557A">
        <w:t>&lt;Manufacturer of hazardous material&gt;</w:t>
      </w:r>
    </w:p>
    <w:p w14:paraId="4A57166F" w14:textId="77777777" w:rsidR="0069557A" w:rsidRPr="0069557A" w:rsidRDefault="0069557A" w:rsidP="001F1478">
      <w:pPr>
        <w:pStyle w:val="Documentbody-bodytext"/>
      </w:pPr>
    </w:p>
    <w:p w14:paraId="0A046E8E" w14:textId="77777777" w:rsidR="0069557A" w:rsidRPr="0069557A" w:rsidRDefault="0069557A" w:rsidP="001F1478">
      <w:pPr>
        <w:pStyle w:val="Documentbody-bodytext"/>
      </w:pPr>
      <w:r w:rsidRPr="0069557A">
        <w:t>&lt;Name of hazardous material&gt;</w:t>
      </w:r>
    </w:p>
    <w:p w14:paraId="6711E2F9" w14:textId="6EAD4FE7" w:rsidR="0069557A" w:rsidRPr="0069557A" w:rsidRDefault="0069557A" w:rsidP="001F1478">
      <w:pPr>
        <w:pStyle w:val="Documentbody-bodytext"/>
      </w:pPr>
      <w:r w:rsidRPr="0069557A">
        <w:t xml:space="preserve">&lt;Category of use of hazardous material&gt; (as per </w:t>
      </w:r>
      <w:r w:rsidR="0040248A">
        <w:t xml:space="preserve">Attachment 4: </w:t>
      </w:r>
      <w:hyperlink w:anchor="_Attachment_4:_" w:history="1">
        <w:r w:rsidR="0040248A" w:rsidRPr="0040248A">
          <w:rPr>
            <w:rStyle w:val="Hyperlink"/>
          </w:rPr>
          <w:t>Information regarding hazardous materials (chemical compounds) used at export-registered meat establishments</w:t>
        </w:r>
      </w:hyperlink>
      <w:r w:rsidRPr="0069557A">
        <w:t>)</w:t>
      </w:r>
    </w:p>
    <w:p w14:paraId="343D5CCC" w14:textId="77777777" w:rsidR="0069557A" w:rsidRPr="0069557A" w:rsidRDefault="0069557A" w:rsidP="001F1478">
      <w:pPr>
        <w:pStyle w:val="Documentbody-bodytext"/>
      </w:pPr>
    </w:p>
    <w:p w14:paraId="311DDEFE" w14:textId="77777777" w:rsidR="0069557A" w:rsidRPr="0069557A" w:rsidRDefault="0069557A" w:rsidP="001F1478">
      <w:pPr>
        <w:pStyle w:val="Documentbody-bodytext"/>
      </w:pPr>
      <w:r w:rsidRPr="0069557A">
        <w:t>&lt;Intended use of hazardous material&gt;</w:t>
      </w:r>
    </w:p>
    <w:p w14:paraId="62008ACA" w14:textId="77777777" w:rsidR="0069557A" w:rsidRPr="0069557A" w:rsidRDefault="0069557A" w:rsidP="001F1478">
      <w:pPr>
        <w:pStyle w:val="Documentbody-bodytext"/>
      </w:pPr>
      <w:r w:rsidRPr="0069557A">
        <w:t>&lt;Insert the description of food preparation areas or other areas in which the hazardous material is to be used&gt;</w:t>
      </w:r>
    </w:p>
    <w:p w14:paraId="49D96364" w14:textId="77777777" w:rsidR="0069557A" w:rsidRPr="0069557A" w:rsidRDefault="0069557A" w:rsidP="001F1478">
      <w:pPr>
        <w:pStyle w:val="Documentbody-bodytext"/>
      </w:pPr>
    </w:p>
    <w:p w14:paraId="33C6BE68" w14:textId="09DF3C5E" w:rsidR="0069557A" w:rsidRPr="0069557A" w:rsidRDefault="0069557A" w:rsidP="001F1478">
      <w:pPr>
        <w:pStyle w:val="Documentbody-bodytext"/>
      </w:pPr>
      <w:r w:rsidRPr="0069557A">
        <w:t xml:space="preserve">I &lt;insert vendor management name and chemist name&gt;, the vendor of the above hazardous material </w:t>
      </w:r>
      <w:proofErr w:type="gramStart"/>
      <w:r w:rsidRPr="0069557A">
        <w:t>declare</w:t>
      </w:r>
      <w:proofErr w:type="gramEnd"/>
      <w:r w:rsidRPr="0069557A">
        <w:t xml:space="preserve"> that the &lt;Name of hazardous material&gt; is suitable for use in export-registered </w:t>
      </w:r>
      <w:r w:rsidR="00725CC5">
        <w:t xml:space="preserve">meat </w:t>
      </w:r>
      <w:r w:rsidRPr="0069557A">
        <w:t>establishments for the purposes stated in this application, that I have supplied a copy of the label and MSDS or SDS with this declaration and acknowledge that this declaration is subject to the following conditions:</w:t>
      </w:r>
    </w:p>
    <w:p w14:paraId="6A8375C5" w14:textId="77777777" w:rsidR="0069557A" w:rsidRPr="0069557A" w:rsidRDefault="0069557A" w:rsidP="001F1478">
      <w:pPr>
        <w:pStyle w:val="Documentbody-bodytext"/>
      </w:pPr>
    </w:p>
    <w:p w14:paraId="5049E62D" w14:textId="77777777" w:rsidR="0069557A" w:rsidRPr="0069557A" w:rsidRDefault="0069557A" w:rsidP="001F1478">
      <w:pPr>
        <w:pStyle w:val="Documentbody-bodytext"/>
      </w:pPr>
      <w:r w:rsidRPr="0069557A">
        <w:t>This declaration is rendered invalid by:</w:t>
      </w:r>
      <w:r w:rsidRPr="0069557A">
        <w:tab/>
      </w:r>
    </w:p>
    <w:p w14:paraId="3E101D7F" w14:textId="77777777" w:rsidR="0069557A" w:rsidRPr="0069557A" w:rsidRDefault="0069557A" w:rsidP="001F1478">
      <w:pPr>
        <w:pStyle w:val="Documentbody-bodytext"/>
      </w:pPr>
      <w:r w:rsidRPr="0069557A">
        <w:t>1. any change in the formulation of the following hazardous material</w:t>
      </w:r>
    </w:p>
    <w:p w14:paraId="0B48601D" w14:textId="77777777" w:rsidR="0069557A" w:rsidRPr="0069557A" w:rsidRDefault="0069557A" w:rsidP="001F1478">
      <w:pPr>
        <w:pStyle w:val="Documentbody-bodytext"/>
      </w:pPr>
      <w:r w:rsidRPr="0069557A">
        <w:t>2. any change in the instructions for use in the following hazardous material</w:t>
      </w:r>
    </w:p>
    <w:p w14:paraId="729BFD3E" w14:textId="77777777" w:rsidR="0069557A" w:rsidRPr="0069557A" w:rsidRDefault="0069557A" w:rsidP="001F1478">
      <w:pPr>
        <w:pStyle w:val="Documentbody-bodytext"/>
      </w:pPr>
      <w:r w:rsidRPr="0069557A">
        <w:t>3. any incorrect and/or unintended use of the following hazardous material.</w:t>
      </w:r>
    </w:p>
    <w:p w14:paraId="654F2304" w14:textId="77777777" w:rsidR="0069557A" w:rsidRPr="0069557A" w:rsidRDefault="0069557A" w:rsidP="001F1478">
      <w:pPr>
        <w:pStyle w:val="Documentbody-bodytext"/>
      </w:pPr>
    </w:p>
    <w:p w14:paraId="27FF3515" w14:textId="77777777" w:rsidR="0069557A" w:rsidRPr="0069557A" w:rsidRDefault="0069557A" w:rsidP="001F1478">
      <w:pPr>
        <w:pStyle w:val="Documentbody-bodytext"/>
      </w:pPr>
      <w:r w:rsidRPr="0069557A">
        <w:t>Signature of vendor: ______________________________________________ Date ______/______/______</w:t>
      </w:r>
    </w:p>
    <w:p w14:paraId="04A43E4D" w14:textId="77777777" w:rsidR="0069557A" w:rsidRPr="0069557A" w:rsidRDefault="0069557A" w:rsidP="001F1478">
      <w:pPr>
        <w:pStyle w:val="Documentbody-bodytext"/>
      </w:pPr>
    </w:p>
    <w:p w14:paraId="2BF6B105" w14:textId="77777777" w:rsidR="0069557A" w:rsidRPr="0069557A" w:rsidRDefault="0069557A" w:rsidP="001F1478">
      <w:pPr>
        <w:pStyle w:val="Documentbody-bodytext"/>
        <w:rPr>
          <w:b/>
          <w:bCs/>
        </w:rPr>
      </w:pPr>
      <w:r w:rsidRPr="0069557A">
        <w:rPr>
          <w:b/>
          <w:bCs/>
        </w:rPr>
        <w:t>Declaration of qualified chemist</w:t>
      </w:r>
    </w:p>
    <w:p w14:paraId="31F1C444" w14:textId="77777777" w:rsidR="0069557A" w:rsidRPr="0069557A" w:rsidRDefault="0069557A" w:rsidP="001F1478">
      <w:pPr>
        <w:pStyle w:val="Documentbody-bodytext"/>
      </w:pPr>
      <w:r w:rsidRPr="0069557A">
        <w:t>The hazardous material identified above, when used in accordance with the directions on the label and associated MSDS or SDS:</w:t>
      </w:r>
    </w:p>
    <w:p w14:paraId="23032811" w14:textId="77777777" w:rsidR="0069557A" w:rsidRPr="0069557A" w:rsidRDefault="0069557A" w:rsidP="001F1478">
      <w:pPr>
        <w:pStyle w:val="Documentbody-bodytext"/>
      </w:pPr>
      <w:r w:rsidRPr="0069557A">
        <w:t>•</w:t>
      </w:r>
      <w:r w:rsidRPr="0069557A">
        <w:tab/>
        <w:t xml:space="preserve">is fit for the purpose for which they are to be </w:t>
      </w:r>
      <w:proofErr w:type="gramStart"/>
      <w:r w:rsidRPr="0069557A">
        <w:t>used;</w:t>
      </w:r>
      <w:proofErr w:type="gramEnd"/>
    </w:p>
    <w:p w14:paraId="4B24D2F7" w14:textId="77777777" w:rsidR="0069557A" w:rsidRPr="0069557A" w:rsidRDefault="0069557A" w:rsidP="001F1478">
      <w:pPr>
        <w:pStyle w:val="Documentbody-bodytext"/>
      </w:pPr>
      <w:r w:rsidRPr="0069557A">
        <w:t>•</w:t>
      </w:r>
      <w:r w:rsidRPr="0069557A">
        <w:tab/>
        <w:t xml:space="preserve">will not contaminate animals, meat and meat products in a way that will </w:t>
      </w:r>
      <w:proofErr w:type="spellStart"/>
      <w:r w:rsidRPr="0069557A">
        <w:t>jeopardise</w:t>
      </w:r>
      <w:proofErr w:type="spellEnd"/>
      <w:r w:rsidRPr="0069557A">
        <w:t xml:space="preserve"> its wholesomeness.</w:t>
      </w:r>
    </w:p>
    <w:p w14:paraId="5EBE2FCF" w14:textId="77777777" w:rsidR="0069557A" w:rsidRPr="0069557A" w:rsidRDefault="0069557A" w:rsidP="001F1478">
      <w:pPr>
        <w:pStyle w:val="Documentbody-bodytext"/>
      </w:pPr>
    </w:p>
    <w:p w14:paraId="413D0F7C" w14:textId="77777777" w:rsidR="0069557A" w:rsidRPr="0069557A" w:rsidRDefault="0069557A" w:rsidP="001F1478">
      <w:pPr>
        <w:pStyle w:val="Documentbody-bodytext"/>
      </w:pPr>
      <w:r w:rsidRPr="0069557A">
        <w:t>Printed name of qualified chemist: ________________________________</w:t>
      </w:r>
    </w:p>
    <w:p w14:paraId="5E87E87A" w14:textId="77777777" w:rsidR="0069557A" w:rsidRPr="0069557A" w:rsidRDefault="0069557A" w:rsidP="001F1478">
      <w:pPr>
        <w:pStyle w:val="Documentbody-bodytext"/>
      </w:pPr>
    </w:p>
    <w:p w14:paraId="1EEE87C2" w14:textId="77777777" w:rsidR="0069557A" w:rsidRPr="0069557A" w:rsidRDefault="0069557A" w:rsidP="001F1478">
      <w:pPr>
        <w:pStyle w:val="Documentbody-bodytext"/>
      </w:pPr>
      <w:r w:rsidRPr="0069557A">
        <w:t>Qualifications of qualified chemist: ________________________________</w:t>
      </w:r>
    </w:p>
    <w:p w14:paraId="3FDAE57C" w14:textId="77777777" w:rsidR="0069557A" w:rsidRPr="0069557A" w:rsidRDefault="0069557A" w:rsidP="001F1478">
      <w:pPr>
        <w:pStyle w:val="Documentbody-bodytext"/>
      </w:pPr>
    </w:p>
    <w:p w14:paraId="6617D87E" w14:textId="77777777" w:rsidR="0069557A" w:rsidRDefault="0069557A" w:rsidP="001F1478">
      <w:pPr>
        <w:pStyle w:val="Documentbody-bodytext"/>
      </w:pPr>
      <w:r w:rsidRPr="0069557A">
        <w:t>Signature of qualified chemist: ______________________________________ Date ______/______/______</w:t>
      </w:r>
    </w:p>
    <w:p w14:paraId="1B8BC6EF" w14:textId="77777777" w:rsidR="0069557A" w:rsidRDefault="0069557A" w:rsidP="0069557A">
      <w:pPr>
        <w:spacing w:before="72" w:line="264" w:lineRule="exact"/>
        <w:ind w:left="1008" w:right="1152"/>
        <w:textAlignment w:val="baseline"/>
        <w:rPr>
          <w:rFonts w:ascii="Cambria" w:eastAsia="Cambria" w:hAnsi="Cambria"/>
          <w:color w:val="000000"/>
          <w:spacing w:val="-4"/>
        </w:rPr>
      </w:pPr>
    </w:p>
    <w:p w14:paraId="76EFA0D6" w14:textId="30FC91F6" w:rsidR="0069557A" w:rsidRDefault="0069557A" w:rsidP="002C0FBA">
      <w:pPr>
        <w:pStyle w:val="Heading2"/>
      </w:pPr>
      <w:bookmarkStart w:id="26" w:name="_Attachment_4:_"/>
      <w:bookmarkStart w:id="27" w:name="_Toc112844042"/>
      <w:bookmarkEnd w:id="26"/>
      <w:r w:rsidRPr="0069557A">
        <w:t>Attachment 4:  Information regarding hazardous materials (chemical compounds) used at export-registered meat establishments</w:t>
      </w:r>
      <w:bookmarkEnd w:id="27"/>
    </w:p>
    <w:p w14:paraId="692C549F" w14:textId="77777777" w:rsidR="0069557A" w:rsidRDefault="0069557A" w:rsidP="002C0FBA">
      <w:pPr>
        <w:pStyle w:val="Heading3"/>
      </w:pPr>
      <w:bookmarkStart w:id="28" w:name="_Toc112844043"/>
      <w:r>
        <w:t>Hazardous materials requiring vendor declaration</w:t>
      </w:r>
      <w:bookmarkEnd w:id="28"/>
    </w:p>
    <w:p w14:paraId="64B7568A" w14:textId="541BA7E8" w:rsidR="0069557A" w:rsidRDefault="00725CC5" w:rsidP="001F1478">
      <w:pPr>
        <w:pStyle w:val="Documentbody-bodytext"/>
      </w:pPr>
      <w:r>
        <w:t>Hazardous materials requiring vendor declaration i</w:t>
      </w:r>
      <w:r w:rsidR="0069557A" w:rsidRPr="005E0628">
        <w:t>nclude the following</w:t>
      </w:r>
      <w:r w:rsidR="0069557A">
        <w:t>:</w:t>
      </w:r>
      <w:r w:rsidR="0069557A" w:rsidRPr="005E0628">
        <w:t xml:space="preserve"> </w:t>
      </w:r>
    </w:p>
    <w:p w14:paraId="687FD2DB" w14:textId="77777777" w:rsidR="0069557A" w:rsidRPr="001F1478" w:rsidRDefault="0069557A" w:rsidP="00083440">
      <w:pPr>
        <w:pStyle w:val="Bullet1"/>
        <w:numPr>
          <w:ilvl w:val="0"/>
          <w:numId w:val="4"/>
        </w:numPr>
        <w:textAlignment w:val="auto"/>
      </w:pPr>
      <w:r w:rsidRPr="001F1478">
        <w:t xml:space="preserve">Chemical compounds for use in areas where edible food products are prepared, </w:t>
      </w:r>
      <w:proofErr w:type="gramStart"/>
      <w:r w:rsidRPr="001F1478">
        <w:t>handled</w:t>
      </w:r>
      <w:proofErr w:type="gramEnd"/>
      <w:r w:rsidRPr="001F1478">
        <w:t xml:space="preserve"> or stored (please note that chemical compounds used as an ingredient for edible products are not included in this requirement)</w:t>
      </w:r>
    </w:p>
    <w:p w14:paraId="0AC91CE3" w14:textId="77777777" w:rsidR="0069557A" w:rsidRPr="001F1478" w:rsidRDefault="0069557A" w:rsidP="00083440">
      <w:pPr>
        <w:pStyle w:val="Bullet1"/>
        <w:numPr>
          <w:ilvl w:val="0"/>
          <w:numId w:val="4"/>
        </w:numPr>
        <w:textAlignment w:val="auto"/>
      </w:pPr>
      <w:r w:rsidRPr="001F1478">
        <w:t>Cleaning compounds</w:t>
      </w:r>
    </w:p>
    <w:p w14:paraId="6065F792" w14:textId="77777777" w:rsidR="0069557A" w:rsidRPr="001F1478" w:rsidRDefault="0069557A" w:rsidP="00083440">
      <w:pPr>
        <w:pStyle w:val="Bullet1"/>
        <w:numPr>
          <w:ilvl w:val="0"/>
          <w:numId w:val="4"/>
        </w:numPr>
        <w:textAlignment w:val="auto"/>
      </w:pPr>
      <w:proofErr w:type="spellStart"/>
      <w:r w:rsidRPr="001F1478">
        <w:t>Sanitising</w:t>
      </w:r>
      <w:proofErr w:type="spellEnd"/>
      <w:r w:rsidRPr="001F1478">
        <w:t xml:space="preserve"> compounds</w:t>
      </w:r>
    </w:p>
    <w:p w14:paraId="42D78457" w14:textId="77777777" w:rsidR="0069557A" w:rsidRPr="001F1478" w:rsidRDefault="0069557A" w:rsidP="00083440">
      <w:pPr>
        <w:pStyle w:val="Bullet1"/>
        <w:numPr>
          <w:ilvl w:val="0"/>
          <w:numId w:val="4"/>
        </w:numPr>
        <w:textAlignment w:val="auto"/>
      </w:pPr>
      <w:r w:rsidRPr="001F1478">
        <w:t>Compounds provided for personnel care</w:t>
      </w:r>
    </w:p>
    <w:p w14:paraId="60FCD173" w14:textId="77777777" w:rsidR="0069557A" w:rsidRPr="001F1478" w:rsidRDefault="0069557A" w:rsidP="00083440">
      <w:pPr>
        <w:pStyle w:val="Bullet1"/>
        <w:numPr>
          <w:ilvl w:val="0"/>
          <w:numId w:val="4"/>
        </w:numPr>
        <w:textAlignment w:val="auto"/>
      </w:pPr>
      <w:r w:rsidRPr="001F1478">
        <w:t>Pesticides</w:t>
      </w:r>
    </w:p>
    <w:p w14:paraId="5DFC0C6E" w14:textId="77777777" w:rsidR="0069557A" w:rsidRPr="001F1478" w:rsidRDefault="0069557A" w:rsidP="00083440">
      <w:pPr>
        <w:pStyle w:val="Bullet1"/>
        <w:numPr>
          <w:ilvl w:val="0"/>
          <w:numId w:val="4"/>
        </w:numPr>
        <w:textAlignment w:val="auto"/>
      </w:pPr>
      <w:r w:rsidRPr="001F1478">
        <w:t>Cooling and retort water treatments</w:t>
      </w:r>
    </w:p>
    <w:p w14:paraId="2975C821" w14:textId="77777777" w:rsidR="0069557A" w:rsidRPr="001F1478" w:rsidRDefault="0069557A" w:rsidP="00083440">
      <w:pPr>
        <w:pStyle w:val="Bullet1"/>
        <w:numPr>
          <w:ilvl w:val="0"/>
          <w:numId w:val="4"/>
        </w:numPr>
        <w:textAlignment w:val="auto"/>
      </w:pPr>
      <w:r w:rsidRPr="001F1478">
        <w:t>Boiler treatments</w:t>
      </w:r>
    </w:p>
    <w:p w14:paraId="268B709B" w14:textId="77777777" w:rsidR="0069557A" w:rsidRPr="001F1478" w:rsidRDefault="0069557A" w:rsidP="00083440">
      <w:pPr>
        <w:pStyle w:val="Bullet1"/>
        <w:numPr>
          <w:ilvl w:val="0"/>
          <w:numId w:val="4"/>
        </w:numPr>
        <w:textAlignment w:val="auto"/>
      </w:pPr>
      <w:r w:rsidRPr="001F1478">
        <w:t>Compounds for steam lines (where steam contacts edible products directly or indirectly) or primary water-cooling loops</w:t>
      </w:r>
    </w:p>
    <w:p w14:paraId="4E6BC33F" w14:textId="77777777" w:rsidR="0069557A" w:rsidRPr="001F1478" w:rsidRDefault="0069557A" w:rsidP="00083440">
      <w:pPr>
        <w:pStyle w:val="Bullet1"/>
        <w:numPr>
          <w:ilvl w:val="0"/>
          <w:numId w:val="4"/>
        </w:numPr>
        <w:textAlignment w:val="auto"/>
      </w:pPr>
      <w:r w:rsidRPr="001F1478">
        <w:t>Pig scald treatments</w:t>
      </w:r>
    </w:p>
    <w:p w14:paraId="172E3908" w14:textId="77777777" w:rsidR="0069557A" w:rsidRPr="001F1478" w:rsidRDefault="0069557A" w:rsidP="00083440">
      <w:pPr>
        <w:pStyle w:val="Bullet1"/>
        <w:numPr>
          <w:ilvl w:val="0"/>
          <w:numId w:val="4"/>
        </w:numPr>
        <w:textAlignment w:val="auto"/>
      </w:pPr>
      <w:r w:rsidRPr="001F1478">
        <w:t>Tripe processing chemicals (hazardous materials)</w:t>
      </w:r>
    </w:p>
    <w:p w14:paraId="634EA605" w14:textId="77777777" w:rsidR="0069557A" w:rsidRPr="001F1478" w:rsidRDefault="0069557A" w:rsidP="00083440">
      <w:pPr>
        <w:pStyle w:val="Bullet1"/>
        <w:numPr>
          <w:ilvl w:val="0"/>
          <w:numId w:val="4"/>
        </w:numPr>
        <w:textAlignment w:val="auto"/>
      </w:pPr>
      <w:r w:rsidRPr="001F1478">
        <w:t>Lubricants for use in areas where incidental contact with edible product may occur</w:t>
      </w:r>
    </w:p>
    <w:p w14:paraId="5B43FDE8" w14:textId="77777777" w:rsidR="0069557A" w:rsidRPr="001F1478" w:rsidRDefault="0069557A" w:rsidP="00083440">
      <w:pPr>
        <w:pStyle w:val="Bullet1"/>
        <w:numPr>
          <w:ilvl w:val="0"/>
          <w:numId w:val="4"/>
        </w:numPr>
        <w:textAlignment w:val="auto"/>
      </w:pPr>
      <w:r w:rsidRPr="001F1478">
        <w:t>Branding or marking inks</w:t>
      </w:r>
    </w:p>
    <w:p w14:paraId="2E35514F" w14:textId="4FA3710E" w:rsidR="0069557A" w:rsidRPr="001F1478" w:rsidRDefault="0069557A" w:rsidP="00083440">
      <w:pPr>
        <w:pStyle w:val="Bullet1"/>
        <w:numPr>
          <w:ilvl w:val="0"/>
          <w:numId w:val="4"/>
        </w:numPr>
        <w:textAlignment w:val="auto"/>
      </w:pPr>
      <w:proofErr w:type="spellStart"/>
      <w:r w:rsidRPr="001F1478">
        <w:t>Odour</w:t>
      </w:r>
      <w:proofErr w:type="spellEnd"/>
      <w:r w:rsidRPr="001F1478">
        <w:t xml:space="preserve"> </w:t>
      </w:r>
      <w:proofErr w:type="spellStart"/>
      <w:r w:rsidRPr="001F1478">
        <w:t>neutralising</w:t>
      </w:r>
      <w:proofErr w:type="spellEnd"/>
      <w:r w:rsidRPr="001F1478">
        <w:t xml:space="preserve"> agents</w:t>
      </w:r>
    </w:p>
    <w:p w14:paraId="0D1C8336" w14:textId="77777777" w:rsidR="00DC0673" w:rsidRDefault="00DC0673">
      <w:pPr>
        <w:rPr>
          <w:rFonts w:ascii="Cambria" w:eastAsia="Cambria" w:hAnsi="Cambria"/>
          <w:b/>
          <w:color w:val="88B7D7"/>
          <w:spacing w:val="-5"/>
          <w:sz w:val="28"/>
        </w:rPr>
      </w:pPr>
      <w:r>
        <w:br w:type="page"/>
      </w:r>
    </w:p>
    <w:p w14:paraId="4E7D0E1A" w14:textId="1B68589F" w:rsidR="0069557A" w:rsidRDefault="0069557A" w:rsidP="002C0FBA">
      <w:pPr>
        <w:pStyle w:val="Heading3"/>
      </w:pPr>
      <w:bookmarkStart w:id="29" w:name="_Toc112844044"/>
      <w:r>
        <w:t>Chemical compounds that do not require departmental approval/acceptance</w:t>
      </w:r>
      <w:bookmarkEnd w:id="29"/>
    </w:p>
    <w:p w14:paraId="2E92E372" w14:textId="44054D3E" w:rsidR="0069557A" w:rsidRDefault="00725CC5" w:rsidP="001F1478">
      <w:pPr>
        <w:pStyle w:val="Documentbody-bodytext"/>
      </w:pPr>
      <w:r w:rsidRPr="00725CC5">
        <w:t>Chemical compounds that do not require departmental approval/acceptance</w:t>
      </w:r>
      <w:r>
        <w:t xml:space="preserve"> i</w:t>
      </w:r>
      <w:r w:rsidR="0069557A" w:rsidRPr="005E0628">
        <w:t>nclude the following</w:t>
      </w:r>
      <w:r w:rsidR="0069557A">
        <w:t>:</w:t>
      </w:r>
      <w:r w:rsidR="0069557A" w:rsidRPr="005E0628">
        <w:t xml:space="preserve"> </w:t>
      </w:r>
    </w:p>
    <w:p w14:paraId="542C6ABF" w14:textId="77777777" w:rsidR="0069557A" w:rsidRPr="005B1EE6" w:rsidRDefault="0069557A" w:rsidP="00083440">
      <w:pPr>
        <w:pStyle w:val="Bullet1"/>
        <w:numPr>
          <w:ilvl w:val="0"/>
          <w:numId w:val="4"/>
        </w:numPr>
        <w:textAlignment w:val="auto"/>
      </w:pPr>
      <w:r w:rsidRPr="005B1EE6">
        <w:t>Chemical compounds for use solely:</w:t>
      </w:r>
    </w:p>
    <w:p w14:paraId="47081587" w14:textId="77777777" w:rsidR="0069557A" w:rsidRPr="001F1478" w:rsidRDefault="0069557A" w:rsidP="001F1478">
      <w:pPr>
        <w:pStyle w:val="Bullet2"/>
        <w:ind w:left="2127"/>
      </w:pPr>
      <w:r w:rsidRPr="001F1478">
        <w:t>as ingredients in prescribed goods</w:t>
      </w:r>
    </w:p>
    <w:p w14:paraId="1C2EA45A" w14:textId="77777777" w:rsidR="0069557A" w:rsidRPr="001F1478" w:rsidRDefault="0069557A" w:rsidP="001F1478">
      <w:pPr>
        <w:pStyle w:val="Bullet2"/>
        <w:ind w:left="2127"/>
      </w:pPr>
      <w:r w:rsidRPr="001F1478">
        <w:t>as ingredients</w:t>
      </w:r>
    </w:p>
    <w:p w14:paraId="4463CF09" w14:textId="77777777" w:rsidR="0069557A" w:rsidRPr="001F1478" w:rsidRDefault="0069557A" w:rsidP="001F1478">
      <w:pPr>
        <w:pStyle w:val="Bullet2"/>
        <w:ind w:left="2127"/>
      </w:pPr>
      <w:r w:rsidRPr="001F1478">
        <w:t>as denaturants</w:t>
      </w:r>
    </w:p>
    <w:p w14:paraId="440A6AE7" w14:textId="77777777" w:rsidR="0069557A" w:rsidRPr="001F1478" w:rsidRDefault="0069557A" w:rsidP="001F1478">
      <w:pPr>
        <w:pStyle w:val="Bullet2"/>
        <w:ind w:left="2127"/>
      </w:pPr>
      <w:r w:rsidRPr="001F1478">
        <w:t>in laboratories for analytical and similar use</w:t>
      </w:r>
    </w:p>
    <w:p w14:paraId="5EB40991" w14:textId="1A7114D3" w:rsidR="0069557A" w:rsidRPr="001F1478" w:rsidRDefault="0069557A" w:rsidP="001F1478">
      <w:pPr>
        <w:pStyle w:val="Bullet2"/>
        <w:ind w:left="2127"/>
      </w:pPr>
      <w:r w:rsidRPr="001F1478">
        <w:t>in offices or areas in an export</w:t>
      </w:r>
      <w:r w:rsidR="00206F80">
        <w:t>-</w:t>
      </w:r>
      <w:r w:rsidRPr="001F1478">
        <w:t>registered meat establishment where prescribed goods are not prepared</w:t>
      </w:r>
    </w:p>
    <w:p w14:paraId="3BDFDDDC" w14:textId="77777777" w:rsidR="0069557A" w:rsidRPr="001F1478" w:rsidRDefault="0069557A" w:rsidP="001F1478">
      <w:pPr>
        <w:pStyle w:val="Bullet2"/>
        <w:ind w:left="2127"/>
      </w:pPr>
      <w:r w:rsidRPr="001F1478">
        <w:t>in cafeterias or other retail food service areas</w:t>
      </w:r>
    </w:p>
    <w:p w14:paraId="164F2720" w14:textId="77777777" w:rsidR="0069557A" w:rsidRPr="001F1478" w:rsidRDefault="0069557A" w:rsidP="001F1478">
      <w:pPr>
        <w:pStyle w:val="Bullet2"/>
        <w:ind w:left="2127"/>
      </w:pPr>
      <w:r w:rsidRPr="001F1478">
        <w:t>in space heating systems or cooling towers</w:t>
      </w:r>
    </w:p>
    <w:p w14:paraId="759CC72C" w14:textId="77777777" w:rsidR="0069557A" w:rsidRPr="001F1478" w:rsidRDefault="0069557A" w:rsidP="001F1478">
      <w:pPr>
        <w:pStyle w:val="Bullet2"/>
        <w:ind w:left="2127"/>
      </w:pPr>
      <w:r w:rsidRPr="001F1478">
        <w:t>in treating materials such as skins and hides</w:t>
      </w:r>
    </w:p>
    <w:p w14:paraId="1A91C6F1" w14:textId="77777777" w:rsidR="0069557A" w:rsidRPr="001F1478" w:rsidRDefault="0069557A" w:rsidP="001F1478">
      <w:pPr>
        <w:pStyle w:val="Bullet2"/>
        <w:ind w:left="2127"/>
      </w:pPr>
      <w:r w:rsidRPr="001F1478">
        <w:t>for use solely in holding pens, stock trucks and the like (except insecticides)</w:t>
      </w:r>
    </w:p>
    <w:p w14:paraId="6589CB03" w14:textId="34F72495" w:rsidR="0069557A" w:rsidRPr="001F1478" w:rsidRDefault="0069557A" w:rsidP="001F1478">
      <w:pPr>
        <w:pStyle w:val="Bullet2"/>
        <w:ind w:left="2127"/>
      </w:pPr>
      <w:r w:rsidRPr="001F1478">
        <w:t>in sewage or wastewater systems outside buildings</w:t>
      </w:r>
    </w:p>
    <w:p w14:paraId="723E2C85" w14:textId="77777777" w:rsidR="0069557A" w:rsidRPr="001F1478" w:rsidRDefault="0069557A" w:rsidP="001F1478">
      <w:pPr>
        <w:pStyle w:val="Bullet2"/>
        <w:ind w:left="2127"/>
      </w:pPr>
      <w:r w:rsidRPr="001F1478">
        <w:t>in secondary cooling loops</w:t>
      </w:r>
    </w:p>
    <w:p w14:paraId="563EE2E0" w14:textId="77777777" w:rsidR="0069557A" w:rsidRPr="001F1478" w:rsidRDefault="0069557A" w:rsidP="001F1478">
      <w:pPr>
        <w:pStyle w:val="Bullet2"/>
        <w:ind w:left="2127"/>
      </w:pPr>
      <w:r w:rsidRPr="001F1478">
        <w:t>on the exterior of buildings or areas immediately adjacent to the exterior of buildings</w:t>
      </w:r>
    </w:p>
    <w:p w14:paraId="45928F41" w14:textId="77777777" w:rsidR="0069557A" w:rsidRPr="001F1478" w:rsidRDefault="0069557A" w:rsidP="001F1478">
      <w:pPr>
        <w:pStyle w:val="Bullet2"/>
        <w:ind w:left="2127"/>
      </w:pPr>
      <w:r w:rsidRPr="001F1478">
        <w:t>for cleaning or maintenance of vehicle exteriors</w:t>
      </w:r>
    </w:p>
    <w:p w14:paraId="228E8F53" w14:textId="77777777" w:rsidR="0069557A" w:rsidRPr="001F1478" w:rsidRDefault="0069557A" w:rsidP="001F1478">
      <w:pPr>
        <w:pStyle w:val="Bullet2"/>
        <w:ind w:left="2127"/>
      </w:pPr>
      <w:r w:rsidRPr="001F1478">
        <w:t>in maintenance workshops for cleaning machinery, removing grease/oil, lubricating equipment for use in inedible product areas</w:t>
      </w:r>
    </w:p>
    <w:p w14:paraId="521D2D68" w14:textId="57FC3B26" w:rsidR="0069557A" w:rsidRPr="001F1478" w:rsidRDefault="0069557A" w:rsidP="001F1478">
      <w:pPr>
        <w:pStyle w:val="Bullet2"/>
        <w:ind w:left="2127"/>
      </w:pPr>
      <w:r w:rsidRPr="001F1478">
        <w:t>in closed systems where product integrity and wholesomeness cannot be compromised during normal use (</w:t>
      </w:r>
      <w:proofErr w:type="gramStart"/>
      <w:r w:rsidRPr="001F1478">
        <w:t>i.e.</w:t>
      </w:r>
      <w:proofErr w:type="gramEnd"/>
      <w:r w:rsidRPr="001F1478">
        <w:t xml:space="preserve"> sealed gear boxes and similar sealed pieces of equipment)</w:t>
      </w:r>
      <w:r w:rsidR="00206F80">
        <w:t>.</w:t>
      </w:r>
    </w:p>
    <w:p w14:paraId="4463C8D8" w14:textId="77777777" w:rsidR="0069557A" w:rsidRPr="001F1478" w:rsidRDefault="0069557A" w:rsidP="00083440">
      <w:pPr>
        <w:pStyle w:val="Bullet1"/>
        <w:numPr>
          <w:ilvl w:val="0"/>
          <w:numId w:val="4"/>
        </w:numPr>
        <w:textAlignment w:val="auto"/>
      </w:pPr>
      <w:r w:rsidRPr="001F1478">
        <w:t>Marking inks used for the application of information to packaging materials used as coverings of prescribed goods</w:t>
      </w:r>
    </w:p>
    <w:p w14:paraId="47BEB263" w14:textId="7F389932" w:rsidR="0069557A" w:rsidRDefault="0069557A" w:rsidP="001B2EBC">
      <w:pPr>
        <w:pStyle w:val="Bullet1"/>
        <w:numPr>
          <w:ilvl w:val="0"/>
          <w:numId w:val="4"/>
        </w:numPr>
        <w:textAlignment w:val="auto"/>
      </w:pPr>
      <w:r w:rsidRPr="001F1478">
        <w:t>Soda ash or similar chemical compounds held as a contingency specifically for use in the disinfecting of premises in the event of an of an exotic disease incident.</w:t>
      </w:r>
    </w:p>
    <w:p w14:paraId="1F3B68FA" w14:textId="77777777" w:rsidR="00DC0673" w:rsidRDefault="00DC0673">
      <w:pPr>
        <w:rPr>
          <w:rFonts w:ascii="Cambria" w:eastAsia="Cambria" w:hAnsi="Cambria"/>
          <w:b/>
          <w:color w:val="88B7D7"/>
          <w:spacing w:val="-5"/>
          <w:sz w:val="28"/>
        </w:rPr>
      </w:pPr>
      <w:r>
        <w:br w:type="page"/>
      </w:r>
    </w:p>
    <w:p w14:paraId="79CE4F50" w14:textId="19E271FB" w:rsidR="0069557A" w:rsidRDefault="0069557A" w:rsidP="002C0FBA">
      <w:pPr>
        <w:pStyle w:val="Heading3"/>
      </w:pPr>
      <w:bookmarkStart w:id="30" w:name="_Toc112844045"/>
      <w:r>
        <w:t>Hazardous materials in common use with general acceptance</w:t>
      </w:r>
      <w:bookmarkEnd w:id="30"/>
    </w:p>
    <w:p w14:paraId="7AC5979C" w14:textId="395A1C5C" w:rsidR="0069557A" w:rsidRDefault="0069557A" w:rsidP="001F1478">
      <w:pPr>
        <w:pStyle w:val="Documentbody-bodytext"/>
      </w:pPr>
      <w:proofErr w:type="gramStart"/>
      <w:r w:rsidRPr="0015596D">
        <w:t>A number of</w:t>
      </w:r>
      <w:proofErr w:type="gramEnd"/>
      <w:r w:rsidRPr="0015596D">
        <w:t xml:space="preserve"> hazardous </w:t>
      </w:r>
      <w:r>
        <w:t>material</w:t>
      </w:r>
      <w:r w:rsidRPr="0015596D">
        <w:t>s in common use are marketed as pure chemicals using the generic name rather than a trade name. A manufacturer</w:t>
      </w:r>
      <w:r w:rsidR="00AF391E">
        <w:t>'</w:t>
      </w:r>
      <w:r w:rsidRPr="0015596D">
        <w:t xml:space="preserve">s declaration may not be required for these </w:t>
      </w:r>
      <w:r>
        <w:t>chemical</w:t>
      </w:r>
      <w:r w:rsidRPr="0015596D">
        <w:t>s as general acceptance of common use exists. Substances in this category include:</w:t>
      </w:r>
    </w:p>
    <w:p w14:paraId="09563D14" w14:textId="77777777" w:rsidR="0069557A" w:rsidRPr="001F1478" w:rsidRDefault="0069557A" w:rsidP="00083440">
      <w:pPr>
        <w:pStyle w:val="Bullet1"/>
        <w:numPr>
          <w:ilvl w:val="0"/>
          <w:numId w:val="4"/>
        </w:numPr>
        <w:textAlignment w:val="auto"/>
      </w:pPr>
      <w:r w:rsidRPr="001F1478">
        <w:t>Acetic acid</w:t>
      </w:r>
      <w:r w:rsidRPr="001F1478">
        <w:tab/>
      </w:r>
    </w:p>
    <w:p w14:paraId="4C71D00D" w14:textId="77777777" w:rsidR="0069557A" w:rsidRPr="001F1478" w:rsidRDefault="0069557A" w:rsidP="00083440">
      <w:pPr>
        <w:pStyle w:val="Bullet1"/>
        <w:numPr>
          <w:ilvl w:val="0"/>
          <w:numId w:val="4"/>
        </w:numPr>
        <w:textAlignment w:val="auto"/>
      </w:pPr>
      <w:r w:rsidRPr="001F1478">
        <w:t>Calcium carbonate</w:t>
      </w:r>
      <w:r w:rsidRPr="001F1478">
        <w:tab/>
      </w:r>
    </w:p>
    <w:p w14:paraId="45476DDF" w14:textId="77777777" w:rsidR="0069557A" w:rsidRPr="001F1478" w:rsidRDefault="0069557A" w:rsidP="00083440">
      <w:pPr>
        <w:pStyle w:val="Bullet1"/>
        <w:numPr>
          <w:ilvl w:val="0"/>
          <w:numId w:val="4"/>
        </w:numPr>
        <w:textAlignment w:val="auto"/>
      </w:pPr>
      <w:r w:rsidRPr="001F1478">
        <w:t>Calcium hydroxide</w:t>
      </w:r>
      <w:r w:rsidRPr="001F1478">
        <w:tab/>
      </w:r>
    </w:p>
    <w:p w14:paraId="604ED41C" w14:textId="77777777" w:rsidR="0069557A" w:rsidRPr="001F1478" w:rsidRDefault="0069557A" w:rsidP="00083440">
      <w:pPr>
        <w:pStyle w:val="Bullet1"/>
        <w:numPr>
          <w:ilvl w:val="0"/>
          <w:numId w:val="4"/>
        </w:numPr>
        <w:textAlignment w:val="auto"/>
      </w:pPr>
      <w:r w:rsidRPr="001F1478">
        <w:t>Calcium hypochlorite</w:t>
      </w:r>
      <w:r w:rsidRPr="001F1478">
        <w:tab/>
      </w:r>
    </w:p>
    <w:p w14:paraId="4B2C16AE" w14:textId="77777777" w:rsidR="0069557A" w:rsidRPr="001F1478" w:rsidRDefault="0069557A" w:rsidP="00083440">
      <w:pPr>
        <w:pStyle w:val="Bullet1"/>
        <w:numPr>
          <w:ilvl w:val="0"/>
          <w:numId w:val="4"/>
        </w:numPr>
        <w:textAlignment w:val="auto"/>
      </w:pPr>
      <w:r w:rsidRPr="001F1478">
        <w:t>Citric acid</w:t>
      </w:r>
      <w:r w:rsidRPr="001F1478">
        <w:tab/>
      </w:r>
    </w:p>
    <w:p w14:paraId="756EE940" w14:textId="77777777" w:rsidR="0069557A" w:rsidRPr="001F1478" w:rsidRDefault="0069557A" w:rsidP="00083440">
      <w:pPr>
        <w:pStyle w:val="Bullet1"/>
        <w:numPr>
          <w:ilvl w:val="0"/>
          <w:numId w:val="4"/>
        </w:numPr>
        <w:textAlignment w:val="auto"/>
      </w:pPr>
      <w:r w:rsidRPr="001F1478">
        <w:t>Hydrochloric acid</w:t>
      </w:r>
      <w:r w:rsidRPr="001F1478">
        <w:tab/>
      </w:r>
    </w:p>
    <w:p w14:paraId="3AF72680" w14:textId="77777777" w:rsidR="0069557A" w:rsidRPr="001F1478" w:rsidRDefault="0069557A" w:rsidP="00083440">
      <w:pPr>
        <w:pStyle w:val="Bullet1"/>
        <w:numPr>
          <w:ilvl w:val="0"/>
          <w:numId w:val="4"/>
        </w:numPr>
        <w:textAlignment w:val="auto"/>
      </w:pPr>
      <w:r w:rsidRPr="001F1478">
        <w:t>Hydrogen peroxide</w:t>
      </w:r>
      <w:r w:rsidRPr="001F1478">
        <w:tab/>
      </w:r>
    </w:p>
    <w:p w14:paraId="368CC5DB" w14:textId="77777777" w:rsidR="0069557A" w:rsidRPr="001F1478" w:rsidRDefault="0069557A" w:rsidP="00083440">
      <w:pPr>
        <w:pStyle w:val="Bullet1"/>
        <w:numPr>
          <w:ilvl w:val="0"/>
          <w:numId w:val="4"/>
        </w:numPr>
        <w:textAlignment w:val="auto"/>
      </w:pPr>
      <w:r w:rsidRPr="001F1478">
        <w:t>Lactic acid</w:t>
      </w:r>
      <w:r w:rsidRPr="001F1478">
        <w:tab/>
      </w:r>
    </w:p>
    <w:p w14:paraId="518F35BA" w14:textId="77777777" w:rsidR="0069557A" w:rsidRPr="001F1478" w:rsidRDefault="0069557A" w:rsidP="00083440">
      <w:pPr>
        <w:pStyle w:val="Bullet1"/>
        <w:numPr>
          <w:ilvl w:val="0"/>
          <w:numId w:val="4"/>
        </w:numPr>
        <w:textAlignment w:val="auto"/>
      </w:pPr>
      <w:r w:rsidRPr="001F1478">
        <w:t>Phosphoric acid</w:t>
      </w:r>
      <w:r w:rsidRPr="001F1478">
        <w:tab/>
      </w:r>
    </w:p>
    <w:p w14:paraId="7E0D123C" w14:textId="77777777" w:rsidR="0069557A" w:rsidRPr="001F1478" w:rsidRDefault="0069557A" w:rsidP="00083440">
      <w:pPr>
        <w:pStyle w:val="Bullet1"/>
        <w:numPr>
          <w:ilvl w:val="0"/>
          <w:numId w:val="4"/>
        </w:numPr>
        <w:textAlignment w:val="auto"/>
      </w:pPr>
      <w:r w:rsidRPr="001F1478">
        <w:t>Potassium hypochlorite</w:t>
      </w:r>
      <w:r w:rsidRPr="001F1478">
        <w:tab/>
      </w:r>
    </w:p>
    <w:p w14:paraId="568176B1" w14:textId="77777777" w:rsidR="0069557A" w:rsidRPr="001F1478" w:rsidRDefault="0069557A" w:rsidP="00083440">
      <w:pPr>
        <w:pStyle w:val="Bullet1"/>
        <w:numPr>
          <w:ilvl w:val="0"/>
          <w:numId w:val="4"/>
        </w:numPr>
        <w:textAlignment w:val="auto"/>
      </w:pPr>
      <w:r w:rsidRPr="001F1478">
        <w:t>Sodium bicarbonate</w:t>
      </w:r>
    </w:p>
    <w:p w14:paraId="3FB3378C" w14:textId="77777777" w:rsidR="0069557A" w:rsidRPr="001F1478" w:rsidRDefault="0069557A" w:rsidP="00083440">
      <w:pPr>
        <w:pStyle w:val="Bullet1"/>
        <w:numPr>
          <w:ilvl w:val="0"/>
          <w:numId w:val="4"/>
        </w:numPr>
        <w:textAlignment w:val="auto"/>
      </w:pPr>
      <w:r w:rsidRPr="001F1478">
        <w:t xml:space="preserve">Sodium carbonate (soda ash) </w:t>
      </w:r>
    </w:p>
    <w:p w14:paraId="5966C821" w14:textId="77777777" w:rsidR="0069557A" w:rsidRPr="001F1478" w:rsidRDefault="0069557A" w:rsidP="00083440">
      <w:pPr>
        <w:pStyle w:val="Bullet1"/>
        <w:numPr>
          <w:ilvl w:val="0"/>
          <w:numId w:val="4"/>
        </w:numPr>
        <w:textAlignment w:val="auto"/>
      </w:pPr>
      <w:r w:rsidRPr="001F1478">
        <w:t xml:space="preserve">Sodium hydroxide (caustic soda) </w:t>
      </w:r>
    </w:p>
    <w:p w14:paraId="571884C3" w14:textId="77777777" w:rsidR="0069557A" w:rsidRPr="001F1478" w:rsidRDefault="0069557A" w:rsidP="00083440">
      <w:pPr>
        <w:pStyle w:val="Bullet1"/>
        <w:numPr>
          <w:ilvl w:val="0"/>
          <w:numId w:val="4"/>
        </w:numPr>
        <w:textAlignment w:val="auto"/>
      </w:pPr>
      <w:r w:rsidRPr="001F1478">
        <w:t xml:space="preserve">Sodium hypochlorite </w:t>
      </w:r>
    </w:p>
    <w:p w14:paraId="62AA0075" w14:textId="77777777" w:rsidR="0069557A" w:rsidRPr="001F1478" w:rsidRDefault="0069557A" w:rsidP="00083440">
      <w:pPr>
        <w:pStyle w:val="Bullet1"/>
        <w:numPr>
          <w:ilvl w:val="0"/>
          <w:numId w:val="4"/>
        </w:numPr>
        <w:textAlignment w:val="auto"/>
      </w:pPr>
      <w:r w:rsidRPr="001F1478">
        <w:t xml:space="preserve">Sodium metasilicate </w:t>
      </w:r>
    </w:p>
    <w:p w14:paraId="2EE07D9E" w14:textId="77777777" w:rsidR="0069557A" w:rsidRPr="001F1478" w:rsidRDefault="0069557A" w:rsidP="00083440">
      <w:pPr>
        <w:pStyle w:val="Bullet1"/>
        <w:numPr>
          <w:ilvl w:val="0"/>
          <w:numId w:val="4"/>
        </w:numPr>
        <w:textAlignment w:val="auto"/>
      </w:pPr>
      <w:r w:rsidRPr="001F1478">
        <w:t xml:space="preserve">Sodium tripolyphosphate </w:t>
      </w:r>
    </w:p>
    <w:p w14:paraId="753FEC90" w14:textId="77777777" w:rsidR="0069557A" w:rsidRPr="001F1478" w:rsidRDefault="0069557A" w:rsidP="00083440">
      <w:pPr>
        <w:pStyle w:val="Bullet1"/>
        <w:numPr>
          <w:ilvl w:val="0"/>
          <w:numId w:val="4"/>
        </w:numPr>
        <w:textAlignment w:val="auto"/>
      </w:pPr>
      <w:r w:rsidRPr="001F1478">
        <w:t xml:space="preserve">Sulfuric acid </w:t>
      </w:r>
    </w:p>
    <w:p w14:paraId="30634C2C" w14:textId="77777777" w:rsidR="0069557A" w:rsidRPr="001F1478" w:rsidRDefault="0069557A" w:rsidP="00083440">
      <w:pPr>
        <w:pStyle w:val="Bullet1"/>
        <w:numPr>
          <w:ilvl w:val="0"/>
          <w:numId w:val="4"/>
        </w:numPr>
        <w:textAlignment w:val="auto"/>
      </w:pPr>
      <w:r w:rsidRPr="001F1478">
        <w:t xml:space="preserve">Tetrasodium pyrophosphate </w:t>
      </w:r>
    </w:p>
    <w:p w14:paraId="50CB1ABA" w14:textId="30A005BF" w:rsidR="0069557A" w:rsidRPr="001F1478" w:rsidRDefault="0069557A" w:rsidP="00083440">
      <w:pPr>
        <w:pStyle w:val="Bullet1"/>
        <w:numPr>
          <w:ilvl w:val="0"/>
          <w:numId w:val="4"/>
        </w:numPr>
        <w:textAlignment w:val="auto"/>
      </w:pPr>
      <w:r w:rsidRPr="001F1478">
        <w:t>Trisodium phosphate</w:t>
      </w:r>
    </w:p>
    <w:p w14:paraId="1ACD2C50" w14:textId="3CA1D869" w:rsidR="0069557A" w:rsidRDefault="0069557A" w:rsidP="002C0FBA">
      <w:pPr>
        <w:pStyle w:val="Heading3"/>
      </w:pPr>
      <w:bookmarkStart w:id="31" w:name="_Toc112844046"/>
      <w:r w:rsidRPr="009527FE">
        <w:t xml:space="preserve">Hazardous </w:t>
      </w:r>
      <w:r>
        <w:t>material</w:t>
      </w:r>
      <w:r w:rsidRPr="009527FE">
        <w:t xml:space="preserve">s </w:t>
      </w:r>
      <w:r>
        <w:t xml:space="preserve">that are not acceptable for use in export-registered </w:t>
      </w:r>
      <w:r w:rsidR="00512A4A">
        <w:t>meat </w:t>
      </w:r>
      <w:r>
        <w:t>establishments</w:t>
      </w:r>
      <w:bookmarkEnd w:id="31"/>
    </w:p>
    <w:p w14:paraId="4C29AB44" w14:textId="77777777" w:rsidR="0069557A" w:rsidRPr="009527FE" w:rsidRDefault="0069557A" w:rsidP="001F1478">
      <w:pPr>
        <w:pStyle w:val="Documentbody-bodytext"/>
      </w:pPr>
      <w:r>
        <w:t>These</w:t>
      </w:r>
      <w:r w:rsidRPr="009527FE">
        <w:t xml:space="preserve"> </w:t>
      </w:r>
      <w:r>
        <w:t>materials</w:t>
      </w:r>
      <w:r w:rsidRPr="009527FE">
        <w:t xml:space="preserve"> include</w:t>
      </w:r>
      <w:r>
        <w:t xml:space="preserve"> p</w:t>
      </w:r>
      <w:r w:rsidRPr="009527FE">
        <w:t>reparations containing antimony, arsenic, cadmium, lead, mercury, selenium, or other materials such as carcinogens, mutagens, and teratogens classified as hazardous substances may not be used for any purpose anywhere within an establishment</w:t>
      </w:r>
      <w:r>
        <w:t>.</w:t>
      </w:r>
    </w:p>
    <w:p w14:paraId="0137DF17" w14:textId="74176356" w:rsidR="0069557A" w:rsidRPr="009527FE" w:rsidRDefault="0069557A" w:rsidP="001F1478">
      <w:pPr>
        <w:pStyle w:val="Documentbody-bodytext"/>
      </w:pPr>
      <w:r>
        <w:t>S</w:t>
      </w:r>
      <w:r w:rsidRPr="009527FE">
        <w:t>pecific exceptions, such as the use of lead</w:t>
      </w:r>
      <w:r>
        <w:t xml:space="preserve"> (Pb)</w:t>
      </w:r>
      <w:r w:rsidRPr="009527FE">
        <w:t xml:space="preserve"> in solders or other alloys used in the fabrication and/or maintenance of plant facilities, may be used where it can be demonstrated that there is no hazard created to edible product</w:t>
      </w:r>
      <w:r>
        <w:t>.</w:t>
      </w:r>
    </w:p>
    <w:p w14:paraId="577616D9" w14:textId="77777777" w:rsidR="0069557A" w:rsidRDefault="0069557A" w:rsidP="002C0FBA">
      <w:pPr>
        <w:pStyle w:val="Heading3"/>
      </w:pPr>
      <w:bookmarkStart w:id="32" w:name="_Toc112844047"/>
      <w:r>
        <w:t>Potentially harmful compounds requiring manufacturers declaration</w:t>
      </w:r>
      <w:bookmarkEnd w:id="32"/>
    </w:p>
    <w:p w14:paraId="68576417" w14:textId="77777777" w:rsidR="0069557A" w:rsidRPr="00337596" w:rsidRDefault="0069557A" w:rsidP="001F1478">
      <w:pPr>
        <w:pStyle w:val="Documentbody-bodytext"/>
      </w:pPr>
      <w:r w:rsidRPr="00337596">
        <w:t>Potentially harmful compounds such as chromic acid, formaldehyde, hydrofluoric acid, hydrofluosilicic acid, oxalic acid, or the salts of those compounds are not generally permitted for use.</w:t>
      </w:r>
    </w:p>
    <w:p w14:paraId="7BA7A2D0" w14:textId="77777777" w:rsidR="0069557A" w:rsidRPr="00337596" w:rsidRDefault="0069557A" w:rsidP="001F1478">
      <w:pPr>
        <w:pStyle w:val="Documentbody-bodytext"/>
      </w:pPr>
      <w:r w:rsidRPr="00337596">
        <w:t xml:space="preserve">Establishments proposing to use any potentially harmful compound must obtain a </w:t>
      </w:r>
      <w:r>
        <w:t xml:space="preserve">vendor </w:t>
      </w:r>
      <w:r w:rsidRPr="00337596">
        <w:t>declaration for fitness and safety of use and be able to demonstrate that product integrity and wholesomeness is not compromised before any potentially harmful compound is brought onto the establishment premise.</w:t>
      </w:r>
    </w:p>
    <w:p w14:paraId="0FE066D1" w14:textId="377DFA14" w:rsidR="0069557A" w:rsidRPr="0069557A" w:rsidRDefault="0069557A" w:rsidP="0069557A">
      <w:pPr>
        <w:sectPr w:rsidR="0069557A" w:rsidRPr="0069557A" w:rsidSect="00B1456D">
          <w:headerReference w:type="default" r:id="rId32"/>
          <w:footerReference w:type="default" r:id="rId33"/>
          <w:pgSz w:w="11909" w:h="16838" w:code="9"/>
          <w:pgMar w:top="1304" w:right="238" w:bottom="567" w:left="567" w:header="0" w:footer="0" w:gutter="0"/>
          <w:cols w:space="720"/>
          <w:docGrid w:linePitch="299"/>
        </w:sectPr>
      </w:pPr>
    </w:p>
    <w:p w14:paraId="23615FCA" w14:textId="77777777" w:rsidR="0069557A" w:rsidRDefault="0069557A" w:rsidP="002C0FBA">
      <w:pPr>
        <w:pStyle w:val="Heading3"/>
      </w:pPr>
      <w:bookmarkStart w:id="33" w:name="_Toc112844048"/>
      <w:r>
        <w:t>Edible oils</w:t>
      </w:r>
      <w:bookmarkEnd w:id="33"/>
    </w:p>
    <w:p w14:paraId="69A499AE" w14:textId="77777777" w:rsidR="0069557A" w:rsidRDefault="0069557A" w:rsidP="001F1478">
      <w:pPr>
        <w:pStyle w:val="Documentbody-bodytext"/>
      </w:pPr>
      <w:r w:rsidRPr="00270217">
        <w:t xml:space="preserve">Edible oils that meet the requirements of the </w:t>
      </w:r>
      <w:r>
        <w:t>f</w:t>
      </w:r>
      <w:r w:rsidRPr="00270217">
        <w:t xml:space="preserve">ood </w:t>
      </w:r>
      <w:r>
        <w:t>s</w:t>
      </w:r>
      <w:r w:rsidRPr="00270217">
        <w:t xml:space="preserve">tandards </w:t>
      </w:r>
      <w:r>
        <w:t>c</w:t>
      </w:r>
      <w:r w:rsidRPr="00270217">
        <w:t>ode may be used for lubrication purposes without restriction or need of a manufacturer</w:t>
      </w:r>
      <w:r>
        <w:t>'</w:t>
      </w:r>
      <w:r w:rsidRPr="00270217">
        <w:t>s declaration.</w:t>
      </w:r>
      <w:r>
        <w:t xml:space="preserve"> These include:</w:t>
      </w:r>
    </w:p>
    <w:p w14:paraId="6AA8851F" w14:textId="77777777" w:rsidR="0069557A" w:rsidRPr="001F1478" w:rsidRDefault="0069557A" w:rsidP="00083440">
      <w:pPr>
        <w:pStyle w:val="Bullet1"/>
        <w:numPr>
          <w:ilvl w:val="0"/>
          <w:numId w:val="4"/>
        </w:numPr>
        <w:textAlignment w:val="auto"/>
      </w:pPr>
      <w:r w:rsidRPr="001F1478">
        <w:t>arachis oil (peanut oil)</w:t>
      </w:r>
    </w:p>
    <w:p w14:paraId="5E07D917" w14:textId="77777777" w:rsidR="0069557A" w:rsidRPr="001F1478" w:rsidRDefault="0069557A" w:rsidP="00083440">
      <w:pPr>
        <w:pStyle w:val="Bullet1"/>
        <w:numPr>
          <w:ilvl w:val="0"/>
          <w:numId w:val="4"/>
        </w:numPr>
        <w:textAlignment w:val="auto"/>
      </w:pPr>
      <w:r w:rsidRPr="001F1478">
        <w:t>cottonseed oil</w:t>
      </w:r>
    </w:p>
    <w:p w14:paraId="6E203798" w14:textId="77777777" w:rsidR="0069557A" w:rsidRPr="001F1478" w:rsidRDefault="0069557A" w:rsidP="00083440">
      <w:pPr>
        <w:pStyle w:val="Bullet1"/>
        <w:numPr>
          <w:ilvl w:val="0"/>
          <w:numId w:val="4"/>
        </w:numPr>
        <w:textAlignment w:val="auto"/>
      </w:pPr>
      <w:r w:rsidRPr="001F1478">
        <w:t>maize or corn oil</w:t>
      </w:r>
    </w:p>
    <w:p w14:paraId="6501C62A" w14:textId="77777777" w:rsidR="0069557A" w:rsidRPr="001F1478" w:rsidRDefault="0069557A" w:rsidP="00083440">
      <w:pPr>
        <w:pStyle w:val="Bullet1"/>
        <w:numPr>
          <w:ilvl w:val="0"/>
          <w:numId w:val="4"/>
        </w:numPr>
        <w:textAlignment w:val="auto"/>
      </w:pPr>
      <w:r w:rsidRPr="001F1478">
        <w:t>olive oil</w:t>
      </w:r>
    </w:p>
    <w:p w14:paraId="101C3485" w14:textId="77777777" w:rsidR="0069557A" w:rsidRPr="001F1478" w:rsidRDefault="0069557A" w:rsidP="00083440">
      <w:pPr>
        <w:pStyle w:val="Bullet1"/>
        <w:numPr>
          <w:ilvl w:val="0"/>
          <w:numId w:val="4"/>
        </w:numPr>
        <w:textAlignment w:val="auto"/>
      </w:pPr>
      <w:r w:rsidRPr="001F1478">
        <w:t>rapeseed oil</w:t>
      </w:r>
    </w:p>
    <w:p w14:paraId="25177E14" w14:textId="77777777" w:rsidR="0069557A" w:rsidRPr="001F1478" w:rsidRDefault="0069557A" w:rsidP="00083440">
      <w:pPr>
        <w:pStyle w:val="Bullet1"/>
        <w:numPr>
          <w:ilvl w:val="0"/>
          <w:numId w:val="4"/>
        </w:numPr>
        <w:textAlignment w:val="auto"/>
      </w:pPr>
      <w:r w:rsidRPr="001F1478">
        <w:t>safflower oil</w:t>
      </w:r>
    </w:p>
    <w:p w14:paraId="114C7BBE" w14:textId="77777777" w:rsidR="0069557A" w:rsidRPr="001F1478" w:rsidRDefault="0069557A" w:rsidP="00083440">
      <w:pPr>
        <w:pStyle w:val="Bullet1"/>
        <w:numPr>
          <w:ilvl w:val="0"/>
          <w:numId w:val="4"/>
        </w:numPr>
        <w:textAlignment w:val="auto"/>
      </w:pPr>
      <w:r w:rsidRPr="001F1478">
        <w:t>soyabean oil</w:t>
      </w:r>
    </w:p>
    <w:p w14:paraId="66C62BAE" w14:textId="6BA35597" w:rsidR="0069557A" w:rsidRPr="001F1478" w:rsidRDefault="0069557A" w:rsidP="00083440">
      <w:pPr>
        <w:pStyle w:val="Bullet1"/>
        <w:numPr>
          <w:ilvl w:val="0"/>
          <w:numId w:val="4"/>
        </w:numPr>
        <w:textAlignment w:val="auto"/>
      </w:pPr>
      <w:r w:rsidRPr="001F1478">
        <w:t>sunflower oil.</w:t>
      </w:r>
    </w:p>
    <w:p w14:paraId="5B868F6C" w14:textId="77777777" w:rsidR="0069557A" w:rsidRDefault="0069557A" w:rsidP="002C0FBA">
      <w:pPr>
        <w:pStyle w:val="Heading3"/>
      </w:pPr>
      <w:bookmarkStart w:id="34" w:name="_Toc112844049"/>
      <w:r>
        <w:t>Odorous compounds</w:t>
      </w:r>
      <w:bookmarkEnd w:id="34"/>
    </w:p>
    <w:p w14:paraId="5438FA93" w14:textId="41BB950B" w:rsidR="0069557A" w:rsidRPr="00A2240E" w:rsidRDefault="00687FF5" w:rsidP="001F1478">
      <w:pPr>
        <w:pStyle w:val="Documentbody-bodytext"/>
      </w:pPr>
      <w:r>
        <w:t>Export-registered meat e</w:t>
      </w:r>
      <w:r w:rsidR="0069557A" w:rsidRPr="00A2240E">
        <w:t>stablishments must not use odorous compounds in food production areas such as:</w:t>
      </w:r>
    </w:p>
    <w:p w14:paraId="28F1B92A" w14:textId="77777777" w:rsidR="0069557A" w:rsidRPr="001F1478" w:rsidRDefault="0069557A" w:rsidP="00083440">
      <w:pPr>
        <w:pStyle w:val="Bullet1"/>
        <w:numPr>
          <w:ilvl w:val="0"/>
          <w:numId w:val="4"/>
        </w:numPr>
        <w:textAlignment w:val="auto"/>
      </w:pPr>
      <w:r w:rsidRPr="001F1478">
        <w:t>preparations containing heavy perfumes, isomers of dichlorobenzene, pine oil etc.</w:t>
      </w:r>
    </w:p>
    <w:p w14:paraId="05668AE6" w14:textId="55959A32" w:rsidR="0016353C" w:rsidRPr="001F1478" w:rsidRDefault="0069557A" w:rsidP="00083440">
      <w:pPr>
        <w:pStyle w:val="Bullet1"/>
        <w:numPr>
          <w:ilvl w:val="0"/>
          <w:numId w:val="4"/>
        </w:numPr>
        <w:textAlignment w:val="auto"/>
      </w:pPr>
      <w:r w:rsidRPr="001F1478">
        <w:t>hand care preparations which leave a residual fragrance on the hands after rinsing.</w:t>
      </w:r>
    </w:p>
    <w:p w14:paraId="289B7142" w14:textId="6E54AD84" w:rsidR="00A0739E" w:rsidRPr="00A0739E" w:rsidRDefault="00A0739E" w:rsidP="00A0739E">
      <w:pPr>
        <w:rPr>
          <w:rFonts w:ascii="Cambria" w:eastAsia="Cambria" w:hAnsi="Cambria"/>
        </w:rPr>
      </w:pPr>
    </w:p>
    <w:p w14:paraId="4191982A" w14:textId="09875CCD" w:rsidR="00A0739E" w:rsidRPr="00A0739E" w:rsidRDefault="00A0739E" w:rsidP="00A0739E">
      <w:pPr>
        <w:rPr>
          <w:rFonts w:ascii="Cambria" w:eastAsia="Cambria" w:hAnsi="Cambria"/>
        </w:rPr>
      </w:pPr>
    </w:p>
    <w:p w14:paraId="28FFDA46" w14:textId="7A6572F0" w:rsidR="00A0739E" w:rsidRPr="00A0739E" w:rsidRDefault="00A0739E" w:rsidP="00A0739E">
      <w:pPr>
        <w:rPr>
          <w:rFonts w:ascii="Cambria" w:eastAsia="Cambria" w:hAnsi="Cambria"/>
        </w:rPr>
      </w:pPr>
    </w:p>
    <w:p w14:paraId="20F75448" w14:textId="479C8E39" w:rsidR="00A0739E" w:rsidRDefault="00A0739E" w:rsidP="00A0739E">
      <w:pPr>
        <w:rPr>
          <w:rFonts w:ascii="Cambria" w:eastAsia="Cambria" w:hAnsi="Cambria"/>
        </w:rPr>
      </w:pPr>
    </w:p>
    <w:p w14:paraId="5C090197" w14:textId="608ED25F" w:rsidR="001C3472" w:rsidRPr="001C3472" w:rsidRDefault="001C3472" w:rsidP="001C3472">
      <w:pPr>
        <w:rPr>
          <w:rFonts w:ascii="Cambria" w:eastAsia="Cambria" w:hAnsi="Cambria"/>
        </w:rPr>
      </w:pPr>
    </w:p>
    <w:p w14:paraId="62298284" w14:textId="6D80F364" w:rsidR="001C3472" w:rsidRPr="001C3472" w:rsidRDefault="001C3472" w:rsidP="001C3472">
      <w:pPr>
        <w:rPr>
          <w:rFonts w:ascii="Cambria" w:eastAsia="Cambria" w:hAnsi="Cambria"/>
        </w:rPr>
      </w:pPr>
    </w:p>
    <w:p w14:paraId="070643AF" w14:textId="165F49E6" w:rsidR="001C3472" w:rsidRPr="001C3472" w:rsidRDefault="001C3472" w:rsidP="001C3472">
      <w:pPr>
        <w:rPr>
          <w:rFonts w:ascii="Cambria" w:eastAsia="Cambria" w:hAnsi="Cambria"/>
        </w:rPr>
      </w:pPr>
    </w:p>
    <w:p w14:paraId="60A2AE4E" w14:textId="5C05D78D" w:rsidR="001C3472" w:rsidRPr="001C3472" w:rsidRDefault="001C3472" w:rsidP="001C3472">
      <w:pPr>
        <w:rPr>
          <w:rFonts w:ascii="Cambria" w:eastAsia="Cambria" w:hAnsi="Cambria"/>
        </w:rPr>
      </w:pPr>
    </w:p>
    <w:p w14:paraId="672B27AB" w14:textId="7D9DB717" w:rsidR="001C3472" w:rsidRPr="001C3472" w:rsidRDefault="001C3472" w:rsidP="001C3472">
      <w:pPr>
        <w:rPr>
          <w:rFonts w:ascii="Cambria" w:eastAsia="Cambria" w:hAnsi="Cambria"/>
        </w:rPr>
      </w:pPr>
    </w:p>
    <w:p w14:paraId="2685E3BE" w14:textId="797EC98F" w:rsidR="001C3472" w:rsidRPr="001C3472" w:rsidRDefault="001C3472" w:rsidP="001C3472">
      <w:pPr>
        <w:rPr>
          <w:rFonts w:ascii="Cambria" w:eastAsia="Cambria" w:hAnsi="Cambria"/>
        </w:rPr>
      </w:pPr>
    </w:p>
    <w:p w14:paraId="1007757A" w14:textId="09328CFC" w:rsidR="001C3472" w:rsidRDefault="001C3472" w:rsidP="001C3472">
      <w:pPr>
        <w:rPr>
          <w:rFonts w:ascii="Cambria" w:eastAsia="Cambria" w:hAnsi="Cambria"/>
        </w:rPr>
      </w:pPr>
    </w:p>
    <w:p w14:paraId="735753D8" w14:textId="78387D6D" w:rsidR="001C3472" w:rsidRPr="001C3472" w:rsidRDefault="001C3472" w:rsidP="001C3472">
      <w:pPr>
        <w:tabs>
          <w:tab w:val="left" w:pos="3840"/>
        </w:tabs>
        <w:rPr>
          <w:rFonts w:ascii="Cambria" w:eastAsia="Cambria" w:hAnsi="Cambria"/>
        </w:rPr>
      </w:pPr>
      <w:r>
        <w:rPr>
          <w:rFonts w:ascii="Cambria" w:eastAsia="Cambria" w:hAnsi="Cambria"/>
        </w:rPr>
        <w:tab/>
      </w:r>
    </w:p>
    <w:sectPr w:rsidR="001C3472" w:rsidRPr="001C3472" w:rsidSect="00703A75">
      <w:footerReference w:type="default" r:id="rId34"/>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0C03" w14:textId="77777777" w:rsidR="007C4668" w:rsidRDefault="007C4668" w:rsidP="009D66B3">
      <w:r>
        <w:separator/>
      </w:r>
    </w:p>
  </w:endnote>
  <w:endnote w:type="continuationSeparator" w:id="0">
    <w:p w14:paraId="3ACB1763" w14:textId="77777777" w:rsidR="007C4668" w:rsidRDefault="007C4668" w:rsidP="009D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474"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2474"/>
    </w:tblGrid>
    <w:tr w:rsidR="00D444AC" w14:paraId="0C6F9125" w14:textId="77777777" w:rsidTr="00C56C1B">
      <w:tc>
        <w:tcPr>
          <w:tcW w:w="12474" w:type="dxa"/>
          <w:shd w:val="clear" w:color="auto" w:fill="003150"/>
        </w:tcPr>
        <w:p w14:paraId="0E970FDF" w14:textId="3594E2C2" w:rsidR="00D444AC" w:rsidRDefault="00C56C1B" w:rsidP="00C56C1B">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00D444AC" w:rsidRPr="00532F12">
            <w:rPr>
              <w:rFonts w:ascii="Calibri Light" w:hAnsi="Calibri Light" w:cs="Calibri Light"/>
              <w:b/>
              <w:bCs/>
            </w:rPr>
            <w:t xml:space="preserve">Meat </w:t>
          </w:r>
          <w:r>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D444AC" w:rsidRPr="00B677B7">
            <w:rPr>
              <w:rFonts w:ascii="Calibri Light" w:hAnsi="Calibri Light" w:cs="Calibri Light"/>
            </w:rPr>
            <w:t xml:space="preserve"> </w:t>
          </w:r>
          <w:r w:rsidR="00343239">
            <w:rPr>
              <w:rFonts w:ascii="Calibri Light" w:hAnsi="Calibri Light" w:cs="Calibri Light"/>
            </w:rPr>
            <w:t xml:space="preserve">3.13 Use of hazardous </w:t>
          </w:r>
          <w:r w:rsidR="00CE6F7B">
            <w:rPr>
              <w:rFonts w:ascii="Calibri Light" w:hAnsi="Calibri Light" w:cs="Calibri Light"/>
            </w:rPr>
            <w:t>materials</w:t>
          </w:r>
          <w:r w:rsidR="00343239">
            <w:rPr>
              <w:rFonts w:ascii="Calibri Light" w:hAnsi="Calibri Light" w:cs="Calibri Light"/>
            </w:rPr>
            <w:t xml:space="preserve"> on-plant</w:t>
          </w:r>
          <w:r>
            <w:rPr>
              <w:rFonts w:ascii="Calibri Light" w:hAnsi="Calibri Light" w:cs="Calibri Light"/>
            </w:rPr>
            <w:t xml:space="preserve">                                                                   </w:t>
          </w:r>
          <w:r w:rsidR="00D444AC" w:rsidRPr="00D444AC">
            <w:rPr>
              <w:rFonts w:ascii="Calibri Light" w:hAnsi="Calibri Light" w:cs="Calibri Light"/>
            </w:rPr>
            <w:fldChar w:fldCharType="begin"/>
          </w:r>
          <w:r w:rsidR="00D444AC" w:rsidRPr="00D444AC">
            <w:rPr>
              <w:rFonts w:ascii="Calibri Light" w:hAnsi="Calibri Light" w:cs="Calibri Light"/>
            </w:rPr>
            <w:instrText xml:space="preserve"> PAGE   \* MERGEFORMAT </w:instrText>
          </w:r>
          <w:r w:rsidR="00D444AC" w:rsidRPr="00D444AC">
            <w:rPr>
              <w:rFonts w:ascii="Calibri Light" w:hAnsi="Calibri Light" w:cs="Calibri Light"/>
            </w:rPr>
            <w:fldChar w:fldCharType="separate"/>
          </w:r>
          <w:r w:rsidR="00D444AC" w:rsidRPr="00D444AC">
            <w:rPr>
              <w:rFonts w:ascii="Calibri Light" w:hAnsi="Calibri Light" w:cs="Calibri Light"/>
              <w:noProof/>
            </w:rPr>
            <w:t>1</w:t>
          </w:r>
          <w:r w:rsidR="00D444AC" w:rsidRPr="00D444AC">
            <w:rPr>
              <w:rFonts w:ascii="Calibri Light" w:hAnsi="Calibri Light" w:cs="Calibri Light"/>
              <w:noProof/>
            </w:rPr>
            <w:fldChar w:fldCharType="end"/>
          </w:r>
        </w:p>
        <w:p w14:paraId="314703F5" w14:textId="77777777" w:rsidR="00D444AC" w:rsidRDefault="00D444AC" w:rsidP="00C56C1B">
          <w:pPr>
            <w:pStyle w:val="Footer"/>
            <w:tabs>
              <w:tab w:val="clear" w:pos="4513"/>
              <w:tab w:val="clear" w:pos="9026"/>
              <w:tab w:val="right" w:pos="10348"/>
            </w:tabs>
            <w:ind w:left="460" w:right="654"/>
            <w:rPr>
              <w:rFonts w:ascii="Calibri Light" w:hAnsi="Calibri Light" w:cs="Calibri Light"/>
            </w:rPr>
          </w:pPr>
        </w:p>
      </w:tc>
    </w:tr>
  </w:tbl>
  <w:p w14:paraId="61DE384D" w14:textId="2841E857" w:rsidR="00762664" w:rsidRPr="00B1456D" w:rsidRDefault="00B677B7" w:rsidP="00D444AC">
    <w:pPr>
      <w:rPr>
        <w:rFonts w:ascii="Calibri Light" w:hAnsi="Calibri Light" w:cs="Calibri Light"/>
        <w:sz w:val="2"/>
        <w:szCs w:val="2"/>
        <w:lang w:val="en-AU"/>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D444AC" w14:paraId="67DDCBB4" w14:textId="77777777" w:rsidTr="00D444AC">
      <w:tc>
        <w:tcPr>
          <w:tcW w:w="11907" w:type="dxa"/>
          <w:shd w:val="clear" w:color="auto" w:fill="003150"/>
        </w:tcPr>
        <w:p w14:paraId="71801777" w14:textId="2E511168" w:rsidR="00D444AC" w:rsidRDefault="00810834" w:rsidP="00D444AC">
          <w:pPr>
            <w:pStyle w:val="Footer"/>
            <w:tabs>
              <w:tab w:val="clear" w:pos="4513"/>
              <w:tab w:val="center" w:pos="3828"/>
            </w:tabs>
            <w:spacing w:before="60"/>
            <w:ind w:left="567" w:right="369"/>
            <w:rPr>
              <w:rFonts w:ascii="Calibri Light" w:hAnsi="Calibri Light" w:cs="Calibri Light"/>
            </w:rPr>
          </w:pPr>
          <w:r>
            <w:rPr>
              <w:rFonts w:ascii="Calibri Light" w:hAnsi="Calibri Light" w:cs="Calibri Light"/>
              <w:b/>
              <w:bCs/>
            </w:rPr>
            <w:t xml:space="preserve">Export </w:t>
          </w:r>
          <w:r w:rsidR="00D444AC" w:rsidRPr="00532F12">
            <w:rPr>
              <w:rFonts w:ascii="Calibri Light" w:hAnsi="Calibri Light" w:cs="Calibri Light"/>
              <w:b/>
              <w:bCs/>
            </w:rPr>
            <w:t xml:space="preserve">Meat </w:t>
          </w:r>
          <w:r>
            <w:rPr>
              <w:rFonts w:ascii="Calibri Light" w:hAnsi="Calibri Light" w:cs="Calibri Light"/>
              <w:b/>
              <w:bCs/>
            </w:rPr>
            <w:t>Operational</w:t>
          </w:r>
          <w:r w:rsidR="00D444AC" w:rsidRPr="00532F12">
            <w:rPr>
              <w:rFonts w:ascii="Calibri Light" w:hAnsi="Calibri Light" w:cs="Calibri Light"/>
              <w:b/>
              <w:bCs/>
            </w:rPr>
            <w:t xml:space="preserve"> </w:t>
          </w:r>
          <w:r w:rsidR="00D444AC">
            <w:rPr>
              <w:rFonts w:ascii="Calibri Light" w:hAnsi="Calibri Light" w:cs="Calibri Light"/>
              <w:b/>
              <w:bCs/>
            </w:rPr>
            <w:t>Guideline</w:t>
          </w:r>
          <w:r w:rsidR="00D444AC" w:rsidRPr="00532F12">
            <w:rPr>
              <w:rFonts w:ascii="Calibri Light" w:hAnsi="Calibri Light" w:cs="Calibri Light"/>
              <w:b/>
              <w:bCs/>
            </w:rPr>
            <w:t>:</w:t>
          </w:r>
          <w:r w:rsidR="00D444AC" w:rsidRPr="00B677B7">
            <w:rPr>
              <w:rFonts w:ascii="Calibri Light" w:hAnsi="Calibri Light" w:cs="Calibri Light"/>
            </w:rPr>
            <w:t xml:space="preserve"> </w:t>
          </w:r>
          <w:r w:rsidR="00343239">
            <w:rPr>
              <w:rFonts w:ascii="Calibri Light" w:hAnsi="Calibri Light" w:cs="Calibri Light"/>
            </w:rPr>
            <w:t xml:space="preserve">3.13 </w:t>
          </w:r>
          <w:r w:rsidR="00343239" w:rsidRPr="00343239">
            <w:rPr>
              <w:rFonts w:ascii="Calibri Light" w:hAnsi="Calibri Light" w:cs="Calibri Light"/>
            </w:rPr>
            <w:t xml:space="preserve">Use of hazardous </w:t>
          </w:r>
          <w:r w:rsidR="00CE6F7B">
            <w:rPr>
              <w:rFonts w:ascii="Calibri Light" w:hAnsi="Calibri Light" w:cs="Calibri Light"/>
            </w:rPr>
            <w:t>materials</w:t>
          </w:r>
          <w:r w:rsidR="00343239" w:rsidRPr="00343239">
            <w:rPr>
              <w:rFonts w:ascii="Calibri Light" w:hAnsi="Calibri Light" w:cs="Calibri Light"/>
            </w:rPr>
            <w:t xml:space="preserve"> on-plant</w:t>
          </w:r>
        </w:p>
        <w:p w14:paraId="00E4E2CF" w14:textId="05463586" w:rsidR="00D444AC" w:rsidRDefault="00D444AC" w:rsidP="00D444AC">
          <w:pPr>
            <w:pStyle w:val="Footer"/>
            <w:tabs>
              <w:tab w:val="clear" w:pos="4513"/>
              <w:tab w:val="center" w:pos="3828"/>
            </w:tabs>
            <w:ind w:left="-540" w:right="370"/>
            <w:rPr>
              <w:rFonts w:ascii="Calibri Light" w:hAnsi="Calibri Light" w:cs="Calibri Light"/>
            </w:rPr>
          </w:pPr>
        </w:p>
      </w:tc>
    </w:tr>
  </w:tbl>
  <w:p w14:paraId="75E13AAF" w14:textId="3E0676F0" w:rsidR="00B677B7" w:rsidRPr="00D444AC" w:rsidRDefault="00B677B7" w:rsidP="00532F12">
    <w:pPr>
      <w:pStyle w:val="Footer"/>
      <w:tabs>
        <w:tab w:val="clear" w:pos="4513"/>
        <w:tab w:val="center" w:pos="3828"/>
      </w:tabs>
      <w:ind w:left="426" w:right="370"/>
      <w:jc w:val="right"/>
      <w:rPr>
        <w:rFonts w:ascii="Calibri Light" w:hAnsi="Calibri Light" w:cs="Calibri Light"/>
        <w:sz w:val="2"/>
        <w:szCs w:val="2"/>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72"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B1456D" w14:paraId="7026B0BE" w14:textId="77777777" w:rsidTr="00B1456D">
      <w:tc>
        <w:tcPr>
          <w:tcW w:w="11907" w:type="dxa"/>
          <w:shd w:val="clear" w:color="auto" w:fill="003150"/>
        </w:tcPr>
        <w:p w14:paraId="0D54C662" w14:textId="17F74DE7" w:rsidR="00B1456D" w:rsidRDefault="00B1456D" w:rsidP="00B1456D">
          <w:pPr>
            <w:pStyle w:val="Footer"/>
            <w:tabs>
              <w:tab w:val="clear" w:pos="4513"/>
              <w:tab w:val="center" w:pos="3828"/>
            </w:tabs>
            <w:spacing w:before="60"/>
            <w:ind w:left="567" w:right="369"/>
            <w:rPr>
              <w:rFonts w:ascii="Calibri Light" w:hAnsi="Calibri Light" w:cs="Calibri Light"/>
            </w:rPr>
          </w:pPr>
          <w:r w:rsidRPr="00532F12">
            <w:rPr>
              <w:rFonts w:ascii="Calibri Light" w:hAnsi="Calibri Light" w:cs="Calibri Light"/>
              <w:b/>
              <w:bCs/>
            </w:rPr>
            <w:t xml:space="preserve">Export </w:t>
          </w:r>
          <w:r w:rsidR="00674C06">
            <w:rPr>
              <w:rFonts w:ascii="Calibri Light" w:hAnsi="Calibri Light" w:cs="Calibri Light"/>
              <w:b/>
              <w:bCs/>
            </w:rPr>
            <w:t xml:space="preserve">Meat Operational </w:t>
          </w:r>
          <w:r>
            <w:rPr>
              <w:rFonts w:ascii="Calibri Light" w:hAnsi="Calibri Light" w:cs="Calibri Light"/>
              <w:b/>
              <w:bCs/>
            </w:rPr>
            <w:t>Guideline</w:t>
          </w:r>
          <w:r w:rsidRPr="00532F12">
            <w:rPr>
              <w:rFonts w:ascii="Calibri Light" w:hAnsi="Calibri Light" w:cs="Calibri Light"/>
              <w:b/>
              <w:bCs/>
            </w:rPr>
            <w:t>:</w:t>
          </w:r>
          <w:r w:rsidRPr="00B677B7">
            <w:rPr>
              <w:rFonts w:ascii="Calibri Light" w:hAnsi="Calibri Light" w:cs="Calibri Light"/>
            </w:rPr>
            <w:t xml:space="preserve"> </w:t>
          </w:r>
          <w:r w:rsidR="00343239">
            <w:rPr>
              <w:rFonts w:ascii="Calibri Light" w:hAnsi="Calibri Light" w:cs="Calibri Light"/>
            </w:rPr>
            <w:t xml:space="preserve">3.13 Use of hazardous </w:t>
          </w:r>
          <w:r w:rsidR="00CE6F7B">
            <w:rPr>
              <w:rFonts w:ascii="Calibri Light" w:hAnsi="Calibri Light" w:cs="Calibri Light"/>
            </w:rPr>
            <w:t>materials</w:t>
          </w:r>
          <w:r w:rsidR="00343239">
            <w:rPr>
              <w:rFonts w:ascii="Calibri Light" w:hAnsi="Calibri Light" w:cs="Calibri Light"/>
            </w:rPr>
            <w:t xml:space="preserve"> on-plant       </w:t>
          </w:r>
          <w:r w:rsidR="00674C06">
            <w:rPr>
              <w:rFonts w:ascii="Calibri Light" w:hAnsi="Calibri Light" w:cs="Calibri Light"/>
            </w:rPr>
            <w:t xml:space="preserve">                                                                     </w:t>
          </w:r>
          <w:r>
            <w:rPr>
              <w:rFonts w:ascii="Calibri Light" w:hAnsi="Calibri Light" w:cs="Calibri Light"/>
            </w:rPr>
            <w:t xml:space="preserve">       </w:t>
          </w:r>
          <w:r w:rsidRPr="00D444AC">
            <w:rPr>
              <w:rFonts w:ascii="Calibri Light" w:hAnsi="Calibri Light" w:cs="Calibri Light"/>
            </w:rPr>
            <w:fldChar w:fldCharType="begin"/>
          </w:r>
          <w:r w:rsidRPr="00D444AC">
            <w:rPr>
              <w:rFonts w:ascii="Calibri Light" w:hAnsi="Calibri Light" w:cs="Calibri Light"/>
            </w:rPr>
            <w:instrText xml:space="preserve"> PAGE   \* MERGEFORMAT </w:instrText>
          </w:r>
          <w:r w:rsidRPr="00D444AC">
            <w:rPr>
              <w:rFonts w:ascii="Calibri Light" w:hAnsi="Calibri Light" w:cs="Calibri Light"/>
            </w:rPr>
            <w:fldChar w:fldCharType="separate"/>
          </w:r>
          <w:r>
            <w:rPr>
              <w:rFonts w:ascii="Calibri Light" w:hAnsi="Calibri Light" w:cs="Calibri Light"/>
            </w:rPr>
            <w:t>2</w:t>
          </w:r>
          <w:r w:rsidRPr="00D444AC">
            <w:rPr>
              <w:rFonts w:ascii="Calibri Light" w:hAnsi="Calibri Light" w:cs="Calibri Light"/>
              <w:noProof/>
            </w:rPr>
            <w:fldChar w:fldCharType="end"/>
          </w:r>
        </w:p>
        <w:p w14:paraId="707C6B20" w14:textId="77777777" w:rsidR="00B1456D" w:rsidRDefault="00B1456D" w:rsidP="00167C47">
          <w:pPr>
            <w:pStyle w:val="Footer"/>
            <w:rPr>
              <w:rFonts w:asciiTheme="majorHAnsi" w:hAnsiTheme="majorHAnsi" w:cstheme="majorHAnsi"/>
            </w:rPr>
          </w:pPr>
        </w:p>
      </w:tc>
    </w:tr>
  </w:tbl>
  <w:p w14:paraId="384C87FF" w14:textId="78F6FE94" w:rsidR="00AF7FC8" w:rsidRPr="0066347E" w:rsidRDefault="00AF7FC8" w:rsidP="00167C47">
    <w:pPr>
      <w:pStyle w:val="Footer"/>
      <w:rPr>
        <w:rFonts w:asciiTheme="majorHAnsi" w:hAnsiTheme="majorHAnsi" w:cstheme="majorHAnsi"/>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7938"/>
      <w:gridCol w:w="9214"/>
    </w:tblGrid>
    <w:tr w:rsidR="004F6606" w14:paraId="48B7869E" w14:textId="77777777" w:rsidTr="0078506A">
      <w:trPr>
        <w:trHeight w:val="4247"/>
      </w:trPr>
      <w:tc>
        <w:tcPr>
          <w:tcW w:w="7938" w:type="dxa"/>
          <w:shd w:val="clear" w:color="auto" w:fill="003150"/>
        </w:tcPr>
        <w:p w14:paraId="4F8C7F7E" w14:textId="77777777" w:rsidR="004F6606" w:rsidRDefault="004F6606" w:rsidP="007521D0">
          <w:pPr>
            <w:rPr>
              <w:rFonts w:ascii="Calibri Light" w:hAnsi="Calibri Light" w:cs="Calibri Light"/>
              <w:color w:val="FFFFFF" w:themeColor="background1"/>
              <w:sz w:val="18"/>
              <w:szCs w:val="18"/>
              <w:lang w:eastAsia="ja-JP"/>
            </w:rPr>
          </w:pPr>
        </w:p>
        <w:p w14:paraId="26926AE2" w14:textId="15F15D50" w:rsidR="006C00F1" w:rsidRDefault="006C00F1" w:rsidP="006C00F1">
          <w:pPr>
            <w:pStyle w:val="Footer"/>
            <w:ind w:left="1134"/>
            <w:rPr>
              <w:rFonts w:ascii="Calibri Light" w:hAnsi="Calibri Light" w:cs="Calibri Light"/>
              <w:color w:val="FFFFFF" w:themeColor="background1"/>
            </w:rPr>
          </w:pPr>
          <w:r w:rsidRPr="00C03F16">
            <w:rPr>
              <w:rFonts w:ascii="Calibri Light" w:hAnsi="Calibri Light" w:cs="Calibri Light"/>
              <w:b/>
              <w:bCs/>
              <w:color w:val="FFFFFF" w:themeColor="background1"/>
            </w:rPr>
            <w:t>Export</w:t>
          </w:r>
          <w:r w:rsidR="00DE4FC0">
            <w:rPr>
              <w:rFonts w:ascii="Calibri Light" w:hAnsi="Calibri Light" w:cs="Calibri Light"/>
              <w:b/>
              <w:bCs/>
              <w:color w:val="FFFFFF" w:themeColor="background1"/>
            </w:rPr>
            <w:t xml:space="preserve"> Meat</w:t>
          </w:r>
          <w:r w:rsidRPr="00C03F16">
            <w:rPr>
              <w:rFonts w:ascii="Calibri Light" w:hAnsi="Calibri Light" w:cs="Calibri Light"/>
              <w:b/>
              <w:bCs/>
              <w:color w:val="FFFFFF" w:themeColor="background1"/>
            </w:rPr>
            <w:t xml:space="preserve"> </w:t>
          </w:r>
          <w:r w:rsidR="00343239">
            <w:rPr>
              <w:rFonts w:ascii="Calibri Light" w:hAnsi="Calibri Light" w:cs="Calibri Light"/>
              <w:b/>
              <w:bCs/>
              <w:color w:val="FFFFFF" w:themeColor="background1"/>
            </w:rPr>
            <w:t xml:space="preserve">Operational </w:t>
          </w:r>
          <w:r w:rsidR="0078506A">
            <w:rPr>
              <w:rFonts w:ascii="Calibri Light" w:hAnsi="Calibri Light" w:cs="Calibri Light"/>
              <w:b/>
              <w:bCs/>
              <w:color w:val="FFFFFF" w:themeColor="background1"/>
            </w:rPr>
            <w:t>Guideline</w:t>
          </w:r>
          <w:r w:rsidRPr="00C03F16">
            <w:rPr>
              <w:rFonts w:ascii="Calibri Light" w:hAnsi="Calibri Light" w:cs="Calibri Light"/>
              <w:b/>
              <w:bCs/>
              <w:color w:val="FFFFFF" w:themeColor="background1"/>
            </w:rPr>
            <w:t>:</w:t>
          </w:r>
          <w:r w:rsidRPr="00C03F16">
            <w:rPr>
              <w:rFonts w:ascii="Calibri Light" w:hAnsi="Calibri Light" w:cs="Calibri Light"/>
              <w:color w:val="FFFFFF" w:themeColor="background1"/>
            </w:rPr>
            <w:t xml:space="preserve"> </w:t>
          </w:r>
          <w:r w:rsidR="00343239">
            <w:rPr>
              <w:rFonts w:ascii="Calibri Light" w:hAnsi="Calibri Light" w:cs="Calibri Light"/>
              <w:color w:val="FFFFFF" w:themeColor="background1"/>
            </w:rPr>
            <w:t xml:space="preserve">3.13 Use of hazardous </w:t>
          </w:r>
          <w:r w:rsidR="00CE6F7B">
            <w:rPr>
              <w:rFonts w:ascii="Calibri Light" w:hAnsi="Calibri Light" w:cs="Calibri Light"/>
              <w:color w:val="FFFFFF" w:themeColor="background1"/>
            </w:rPr>
            <w:t>materials</w:t>
          </w:r>
          <w:r w:rsidR="00343239">
            <w:rPr>
              <w:rFonts w:ascii="Calibri Light" w:hAnsi="Calibri Light" w:cs="Calibri Light"/>
              <w:color w:val="FFFFFF" w:themeColor="background1"/>
            </w:rPr>
            <w:t xml:space="preserve"> on-plant</w:t>
          </w:r>
          <w:r w:rsidR="0012266B" w:rsidRPr="0012266B">
            <w:rPr>
              <w:rFonts w:ascii="Calibri Light" w:hAnsi="Calibri Light" w:cs="Calibri Light"/>
              <w:color w:val="FFFFFF" w:themeColor="background1"/>
            </w:rPr>
            <w:t xml:space="preserve"> </w:t>
          </w:r>
        </w:p>
        <w:p w14:paraId="39A9833E" w14:textId="5DBA1823" w:rsidR="0045670C" w:rsidRPr="00C03F16" w:rsidRDefault="00520E19"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5 October</w:t>
          </w:r>
          <w:r w:rsidR="0045670C" w:rsidRPr="00C03F16">
            <w:rPr>
              <w:rFonts w:ascii="Calibri Light" w:hAnsi="Calibri Light" w:cs="Calibri Light"/>
              <w:color w:val="FFFFFF" w:themeColor="background1"/>
            </w:rPr>
            <w:t xml:space="preserve"> 2022</w:t>
          </w:r>
        </w:p>
        <w:p w14:paraId="3CE95F46" w14:textId="5FF8C4D6" w:rsidR="001122AC" w:rsidRDefault="001122AC" w:rsidP="006C00F1">
          <w:pPr>
            <w:pStyle w:val="Footer"/>
            <w:ind w:left="1134"/>
            <w:rPr>
              <w:rFonts w:ascii="Calibri Light" w:hAnsi="Calibri Light" w:cs="Calibri Light"/>
              <w:color w:val="FFFFFF" w:themeColor="background1"/>
            </w:rPr>
          </w:pPr>
        </w:p>
        <w:p w14:paraId="65A43FB9" w14:textId="2275A2BC" w:rsidR="001122AC" w:rsidRPr="00C03F16" w:rsidRDefault="00520E19" w:rsidP="006C00F1">
          <w:pPr>
            <w:pStyle w:val="Footer"/>
            <w:ind w:left="1134"/>
            <w:rPr>
              <w:rFonts w:ascii="Calibri Light" w:hAnsi="Calibri Light" w:cs="Calibri Light"/>
              <w:color w:val="FFFFFF" w:themeColor="background1"/>
            </w:rPr>
          </w:pPr>
          <w:hyperlink r:id="rId1" w:history="1">
            <w:r w:rsidR="001122AC" w:rsidRPr="00114C97">
              <w:rPr>
                <w:color w:val="FFFFFF" w:themeColor="background1"/>
              </w:rPr>
              <w:t xml:space="preserve">Published on ELMER 3 – Electronic legislation, </w:t>
            </w:r>
            <w:proofErr w:type="gramStart"/>
            <w:r w:rsidR="001122AC" w:rsidRPr="00114C97">
              <w:rPr>
                <w:color w:val="FFFFFF" w:themeColor="background1"/>
              </w:rPr>
              <w:t>manuals</w:t>
            </w:r>
            <w:proofErr w:type="gramEnd"/>
            <w:r w:rsidR="001122AC" w:rsidRPr="00114C97">
              <w:rPr>
                <w:color w:val="FFFFFF" w:themeColor="background1"/>
              </w:rPr>
              <w:t xml:space="preserve"> and essential refer</w:t>
            </w:r>
            <w:r w:rsidR="00E53ECD" w:rsidRPr="00114C97">
              <w:rPr>
                <w:color w:val="FFFFFF" w:themeColor="background1"/>
              </w:rPr>
              <w:t>e</w:t>
            </w:r>
            <w:r w:rsidR="001122AC" w:rsidRPr="00114C97">
              <w:rPr>
                <w:color w:val="FFFFFF" w:themeColor="background1"/>
              </w:rPr>
              <w:t>nces</w:t>
            </w:r>
          </w:hyperlink>
        </w:p>
        <w:p w14:paraId="1CCD6FB5" w14:textId="77777777" w:rsidR="004F6606" w:rsidRDefault="004F6606"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10433A77" w14:textId="6A677656" w:rsidR="004F6606" w:rsidRDefault="004F6606"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t>
          </w:r>
          <w:r w:rsidR="007C71D9">
            <w:rPr>
              <w:rFonts w:ascii="Calibri Light" w:hAnsi="Calibri Light" w:cs="Calibri Light"/>
              <w:b/>
              <w:bCs/>
              <w:color w:val="FFFFFF" w:themeColor="background1"/>
              <w:sz w:val="18"/>
              <w:szCs w:val="18"/>
              <w:lang w:eastAsia="ja-JP"/>
            </w:rPr>
            <w:t>www.agriculture.gov.au</w:t>
          </w:r>
        </w:p>
        <w:p w14:paraId="3526CDAB" w14:textId="77777777" w:rsidR="00B8782D" w:rsidRDefault="00B8782D">
          <w:pPr>
            <w:tabs>
              <w:tab w:val="left" w:pos="1725"/>
            </w:tabs>
            <w:rPr>
              <w:rFonts w:ascii="Calibri Light" w:hAnsi="Calibri Light" w:cs="Calibri Light"/>
              <w:sz w:val="18"/>
              <w:szCs w:val="18"/>
              <w:lang w:eastAsia="ja-JP"/>
            </w:rPr>
          </w:pPr>
        </w:p>
        <w:p w14:paraId="560E475D" w14:textId="1A366E01" w:rsidR="004F6606" w:rsidRPr="00C03F16" w:rsidRDefault="004F6606"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7CD4A841" w14:textId="77777777" w:rsidR="004F6606" w:rsidRPr="00C03F16" w:rsidRDefault="004F6606" w:rsidP="00C03F16">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003150"/>
        </w:tcPr>
        <w:p w14:paraId="3E4A7000" w14:textId="77777777" w:rsidR="004F6606" w:rsidRPr="00FE186D" w:rsidRDefault="004F6606" w:rsidP="007521D0">
          <w:pPr>
            <w:rPr>
              <w:rFonts w:ascii="Calibri Light" w:hAnsi="Calibri Light" w:cs="Calibri Light"/>
              <w:color w:val="FFFFFF" w:themeColor="background1"/>
              <w:sz w:val="18"/>
              <w:szCs w:val="18"/>
              <w:lang w:eastAsia="ja-JP"/>
            </w:rPr>
          </w:pPr>
        </w:p>
      </w:tc>
    </w:tr>
  </w:tbl>
  <w:p w14:paraId="43B43457" w14:textId="77777777" w:rsidR="004F6606" w:rsidRPr="00167C47" w:rsidRDefault="004F6606"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8E48" w14:textId="77777777" w:rsidR="007C4668" w:rsidRDefault="007C4668" w:rsidP="009D66B3">
      <w:r>
        <w:separator/>
      </w:r>
    </w:p>
  </w:footnote>
  <w:footnote w:type="continuationSeparator" w:id="0">
    <w:p w14:paraId="1AFB33F0" w14:textId="77777777" w:rsidR="007C4668" w:rsidRDefault="007C4668" w:rsidP="009D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ED6B" w14:textId="17A2A8FE" w:rsidR="00B13F49" w:rsidRDefault="00B1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4FBE"/>
    <w:multiLevelType w:val="multilevel"/>
    <w:tmpl w:val="D3C23FC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62E6986"/>
    <w:multiLevelType w:val="hybridMultilevel"/>
    <w:tmpl w:val="F2B48A18"/>
    <w:lvl w:ilvl="0" w:tplc="2312D646">
      <w:start w:val="1"/>
      <w:numFmt w:val="bullet"/>
      <w:pStyle w:val="Bullet2"/>
      <w:lvlText w:val="-"/>
      <w:lvlJc w:val="left"/>
      <w:pPr>
        <w:ind w:left="1755" w:hanging="360"/>
      </w:pPr>
      <w:rPr>
        <w:rFonts w:ascii="Courier New" w:hAnsi="Courier New" w:hint="default"/>
        <w:color w:val="165788"/>
      </w:rPr>
    </w:lvl>
    <w:lvl w:ilvl="1" w:tplc="0C090003">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2" w15:restartNumberingAfterBreak="0">
    <w:nsid w:val="4569175D"/>
    <w:multiLevelType w:val="hybridMultilevel"/>
    <w:tmpl w:val="0F1E4AB0"/>
    <w:lvl w:ilvl="0" w:tplc="26F882D6">
      <w:start w:val="1"/>
      <w:numFmt w:val="bullet"/>
      <w:lvlText w:val=""/>
      <w:lvlJc w:val="left"/>
      <w:pPr>
        <w:ind w:left="2664" w:hanging="360"/>
      </w:pPr>
      <w:rPr>
        <w:rFonts w:ascii="Symbol" w:hAnsi="Symbol" w:hint="default"/>
      </w:rPr>
    </w:lvl>
    <w:lvl w:ilvl="1" w:tplc="C6AC7150" w:tentative="1">
      <w:start w:val="1"/>
      <w:numFmt w:val="bullet"/>
      <w:lvlText w:val="o"/>
      <w:lvlJc w:val="left"/>
      <w:pPr>
        <w:ind w:left="3384" w:hanging="360"/>
      </w:pPr>
      <w:rPr>
        <w:rFonts w:ascii="Courier New" w:hAnsi="Courier New" w:cs="Courier New" w:hint="default"/>
      </w:rPr>
    </w:lvl>
    <w:lvl w:ilvl="2" w:tplc="7E8EA708" w:tentative="1">
      <w:start w:val="1"/>
      <w:numFmt w:val="bullet"/>
      <w:lvlText w:val=""/>
      <w:lvlJc w:val="left"/>
      <w:pPr>
        <w:ind w:left="4104" w:hanging="360"/>
      </w:pPr>
      <w:rPr>
        <w:rFonts w:ascii="Wingdings" w:hAnsi="Wingdings" w:hint="default"/>
      </w:rPr>
    </w:lvl>
    <w:lvl w:ilvl="3" w:tplc="8D2C4110" w:tentative="1">
      <w:start w:val="1"/>
      <w:numFmt w:val="bullet"/>
      <w:lvlText w:val=""/>
      <w:lvlJc w:val="left"/>
      <w:pPr>
        <w:ind w:left="4824" w:hanging="360"/>
      </w:pPr>
      <w:rPr>
        <w:rFonts w:ascii="Symbol" w:hAnsi="Symbol" w:hint="default"/>
      </w:rPr>
    </w:lvl>
    <w:lvl w:ilvl="4" w:tplc="66BA8AEE" w:tentative="1">
      <w:start w:val="1"/>
      <w:numFmt w:val="bullet"/>
      <w:lvlText w:val="o"/>
      <w:lvlJc w:val="left"/>
      <w:pPr>
        <w:ind w:left="5544" w:hanging="360"/>
      </w:pPr>
      <w:rPr>
        <w:rFonts w:ascii="Courier New" w:hAnsi="Courier New" w:cs="Courier New" w:hint="default"/>
      </w:rPr>
    </w:lvl>
    <w:lvl w:ilvl="5" w:tplc="2D068C7E" w:tentative="1">
      <w:start w:val="1"/>
      <w:numFmt w:val="bullet"/>
      <w:lvlText w:val=""/>
      <w:lvlJc w:val="left"/>
      <w:pPr>
        <w:ind w:left="6264" w:hanging="360"/>
      </w:pPr>
      <w:rPr>
        <w:rFonts w:ascii="Wingdings" w:hAnsi="Wingdings" w:hint="default"/>
      </w:rPr>
    </w:lvl>
    <w:lvl w:ilvl="6" w:tplc="1E8AF7F2" w:tentative="1">
      <w:start w:val="1"/>
      <w:numFmt w:val="bullet"/>
      <w:lvlText w:val=""/>
      <w:lvlJc w:val="left"/>
      <w:pPr>
        <w:ind w:left="6984" w:hanging="360"/>
      </w:pPr>
      <w:rPr>
        <w:rFonts w:ascii="Symbol" w:hAnsi="Symbol" w:hint="default"/>
      </w:rPr>
    </w:lvl>
    <w:lvl w:ilvl="7" w:tplc="C89EE154" w:tentative="1">
      <w:start w:val="1"/>
      <w:numFmt w:val="bullet"/>
      <w:lvlText w:val="o"/>
      <w:lvlJc w:val="left"/>
      <w:pPr>
        <w:ind w:left="7704" w:hanging="360"/>
      </w:pPr>
      <w:rPr>
        <w:rFonts w:ascii="Courier New" w:hAnsi="Courier New" w:cs="Courier New" w:hint="default"/>
      </w:rPr>
    </w:lvl>
    <w:lvl w:ilvl="8" w:tplc="E5E4DED6" w:tentative="1">
      <w:start w:val="1"/>
      <w:numFmt w:val="bullet"/>
      <w:lvlText w:val=""/>
      <w:lvlJc w:val="left"/>
      <w:pPr>
        <w:ind w:left="8424" w:hanging="360"/>
      </w:pPr>
      <w:rPr>
        <w:rFonts w:ascii="Wingdings" w:hAnsi="Wingdings" w:hint="default"/>
      </w:rPr>
    </w:lvl>
  </w:abstractNum>
  <w:abstractNum w:abstractNumId="3" w15:restartNumberingAfterBreak="0">
    <w:nsid w:val="607F2747"/>
    <w:multiLevelType w:val="hybridMultilevel"/>
    <w:tmpl w:val="557AC0A8"/>
    <w:lvl w:ilvl="0" w:tplc="8DF8ED54">
      <w:start w:val="1"/>
      <w:numFmt w:val="bullet"/>
      <w:pStyle w:val="Frontpage-bulletlist"/>
      <w:lvlText w:val=""/>
      <w:lvlJc w:val="left"/>
      <w:pPr>
        <w:ind w:left="1713" w:hanging="360"/>
      </w:pPr>
      <w:rPr>
        <w:rFonts w:ascii="Symbol" w:hAnsi="Symbol" w:hint="default"/>
        <w:color w:val="16578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B40262"/>
    <w:multiLevelType w:val="multilevel"/>
    <w:tmpl w:val="26DAE62C"/>
    <w:lvl w:ilvl="0">
      <w:numFmt w:val="bullet"/>
      <w:lvlText w:val="·"/>
      <w:lvlJc w:val="left"/>
      <w:pPr>
        <w:tabs>
          <w:tab w:val="left" w:pos="216"/>
        </w:tabs>
      </w:pPr>
      <w:rPr>
        <w:rFonts w:ascii="Symbol" w:eastAsia="Symbol" w:hAnsi="Symbo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0312580">
    <w:abstractNumId w:val="3"/>
  </w:num>
  <w:num w:numId="2" w16cid:durableId="2117017279">
    <w:abstractNumId w:val="1"/>
  </w:num>
  <w:num w:numId="3" w16cid:durableId="691224582">
    <w:abstractNumId w:val="0"/>
  </w:num>
  <w:num w:numId="4" w16cid:durableId="124542495">
    <w:abstractNumId w:val="3"/>
  </w:num>
  <w:num w:numId="5" w16cid:durableId="119230391">
    <w:abstractNumId w:val="1"/>
  </w:num>
  <w:num w:numId="6" w16cid:durableId="1209604504">
    <w:abstractNumId w:val="4"/>
  </w:num>
  <w:num w:numId="7" w16cid:durableId="241641504">
    <w:abstractNumId w:val="3"/>
  </w:num>
  <w:num w:numId="8" w16cid:durableId="1606618828">
    <w:abstractNumId w:val="3"/>
  </w:num>
  <w:num w:numId="9" w16cid:durableId="1206790849">
    <w:abstractNumId w:val="2"/>
  </w:num>
  <w:num w:numId="10" w16cid:durableId="93509562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5716"/>
    <w:rsid w:val="00005D08"/>
    <w:rsid w:val="00014181"/>
    <w:rsid w:val="00014EF2"/>
    <w:rsid w:val="00015B2F"/>
    <w:rsid w:val="00023ECD"/>
    <w:rsid w:val="00024658"/>
    <w:rsid w:val="00025281"/>
    <w:rsid w:val="00025518"/>
    <w:rsid w:val="00037281"/>
    <w:rsid w:val="000412C3"/>
    <w:rsid w:val="0005195E"/>
    <w:rsid w:val="00055D84"/>
    <w:rsid w:val="00067636"/>
    <w:rsid w:val="00071DE3"/>
    <w:rsid w:val="00072DAC"/>
    <w:rsid w:val="000736BC"/>
    <w:rsid w:val="00073788"/>
    <w:rsid w:val="00073F22"/>
    <w:rsid w:val="00075E50"/>
    <w:rsid w:val="00076C83"/>
    <w:rsid w:val="000773F8"/>
    <w:rsid w:val="00083440"/>
    <w:rsid w:val="00084A77"/>
    <w:rsid w:val="000932F5"/>
    <w:rsid w:val="0009408F"/>
    <w:rsid w:val="000A048C"/>
    <w:rsid w:val="000A0D24"/>
    <w:rsid w:val="000A212F"/>
    <w:rsid w:val="000A253E"/>
    <w:rsid w:val="000B26F5"/>
    <w:rsid w:val="000B355E"/>
    <w:rsid w:val="000B57A6"/>
    <w:rsid w:val="000B6B8A"/>
    <w:rsid w:val="000C5800"/>
    <w:rsid w:val="000D002C"/>
    <w:rsid w:val="000D0AB9"/>
    <w:rsid w:val="000D1EBD"/>
    <w:rsid w:val="000D2216"/>
    <w:rsid w:val="000D2F4E"/>
    <w:rsid w:val="000E13CB"/>
    <w:rsid w:val="000E2D2C"/>
    <w:rsid w:val="000F14CA"/>
    <w:rsid w:val="000F3376"/>
    <w:rsid w:val="00100021"/>
    <w:rsid w:val="0010038C"/>
    <w:rsid w:val="00100C4D"/>
    <w:rsid w:val="001072B0"/>
    <w:rsid w:val="001122AC"/>
    <w:rsid w:val="001122EC"/>
    <w:rsid w:val="00114145"/>
    <w:rsid w:val="00114C97"/>
    <w:rsid w:val="00114E2D"/>
    <w:rsid w:val="00120069"/>
    <w:rsid w:val="00121063"/>
    <w:rsid w:val="0012266B"/>
    <w:rsid w:val="0012341E"/>
    <w:rsid w:val="00123642"/>
    <w:rsid w:val="00126735"/>
    <w:rsid w:val="00134144"/>
    <w:rsid w:val="00135CEA"/>
    <w:rsid w:val="0014257C"/>
    <w:rsid w:val="001439FE"/>
    <w:rsid w:val="001452E2"/>
    <w:rsid w:val="0014693E"/>
    <w:rsid w:val="00147C0D"/>
    <w:rsid w:val="00151182"/>
    <w:rsid w:val="0015543B"/>
    <w:rsid w:val="0016353C"/>
    <w:rsid w:val="00167C47"/>
    <w:rsid w:val="00171585"/>
    <w:rsid w:val="00172506"/>
    <w:rsid w:val="00173294"/>
    <w:rsid w:val="00174CA6"/>
    <w:rsid w:val="00174F7F"/>
    <w:rsid w:val="0017600F"/>
    <w:rsid w:val="001803D4"/>
    <w:rsid w:val="001845DA"/>
    <w:rsid w:val="0019752B"/>
    <w:rsid w:val="001A7659"/>
    <w:rsid w:val="001B0094"/>
    <w:rsid w:val="001B06F5"/>
    <w:rsid w:val="001B1356"/>
    <w:rsid w:val="001B2EBC"/>
    <w:rsid w:val="001B367F"/>
    <w:rsid w:val="001B4A22"/>
    <w:rsid w:val="001C3472"/>
    <w:rsid w:val="001C3B71"/>
    <w:rsid w:val="001C53BB"/>
    <w:rsid w:val="001D01B9"/>
    <w:rsid w:val="001D0AB3"/>
    <w:rsid w:val="001D1171"/>
    <w:rsid w:val="001D2711"/>
    <w:rsid w:val="001E094F"/>
    <w:rsid w:val="001E4DCE"/>
    <w:rsid w:val="001E7F3D"/>
    <w:rsid w:val="001F1478"/>
    <w:rsid w:val="001F339D"/>
    <w:rsid w:val="00200643"/>
    <w:rsid w:val="00203CFF"/>
    <w:rsid w:val="00204588"/>
    <w:rsid w:val="00205C06"/>
    <w:rsid w:val="00206368"/>
    <w:rsid w:val="00206F80"/>
    <w:rsid w:val="00212E99"/>
    <w:rsid w:val="00220EE5"/>
    <w:rsid w:val="0022724E"/>
    <w:rsid w:val="002333C3"/>
    <w:rsid w:val="00234C7C"/>
    <w:rsid w:val="002356BF"/>
    <w:rsid w:val="00235991"/>
    <w:rsid w:val="00235CC0"/>
    <w:rsid w:val="002415BC"/>
    <w:rsid w:val="00247EEF"/>
    <w:rsid w:val="00254C00"/>
    <w:rsid w:val="00255BD2"/>
    <w:rsid w:val="0026334C"/>
    <w:rsid w:val="00270EF3"/>
    <w:rsid w:val="00271C24"/>
    <w:rsid w:val="00273687"/>
    <w:rsid w:val="00274312"/>
    <w:rsid w:val="002764E4"/>
    <w:rsid w:val="00285A55"/>
    <w:rsid w:val="00285ACA"/>
    <w:rsid w:val="002A08A1"/>
    <w:rsid w:val="002A19B4"/>
    <w:rsid w:val="002A517F"/>
    <w:rsid w:val="002A7CAB"/>
    <w:rsid w:val="002B2AD9"/>
    <w:rsid w:val="002B698D"/>
    <w:rsid w:val="002C0FBA"/>
    <w:rsid w:val="002C2C2E"/>
    <w:rsid w:val="002C72EC"/>
    <w:rsid w:val="002D02B5"/>
    <w:rsid w:val="002D74EA"/>
    <w:rsid w:val="002E0FD6"/>
    <w:rsid w:val="002E3096"/>
    <w:rsid w:val="002E3AC0"/>
    <w:rsid w:val="002E5439"/>
    <w:rsid w:val="002E6415"/>
    <w:rsid w:val="002E7DC7"/>
    <w:rsid w:val="002F0A06"/>
    <w:rsid w:val="002F7B1A"/>
    <w:rsid w:val="00301D55"/>
    <w:rsid w:val="00302231"/>
    <w:rsid w:val="003043DC"/>
    <w:rsid w:val="003160FD"/>
    <w:rsid w:val="00317A4B"/>
    <w:rsid w:val="003201C0"/>
    <w:rsid w:val="003205FF"/>
    <w:rsid w:val="003234CE"/>
    <w:rsid w:val="00332411"/>
    <w:rsid w:val="003328AE"/>
    <w:rsid w:val="00333ABC"/>
    <w:rsid w:val="00334AAB"/>
    <w:rsid w:val="003355F4"/>
    <w:rsid w:val="00335D7D"/>
    <w:rsid w:val="00343239"/>
    <w:rsid w:val="00345D1B"/>
    <w:rsid w:val="003474BF"/>
    <w:rsid w:val="00347BE7"/>
    <w:rsid w:val="00347F23"/>
    <w:rsid w:val="00352FE3"/>
    <w:rsid w:val="00357E09"/>
    <w:rsid w:val="00360FDD"/>
    <w:rsid w:val="00361037"/>
    <w:rsid w:val="00373678"/>
    <w:rsid w:val="00381256"/>
    <w:rsid w:val="0038139F"/>
    <w:rsid w:val="003824C6"/>
    <w:rsid w:val="003825E5"/>
    <w:rsid w:val="00383727"/>
    <w:rsid w:val="0038473A"/>
    <w:rsid w:val="00391F21"/>
    <w:rsid w:val="00395435"/>
    <w:rsid w:val="0039736E"/>
    <w:rsid w:val="003A1785"/>
    <w:rsid w:val="003A6AB2"/>
    <w:rsid w:val="003B3338"/>
    <w:rsid w:val="003B7908"/>
    <w:rsid w:val="003C0AC7"/>
    <w:rsid w:val="003C28AB"/>
    <w:rsid w:val="003D4188"/>
    <w:rsid w:val="003E1E4C"/>
    <w:rsid w:val="003E45EB"/>
    <w:rsid w:val="003E470B"/>
    <w:rsid w:val="003F0562"/>
    <w:rsid w:val="003F0909"/>
    <w:rsid w:val="003F0CF8"/>
    <w:rsid w:val="003F17C2"/>
    <w:rsid w:val="003F3405"/>
    <w:rsid w:val="003F3E68"/>
    <w:rsid w:val="00401730"/>
    <w:rsid w:val="0040198D"/>
    <w:rsid w:val="0040248A"/>
    <w:rsid w:val="00403BEF"/>
    <w:rsid w:val="004043A8"/>
    <w:rsid w:val="00411DA4"/>
    <w:rsid w:val="0041274F"/>
    <w:rsid w:val="00416A6D"/>
    <w:rsid w:val="00420193"/>
    <w:rsid w:val="004314B3"/>
    <w:rsid w:val="0043488E"/>
    <w:rsid w:val="00436F25"/>
    <w:rsid w:val="00444A42"/>
    <w:rsid w:val="00447DBD"/>
    <w:rsid w:val="00455642"/>
    <w:rsid w:val="0045670C"/>
    <w:rsid w:val="004602E8"/>
    <w:rsid w:val="00462774"/>
    <w:rsid w:val="00465F6F"/>
    <w:rsid w:val="004667EC"/>
    <w:rsid w:val="00471DC1"/>
    <w:rsid w:val="004735FC"/>
    <w:rsid w:val="00477CB1"/>
    <w:rsid w:val="004850B6"/>
    <w:rsid w:val="00487B32"/>
    <w:rsid w:val="00490EC5"/>
    <w:rsid w:val="0049146D"/>
    <w:rsid w:val="00491B6F"/>
    <w:rsid w:val="004928EA"/>
    <w:rsid w:val="00494FF4"/>
    <w:rsid w:val="00496370"/>
    <w:rsid w:val="00496692"/>
    <w:rsid w:val="004966E5"/>
    <w:rsid w:val="004A30B4"/>
    <w:rsid w:val="004B0441"/>
    <w:rsid w:val="004B4220"/>
    <w:rsid w:val="004B52A8"/>
    <w:rsid w:val="004B5B58"/>
    <w:rsid w:val="004B7BC1"/>
    <w:rsid w:val="004C20C9"/>
    <w:rsid w:val="004C2F53"/>
    <w:rsid w:val="004C3C58"/>
    <w:rsid w:val="004C3E5C"/>
    <w:rsid w:val="004C51ED"/>
    <w:rsid w:val="004C5569"/>
    <w:rsid w:val="004C662C"/>
    <w:rsid w:val="004C6968"/>
    <w:rsid w:val="004C6A69"/>
    <w:rsid w:val="004C6C9B"/>
    <w:rsid w:val="004D0353"/>
    <w:rsid w:val="004D6FD6"/>
    <w:rsid w:val="004E2C73"/>
    <w:rsid w:val="004E7DD7"/>
    <w:rsid w:val="004F3F12"/>
    <w:rsid w:val="004F4D26"/>
    <w:rsid w:val="004F6606"/>
    <w:rsid w:val="00502743"/>
    <w:rsid w:val="00512A4A"/>
    <w:rsid w:val="00520E19"/>
    <w:rsid w:val="0052108C"/>
    <w:rsid w:val="00522D87"/>
    <w:rsid w:val="00524613"/>
    <w:rsid w:val="00526975"/>
    <w:rsid w:val="00532F12"/>
    <w:rsid w:val="00534759"/>
    <w:rsid w:val="005368EF"/>
    <w:rsid w:val="0054453C"/>
    <w:rsid w:val="00544737"/>
    <w:rsid w:val="00552D81"/>
    <w:rsid w:val="0056256F"/>
    <w:rsid w:val="00565A95"/>
    <w:rsid w:val="00571D6A"/>
    <w:rsid w:val="00574523"/>
    <w:rsid w:val="0057616D"/>
    <w:rsid w:val="0057670D"/>
    <w:rsid w:val="00582DB8"/>
    <w:rsid w:val="00582E3D"/>
    <w:rsid w:val="00584F33"/>
    <w:rsid w:val="00585FA9"/>
    <w:rsid w:val="00593200"/>
    <w:rsid w:val="00593DCE"/>
    <w:rsid w:val="005A03C6"/>
    <w:rsid w:val="005A06CC"/>
    <w:rsid w:val="005A67FB"/>
    <w:rsid w:val="005B1F46"/>
    <w:rsid w:val="005C73F3"/>
    <w:rsid w:val="005D4667"/>
    <w:rsid w:val="005D686C"/>
    <w:rsid w:val="005E38B7"/>
    <w:rsid w:val="005F0570"/>
    <w:rsid w:val="006004D0"/>
    <w:rsid w:val="00601914"/>
    <w:rsid w:val="00602D1A"/>
    <w:rsid w:val="00606AA8"/>
    <w:rsid w:val="00611F8A"/>
    <w:rsid w:val="006160ED"/>
    <w:rsid w:val="0061642D"/>
    <w:rsid w:val="006176DC"/>
    <w:rsid w:val="00622589"/>
    <w:rsid w:val="006313CD"/>
    <w:rsid w:val="0063142B"/>
    <w:rsid w:val="00645AA3"/>
    <w:rsid w:val="00653533"/>
    <w:rsid w:val="00653C6F"/>
    <w:rsid w:val="0065725B"/>
    <w:rsid w:val="00662688"/>
    <w:rsid w:val="00662EEF"/>
    <w:rsid w:val="0066347E"/>
    <w:rsid w:val="00663C39"/>
    <w:rsid w:val="00664E36"/>
    <w:rsid w:val="006738F2"/>
    <w:rsid w:val="00674C06"/>
    <w:rsid w:val="00675E66"/>
    <w:rsid w:val="00683952"/>
    <w:rsid w:val="00684152"/>
    <w:rsid w:val="00685C88"/>
    <w:rsid w:val="00687FF5"/>
    <w:rsid w:val="006923C8"/>
    <w:rsid w:val="0069557A"/>
    <w:rsid w:val="00695755"/>
    <w:rsid w:val="006972AE"/>
    <w:rsid w:val="006A6788"/>
    <w:rsid w:val="006A6A64"/>
    <w:rsid w:val="006B77CF"/>
    <w:rsid w:val="006C00F1"/>
    <w:rsid w:val="006C2578"/>
    <w:rsid w:val="006C54F9"/>
    <w:rsid w:val="006C5922"/>
    <w:rsid w:val="006C6159"/>
    <w:rsid w:val="006D2933"/>
    <w:rsid w:val="006D4665"/>
    <w:rsid w:val="006E2DD7"/>
    <w:rsid w:val="006E51F4"/>
    <w:rsid w:val="006F1EC3"/>
    <w:rsid w:val="006F27B4"/>
    <w:rsid w:val="006F4334"/>
    <w:rsid w:val="007017B2"/>
    <w:rsid w:val="00703A75"/>
    <w:rsid w:val="0070505D"/>
    <w:rsid w:val="00725CC5"/>
    <w:rsid w:val="007332A5"/>
    <w:rsid w:val="007336BF"/>
    <w:rsid w:val="0073388E"/>
    <w:rsid w:val="00742E51"/>
    <w:rsid w:val="007433E5"/>
    <w:rsid w:val="007453F6"/>
    <w:rsid w:val="00745D78"/>
    <w:rsid w:val="00746E56"/>
    <w:rsid w:val="007474E5"/>
    <w:rsid w:val="00747EF6"/>
    <w:rsid w:val="007521D0"/>
    <w:rsid w:val="00756D76"/>
    <w:rsid w:val="007623BC"/>
    <w:rsid w:val="00762664"/>
    <w:rsid w:val="00763C18"/>
    <w:rsid w:val="00764423"/>
    <w:rsid w:val="0078429A"/>
    <w:rsid w:val="0078506A"/>
    <w:rsid w:val="00786634"/>
    <w:rsid w:val="0078793F"/>
    <w:rsid w:val="00791371"/>
    <w:rsid w:val="00793186"/>
    <w:rsid w:val="007968E7"/>
    <w:rsid w:val="00796B7E"/>
    <w:rsid w:val="00796E47"/>
    <w:rsid w:val="007A13F6"/>
    <w:rsid w:val="007B18F0"/>
    <w:rsid w:val="007B2DA1"/>
    <w:rsid w:val="007B347D"/>
    <w:rsid w:val="007B6686"/>
    <w:rsid w:val="007B7380"/>
    <w:rsid w:val="007B7A36"/>
    <w:rsid w:val="007C4125"/>
    <w:rsid w:val="007C4668"/>
    <w:rsid w:val="007C4B4A"/>
    <w:rsid w:val="007C71D9"/>
    <w:rsid w:val="007D02F7"/>
    <w:rsid w:val="007D1693"/>
    <w:rsid w:val="007D4160"/>
    <w:rsid w:val="007D694A"/>
    <w:rsid w:val="007E35FF"/>
    <w:rsid w:val="007E3AC5"/>
    <w:rsid w:val="007E46BF"/>
    <w:rsid w:val="007E6F6E"/>
    <w:rsid w:val="007E7F57"/>
    <w:rsid w:val="007F2B34"/>
    <w:rsid w:val="00801751"/>
    <w:rsid w:val="00805700"/>
    <w:rsid w:val="00805D8E"/>
    <w:rsid w:val="00810834"/>
    <w:rsid w:val="008136E8"/>
    <w:rsid w:val="0081600D"/>
    <w:rsid w:val="00816F3B"/>
    <w:rsid w:val="00817ED9"/>
    <w:rsid w:val="0082037F"/>
    <w:rsid w:val="0082105E"/>
    <w:rsid w:val="00821744"/>
    <w:rsid w:val="00823E06"/>
    <w:rsid w:val="00824BA4"/>
    <w:rsid w:val="00846DB8"/>
    <w:rsid w:val="00846E52"/>
    <w:rsid w:val="0085146B"/>
    <w:rsid w:val="00861F30"/>
    <w:rsid w:val="00862B64"/>
    <w:rsid w:val="00864C72"/>
    <w:rsid w:val="00867E90"/>
    <w:rsid w:val="008746BF"/>
    <w:rsid w:val="00875623"/>
    <w:rsid w:val="00885602"/>
    <w:rsid w:val="00885D8B"/>
    <w:rsid w:val="00891663"/>
    <w:rsid w:val="008A3C57"/>
    <w:rsid w:val="008A55F6"/>
    <w:rsid w:val="008B09FC"/>
    <w:rsid w:val="008B1D98"/>
    <w:rsid w:val="008B306E"/>
    <w:rsid w:val="008B62EC"/>
    <w:rsid w:val="008B6669"/>
    <w:rsid w:val="008B76E7"/>
    <w:rsid w:val="008C30F8"/>
    <w:rsid w:val="008D12DD"/>
    <w:rsid w:val="008D2546"/>
    <w:rsid w:val="008D289E"/>
    <w:rsid w:val="008D5574"/>
    <w:rsid w:val="008D75E8"/>
    <w:rsid w:val="008D76E0"/>
    <w:rsid w:val="008E5C4E"/>
    <w:rsid w:val="008F74A3"/>
    <w:rsid w:val="008F7F1A"/>
    <w:rsid w:val="0090213E"/>
    <w:rsid w:val="00902912"/>
    <w:rsid w:val="00903922"/>
    <w:rsid w:val="00905928"/>
    <w:rsid w:val="009206D4"/>
    <w:rsid w:val="0092238A"/>
    <w:rsid w:val="00933761"/>
    <w:rsid w:val="00946B3B"/>
    <w:rsid w:val="00946FCF"/>
    <w:rsid w:val="009505BD"/>
    <w:rsid w:val="00956212"/>
    <w:rsid w:val="00957238"/>
    <w:rsid w:val="0096166A"/>
    <w:rsid w:val="009650F9"/>
    <w:rsid w:val="00967FCE"/>
    <w:rsid w:val="0097023A"/>
    <w:rsid w:val="00980C1D"/>
    <w:rsid w:val="00982FBF"/>
    <w:rsid w:val="00984C80"/>
    <w:rsid w:val="00987132"/>
    <w:rsid w:val="00987CBC"/>
    <w:rsid w:val="009916E0"/>
    <w:rsid w:val="0099290E"/>
    <w:rsid w:val="00992A38"/>
    <w:rsid w:val="0099767D"/>
    <w:rsid w:val="009A287B"/>
    <w:rsid w:val="009A2975"/>
    <w:rsid w:val="009B1E26"/>
    <w:rsid w:val="009B27DE"/>
    <w:rsid w:val="009B2AB9"/>
    <w:rsid w:val="009C1ADA"/>
    <w:rsid w:val="009C34DC"/>
    <w:rsid w:val="009C4F86"/>
    <w:rsid w:val="009D2A0D"/>
    <w:rsid w:val="009D33E2"/>
    <w:rsid w:val="009D66B3"/>
    <w:rsid w:val="009E0631"/>
    <w:rsid w:val="009E1FB6"/>
    <w:rsid w:val="009E2176"/>
    <w:rsid w:val="009E2A07"/>
    <w:rsid w:val="009E309E"/>
    <w:rsid w:val="009E3424"/>
    <w:rsid w:val="009E5CAE"/>
    <w:rsid w:val="009E67FA"/>
    <w:rsid w:val="009E6E1A"/>
    <w:rsid w:val="009F3243"/>
    <w:rsid w:val="009F41F7"/>
    <w:rsid w:val="009F4589"/>
    <w:rsid w:val="00A00FD7"/>
    <w:rsid w:val="00A017D1"/>
    <w:rsid w:val="00A022D1"/>
    <w:rsid w:val="00A04D71"/>
    <w:rsid w:val="00A06BF3"/>
    <w:rsid w:val="00A0739E"/>
    <w:rsid w:val="00A10422"/>
    <w:rsid w:val="00A1109D"/>
    <w:rsid w:val="00A1109E"/>
    <w:rsid w:val="00A11A4C"/>
    <w:rsid w:val="00A12293"/>
    <w:rsid w:val="00A14E4B"/>
    <w:rsid w:val="00A20B15"/>
    <w:rsid w:val="00A22673"/>
    <w:rsid w:val="00A243A9"/>
    <w:rsid w:val="00A245E1"/>
    <w:rsid w:val="00A3102D"/>
    <w:rsid w:val="00A319F1"/>
    <w:rsid w:val="00A34968"/>
    <w:rsid w:val="00A34C80"/>
    <w:rsid w:val="00A36FDF"/>
    <w:rsid w:val="00A4244A"/>
    <w:rsid w:val="00A42ED6"/>
    <w:rsid w:val="00A45064"/>
    <w:rsid w:val="00A5229B"/>
    <w:rsid w:val="00A57A9F"/>
    <w:rsid w:val="00A62860"/>
    <w:rsid w:val="00A708F6"/>
    <w:rsid w:val="00A80E5F"/>
    <w:rsid w:val="00A86CBE"/>
    <w:rsid w:val="00A87D5C"/>
    <w:rsid w:val="00A93C12"/>
    <w:rsid w:val="00A94E93"/>
    <w:rsid w:val="00A975A9"/>
    <w:rsid w:val="00AA5A7B"/>
    <w:rsid w:val="00AA6047"/>
    <w:rsid w:val="00AB45AC"/>
    <w:rsid w:val="00AB6791"/>
    <w:rsid w:val="00AC01ED"/>
    <w:rsid w:val="00AC0FA5"/>
    <w:rsid w:val="00AC301D"/>
    <w:rsid w:val="00AC5E14"/>
    <w:rsid w:val="00AD29C6"/>
    <w:rsid w:val="00AD3FF1"/>
    <w:rsid w:val="00AD5133"/>
    <w:rsid w:val="00AD7074"/>
    <w:rsid w:val="00AD7991"/>
    <w:rsid w:val="00AE268A"/>
    <w:rsid w:val="00AE4418"/>
    <w:rsid w:val="00AF391E"/>
    <w:rsid w:val="00AF4AE6"/>
    <w:rsid w:val="00AF7FC8"/>
    <w:rsid w:val="00B10A99"/>
    <w:rsid w:val="00B12894"/>
    <w:rsid w:val="00B13F49"/>
    <w:rsid w:val="00B1456D"/>
    <w:rsid w:val="00B1576B"/>
    <w:rsid w:val="00B15CC3"/>
    <w:rsid w:val="00B21158"/>
    <w:rsid w:val="00B22D3B"/>
    <w:rsid w:val="00B2460B"/>
    <w:rsid w:val="00B2658B"/>
    <w:rsid w:val="00B265DF"/>
    <w:rsid w:val="00B30BF6"/>
    <w:rsid w:val="00B31CB1"/>
    <w:rsid w:val="00B36559"/>
    <w:rsid w:val="00B408CA"/>
    <w:rsid w:val="00B4179A"/>
    <w:rsid w:val="00B42D9D"/>
    <w:rsid w:val="00B505F5"/>
    <w:rsid w:val="00B52B89"/>
    <w:rsid w:val="00B52D44"/>
    <w:rsid w:val="00B57645"/>
    <w:rsid w:val="00B677B7"/>
    <w:rsid w:val="00B8782D"/>
    <w:rsid w:val="00B91CB4"/>
    <w:rsid w:val="00B93064"/>
    <w:rsid w:val="00B93FCE"/>
    <w:rsid w:val="00BA1BFE"/>
    <w:rsid w:val="00BA2387"/>
    <w:rsid w:val="00BA4182"/>
    <w:rsid w:val="00BB0007"/>
    <w:rsid w:val="00BB15A1"/>
    <w:rsid w:val="00BB1C0D"/>
    <w:rsid w:val="00BB2702"/>
    <w:rsid w:val="00BB4417"/>
    <w:rsid w:val="00BC0BDA"/>
    <w:rsid w:val="00BC4AC6"/>
    <w:rsid w:val="00BC5399"/>
    <w:rsid w:val="00BC6793"/>
    <w:rsid w:val="00BC75C9"/>
    <w:rsid w:val="00BE08B8"/>
    <w:rsid w:val="00BE24E8"/>
    <w:rsid w:val="00BE7822"/>
    <w:rsid w:val="00BF4059"/>
    <w:rsid w:val="00C01A5A"/>
    <w:rsid w:val="00C03F16"/>
    <w:rsid w:val="00C13CAE"/>
    <w:rsid w:val="00C14FCD"/>
    <w:rsid w:val="00C17116"/>
    <w:rsid w:val="00C17C66"/>
    <w:rsid w:val="00C20E3A"/>
    <w:rsid w:val="00C3177D"/>
    <w:rsid w:val="00C31AA1"/>
    <w:rsid w:val="00C32A6A"/>
    <w:rsid w:val="00C332D9"/>
    <w:rsid w:val="00C35AC8"/>
    <w:rsid w:val="00C37CE2"/>
    <w:rsid w:val="00C37E9D"/>
    <w:rsid w:val="00C4150A"/>
    <w:rsid w:val="00C42633"/>
    <w:rsid w:val="00C50336"/>
    <w:rsid w:val="00C53312"/>
    <w:rsid w:val="00C53A26"/>
    <w:rsid w:val="00C56C1B"/>
    <w:rsid w:val="00C56DEE"/>
    <w:rsid w:val="00C631FE"/>
    <w:rsid w:val="00C653A0"/>
    <w:rsid w:val="00C67817"/>
    <w:rsid w:val="00C7586E"/>
    <w:rsid w:val="00C75F0E"/>
    <w:rsid w:val="00C76DA2"/>
    <w:rsid w:val="00C8048B"/>
    <w:rsid w:val="00C80D71"/>
    <w:rsid w:val="00C8468F"/>
    <w:rsid w:val="00C85117"/>
    <w:rsid w:val="00C851A5"/>
    <w:rsid w:val="00C86A80"/>
    <w:rsid w:val="00C94530"/>
    <w:rsid w:val="00C951FB"/>
    <w:rsid w:val="00C96D4A"/>
    <w:rsid w:val="00CA12E6"/>
    <w:rsid w:val="00CB3610"/>
    <w:rsid w:val="00CB3BC2"/>
    <w:rsid w:val="00CC445E"/>
    <w:rsid w:val="00CD00BC"/>
    <w:rsid w:val="00CD054A"/>
    <w:rsid w:val="00CD1218"/>
    <w:rsid w:val="00CD1315"/>
    <w:rsid w:val="00CD5005"/>
    <w:rsid w:val="00CD6599"/>
    <w:rsid w:val="00CE016D"/>
    <w:rsid w:val="00CE6D6F"/>
    <w:rsid w:val="00CE6F7B"/>
    <w:rsid w:val="00CF266F"/>
    <w:rsid w:val="00D121DB"/>
    <w:rsid w:val="00D14E71"/>
    <w:rsid w:val="00D27B1C"/>
    <w:rsid w:val="00D34283"/>
    <w:rsid w:val="00D35595"/>
    <w:rsid w:val="00D35A65"/>
    <w:rsid w:val="00D36493"/>
    <w:rsid w:val="00D4055E"/>
    <w:rsid w:val="00D444AC"/>
    <w:rsid w:val="00D4486A"/>
    <w:rsid w:val="00D469D1"/>
    <w:rsid w:val="00D47E99"/>
    <w:rsid w:val="00D52426"/>
    <w:rsid w:val="00D52F05"/>
    <w:rsid w:val="00D647D2"/>
    <w:rsid w:val="00D6799B"/>
    <w:rsid w:val="00D75231"/>
    <w:rsid w:val="00D8044D"/>
    <w:rsid w:val="00D80620"/>
    <w:rsid w:val="00D920E6"/>
    <w:rsid w:val="00DA4B45"/>
    <w:rsid w:val="00DB0936"/>
    <w:rsid w:val="00DB120F"/>
    <w:rsid w:val="00DB3057"/>
    <w:rsid w:val="00DB46C9"/>
    <w:rsid w:val="00DB5BB9"/>
    <w:rsid w:val="00DB7132"/>
    <w:rsid w:val="00DC0673"/>
    <w:rsid w:val="00DC073E"/>
    <w:rsid w:val="00DC5690"/>
    <w:rsid w:val="00DD1607"/>
    <w:rsid w:val="00DE0574"/>
    <w:rsid w:val="00DE152E"/>
    <w:rsid w:val="00DE4FC0"/>
    <w:rsid w:val="00DE7E0B"/>
    <w:rsid w:val="00DF0178"/>
    <w:rsid w:val="00DF1CC5"/>
    <w:rsid w:val="00DF47E8"/>
    <w:rsid w:val="00DF5613"/>
    <w:rsid w:val="00E03663"/>
    <w:rsid w:val="00E04DED"/>
    <w:rsid w:val="00E04F3F"/>
    <w:rsid w:val="00E1233F"/>
    <w:rsid w:val="00E14A21"/>
    <w:rsid w:val="00E2290A"/>
    <w:rsid w:val="00E25D21"/>
    <w:rsid w:val="00E31B38"/>
    <w:rsid w:val="00E31EED"/>
    <w:rsid w:val="00E34005"/>
    <w:rsid w:val="00E343C9"/>
    <w:rsid w:val="00E34449"/>
    <w:rsid w:val="00E363BB"/>
    <w:rsid w:val="00E4431F"/>
    <w:rsid w:val="00E5064D"/>
    <w:rsid w:val="00E52B93"/>
    <w:rsid w:val="00E53390"/>
    <w:rsid w:val="00E53ECD"/>
    <w:rsid w:val="00E561DF"/>
    <w:rsid w:val="00E60372"/>
    <w:rsid w:val="00E608EC"/>
    <w:rsid w:val="00E62A71"/>
    <w:rsid w:val="00E72CC1"/>
    <w:rsid w:val="00E9135C"/>
    <w:rsid w:val="00E9307A"/>
    <w:rsid w:val="00E93C03"/>
    <w:rsid w:val="00E94248"/>
    <w:rsid w:val="00E94C62"/>
    <w:rsid w:val="00EA2588"/>
    <w:rsid w:val="00EA28FB"/>
    <w:rsid w:val="00EB0DAF"/>
    <w:rsid w:val="00EB24B2"/>
    <w:rsid w:val="00EB6C8D"/>
    <w:rsid w:val="00EB7751"/>
    <w:rsid w:val="00EC4819"/>
    <w:rsid w:val="00ED0636"/>
    <w:rsid w:val="00ED4491"/>
    <w:rsid w:val="00ED6B1F"/>
    <w:rsid w:val="00ED77E8"/>
    <w:rsid w:val="00EE1B95"/>
    <w:rsid w:val="00EE2003"/>
    <w:rsid w:val="00EE2507"/>
    <w:rsid w:val="00EE2C69"/>
    <w:rsid w:val="00EE56FF"/>
    <w:rsid w:val="00EF0E19"/>
    <w:rsid w:val="00EF4E78"/>
    <w:rsid w:val="00EF5EA0"/>
    <w:rsid w:val="00F00127"/>
    <w:rsid w:val="00F0014A"/>
    <w:rsid w:val="00F007AF"/>
    <w:rsid w:val="00F01D0A"/>
    <w:rsid w:val="00F02A12"/>
    <w:rsid w:val="00F040E8"/>
    <w:rsid w:val="00F069B6"/>
    <w:rsid w:val="00F1271F"/>
    <w:rsid w:val="00F25380"/>
    <w:rsid w:val="00F26B0F"/>
    <w:rsid w:val="00F33822"/>
    <w:rsid w:val="00F4340F"/>
    <w:rsid w:val="00F47A55"/>
    <w:rsid w:val="00F5154F"/>
    <w:rsid w:val="00F548A1"/>
    <w:rsid w:val="00F67028"/>
    <w:rsid w:val="00F7367A"/>
    <w:rsid w:val="00F7448D"/>
    <w:rsid w:val="00F77E0A"/>
    <w:rsid w:val="00F91AB8"/>
    <w:rsid w:val="00F936BE"/>
    <w:rsid w:val="00F93EB5"/>
    <w:rsid w:val="00F9408A"/>
    <w:rsid w:val="00F97A21"/>
    <w:rsid w:val="00FA7FE1"/>
    <w:rsid w:val="00FB1404"/>
    <w:rsid w:val="00FB30C4"/>
    <w:rsid w:val="00FB6C62"/>
    <w:rsid w:val="00FD2218"/>
    <w:rsid w:val="00FE00D1"/>
    <w:rsid w:val="00FE0102"/>
    <w:rsid w:val="00FE17AA"/>
    <w:rsid w:val="00FF2785"/>
    <w:rsid w:val="00FF548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914AE1E8-04D9-434A-8068-0FCEF5D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2C0FBA"/>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2C0FBA"/>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C951FB"/>
    <w:pPr>
      <w:keepNext/>
      <w:keepLines/>
      <w:spacing w:before="40"/>
      <w:ind w:left="113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51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9D66B3"/>
    <w:pPr>
      <w:tabs>
        <w:tab w:val="center" w:pos="4513"/>
        <w:tab w:val="right" w:pos="9026"/>
      </w:tabs>
    </w:pPr>
  </w:style>
  <w:style w:type="character" w:customStyle="1" w:styleId="FooterChar">
    <w:name w:val="Footer Char"/>
    <w:basedOn w:val="DefaultParagraphFont"/>
    <w:link w:val="Footer"/>
    <w:uiPriority w:val="99"/>
    <w:rsid w:val="009D66B3"/>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val="en-AU"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val="en-AU"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unhideWhenUsed/>
    <w:rsid w:val="002C72EC"/>
    <w:rPr>
      <w:sz w:val="20"/>
      <w:szCs w:val="20"/>
    </w:rPr>
  </w:style>
  <w:style w:type="character" w:customStyle="1" w:styleId="CommentTextChar">
    <w:name w:val="Comment Text Char"/>
    <w:basedOn w:val="DefaultParagraphFont"/>
    <w:link w:val="CommentText"/>
    <w:uiPriority w:val="99"/>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val="en-AU"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val="en-AU"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2C0FBA"/>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2C0FBA"/>
    <w:rPr>
      <w:rFonts w:ascii="Cambria" w:eastAsia="Cambria" w:hAnsi="Cambria"/>
      <w:b/>
      <w:color w:val="88B7D7"/>
      <w:spacing w:val="-5"/>
      <w:sz w:val="28"/>
    </w:rPr>
  </w:style>
  <w:style w:type="paragraph" w:customStyle="1" w:styleId="Bullet1">
    <w:name w:val="Bullet 1"/>
    <w:basedOn w:val="Normal"/>
    <w:qFormat/>
    <w:rsid w:val="00956212"/>
    <w:pPr>
      <w:tabs>
        <w:tab w:val="left" w:pos="216"/>
        <w:tab w:val="left" w:pos="1418"/>
      </w:tabs>
      <w:spacing w:before="68" w:line="264" w:lineRule="exact"/>
      <w:ind w:left="1713" w:right="994" w:hanging="360"/>
      <w:textAlignment w:val="baseline"/>
    </w:pPr>
    <w:rPr>
      <w:rFonts w:ascii="Cambria" w:hAnsi="Cambria"/>
      <w:color w:val="000000"/>
      <w:spacing w:val="-3"/>
    </w:rPr>
  </w:style>
  <w:style w:type="paragraph" w:customStyle="1" w:styleId="Bullet2">
    <w:name w:val="Bullet 2"/>
    <w:basedOn w:val="ListParagraph"/>
    <w:qFormat/>
    <w:rsid w:val="00956212"/>
    <w:pPr>
      <w:numPr>
        <w:numId w:val="2"/>
      </w:numPr>
      <w:tabs>
        <w:tab w:val="left" w:pos="216"/>
        <w:tab w:val="left" w:pos="1276"/>
      </w:tabs>
      <w:spacing w:before="68" w:line="264" w:lineRule="exact"/>
      <w:ind w:right="1418"/>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1B0094"/>
    <w:pPr>
      <w:tabs>
        <w:tab w:val="right" w:leader="dot" w:pos="10773"/>
      </w:tabs>
      <w:ind w:left="1985"/>
    </w:pPr>
    <w:rPr>
      <w:rFonts w:ascii="Cambria" w:hAnsi="Cambria"/>
      <w:sz w:val="20"/>
    </w:rPr>
  </w:style>
  <w:style w:type="paragraph" w:styleId="TOC2">
    <w:name w:val="toc 2"/>
    <w:basedOn w:val="Normal"/>
    <w:next w:val="Normal"/>
    <w:autoRedefine/>
    <w:uiPriority w:val="39"/>
    <w:unhideWhenUsed/>
    <w:rsid w:val="00083440"/>
    <w:pPr>
      <w:tabs>
        <w:tab w:val="right" w:leader="dot" w:pos="10773"/>
        <w:tab w:val="right" w:leader="dot" w:pos="11199"/>
      </w:tabs>
      <w:ind w:left="2098" w:right="1136"/>
    </w:pPr>
    <w:rPr>
      <w:rFonts w:ascii="Cambria" w:hAnsi="Cambria"/>
      <w:sz w:val="20"/>
    </w:rPr>
  </w:style>
  <w:style w:type="paragraph" w:styleId="TOC3">
    <w:name w:val="toc 3"/>
    <w:basedOn w:val="Normal"/>
    <w:next w:val="Normal"/>
    <w:autoRedefine/>
    <w:uiPriority w:val="39"/>
    <w:unhideWhenUsed/>
    <w:rsid w:val="00235991"/>
    <w:pPr>
      <w:tabs>
        <w:tab w:val="right" w:leader="dot" w:pos="10773"/>
        <w:tab w:val="right" w:leader="dot" w:pos="11899"/>
      </w:tabs>
      <w:ind w:left="2268"/>
    </w:pPr>
    <w:rPr>
      <w:rFonts w:ascii="Cambria" w:hAnsi="Cambria"/>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lang w:val="en-AU"/>
    </w:rPr>
  </w:style>
  <w:style w:type="character" w:customStyle="1" w:styleId="Heading4Char">
    <w:name w:val="Heading 4 Char"/>
    <w:basedOn w:val="DefaultParagraphFont"/>
    <w:link w:val="Heading4"/>
    <w:uiPriority w:val="9"/>
    <w:rsid w:val="00C951FB"/>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235991"/>
    <w:pPr>
      <w:ind w:left="2552"/>
    </w:pPr>
    <w:rPr>
      <w:rFonts w:ascii="Cambria" w:hAnsi="Cambria"/>
      <w:sz w:val="20"/>
    </w:rPr>
  </w:style>
  <w:style w:type="character" w:customStyle="1" w:styleId="Heading5Char">
    <w:name w:val="Heading 5 Char"/>
    <w:basedOn w:val="DefaultParagraphFont"/>
    <w:link w:val="Heading5"/>
    <w:uiPriority w:val="9"/>
    <w:rsid w:val="00C951FB"/>
    <w:rPr>
      <w:rFonts w:asciiTheme="majorHAnsi" w:eastAsiaTheme="majorEastAsia" w:hAnsiTheme="majorHAnsi" w:cstheme="majorBidi"/>
      <w:color w:val="2F5496" w:themeColor="accent1" w:themeShade="BF"/>
    </w:rPr>
  </w:style>
  <w:style w:type="paragraph" w:customStyle="1" w:styleId="Frontpage-bodytext">
    <w:name w:val="Front page - body text"/>
    <w:basedOn w:val="Normal"/>
    <w:qFormat/>
    <w:rsid w:val="00D8044D"/>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D8044D"/>
    <w:pPr>
      <w:numPr>
        <w:numId w:val="1"/>
      </w:numPr>
      <w:tabs>
        <w:tab w:val="left" w:pos="216"/>
        <w:tab w:val="left" w:pos="1418"/>
      </w:tabs>
      <w:spacing w:before="68" w:line="264" w:lineRule="exact"/>
      <w:ind w:left="2268" w:right="994" w:hanging="284"/>
      <w:textAlignment w:val="baseline"/>
    </w:pPr>
    <w:rPr>
      <w:rFonts w:ascii="Cambria" w:hAnsi="Cambria"/>
      <w:color w:val="000000"/>
      <w:spacing w:val="-3"/>
    </w:rPr>
  </w:style>
  <w:style w:type="paragraph" w:customStyle="1" w:styleId="Documentbody-bodytext">
    <w:name w:val="Document body - body text"/>
    <w:basedOn w:val="Normal"/>
    <w:qFormat/>
    <w:rsid w:val="00D8044D"/>
    <w:pPr>
      <w:spacing w:before="72" w:line="264" w:lineRule="exact"/>
      <w:ind w:left="1134" w:right="1152"/>
      <w:textAlignment w:val="baseline"/>
    </w:pPr>
    <w:rPr>
      <w:rFonts w:ascii="Cambria" w:eastAsia="Cambria" w:hAnsi="Cambria"/>
      <w:color w:val="000000"/>
      <w:spacing w:val="-4"/>
    </w:rPr>
  </w:style>
  <w:style w:type="paragraph" w:customStyle="1" w:styleId="Definitionsection-termheadings">
    <w:name w:val="Definition section - term headings"/>
    <w:basedOn w:val="Normal"/>
    <w:qFormat/>
    <w:rsid w:val="00AD7074"/>
    <w:pPr>
      <w:spacing w:before="240" w:line="264" w:lineRule="exact"/>
      <w:ind w:left="1134" w:right="1151"/>
      <w:textAlignment w:val="baseline"/>
    </w:pPr>
    <w:rPr>
      <w:rFonts w:ascii="Cambria" w:eastAsia="Cambria" w:hAnsi="Cambria"/>
      <w:b/>
      <w:bCs/>
      <w:color w:val="000000"/>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6674">
      <w:bodyDiv w:val="1"/>
      <w:marLeft w:val="0"/>
      <w:marRight w:val="0"/>
      <w:marTop w:val="0"/>
      <w:marBottom w:val="0"/>
      <w:divBdr>
        <w:top w:val="none" w:sz="0" w:space="0" w:color="auto"/>
        <w:left w:val="none" w:sz="0" w:space="0" w:color="auto"/>
        <w:bottom w:val="none" w:sz="0" w:space="0" w:color="auto"/>
        <w:right w:val="none" w:sz="0" w:space="0" w:color="auto"/>
      </w:divBdr>
    </w:div>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457840241">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873275970">
      <w:bodyDiv w:val="1"/>
      <w:marLeft w:val="0"/>
      <w:marRight w:val="0"/>
      <w:marTop w:val="0"/>
      <w:marBottom w:val="0"/>
      <w:divBdr>
        <w:top w:val="none" w:sz="0" w:space="0" w:color="auto"/>
        <w:left w:val="none" w:sz="0" w:space="0" w:color="auto"/>
        <w:bottom w:val="none" w:sz="0" w:space="0" w:color="auto"/>
        <w:right w:val="none" w:sz="0" w:space="0" w:color="auto"/>
      </w:divBdr>
    </w:div>
    <w:div w:id="959334149">
      <w:bodyDiv w:val="1"/>
      <w:marLeft w:val="0"/>
      <w:marRight w:val="0"/>
      <w:marTop w:val="0"/>
      <w:marBottom w:val="0"/>
      <w:divBdr>
        <w:top w:val="none" w:sz="0" w:space="0" w:color="auto"/>
        <w:left w:val="none" w:sz="0" w:space="0" w:color="auto"/>
        <w:bottom w:val="none" w:sz="0" w:space="0" w:color="auto"/>
        <w:right w:val="none" w:sz="0" w:space="0" w:color="auto"/>
      </w:divBdr>
    </w:div>
    <w:div w:id="1124613313">
      <w:bodyDiv w:val="1"/>
      <w:marLeft w:val="0"/>
      <w:marRight w:val="0"/>
      <w:marTop w:val="0"/>
      <w:marBottom w:val="0"/>
      <w:divBdr>
        <w:top w:val="none" w:sz="0" w:space="0" w:color="auto"/>
        <w:left w:val="none" w:sz="0" w:space="0" w:color="auto"/>
        <w:bottom w:val="none" w:sz="0" w:space="0" w:color="auto"/>
        <w:right w:val="none" w:sz="0" w:space="0" w:color="auto"/>
      </w:divBdr>
    </w:div>
    <w:div w:id="1741559409">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 w:id="1867674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1.xml"/><Relationship Id="rId26" Type="http://schemas.openxmlformats.org/officeDocument/2006/relationships/hyperlink" Target="https://www.legislation.gov.au/Series/F2021L00313" TargetMode="External"/><Relationship Id="rId3" Type="http://schemas.openxmlformats.org/officeDocument/2006/relationships/customXml" Target="../customXml/item3.xml"/><Relationship Id="rId21" Type="http://schemas.openxmlformats.org/officeDocument/2006/relationships/hyperlink" Target="https://www.awe.gov.au/biosecurity-trade/export/controlled-goods/meat/elmer-3/aa-guidelines-meat"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0.png"/><Relationship Id="rId17" Type="http://schemas.microsoft.com/office/2007/relationships/hdphoto" Target="media/hdphoto10.wdp"/><Relationship Id="rId25" Type="http://schemas.openxmlformats.org/officeDocument/2006/relationships/hyperlink" Target="https://www.legislation.gov.au/Series/F2021L00334" TargetMode="External"/><Relationship Id="rId33" Type="http://schemas.openxmlformats.org/officeDocument/2006/relationships/footer" Target="footer3.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image" Target="media/image4.png"/><Relationship Id="rId29" Type="http://schemas.openxmlformats.org/officeDocument/2006/relationships/hyperlink" Target="https://ablis.business.gov.au/service/vic/australian-standard-as-4464-2007-australian-standard-for-the-hygienic-production-of-wild-game-meat-for-human-consumption/2455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gov.au/Series/C2020A00012" TargetMode="External"/><Relationship Id="rId32" Type="http://schemas.openxmlformats.org/officeDocument/2006/relationships/header" Target="header1.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hyperlink" Target="https://www.awe.gov.au/biosecurity-trade/export/controlled-goods/meat/elmer-3/aa-guidelines-poultry" TargetMode="External"/><Relationship Id="rId28" Type="http://schemas.openxmlformats.org/officeDocument/2006/relationships/hyperlink" Target="https://www.publish.csiro.au/ebook/download/pdf/5553"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micor.agriculture.gov.au/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awe.gov.au/biosecurity-trade/export/controlled-goods/meat/elmer-3/aa-wildgame" TargetMode="External"/><Relationship Id="rId27" Type="http://schemas.openxmlformats.org/officeDocument/2006/relationships/hyperlink" Target="https://www.legislation.gov.au/Series/F2021L00310" TargetMode="External"/><Relationship Id="rId30" Type="http://schemas.openxmlformats.org/officeDocument/2006/relationships/hyperlink" Target="https://www.foodstandards.gov.au/code/Pages/default.aspx" TargetMode="External"/><Relationship Id="rId35"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s://www.agriculture.gov.au/biosecurity-trade/export/controlled-goods/meat/elm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95b51c2-b2ac-4224-a5b5-069909057829">
      <UserInfo>
        <DisplayName>Stew Lowden</DisplayName>
        <AccountId>14</AccountId>
        <AccountType/>
      </UserInfo>
    </SharedWithUsers>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2.xml><?xml version="1.0" encoding="utf-8"?>
<ds:datastoreItem xmlns:ds="http://schemas.openxmlformats.org/officeDocument/2006/customXml" ds:itemID="{F0FE1900-4C01-43FD-BFC1-9F99D2E3BA56}">
  <ds:schemaRefs>
    <ds:schemaRef ds:uri="5f7f10b5-85bd-4a33-83b7-992a9547e52b"/>
    <ds:schemaRef ds:uri="http://purl.org/dc/terms/"/>
    <ds:schemaRef ds:uri="http://schemas.openxmlformats.org/package/2006/metadata/core-properties"/>
    <ds:schemaRef ds:uri="http://schemas.microsoft.com/office/2006/documentManagement/types"/>
    <ds:schemaRef ds:uri="89fd6d8a-4fc1-4b51-8d72-e4c1ac42041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4D8A44D-F84D-4780-9E33-387D815D0359}">
  <ds:schemaRefs>
    <ds:schemaRef ds:uri="http://schemas.microsoft.com/sharepoint/v3/contenttype/forms"/>
  </ds:schemaRefs>
</ds:datastoreItem>
</file>

<file path=customXml/itemProps4.xml><?xml version="1.0" encoding="utf-8"?>
<ds:datastoreItem xmlns:ds="http://schemas.openxmlformats.org/officeDocument/2006/customXml" ds:itemID="{88B39FCD-6547-48E3-A292-0A948923928C}"/>
</file>

<file path=docProps/app.xml><?xml version="1.0" encoding="utf-8"?>
<Properties xmlns="http://schemas.openxmlformats.org/officeDocument/2006/extended-properties" xmlns:vt="http://schemas.openxmlformats.org/officeDocument/2006/docPropsVTypes">
  <Template>Normal.dotm</Template>
  <TotalTime>4</TotalTime>
  <Pages>12</Pages>
  <Words>3051</Words>
  <Characters>17391</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Export Meat Operational Guideline 3.13 Use of hazardous materials on-plant</vt:lpstr>
    </vt:vector>
  </TitlesOfParts>
  <Manager>Darryl.Barbour@agriculture.gov.au</Manager>
  <Company>Department of Agriculture Fisheries and Forestry</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3.13 Use of hazardous materials on-plant</dc:title>
  <dc:creator>Stewart.Lowden@agriculture.gov.au</dc:creator>
  <cp:lastModifiedBy>Grubel, Georgina</cp:lastModifiedBy>
  <cp:revision>2</cp:revision>
  <cp:lastPrinted>2022-02-07T05:29:00Z</cp:lastPrinted>
  <dcterms:created xsi:type="dcterms:W3CDTF">2022-10-05T03:17:00Z</dcterms:created>
  <dcterms:modified xsi:type="dcterms:W3CDTF">2022-10-05T03:17:00Z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0x010100478C3A4A79191443BC72CFEEDA6AD8FE</vt:lpwstr>
  </property>
</Properties>
</file>