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30F1DF3B" w:rsidR="00461EE6" w:rsidRDefault="00004C58" w:rsidP="007D437A">
      <w:pPr>
        <w:pStyle w:val="Subtitle"/>
        <w:rPr>
          <w:b/>
        </w:rPr>
      </w:pPr>
      <w:r w:rsidRPr="002B1B5B">
        <w:t xml:space="preserve">1 </w:t>
      </w:r>
      <w:r w:rsidR="00BB0507">
        <w:t>January</w:t>
      </w:r>
      <w:r w:rsidRPr="002B1B5B">
        <w:t xml:space="preserve"> </w:t>
      </w:r>
      <w:r w:rsidR="005E0B27">
        <w:t>202</w:t>
      </w:r>
      <w:r w:rsidR="00BB0507">
        <w:t>4</w:t>
      </w:r>
      <w:r w:rsidR="005E0B27">
        <w:t xml:space="preserve"> </w:t>
      </w:r>
      <w:r w:rsidRPr="002B1B5B">
        <w:t>to 3</w:t>
      </w:r>
      <w:r w:rsidR="009125CA">
        <w:t>1</w:t>
      </w:r>
      <w:r w:rsidRPr="002B1B5B">
        <w:t xml:space="preserve"> </w:t>
      </w:r>
      <w:r w:rsidR="00BB0507">
        <w:t>March</w:t>
      </w:r>
      <w:r w:rsidR="00AB2000">
        <w:t xml:space="preserve"> 202</w:t>
      </w:r>
      <w:r w:rsidR="00BB0507">
        <w:t>4</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2BB18A94" w:rsidR="00764D6A" w:rsidRDefault="00E91D72">
      <w:pPr>
        <w:pStyle w:val="Normalsmall"/>
      </w:pPr>
      <w:r>
        <w:lastRenderedPageBreak/>
        <w:t xml:space="preserve">© Commonwealth of Australia </w:t>
      </w:r>
      <w:r w:rsidR="00B97E61">
        <w:t>202</w:t>
      </w:r>
      <w:r w:rsidR="005B5718">
        <w:t>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18D33CF2"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D43AD7">
        <w:t>4</w:t>
      </w:r>
      <w:r w:rsidRPr="00004C58">
        <w:t xml:space="preserve">, </w:t>
      </w:r>
      <w:r w:rsidR="00004C58" w:rsidRPr="00004C58">
        <w:rPr>
          <w:i/>
        </w:rPr>
        <w:t xml:space="preserve">Exporter Supply Chain Assurance System Regulatory Performance Report 1 </w:t>
      </w:r>
      <w:r w:rsidR="008A3B77">
        <w:rPr>
          <w:i/>
        </w:rPr>
        <w:t>January</w:t>
      </w:r>
      <w:r w:rsidR="00004C58" w:rsidRPr="00004C58">
        <w:rPr>
          <w:i/>
        </w:rPr>
        <w:t xml:space="preserve"> </w:t>
      </w:r>
      <w:r w:rsidR="005E0B27">
        <w:rPr>
          <w:i/>
        </w:rPr>
        <w:t>202</w:t>
      </w:r>
      <w:r w:rsidR="008A3B77">
        <w:rPr>
          <w:i/>
        </w:rPr>
        <w:t>4</w:t>
      </w:r>
      <w:r w:rsidR="005E0B27">
        <w:rPr>
          <w:i/>
        </w:rPr>
        <w:t xml:space="preserve"> </w:t>
      </w:r>
      <w:r w:rsidR="00004C58" w:rsidRPr="00004C58">
        <w:rPr>
          <w:i/>
        </w:rPr>
        <w:t>to 3</w:t>
      </w:r>
      <w:r w:rsidR="00D43AD7">
        <w:rPr>
          <w:i/>
        </w:rPr>
        <w:t>1</w:t>
      </w:r>
      <w:r w:rsidR="00004C58" w:rsidRPr="00004C58">
        <w:rPr>
          <w:i/>
        </w:rPr>
        <w:t xml:space="preserve"> </w:t>
      </w:r>
      <w:r w:rsidR="008A3B77">
        <w:rPr>
          <w:i/>
        </w:rPr>
        <w:t>March</w:t>
      </w:r>
      <w:r w:rsidR="00004C58" w:rsidRPr="00004C58">
        <w:rPr>
          <w:i/>
        </w:rPr>
        <w:t xml:space="preserve"> 202</w:t>
      </w:r>
      <w:r w:rsidR="008A3B77">
        <w:rPr>
          <w:i/>
        </w:rPr>
        <w:t>4</w:t>
      </w:r>
      <w:r>
        <w:t xml:space="preserve">, </w:t>
      </w:r>
      <w:r w:rsidR="00DE0AAE" w:rsidRPr="00DE0AAE">
        <w:t>Department of Agriculture, Fisheries and Forestry</w:t>
      </w:r>
      <w:r>
        <w:t>, Canberra,</w:t>
      </w:r>
      <w:r w:rsidR="00004C58">
        <w:t xml:space="preserve"> </w:t>
      </w:r>
      <w:r w:rsidR="00ED73C3">
        <w:t>March</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44FFFC3D" w14:textId="27747926" w:rsidR="00B9427C"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65824" w:history="1">
            <w:r w:rsidR="00B9427C" w:rsidRPr="007C334B">
              <w:rPr>
                <w:rStyle w:val="Hyperlink"/>
              </w:rPr>
              <w:t>Overview</w:t>
            </w:r>
            <w:r w:rsidR="00B9427C">
              <w:rPr>
                <w:webHidden/>
              </w:rPr>
              <w:tab/>
            </w:r>
            <w:r w:rsidR="00B9427C">
              <w:rPr>
                <w:webHidden/>
              </w:rPr>
              <w:fldChar w:fldCharType="begin"/>
            </w:r>
            <w:r w:rsidR="00B9427C">
              <w:rPr>
                <w:webHidden/>
              </w:rPr>
              <w:instrText xml:space="preserve"> PAGEREF _Toc201065824 \h </w:instrText>
            </w:r>
            <w:r w:rsidR="00B9427C">
              <w:rPr>
                <w:webHidden/>
              </w:rPr>
            </w:r>
            <w:r w:rsidR="00B9427C">
              <w:rPr>
                <w:webHidden/>
              </w:rPr>
              <w:fldChar w:fldCharType="separate"/>
            </w:r>
            <w:r w:rsidR="00B9427C">
              <w:rPr>
                <w:webHidden/>
              </w:rPr>
              <w:t>1</w:t>
            </w:r>
            <w:r w:rsidR="00B9427C">
              <w:rPr>
                <w:webHidden/>
              </w:rPr>
              <w:fldChar w:fldCharType="end"/>
            </w:r>
          </w:hyperlink>
        </w:p>
        <w:p w14:paraId="2B7C88A7" w14:textId="45EFC527" w:rsidR="00B9427C" w:rsidRDefault="00B9427C">
          <w:pPr>
            <w:pStyle w:val="TOC1"/>
            <w:rPr>
              <w:rFonts w:eastAsiaTheme="minorEastAsia"/>
              <w:b w:val="0"/>
              <w:kern w:val="2"/>
              <w:sz w:val="24"/>
              <w:szCs w:val="24"/>
              <w:lang w:eastAsia="en-AU"/>
              <w14:ligatures w14:val="standardContextual"/>
            </w:rPr>
          </w:pPr>
          <w:hyperlink w:anchor="_Toc201065825" w:history="1">
            <w:r w:rsidRPr="007C334B">
              <w:rPr>
                <w:rStyle w:val="Hyperlink"/>
              </w:rPr>
              <w:t>1</w:t>
            </w:r>
            <w:r>
              <w:rPr>
                <w:rFonts w:eastAsiaTheme="minorEastAsia"/>
                <w:b w:val="0"/>
                <w:kern w:val="2"/>
                <w:sz w:val="24"/>
                <w:szCs w:val="24"/>
                <w:lang w:eastAsia="en-AU"/>
                <w14:ligatures w14:val="standardContextual"/>
              </w:rPr>
              <w:tab/>
            </w:r>
            <w:r w:rsidRPr="007C334B">
              <w:rPr>
                <w:rStyle w:val="Hyperlink"/>
              </w:rPr>
              <w:t>Period summary: 1 January 2024 to 31 March 2024</w:t>
            </w:r>
            <w:r>
              <w:rPr>
                <w:webHidden/>
              </w:rPr>
              <w:tab/>
            </w:r>
            <w:r>
              <w:rPr>
                <w:webHidden/>
              </w:rPr>
              <w:fldChar w:fldCharType="begin"/>
            </w:r>
            <w:r>
              <w:rPr>
                <w:webHidden/>
              </w:rPr>
              <w:instrText xml:space="preserve"> PAGEREF _Toc201065825 \h </w:instrText>
            </w:r>
            <w:r>
              <w:rPr>
                <w:webHidden/>
              </w:rPr>
            </w:r>
            <w:r>
              <w:rPr>
                <w:webHidden/>
              </w:rPr>
              <w:fldChar w:fldCharType="separate"/>
            </w:r>
            <w:r>
              <w:rPr>
                <w:webHidden/>
              </w:rPr>
              <w:t>2</w:t>
            </w:r>
            <w:r>
              <w:rPr>
                <w:webHidden/>
              </w:rPr>
              <w:fldChar w:fldCharType="end"/>
            </w:r>
          </w:hyperlink>
        </w:p>
        <w:p w14:paraId="639335FF" w14:textId="39814661" w:rsidR="00B9427C" w:rsidRDefault="00B9427C">
          <w:pPr>
            <w:pStyle w:val="TOC2"/>
            <w:tabs>
              <w:tab w:val="left" w:pos="1200"/>
            </w:tabs>
            <w:rPr>
              <w:rFonts w:eastAsiaTheme="minorEastAsia"/>
              <w:kern w:val="2"/>
              <w:sz w:val="24"/>
              <w:szCs w:val="24"/>
              <w:lang w:eastAsia="en-AU"/>
              <w14:ligatures w14:val="standardContextual"/>
            </w:rPr>
          </w:pPr>
          <w:hyperlink w:anchor="_Toc201065826" w:history="1">
            <w:r w:rsidRPr="007C334B">
              <w:rPr>
                <w:rStyle w:val="Hyperlink"/>
              </w:rPr>
              <w:t>1.1</w:t>
            </w:r>
            <w:r>
              <w:rPr>
                <w:rFonts w:eastAsiaTheme="minorEastAsia"/>
                <w:kern w:val="2"/>
                <w:sz w:val="24"/>
                <w:szCs w:val="24"/>
                <w:lang w:eastAsia="en-AU"/>
                <w14:ligatures w14:val="standardContextual"/>
              </w:rPr>
              <w:tab/>
            </w:r>
            <w:r w:rsidRPr="007C334B">
              <w:rPr>
                <w:rStyle w:val="Hyperlink"/>
              </w:rPr>
              <w:t>Livestock exported</w:t>
            </w:r>
            <w:r>
              <w:rPr>
                <w:webHidden/>
              </w:rPr>
              <w:tab/>
            </w:r>
            <w:r>
              <w:rPr>
                <w:webHidden/>
              </w:rPr>
              <w:fldChar w:fldCharType="begin"/>
            </w:r>
            <w:r>
              <w:rPr>
                <w:webHidden/>
              </w:rPr>
              <w:instrText xml:space="preserve"> PAGEREF _Toc201065826 \h </w:instrText>
            </w:r>
            <w:r>
              <w:rPr>
                <w:webHidden/>
              </w:rPr>
            </w:r>
            <w:r>
              <w:rPr>
                <w:webHidden/>
              </w:rPr>
              <w:fldChar w:fldCharType="separate"/>
            </w:r>
            <w:r>
              <w:rPr>
                <w:webHidden/>
              </w:rPr>
              <w:t>2</w:t>
            </w:r>
            <w:r>
              <w:rPr>
                <w:webHidden/>
              </w:rPr>
              <w:fldChar w:fldCharType="end"/>
            </w:r>
          </w:hyperlink>
        </w:p>
        <w:p w14:paraId="218B74D8" w14:textId="5D485336" w:rsidR="00B9427C" w:rsidRDefault="00B9427C">
          <w:pPr>
            <w:pStyle w:val="TOC2"/>
            <w:tabs>
              <w:tab w:val="left" w:pos="1200"/>
            </w:tabs>
            <w:rPr>
              <w:rFonts w:eastAsiaTheme="minorEastAsia"/>
              <w:kern w:val="2"/>
              <w:sz w:val="24"/>
              <w:szCs w:val="24"/>
              <w:lang w:eastAsia="en-AU"/>
              <w14:ligatures w14:val="standardContextual"/>
            </w:rPr>
          </w:pPr>
          <w:hyperlink w:anchor="_Toc201065827" w:history="1">
            <w:r w:rsidRPr="007C334B">
              <w:rPr>
                <w:rStyle w:val="Hyperlink"/>
              </w:rPr>
              <w:t>1.2</w:t>
            </w:r>
            <w:r>
              <w:rPr>
                <w:rFonts w:eastAsiaTheme="minorEastAsia"/>
                <w:kern w:val="2"/>
                <w:sz w:val="24"/>
                <w:szCs w:val="24"/>
                <w:lang w:eastAsia="en-AU"/>
                <w14:ligatures w14:val="standardContextual"/>
              </w:rPr>
              <w:tab/>
            </w:r>
            <w:r w:rsidRPr="007C334B">
              <w:rPr>
                <w:rStyle w:val="Hyperlink"/>
              </w:rPr>
              <w:t>Reports received and completed</w:t>
            </w:r>
            <w:r>
              <w:rPr>
                <w:webHidden/>
              </w:rPr>
              <w:tab/>
            </w:r>
            <w:r>
              <w:rPr>
                <w:webHidden/>
              </w:rPr>
              <w:fldChar w:fldCharType="begin"/>
            </w:r>
            <w:r>
              <w:rPr>
                <w:webHidden/>
              </w:rPr>
              <w:instrText xml:space="preserve"> PAGEREF _Toc201065827 \h </w:instrText>
            </w:r>
            <w:r>
              <w:rPr>
                <w:webHidden/>
              </w:rPr>
            </w:r>
            <w:r>
              <w:rPr>
                <w:webHidden/>
              </w:rPr>
              <w:fldChar w:fldCharType="separate"/>
            </w:r>
            <w:r>
              <w:rPr>
                <w:webHidden/>
              </w:rPr>
              <w:t>2</w:t>
            </w:r>
            <w:r>
              <w:rPr>
                <w:webHidden/>
              </w:rPr>
              <w:fldChar w:fldCharType="end"/>
            </w:r>
          </w:hyperlink>
        </w:p>
        <w:p w14:paraId="7E0E49F2" w14:textId="1171D4E7" w:rsidR="00B9427C" w:rsidRDefault="00B9427C">
          <w:pPr>
            <w:pStyle w:val="TOC1"/>
            <w:rPr>
              <w:rFonts w:eastAsiaTheme="minorEastAsia"/>
              <w:b w:val="0"/>
              <w:kern w:val="2"/>
              <w:sz w:val="24"/>
              <w:szCs w:val="24"/>
              <w:lang w:eastAsia="en-AU"/>
              <w14:ligatures w14:val="standardContextual"/>
            </w:rPr>
          </w:pPr>
          <w:hyperlink w:anchor="_Toc201065828" w:history="1">
            <w:r w:rsidRPr="007C334B">
              <w:rPr>
                <w:rStyle w:val="Hyperlink"/>
              </w:rPr>
              <w:t>2</w:t>
            </w:r>
            <w:r>
              <w:rPr>
                <w:rFonts w:eastAsiaTheme="minorEastAsia"/>
                <w:b w:val="0"/>
                <w:kern w:val="2"/>
                <w:sz w:val="24"/>
                <w:szCs w:val="24"/>
                <w:lang w:eastAsia="en-AU"/>
                <w14:ligatures w14:val="standardContextual"/>
              </w:rPr>
              <w:tab/>
            </w:r>
            <w:r w:rsidRPr="007C334B">
              <w:rPr>
                <w:rStyle w:val="Hyperlink"/>
              </w:rPr>
              <w:t>Summary of ESCAS non-compliance assessments</w:t>
            </w:r>
            <w:r>
              <w:rPr>
                <w:webHidden/>
              </w:rPr>
              <w:tab/>
            </w:r>
            <w:r>
              <w:rPr>
                <w:webHidden/>
              </w:rPr>
              <w:fldChar w:fldCharType="begin"/>
            </w:r>
            <w:r>
              <w:rPr>
                <w:webHidden/>
              </w:rPr>
              <w:instrText xml:space="preserve"> PAGEREF _Toc201065828 \h </w:instrText>
            </w:r>
            <w:r>
              <w:rPr>
                <w:webHidden/>
              </w:rPr>
            </w:r>
            <w:r>
              <w:rPr>
                <w:webHidden/>
              </w:rPr>
              <w:fldChar w:fldCharType="separate"/>
            </w:r>
            <w:r>
              <w:rPr>
                <w:webHidden/>
              </w:rPr>
              <w:t>3</w:t>
            </w:r>
            <w:r>
              <w:rPr>
                <w:webHidden/>
              </w:rPr>
              <w:fldChar w:fldCharType="end"/>
            </w:r>
          </w:hyperlink>
        </w:p>
        <w:p w14:paraId="0537D40F" w14:textId="2F9BC4EA" w:rsidR="00B9427C" w:rsidRDefault="00B9427C">
          <w:pPr>
            <w:pStyle w:val="TOC1"/>
            <w:rPr>
              <w:rFonts w:eastAsiaTheme="minorEastAsia"/>
              <w:b w:val="0"/>
              <w:kern w:val="2"/>
              <w:sz w:val="24"/>
              <w:szCs w:val="24"/>
              <w:lang w:eastAsia="en-AU"/>
              <w14:ligatures w14:val="standardContextual"/>
            </w:rPr>
          </w:pPr>
          <w:hyperlink w:anchor="_Toc201065829" w:history="1">
            <w:r w:rsidRPr="007C334B">
              <w:rPr>
                <w:rStyle w:val="Hyperlink"/>
              </w:rPr>
              <w:t>3</w:t>
            </w:r>
            <w:r>
              <w:rPr>
                <w:rFonts w:eastAsiaTheme="minorEastAsia"/>
                <w:b w:val="0"/>
                <w:kern w:val="2"/>
                <w:sz w:val="24"/>
                <w:szCs w:val="24"/>
                <w:lang w:eastAsia="en-AU"/>
                <w14:ligatures w14:val="standardContextual"/>
              </w:rPr>
              <w:tab/>
            </w:r>
            <w:r w:rsidRPr="007C334B">
              <w:rPr>
                <w:rStyle w:val="Hyperlink"/>
              </w:rPr>
              <w:t>Exporter notifications: issues identified and addressed by exporters</w:t>
            </w:r>
            <w:r>
              <w:rPr>
                <w:webHidden/>
              </w:rPr>
              <w:tab/>
            </w:r>
            <w:r>
              <w:rPr>
                <w:webHidden/>
              </w:rPr>
              <w:fldChar w:fldCharType="begin"/>
            </w:r>
            <w:r>
              <w:rPr>
                <w:webHidden/>
              </w:rPr>
              <w:instrText xml:space="preserve"> PAGEREF _Toc201065829 \h </w:instrText>
            </w:r>
            <w:r>
              <w:rPr>
                <w:webHidden/>
              </w:rPr>
            </w:r>
            <w:r>
              <w:rPr>
                <w:webHidden/>
              </w:rPr>
              <w:fldChar w:fldCharType="separate"/>
            </w:r>
            <w:r>
              <w:rPr>
                <w:webHidden/>
              </w:rPr>
              <w:t>4</w:t>
            </w:r>
            <w:r>
              <w:rPr>
                <w:webHidden/>
              </w:rPr>
              <w:fldChar w:fldCharType="end"/>
            </w:r>
          </w:hyperlink>
        </w:p>
        <w:p w14:paraId="49CF02C3" w14:textId="35191ADF" w:rsidR="00B9427C" w:rsidRDefault="00B9427C">
          <w:pPr>
            <w:pStyle w:val="TOC1"/>
            <w:rPr>
              <w:rFonts w:eastAsiaTheme="minorEastAsia"/>
              <w:b w:val="0"/>
              <w:kern w:val="2"/>
              <w:sz w:val="24"/>
              <w:szCs w:val="24"/>
              <w:lang w:eastAsia="en-AU"/>
              <w14:ligatures w14:val="standardContextual"/>
            </w:rPr>
          </w:pPr>
          <w:hyperlink w:anchor="_Toc201065830" w:history="1">
            <w:r w:rsidRPr="007C334B">
              <w:rPr>
                <w:rStyle w:val="Hyperlink"/>
              </w:rPr>
              <w:t>4</w:t>
            </w:r>
            <w:r>
              <w:rPr>
                <w:rFonts w:eastAsiaTheme="minorEastAsia"/>
                <w:b w:val="0"/>
                <w:kern w:val="2"/>
                <w:sz w:val="24"/>
                <w:szCs w:val="24"/>
                <w:lang w:eastAsia="en-AU"/>
                <w14:ligatures w14:val="standardContextual"/>
              </w:rPr>
              <w:tab/>
            </w:r>
            <w:r w:rsidRPr="007C334B">
              <w:rPr>
                <w:rStyle w:val="Hyperlink"/>
              </w:rPr>
              <w:t>Summary of assessments in progress as at 31 March 2024</w:t>
            </w:r>
            <w:r>
              <w:rPr>
                <w:webHidden/>
              </w:rPr>
              <w:tab/>
            </w:r>
            <w:r>
              <w:rPr>
                <w:webHidden/>
              </w:rPr>
              <w:fldChar w:fldCharType="begin"/>
            </w:r>
            <w:r>
              <w:rPr>
                <w:webHidden/>
              </w:rPr>
              <w:instrText xml:space="preserve"> PAGEREF _Toc201065830 \h </w:instrText>
            </w:r>
            <w:r>
              <w:rPr>
                <w:webHidden/>
              </w:rPr>
            </w:r>
            <w:r>
              <w:rPr>
                <w:webHidden/>
              </w:rPr>
              <w:fldChar w:fldCharType="separate"/>
            </w:r>
            <w:r>
              <w:rPr>
                <w:webHidden/>
              </w:rPr>
              <w:t>5</w:t>
            </w:r>
            <w:r>
              <w:rPr>
                <w:webHidden/>
              </w:rPr>
              <w:fldChar w:fldCharType="end"/>
            </w:r>
          </w:hyperlink>
        </w:p>
        <w:p w14:paraId="0F63A7F6" w14:textId="25A9DF57"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29CDAFF2" w14:textId="30206E41" w:rsidR="00856E24" w:rsidRDefault="00966CC0">
      <w:pPr>
        <w:pStyle w:val="TableofFigures"/>
        <w:tabs>
          <w:tab w:val="right" w:leader="dot" w:pos="9060"/>
        </w:tabs>
        <w:rPr>
          <w:rFonts w:eastAsiaTheme="minorEastAsia"/>
          <w:noProof/>
          <w:kern w:val="2"/>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156833936" w:history="1">
        <w:r w:rsidR="00856E24" w:rsidRPr="003559BC">
          <w:rPr>
            <w:rStyle w:val="Hyperlink"/>
            <w:noProof/>
          </w:rPr>
          <w:t xml:space="preserve">Table 1 Summary of livestock exported – 1 </w:t>
        </w:r>
        <w:r w:rsidR="00082275">
          <w:rPr>
            <w:rStyle w:val="Hyperlink"/>
            <w:noProof/>
          </w:rPr>
          <w:t>January</w:t>
        </w:r>
        <w:r w:rsidR="00856E24" w:rsidRPr="003559BC">
          <w:rPr>
            <w:rStyle w:val="Hyperlink"/>
            <w:noProof/>
          </w:rPr>
          <w:t xml:space="preserve"> 202</w:t>
        </w:r>
        <w:r w:rsidR="00082275">
          <w:rPr>
            <w:rStyle w:val="Hyperlink"/>
            <w:noProof/>
          </w:rPr>
          <w:t>4</w:t>
        </w:r>
        <w:r w:rsidR="00856E24" w:rsidRPr="003559BC">
          <w:rPr>
            <w:rStyle w:val="Hyperlink"/>
            <w:noProof/>
          </w:rPr>
          <w:t xml:space="preserve"> to 31 </w:t>
        </w:r>
        <w:r w:rsidR="00082275">
          <w:rPr>
            <w:rStyle w:val="Hyperlink"/>
            <w:noProof/>
          </w:rPr>
          <w:t>March</w:t>
        </w:r>
        <w:r w:rsidR="00856E24" w:rsidRPr="003559BC">
          <w:rPr>
            <w:rStyle w:val="Hyperlink"/>
            <w:noProof/>
          </w:rPr>
          <w:t xml:space="preserve"> 202</w:t>
        </w:r>
        <w:r w:rsidR="00082275">
          <w:rPr>
            <w:rStyle w:val="Hyperlink"/>
            <w:noProof/>
          </w:rPr>
          <w:t>4</w:t>
        </w:r>
        <w:r w:rsidR="00856E24">
          <w:rPr>
            <w:noProof/>
            <w:webHidden/>
          </w:rPr>
          <w:tab/>
        </w:r>
        <w:r w:rsidR="00856E24">
          <w:rPr>
            <w:noProof/>
            <w:webHidden/>
          </w:rPr>
          <w:fldChar w:fldCharType="begin"/>
        </w:r>
        <w:r w:rsidR="00856E24">
          <w:rPr>
            <w:noProof/>
            <w:webHidden/>
          </w:rPr>
          <w:instrText xml:space="preserve"> PAGEREF _Toc156833936 \h </w:instrText>
        </w:r>
        <w:r w:rsidR="00856E24">
          <w:rPr>
            <w:noProof/>
            <w:webHidden/>
          </w:rPr>
        </w:r>
        <w:r w:rsidR="00856E24">
          <w:rPr>
            <w:noProof/>
            <w:webHidden/>
          </w:rPr>
          <w:fldChar w:fldCharType="separate"/>
        </w:r>
        <w:r w:rsidR="00A52648">
          <w:rPr>
            <w:noProof/>
            <w:webHidden/>
          </w:rPr>
          <w:t>2</w:t>
        </w:r>
        <w:r w:rsidR="00856E24">
          <w:rPr>
            <w:noProof/>
            <w:webHidden/>
          </w:rPr>
          <w:fldChar w:fldCharType="end"/>
        </w:r>
      </w:hyperlink>
    </w:p>
    <w:p w14:paraId="52E39C5F" w14:textId="2F6455B2" w:rsidR="00856E24" w:rsidRDefault="00856E24">
      <w:pPr>
        <w:pStyle w:val="TableofFigures"/>
        <w:tabs>
          <w:tab w:val="right" w:leader="dot" w:pos="9060"/>
        </w:tabs>
        <w:rPr>
          <w:rFonts w:eastAsiaTheme="minorEastAsia"/>
          <w:noProof/>
          <w:kern w:val="2"/>
          <w:lang w:eastAsia="en-AU"/>
          <w14:ligatures w14:val="standardContextual"/>
        </w:rPr>
      </w:pPr>
      <w:hyperlink w:anchor="_Toc156833937" w:history="1">
        <w:r w:rsidRPr="003559BC">
          <w:rPr>
            <w:rStyle w:val="Hyperlink"/>
            <w:noProof/>
          </w:rPr>
          <w:t xml:space="preserve">Table 2 Summary of reports received and completed – 1 </w:t>
        </w:r>
        <w:r w:rsidR="00082275">
          <w:rPr>
            <w:rStyle w:val="Hyperlink"/>
            <w:noProof/>
          </w:rPr>
          <w:t>January 2024</w:t>
        </w:r>
        <w:r w:rsidRPr="003559BC">
          <w:rPr>
            <w:rStyle w:val="Hyperlink"/>
            <w:noProof/>
          </w:rPr>
          <w:t xml:space="preserve"> to 31 </w:t>
        </w:r>
        <w:r w:rsidR="00082275">
          <w:rPr>
            <w:rStyle w:val="Hyperlink"/>
            <w:noProof/>
          </w:rPr>
          <w:t>March</w:t>
        </w:r>
        <w:r w:rsidRPr="003559BC">
          <w:rPr>
            <w:rStyle w:val="Hyperlink"/>
            <w:noProof/>
          </w:rPr>
          <w:t xml:space="preserve"> 202</w:t>
        </w:r>
        <w:r w:rsidR="00082275">
          <w:rPr>
            <w:rStyle w:val="Hyperlink"/>
            <w:noProof/>
          </w:rPr>
          <w:t>4</w:t>
        </w:r>
        <w:r>
          <w:rPr>
            <w:noProof/>
            <w:webHidden/>
          </w:rPr>
          <w:tab/>
        </w:r>
        <w:r>
          <w:rPr>
            <w:noProof/>
            <w:webHidden/>
          </w:rPr>
          <w:fldChar w:fldCharType="begin"/>
        </w:r>
        <w:r>
          <w:rPr>
            <w:noProof/>
            <w:webHidden/>
          </w:rPr>
          <w:instrText xml:space="preserve"> PAGEREF _Toc156833937 \h </w:instrText>
        </w:r>
        <w:r>
          <w:rPr>
            <w:noProof/>
            <w:webHidden/>
          </w:rPr>
        </w:r>
        <w:r>
          <w:rPr>
            <w:noProof/>
            <w:webHidden/>
          </w:rPr>
          <w:fldChar w:fldCharType="separate"/>
        </w:r>
        <w:r w:rsidR="00A52648">
          <w:rPr>
            <w:noProof/>
            <w:webHidden/>
          </w:rPr>
          <w:t>2</w:t>
        </w:r>
        <w:r>
          <w:rPr>
            <w:noProof/>
            <w:webHidden/>
          </w:rPr>
          <w:fldChar w:fldCharType="end"/>
        </w:r>
      </w:hyperlink>
    </w:p>
    <w:p w14:paraId="7E474F25" w14:textId="4B687D80" w:rsidR="00856E24" w:rsidRDefault="00856E24">
      <w:pPr>
        <w:pStyle w:val="TableofFigures"/>
        <w:tabs>
          <w:tab w:val="right" w:leader="dot" w:pos="9060"/>
        </w:tabs>
        <w:rPr>
          <w:rFonts w:eastAsiaTheme="minorEastAsia"/>
          <w:noProof/>
          <w:kern w:val="2"/>
          <w:lang w:eastAsia="en-AU"/>
          <w14:ligatures w14:val="standardContextual"/>
        </w:rPr>
      </w:pPr>
      <w:hyperlink w:anchor="_Toc156833939" w:history="1">
        <w:r w:rsidRPr="003559BC">
          <w:rPr>
            <w:rStyle w:val="Hyperlink"/>
            <w:noProof/>
          </w:rPr>
          <w:t xml:space="preserve">Table </w:t>
        </w:r>
        <w:r w:rsidR="00B33627">
          <w:rPr>
            <w:rStyle w:val="Hyperlink"/>
            <w:noProof/>
          </w:rPr>
          <w:t>3</w:t>
        </w:r>
        <w:r w:rsidRPr="003559BC">
          <w:rPr>
            <w:rStyle w:val="Hyperlink"/>
            <w:noProof/>
          </w:rPr>
          <w:t xml:space="preserve"> Summary of ESCAS investigations in progress as at 31 </w:t>
        </w:r>
        <w:r w:rsidR="00082275">
          <w:rPr>
            <w:rStyle w:val="Hyperlink"/>
            <w:noProof/>
          </w:rPr>
          <w:t>March</w:t>
        </w:r>
        <w:r w:rsidRPr="003559BC">
          <w:rPr>
            <w:rStyle w:val="Hyperlink"/>
            <w:noProof/>
          </w:rPr>
          <w:t xml:space="preserve"> 202</w:t>
        </w:r>
        <w:r w:rsidR="00082275">
          <w:rPr>
            <w:rStyle w:val="Hyperlink"/>
            <w:noProof/>
          </w:rPr>
          <w:t>4</w:t>
        </w:r>
        <w:r>
          <w:rPr>
            <w:noProof/>
            <w:webHidden/>
          </w:rPr>
          <w:tab/>
        </w:r>
        <w:r w:rsidR="00D87163">
          <w:rPr>
            <w:noProof/>
            <w:webHidden/>
          </w:rPr>
          <w:t>5</w:t>
        </w:r>
      </w:hyperlink>
    </w:p>
    <w:p w14:paraId="4ADAAE91" w14:textId="513AFEF1"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201065824"/>
      <w:r>
        <w:lastRenderedPageBreak/>
        <w:t>Overview</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3274A02C" w:rsidR="00463122" w:rsidRDefault="00463122" w:rsidP="002E1AFB">
      <w:pPr>
        <w:pStyle w:val="Heading2"/>
      </w:pPr>
      <w:bookmarkStart w:id="2" w:name="_Toc121497005"/>
      <w:bookmarkStart w:id="3" w:name="_Toc201065825"/>
      <w:bookmarkEnd w:id="1"/>
      <w:r w:rsidRPr="00966CC0">
        <w:lastRenderedPageBreak/>
        <w:t>Period</w:t>
      </w:r>
      <w:r w:rsidRPr="008A70E2">
        <w:t xml:space="preserve"> summary: 1 </w:t>
      </w:r>
      <w:r w:rsidR="00907FE7">
        <w:t>January</w:t>
      </w:r>
      <w:r w:rsidR="005E0B27">
        <w:t xml:space="preserve"> 202</w:t>
      </w:r>
      <w:r w:rsidR="00907FE7">
        <w:t>4</w:t>
      </w:r>
      <w:r w:rsidRPr="008A70E2">
        <w:t xml:space="preserve"> to 3</w:t>
      </w:r>
      <w:r w:rsidR="00643D82">
        <w:t>1</w:t>
      </w:r>
      <w:r w:rsidR="00034A64">
        <w:t xml:space="preserve"> </w:t>
      </w:r>
      <w:r w:rsidR="00907FE7">
        <w:t>March</w:t>
      </w:r>
      <w:r w:rsidRPr="008A70E2">
        <w:t xml:space="preserve"> 202</w:t>
      </w:r>
      <w:bookmarkEnd w:id="2"/>
      <w:r w:rsidR="00907FE7">
        <w:t>4</w:t>
      </w:r>
      <w:bookmarkEnd w:id="3"/>
    </w:p>
    <w:p w14:paraId="7C046CDC" w14:textId="36FE2212" w:rsidR="001D6C87" w:rsidRDefault="001D6C87" w:rsidP="00B9427C">
      <w:pPr>
        <w:spacing w:before="120" w:after="120"/>
      </w:pPr>
      <w:r w:rsidRPr="00CF0B32">
        <w:t xml:space="preserve">Below is a summary of the number of feeder and/or slaughter livestock exported, number of reports received, and number of assessments completed during this period (1 </w:t>
      </w:r>
      <w:r w:rsidR="00907FE7">
        <w:t>January</w:t>
      </w:r>
      <w:r w:rsidR="005E0B27">
        <w:t xml:space="preserve"> 202</w:t>
      </w:r>
      <w:r w:rsidR="00907FE7">
        <w:t>4</w:t>
      </w:r>
      <w:r w:rsidRPr="00CF0B32">
        <w:t xml:space="preserve"> to 3</w:t>
      </w:r>
      <w:r w:rsidR="005851AB">
        <w:t>1</w:t>
      </w:r>
      <w:r w:rsidRPr="00CF0B32">
        <w:t xml:space="preserve"> </w:t>
      </w:r>
      <w:r w:rsidR="00907FE7">
        <w:t>March</w:t>
      </w:r>
      <w:r w:rsidRPr="00CF0B32">
        <w:t xml:space="preserve"> 202</w:t>
      </w:r>
      <w:r w:rsidR="00907FE7">
        <w:t>4</w:t>
      </w:r>
      <w:r w:rsidRPr="00CF0B32">
        <w:t>).</w:t>
      </w:r>
    </w:p>
    <w:p w14:paraId="19C82C21" w14:textId="77777777" w:rsidR="00295798" w:rsidRDefault="00295798" w:rsidP="00B9427C">
      <w:pPr>
        <w:pStyle w:val="Heading3"/>
        <w:spacing w:before="200"/>
      </w:pPr>
      <w:bookmarkStart w:id="4" w:name="_Toc201065826"/>
      <w:r w:rsidRPr="000B7010">
        <w:t>Livestock exported</w:t>
      </w:r>
      <w:bookmarkEnd w:id="4"/>
    </w:p>
    <w:p w14:paraId="2F51B28D" w14:textId="0FB0F912" w:rsidR="00295798" w:rsidRDefault="00295798" w:rsidP="00B9427C">
      <w:pPr>
        <w:spacing w:before="120" w:after="120"/>
      </w:pPr>
      <w:r w:rsidRPr="003F4F7E">
        <w:t>During this period</w:t>
      </w:r>
      <w:r w:rsidR="00337E05">
        <w:t xml:space="preserve"> 3</w:t>
      </w:r>
      <w:r w:rsidR="00664D5D">
        <w:t>37</w:t>
      </w:r>
      <w:r w:rsidR="00337E05">
        <w:t>,</w:t>
      </w:r>
      <w:r w:rsidR="00664D5D">
        <w:t>283</w:t>
      </w:r>
      <w:r w:rsidR="005E0B27" w:rsidRPr="00495CFC">
        <w:t xml:space="preserve"> livestock</w:t>
      </w:r>
      <w:r w:rsidR="005E0B27">
        <w:t xml:space="preserve"> were exported under ESCAS </w:t>
      </w:r>
      <w:r w:rsidR="005E0B27" w:rsidRPr="001C6AAF">
        <w:t>arrangements</w:t>
      </w:r>
      <w:r w:rsidR="005E0B27">
        <w:t xml:space="preserve"> to </w:t>
      </w:r>
      <w:r w:rsidR="00067985">
        <w:t>1</w:t>
      </w:r>
      <w:r w:rsidR="00A741F6">
        <w:t>2</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004247AF"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156833936"/>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 </w:t>
      </w:r>
      <w:r w:rsidR="00907FE7">
        <w:t>January</w:t>
      </w:r>
      <w:r>
        <w:t xml:space="preserve"> </w:t>
      </w:r>
      <w:r w:rsidR="005E0B27">
        <w:t>202</w:t>
      </w:r>
      <w:r w:rsidR="00907FE7">
        <w:t>4</w:t>
      </w:r>
      <w:r w:rsidR="005E0B27">
        <w:t xml:space="preserve"> </w:t>
      </w:r>
      <w:r>
        <w:t>to 3</w:t>
      </w:r>
      <w:r w:rsidR="00156DB5">
        <w:t>1</w:t>
      </w:r>
      <w:r>
        <w:t xml:space="preserve"> </w:t>
      </w:r>
      <w:r w:rsidR="00907FE7">
        <w:t>March</w:t>
      </w:r>
      <w:r>
        <w:t xml:space="preserve"> 202</w:t>
      </w:r>
      <w:bookmarkEnd w:id="6"/>
      <w:bookmarkEnd w:id="7"/>
      <w:bookmarkEnd w:id="8"/>
      <w:bookmarkEnd w:id="9"/>
      <w:bookmarkEnd w:id="10"/>
      <w:r w:rsidR="00907FE7">
        <w:t>4</w:t>
      </w:r>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Default="00295798" w:rsidP="00FE7552">
            <w:pPr>
              <w:pStyle w:val="TableHeading"/>
            </w:pPr>
            <w:r>
              <w:t>Buffalo</w:t>
            </w:r>
          </w:p>
        </w:tc>
        <w:tc>
          <w:tcPr>
            <w:tcW w:w="612" w:type="pct"/>
            <w:gridSpan w:val="2"/>
            <w:tcMar>
              <w:left w:w="108" w:type="dxa"/>
              <w:right w:w="108" w:type="dxa"/>
            </w:tcMar>
          </w:tcPr>
          <w:p w14:paraId="1392B1DB" w14:textId="77777777" w:rsidR="00295798" w:rsidRDefault="00295798" w:rsidP="00FE7552">
            <w:pPr>
              <w:pStyle w:val="TableHeading"/>
            </w:pPr>
            <w:r>
              <w:t>Cattle</w:t>
            </w:r>
          </w:p>
        </w:tc>
        <w:tc>
          <w:tcPr>
            <w:tcW w:w="612" w:type="pct"/>
            <w:gridSpan w:val="2"/>
            <w:tcMar>
              <w:left w:w="108" w:type="dxa"/>
              <w:right w:w="108" w:type="dxa"/>
            </w:tcMar>
          </w:tcPr>
          <w:p w14:paraId="7DBDD4BA" w14:textId="77777777" w:rsidR="00295798" w:rsidRDefault="00295798" w:rsidP="00FE7552">
            <w:pPr>
              <w:pStyle w:val="TableHeading"/>
            </w:pPr>
            <w:r>
              <w:t>Goats</w:t>
            </w:r>
          </w:p>
        </w:tc>
        <w:tc>
          <w:tcPr>
            <w:tcW w:w="611" w:type="pct"/>
            <w:gridSpan w:val="2"/>
            <w:tcMar>
              <w:left w:w="108" w:type="dxa"/>
              <w:right w:w="108" w:type="dxa"/>
            </w:tcMar>
          </w:tcPr>
          <w:p w14:paraId="7696F048" w14:textId="77777777" w:rsidR="00295798" w:rsidRDefault="00295798" w:rsidP="00FE7552">
            <w:pPr>
              <w:pStyle w:val="TableHeading"/>
            </w:pPr>
            <w:r>
              <w:t>Sheep</w:t>
            </w:r>
          </w:p>
        </w:tc>
        <w:tc>
          <w:tcPr>
            <w:tcW w:w="330" w:type="pct"/>
            <w:tcMar>
              <w:left w:w="108" w:type="dxa"/>
              <w:right w:w="108" w:type="dxa"/>
            </w:tcMar>
          </w:tcPr>
          <w:p w14:paraId="178CFF28" w14:textId="77777777" w:rsidR="00295798" w:rsidRDefault="00295798" w:rsidP="00FE7552">
            <w:pPr>
              <w:pStyle w:val="TableHeading"/>
            </w:pPr>
            <w:r>
              <w:t>Total</w:t>
            </w:r>
          </w:p>
        </w:tc>
      </w:tr>
      <w:tr w:rsidR="008518E6" w14:paraId="0C39023D" w14:textId="77777777" w:rsidTr="00AE7BF8">
        <w:tc>
          <w:tcPr>
            <w:tcW w:w="1890"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vAlign w:val="bottom"/>
          </w:tcPr>
          <w:p w14:paraId="504A23E6" w14:textId="01F41F55" w:rsidR="008518E6" w:rsidRDefault="009C28C3" w:rsidP="008518E6">
            <w:pPr>
              <w:pStyle w:val="TableText"/>
              <w:jc w:val="right"/>
            </w:pPr>
            <w:r>
              <w:t>342</w:t>
            </w:r>
          </w:p>
        </w:tc>
        <w:tc>
          <w:tcPr>
            <w:tcW w:w="612" w:type="pct"/>
            <w:gridSpan w:val="2"/>
            <w:tcMar>
              <w:left w:w="108" w:type="dxa"/>
              <w:right w:w="108" w:type="dxa"/>
            </w:tcMar>
            <w:vAlign w:val="bottom"/>
          </w:tcPr>
          <w:p w14:paraId="4750205F" w14:textId="5ED0E81E" w:rsidR="008518E6" w:rsidRDefault="009C28C3" w:rsidP="008518E6">
            <w:pPr>
              <w:pStyle w:val="TableText"/>
              <w:jc w:val="right"/>
            </w:pPr>
            <w:r>
              <w:t>819</w:t>
            </w:r>
          </w:p>
        </w:tc>
        <w:tc>
          <w:tcPr>
            <w:tcW w:w="612" w:type="pct"/>
            <w:gridSpan w:val="2"/>
            <w:tcMar>
              <w:left w:w="108" w:type="dxa"/>
              <w:right w:w="108" w:type="dxa"/>
            </w:tcMar>
            <w:vAlign w:val="bottom"/>
          </w:tcPr>
          <w:p w14:paraId="67F6B2FA" w14:textId="2E1A95B8" w:rsidR="008518E6" w:rsidRDefault="008518E6" w:rsidP="008518E6">
            <w:pPr>
              <w:pStyle w:val="TableText"/>
              <w:jc w:val="right"/>
            </w:pPr>
            <w:r>
              <w:t>–</w:t>
            </w:r>
          </w:p>
        </w:tc>
        <w:tc>
          <w:tcPr>
            <w:tcW w:w="611" w:type="pct"/>
            <w:gridSpan w:val="2"/>
            <w:tcMar>
              <w:left w:w="108" w:type="dxa"/>
              <w:right w:w="108" w:type="dxa"/>
            </w:tcMar>
            <w:vAlign w:val="bottom"/>
          </w:tcPr>
          <w:p w14:paraId="7E3D122F" w14:textId="5E98ACA2" w:rsidR="008518E6" w:rsidRDefault="008518E6" w:rsidP="008518E6">
            <w:pPr>
              <w:pStyle w:val="TableText"/>
              <w:jc w:val="right"/>
            </w:pPr>
            <w:r>
              <w:t>–</w:t>
            </w:r>
          </w:p>
        </w:tc>
        <w:tc>
          <w:tcPr>
            <w:tcW w:w="664" w:type="pct"/>
            <w:gridSpan w:val="2"/>
            <w:tcMar>
              <w:left w:w="108" w:type="dxa"/>
              <w:right w:w="108" w:type="dxa"/>
            </w:tcMar>
            <w:vAlign w:val="bottom"/>
          </w:tcPr>
          <w:p w14:paraId="07EF8E76" w14:textId="09184D81" w:rsidR="008518E6" w:rsidRDefault="009C28C3" w:rsidP="008518E6">
            <w:pPr>
              <w:pStyle w:val="TableText"/>
              <w:jc w:val="right"/>
            </w:pPr>
            <w:r>
              <w:t>1161</w:t>
            </w:r>
          </w:p>
        </w:tc>
      </w:tr>
      <w:tr w:rsidR="008518E6" w14:paraId="690EF0C3" w14:textId="77777777" w:rsidTr="00AE7BF8">
        <w:tc>
          <w:tcPr>
            <w:tcW w:w="1890"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11" w:type="pct"/>
            <w:gridSpan w:val="2"/>
            <w:tcMar>
              <w:left w:w="108" w:type="dxa"/>
              <w:right w:w="108" w:type="dxa"/>
            </w:tcMar>
            <w:vAlign w:val="bottom"/>
          </w:tcPr>
          <w:p w14:paraId="20B6A534" w14:textId="7126D8A2" w:rsidR="008518E6" w:rsidRDefault="00E8772D" w:rsidP="008518E6">
            <w:pPr>
              <w:pStyle w:val="TableText"/>
              <w:jc w:val="right"/>
            </w:pPr>
            <w:r>
              <w:t>–</w:t>
            </w:r>
          </w:p>
        </w:tc>
        <w:tc>
          <w:tcPr>
            <w:tcW w:w="612" w:type="pct"/>
            <w:gridSpan w:val="2"/>
            <w:tcMar>
              <w:left w:w="108" w:type="dxa"/>
              <w:right w:w="108" w:type="dxa"/>
            </w:tcMar>
            <w:vAlign w:val="bottom"/>
          </w:tcPr>
          <w:p w14:paraId="19EC7E0E" w14:textId="70F0E73C" w:rsidR="008518E6" w:rsidRDefault="003B3535" w:rsidP="008518E6">
            <w:pPr>
              <w:pStyle w:val="TableText"/>
              <w:jc w:val="right"/>
            </w:pPr>
            <w:r>
              <w:t>76840</w:t>
            </w:r>
          </w:p>
        </w:tc>
        <w:tc>
          <w:tcPr>
            <w:tcW w:w="612" w:type="pct"/>
            <w:gridSpan w:val="2"/>
            <w:tcMar>
              <w:left w:w="108" w:type="dxa"/>
              <w:right w:w="108" w:type="dxa"/>
            </w:tcMar>
            <w:vAlign w:val="bottom"/>
          </w:tcPr>
          <w:p w14:paraId="20ACA17A" w14:textId="391C9419" w:rsidR="008518E6" w:rsidRDefault="008518E6" w:rsidP="008518E6">
            <w:pPr>
              <w:pStyle w:val="TableText"/>
              <w:jc w:val="right"/>
            </w:pPr>
            <w:r>
              <w:t>–</w:t>
            </w:r>
          </w:p>
        </w:tc>
        <w:tc>
          <w:tcPr>
            <w:tcW w:w="611" w:type="pct"/>
            <w:gridSpan w:val="2"/>
            <w:tcMar>
              <w:left w:w="108" w:type="dxa"/>
              <w:right w:w="108" w:type="dxa"/>
            </w:tcMar>
            <w:vAlign w:val="bottom"/>
          </w:tcPr>
          <w:p w14:paraId="19BB7640" w14:textId="6109E2A0" w:rsidR="008518E6" w:rsidRDefault="008518E6" w:rsidP="008518E6">
            <w:pPr>
              <w:pStyle w:val="TableText"/>
              <w:jc w:val="right"/>
            </w:pPr>
            <w:r>
              <w:t>–</w:t>
            </w:r>
          </w:p>
        </w:tc>
        <w:tc>
          <w:tcPr>
            <w:tcW w:w="664" w:type="pct"/>
            <w:gridSpan w:val="2"/>
            <w:tcMar>
              <w:left w:w="108" w:type="dxa"/>
              <w:right w:w="108" w:type="dxa"/>
            </w:tcMar>
            <w:vAlign w:val="bottom"/>
          </w:tcPr>
          <w:p w14:paraId="47B4402E" w14:textId="53BBD073" w:rsidR="008518E6" w:rsidRDefault="003B3535" w:rsidP="008518E6">
            <w:pPr>
              <w:pStyle w:val="TableText"/>
              <w:jc w:val="right"/>
            </w:pPr>
            <w:r>
              <w:t>76840</w:t>
            </w:r>
          </w:p>
        </w:tc>
      </w:tr>
      <w:tr w:rsidR="008518E6" w14:paraId="0797FF5D" w14:textId="77777777" w:rsidTr="00AE7BF8">
        <w:tc>
          <w:tcPr>
            <w:tcW w:w="1890" w:type="pct"/>
            <w:tcMar>
              <w:left w:w="108" w:type="dxa"/>
              <w:right w:w="108" w:type="dxa"/>
            </w:tcMar>
            <w:vAlign w:val="bottom"/>
          </w:tcPr>
          <w:p w14:paraId="7D3750B0" w14:textId="5CEC6B09" w:rsidR="008518E6" w:rsidRDefault="008518E6" w:rsidP="008518E6">
            <w:pPr>
              <w:pStyle w:val="TableText"/>
            </w:pPr>
            <w:r>
              <w:t>Israel</w:t>
            </w:r>
          </w:p>
        </w:tc>
        <w:tc>
          <w:tcPr>
            <w:tcW w:w="611" w:type="pct"/>
            <w:gridSpan w:val="2"/>
            <w:tcMar>
              <w:left w:w="108" w:type="dxa"/>
              <w:right w:w="108" w:type="dxa"/>
            </w:tcMar>
            <w:vAlign w:val="bottom"/>
          </w:tcPr>
          <w:p w14:paraId="4E1F66B3" w14:textId="6EA6D63C" w:rsidR="008518E6" w:rsidRDefault="008518E6" w:rsidP="008518E6">
            <w:pPr>
              <w:pStyle w:val="TableText"/>
              <w:jc w:val="right"/>
            </w:pPr>
            <w:r>
              <w:t>–</w:t>
            </w:r>
          </w:p>
        </w:tc>
        <w:tc>
          <w:tcPr>
            <w:tcW w:w="612" w:type="pct"/>
            <w:gridSpan w:val="2"/>
            <w:tcMar>
              <w:left w:w="108" w:type="dxa"/>
              <w:right w:w="108" w:type="dxa"/>
            </w:tcMar>
            <w:vAlign w:val="bottom"/>
          </w:tcPr>
          <w:p w14:paraId="25B3B71F" w14:textId="4C09BFD5" w:rsidR="008518E6" w:rsidRDefault="003B3535" w:rsidP="008518E6">
            <w:pPr>
              <w:pStyle w:val="TableText"/>
              <w:jc w:val="right"/>
            </w:pPr>
            <w:r>
              <w:t>2728</w:t>
            </w:r>
          </w:p>
        </w:tc>
        <w:tc>
          <w:tcPr>
            <w:tcW w:w="612" w:type="pct"/>
            <w:gridSpan w:val="2"/>
            <w:tcMar>
              <w:left w:w="108" w:type="dxa"/>
              <w:right w:w="108" w:type="dxa"/>
            </w:tcMar>
            <w:vAlign w:val="bottom"/>
          </w:tcPr>
          <w:p w14:paraId="7A84EEC9" w14:textId="19075390" w:rsidR="008518E6" w:rsidRDefault="008518E6" w:rsidP="008518E6">
            <w:pPr>
              <w:pStyle w:val="TableText"/>
              <w:jc w:val="right"/>
            </w:pPr>
            <w:r>
              <w:t>–</w:t>
            </w:r>
          </w:p>
        </w:tc>
        <w:tc>
          <w:tcPr>
            <w:tcW w:w="611" w:type="pct"/>
            <w:gridSpan w:val="2"/>
            <w:tcMar>
              <w:left w:w="108" w:type="dxa"/>
              <w:right w:w="108" w:type="dxa"/>
            </w:tcMar>
            <w:vAlign w:val="bottom"/>
          </w:tcPr>
          <w:p w14:paraId="58C97CA5" w14:textId="15DA16B9" w:rsidR="008518E6" w:rsidRDefault="003B3535" w:rsidP="008518E6">
            <w:pPr>
              <w:pStyle w:val="TableText"/>
              <w:jc w:val="right"/>
            </w:pPr>
            <w:r>
              <w:t>27809</w:t>
            </w:r>
          </w:p>
        </w:tc>
        <w:tc>
          <w:tcPr>
            <w:tcW w:w="664" w:type="pct"/>
            <w:gridSpan w:val="2"/>
            <w:tcMar>
              <w:left w:w="108" w:type="dxa"/>
              <w:right w:w="108" w:type="dxa"/>
            </w:tcMar>
            <w:vAlign w:val="bottom"/>
          </w:tcPr>
          <w:p w14:paraId="44BFA7DF" w14:textId="492239D4" w:rsidR="008518E6" w:rsidRDefault="003B3535" w:rsidP="008518E6">
            <w:pPr>
              <w:pStyle w:val="TableText"/>
              <w:jc w:val="right"/>
            </w:pPr>
            <w:r>
              <w:t>30537</w:t>
            </w:r>
          </w:p>
        </w:tc>
      </w:tr>
      <w:tr w:rsidR="008518E6" w14:paraId="1B5B5CB5" w14:textId="77777777" w:rsidTr="00AE7BF8">
        <w:tc>
          <w:tcPr>
            <w:tcW w:w="1890" w:type="pct"/>
            <w:tcMar>
              <w:left w:w="108" w:type="dxa"/>
              <w:right w:w="108" w:type="dxa"/>
            </w:tcMar>
            <w:vAlign w:val="bottom"/>
          </w:tcPr>
          <w:p w14:paraId="735FB65D" w14:textId="01C6E828" w:rsidR="008518E6" w:rsidRDefault="008518E6" w:rsidP="008518E6">
            <w:pPr>
              <w:pStyle w:val="TableText"/>
            </w:pPr>
            <w:r>
              <w:t>Jordan</w:t>
            </w:r>
          </w:p>
        </w:tc>
        <w:tc>
          <w:tcPr>
            <w:tcW w:w="611" w:type="pct"/>
            <w:gridSpan w:val="2"/>
            <w:tcMar>
              <w:left w:w="108" w:type="dxa"/>
              <w:right w:w="108" w:type="dxa"/>
            </w:tcMar>
            <w:vAlign w:val="bottom"/>
          </w:tcPr>
          <w:p w14:paraId="39E40A04" w14:textId="4744153A" w:rsidR="008518E6" w:rsidRDefault="008518E6" w:rsidP="008518E6">
            <w:pPr>
              <w:pStyle w:val="TableText"/>
              <w:jc w:val="right"/>
            </w:pPr>
            <w:r>
              <w:t>–</w:t>
            </w:r>
          </w:p>
        </w:tc>
        <w:tc>
          <w:tcPr>
            <w:tcW w:w="612" w:type="pct"/>
            <w:gridSpan w:val="2"/>
            <w:tcMar>
              <w:left w:w="108" w:type="dxa"/>
              <w:right w:w="108" w:type="dxa"/>
            </w:tcMar>
            <w:vAlign w:val="bottom"/>
          </w:tcPr>
          <w:p w14:paraId="7C611B95" w14:textId="254AF212" w:rsidR="008518E6" w:rsidRDefault="003B3535" w:rsidP="008518E6">
            <w:pPr>
              <w:pStyle w:val="TableText"/>
              <w:jc w:val="right"/>
              <w:rPr>
                <w:rFonts w:ascii="Calibri" w:hAnsi="Calibri" w:cs="Calibri"/>
                <w:color w:val="000000"/>
              </w:rPr>
            </w:pPr>
            <w:r>
              <w:rPr>
                <w:rFonts w:ascii="Calibri" w:hAnsi="Calibri" w:cs="Calibri"/>
                <w:color w:val="000000"/>
              </w:rPr>
              <w:t>2081</w:t>
            </w:r>
          </w:p>
        </w:tc>
        <w:tc>
          <w:tcPr>
            <w:tcW w:w="612" w:type="pct"/>
            <w:gridSpan w:val="2"/>
            <w:tcMar>
              <w:left w:w="108" w:type="dxa"/>
              <w:right w:w="108" w:type="dxa"/>
            </w:tcMar>
            <w:vAlign w:val="bottom"/>
          </w:tcPr>
          <w:p w14:paraId="346C250E" w14:textId="19EF295D" w:rsidR="008518E6" w:rsidRDefault="008518E6" w:rsidP="008518E6">
            <w:pPr>
              <w:pStyle w:val="TableText"/>
              <w:jc w:val="right"/>
            </w:pPr>
            <w:r>
              <w:t>–</w:t>
            </w:r>
          </w:p>
        </w:tc>
        <w:tc>
          <w:tcPr>
            <w:tcW w:w="611" w:type="pct"/>
            <w:gridSpan w:val="2"/>
            <w:tcMar>
              <w:left w:w="108" w:type="dxa"/>
              <w:right w:w="108" w:type="dxa"/>
            </w:tcMar>
            <w:vAlign w:val="bottom"/>
          </w:tcPr>
          <w:p w14:paraId="33D662BA" w14:textId="377D6557" w:rsidR="008518E6" w:rsidRDefault="003B3535" w:rsidP="008518E6">
            <w:pPr>
              <w:pStyle w:val="TableText"/>
              <w:jc w:val="right"/>
            </w:pPr>
            <w:r>
              <w:t>69819</w:t>
            </w:r>
          </w:p>
        </w:tc>
        <w:tc>
          <w:tcPr>
            <w:tcW w:w="664" w:type="pct"/>
            <w:gridSpan w:val="2"/>
            <w:tcMar>
              <w:left w:w="108" w:type="dxa"/>
              <w:right w:w="108" w:type="dxa"/>
            </w:tcMar>
            <w:vAlign w:val="bottom"/>
          </w:tcPr>
          <w:p w14:paraId="42964ED7" w14:textId="1F241B5B" w:rsidR="008518E6" w:rsidRDefault="003B3535" w:rsidP="008518E6">
            <w:pPr>
              <w:pStyle w:val="TableText"/>
              <w:jc w:val="right"/>
              <w:rPr>
                <w:rFonts w:ascii="Calibri" w:hAnsi="Calibri" w:cs="Calibri"/>
                <w:color w:val="000000"/>
              </w:rPr>
            </w:pPr>
            <w:r>
              <w:rPr>
                <w:rFonts w:ascii="Calibri" w:hAnsi="Calibri" w:cs="Calibri"/>
                <w:color w:val="000000"/>
              </w:rPr>
              <w:t>71900</w:t>
            </w:r>
          </w:p>
        </w:tc>
      </w:tr>
      <w:tr w:rsidR="008518E6" w14:paraId="3C52B116" w14:textId="77777777" w:rsidTr="00AE7BF8">
        <w:tc>
          <w:tcPr>
            <w:tcW w:w="1890" w:type="pct"/>
            <w:tcMar>
              <w:left w:w="108" w:type="dxa"/>
              <w:right w:w="108" w:type="dxa"/>
            </w:tcMar>
            <w:vAlign w:val="bottom"/>
          </w:tcPr>
          <w:p w14:paraId="13ECC734" w14:textId="5331F492" w:rsidR="008518E6" w:rsidRDefault="008518E6" w:rsidP="008518E6">
            <w:pPr>
              <w:pStyle w:val="TableText"/>
            </w:pPr>
            <w:r>
              <w:t>Kuwait</w:t>
            </w:r>
          </w:p>
        </w:tc>
        <w:tc>
          <w:tcPr>
            <w:tcW w:w="611" w:type="pct"/>
            <w:gridSpan w:val="2"/>
            <w:tcMar>
              <w:left w:w="108" w:type="dxa"/>
              <w:right w:w="108" w:type="dxa"/>
            </w:tcMar>
            <w:vAlign w:val="bottom"/>
          </w:tcPr>
          <w:p w14:paraId="7DA2D4FA" w14:textId="07129FB8" w:rsidR="008518E6" w:rsidRDefault="008518E6" w:rsidP="008518E6">
            <w:pPr>
              <w:pStyle w:val="TableText"/>
              <w:jc w:val="right"/>
            </w:pPr>
            <w:r>
              <w:t>–</w:t>
            </w:r>
          </w:p>
        </w:tc>
        <w:tc>
          <w:tcPr>
            <w:tcW w:w="612" w:type="pct"/>
            <w:gridSpan w:val="2"/>
            <w:tcMar>
              <w:left w:w="108" w:type="dxa"/>
              <w:right w:w="108" w:type="dxa"/>
            </w:tcMar>
            <w:vAlign w:val="bottom"/>
          </w:tcPr>
          <w:p w14:paraId="6AD178C6" w14:textId="0A41001B" w:rsidR="008518E6" w:rsidRDefault="003B3535" w:rsidP="008518E6">
            <w:pPr>
              <w:pStyle w:val="TableText"/>
              <w:jc w:val="right"/>
              <w:rPr>
                <w:rFonts w:ascii="Calibri" w:hAnsi="Calibri" w:cs="Calibri"/>
                <w:color w:val="000000"/>
              </w:rPr>
            </w:pPr>
            <w:r>
              <w:rPr>
                <w:rFonts w:ascii="Calibri" w:hAnsi="Calibri" w:cs="Calibri"/>
                <w:color w:val="000000"/>
              </w:rPr>
              <w:t>287</w:t>
            </w:r>
          </w:p>
        </w:tc>
        <w:tc>
          <w:tcPr>
            <w:tcW w:w="612" w:type="pct"/>
            <w:gridSpan w:val="2"/>
            <w:tcMar>
              <w:left w:w="108" w:type="dxa"/>
              <w:right w:w="108" w:type="dxa"/>
            </w:tcMar>
            <w:vAlign w:val="bottom"/>
          </w:tcPr>
          <w:p w14:paraId="01132ACF" w14:textId="7085FB88" w:rsidR="008518E6" w:rsidRDefault="008518E6" w:rsidP="008518E6">
            <w:pPr>
              <w:pStyle w:val="TableText"/>
              <w:jc w:val="right"/>
            </w:pPr>
            <w:r>
              <w:t>–</w:t>
            </w:r>
          </w:p>
        </w:tc>
        <w:tc>
          <w:tcPr>
            <w:tcW w:w="611" w:type="pct"/>
            <w:gridSpan w:val="2"/>
            <w:tcMar>
              <w:left w:w="108" w:type="dxa"/>
              <w:right w:w="108" w:type="dxa"/>
            </w:tcMar>
            <w:vAlign w:val="bottom"/>
          </w:tcPr>
          <w:p w14:paraId="575E09CF" w14:textId="7F0DA1D9" w:rsidR="008518E6" w:rsidRDefault="003B3535" w:rsidP="008518E6">
            <w:pPr>
              <w:pStyle w:val="TableText"/>
              <w:jc w:val="right"/>
            </w:pPr>
            <w:r>
              <w:t>59612</w:t>
            </w:r>
          </w:p>
        </w:tc>
        <w:tc>
          <w:tcPr>
            <w:tcW w:w="664" w:type="pct"/>
            <w:gridSpan w:val="2"/>
            <w:tcMar>
              <w:left w:w="108" w:type="dxa"/>
              <w:right w:w="108" w:type="dxa"/>
            </w:tcMar>
            <w:vAlign w:val="bottom"/>
          </w:tcPr>
          <w:p w14:paraId="4DAB3665" w14:textId="6B7433BA" w:rsidR="008518E6" w:rsidRDefault="003B3535" w:rsidP="008518E6">
            <w:pPr>
              <w:pStyle w:val="TableText"/>
              <w:jc w:val="right"/>
              <w:rPr>
                <w:rFonts w:ascii="Calibri" w:hAnsi="Calibri" w:cs="Calibri"/>
                <w:color w:val="000000"/>
              </w:rPr>
            </w:pPr>
            <w:r>
              <w:rPr>
                <w:rFonts w:ascii="Calibri" w:hAnsi="Calibri" w:cs="Calibri"/>
                <w:color w:val="000000"/>
              </w:rPr>
              <w:t>59899</w:t>
            </w:r>
          </w:p>
        </w:tc>
      </w:tr>
      <w:tr w:rsidR="008518E6" w14:paraId="6517F35E" w14:textId="77777777" w:rsidTr="00AE7BF8">
        <w:tc>
          <w:tcPr>
            <w:tcW w:w="1890" w:type="pct"/>
            <w:tcMar>
              <w:left w:w="108" w:type="dxa"/>
              <w:right w:w="108" w:type="dxa"/>
            </w:tcMar>
            <w:vAlign w:val="bottom"/>
          </w:tcPr>
          <w:p w14:paraId="6D2C5518" w14:textId="77777777" w:rsidR="008518E6" w:rsidRDefault="008518E6" w:rsidP="008518E6">
            <w:pPr>
              <w:pStyle w:val="TableText"/>
            </w:pPr>
            <w:r>
              <w:t>Malaysia</w:t>
            </w:r>
          </w:p>
        </w:tc>
        <w:tc>
          <w:tcPr>
            <w:tcW w:w="611" w:type="pct"/>
            <w:gridSpan w:val="2"/>
            <w:tcMar>
              <w:left w:w="108" w:type="dxa"/>
              <w:right w:w="108" w:type="dxa"/>
            </w:tcMar>
            <w:vAlign w:val="bottom"/>
          </w:tcPr>
          <w:p w14:paraId="58C97067" w14:textId="2D494BC4" w:rsidR="008518E6" w:rsidRDefault="00E8772D" w:rsidP="008518E6">
            <w:pPr>
              <w:pStyle w:val="TableText"/>
              <w:jc w:val="right"/>
            </w:pPr>
            <w:r>
              <w:t>–</w:t>
            </w:r>
          </w:p>
        </w:tc>
        <w:tc>
          <w:tcPr>
            <w:tcW w:w="612" w:type="pct"/>
            <w:gridSpan w:val="2"/>
            <w:tcMar>
              <w:left w:w="108" w:type="dxa"/>
              <w:right w:w="108" w:type="dxa"/>
            </w:tcMar>
            <w:vAlign w:val="bottom"/>
          </w:tcPr>
          <w:p w14:paraId="42EA14D5" w14:textId="4E18B497" w:rsidR="008518E6" w:rsidRDefault="00E8772D" w:rsidP="008518E6">
            <w:pPr>
              <w:pStyle w:val="TableText"/>
              <w:jc w:val="right"/>
            </w:pPr>
            <w:r>
              <w:t>–</w:t>
            </w:r>
          </w:p>
        </w:tc>
        <w:tc>
          <w:tcPr>
            <w:tcW w:w="612" w:type="pct"/>
            <w:gridSpan w:val="2"/>
            <w:tcMar>
              <w:left w:w="108" w:type="dxa"/>
              <w:right w:w="108" w:type="dxa"/>
            </w:tcMar>
            <w:vAlign w:val="bottom"/>
          </w:tcPr>
          <w:p w14:paraId="292DFB0F" w14:textId="47C551A4" w:rsidR="008518E6" w:rsidRDefault="003B3535" w:rsidP="008518E6">
            <w:pPr>
              <w:pStyle w:val="TableText"/>
              <w:jc w:val="right"/>
            </w:pPr>
            <w:r>
              <w:t>2015</w:t>
            </w:r>
          </w:p>
        </w:tc>
        <w:tc>
          <w:tcPr>
            <w:tcW w:w="611" w:type="pct"/>
            <w:gridSpan w:val="2"/>
            <w:tcMar>
              <w:left w:w="108" w:type="dxa"/>
              <w:right w:w="108" w:type="dxa"/>
            </w:tcMar>
            <w:vAlign w:val="bottom"/>
          </w:tcPr>
          <w:p w14:paraId="64053375" w14:textId="3A913804" w:rsidR="008518E6" w:rsidRDefault="003B3535" w:rsidP="008518E6">
            <w:pPr>
              <w:pStyle w:val="TableText"/>
              <w:jc w:val="right"/>
            </w:pPr>
            <w:r>
              <w:rPr>
                <w:rFonts w:ascii="Calibri" w:hAnsi="Calibri" w:cs="Calibri"/>
                <w:color w:val="000000"/>
              </w:rPr>
              <w:t>1252</w:t>
            </w:r>
          </w:p>
        </w:tc>
        <w:tc>
          <w:tcPr>
            <w:tcW w:w="664" w:type="pct"/>
            <w:gridSpan w:val="2"/>
            <w:tcMar>
              <w:left w:w="108" w:type="dxa"/>
              <w:right w:w="108" w:type="dxa"/>
            </w:tcMar>
            <w:vAlign w:val="bottom"/>
          </w:tcPr>
          <w:p w14:paraId="3693F482" w14:textId="576A6C28" w:rsidR="008518E6" w:rsidRDefault="003B3535" w:rsidP="008518E6">
            <w:pPr>
              <w:pStyle w:val="TableText"/>
              <w:jc w:val="right"/>
            </w:pPr>
            <w:r>
              <w:t>3267</w:t>
            </w:r>
          </w:p>
        </w:tc>
      </w:tr>
      <w:tr w:rsidR="00971AB4" w14:paraId="67F012EC" w14:textId="77777777" w:rsidTr="00AE7BF8">
        <w:tc>
          <w:tcPr>
            <w:tcW w:w="1890" w:type="pct"/>
            <w:tcMar>
              <w:left w:w="108" w:type="dxa"/>
              <w:right w:w="108" w:type="dxa"/>
            </w:tcMar>
            <w:vAlign w:val="bottom"/>
          </w:tcPr>
          <w:p w14:paraId="50E7FD79" w14:textId="13C091D0" w:rsidR="00971AB4" w:rsidRDefault="00971AB4" w:rsidP="008518E6">
            <w:pPr>
              <w:pStyle w:val="TableText"/>
            </w:pPr>
            <w:r>
              <w:t>Oman</w:t>
            </w:r>
          </w:p>
        </w:tc>
        <w:tc>
          <w:tcPr>
            <w:tcW w:w="611" w:type="pct"/>
            <w:gridSpan w:val="2"/>
            <w:tcMar>
              <w:left w:w="108" w:type="dxa"/>
              <w:right w:w="108" w:type="dxa"/>
            </w:tcMar>
            <w:vAlign w:val="bottom"/>
          </w:tcPr>
          <w:p w14:paraId="6EF3F115" w14:textId="5AA133E1" w:rsidR="00971AB4" w:rsidRDefault="00E8772D" w:rsidP="008518E6">
            <w:pPr>
              <w:pStyle w:val="TableText"/>
              <w:jc w:val="right"/>
            </w:pPr>
            <w:r>
              <w:t>–</w:t>
            </w:r>
          </w:p>
        </w:tc>
        <w:tc>
          <w:tcPr>
            <w:tcW w:w="612" w:type="pct"/>
            <w:gridSpan w:val="2"/>
            <w:tcMar>
              <w:left w:w="108" w:type="dxa"/>
              <w:right w:w="108" w:type="dxa"/>
            </w:tcMar>
            <w:vAlign w:val="bottom"/>
          </w:tcPr>
          <w:p w14:paraId="1F74A293" w14:textId="17364FE8" w:rsidR="00971AB4" w:rsidRDefault="00E8772D" w:rsidP="008518E6">
            <w:pPr>
              <w:pStyle w:val="TableText"/>
              <w:jc w:val="right"/>
            </w:pPr>
            <w:r>
              <w:t>–</w:t>
            </w:r>
          </w:p>
        </w:tc>
        <w:tc>
          <w:tcPr>
            <w:tcW w:w="612" w:type="pct"/>
            <w:gridSpan w:val="2"/>
            <w:tcMar>
              <w:left w:w="108" w:type="dxa"/>
              <w:right w:w="108" w:type="dxa"/>
            </w:tcMar>
            <w:vAlign w:val="bottom"/>
          </w:tcPr>
          <w:p w14:paraId="588DA343" w14:textId="6916F4B4" w:rsidR="00971AB4" w:rsidRDefault="00E8772D" w:rsidP="008518E6">
            <w:pPr>
              <w:pStyle w:val="TableText"/>
              <w:jc w:val="right"/>
              <w:rPr>
                <w:rFonts w:ascii="Calibri" w:hAnsi="Calibri" w:cs="Calibri"/>
                <w:color w:val="000000"/>
              </w:rPr>
            </w:pPr>
            <w:r>
              <w:t>–</w:t>
            </w:r>
          </w:p>
        </w:tc>
        <w:tc>
          <w:tcPr>
            <w:tcW w:w="611" w:type="pct"/>
            <w:gridSpan w:val="2"/>
            <w:tcMar>
              <w:left w:w="108" w:type="dxa"/>
              <w:right w:w="108" w:type="dxa"/>
            </w:tcMar>
            <w:vAlign w:val="bottom"/>
          </w:tcPr>
          <w:p w14:paraId="4CBD3494" w14:textId="22AE5854" w:rsidR="00971AB4" w:rsidRDefault="003B3535" w:rsidP="008518E6">
            <w:pPr>
              <w:pStyle w:val="TableText"/>
              <w:jc w:val="right"/>
              <w:rPr>
                <w:rFonts w:ascii="Calibri" w:hAnsi="Calibri" w:cs="Calibri"/>
                <w:color w:val="000000"/>
              </w:rPr>
            </w:pPr>
            <w:r>
              <w:rPr>
                <w:rFonts w:ascii="Calibri" w:hAnsi="Calibri" w:cs="Calibri"/>
                <w:color w:val="000000"/>
              </w:rPr>
              <w:t>5000</w:t>
            </w:r>
          </w:p>
        </w:tc>
        <w:tc>
          <w:tcPr>
            <w:tcW w:w="664" w:type="pct"/>
            <w:gridSpan w:val="2"/>
            <w:tcMar>
              <w:left w:w="108" w:type="dxa"/>
              <w:right w:w="108" w:type="dxa"/>
            </w:tcMar>
            <w:vAlign w:val="bottom"/>
          </w:tcPr>
          <w:p w14:paraId="1196F98B" w14:textId="45B150F0" w:rsidR="00971AB4" w:rsidRDefault="003B3535" w:rsidP="008518E6">
            <w:pPr>
              <w:pStyle w:val="TableText"/>
              <w:jc w:val="right"/>
            </w:pPr>
            <w:r>
              <w:t>5000</w:t>
            </w:r>
          </w:p>
        </w:tc>
      </w:tr>
      <w:tr w:rsidR="003B3535" w14:paraId="4F86FF6F" w14:textId="77777777" w:rsidTr="00AE7BF8">
        <w:tc>
          <w:tcPr>
            <w:tcW w:w="1890" w:type="pct"/>
            <w:tcMar>
              <w:left w:w="108" w:type="dxa"/>
              <w:right w:w="108" w:type="dxa"/>
            </w:tcMar>
            <w:vAlign w:val="bottom"/>
          </w:tcPr>
          <w:p w14:paraId="06A5C0D1" w14:textId="512BC858" w:rsidR="003B3535" w:rsidRDefault="003B3535" w:rsidP="008518E6">
            <w:pPr>
              <w:pStyle w:val="TableText"/>
            </w:pPr>
            <w:r>
              <w:t>Philippines</w:t>
            </w:r>
          </w:p>
        </w:tc>
        <w:tc>
          <w:tcPr>
            <w:tcW w:w="611" w:type="pct"/>
            <w:gridSpan w:val="2"/>
            <w:tcMar>
              <w:left w:w="108" w:type="dxa"/>
              <w:right w:w="108" w:type="dxa"/>
            </w:tcMar>
            <w:vAlign w:val="bottom"/>
          </w:tcPr>
          <w:p w14:paraId="1FE2BE23" w14:textId="1D3332C9" w:rsidR="003B3535" w:rsidRDefault="00E8772D" w:rsidP="008518E6">
            <w:pPr>
              <w:pStyle w:val="TableText"/>
              <w:jc w:val="right"/>
            </w:pPr>
            <w:r>
              <w:t>–</w:t>
            </w:r>
          </w:p>
        </w:tc>
        <w:tc>
          <w:tcPr>
            <w:tcW w:w="612" w:type="pct"/>
            <w:gridSpan w:val="2"/>
            <w:tcMar>
              <w:left w:w="108" w:type="dxa"/>
              <w:right w:w="108" w:type="dxa"/>
            </w:tcMar>
            <w:vAlign w:val="bottom"/>
          </w:tcPr>
          <w:p w14:paraId="58A4FEA2" w14:textId="4DEECB27" w:rsidR="003B3535" w:rsidRDefault="003B3535" w:rsidP="008518E6">
            <w:pPr>
              <w:pStyle w:val="TableText"/>
              <w:jc w:val="right"/>
            </w:pPr>
            <w:r>
              <w:t>5068</w:t>
            </w:r>
          </w:p>
        </w:tc>
        <w:tc>
          <w:tcPr>
            <w:tcW w:w="612" w:type="pct"/>
            <w:gridSpan w:val="2"/>
            <w:tcMar>
              <w:left w:w="108" w:type="dxa"/>
              <w:right w:w="108" w:type="dxa"/>
            </w:tcMar>
            <w:vAlign w:val="bottom"/>
          </w:tcPr>
          <w:p w14:paraId="4CC9765A" w14:textId="655EC934" w:rsidR="003B3535" w:rsidRDefault="00E8772D" w:rsidP="008518E6">
            <w:pPr>
              <w:pStyle w:val="TableText"/>
              <w:jc w:val="right"/>
              <w:rPr>
                <w:rFonts w:ascii="Calibri" w:hAnsi="Calibri" w:cs="Calibri"/>
                <w:color w:val="000000"/>
              </w:rPr>
            </w:pPr>
            <w:r>
              <w:t>–</w:t>
            </w:r>
          </w:p>
        </w:tc>
        <w:tc>
          <w:tcPr>
            <w:tcW w:w="611" w:type="pct"/>
            <w:gridSpan w:val="2"/>
            <w:tcMar>
              <w:left w:w="108" w:type="dxa"/>
              <w:right w:w="108" w:type="dxa"/>
            </w:tcMar>
            <w:vAlign w:val="bottom"/>
          </w:tcPr>
          <w:p w14:paraId="67CE2AF1" w14:textId="3ECC19DC" w:rsidR="003B3535" w:rsidRDefault="00E8772D" w:rsidP="008518E6">
            <w:pPr>
              <w:pStyle w:val="TableText"/>
              <w:jc w:val="right"/>
              <w:rPr>
                <w:rFonts w:ascii="Calibri" w:hAnsi="Calibri" w:cs="Calibri"/>
                <w:color w:val="000000"/>
              </w:rPr>
            </w:pPr>
            <w:r>
              <w:t>–</w:t>
            </w:r>
          </w:p>
        </w:tc>
        <w:tc>
          <w:tcPr>
            <w:tcW w:w="664" w:type="pct"/>
            <w:gridSpan w:val="2"/>
            <w:tcMar>
              <w:left w:w="108" w:type="dxa"/>
              <w:right w:w="108" w:type="dxa"/>
            </w:tcMar>
            <w:vAlign w:val="bottom"/>
          </w:tcPr>
          <w:p w14:paraId="6B524DFE" w14:textId="1F6595DE" w:rsidR="003B3535" w:rsidRDefault="00980AA8" w:rsidP="008518E6">
            <w:pPr>
              <w:pStyle w:val="TableText"/>
              <w:jc w:val="right"/>
            </w:pPr>
            <w:r>
              <w:t>5068</w:t>
            </w:r>
          </w:p>
        </w:tc>
      </w:tr>
      <w:tr w:rsidR="00AE7BF8" w14:paraId="05A853C1" w14:textId="77777777" w:rsidTr="00AE7BF8">
        <w:tc>
          <w:tcPr>
            <w:tcW w:w="1890" w:type="pct"/>
            <w:tcMar>
              <w:left w:w="108" w:type="dxa"/>
              <w:right w:w="108" w:type="dxa"/>
            </w:tcMar>
            <w:vAlign w:val="bottom"/>
          </w:tcPr>
          <w:p w14:paraId="142DAA8E" w14:textId="7628F4E4" w:rsidR="00AE7BF8" w:rsidRDefault="00AE7BF8" w:rsidP="008518E6">
            <w:pPr>
              <w:pStyle w:val="TableText"/>
            </w:pPr>
            <w:r>
              <w:t>Qatar</w:t>
            </w:r>
          </w:p>
        </w:tc>
        <w:tc>
          <w:tcPr>
            <w:tcW w:w="611" w:type="pct"/>
            <w:gridSpan w:val="2"/>
            <w:tcMar>
              <w:left w:w="108" w:type="dxa"/>
              <w:right w:w="108" w:type="dxa"/>
            </w:tcMar>
            <w:vAlign w:val="bottom"/>
          </w:tcPr>
          <w:p w14:paraId="36F4BF4F" w14:textId="5CAE5D88" w:rsidR="00AE7BF8" w:rsidRDefault="00E8772D" w:rsidP="008518E6">
            <w:pPr>
              <w:pStyle w:val="TableText"/>
              <w:jc w:val="right"/>
            </w:pPr>
            <w:r>
              <w:t>–</w:t>
            </w:r>
          </w:p>
        </w:tc>
        <w:tc>
          <w:tcPr>
            <w:tcW w:w="612" w:type="pct"/>
            <w:gridSpan w:val="2"/>
            <w:tcMar>
              <w:left w:w="108" w:type="dxa"/>
              <w:right w:w="108" w:type="dxa"/>
            </w:tcMar>
            <w:vAlign w:val="bottom"/>
          </w:tcPr>
          <w:p w14:paraId="665C1C9A" w14:textId="4A20251D" w:rsidR="00AE7BF8" w:rsidRDefault="00E8772D" w:rsidP="008518E6">
            <w:pPr>
              <w:pStyle w:val="TableText"/>
              <w:jc w:val="right"/>
            </w:pPr>
            <w:r>
              <w:t>–</w:t>
            </w:r>
          </w:p>
        </w:tc>
        <w:tc>
          <w:tcPr>
            <w:tcW w:w="612" w:type="pct"/>
            <w:gridSpan w:val="2"/>
            <w:tcMar>
              <w:left w:w="108" w:type="dxa"/>
              <w:right w:w="108" w:type="dxa"/>
            </w:tcMar>
            <w:vAlign w:val="bottom"/>
          </w:tcPr>
          <w:p w14:paraId="76C23727" w14:textId="0E85D1EE" w:rsidR="00AE7BF8" w:rsidRDefault="00E8772D" w:rsidP="008518E6">
            <w:pPr>
              <w:pStyle w:val="TableText"/>
              <w:jc w:val="right"/>
              <w:rPr>
                <w:rFonts w:ascii="Calibri" w:hAnsi="Calibri" w:cs="Calibri"/>
                <w:color w:val="000000"/>
              </w:rPr>
            </w:pPr>
            <w:r>
              <w:t>–</w:t>
            </w:r>
          </w:p>
        </w:tc>
        <w:tc>
          <w:tcPr>
            <w:tcW w:w="611" w:type="pct"/>
            <w:gridSpan w:val="2"/>
            <w:tcMar>
              <w:left w:w="108" w:type="dxa"/>
              <w:right w:w="108" w:type="dxa"/>
            </w:tcMar>
            <w:vAlign w:val="bottom"/>
          </w:tcPr>
          <w:p w14:paraId="13CAD300" w14:textId="31E0BB5D" w:rsidR="00AE7BF8" w:rsidRDefault="003B3535" w:rsidP="008518E6">
            <w:pPr>
              <w:pStyle w:val="TableText"/>
              <w:jc w:val="right"/>
              <w:rPr>
                <w:rFonts w:ascii="Calibri" w:hAnsi="Calibri" w:cs="Calibri"/>
                <w:color w:val="000000"/>
              </w:rPr>
            </w:pPr>
            <w:r>
              <w:rPr>
                <w:rFonts w:ascii="Calibri" w:hAnsi="Calibri" w:cs="Calibri"/>
                <w:color w:val="000000"/>
              </w:rPr>
              <w:t>11500</w:t>
            </w:r>
          </w:p>
        </w:tc>
        <w:tc>
          <w:tcPr>
            <w:tcW w:w="664" w:type="pct"/>
            <w:gridSpan w:val="2"/>
            <w:tcMar>
              <w:left w:w="108" w:type="dxa"/>
              <w:right w:w="108" w:type="dxa"/>
            </w:tcMar>
            <w:vAlign w:val="bottom"/>
          </w:tcPr>
          <w:p w14:paraId="670D55FA" w14:textId="177964D8" w:rsidR="00AE7BF8" w:rsidRDefault="003B3535" w:rsidP="008518E6">
            <w:pPr>
              <w:pStyle w:val="TableText"/>
              <w:jc w:val="right"/>
            </w:pPr>
            <w:r>
              <w:t>11500</w:t>
            </w:r>
          </w:p>
        </w:tc>
      </w:tr>
      <w:tr w:rsidR="008518E6" w14:paraId="2CC2181F" w14:textId="77777777" w:rsidTr="00AE7BF8">
        <w:tc>
          <w:tcPr>
            <w:tcW w:w="1890" w:type="pct"/>
            <w:tcMar>
              <w:left w:w="108" w:type="dxa"/>
              <w:right w:w="108" w:type="dxa"/>
            </w:tcMar>
            <w:vAlign w:val="bottom"/>
          </w:tcPr>
          <w:p w14:paraId="38195945" w14:textId="175903FF" w:rsidR="008518E6" w:rsidRDefault="00730DD2" w:rsidP="008518E6">
            <w:pPr>
              <w:pStyle w:val="TableText"/>
            </w:pPr>
            <w:r>
              <w:t>Saudi Arabia</w:t>
            </w:r>
          </w:p>
        </w:tc>
        <w:tc>
          <w:tcPr>
            <w:tcW w:w="611" w:type="pct"/>
            <w:gridSpan w:val="2"/>
            <w:tcMar>
              <w:left w:w="108" w:type="dxa"/>
              <w:right w:w="108" w:type="dxa"/>
            </w:tcMar>
            <w:vAlign w:val="bottom"/>
          </w:tcPr>
          <w:p w14:paraId="3F828E73" w14:textId="61FCC6C5" w:rsidR="008518E6" w:rsidRDefault="008518E6" w:rsidP="008518E6">
            <w:pPr>
              <w:pStyle w:val="TableText"/>
              <w:jc w:val="right"/>
            </w:pPr>
            <w:r>
              <w:t>–</w:t>
            </w:r>
          </w:p>
        </w:tc>
        <w:tc>
          <w:tcPr>
            <w:tcW w:w="612" w:type="pct"/>
            <w:gridSpan w:val="2"/>
            <w:tcMar>
              <w:left w:w="108" w:type="dxa"/>
              <w:right w:w="108" w:type="dxa"/>
            </w:tcMar>
            <w:vAlign w:val="bottom"/>
          </w:tcPr>
          <w:p w14:paraId="0E9F9837" w14:textId="08122304" w:rsidR="008518E6" w:rsidRDefault="00E8772D" w:rsidP="008518E6">
            <w:pPr>
              <w:pStyle w:val="TableText"/>
              <w:jc w:val="right"/>
            </w:pPr>
            <w:r>
              <w:t>–</w:t>
            </w:r>
          </w:p>
        </w:tc>
        <w:tc>
          <w:tcPr>
            <w:tcW w:w="612" w:type="pct"/>
            <w:gridSpan w:val="2"/>
            <w:tcMar>
              <w:left w:w="108" w:type="dxa"/>
              <w:right w:w="108" w:type="dxa"/>
            </w:tcMar>
            <w:vAlign w:val="bottom"/>
          </w:tcPr>
          <w:p w14:paraId="1B9F1F91" w14:textId="6EFA8421" w:rsidR="008518E6" w:rsidRDefault="008518E6" w:rsidP="008518E6">
            <w:pPr>
              <w:pStyle w:val="TableText"/>
              <w:jc w:val="right"/>
            </w:pPr>
            <w:r>
              <w:t>–</w:t>
            </w:r>
          </w:p>
        </w:tc>
        <w:tc>
          <w:tcPr>
            <w:tcW w:w="611" w:type="pct"/>
            <w:gridSpan w:val="2"/>
            <w:tcMar>
              <w:left w:w="108" w:type="dxa"/>
              <w:right w:w="108" w:type="dxa"/>
            </w:tcMar>
            <w:vAlign w:val="bottom"/>
          </w:tcPr>
          <w:p w14:paraId="428AD03F" w14:textId="7A38B0E0" w:rsidR="008518E6" w:rsidRDefault="003B3535" w:rsidP="008518E6">
            <w:pPr>
              <w:pStyle w:val="TableText"/>
              <w:jc w:val="right"/>
            </w:pPr>
            <w:r>
              <w:t>22625</w:t>
            </w:r>
          </w:p>
        </w:tc>
        <w:tc>
          <w:tcPr>
            <w:tcW w:w="664" w:type="pct"/>
            <w:gridSpan w:val="2"/>
            <w:tcMar>
              <w:left w:w="108" w:type="dxa"/>
              <w:right w:w="108" w:type="dxa"/>
            </w:tcMar>
            <w:vAlign w:val="bottom"/>
          </w:tcPr>
          <w:p w14:paraId="6263E12B" w14:textId="2C6FEE31" w:rsidR="008518E6" w:rsidRDefault="003B3535" w:rsidP="008518E6">
            <w:pPr>
              <w:pStyle w:val="TableText"/>
              <w:jc w:val="right"/>
            </w:pPr>
            <w:r>
              <w:t>22625</w:t>
            </w:r>
          </w:p>
        </w:tc>
      </w:tr>
      <w:tr w:rsidR="008518E6" w14:paraId="51D0464C" w14:textId="77777777" w:rsidTr="00AE7BF8">
        <w:tc>
          <w:tcPr>
            <w:tcW w:w="1890" w:type="pct"/>
            <w:tcMar>
              <w:left w:w="108" w:type="dxa"/>
              <w:right w:w="108" w:type="dxa"/>
            </w:tcMar>
            <w:vAlign w:val="bottom"/>
          </w:tcPr>
          <w:p w14:paraId="55391FBC" w14:textId="6DA09C62" w:rsidR="008518E6" w:rsidRDefault="008518E6" w:rsidP="008518E6">
            <w:pPr>
              <w:pStyle w:val="TableText"/>
            </w:pPr>
            <w:r>
              <w:t>United Arab Emirates</w:t>
            </w:r>
          </w:p>
        </w:tc>
        <w:tc>
          <w:tcPr>
            <w:tcW w:w="611" w:type="pct"/>
            <w:gridSpan w:val="2"/>
            <w:tcMar>
              <w:left w:w="108" w:type="dxa"/>
              <w:right w:w="108" w:type="dxa"/>
            </w:tcMar>
            <w:vAlign w:val="bottom"/>
          </w:tcPr>
          <w:p w14:paraId="0B8362EA" w14:textId="72118392" w:rsidR="008518E6" w:rsidRDefault="008518E6" w:rsidP="008518E6">
            <w:pPr>
              <w:pStyle w:val="TableText"/>
              <w:jc w:val="right"/>
            </w:pPr>
            <w:r>
              <w:t>–</w:t>
            </w:r>
          </w:p>
        </w:tc>
        <w:tc>
          <w:tcPr>
            <w:tcW w:w="612" w:type="pct"/>
            <w:gridSpan w:val="2"/>
            <w:tcMar>
              <w:left w:w="108" w:type="dxa"/>
              <w:right w:w="108" w:type="dxa"/>
            </w:tcMar>
            <w:vAlign w:val="bottom"/>
          </w:tcPr>
          <w:p w14:paraId="4A7668E6" w14:textId="2FDE0191" w:rsidR="008518E6" w:rsidRDefault="00980AA8" w:rsidP="008518E6">
            <w:pPr>
              <w:pStyle w:val="TableText"/>
              <w:jc w:val="right"/>
              <w:rPr>
                <w:rFonts w:ascii="Calibri" w:hAnsi="Calibri" w:cs="Calibri"/>
                <w:color w:val="000000"/>
              </w:rPr>
            </w:pPr>
            <w:r>
              <w:rPr>
                <w:rFonts w:ascii="Calibri" w:hAnsi="Calibri" w:cs="Calibri"/>
                <w:color w:val="000000"/>
              </w:rPr>
              <w:t>396</w:t>
            </w:r>
          </w:p>
        </w:tc>
        <w:tc>
          <w:tcPr>
            <w:tcW w:w="612" w:type="pct"/>
            <w:gridSpan w:val="2"/>
            <w:tcMar>
              <w:left w:w="108" w:type="dxa"/>
              <w:right w:w="108" w:type="dxa"/>
            </w:tcMar>
            <w:vAlign w:val="bottom"/>
          </w:tcPr>
          <w:p w14:paraId="3BA31ABE" w14:textId="4E081588" w:rsidR="008518E6" w:rsidRDefault="00E8772D" w:rsidP="008518E6">
            <w:pPr>
              <w:pStyle w:val="TableText"/>
              <w:jc w:val="right"/>
            </w:pPr>
            <w:r>
              <w:t>–</w:t>
            </w:r>
          </w:p>
        </w:tc>
        <w:tc>
          <w:tcPr>
            <w:tcW w:w="611" w:type="pct"/>
            <w:gridSpan w:val="2"/>
            <w:tcMar>
              <w:left w:w="108" w:type="dxa"/>
              <w:right w:w="108" w:type="dxa"/>
            </w:tcMar>
            <w:vAlign w:val="bottom"/>
          </w:tcPr>
          <w:p w14:paraId="7B45C708" w14:textId="41F547F3" w:rsidR="008518E6" w:rsidRDefault="003B3535" w:rsidP="008518E6">
            <w:pPr>
              <w:pStyle w:val="TableText"/>
              <w:jc w:val="right"/>
            </w:pPr>
            <w:r>
              <w:t>27000</w:t>
            </w:r>
          </w:p>
        </w:tc>
        <w:tc>
          <w:tcPr>
            <w:tcW w:w="664" w:type="pct"/>
            <w:gridSpan w:val="2"/>
            <w:tcMar>
              <w:left w:w="108" w:type="dxa"/>
              <w:right w:w="108" w:type="dxa"/>
            </w:tcMar>
            <w:vAlign w:val="bottom"/>
          </w:tcPr>
          <w:p w14:paraId="3EF18035" w14:textId="0E957169" w:rsidR="008518E6" w:rsidRDefault="003B3535" w:rsidP="008518E6">
            <w:pPr>
              <w:pStyle w:val="TableText"/>
              <w:jc w:val="right"/>
              <w:rPr>
                <w:rFonts w:ascii="Calibri" w:hAnsi="Calibri" w:cs="Calibri"/>
                <w:color w:val="000000"/>
              </w:rPr>
            </w:pPr>
            <w:r>
              <w:rPr>
                <w:rFonts w:ascii="Calibri" w:hAnsi="Calibri" w:cs="Calibri"/>
                <w:color w:val="000000"/>
              </w:rPr>
              <w:t>27</w:t>
            </w:r>
            <w:r w:rsidR="00980AA8">
              <w:rPr>
                <w:rFonts w:ascii="Calibri" w:hAnsi="Calibri" w:cs="Calibri"/>
                <w:color w:val="000000"/>
              </w:rPr>
              <w:t>396</w:t>
            </w:r>
          </w:p>
        </w:tc>
      </w:tr>
      <w:tr w:rsidR="008518E6" w14:paraId="1F4B8441" w14:textId="77777777" w:rsidTr="00AE7BF8">
        <w:tc>
          <w:tcPr>
            <w:tcW w:w="1890" w:type="pct"/>
            <w:tcMar>
              <w:left w:w="108" w:type="dxa"/>
              <w:right w:w="108" w:type="dxa"/>
            </w:tcMar>
            <w:vAlign w:val="bottom"/>
          </w:tcPr>
          <w:p w14:paraId="2699877C" w14:textId="77777777" w:rsidR="008518E6" w:rsidRDefault="008518E6" w:rsidP="008518E6">
            <w:pPr>
              <w:pStyle w:val="TableText"/>
            </w:pPr>
            <w:r>
              <w:t>Vietnam</w:t>
            </w:r>
          </w:p>
        </w:tc>
        <w:tc>
          <w:tcPr>
            <w:tcW w:w="611" w:type="pct"/>
            <w:gridSpan w:val="2"/>
            <w:tcMar>
              <w:left w:w="108" w:type="dxa"/>
              <w:right w:w="108" w:type="dxa"/>
            </w:tcMar>
            <w:vAlign w:val="bottom"/>
          </w:tcPr>
          <w:p w14:paraId="6AEF55D8" w14:textId="48216F0F" w:rsidR="008518E6" w:rsidRDefault="00E8772D" w:rsidP="008518E6">
            <w:pPr>
              <w:pStyle w:val="TableText"/>
              <w:jc w:val="right"/>
            </w:pPr>
            <w:r>
              <w:t>–</w:t>
            </w:r>
          </w:p>
        </w:tc>
        <w:tc>
          <w:tcPr>
            <w:tcW w:w="612" w:type="pct"/>
            <w:gridSpan w:val="2"/>
            <w:tcMar>
              <w:left w:w="108" w:type="dxa"/>
              <w:right w:w="108" w:type="dxa"/>
            </w:tcMar>
            <w:vAlign w:val="bottom"/>
          </w:tcPr>
          <w:p w14:paraId="7ABD2957" w14:textId="0EEEB7BA" w:rsidR="008518E6" w:rsidRDefault="00980AA8" w:rsidP="008518E6">
            <w:pPr>
              <w:pStyle w:val="TableText"/>
              <w:jc w:val="right"/>
            </w:pPr>
            <w:r>
              <w:t>22090</w:t>
            </w:r>
          </w:p>
        </w:tc>
        <w:tc>
          <w:tcPr>
            <w:tcW w:w="612" w:type="pct"/>
            <w:gridSpan w:val="2"/>
            <w:tcMar>
              <w:left w:w="108" w:type="dxa"/>
              <w:right w:w="108" w:type="dxa"/>
            </w:tcMar>
            <w:vAlign w:val="bottom"/>
          </w:tcPr>
          <w:p w14:paraId="45E7E1C5" w14:textId="32EFE282" w:rsidR="008518E6" w:rsidRDefault="008518E6" w:rsidP="008518E6">
            <w:pPr>
              <w:pStyle w:val="TableText"/>
              <w:jc w:val="right"/>
            </w:pPr>
            <w:r>
              <w:t>–</w:t>
            </w:r>
          </w:p>
        </w:tc>
        <w:tc>
          <w:tcPr>
            <w:tcW w:w="611" w:type="pct"/>
            <w:gridSpan w:val="2"/>
            <w:tcMar>
              <w:left w:w="108" w:type="dxa"/>
              <w:right w:w="108" w:type="dxa"/>
            </w:tcMar>
            <w:vAlign w:val="bottom"/>
          </w:tcPr>
          <w:p w14:paraId="6BCD2372" w14:textId="2CCE83CE" w:rsidR="008518E6" w:rsidRDefault="008518E6" w:rsidP="008518E6">
            <w:pPr>
              <w:pStyle w:val="TableText"/>
              <w:jc w:val="right"/>
            </w:pPr>
            <w:r>
              <w:t>–</w:t>
            </w:r>
          </w:p>
        </w:tc>
        <w:tc>
          <w:tcPr>
            <w:tcW w:w="664" w:type="pct"/>
            <w:gridSpan w:val="2"/>
            <w:tcMar>
              <w:left w:w="108" w:type="dxa"/>
              <w:right w:w="108" w:type="dxa"/>
            </w:tcMar>
            <w:vAlign w:val="bottom"/>
          </w:tcPr>
          <w:p w14:paraId="37D5C74C" w14:textId="1E837BBA" w:rsidR="008518E6" w:rsidRDefault="00980AA8" w:rsidP="008518E6">
            <w:pPr>
              <w:pStyle w:val="TableText"/>
              <w:jc w:val="right"/>
            </w:pPr>
            <w:r>
              <w:t>22090</w:t>
            </w:r>
          </w:p>
        </w:tc>
      </w:tr>
      <w:tr w:rsidR="008518E6" w14:paraId="73500825" w14:textId="77777777" w:rsidTr="00AE7BF8">
        <w:tc>
          <w:tcPr>
            <w:tcW w:w="1890"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760A33B2" w:rsidR="008518E6" w:rsidRDefault="00980AA8" w:rsidP="008518E6">
            <w:pPr>
              <w:pStyle w:val="TableText"/>
              <w:jc w:val="right"/>
            </w:pPr>
            <w:r>
              <w:rPr>
                <w:b/>
              </w:rPr>
              <w:t>342</w:t>
            </w:r>
          </w:p>
        </w:tc>
        <w:tc>
          <w:tcPr>
            <w:tcW w:w="612" w:type="pct"/>
            <w:gridSpan w:val="2"/>
            <w:tcMar>
              <w:left w:w="108" w:type="dxa"/>
              <w:right w:w="108" w:type="dxa"/>
            </w:tcMar>
            <w:vAlign w:val="bottom"/>
          </w:tcPr>
          <w:p w14:paraId="1758327E" w14:textId="558820DB" w:rsidR="008518E6" w:rsidRDefault="00980AA8" w:rsidP="008518E6">
            <w:pPr>
              <w:pStyle w:val="TableText"/>
              <w:jc w:val="right"/>
            </w:pPr>
            <w:r>
              <w:rPr>
                <w:b/>
              </w:rPr>
              <w:t>110309</w:t>
            </w:r>
          </w:p>
        </w:tc>
        <w:tc>
          <w:tcPr>
            <w:tcW w:w="612" w:type="pct"/>
            <w:gridSpan w:val="2"/>
            <w:tcMar>
              <w:left w:w="108" w:type="dxa"/>
              <w:right w:w="108" w:type="dxa"/>
            </w:tcMar>
            <w:vAlign w:val="bottom"/>
          </w:tcPr>
          <w:p w14:paraId="2D95DCEC" w14:textId="2B73F2B1" w:rsidR="008518E6" w:rsidRDefault="00980AA8" w:rsidP="008518E6">
            <w:pPr>
              <w:pStyle w:val="TableText"/>
              <w:jc w:val="right"/>
            </w:pPr>
            <w:r>
              <w:rPr>
                <w:b/>
              </w:rPr>
              <w:t>2015</w:t>
            </w:r>
          </w:p>
        </w:tc>
        <w:tc>
          <w:tcPr>
            <w:tcW w:w="611" w:type="pct"/>
            <w:gridSpan w:val="2"/>
            <w:tcMar>
              <w:left w:w="108" w:type="dxa"/>
              <w:right w:w="108" w:type="dxa"/>
            </w:tcMar>
            <w:vAlign w:val="bottom"/>
          </w:tcPr>
          <w:p w14:paraId="694918B5" w14:textId="647CCD05" w:rsidR="008518E6" w:rsidRDefault="00980AA8" w:rsidP="008518E6">
            <w:pPr>
              <w:pStyle w:val="TableText"/>
              <w:jc w:val="right"/>
            </w:pPr>
            <w:r>
              <w:rPr>
                <w:b/>
              </w:rPr>
              <w:t>224617</w:t>
            </w:r>
          </w:p>
        </w:tc>
        <w:tc>
          <w:tcPr>
            <w:tcW w:w="664" w:type="pct"/>
            <w:gridSpan w:val="2"/>
            <w:tcMar>
              <w:left w:w="108" w:type="dxa"/>
              <w:right w:w="108" w:type="dxa"/>
            </w:tcMar>
            <w:vAlign w:val="bottom"/>
          </w:tcPr>
          <w:p w14:paraId="3445C2D4" w14:textId="5AAF77D5" w:rsidR="008518E6" w:rsidRDefault="00664D5D" w:rsidP="008518E6">
            <w:pPr>
              <w:pStyle w:val="TableText"/>
              <w:jc w:val="right"/>
            </w:pPr>
            <w:r>
              <w:rPr>
                <w:b/>
              </w:rPr>
              <w:t>337283</w:t>
            </w:r>
          </w:p>
        </w:tc>
      </w:tr>
    </w:tbl>
    <w:p w14:paraId="60555812" w14:textId="77777777" w:rsidR="00295798" w:rsidRDefault="00295798" w:rsidP="00B9427C">
      <w:pPr>
        <w:pStyle w:val="Heading3"/>
        <w:spacing w:before="200" w:line="276" w:lineRule="auto"/>
      </w:pPr>
      <w:bookmarkStart w:id="12" w:name="_Toc201065827"/>
      <w:r w:rsidRPr="00657542">
        <w:t>Reports received and completed</w:t>
      </w:r>
      <w:bookmarkEnd w:id="12"/>
    </w:p>
    <w:p w14:paraId="1F9C4393" w14:textId="3AB275D9" w:rsidR="00096EEE" w:rsidRDefault="00907170" w:rsidP="00B9427C">
      <w:pPr>
        <w:spacing w:before="120" w:after="120"/>
      </w:pPr>
      <w:r>
        <w:t xml:space="preserve">No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33D8A75D" w:rsidR="00764D6A" w:rsidRDefault="00A51A7E" w:rsidP="00A51A7E">
      <w:pPr>
        <w:pStyle w:val="Caption"/>
      </w:pPr>
      <w:bookmarkStart w:id="13" w:name="_Ref121747717"/>
      <w:bookmarkStart w:id="14" w:name="_Toc121737446"/>
      <w:bookmarkStart w:id="15" w:name="_Toc121737563"/>
      <w:bookmarkStart w:id="16" w:name="_Toc156833937"/>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3"/>
      <w:r>
        <w:t xml:space="preserve"> </w:t>
      </w:r>
      <w:r w:rsidRPr="00F04F89">
        <w:t xml:space="preserve">Summary of reports received and completed – 1 </w:t>
      </w:r>
      <w:r w:rsidR="009D572B">
        <w:t>January</w:t>
      </w:r>
      <w:r w:rsidR="00B9427C">
        <w:t xml:space="preserve"> 2024</w:t>
      </w:r>
      <w:r w:rsidRPr="00F04F89">
        <w:t xml:space="preserve"> to 3</w:t>
      </w:r>
      <w:r w:rsidR="00FB0CF9">
        <w:t>1</w:t>
      </w:r>
      <w:r w:rsidRPr="00F04F89">
        <w:t xml:space="preserve"> </w:t>
      </w:r>
      <w:r w:rsidR="009D572B">
        <w:t>March</w:t>
      </w:r>
      <w:r w:rsidRPr="00F04F89">
        <w:t xml:space="preserve"> 202</w:t>
      </w:r>
      <w:bookmarkEnd w:id="14"/>
      <w:bookmarkEnd w:id="15"/>
      <w:bookmarkEnd w:id="16"/>
      <w:r w:rsidR="009D572B">
        <w:t>4</w:t>
      </w:r>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7D14725F" w:rsidR="002D5A7D" w:rsidRDefault="002D5A7D" w:rsidP="002D5A7D">
            <w:pPr>
              <w:pStyle w:val="TableHeading"/>
            </w:pPr>
            <w:r w:rsidRPr="009306C6">
              <w:t xml:space="preserve">Outstanding reports as at </w:t>
            </w:r>
            <w:r w:rsidR="009D572B">
              <w:t>3</w:t>
            </w:r>
            <w:r w:rsidR="008256B6">
              <w:t>1</w:t>
            </w:r>
            <w:r w:rsidRPr="009306C6">
              <w:t xml:space="preserve"> </w:t>
            </w:r>
            <w:r w:rsidR="009D572B">
              <w:t>December</w:t>
            </w:r>
            <w:r w:rsidR="00254EAA">
              <w:t xml:space="preserve"> 202</w:t>
            </w:r>
            <w:r w:rsidR="007053FB">
              <w:t>3</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7A20A7DD" w:rsidR="002D5A7D" w:rsidRDefault="002D5A7D" w:rsidP="002D5A7D">
            <w:pPr>
              <w:pStyle w:val="TableHeading"/>
            </w:pPr>
            <w:r w:rsidRPr="009306C6">
              <w:t xml:space="preserve">Assessments remaining in progress as at </w:t>
            </w:r>
            <w:r w:rsidR="00B04E69">
              <w:t>1</w:t>
            </w:r>
            <w:r w:rsidR="0063296A">
              <w:t xml:space="preserve"> </w:t>
            </w:r>
            <w:r w:rsidR="00F35869">
              <w:t>April</w:t>
            </w:r>
            <w:r w:rsidRPr="009306C6">
              <w:t xml:space="preserve"> 202</w:t>
            </w:r>
            <w:r w:rsidR="00F35869">
              <w:t>4</w:t>
            </w:r>
            <w:r w:rsidR="006C69A7">
              <w:t xml:space="preserve"> </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7B11B3A9" w:rsidR="002D5A7D" w:rsidRDefault="00F35869" w:rsidP="002D5A7D">
            <w:pPr>
              <w:pStyle w:val="TableText"/>
              <w:jc w:val="right"/>
            </w:pPr>
            <w:r>
              <w:t>0</w:t>
            </w:r>
          </w:p>
        </w:tc>
        <w:tc>
          <w:tcPr>
            <w:tcW w:w="1588" w:type="dxa"/>
            <w:tcMar>
              <w:left w:w="108" w:type="dxa"/>
              <w:right w:w="108" w:type="dxa"/>
            </w:tcMar>
          </w:tcPr>
          <w:p w14:paraId="1E42D779" w14:textId="4FBFAFD9" w:rsidR="002D5A7D" w:rsidRDefault="0084392A" w:rsidP="002D5A7D">
            <w:pPr>
              <w:pStyle w:val="TableText"/>
              <w:jc w:val="right"/>
            </w:pPr>
            <w:r>
              <w:t>0</w:t>
            </w:r>
          </w:p>
        </w:tc>
        <w:tc>
          <w:tcPr>
            <w:tcW w:w="1588" w:type="dxa"/>
            <w:tcMar>
              <w:left w:w="108" w:type="dxa"/>
              <w:right w:w="108" w:type="dxa"/>
            </w:tcMar>
          </w:tcPr>
          <w:p w14:paraId="05510AD0" w14:textId="44359AF5" w:rsidR="002D5A7D" w:rsidRDefault="009D572B" w:rsidP="002D5A7D">
            <w:pPr>
              <w:pStyle w:val="TableText"/>
              <w:jc w:val="right"/>
            </w:pPr>
            <w:r>
              <w:t>0</w:t>
            </w:r>
          </w:p>
        </w:tc>
        <w:tc>
          <w:tcPr>
            <w:tcW w:w="1588" w:type="dxa"/>
            <w:tcMar>
              <w:left w:w="108" w:type="dxa"/>
              <w:right w:w="108" w:type="dxa"/>
            </w:tcMar>
          </w:tcPr>
          <w:p w14:paraId="1118767A" w14:textId="1D941D17" w:rsidR="002D5A7D" w:rsidRDefault="00F35869" w:rsidP="002D5A7D">
            <w:pPr>
              <w:pStyle w:val="TableText"/>
              <w:jc w:val="right"/>
            </w:pPr>
            <w:r>
              <w:t>0</w:t>
            </w:r>
          </w:p>
        </w:tc>
      </w:tr>
      <w:tr w:rsidR="002D5A7D" w14:paraId="18229B12" w14:textId="77777777" w:rsidTr="002D5A7D">
        <w:tc>
          <w:tcPr>
            <w:tcW w:w="2681" w:type="dxa"/>
            <w:tcMar>
              <w:left w:w="108" w:type="dxa"/>
              <w:right w:w="108" w:type="dxa"/>
            </w:tcMar>
          </w:tcPr>
          <w:p w14:paraId="1503ED25" w14:textId="456618D8" w:rsidR="002D5A7D" w:rsidRPr="00634405" w:rsidRDefault="00634405" w:rsidP="002D5A7D">
            <w:pPr>
              <w:pStyle w:val="TableText"/>
              <w:jc w:val="both"/>
              <w:rPr>
                <w:vertAlign w:val="superscript"/>
              </w:rPr>
            </w:pPr>
            <w:r>
              <w:t xml:space="preserve">Exporter notifications </w:t>
            </w:r>
            <w:r w:rsidR="00516098">
              <w:rPr>
                <w:b/>
                <w:bCs/>
                <w:vertAlign w:val="superscript"/>
              </w:rPr>
              <w:t>a</w:t>
            </w:r>
          </w:p>
        </w:tc>
        <w:tc>
          <w:tcPr>
            <w:tcW w:w="1587" w:type="dxa"/>
            <w:tcMar>
              <w:left w:w="108" w:type="dxa"/>
              <w:right w:w="108" w:type="dxa"/>
            </w:tcMar>
          </w:tcPr>
          <w:p w14:paraId="52AD6434" w14:textId="0FB1AB3C" w:rsidR="002D5A7D" w:rsidRDefault="009D572B" w:rsidP="002D5A7D">
            <w:pPr>
              <w:pStyle w:val="TableText"/>
              <w:jc w:val="right"/>
            </w:pPr>
            <w:r>
              <w:t>2</w:t>
            </w:r>
          </w:p>
        </w:tc>
        <w:tc>
          <w:tcPr>
            <w:tcW w:w="1588" w:type="dxa"/>
            <w:tcMar>
              <w:left w:w="108" w:type="dxa"/>
              <w:right w:w="108" w:type="dxa"/>
            </w:tcMar>
          </w:tcPr>
          <w:p w14:paraId="60EA0ED5" w14:textId="45E7DE26" w:rsidR="002D5A7D" w:rsidRDefault="00F35869" w:rsidP="002D5A7D">
            <w:pPr>
              <w:pStyle w:val="TableText"/>
              <w:jc w:val="right"/>
            </w:pPr>
            <w:r>
              <w:t>1</w:t>
            </w:r>
          </w:p>
        </w:tc>
        <w:tc>
          <w:tcPr>
            <w:tcW w:w="1588" w:type="dxa"/>
            <w:tcMar>
              <w:left w:w="108" w:type="dxa"/>
              <w:right w:w="108" w:type="dxa"/>
            </w:tcMar>
          </w:tcPr>
          <w:p w14:paraId="0E47E975" w14:textId="1A2F6493" w:rsidR="002D5A7D" w:rsidRDefault="00151E72" w:rsidP="002D5A7D">
            <w:pPr>
              <w:pStyle w:val="TableText"/>
              <w:jc w:val="right"/>
            </w:pPr>
            <w:r>
              <w:t>2</w:t>
            </w:r>
          </w:p>
        </w:tc>
        <w:tc>
          <w:tcPr>
            <w:tcW w:w="1588" w:type="dxa"/>
            <w:tcMar>
              <w:left w:w="108" w:type="dxa"/>
              <w:right w:w="108" w:type="dxa"/>
            </w:tcMar>
          </w:tcPr>
          <w:p w14:paraId="77D3EC71" w14:textId="47A53192" w:rsidR="002D5A7D" w:rsidRDefault="00151E72" w:rsidP="002D5A7D">
            <w:pPr>
              <w:pStyle w:val="TableText"/>
              <w:jc w:val="right"/>
            </w:pPr>
            <w:r>
              <w:t>1</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65EA62B6" w:rsidR="002D5A7D" w:rsidRDefault="00F35869" w:rsidP="002D5A7D">
            <w:pPr>
              <w:pStyle w:val="TableText"/>
              <w:jc w:val="right"/>
            </w:pPr>
            <w:r>
              <w:t>2</w:t>
            </w:r>
          </w:p>
        </w:tc>
        <w:tc>
          <w:tcPr>
            <w:tcW w:w="1588" w:type="dxa"/>
            <w:tcMar>
              <w:left w:w="108" w:type="dxa"/>
              <w:right w:w="108" w:type="dxa"/>
            </w:tcMar>
          </w:tcPr>
          <w:p w14:paraId="3D1B19F7" w14:textId="022CA991" w:rsidR="002D5A7D" w:rsidRDefault="00F35869" w:rsidP="002D5A7D">
            <w:pPr>
              <w:pStyle w:val="TableText"/>
              <w:jc w:val="right"/>
            </w:pPr>
            <w:r>
              <w:t>1</w:t>
            </w:r>
          </w:p>
        </w:tc>
        <w:tc>
          <w:tcPr>
            <w:tcW w:w="1588" w:type="dxa"/>
            <w:tcMar>
              <w:left w:w="108" w:type="dxa"/>
              <w:right w:w="108" w:type="dxa"/>
            </w:tcMar>
          </w:tcPr>
          <w:p w14:paraId="53BFF544" w14:textId="661FD3B0" w:rsidR="002D5A7D" w:rsidRDefault="00151E72" w:rsidP="002D5A7D">
            <w:pPr>
              <w:pStyle w:val="TableText"/>
              <w:jc w:val="right"/>
            </w:pPr>
            <w:r>
              <w:t>2</w:t>
            </w:r>
          </w:p>
        </w:tc>
        <w:tc>
          <w:tcPr>
            <w:tcW w:w="1588" w:type="dxa"/>
            <w:tcMar>
              <w:left w:w="108" w:type="dxa"/>
              <w:right w:w="108" w:type="dxa"/>
            </w:tcMar>
          </w:tcPr>
          <w:p w14:paraId="0631180F" w14:textId="6A4CEE4B" w:rsidR="002D5A7D" w:rsidRDefault="00151E72" w:rsidP="002D5A7D">
            <w:pPr>
              <w:pStyle w:val="TableText"/>
              <w:jc w:val="right"/>
            </w:pPr>
            <w:r>
              <w:t>1</w:t>
            </w:r>
          </w:p>
        </w:tc>
      </w:tr>
    </w:tbl>
    <w:p w14:paraId="7F42A2C0" w14:textId="78B9DE33" w:rsidR="00634405" w:rsidRPr="00634405" w:rsidRDefault="00516098" w:rsidP="00B9427C">
      <w:pPr>
        <w:spacing w:before="120" w:after="120"/>
        <w:rPr>
          <w:rFonts w:ascii="Calibri" w:hAnsi="Calibri"/>
          <w:sz w:val="18"/>
        </w:rPr>
      </w:pPr>
      <w:r>
        <w:rPr>
          <w:rFonts w:ascii="Calibri" w:hAnsi="Calibri"/>
          <w:b/>
          <w:bCs/>
          <w:sz w:val="18"/>
        </w:rPr>
        <w:t>a</w:t>
      </w:r>
      <w:r w:rsidR="00634405">
        <w:rPr>
          <w:rFonts w:ascii="Calibri" w:hAnsi="Calibri"/>
          <w:b/>
          <w:bCs/>
          <w:sz w:val="18"/>
        </w:rPr>
        <w:t xml:space="preserve"> </w:t>
      </w:r>
      <w:r w:rsidR="00634405">
        <w:rPr>
          <w:rFonts w:ascii="Calibri" w:hAnsi="Calibri"/>
          <w:sz w:val="18"/>
        </w:rPr>
        <w:t xml:space="preserve">Exporter notifications are detailed in </w:t>
      </w:r>
      <w:r w:rsidR="006534C9">
        <w:rPr>
          <w:rFonts w:ascii="Calibri" w:hAnsi="Calibri"/>
          <w:sz w:val="18"/>
        </w:rPr>
        <w:t>S</w:t>
      </w:r>
      <w:r w:rsidR="00634405">
        <w:rPr>
          <w:rFonts w:ascii="Calibri" w:hAnsi="Calibri"/>
          <w:sz w:val="18"/>
        </w:rPr>
        <w:t xml:space="preserve">ection </w:t>
      </w:r>
      <w:r w:rsidR="0027233F">
        <w:rPr>
          <w:rFonts w:ascii="Calibri" w:hAnsi="Calibri"/>
          <w:sz w:val="18"/>
        </w:rPr>
        <w:t>3</w:t>
      </w:r>
      <w:r w:rsidR="00634405">
        <w:rPr>
          <w:rFonts w:ascii="Calibri" w:hAnsi="Calibri"/>
          <w:sz w:val="18"/>
        </w:rPr>
        <w:t xml:space="preserve"> of this report.</w:t>
      </w:r>
    </w:p>
    <w:p w14:paraId="7F5D3FCD" w14:textId="7172FE2F" w:rsidR="00A13A27" w:rsidRDefault="00A13A27" w:rsidP="002E1AFB">
      <w:pPr>
        <w:pStyle w:val="Heading2"/>
      </w:pPr>
      <w:bookmarkStart w:id="18" w:name="_Toc201065828"/>
      <w:r w:rsidRPr="00C6138F">
        <w:lastRenderedPageBreak/>
        <w:t>Summary of ESCAS non-compliance assessments</w:t>
      </w:r>
      <w:bookmarkEnd w:id="18"/>
    </w:p>
    <w:p w14:paraId="111A6E0A" w14:textId="2A0E50C3" w:rsidR="00ED57C2" w:rsidRDefault="00B57970" w:rsidP="00B57970">
      <w:r>
        <w:rPr>
          <w:lang w:eastAsia="ja-JP"/>
        </w:rPr>
        <w:t xml:space="preserve">No </w:t>
      </w:r>
      <w:bookmarkStart w:id="19" w:name="_Toc121497009"/>
      <w:bookmarkStart w:id="20" w:name="_Toc430782160"/>
      <w:r w:rsidRPr="00B57970">
        <w:rPr>
          <w:lang w:eastAsia="ja-JP"/>
        </w:rPr>
        <w:t>ESCAS non-compliance assessments were completed in this period.</w:t>
      </w:r>
    </w:p>
    <w:p w14:paraId="563331AD" w14:textId="77777777" w:rsidR="00B76AB7" w:rsidRPr="00980C1B" w:rsidRDefault="00B76AB7" w:rsidP="007877A3">
      <w:pPr>
        <w:rPr>
          <w:b/>
          <w:bCs/>
          <w:lang w:eastAsia="ja-JP"/>
        </w:rPr>
      </w:pPr>
    </w:p>
    <w:p w14:paraId="219160D0" w14:textId="7E73BB1B" w:rsidR="00DF2460" w:rsidRDefault="00DF2460" w:rsidP="002E1AFB">
      <w:pPr>
        <w:pStyle w:val="Heading2"/>
      </w:pPr>
      <w:bookmarkStart w:id="21" w:name="_Toc201065829"/>
      <w:r>
        <w:lastRenderedPageBreak/>
        <w:t>E</w:t>
      </w:r>
      <w:r w:rsidR="00634405">
        <w:t>xporter</w:t>
      </w:r>
      <w:r>
        <w:t xml:space="preserve"> </w:t>
      </w:r>
      <w:r w:rsidR="00634405">
        <w:t xml:space="preserve">notifications: </w:t>
      </w:r>
      <w:r>
        <w:t>issues identified and addressed by exporters</w:t>
      </w:r>
      <w:bookmarkEnd w:id="19"/>
      <w:bookmarkEnd w:id="21"/>
    </w:p>
    <w:p w14:paraId="31507B80" w14:textId="4F187276" w:rsidR="00EA08D3" w:rsidRDefault="00265543" w:rsidP="00EA08D3">
      <w:pPr>
        <w:rPr>
          <w:lang w:eastAsia="ja-JP"/>
        </w:rPr>
      </w:pPr>
      <w:r>
        <w:rPr>
          <w:lang w:eastAsia="ja-JP"/>
        </w:rPr>
        <w:t>One</w:t>
      </w:r>
      <w:r w:rsidR="00EA08D3" w:rsidRPr="00EA08D3">
        <w:rPr>
          <w:lang w:eastAsia="ja-JP"/>
        </w:rPr>
        <w:t xml:space="preserve"> </w:t>
      </w:r>
      <w:r w:rsidRPr="00265543">
        <w:rPr>
          <w:lang w:eastAsia="ja-JP"/>
        </w:rPr>
        <w:t xml:space="preserve">exporter provided </w:t>
      </w:r>
      <w:r>
        <w:rPr>
          <w:lang w:eastAsia="ja-JP"/>
        </w:rPr>
        <w:t xml:space="preserve">two </w:t>
      </w:r>
      <w:r w:rsidRPr="00265543">
        <w:rPr>
          <w:lang w:eastAsia="ja-JP"/>
        </w:rPr>
        <w:t>report</w:t>
      </w:r>
      <w:r>
        <w:rPr>
          <w:lang w:eastAsia="ja-JP"/>
        </w:rPr>
        <w:t>s</w:t>
      </w:r>
      <w:r w:rsidRPr="00265543">
        <w:rPr>
          <w:lang w:eastAsia="ja-JP"/>
        </w:rPr>
        <w:t xml:space="preserve"> to the department regarding </w:t>
      </w:r>
      <w:r>
        <w:rPr>
          <w:lang w:eastAsia="ja-JP"/>
        </w:rPr>
        <w:t>its</w:t>
      </w:r>
      <w:r w:rsidRPr="00265543">
        <w:rPr>
          <w:lang w:eastAsia="ja-JP"/>
        </w:rPr>
        <w:t xml:space="preserve"> supply chain in I</w:t>
      </w:r>
      <w:r>
        <w:rPr>
          <w:lang w:eastAsia="ja-JP"/>
        </w:rPr>
        <w:t>srael</w:t>
      </w:r>
      <w:r w:rsidRPr="00265543">
        <w:rPr>
          <w:lang w:eastAsia="ja-JP"/>
        </w:rPr>
        <w:t>. The report</w:t>
      </w:r>
      <w:r>
        <w:rPr>
          <w:lang w:eastAsia="ja-JP"/>
        </w:rPr>
        <w:t>s</w:t>
      </w:r>
      <w:r w:rsidRPr="00265543">
        <w:rPr>
          <w:lang w:eastAsia="ja-JP"/>
        </w:rPr>
        <w:t xml:space="preserve"> complied with the department’s ESCAS self-reporting requirements and w</w:t>
      </w:r>
      <w:r>
        <w:rPr>
          <w:lang w:eastAsia="ja-JP"/>
        </w:rPr>
        <w:t>ere</w:t>
      </w:r>
      <w:r w:rsidRPr="00265543">
        <w:rPr>
          <w:lang w:eastAsia="ja-JP"/>
        </w:rPr>
        <w:t xml:space="preserve"> received within the required time frame. Appropriate corrective action</w:t>
      </w:r>
      <w:r w:rsidR="000F067B">
        <w:rPr>
          <w:lang w:eastAsia="ja-JP"/>
        </w:rPr>
        <w:t>s</w:t>
      </w:r>
      <w:r w:rsidRPr="00265543">
        <w:rPr>
          <w:lang w:eastAsia="ja-JP"/>
        </w:rPr>
        <w:t xml:space="preserve"> w</w:t>
      </w:r>
      <w:r>
        <w:rPr>
          <w:lang w:eastAsia="ja-JP"/>
        </w:rPr>
        <w:t>ere</w:t>
      </w:r>
      <w:r w:rsidRPr="00265543">
        <w:rPr>
          <w:lang w:eastAsia="ja-JP"/>
        </w:rPr>
        <w:t xml:space="preserve"> implemented by the exporter and no </w:t>
      </w:r>
      <w:r w:rsidR="00BA0C13">
        <w:rPr>
          <w:lang w:eastAsia="ja-JP"/>
        </w:rPr>
        <w:t xml:space="preserve">additional </w:t>
      </w:r>
      <w:r w:rsidRPr="00265543">
        <w:rPr>
          <w:lang w:eastAsia="ja-JP"/>
        </w:rPr>
        <w:t>regulatory action was taken by the department.</w:t>
      </w:r>
    </w:p>
    <w:p w14:paraId="661B12D9" w14:textId="6DF11003" w:rsidR="008E13D1" w:rsidRDefault="008E13D1" w:rsidP="00EA08D3">
      <w:pPr>
        <w:rPr>
          <w:lang w:eastAsia="ja-JP"/>
        </w:rPr>
      </w:pPr>
      <w:r>
        <w:rPr>
          <w:lang w:eastAsia="ja-JP"/>
        </w:rPr>
        <w:t>One issue was</w:t>
      </w:r>
      <w:r w:rsidRPr="008E13D1">
        <w:rPr>
          <w:lang w:eastAsia="ja-JP"/>
        </w:rPr>
        <w:t xml:space="preserve"> identified </w:t>
      </w:r>
      <w:r w:rsidR="00853476">
        <w:rPr>
          <w:lang w:eastAsia="ja-JP"/>
        </w:rPr>
        <w:t xml:space="preserve">in Brunei </w:t>
      </w:r>
      <w:r w:rsidRPr="008E13D1">
        <w:rPr>
          <w:lang w:eastAsia="ja-JP"/>
        </w:rPr>
        <w:t xml:space="preserve">by an exporter during this period and </w:t>
      </w:r>
      <w:r>
        <w:rPr>
          <w:lang w:eastAsia="ja-JP"/>
        </w:rPr>
        <w:t>is</w:t>
      </w:r>
      <w:r w:rsidRPr="008E13D1">
        <w:rPr>
          <w:lang w:eastAsia="ja-JP"/>
        </w:rPr>
        <w:t xml:space="preserve"> still under investigation.</w:t>
      </w:r>
    </w:p>
    <w:p w14:paraId="4D996F37" w14:textId="77777777" w:rsidR="008E13D1" w:rsidRPr="00EA08D3" w:rsidRDefault="008E13D1" w:rsidP="00EA08D3">
      <w:pPr>
        <w:rPr>
          <w:lang w:eastAsia="ja-JP"/>
        </w:rPr>
      </w:pPr>
    </w:p>
    <w:p w14:paraId="194388A6" w14:textId="6EDD0257" w:rsidR="002F1D11" w:rsidRPr="007E39EF" w:rsidRDefault="00F341AD" w:rsidP="002E1AFB">
      <w:pPr>
        <w:pStyle w:val="Heading2"/>
      </w:pPr>
      <w:bookmarkStart w:id="22" w:name="_Toc121497010"/>
      <w:bookmarkStart w:id="23" w:name="_Ref121862323"/>
      <w:bookmarkStart w:id="24" w:name="_Toc201065830"/>
      <w:r>
        <w:lastRenderedPageBreak/>
        <w:t>S</w:t>
      </w:r>
      <w:r w:rsidR="002F1D11">
        <w:t xml:space="preserve">ummary of assessments in progress as at </w:t>
      </w:r>
      <w:r w:rsidR="005A4CA1">
        <w:t>3</w:t>
      </w:r>
      <w:r w:rsidR="00AD68DD">
        <w:t>1</w:t>
      </w:r>
      <w:r w:rsidR="005A4CA1">
        <w:t xml:space="preserve"> </w:t>
      </w:r>
      <w:r w:rsidR="00AD68DD">
        <w:t>March</w:t>
      </w:r>
      <w:r w:rsidR="002F1D11">
        <w:t xml:space="preserve"> 202</w:t>
      </w:r>
      <w:bookmarkEnd w:id="22"/>
      <w:bookmarkEnd w:id="23"/>
      <w:r w:rsidR="00AD68DD">
        <w:t>4</w:t>
      </w:r>
      <w:bookmarkEnd w:id="24"/>
    </w:p>
    <w:p w14:paraId="1886584B" w14:textId="24120F2D" w:rsidR="00736D8A" w:rsidRDefault="005E53B7" w:rsidP="00B9427C">
      <w:pPr>
        <w:pStyle w:val="Caption"/>
        <w:spacing w:before="120" w:line="276" w:lineRule="auto"/>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A52648" w:rsidRPr="00A52648">
        <w:rPr>
          <w:b w:val="0"/>
          <w:bCs w:val="0"/>
        </w:rPr>
        <w:t xml:space="preserve">Table </w:t>
      </w:r>
      <w:r w:rsidR="00B33627">
        <w:rPr>
          <w:b w:val="0"/>
          <w:bCs w:val="0"/>
        </w:rPr>
        <w:t>3</w:t>
      </w:r>
      <w:r w:rsidR="00A52648">
        <w:t xml:space="preserve"> </w:t>
      </w:r>
      <w:r w:rsidRPr="002612B5">
        <w:rPr>
          <w:rFonts w:asciiTheme="minorHAnsi" w:hAnsiTheme="minorHAnsi"/>
          <w:b w:val="0"/>
          <w:bCs w:val="0"/>
          <w:sz w:val="22"/>
          <w:szCs w:val="22"/>
        </w:rPr>
        <w:fldChar w:fldCharType="end"/>
      </w:r>
      <w:r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provide</w:t>
      </w:r>
      <w:r w:rsidR="00B47737">
        <w:rPr>
          <w:rFonts w:asciiTheme="minorHAnsi" w:hAnsiTheme="minorHAnsi"/>
          <w:b w:val="0"/>
          <w:bCs w:val="0"/>
          <w:sz w:val="22"/>
          <w:szCs w:val="22"/>
        </w:rPr>
        <w:t>s</w:t>
      </w:r>
      <w:r w:rsidR="00736D8A" w:rsidRPr="009912C0">
        <w:rPr>
          <w:rFonts w:asciiTheme="minorHAnsi" w:hAnsiTheme="minorHAnsi"/>
          <w:b w:val="0"/>
          <w:bCs w:val="0"/>
          <w:sz w:val="22"/>
          <w:szCs w:val="22"/>
        </w:rPr>
        <w:t xml:space="preserve"> an overview of all regulatory performance assessments in progress as at </w:t>
      </w:r>
      <w:r w:rsidR="0094743C">
        <w:rPr>
          <w:rFonts w:asciiTheme="minorHAnsi" w:hAnsiTheme="minorHAnsi"/>
          <w:b w:val="0"/>
          <w:bCs w:val="0"/>
          <w:sz w:val="22"/>
          <w:szCs w:val="22"/>
        </w:rPr>
        <w:t xml:space="preserve">31 </w:t>
      </w:r>
      <w:r w:rsidR="00AD68DD">
        <w:rPr>
          <w:rFonts w:asciiTheme="minorHAnsi" w:hAnsiTheme="minorHAnsi"/>
          <w:b w:val="0"/>
          <w:bCs w:val="0"/>
          <w:sz w:val="22"/>
          <w:szCs w:val="22"/>
        </w:rPr>
        <w:t>March 2024</w:t>
      </w:r>
      <w:r w:rsidR="00736D8A" w:rsidRPr="009912C0">
        <w:rPr>
          <w:rFonts w:asciiTheme="minorHAnsi" w:hAnsiTheme="minorHAnsi"/>
          <w:b w:val="0"/>
          <w:bCs w:val="0"/>
          <w:sz w:val="22"/>
          <w:szCs w:val="22"/>
        </w:rPr>
        <w:t xml:space="preserve">. The status of all reviews can be found at </w:t>
      </w:r>
      <w:hyperlink r:id="rId19"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2DB613A5" w:rsidR="00032920" w:rsidRDefault="00856E24" w:rsidP="00856E24">
      <w:pPr>
        <w:pStyle w:val="Caption"/>
      </w:pPr>
      <w:bookmarkStart w:id="25" w:name="_Ref121747735"/>
      <w:bookmarkStart w:id="26" w:name="_Toc121737448"/>
      <w:bookmarkStart w:id="27" w:name="_Toc121737565"/>
      <w:bookmarkStart w:id="28" w:name="_Toc121864064"/>
      <w:bookmarkStart w:id="29" w:name="_Toc156833939"/>
      <w:r>
        <w:t xml:space="preserve">Table </w:t>
      </w:r>
      <w:r w:rsidR="00B33627">
        <w:t>3</w:t>
      </w:r>
      <w:r>
        <w:t xml:space="preserve"> </w:t>
      </w:r>
      <w:bookmarkEnd w:id="25"/>
      <w:r w:rsidR="00A51A7E" w:rsidRPr="00AD0DB7">
        <w:t xml:space="preserve">Summary of ESCAS investigations in progress as at </w:t>
      </w:r>
      <w:r w:rsidR="0094743C">
        <w:t>31</w:t>
      </w:r>
      <w:r w:rsidR="00A51A7E" w:rsidRPr="00AD0DB7">
        <w:t xml:space="preserve"> </w:t>
      </w:r>
      <w:r w:rsidR="008E13D1">
        <w:t>March</w:t>
      </w:r>
      <w:r w:rsidR="00A51A7E" w:rsidRPr="00AD0DB7">
        <w:t xml:space="preserve"> 202</w:t>
      </w:r>
      <w:bookmarkEnd w:id="26"/>
      <w:bookmarkEnd w:id="27"/>
      <w:bookmarkEnd w:id="28"/>
      <w:bookmarkEnd w:id="29"/>
      <w:r w:rsidR="008E13D1">
        <w:t>4</w:t>
      </w:r>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591F48" w14:paraId="50256B41" w14:textId="77777777" w:rsidTr="00591F48">
        <w:trPr>
          <w:cantSplit/>
          <w:tblHeader/>
        </w:trPr>
        <w:tc>
          <w:tcPr>
            <w:tcW w:w="527" w:type="dxa"/>
          </w:tcPr>
          <w:p w14:paraId="4FD4AF22" w14:textId="77777777" w:rsidR="00591F48" w:rsidRPr="009306C6" w:rsidRDefault="00591F48" w:rsidP="00C3521E">
            <w:pPr>
              <w:pStyle w:val="TableHeading"/>
              <w:keepNext w:val="0"/>
            </w:pPr>
            <w:bookmarkStart w:id="30" w:name="Title_4"/>
            <w:bookmarkEnd w:id="30"/>
            <w:bookmarkEnd w:id="20"/>
            <w:r>
              <w:t>#</w:t>
            </w:r>
          </w:p>
        </w:tc>
        <w:tc>
          <w:tcPr>
            <w:tcW w:w="1418" w:type="dxa"/>
            <w:tcMar>
              <w:left w:w="108" w:type="dxa"/>
              <w:right w:w="108" w:type="dxa"/>
            </w:tcMar>
          </w:tcPr>
          <w:p w14:paraId="2D4F7E13" w14:textId="77777777" w:rsidR="00591F48" w:rsidRDefault="00591F48"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591F48" w:rsidRDefault="00591F48" w:rsidP="00C3521E">
            <w:pPr>
              <w:pStyle w:val="TableHeading"/>
            </w:pPr>
            <w:r w:rsidRPr="00E06830">
              <w:rPr>
                <w:lang w:eastAsia="en-AU"/>
              </w:rPr>
              <w:t>Type</w:t>
            </w:r>
          </w:p>
        </w:tc>
        <w:tc>
          <w:tcPr>
            <w:tcW w:w="1417" w:type="dxa"/>
            <w:tcMar>
              <w:left w:w="108" w:type="dxa"/>
              <w:right w:w="108" w:type="dxa"/>
            </w:tcMar>
          </w:tcPr>
          <w:p w14:paraId="070701BD" w14:textId="77777777" w:rsidR="00591F48" w:rsidRDefault="00591F48" w:rsidP="00C3521E">
            <w:pPr>
              <w:pStyle w:val="TableHeading"/>
            </w:pPr>
            <w:r w:rsidRPr="00E06830">
              <w:rPr>
                <w:lang w:eastAsia="en-AU"/>
              </w:rPr>
              <w:t>Market</w:t>
            </w:r>
          </w:p>
        </w:tc>
        <w:tc>
          <w:tcPr>
            <w:tcW w:w="1559" w:type="dxa"/>
            <w:tcMar>
              <w:left w:w="108" w:type="dxa"/>
              <w:right w:w="108" w:type="dxa"/>
            </w:tcMar>
          </w:tcPr>
          <w:p w14:paraId="32DA5A4C" w14:textId="77777777" w:rsidR="00591F48" w:rsidRDefault="00591F48" w:rsidP="00C3521E">
            <w:pPr>
              <w:pStyle w:val="TableHeading"/>
            </w:pPr>
            <w:r w:rsidRPr="00E06830">
              <w:rPr>
                <w:lang w:eastAsia="en-AU"/>
              </w:rPr>
              <w:t>Species</w:t>
            </w:r>
          </w:p>
        </w:tc>
        <w:tc>
          <w:tcPr>
            <w:tcW w:w="2409" w:type="dxa"/>
            <w:tcMar>
              <w:left w:w="108" w:type="dxa"/>
              <w:right w:w="108" w:type="dxa"/>
            </w:tcMar>
          </w:tcPr>
          <w:p w14:paraId="7DC6D6A5" w14:textId="1E41B525" w:rsidR="00591F48" w:rsidRDefault="00591F48" w:rsidP="00C3521E">
            <w:pPr>
              <w:pStyle w:val="TableHeading"/>
            </w:pPr>
            <w:r w:rsidRPr="00E06830">
              <w:rPr>
                <w:lang w:eastAsia="en-AU"/>
              </w:rPr>
              <w:t>Report</w:t>
            </w:r>
          </w:p>
        </w:tc>
      </w:tr>
      <w:tr w:rsidR="00591F48" w:rsidRPr="004557B2" w14:paraId="5CF0D186" w14:textId="77777777" w:rsidTr="00591F48">
        <w:trPr>
          <w:cantSplit/>
          <w:tblHeader/>
        </w:trPr>
        <w:tc>
          <w:tcPr>
            <w:tcW w:w="527" w:type="dxa"/>
          </w:tcPr>
          <w:p w14:paraId="3020C99B" w14:textId="5D882593" w:rsidR="00591F48" w:rsidRPr="004557B2" w:rsidRDefault="0071036F" w:rsidP="00C3521E">
            <w:pPr>
              <w:pStyle w:val="TableHeading"/>
              <w:keepNext w:val="0"/>
              <w:rPr>
                <w:b w:val="0"/>
                <w:bCs/>
              </w:rPr>
            </w:pPr>
            <w:r>
              <w:rPr>
                <w:b w:val="0"/>
                <w:bCs/>
              </w:rPr>
              <w:t>-</w:t>
            </w:r>
          </w:p>
        </w:tc>
        <w:tc>
          <w:tcPr>
            <w:tcW w:w="1418" w:type="dxa"/>
            <w:tcMar>
              <w:left w:w="108" w:type="dxa"/>
              <w:right w:w="108" w:type="dxa"/>
            </w:tcMar>
          </w:tcPr>
          <w:p w14:paraId="74E312DA" w14:textId="690C3880" w:rsidR="00591F48" w:rsidRPr="004557B2" w:rsidRDefault="008E13D1" w:rsidP="00C3521E">
            <w:pPr>
              <w:pStyle w:val="TableHeading"/>
              <w:keepNext w:val="0"/>
              <w:rPr>
                <w:b w:val="0"/>
                <w:bCs/>
                <w:lang w:eastAsia="en-AU"/>
              </w:rPr>
            </w:pPr>
            <w:r>
              <w:rPr>
                <w:b w:val="0"/>
                <w:bCs/>
                <w:lang w:eastAsia="en-AU"/>
              </w:rPr>
              <w:t>February</w:t>
            </w:r>
            <w:r w:rsidR="0071036F">
              <w:rPr>
                <w:b w:val="0"/>
                <w:bCs/>
                <w:lang w:eastAsia="en-AU"/>
              </w:rPr>
              <w:t xml:space="preserve"> 202</w:t>
            </w:r>
            <w:r>
              <w:rPr>
                <w:b w:val="0"/>
                <w:bCs/>
                <w:lang w:eastAsia="en-AU"/>
              </w:rPr>
              <w:t>4</w:t>
            </w:r>
          </w:p>
        </w:tc>
        <w:tc>
          <w:tcPr>
            <w:tcW w:w="1843" w:type="dxa"/>
            <w:tcMar>
              <w:left w:w="108" w:type="dxa"/>
              <w:right w:w="108" w:type="dxa"/>
            </w:tcMar>
          </w:tcPr>
          <w:p w14:paraId="46572357" w14:textId="00E9CE6A" w:rsidR="00591F48" w:rsidRPr="004557B2" w:rsidRDefault="0071036F" w:rsidP="00C3521E">
            <w:pPr>
              <w:pStyle w:val="TableHeading"/>
              <w:rPr>
                <w:b w:val="0"/>
                <w:bCs/>
                <w:lang w:eastAsia="en-AU"/>
              </w:rPr>
            </w:pPr>
            <w:r>
              <w:rPr>
                <w:b w:val="0"/>
                <w:bCs/>
                <w:lang w:eastAsia="en-AU"/>
              </w:rPr>
              <w:t>Self-report</w:t>
            </w:r>
          </w:p>
        </w:tc>
        <w:tc>
          <w:tcPr>
            <w:tcW w:w="1417" w:type="dxa"/>
            <w:tcMar>
              <w:left w:w="108" w:type="dxa"/>
              <w:right w:w="108" w:type="dxa"/>
            </w:tcMar>
          </w:tcPr>
          <w:p w14:paraId="17F39B0C" w14:textId="1E615957" w:rsidR="00591F48" w:rsidRPr="004557B2" w:rsidRDefault="008E13D1" w:rsidP="00C3521E">
            <w:pPr>
              <w:pStyle w:val="TableHeading"/>
              <w:rPr>
                <w:b w:val="0"/>
                <w:bCs/>
                <w:lang w:eastAsia="en-AU"/>
              </w:rPr>
            </w:pPr>
            <w:r>
              <w:rPr>
                <w:b w:val="0"/>
                <w:bCs/>
                <w:lang w:eastAsia="en-AU"/>
              </w:rPr>
              <w:t>Brunei</w:t>
            </w:r>
          </w:p>
        </w:tc>
        <w:tc>
          <w:tcPr>
            <w:tcW w:w="1559" w:type="dxa"/>
            <w:tcMar>
              <w:left w:w="108" w:type="dxa"/>
              <w:right w:w="108" w:type="dxa"/>
            </w:tcMar>
          </w:tcPr>
          <w:p w14:paraId="778FD80C" w14:textId="1C4D9A76" w:rsidR="00591F48" w:rsidRPr="004557B2" w:rsidRDefault="00E76186" w:rsidP="00C3521E">
            <w:pPr>
              <w:pStyle w:val="TableHeading"/>
              <w:rPr>
                <w:b w:val="0"/>
                <w:bCs/>
                <w:lang w:eastAsia="en-AU"/>
              </w:rPr>
            </w:pPr>
            <w:r>
              <w:rPr>
                <w:b w:val="0"/>
                <w:bCs/>
                <w:lang w:eastAsia="en-AU"/>
              </w:rPr>
              <w:t>Cattle</w:t>
            </w:r>
          </w:p>
        </w:tc>
        <w:tc>
          <w:tcPr>
            <w:tcW w:w="2409" w:type="dxa"/>
            <w:tcMar>
              <w:left w:w="108" w:type="dxa"/>
              <w:right w:w="108" w:type="dxa"/>
            </w:tcMar>
          </w:tcPr>
          <w:p w14:paraId="64604981" w14:textId="6593D47F" w:rsidR="00591F48" w:rsidRPr="004557B2" w:rsidRDefault="00E76186" w:rsidP="00C3521E">
            <w:pPr>
              <w:pStyle w:val="TableHeading"/>
              <w:rPr>
                <w:b w:val="0"/>
                <w:bCs/>
                <w:lang w:eastAsia="en-AU"/>
              </w:rPr>
            </w:pPr>
            <w:r>
              <w:rPr>
                <w:b w:val="0"/>
                <w:bCs/>
                <w:lang w:eastAsia="en-AU"/>
              </w:rPr>
              <w:t>-</w:t>
            </w:r>
          </w:p>
        </w:tc>
      </w:tr>
    </w:tbl>
    <w:p w14:paraId="3D74530E" w14:textId="474254F3" w:rsidR="00DF2460" w:rsidRDefault="00DF2460" w:rsidP="00F41468">
      <w:pPr>
        <w:rPr>
          <w:lang w:eastAsia="ja-JP"/>
        </w:rPr>
      </w:pPr>
    </w:p>
    <w:p w14:paraId="183DDC99" w14:textId="77777777" w:rsidR="00634405" w:rsidRPr="00DF2460" w:rsidRDefault="00634405" w:rsidP="00F41468">
      <w:pPr>
        <w:rPr>
          <w:lang w:eastAsia="ja-JP"/>
        </w:rPr>
      </w:pPr>
    </w:p>
    <w:sectPr w:rsidR="00634405" w:rsidRPr="00DF2460" w:rsidSect="0072743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6C2601B4" w:rsidR="005927F8" w:rsidRDefault="00034A64" w:rsidP="00034A64">
    <w:pPr>
      <w:pStyle w:val="Header"/>
      <w:tabs>
        <w:tab w:val="left" w:pos="1823"/>
      </w:tabs>
    </w:pPr>
    <w:r>
      <w:t xml:space="preserve">Exporter Supply Chain Assurance System Regulatory Performance Report 1 </w:t>
    </w:r>
    <w:r w:rsidR="008A3B77">
      <w:t>January</w:t>
    </w:r>
    <w:r>
      <w:t xml:space="preserve"> </w:t>
    </w:r>
    <w:r w:rsidR="005E0B27">
      <w:t>202</w:t>
    </w:r>
    <w:r w:rsidR="008A3B77">
      <w:t>4</w:t>
    </w:r>
    <w:r w:rsidR="005E0B27">
      <w:t xml:space="preserve"> </w:t>
    </w:r>
    <w:r>
      <w:t>to 3</w:t>
    </w:r>
    <w:r w:rsidR="00235B5E">
      <w:t>1</w:t>
    </w:r>
    <w:r>
      <w:t xml:space="preserve"> </w:t>
    </w:r>
    <w:r w:rsidR="008A3B77">
      <w:t>March</w:t>
    </w:r>
    <w:r>
      <w:t xml:space="preserve"> 202</w:t>
    </w:r>
    <w:r w:rsidR="008A3B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61534558" name="Picture 615345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3174B22D" w:rsidR="00034A64" w:rsidRDefault="00034A64" w:rsidP="00034A64">
    <w:pPr>
      <w:pStyle w:val="Footer"/>
    </w:pPr>
    <w:r>
      <w:t xml:space="preserve">Exporter Supply Chain Assurance System Regulatory Performance Report </w:t>
    </w:r>
    <w:r w:rsidR="00886547">
      <w:t xml:space="preserve">1 </w:t>
    </w:r>
    <w:r w:rsidR="00082275">
      <w:t>January</w:t>
    </w:r>
    <w:r w:rsidR="00752EAE">
      <w:t xml:space="preserve"> </w:t>
    </w:r>
    <w:r w:rsidR="00CC5CE9">
      <w:t>202</w:t>
    </w:r>
    <w:r w:rsidR="00082275">
      <w:t>4</w:t>
    </w:r>
    <w:r>
      <w:t xml:space="preserve"> to </w:t>
    </w:r>
    <w:r w:rsidR="00752EAE">
      <w:t>3</w:t>
    </w:r>
    <w:r w:rsidR="00886547">
      <w:t>1</w:t>
    </w:r>
    <w:r w:rsidR="00752EAE">
      <w:t xml:space="preserve"> </w:t>
    </w:r>
    <w:r w:rsidR="00082275">
      <w:t>March</w:t>
    </w:r>
    <w:r>
      <w:t xml:space="preserve"> 202</w:t>
    </w:r>
    <w:r w:rsidR="0008227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3090"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EAE"/>
    <w:rsid w:val="00043D85"/>
    <w:rsid w:val="00054DF7"/>
    <w:rsid w:val="00066B2A"/>
    <w:rsid w:val="00067985"/>
    <w:rsid w:val="00071943"/>
    <w:rsid w:val="00073E7A"/>
    <w:rsid w:val="000753EA"/>
    <w:rsid w:val="00081084"/>
    <w:rsid w:val="000816FB"/>
    <w:rsid w:val="00082275"/>
    <w:rsid w:val="000869AB"/>
    <w:rsid w:val="00086DA7"/>
    <w:rsid w:val="000910D5"/>
    <w:rsid w:val="000942EE"/>
    <w:rsid w:val="00096EEE"/>
    <w:rsid w:val="00097FA8"/>
    <w:rsid w:val="000A1447"/>
    <w:rsid w:val="000A4871"/>
    <w:rsid w:val="000A7AAF"/>
    <w:rsid w:val="000B3A95"/>
    <w:rsid w:val="000B7B44"/>
    <w:rsid w:val="000D122C"/>
    <w:rsid w:val="000D20F2"/>
    <w:rsid w:val="000E2120"/>
    <w:rsid w:val="000E3623"/>
    <w:rsid w:val="000E721A"/>
    <w:rsid w:val="000F067B"/>
    <w:rsid w:val="000F1FCB"/>
    <w:rsid w:val="001013AD"/>
    <w:rsid w:val="00104309"/>
    <w:rsid w:val="00105CB9"/>
    <w:rsid w:val="001116C3"/>
    <w:rsid w:val="00117B28"/>
    <w:rsid w:val="00121F06"/>
    <w:rsid w:val="00135E51"/>
    <w:rsid w:val="00151E72"/>
    <w:rsid w:val="00156DB5"/>
    <w:rsid w:val="0016201B"/>
    <w:rsid w:val="001641A3"/>
    <w:rsid w:val="0016713B"/>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6DA"/>
    <w:rsid w:val="00200D3B"/>
    <w:rsid w:val="00210A56"/>
    <w:rsid w:val="0021649B"/>
    <w:rsid w:val="00222137"/>
    <w:rsid w:val="00225595"/>
    <w:rsid w:val="00232F52"/>
    <w:rsid w:val="00234EBB"/>
    <w:rsid w:val="00235B5E"/>
    <w:rsid w:val="002400DA"/>
    <w:rsid w:val="002514C4"/>
    <w:rsid w:val="00254EAA"/>
    <w:rsid w:val="002562AE"/>
    <w:rsid w:val="002612B5"/>
    <w:rsid w:val="00263939"/>
    <w:rsid w:val="00263CB6"/>
    <w:rsid w:val="00265543"/>
    <w:rsid w:val="002662F7"/>
    <w:rsid w:val="00266B5E"/>
    <w:rsid w:val="00266C5A"/>
    <w:rsid w:val="00267129"/>
    <w:rsid w:val="0027233F"/>
    <w:rsid w:val="00273D2F"/>
    <w:rsid w:val="00274FFC"/>
    <w:rsid w:val="002819A2"/>
    <w:rsid w:val="00281BB6"/>
    <w:rsid w:val="002841E6"/>
    <w:rsid w:val="00284C5A"/>
    <w:rsid w:val="00284D14"/>
    <w:rsid w:val="00286307"/>
    <w:rsid w:val="0029459E"/>
    <w:rsid w:val="00295798"/>
    <w:rsid w:val="002A23C7"/>
    <w:rsid w:val="002A682A"/>
    <w:rsid w:val="002B26FC"/>
    <w:rsid w:val="002B5E43"/>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E7C"/>
    <w:rsid w:val="002F678C"/>
    <w:rsid w:val="003024BD"/>
    <w:rsid w:val="00304AB4"/>
    <w:rsid w:val="0031097E"/>
    <w:rsid w:val="00311FF5"/>
    <w:rsid w:val="003214B3"/>
    <w:rsid w:val="0032429A"/>
    <w:rsid w:val="00324BD0"/>
    <w:rsid w:val="003253F7"/>
    <w:rsid w:val="0032655D"/>
    <w:rsid w:val="00337E05"/>
    <w:rsid w:val="00340327"/>
    <w:rsid w:val="00341111"/>
    <w:rsid w:val="00350D80"/>
    <w:rsid w:val="003537AD"/>
    <w:rsid w:val="003539EC"/>
    <w:rsid w:val="00354C6A"/>
    <w:rsid w:val="00357E96"/>
    <w:rsid w:val="00360039"/>
    <w:rsid w:val="00362F94"/>
    <w:rsid w:val="00364A4A"/>
    <w:rsid w:val="00364FFD"/>
    <w:rsid w:val="003654AC"/>
    <w:rsid w:val="003706D4"/>
    <w:rsid w:val="0037073B"/>
    <w:rsid w:val="00395344"/>
    <w:rsid w:val="00395407"/>
    <w:rsid w:val="003A22F4"/>
    <w:rsid w:val="003A6F9D"/>
    <w:rsid w:val="003B1E29"/>
    <w:rsid w:val="003B3535"/>
    <w:rsid w:val="003C0578"/>
    <w:rsid w:val="003C18C5"/>
    <w:rsid w:val="003C1FCE"/>
    <w:rsid w:val="003D21E1"/>
    <w:rsid w:val="003D6A99"/>
    <w:rsid w:val="003E74D6"/>
    <w:rsid w:val="003E7C3F"/>
    <w:rsid w:val="003F4B7C"/>
    <w:rsid w:val="003F58F8"/>
    <w:rsid w:val="00406673"/>
    <w:rsid w:val="00407832"/>
    <w:rsid w:val="00410B27"/>
    <w:rsid w:val="004119A5"/>
    <w:rsid w:val="00413453"/>
    <w:rsid w:val="0041375A"/>
    <w:rsid w:val="00413E33"/>
    <w:rsid w:val="004200BC"/>
    <w:rsid w:val="00420F7F"/>
    <w:rsid w:val="0042110D"/>
    <w:rsid w:val="00427772"/>
    <w:rsid w:val="00432172"/>
    <w:rsid w:val="004359F7"/>
    <w:rsid w:val="00441BFD"/>
    <w:rsid w:val="004430F9"/>
    <w:rsid w:val="004443F8"/>
    <w:rsid w:val="0044463F"/>
    <w:rsid w:val="00446160"/>
    <w:rsid w:val="00446881"/>
    <w:rsid w:val="00451B82"/>
    <w:rsid w:val="0045217D"/>
    <w:rsid w:val="00453CF4"/>
    <w:rsid w:val="004557B2"/>
    <w:rsid w:val="00461957"/>
    <w:rsid w:val="00461EE6"/>
    <w:rsid w:val="00463122"/>
    <w:rsid w:val="0046625C"/>
    <w:rsid w:val="00470C21"/>
    <w:rsid w:val="00474212"/>
    <w:rsid w:val="00476C9E"/>
    <w:rsid w:val="00480553"/>
    <w:rsid w:val="00485A8D"/>
    <w:rsid w:val="00487576"/>
    <w:rsid w:val="00491E5F"/>
    <w:rsid w:val="00492C5A"/>
    <w:rsid w:val="00496D0B"/>
    <w:rsid w:val="004A5851"/>
    <w:rsid w:val="004A775D"/>
    <w:rsid w:val="004B1D54"/>
    <w:rsid w:val="004B2794"/>
    <w:rsid w:val="004B51E6"/>
    <w:rsid w:val="004B64AA"/>
    <w:rsid w:val="004C52B1"/>
    <w:rsid w:val="004C6C41"/>
    <w:rsid w:val="004D016F"/>
    <w:rsid w:val="004D424C"/>
    <w:rsid w:val="004E0F77"/>
    <w:rsid w:val="004E5E87"/>
    <w:rsid w:val="004F3F2A"/>
    <w:rsid w:val="005043EB"/>
    <w:rsid w:val="00510453"/>
    <w:rsid w:val="00513A16"/>
    <w:rsid w:val="00514587"/>
    <w:rsid w:val="00514E15"/>
    <w:rsid w:val="00516098"/>
    <w:rsid w:val="00517A68"/>
    <w:rsid w:val="00526457"/>
    <w:rsid w:val="005301BC"/>
    <w:rsid w:val="0053330F"/>
    <w:rsid w:val="00544F25"/>
    <w:rsid w:val="005471AD"/>
    <w:rsid w:val="005630AC"/>
    <w:rsid w:val="0056660B"/>
    <w:rsid w:val="00585105"/>
    <w:rsid w:val="005851AB"/>
    <w:rsid w:val="00591F48"/>
    <w:rsid w:val="005927F8"/>
    <w:rsid w:val="0059474D"/>
    <w:rsid w:val="0059576F"/>
    <w:rsid w:val="00597881"/>
    <w:rsid w:val="005A4CA1"/>
    <w:rsid w:val="005A7193"/>
    <w:rsid w:val="005B3FF8"/>
    <w:rsid w:val="005B41DF"/>
    <w:rsid w:val="005B5718"/>
    <w:rsid w:val="005B591B"/>
    <w:rsid w:val="005C259B"/>
    <w:rsid w:val="005C36F6"/>
    <w:rsid w:val="005D3790"/>
    <w:rsid w:val="005E0B27"/>
    <w:rsid w:val="005E25BD"/>
    <w:rsid w:val="005E53B7"/>
    <w:rsid w:val="005E5A05"/>
    <w:rsid w:val="005F23A0"/>
    <w:rsid w:val="005F5209"/>
    <w:rsid w:val="006138D1"/>
    <w:rsid w:val="00625D1F"/>
    <w:rsid w:val="0063296A"/>
    <w:rsid w:val="00632ACC"/>
    <w:rsid w:val="00634405"/>
    <w:rsid w:val="00634A52"/>
    <w:rsid w:val="00634B44"/>
    <w:rsid w:val="00634E1C"/>
    <w:rsid w:val="00635C53"/>
    <w:rsid w:val="00640763"/>
    <w:rsid w:val="00641CE1"/>
    <w:rsid w:val="00643C78"/>
    <w:rsid w:val="00643D82"/>
    <w:rsid w:val="006440A9"/>
    <w:rsid w:val="00644151"/>
    <w:rsid w:val="00645D06"/>
    <w:rsid w:val="00647722"/>
    <w:rsid w:val="006534C9"/>
    <w:rsid w:val="006541A9"/>
    <w:rsid w:val="006621EB"/>
    <w:rsid w:val="00664D5D"/>
    <w:rsid w:val="006707F4"/>
    <w:rsid w:val="006713A7"/>
    <w:rsid w:val="00674D16"/>
    <w:rsid w:val="00674F50"/>
    <w:rsid w:val="00676724"/>
    <w:rsid w:val="00680970"/>
    <w:rsid w:val="00684469"/>
    <w:rsid w:val="00685DF3"/>
    <w:rsid w:val="006903FB"/>
    <w:rsid w:val="0069564B"/>
    <w:rsid w:val="006B222A"/>
    <w:rsid w:val="006B23FE"/>
    <w:rsid w:val="006C16FF"/>
    <w:rsid w:val="006C1EC1"/>
    <w:rsid w:val="006C261F"/>
    <w:rsid w:val="006C5145"/>
    <w:rsid w:val="006C5275"/>
    <w:rsid w:val="006C69A7"/>
    <w:rsid w:val="006D7057"/>
    <w:rsid w:val="006E667C"/>
    <w:rsid w:val="006E6712"/>
    <w:rsid w:val="006F6656"/>
    <w:rsid w:val="006F6E7A"/>
    <w:rsid w:val="007053FB"/>
    <w:rsid w:val="00706759"/>
    <w:rsid w:val="0071036F"/>
    <w:rsid w:val="00711CE8"/>
    <w:rsid w:val="007169D6"/>
    <w:rsid w:val="0071712B"/>
    <w:rsid w:val="00722918"/>
    <w:rsid w:val="00727439"/>
    <w:rsid w:val="00730DD2"/>
    <w:rsid w:val="00736D8A"/>
    <w:rsid w:val="00741D82"/>
    <w:rsid w:val="00744FDD"/>
    <w:rsid w:val="00746E69"/>
    <w:rsid w:val="00752EAE"/>
    <w:rsid w:val="007548AC"/>
    <w:rsid w:val="007615E9"/>
    <w:rsid w:val="00761FCF"/>
    <w:rsid w:val="00764D6A"/>
    <w:rsid w:val="0076573C"/>
    <w:rsid w:val="007666BC"/>
    <w:rsid w:val="00773056"/>
    <w:rsid w:val="00777054"/>
    <w:rsid w:val="007877A3"/>
    <w:rsid w:val="007A0856"/>
    <w:rsid w:val="007A5D10"/>
    <w:rsid w:val="007B0ED2"/>
    <w:rsid w:val="007B2FE3"/>
    <w:rsid w:val="007B51DB"/>
    <w:rsid w:val="007B66C4"/>
    <w:rsid w:val="007B6B5D"/>
    <w:rsid w:val="007B7E13"/>
    <w:rsid w:val="007C358A"/>
    <w:rsid w:val="007D437A"/>
    <w:rsid w:val="007E2BC6"/>
    <w:rsid w:val="007E39EF"/>
    <w:rsid w:val="007E6229"/>
    <w:rsid w:val="007F166B"/>
    <w:rsid w:val="007F410F"/>
    <w:rsid w:val="007F5255"/>
    <w:rsid w:val="00800FE1"/>
    <w:rsid w:val="00804650"/>
    <w:rsid w:val="00805838"/>
    <w:rsid w:val="0081405A"/>
    <w:rsid w:val="00816355"/>
    <w:rsid w:val="00820F04"/>
    <w:rsid w:val="008256B6"/>
    <w:rsid w:val="00831AF6"/>
    <w:rsid w:val="00831DED"/>
    <w:rsid w:val="0084011B"/>
    <w:rsid w:val="0084392A"/>
    <w:rsid w:val="008518E6"/>
    <w:rsid w:val="008523E6"/>
    <w:rsid w:val="00853476"/>
    <w:rsid w:val="00856E24"/>
    <w:rsid w:val="00863135"/>
    <w:rsid w:val="00871651"/>
    <w:rsid w:val="008729F7"/>
    <w:rsid w:val="00886547"/>
    <w:rsid w:val="00890FBB"/>
    <w:rsid w:val="00892CC1"/>
    <w:rsid w:val="00894F71"/>
    <w:rsid w:val="00897B06"/>
    <w:rsid w:val="008A0EE3"/>
    <w:rsid w:val="008A109B"/>
    <w:rsid w:val="008A3B77"/>
    <w:rsid w:val="008A791D"/>
    <w:rsid w:val="008B14E1"/>
    <w:rsid w:val="008B7208"/>
    <w:rsid w:val="008C0556"/>
    <w:rsid w:val="008C584E"/>
    <w:rsid w:val="008D214D"/>
    <w:rsid w:val="008D34D0"/>
    <w:rsid w:val="008D4CD6"/>
    <w:rsid w:val="008D60DB"/>
    <w:rsid w:val="008D619B"/>
    <w:rsid w:val="008E13D1"/>
    <w:rsid w:val="008F371A"/>
    <w:rsid w:val="008F5E84"/>
    <w:rsid w:val="009020C3"/>
    <w:rsid w:val="00907170"/>
    <w:rsid w:val="00907FE7"/>
    <w:rsid w:val="009125CA"/>
    <w:rsid w:val="00914087"/>
    <w:rsid w:val="00920CE5"/>
    <w:rsid w:val="00921E64"/>
    <w:rsid w:val="00923CC9"/>
    <w:rsid w:val="009407D8"/>
    <w:rsid w:val="0094743C"/>
    <w:rsid w:val="0095106E"/>
    <w:rsid w:val="00964AF4"/>
    <w:rsid w:val="0096575B"/>
    <w:rsid w:val="00966CC0"/>
    <w:rsid w:val="0096709B"/>
    <w:rsid w:val="00971AB4"/>
    <w:rsid w:val="00977127"/>
    <w:rsid w:val="00980AA8"/>
    <w:rsid w:val="00980C1B"/>
    <w:rsid w:val="00993353"/>
    <w:rsid w:val="009A4351"/>
    <w:rsid w:val="009B2585"/>
    <w:rsid w:val="009B63A7"/>
    <w:rsid w:val="009B774A"/>
    <w:rsid w:val="009B790D"/>
    <w:rsid w:val="009C28C3"/>
    <w:rsid w:val="009D5007"/>
    <w:rsid w:val="009D572B"/>
    <w:rsid w:val="009E0D11"/>
    <w:rsid w:val="009E2823"/>
    <w:rsid w:val="009F10B4"/>
    <w:rsid w:val="009F4F15"/>
    <w:rsid w:val="00A04EEC"/>
    <w:rsid w:val="00A05180"/>
    <w:rsid w:val="00A076C7"/>
    <w:rsid w:val="00A10366"/>
    <w:rsid w:val="00A13A27"/>
    <w:rsid w:val="00A15145"/>
    <w:rsid w:val="00A15B6C"/>
    <w:rsid w:val="00A16DDF"/>
    <w:rsid w:val="00A27BE5"/>
    <w:rsid w:val="00A306C3"/>
    <w:rsid w:val="00A31B0C"/>
    <w:rsid w:val="00A31E84"/>
    <w:rsid w:val="00A33154"/>
    <w:rsid w:val="00A411A8"/>
    <w:rsid w:val="00A50169"/>
    <w:rsid w:val="00A50EBC"/>
    <w:rsid w:val="00A51A7E"/>
    <w:rsid w:val="00A52648"/>
    <w:rsid w:val="00A5543B"/>
    <w:rsid w:val="00A67526"/>
    <w:rsid w:val="00A70BB9"/>
    <w:rsid w:val="00A741F6"/>
    <w:rsid w:val="00A82557"/>
    <w:rsid w:val="00A82C27"/>
    <w:rsid w:val="00A91307"/>
    <w:rsid w:val="00A968A1"/>
    <w:rsid w:val="00AA1D58"/>
    <w:rsid w:val="00AA5D3C"/>
    <w:rsid w:val="00AA6670"/>
    <w:rsid w:val="00AB1FC3"/>
    <w:rsid w:val="00AB2000"/>
    <w:rsid w:val="00AB5663"/>
    <w:rsid w:val="00AB5AB6"/>
    <w:rsid w:val="00AB7911"/>
    <w:rsid w:val="00AC35F5"/>
    <w:rsid w:val="00AD289C"/>
    <w:rsid w:val="00AD39A4"/>
    <w:rsid w:val="00AD4993"/>
    <w:rsid w:val="00AD68DD"/>
    <w:rsid w:val="00AD6C74"/>
    <w:rsid w:val="00AE4237"/>
    <w:rsid w:val="00AE649E"/>
    <w:rsid w:val="00AE7BF8"/>
    <w:rsid w:val="00AF531B"/>
    <w:rsid w:val="00B019A0"/>
    <w:rsid w:val="00B02B9B"/>
    <w:rsid w:val="00B04E69"/>
    <w:rsid w:val="00B1085D"/>
    <w:rsid w:val="00B11FFC"/>
    <w:rsid w:val="00B16690"/>
    <w:rsid w:val="00B16F3B"/>
    <w:rsid w:val="00B24287"/>
    <w:rsid w:val="00B2557D"/>
    <w:rsid w:val="00B25C63"/>
    <w:rsid w:val="00B26AC6"/>
    <w:rsid w:val="00B26D2C"/>
    <w:rsid w:val="00B33627"/>
    <w:rsid w:val="00B354F9"/>
    <w:rsid w:val="00B47737"/>
    <w:rsid w:val="00B5167A"/>
    <w:rsid w:val="00B527EE"/>
    <w:rsid w:val="00B5740E"/>
    <w:rsid w:val="00B57970"/>
    <w:rsid w:val="00B6019A"/>
    <w:rsid w:val="00B612BB"/>
    <w:rsid w:val="00B63B5D"/>
    <w:rsid w:val="00B65AA2"/>
    <w:rsid w:val="00B76AB7"/>
    <w:rsid w:val="00B82CF1"/>
    <w:rsid w:val="00B84485"/>
    <w:rsid w:val="00B861B4"/>
    <w:rsid w:val="00B86FEA"/>
    <w:rsid w:val="00B93419"/>
    <w:rsid w:val="00B9427C"/>
    <w:rsid w:val="00B97E61"/>
    <w:rsid w:val="00BA0C13"/>
    <w:rsid w:val="00BA3CDD"/>
    <w:rsid w:val="00BA499A"/>
    <w:rsid w:val="00BA5605"/>
    <w:rsid w:val="00BB0507"/>
    <w:rsid w:val="00BC057A"/>
    <w:rsid w:val="00BC1616"/>
    <w:rsid w:val="00BC3085"/>
    <w:rsid w:val="00BC4589"/>
    <w:rsid w:val="00BD07CF"/>
    <w:rsid w:val="00BD2014"/>
    <w:rsid w:val="00BD50AA"/>
    <w:rsid w:val="00BD671A"/>
    <w:rsid w:val="00BE561A"/>
    <w:rsid w:val="00BE62E5"/>
    <w:rsid w:val="00BF0257"/>
    <w:rsid w:val="00BF4E55"/>
    <w:rsid w:val="00C003C5"/>
    <w:rsid w:val="00C01AD9"/>
    <w:rsid w:val="00C02519"/>
    <w:rsid w:val="00C12ACE"/>
    <w:rsid w:val="00C1563A"/>
    <w:rsid w:val="00C17289"/>
    <w:rsid w:val="00C276CC"/>
    <w:rsid w:val="00C33358"/>
    <w:rsid w:val="00C33427"/>
    <w:rsid w:val="00C34C35"/>
    <w:rsid w:val="00C3521E"/>
    <w:rsid w:val="00C3628D"/>
    <w:rsid w:val="00C368EC"/>
    <w:rsid w:val="00C416EC"/>
    <w:rsid w:val="00C451B2"/>
    <w:rsid w:val="00C53B42"/>
    <w:rsid w:val="00C62096"/>
    <w:rsid w:val="00C67319"/>
    <w:rsid w:val="00C747E8"/>
    <w:rsid w:val="00C74EDA"/>
    <w:rsid w:val="00C84632"/>
    <w:rsid w:val="00C84903"/>
    <w:rsid w:val="00C85C62"/>
    <w:rsid w:val="00C86685"/>
    <w:rsid w:val="00CA09F1"/>
    <w:rsid w:val="00CA46B9"/>
    <w:rsid w:val="00CB67FD"/>
    <w:rsid w:val="00CC5CE9"/>
    <w:rsid w:val="00CD4A87"/>
    <w:rsid w:val="00CF2AD2"/>
    <w:rsid w:val="00CF4F5E"/>
    <w:rsid w:val="00CF6249"/>
    <w:rsid w:val="00D07F7D"/>
    <w:rsid w:val="00D1032B"/>
    <w:rsid w:val="00D20DAF"/>
    <w:rsid w:val="00D2419A"/>
    <w:rsid w:val="00D24363"/>
    <w:rsid w:val="00D26902"/>
    <w:rsid w:val="00D3060B"/>
    <w:rsid w:val="00D34133"/>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87163"/>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E11AC7"/>
    <w:rsid w:val="00E13877"/>
    <w:rsid w:val="00E20810"/>
    <w:rsid w:val="00E43359"/>
    <w:rsid w:val="00E4678D"/>
    <w:rsid w:val="00E572D5"/>
    <w:rsid w:val="00E576D9"/>
    <w:rsid w:val="00E76186"/>
    <w:rsid w:val="00E80CC8"/>
    <w:rsid w:val="00E84BC2"/>
    <w:rsid w:val="00E8772D"/>
    <w:rsid w:val="00E87CEC"/>
    <w:rsid w:val="00E91D72"/>
    <w:rsid w:val="00E92CCE"/>
    <w:rsid w:val="00E948A1"/>
    <w:rsid w:val="00E97CE1"/>
    <w:rsid w:val="00E97F13"/>
    <w:rsid w:val="00EA08D3"/>
    <w:rsid w:val="00EA3E22"/>
    <w:rsid w:val="00EA4489"/>
    <w:rsid w:val="00EA4CDC"/>
    <w:rsid w:val="00EB01FF"/>
    <w:rsid w:val="00EB5FF4"/>
    <w:rsid w:val="00EB6932"/>
    <w:rsid w:val="00EC40D3"/>
    <w:rsid w:val="00EC438D"/>
    <w:rsid w:val="00EC4C73"/>
    <w:rsid w:val="00ED2A10"/>
    <w:rsid w:val="00ED57C2"/>
    <w:rsid w:val="00ED681D"/>
    <w:rsid w:val="00ED73C3"/>
    <w:rsid w:val="00EE3531"/>
    <w:rsid w:val="00EE4833"/>
    <w:rsid w:val="00EE61EE"/>
    <w:rsid w:val="00EF4E50"/>
    <w:rsid w:val="00EF55CC"/>
    <w:rsid w:val="00F02EAA"/>
    <w:rsid w:val="00F04729"/>
    <w:rsid w:val="00F17D4B"/>
    <w:rsid w:val="00F17E3D"/>
    <w:rsid w:val="00F341AD"/>
    <w:rsid w:val="00F35869"/>
    <w:rsid w:val="00F41468"/>
    <w:rsid w:val="00F437E8"/>
    <w:rsid w:val="00F46176"/>
    <w:rsid w:val="00F50F46"/>
    <w:rsid w:val="00F5304F"/>
    <w:rsid w:val="00F62B6B"/>
    <w:rsid w:val="00F672D4"/>
    <w:rsid w:val="00F702A1"/>
    <w:rsid w:val="00F70631"/>
    <w:rsid w:val="00F73536"/>
    <w:rsid w:val="00F7406B"/>
    <w:rsid w:val="00F81BD3"/>
    <w:rsid w:val="00F82F27"/>
    <w:rsid w:val="00FA0B2E"/>
    <w:rsid w:val="00FA2743"/>
    <w:rsid w:val="00FA659B"/>
    <w:rsid w:val="00FB0CF9"/>
    <w:rsid w:val="00FB5D54"/>
    <w:rsid w:val="00FC1759"/>
    <w:rsid w:val="00FC45A9"/>
    <w:rsid w:val="00FC559F"/>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compliance-investigations/investigations-es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customXml/itemProps2.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163</TotalTime>
  <Pages>8</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9237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Riethmuller, Michael</cp:lastModifiedBy>
  <cp:revision>41</cp:revision>
  <cp:lastPrinted>2024-01-29T22:04:00Z</cp:lastPrinted>
  <dcterms:created xsi:type="dcterms:W3CDTF">2024-01-25T00:42:00Z</dcterms:created>
  <dcterms:modified xsi:type="dcterms:W3CDTF">2025-07-02T06:29:00Z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