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6AAA786F" w:rsidR="00461EE6" w:rsidRDefault="00004C58" w:rsidP="007D437A">
      <w:pPr>
        <w:pStyle w:val="Subtitle"/>
        <w:rPr>
          <w:b/>
        </w:rPr>
      </w:pPr>
      <w:r w:rsidRPr="002B1B5B">
        <w:t xml:space="preserve">1 </w:t>
      </w:r>
      <w:r w:rsidR="009125CA">
        <w:t>October</w:t>
      </w:r>
      <w:r w:rsidRPr="002B1B5B">
        <w:t xml:space="preserve"> </w:t>
      </w:r>
      <w:r w:rsidR="005E0B27">
        <w:t>202</w:t>
      </w:r>
      <w:r w:rsidR="00E13877">
        <w:t>3</w:t>
      </w:r>
      <w:r w:rsidR="005E0B27">
        <w:t xml:space="preserve"> </w:t>
      </w:r>
      <w:r w:rsidRPr="002B1B5B">
        <w:t>to 3</w:t>
      </w:r>
      <w:r w:rsidR="009125CA">
        <w:t>1</w:t>
      </w:r>
      <w:r w:rsidRPr="002B1B5B">
        <w:t xml:space="preserve"> </w:t>
      </w:r>
      <w:r w:rsidR="009125CA">
        <w:t>December</w:t>
      </w:r>
      <w:r w:rsidR="00AB2000">
        <w:t xml:space="preserve"> 202</w:t>
      </w:r>
      <w:r w:rsidR="00E13877">
        <w:t>3</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436CBF51" w:rsidR="00764D6A" w:rsidRDefault="00E91D72">
      <w:pPr>
        <w:pStyle w:val="Normalsmall"/>
      </w:pPr>
      <w:r>
        <w:lastRenderedPageBreak/>
        <w:t xml:space="preserve">© Commonwealth of Australia </w:t>
      </w:r>
      <w:r w:rsidR="00B97E61">
        <w:t>202</w:t>
      </w:r>
      <w:r w:rsidR="00F174D6">
        <w:t>5</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720D53E8"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D43AD7">
        <w:t>4</w:t>
      </w:r>
      <w:r w:rsidRPr="00004C58">
        <w:t xml:space="preserve">, </w:t>
      </w:r>
      <w:r w:rsidR="00004C58" w:rsidRPr="00004C58">
        <w:rPr>
          <w:i/>
        </w:rPr>
        <w:t xml:space="preserve">Exporter Supply Chain Assurance System Regulatory Performance Report 1 </w:t>
      </w:r>
      <w:r w:rsidR="00D43AD7">
        <w:rPr>
          <w:i/>
        </w:rPr>
        <w:t>October</w:t>
      </w:r>
      <w:r w:rsidR="00004C58" w:rsidRPr="00004C58">
        <w:rPr>
          <w:i/>
        </w:rPr>
        <w:t xml:space="preserve"> </w:t>
      </w:r>
      <w:r w:rsidR="005E0B27">
        <w:rPr>
          <w:i/>
        </w:rPr>
        <w:t>202</w:t>
      </w:r>
      <w:r w:rsidR="008F371A">
        <w:rPr>
          <w:i/>
        </w:rPr>
        <w:t>3</w:t>
      </w:r>
      <w:r w:rsidR="005E0B27">
        <w:rPr>
          <w:i/>
        </w:rPr>
        <w:t xml:space="preserve"> </w:t>
      </w:r>
      <w:r w:rsidR="00004C58" w:rsidRPr="00004C58">
        <w:rPr>
          <w:i/>
        </w:rPr>
        <w:t>to 3</w:t>
      </w:r>
      <w:r w:rsidR="00D43AD7">
        <w:rPr>
          <w:i/>
        </w:rPr>
        <w:t>1</w:t>
      </w:r>
      <w:r w:rsidR="00004C58" w:rsidRPr="00004C58">
        <w:rPr>
          <w:i/>
        </w:rPr>
        <w:t xml:space="preserve"> </w:t>
      </w:r>
      <w:r w:rsidR="00D43AD7">
        <w:rPr>
          <w:i/>
        </w:rPr>
        <w:t>December</w:t>
      </w:r>
      <w:r w:rsidR="00004C58" w:rsidRPr="00004C58">
        <w:rPr>
          <w:i/>
        </w:rPr>
        <w:t xml:space="preserve"> 202</w:t>
      </w:r>
      <w:r w:rsidR="008F371A">
        <w:rPr>
          <w:i/>
        </w:rPr>
        <w:t>3</w:t>
      </w:r>
      <w:r>
        <w:t xml:space="preserve">, </w:t>
      </w:r>
      <w:r w:rsidR="00DE0AAE" w:rsidRPr="00DE0AAE">
        <w:t>Department of Agriculture, Fisheries and Forestry</w:t>
      </w:r>
      <w:r>
        <w:t>, Canberra,</w:t>
      </w:r>
      <w:r w:rsidR="00004C58">
        <w:t xml:space="preserve"> December</w:t>
      </w:r>
      <w:r>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6D667F8E" w14:textId="302B576D" w:rsidR="00273102"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2190528" w:history="1">
            <w:r w:rsidR="00273102" w:rsidRPr="00A23722">
              <w:rPr>
                <w:rStyle w:val="Hyperlink"/>
              </w:rPr>
              <w:t>Overvie</w:t>
            </w:r>
            <w:r w:rsidR="00273102" w:rsidRPr="00A23722">
              <w:rPr>
                <w:rStyle w:val="Hyperlink"/>
              </w:rPr>
              <w:t>w</w:t>
            </w:r>
            <w:r w:rsidR="00273102">
              <w:rPr>
                <w:webHidden/>
              </w:rPr>
              <w:tab/>
            </w:r>
            <w:r w:rsidR="00273102">
              <w:rPr>
                <w:webHidden/>
              </w:rPr>
              <w:fldChar w:fldCharType="begin"/>
            </w:r>
            <w:r w:rsidR="00273102">
              <w:rPr>
                <w:webHidden/>
              </w:rPr>
              <w:instrText xml:space="preserve"> PAGEREF _Toc202190528 \h </w:instrText>
            </w:r>
            <w:r w:rsidR="00273102">
              <w:rPr>
                <w:webHidden/>
              </w:rPr>
            </w:r>
            <w:r w:rsidR="00273102">
              <w:rPr>
                <w:webHidden/>
              </w:rPr>
              <w:fldChar w:fldCharType="separate"/>
            </w:r>
            <w:r w:rsidR="00273102">
              <w:rPr>
                <w:webHidden/>
              </w:rPr>
              <w:t>1</w:t>
            </w:r>
            <w:r w:rsidR="00273102">
              <w:rPr>
                <w:webHidden/>
              </w:rPr>
              <w:fldChar w:fldCharType="end"/>
            </w:r>
          </w:hyperlink>
        </w:p>
        <w:p w14:paraId="10385330" w14:textId="7957F24F" w:rsidR="00273102" w:rsidRDefault="00273102">
          <w:pPr>
            <w:pStyle w:val="TOC1"/>
            <w:rPr>
              <w:rFonts w:eastAsiaTheme="minorEastAsia"/>
              <w:b w:val="0"/>
              <w:kern w:val="2"/>
              <w:sz w:val="24"/>
              <w:szCs w:val="24"/>
              <w:lang w:eastAsia="en-AU"/>
              <w14:ligatures w14:val="standardContextual"/>
            </w:rPr>
          </w:pPr>
          <w:hyperlink w:anchor="_Toc202190529" w:history="1">
            <w:r w:rsidRPr="00A23722">
              <w:rPr>
                <w:rStyle w:val="Hyperlink"/>
              </w:rPr>
              <w:t>1</w:t>
            </w:r>
            <w:r>
              <w:rPr>
                <w:rFonts w:eastAsiaTheme="minorEastAsia"/>
                <w:b w:val="0"/>
                <w:kern w:val="2"/>
                <w:sz w:val="24"/>
                <w:szCs w:val="24"/>
                <w:lang w:eastAsia="en-AU"/>
                <w14:ligatures w14:val="standardContextual"/>
              </w:rPr>
              <w:tab/>
            </w:r>
            <w:r w:rsidRPr="00A23722">
              <w:rPr>
                <w:rStyle w:val="Hyperlink"/>
              </w:rPr>
              <w:t>Period su</w:t>
            </w:r>
            <w:r w:rsidRPr="00A23722">
              <w:rPr>
                <w:rStyle w:val="Hyperlink"/>
              </w:rPr>
              <w:t>m</w:t>
            </w:r>
            <w:r w:rsidRPr="00A23722">
              <w:rPr>
                <w:rStyle w:val="Hyperlink"/>
              </w:rPr>
              <w:t>mary: 1 October 2023 to 31 December 2023</w:t>
            </w:r>
            <w:r>
              <w:rPr>
                <w:webHidden/>
              </w:rPr>
              <w:tab/>
            </w:r>
            <w:r>
              <w:rPr>
                <w:webHidden/>
              </w:rPr>
              <w:fldChar w:fldCharType="begin"/>
            </w:r>
            <w:r>
              <w:rPr>
                <w:webHidden/>
              </w:rPr>
              <w:instrText xml:space="preserve"> PAGEREF _Toc202190529 \h </w:instrText>
            </w:r>
            <w:r>
              <w:rPr>
                <w:webHidden/>
              </w:rPr>
            </w:r>
            <w:r>
              <w:rPr>
                <w:webHidden/>
              </w:rPr>
              <w:fldChar w:fldCharType="separate"/>
            </w:r>
            <w:r>
              <w:rPr>
                <w:webHidden/>
              </w:rPr>
              <w:t>2</w:t>
            </w:r>
            <w:r>
              <w:rPr>
                <w:webHidden/>
              </w:rPr>
              <w:fldChar w:fldCharType="end"/>
            </w:r>
          </w:hyperlink>
        </w:p>
        <w:p w14:paraId="5BDC21CA" w14:textId="257A41B0" w:rsidR="00273102" w:rsidRDefault="00273102">
          <w:pPr>
            <w:pStyle w:val="TOC2"/>
            <w:tabs>
              <w:tab w:val="left" w:pos="1200"/>
            </w:tabs>
            <w:rPr>
              <w:rFonts w:eastAsiaTheme="minorEastAsia"/>
              <w:kern w:val="2"/>
              <w:sz w:val="24"/>
              <w:szCs w:val="24"/>
              <w:lang w:eastAsia="en-AU"/>
              <w14:ligatures w14:val="standardContextual"/>
            </w:rPr>
          </w:pPr>
          <w:hyperlink w:anchor="_Toc202190530" w:history="1">
            <w:r w:rsidRPr="00A23722">
              <w:rPr>
                <w:rStyle w:val="Hyperlink"/>
              </w:rPr>
              <w:t>1.1</w:t>
            </w:r>
            <w:r>
              <w:rPr>
                <w:rFonts w:eastAsiaTheme="minorEastAsia"/>
                <w:kern w:val="2"/>
                <w:sz w:val="24"/>
                <w:szCs w:val="24"/>
                <w:lang w:eastAsia="en-AU"/>
                <w14:ligatures w14:val="standardContextual"/>
              </w:rPr>
              <w:tab/>
            </w:r>
            <w:r w:rsidRPr="00A23722">
              <w:rPr>
                <w:rStyle w:val="Hyperlink"/>
              </w:rPr>
              <w:t>Lives</w:t>
            </w:r>
            <w:r w:rsidRPr="00A23722">
              <w:rPr>
                <w:rStyle w:val="Hyperlink"/>
              </w:rPr>
              <w:t>t</w:t>
            </w:r>
            <w:r w:rsidRPr="00A23722">
              <w:rPr>
                <w:rStyle w:val="Hyperlink"/>
              </w:rPr>
              <w:t>ock exported</w:t>
            </w:r>
            <w:r>
              <w:rPr>
                <w:webHidden/>
              </w:rPr>
              <w:tab/>
            </w:r>
            <w:r>
              <w:rPr>
                <w:webHidden/>
              </w:rPr>
              <w:fldChar w:fldCharType="begin"/>
            </w:r>
            <w:r>
              <w:rPr>
                <w:webHidden/>
              </w:rPr>
              <w:instrText xml:space="preserve"> PAGEREF _Toc202190530 \h </w:instrText>
            </w:r>
            <w:r>
              <w:rPr>
                <w:webHidden/>
              </w:rPr>
            </w:r>
            <w:r>
              <w:rPr>
                <w:webHidden/>
              </w:rPr>
              <w:fldChar w:fldCharType="separate"/>
            </w:r>
            <w:r>
              <w:rPr>
                <w:webHidden/>
              </w:rPr>
              <w:t>2</w:t>
            </w:r>
            <w:r>
              <w:rPr>
                <w:webHidden/>
              </w:rPr>
              <w:fldChar w:fldCharType="end"/>
            </w:r>
          </w:hyperlink>
        </w:p>
        <w:p w14:paraId="27093BEB" w14:textId="5B90DB54" w:rsidR="00273102" w:rsidRDefault="00273102">
          <w:pPr>
            <w:pStyle w:val="TOC2"/>
            <w:tabs>
              <w:tab w:val="left" w:pos="1200"/>
            </w:tabs>
            <w:rPr>
              <w:rFonts w:eastAsiaTheme="minorEastAsia"/>
              <w:kern w:val="2"/>
              <w:sz w:val="24"/>
              <w:szCs w:val="24"/>
              <w:lang w:eastAsia="en-AU"/>
              <w14:ligatures w14:val="standardContextual"/>
            </w:rPr>
          </w:pPr>
          <w:hyperlink w:anchor="_Toc202190531" w:history="1">
            <w:r w:rsidRPr="00A23722">
              <w:rPr>
                <w:rStyle w:val="Hyperlink"/>
              </w:rPr>
              <w:t>1.2</w:t>
            </w:r>
            <w:r>
              <w:rPr>
                <w:rFonts w:eastAsiaTheme="minorEastAsia"/>
                <w:kern w:val="2"/>
                <w:sz w:val="24"/>
                <w:szCs w:val="24"/>
                <w:lang w:eastAsia="en-AU"/>
                <w14:ligatures w14:val="standardContextual"/>
              </w:rPr>
              <w:tab/>
            </w:r>
            <w:r w:rsidRPr="00A23722">
              <w:rPr>
                <w:rStyle w:val="Hyperlink"/>
              </w:rPr>
              <w:t>Repor</w:t>
            </w:r>
            <w:r w:rsidRPr="00A23722">
              <w:rPr>
                <w:rStyle w:val="Hyperlink"/>
              </w:rPr>
              <w:t>t</w:t>
            </w:r>
            <w:r w:rsidRPr="00A23722">
              <w:rPr>
                <w:rStyle w:val="Hyperlink"/>
              </w:rPr>
              <w:t>s received and completed</w:t>
            </w:r>
            <w:r>
              <w:rPr>
                <w:webHidden/>
              </w:rPr>
              <w:tab/>
            </w:r>
            <w:r>
              <w:rPr>
                <w:webHidden/>
              </w:rPr>
              <w:fldChar w:fldCharType="begin"/>
            </w:r>
            <w:r>
              <w:rPr>
                <w:webHidden/>
              </w:rPr>
              <w:instrText xml:space="preserve"> PAGEREF _Toc202190531 \h </w:instrText>
            </w:r>
            <w:r>
              <w:rPr>
                <w:webHidden/>
              </w:rPr>
            </w:r>
            <w:r>
              <w:rPr>
                <w:webHidden/>
              </w:rPr>
              <w:fldChar w:fldCharType="separate"/>
            </w:r>
            <w:r>
              <w:rPr>
                <w:webHidden/>
              </w:rPr>
              <w:t>2</w:t>
            </w:r>
            <w:r>
              <w:rPr>
                <w:webHidden/>
              </w:rPr>
              <w:fldChar w:fldCharType="end"/>
            </w:r>
          </w:hyperlink>
        </w:p>
        <w:p w14:paraId="284C71AD" w14:textId="6EE4A546" w:rsidR="00273102" w:rsidRDefault="00273102">
          <w:pPr>
            <w:pStyle w:val="TOC1"/>
            <w:rPr>
              <w:rFonts w:eastAsiaTheme="minorEastAsia"/>
              <w:b w:val="0"/>
              <w:kern w:val="2"/>
              <w:sz w:val="24"/>
              <w:szCs w:val="24"/>
              <w:lang w:eastAsia="en-AU"/>
              <w14:ligatures w14:val="standardContextual"/>
            </w:rPr>
          </w:pPr>
          <w:hyperlink w:anchor="_Toc202190532" w:history="1">
            <w:r w:rsidRPr="00A23722">
              <w:rPr>
                <w:rStyle w:val="Hyperlink"/>
              </w:rPr>
              <w:t>2</w:t>
            </w:r>
            <w:r>
              <w:rPr>
                <w:rFonts w:eastAsiaTheme="minorEastAsia"/>
                <w:b w:val="0"/>
                <w:kern w:val="2"/>
                <w:sz w:val="24"/>
                <w:szCs w:val="24"/>
                <w:lang w:eastAsia="en-AU"/>
                <w14:ligatures w14:val="standardContextual"/>
              </w:rPr>
              <w:tab/>
            </w:r>
            <w:r w:rsidRPr="00A23722">
              <w:rPr>
                <w:rStyle w:val="Hyperlink"/>
              </w:rPr>
              <w:t>Summary of ESC</w:t>
            </w:r>
            <w:r w:rsidRPr="00A23722">
              <w:rPr>
                <w:rStyle w:val="Hyperlink"/>
              </w:rPr>
              <w:t>A</w:t>
            </w:r>
            <w:r w:rsidRPr="00A23722">
              <w:rPr>
                <w:rStyle w:val="Hyperlink"/>
              </w:rPr>
              <w:t>S non-compliance assessments</w:t>
            </w:r>
            <w:r>
              <w:rPr>
                <w:webHidden/>
              </w:rPr>
              <w:tab/>
            </w:r>
            <w:r>
              <w:rPr>
                <w:webHidden/>
              </w:rPr>
              <w:fldChar w:fldCharType="begin"/>
            </w:r>
            <w:r>
              <w:rPr>
                <w:webHidden/>
              </w:rPr>
              <w:instrText xml:space="preserve"> PAGEREF _Toc202190532 \h </w:instrText>
            </w:r>
            <w:r>
              <w:rPr>
                <w:webHidden/>
              </w:rPr>
            </w:r>
            <w:r>
              <w:rPr>
                <w:webHidden/>
              </w:rPr>
              <w:fldChar w:fldCharType="separate"/>
            </w:r>
            <w:r>
              <w:rPr>
                <w:webHidden/>
              </w:rPr>
              <w:t>3</w:t>
            </w:r>
            <w:r>
              <w:rPr>
                <w:webHidden/>
              </w:rPr>
              <w:fldChar w:fldCharType="end"/>
            </w:r>
          </w:hyperlink>
        </w:p>
        <w:p w14:paraId="17B1C262" w14:textId="78382776" w:rsidR="00273102" w:rsidRDefault="00273102">
          <w:pPr>
            <w:pStyle w:val="TOC2"/>
            <w:tabs>
              <w:tab w:val="left" w:pos="1200"/>
            </w:tabs>
            <w:rPr>
              <w:rFonts w:eastAsiaTheme="minorEastAsia"/>
              <w:kern w:val="2"/>
              <w:sz w:val="24"/>
              <w:szCs w:val="24"/>
              <w:lang w:eastAsia="en-AU"/>
              <w14:ligatures w14:val="standardContextual"/>
            </w:rPr>
          </w:pPr>
          <w:hyperlink w:anchor="_Toc202190533" w:history="1">
            <w:r w:rsidRPr="00A23722">
              <w:rPr>
                <w:rStyle w:val="Hyperlink"/>
                <w:lang w:eastAsia="ja-JP"/>
              </w:rPr>
              <w:t>2.1</w:t>
            </w:r>
            <w:r>
              <w:rPr>
                <w:rFonts w:eastAsiaTheme="minorEastAsia"/>
                <w:kern w:val="2"/>
                <w:sz w:val="24"/>
                <w:szCs w:val="24"/>
                <w:lang w:eastAsia="en-AU"/>
                <w14:ligatures w14:val="standardContextual"/>
              </w:rPr>
              <w:tab/>
            </w:r>
            <w:r w:rsidRPr="00A23722">
              <w:rPr>
                <w:rStyle w:val="Hyperlink"/>
                <w:lang w:eastAsia="ja-JP"/>
              </w:rPr>
              <w:t>Ove</w:t>
            </w:r>
            <w:r w:rsidRPr="00A23722">
              <w:rPr>
                <w:rStyle w:val="Hyperlink"/>
                <w:lang w:eastAsia="ja-JP"/>
              </w:rPr>
              <w:t>r</w:t>
            </w:r>
            <w:r w:rsidRPr="00A23722">
              <w:rPr>
                <w:rStyle w:val="Hyperlink"/>
                <w:lang w:eastAsia="ja-JP"/>
              </w:rPr>
              <w:t>view of findings</w:t>
            </w:r>
            <w:r>
              <w:rPr>
                <w:webHidden/>
              </w:rPr>
              <w:tab/>
            </w:r>
            <w:r>
              <w:rPr>
                <w:webHidden/>
              </w:rPr>
              <w:fldChar w:fldCharType="begin"/>
            </w:r>
            <w:r>
              <w:rPr>
                <w:webHidden/>
              </w:rPr>
              <w:instrText xml:space="preserve"> PAGEREF _Toc202190533 \h </w:instrText>
            </w:r>
            <w:r>
              <w:rPr>
                <w:webHidden/>
              </w:rPr>
            </w:r>
            <w:r>
              <w:rPr>
                <w:webHidden/>
              </w:rPr>
              <w:fldChar w:fldCharType="separate"/>
            </w:r>
            <w:r>
              <w:rPr>
                <w:webHidden/>
              </w:rPr>
              <w:t>3</w:t>
            </w:r>
            <w:r>
              <w:rPr>
                <w:webHidden/>
              </w:rPr>
              <w:fldChar w:fldCharType="end"/>
            </w:r>
          </w:hyperlink>
        </w:p>
        <w:p w14:paraId="197AD67C" w14:textId="69C8F381" w:rsidR="00273102" w:rsidRDefault="00273102">
          <w:pPr>
            <w:pStyle w:val="TOC1"/>
            <w:rPr>
              <w:rFonts w:eastAsiaTheme="minorEastAsia"/>
              <w:b w:val="0"/>
              <w:kern w:val="2"/>
              <w:sz w:val="24"/>
              <w:szCs w:val="24"/>
              <w:lang w:eastAsia="en-AU"/>
              <w14:ligatures w14:val="standardContextual"/>
            </w:rPr>
          </w:pPr>
          <w:hyperlink w:anchor="_Toc202190534" w:history="1">
            <w:r w:rsidRPr="00A23722">
              <w:rPr>
                <w:rStyle w:val="Hyperlink"/>
              </w:rPr>
              <w:t>3</w:t>
            </w:r>
            <w:r>
              <w:rPr>
                <w:rFonts w:eastAsiaTheme="minorEastAsia"/>
                <w:b w:val="0"/>
                <w:kern w:val="2"/>
                <w:sz w:val="24"/>
                <w:szCs w:val="24"/>
                <w:lang w:eastAsia="en-AU"/>
                <w14:ligatures w14:val="standardContextual"/>
              </w:rPr>
              <w:tab/>
            </w:r>
            <w:r w:rsidRPr="00A23722">
              <w:rPr>
                <w:rStyle w:val="Hyperlink"/>
              </w:rPr>
              <w:t>ESCAS Regulato</w:t>
            </w:r>
            <w:r w:rsidRPr="00A23722">
              <w:rPr>
                <w:rStyle w:val="Hyperlink"/>
              </w:rPr>
              <w:t>r</w:t>
            </w:r>
            <w:r w:rsidRPr="00A23722">
              <w:rPr>
                <w:rStyle w:val="Hyperlink"/>
              </w:rPr>
              <w:t>y Performance Assessments</w:t>
            </w:r>
            <w:r>
              <w:rPr>
                <w:webHidden/>
              </w:rPr>
              <w:tab/>
            </w:r>
            <w:r>
              <w:rPr>
                <w:webHidden/>
              </w:rPr>
              <w:fldChar w:fldCharType="begin"/>
            </w:r>
            <w:r>
              <w:rPr>
                <w:webHidden/>
              </w:rPr>
              <w:instrText xml:space="preserve"> PAGEREF _Toc202190534 \h </w:instrText>
            </w:r>
            <w:r>
              <w:rPr>
                <w:webHidden/>
              </w:rPr>
            </w:r>
            <w:r>
              <w:rPr>
                <w:webHidden/>
              </w:rPr>
              <w:fldChar w:fldCharType="separate"/>
            </w:r>
            <w:r>
              <w:rPr>
                <w:webHidden/>
              </w:rPr>
              <w:t>4</w:t>
            </w:r>
            <w:r>
              <w:rPr>
                <w:webHidden/>
              </w:rPr>
              <w:fldChar w:fldCharType="end"/>
            </w:r>
          </w:hyperlink>
        </w:p>
        <w:p w14:paraId="18832552" w14:textId="7E75E916" w:rsidR="00273102" w:rsidRDefault="00273102">
          <w:pPr>
            <w:pStyle w:val="TOC2"/>
            <w:tabs>
              <w:tab w:val="left" w:pos="1200"/>
            </w:tabs>
            <w:rPr>
              <w:rFonts w:eastAsiaTheme="minorEastAsia"/>
              <w:kern w:val="2"/>
              <w:sz w:val="24"/>
              <w:szCs w:val="24"/>
              <w:lang w:eastAsia="en-AU"/>
              <w14:ligatures w14:val="standardContextual"/>
            </w:rPr>
          </w:pPr>
          <w:hyperlink w:anchor="_Toc202190535" w:history="1">
            <w:r w:rsidRPr="00A23722">
              <w:rPr>
                <w:rStyle w:val="Hyperlink"/>
                <w:lang w:eastAsia="ja-JP"/>
              </w:rPr>
              <w:t>3.1</w:t>
            </w:r>
            <w:r>
              <w:rPr>
                <w:rFonts w:eastAsiaTheme="minorEastAsia"/>
                <w:kern w:val="2"/>
                <w:sz w:val="24"/>
                <w:szCs w:val="24"/>
                <w:lang w:eastAsia="en-AU"/>
                <w14:ligatures w14:val="standardContextual"/>
              </w:rPr>
              <w:tab/>
            </w:r>
            <w:r w:rsidRPr="00A23722">
              <w:rPr>
                <w:rStyle w:val="Hyperlink"/>
                <w:lang w:eastAsia="ja-JP"/>
              </w:rPr>
              <w:t>Jor</w:t>
            </w:r>
            <w:r w:rsidRPr="00A23722">
              <w:rPr>
                <w:rStyle w:val="Hyperlink"/>
                <w:lang w:eastAsia="ja-JP"/>
              </w:rPr>
              <w:t>d</w:t>
            </w:r>
            <w:r w:rsidRPr="00A23722">
              <w:rPr>
                <w:rStyle w:val="Hyperlink"/>
                <w:lang w:eastAsia="ja-JP"/>
              </w:rPr>
              <w:t>an</w:t>
            </w:r>
            <w:r>
              <w:rPr>
                <w:webHidden/>
              </w:rPr>
              <w:tab/>
            </w:r>
            <w:r>
              <w:rPr>
                <w:webHidden/>
              </w:rPr>
              <w:fldChar w:fldCharType="begin"/>
            </w:r>
            <w:r>
              <w:rPr>
                <w:webHidden/>
              </w:rPr>
              <w:instrText xml:space="preserve"> PAGEREF _Toc202190535 \h </w:instrText>
            </w:r>
            <w:r>
              <w:rPr>
                <w:webHidden/>
              </w:rPr>
            </w:r>
            <w:r>
              <w:rPr>
                <w:webHidden/>
              </w:rPr>
              <w:fldChar w:fldCharType="separate"/>
            </w:r>
            <w:r>
              <w:rPr>
                <w:webHidden/>
              </w:rPr>
              <w:t>4</w:t>
            </w:r>
            <w:r>
              <w:rPr>
                <w:webHidden/>
              </w:rPr>
              <w:fldChar w:fldCharType="end"/>
            </w:r>
          </w:hyperlink>
        </w:p>
        <w:p w14:paraId="7A3B7F32" w14:textId="12C5F138" w:rsidR="00273102" w:rsidRDefault="00273102">
          <w:pPr>
            <w:pStyle w:val="TOC1"/>
            <w:rPr>
              <w:rFonts w:eastAsiaTheme="minorEastAsia"/>
              <w:b w:val="0"/>
              <w:kern w:val="2"/>
              <w:sz w:val="24"/>
              <w:szCs w:val="24"/>
              <w:lang w:eastAsia="en-AU"/>
              <w14:ligatures w14:val="standardContextual"/>
            </w:rPr>
          </w:pPr>
          <w:hyperlink w:anchor="_Toc202190536" w:history="1">
            <w:r w:rsidRPr="00A23722">
              <w:rPr>
                <w:rStyle w:val="Hyperlink"/>
              </w:rPr>
              <w:t>4</w:t>
            </w:r>
            <w:r>
              <w:rPr>
                <w:rFonts w:eastAsiaTheme="minorEastAsia"/>
                <w:b w:val="0"/>
                <w:kern w:val="2"/>
                <w:sz w:val="24"/>
                <w:szCs w:val="24"/>
                <w:lang w:eastAsia="en-AU"/>
                <w14:ligatures w14:val="standardContextual"/>
              </w:rPr>
              <w:tab/>
            </w:r>
            <w:r w:rsidRPr="00A23722">
              <w:rPr>
                <w:rStyle w:val="Hyperlink"/>
              </w:rPr>
              <w:t>Exporter notification</w:t>
            </w:r>
            <w:r w:rsidRPr="00A23722">
              <w:rPr>
                <w:rStyle w:val="Hyperlink"/>
              </w:rPr>
              <w:t>s</w:t>
            </w:r>
            <w:r w:rsidRPr="00A23722">
              <w:rPr>
                <w:rStyle w:val="Hyperlink"/>
              </w:rPr>
              <w:t>: issues identified and addressed by exporters</w:t>
            </w:r>
            <w:r>
              <w:rPr>
                <w:webHidden/>
              </w:rPr>
              <w:tab/>
            </w:r>
            <w:r>
              <w:rPr>
                <w:webHidden/>
              </w:rPr>
              <w:fldChar w:fldCharType="begin"/>
            </w:r>
            <w:r>
              <w:rPr>
                <w:webHidden/>
              </w:rPr>
              <w:instrText xml:space="preserve"> PAGEREF _Toc202190536 \h </w:instrText>
            </w:r>
            <w:r>
              <w:rPr>
                <w:webHidden/>
              </w:rPr>
            </w:r>
            <w:r>
              <w:rPr>
                <w:webHidden/>
              </w:rPr>
              <w:fldChar w:fldCharType="separate"/>
            </w:r>
            <w:r>
              <w:rPr>
                <w:webHidden/>
              </w:rPr>
              <w:t>6</w:t>
            </w:r>
            <w:r>
              <w:rPr>
                <w:webHidden/>
              </w:rPr>
              <w:fldChar w:fldCharType="end"/>
            </w:r>
          </w:hyperlink>
        </w:p>
        <w:p w14:paraId="578B9B25" w14:textId="55E9D5D3" w:rsidR="00273102" w:rsidRDefault="00273102">
          <w:pPr>
            <w:pStyle w:val="TOC1"/>
            <w:rPr>
              <w:rFonts w:eastAsiaTheme="minorEastAsia"/>
              <w:b w:val="0"/>
              <w:kern w:val="2"/>
              <w:sz w:val="24"/>
              <w:szCs w:val="24"/>
              <w:lang w:eastAsia="en-AU"/>
              <w14:ligatures w14:val="standardContextual"/>
            </w:rPr>
          </w:pPr>
          <w:hyperlink w:anchor="_Toc202190537" w:history="1">
            <w:r w:rsidRPr="00A23722">
              <w:rPr>
                <w:rStyle w:val="Hyperlink"/>
              </w:rPr>
              <w:t>5</w:t>
            </w:r>
            <w:r>
              <w:rPr>
                <w:rFonts w:eastAsiaTheme="minorEastAsia"/>
                <w:b w:val="0"/>
                <w:kern w:val="2"/>
                <w:sz w:val="24"/>
                <w:szCs w:val="24"/>
                <w:lang w:eastAsia="en-AU"/>
                <w14:ligatures w14:val="standardContextual"/>
              </w:rPr>
              <w:tab/>
            </w:r>
            <w:r w:rsidRPr="00A23722">
              <w:rPr>
                <w:rStyle w:val="Hyperlink"/>
              </w:rPr>
              <w:t>Summary of asses</w:t>
            </w:r>
            <w:r w:rsidRPr="00A23722">
              <w:rPr>
                <w:rStyle w:val="Hyperlink"/>
              </w:rPr>
              <w:t>s</w:t>
            </w:r>
            <w:r w:rsidRPr="00A23722">
              <w:rPr>
                <w:rStyle w:val="Hyperlink"/>
              </w:rPr>
              <w:t>ments in progress as at 31 December 2023</w:t>
            </w:r>
            <w:r>
              <w:rPr>
                <w:webHidden/>
              </w:rPr>
              <w:tab/>
            </w:r>
            <w:r>
              <w:rPr>
                <w:webHidden/>
              </w:rPr>
              <w:fldChar w:fldCharType="begin"/>
            </w:r>
            <w:r>
              <w:rPr>
                <w:webHidden/>
              </w:rPr>
              <w:instrText xml:space="preserve"> PAGEREF _Toc202190537 \h </w:instrText>
            </w:r>
            <w:r>
              <w:rPr>
                <w:webHidden/>
              </w:rPr>
            </w:r>
            <w:r>
              <w:rPr>
                <w:webHidden/>
              </w:rPr>
              <w:fldChar w:fldCharType="separate"/>
            </w:r>
            <w:r>
              <w:rPr>
                <w:webHidden/>
              </w:rPr>
              <w:t>7</w:t>
            </w:r>
            <w:r>
              <w:rPr>
                <w:webHidden/>
              </w:rPr>
              <w:fldChar w:fldCharType="end"/>
            </w:r>
          </w:hyperlink>
        </w:p>
        <w:p w14:paraId="0F63A7F6" w14:textId="21CBCF8E"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3489584C" w14:textId="11336F9A" w:rsidR="00273102" w:rsidRDefault="00966CC0">
      <w:pPr>
        <w:pStyle w:val="TableofFigures"/>
        <w:tabs>
          <w:tab w:val="right" w:leader="dot" w:pos="9060"/>
        </w:tabs>
        <w:rPr>
          <w:rFonts w:eastAsiaTheme="minorEastAsia"/>
          <w:noProof/>
          <w:kern w:val="2"/>
          <w:sz w:val="24"/>
          <w:szCs w:val="24"/>
          <w:lang w:eastAsia="en-AU"/>
          <w14:ligatures w14:val="standardContextual"/>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202190523" w:history="1">
        <w:r w:rsidR="00273102" w:rsidRPr="00D730EE">
          <w:rPr>
            <w:rStyle w:val="Hyperlink"/>
            <w:noProof/>
          </w:rPr>
          <w:t>Table 1 Summary of livestock exported – 1 October 2023 to 31 December 2023</w:t>
        </w:r>
        <w:r w:rsidR="00273102">
          <w:rPr>
            <w:noProof/>
            <w:webHidden/>
          </w:rPr>
          <w:tab/>
        </w:r>
        <w:r w:rsidR="00273102">
          <w:rPr>
            <w:noProof/>
            <w:webHidden/>
          </w:rPr>
          <w:fldChar w:fldCharType="begin"/>
        </w:r>
        <w:r w:rsidR="00273102">
          <w:rPr>
            <w:noProof/>
            <w:webHidden/>
          </w:rPr>
          <w:instrText xml:space="preserve"> PAGEREF _Toc202190523 \h </w:instrText>
        </w:r>
        <w:r w:rsidR="00273102">
          <w:rPr>
            <w:noProof/>
            <w:webHidden/>
          </w:rPr>
        </w:r>
        <w:r w:rsidR="00273102">
          <w:rPr>
            <w:noProof/>
            <w:webHidden/>
          </w:rPr>
          <w:fldChar w:fldCharType="separate"/>
        </w:r>
        <w:r w:rsidR="00273102">
          <w:rPr>
            <w:noProof/>
            <w:webHidden/>
          </w:rPr>
          <w:t>2</w:t>
        </w:r>
        <w:r w:rsidR="00273102">
          <w:rPr>
            <w:noProof/>
            <w:webHidden/>
          </w:rPr>
          <w:fldChar w:fldCharType="end"/>
        </w:r>
      </w:hyperlink>
    </w:p>
    <w:p w14:paraId="140D299D" w14:textId="42840D2D" w:rsidR="00273102" w:rsidRDefault="00273102">
      <w:pPr>
        <w:pStyle w:val="TableofFigures"/>
        <w:tabs>
          <w:tab w:val="right" w:leader="dot" w:pos="9060"/>
        </w:tabs>
        <w:rPr>
          <w:rFonts w:eastAsiaTheme="minorEastAsia"/>
          <w:noProof/>
          <w:kern w:val="2"/>
          <w:sz w:val="24"/>
          <w:szCs w:val="24"/>
          <w:lang w:eastAsia="en-AU"/>
          <w14:ligatures w14:val="standardContextual"/>
        </w:rPr>
      </w:pPr>
      <w:hyperlink w:anchor="_Toc202190524" w:history="1">
        <w:r w:rsidRPr="00D730EE">
          <w:rPr>
            <w:rStyle w:val="Hyperlink"/>
            <w:noProof/>
          </w:rPr>
          <w:t>Table 2 Summary of reports received and completed – 1 October to 31 December 2023</w:t>
        </w:r>
        <w:r>
          <w:rPr>
            <w:noProof/>
            <w:webHidden/>
          </w:rPr>
          <w:tab/>
        </w:r>
        <w:r>
          <w:rPr>
            <w:noProof/>
            <w:webHidden/>
          </w:rPr>
          <w:fldChar w:fldCharType="begin"/>
        </w:r>
        <w:r>
          <w:rPr>
            <w:noProof/>
            <w:webHidden/>
          </w:rPr>
          <w:instrText xml:space="preserve"> PAGEREF _Toc202190524 \h </w:instrText>
        </w:r>
        <w:r>
          <w:rPr>
            <w:noProof/>
            <w:webHidden/>
          </w:rPr>
        </w:r>
        <w:r>
          <w:rPr>
            <w:noProof/>
            <w:webHidden/>
          </w:rPr>
          <w:fldChar w:fldCharType="separate"/>
        </w:r>
        <w:r>
          <w:rPr>
            <w:noProof/>
            <w:webHidden/>
          </w:rPr>
          <w:t>2</w:t>
        </w:r>
        <w:r>
          <w:rPr>
            <w:noProof/>
            <w:webHidden/>
          </w:rPr>
          <w:fldChar w:fldCharType="end"/>
        </w:r>
      </w:hyperlink>
    </w:p>
    <w:p w14:paraId="580222E2" w14:textId="7DFF12D3" w:rsidR="00273102" w:rsidRDefault="00273102">
      <w:pPr>
        <w:pStyle w:val="TableofFigures"/>
        <w:tabs>
          <w:tab w:val="right" w:leader="dot" w:pos="9060"/>
        </w:tabs>
        <w:rPr>
          <w:rFonts w:eastAsiaTheme="minorEastAsia"/>
          <w:noProof/>
          <w:kern w:val="2"/>
          <w:sz w:val="24"/>
          <w:szCs w:val="24"/>
          <w:lang w:eastAsia="en-AU"/>
          <w14:ligatures w14:val="standardContextual"/>
        </w:rPr>
      </w:pPr>
      <w:hyperlink w:anchor="_Toc202190525" w:history="1">
        <w:r w:rsidRPr="00D730EE">
          <w:rPr>
            <w:rStyle w:val="Hyperlink"/>
            <w:noProof/>
          </w:rPr>
          <w:t>Table 3 Assessments completed – 1 October 2023 to 31 December 2023</w:t>
        </w:r>
        <w:r>
          <w:rPr>
            <w:noProof/>
            <w:webHidden/>
          </w:rPr>
          <w:tab/>
        </w:r>
        <w:r>
          <w:rPr>
            <w:noProof/>
            <w:webHidden/>
          </w:rPr>
          <w:fldChar w:fldCharType="begin"/>
        </w:r>
        <w:r>
          <w:rPr>
            <w:noProof/>
            <w:webHidden/>
          </w:rPr>
          <w:instrText xml:space="preserve"> PAGEREF _Toc202190525 \h </w:instrText>
        </w:r>
        <w:r>
          <w:rPr>
            <w:noProof/>
            <w:webHidden/>
          </w:rPr>
        </w:r>
        <w:r>
          <w:rPr>
            <w:noProof/>
            <w:webHidden/>
          </w:rPr>
          <w:fldChar w:fldCharType="separate"/>
        </w:r>
        <w:r>
          <w:rPr>
            <w:noProof/>
            <w:webHidden/>
          </w:rPr>
          <w:t>3</w:t>
        </w:r>
        <w:r>
          <w:rPr>
            <w:noProof/>
            <w:webHidden/>
          </w:rPr>
          <w:fldChar w:fldCharType="end"/>
        </w:r>
      </w:hyperlink>
    </w:p>
    <w:p w14:paraId="65011071" w14:textId="0F57C6FA" w:rsidR="00273102" w:rsidRDefault="00273102">
      <w:pPr>
        <w:pStyle w:val="TableofFigures"/>
        <w:tabs>
          <w:tab w:val="right" w:leader="dot" w:pos="9060"/>
        </w:tabs>
        <w:rPr>
          <w:rFonts w:eastAsiaTheme="minorEastAsia"/>
          <w:noProof/>
          <w:kern w:val="2"/>
          <w:sz w:val="24"/>
          <w:szCs w:val="24"/>
          <w:lang w:eastAsia="en-AU"/>
          <w14:ligatures w14:val="standardContextual"/>
        </w:rPr>
      </w:pPr>
      <w:hyperlink w:anchor="_Toc202190526" w:history="1">
        <w:r w:rsidRPr="00D730EE">
          <w:rPr>
            <w:rStyle w:val="Hyperlink"/>
            <w:noProof/>
          </w:rPr>
          <w:t>Table 4 Summary of ESCAS investigations in progress as at 31 December 2023</w:t>
        </w:r>
        <w:r>
          <w:rPr>
            <w:noProof/>
            <w:webHidden/>
          </w:rPr>
          <w:tab/>
        </w:r>
        <w:r>
          <w:rPr>
            <w:noProof/>
            <w:webHidden/>
          </w:rPr>
          <w:fldChar w:fldCharType="begin"/>
        </w:r>
        <w:r>
          <w:rPr>
            <w:noProof/>
            <w:webHidden/>
          </w:rPr>
          <w:instrText xml:space="preserve"> PAGEREF _Toc202190526 \h </w:instrText>
        </w:r>
        <w:r>
          <w:rPr>
            <w:noProof/>
            <w:webHidden/>
          </w:rPr>
        </w:r>
        <w:r>
          <w:rPr>
            <w:noProof/>
            <w:webHidden/>
          </w:rPr>
          <w:fldChar w:fldCharType="separate"/>
        </w:r>
        <w:r>
          <w:rPr>
            <w:noProof/>
            <w:webHidden/>
          </w:rPr>
          <w:t>7</w:t>
        </w:r>
        <w:r>
          <w:rPr>
            <w:noProof/>
            <w:webHidden/>
          </w:rPr>
          <w:fldChar w:fldCharType="end"/>
        </w:r>
      </w:hyperlink>
    </w:p>
    <w:p w14:paraId="4ADAAE91" w14:textId="74E09ECE"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2FF34A03" w:rsidR="00764D6A" w:rsidRDefault="007B2FE3" w:rsidP="007E39EF">
      <w:pPr>
        <w:pStyle w:val="Heading2"/>
        <w:numPr>
          <w:ilvl w:val="0"/>
          <w:numId w:val="0"/>
        </w:numPr>
        <w:ind w:left="720" w:hanging="720"/>
      </w:pPr>
      <w:bookmarkStart w:id="0" w:name="_Toc202190528"/>
      <w:r>
        <w:lastRenderedPageBreak/>
        <w:t>Overview</w:t>
      </w:r>
      <w:bookmarkEnd w:id="0"/>
    </w:p>
    <w:p w14:paraId="687D1CC3" w14:textId="4CAF8C19"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traceability and </w:t>
      </w:r>
      <w:r>
        <w:t>animal welfare</w:t>
      </w:r>
      <w:r w:rsidR="0031097E">
        <w:t xml:space="preserve"> </w:t>
      </w:r>
      <w:r>
        <w:t>–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the exporter has control of all supply chain arrangements (including having agreements in place with supply chain partners) for the transport, management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06148F2B"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rsidR="00585105">
        <w:t xml:space="preserve"> (department)</w:t>
      </w:r>
      <w:r>
        <w:t xml:space="preserve"> to assess information about reported non-compliances with ESCAS requirements and take regulatory action where appropriate. Reports are generally received through one of four pathways: self-reported by exporters, reported by third parties (for example</w:t>
      </w:r>
      <w:r w:rsidR="00D56D83">
        <w:t>,</w:t>
      </w:r>
      <w:r>
        <w:t xml:space="preserv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375C7E8B" w:rsidR="005F5209" w:rsidRDefault="005F5209" w:rsidP="005F5209">
      <w:r>
        <w:t>In response to ESCAS non-compliance, the department may apply regulatory actions to an ESCAS, or in more serious instances</w:t>
      </w:r>
      <w:r w:rsidR="00CA09F1">
        <w:t>,</w:t>
      </w:r>
      <w:r>
        <w:t xml:space="preserve">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w:t>
      </w:r>
      <w:r w:rsidR="00EA4CDC">
        <w:t>are</w:t>
      </w:r>
      <w:r>
        <w:t xml:space="preserve"> taken into consideration.</w:t>
      </w:r>
    </w:p>
    <w:p w14:paraId="7369D668" w14:textId="1D8EE9E0" w:rsidR="00463122" w:rsidRDefault="00463122" w:rsidP="002E1AFB">
      <w:pPr>
        <w:pStyle w:val="Heading2"/>
      </w:pPr>
      <w:bookmarkStart w:id="2" w:name="_Toc121497005"/>
      <w:bookmarkStart w:id="3" w:name="_Toc202190529"/>
      <w:bookmarkEnd w:id="1"/>
      <w:r w:rsidRPr="00966CC0">
        <w:lastRenderedPageBreak/>
        <w:t>Period</w:t>
      </w:r>
      <w:r w:rsidRPr="008A70E2">
        <w:t xml:space="preserve"> summary: 1 </w:t>
      </w:r>
      <w:r w:rsidR="00643D82">
        <w:t>October</w:t>
      </w:r>
      <w:r w:rsidR="005E0B27">
        <w:t xml:space="preserve"> 202</w:t>
      </w:r>
      <w:r w:rsidR="00E948A1">
        <w:t>3</w:t>
      </w:r>
      <w:r w:rsidRPr="008A70E2">
        <w:t xml:space="preserve"> to 3</w:t>
      </w:r>
      <w:r w:rsidR="00643D82">
        <w:t>1</w:t>
      </w:r>
      <w:r w:rsidR="00034A64">
        <w:t xml:space="preserve"> </w:t>
      </w:r>
      <w:r w:rsidR="00643D82">
        <w:t>December</w:t>
      </w:r>
      <w:r w:rsidRPr="008A70E2">
        <w:t xml:space="preserve"> 202</w:t>
      </w:r>
      <w:bookmarkEnd w:id="2"/>
      <w:r w:rsidR="00E948A1">
        <w:t>3</w:t>
      </w:r>
      <w:bookmarkEnd w:id="3"/>
    </w:p>
    <w:p w14:paraId="7C046CDC" w14:textId="22BB399B" w:rsidR="001D6C87" w:rsidRDefault="001D6C87" w:rsidP="001D6C87">
      <w:r w:rsidRPr="00CF0B32">
        <w:t xml:space="preserve">Below is a summary of the number of feeder and/or slaughter livestock exported, number of reports received, and number of assessments completed during this period (1 </w:t>
      </w:r>
      <w:r w:rsidR="005851AB">
        <w:t>October</w:t>
      </w:r>
      <w:r w:rsidR="005E0B27">
        <w:t xml:space="preserve"> 202</w:t>
      </w:r>
      <w:r w:rsidR="00E948A1">
        <w:t>3</w:t>
      </w:r>
      <w:r w:rsidRPr="00CF0B32">
        <w:t xml:space="preserve"> to 3</w:t>
      </w:r>
      <w:r w:rsidR="005851AB">
        <w:t>1</w:t>
      </w:r>
      <w:r w:rsidRPr="00CF0B32">
        <w:t xml:space="preserve"> </w:t>
      </w:r>
      <w:r w:rsidR="005851AB">
        <w:t>December</w:t>
      </w:r>
      <w:r w:rsidRPr="00CF0B32">
        <w:t xml:space="preserve"> 202</w:t>
      </w:r>
      <w:r w:rsidR="00E948A1">
        <w:t>3</w:t>
      </w:r>
      <w:r w:rsidRPr="00CF0B32">
        <w:t>).</w:t>
      </w:r>
    </w:p>
    <w:p w14:paraId="19C82C21" w14:textId="77777777" w:rsidR="00295798" w:rsidRDefault="00295798" w:rsidP="002E1AFB">
      <w:pPr>
        <w:pStyle w:val="Heading3"/>
      </w:pPr>
      <w:bookmarkStart w:id="4" w:name="_Toc202190530"/>
      <w:r w:rsidRPr="000B7010">
        <w:t>Livestock exported</w:t>
      </w:r>
      <w:bookmarkEnd w:id="4"/>
    </w:p>
    <w:p w14:paraId="2F51B28D" w14:textId="4432101E" w:rsidR="00295798" w:rsidRDefault="00295798" w:rsidP="00295798">
      <w:r w:rsidRPr="003F4F7E">
        <w:t>During this period</w:t>
      </w:r>
      <w:r w:rsidR="00337E05">
        <w:t xml:space="preserve"> 348,507</w:t>
      </w:r>
      <w:r w:rsidR="005E0B27" w:rsidRPr="00495CFC">
        <w:t xml:space="preserve"> livestock</w:t>
      </w:r>
      <w:r w:rsidR="005E0B27">
        <w:t xml:space="preserve"> were exported under ESCAS </w:t>
      </w:r>
      <w:r w:rsidR="005E0B27" w:rsidRPr="001C6AAF">
        <w:t>arrangements</w:t>
      </w:r>
      <w:r w:rsidR="005E0B27">
        <w:t xml:space="preserve"> to </w:t>
      </w:r>
      <w:r w:rsidR="00067985">
        <w:t>1</w:t>
      </w:r>
      <w:r w:rsidR="00156DB5">
        <w:t>1</w:t>
      </w:r>
      <w:r w:rsidR="005E0B27">
        <w:t xml:space="preserve"> 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B32002">
          <w:t xml:space="preserve">Table </w:t>
        </w:r>
        <w:r w:rsidR="00B32002">
          <w:rPr>
            <w:noProof/>
          </w:rPr>
          <w:t>1</w:t>
        </w:r>
        <w:r w:rsidR="002612B5">
          <w:rPr>
            <w:rStyle w:val="Hyperlink"/>
            <w:color w:val="auto"/>
            <w:u w:val="none"/>
          </w:rPr>
          <w:fldChar w:fldCharType="end"/>
        </w:r>
      </w:hyperlink>
      <w:r w:rsidRPr="002612B5">
        <w:t>.</w:t>
      </w:r>
      <w:r>
        <w:t xml:space="preserve"> </w:t>
      </w:r>
    </w:p>
    <w:p w14:paraId="6C3B866A" w14:textId="3A968718"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202190523"/>
      <w:r>
        <w:t xml:space="preserve">Table </w:t>
      </w:r>
      <w:r w:rsidR="00B32002">
        <w:fldChar w:fldCharType="begin"/>
      </w:r>
      <w:r w:rsidR="00B32002">
        <w:instrText xml:space="preserve"> SEQ Table \* ARABIC </w:instrText>
      </w:r>
      <w:r w:rsidR="00B32002">
        <w:fldChar w:fldCharType="separate"/>
      </w:r>
      <w:r w:rsidR="00B32002">
        <w:rPr>
          <w:noProof/>
        </w:rPr>
        <w:t>1</w:t>
      </w:r>
      <w:r w:rsidR="00B32002">
        <w:rPr>
          <w:noProof/>
        </w:rPr>
        <w:fldChar w:fldCharType="end"/>
      </w:r>
      <w:bookmarkEnd w:id="5"/>
      <w:r>
        <w:t xml:space="preserve"> Summary of livestock exported </w:t>
      </w:r>
      <w:r w:rsidR="006C69A7" w:rsidRPr="006C69A7">
        <w:t>–</w:t>
      </w:r>
      <w:r>
        <w:t xml:space="preserve"> 1 </w:t>
      </w:r>
      <w:r w:rsidR="00156DB5">
        <w:t>October</w:t>
      </w:r>
      <w:r>
        <w:t xml:space="preserve"> </w:t>
      </w:r>
      <w:r w:rsidR="005E0B27">
        <w:t>202</w:t>
      </w:r>
      <w:r w:rsidR="00E948A1">
        <w:t>3</w:t>
      </w:r>
      <w:r w:rsidR="005E0B27">
        <w:t xml:space="preserve"> </w:t>
      </w:r>
      <w:r>
        <w:t>to 3</w:t>
      </w:r>
      <w:r w:rsidR="00156DB5">
        <w:t>1</w:t>
      </w:r>
      <w:r>
        <w:t xml:space="preserve"> </w:t>
      </w:r>
      <w:r w:rsidR="00156DB5">
        <w:t>December</w:t>
      </w:r>
      <w:r>
        <w:t xml:space="preserve"> 202</w:t>
      </w:r>
      <w:bookmarkEnd w:id="6"/>
      <w:bookmarkEnd w:id="7"/>
      <w:bookmarkEnd w:id="8"/>
      <w:bookmarkEnd w:id="9"/>
      <w:r w:rsidR="00E948A1">
        <w:t>3</w:t>
      </w:r>
      <w:bookmarkEnd w:id="10"/>
    </w:p>
    <w:tbl>
      <w:tblPr>
        <w:tblW w:w="499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8"/>
        <w:gridCol w:w="604"/>
        <w:gridCol w:w="504"/>
        <w:gridCol w:w="606"/>
        <w:gridCol w:w="504"/>
        <w:gridCol w:w="606"/>
        <w:gridCol w:w="504"/>
        <w:gridCol w:w="606"/>
        <w:gridCol w:w="502"/>
        <w:gridCol w:w="606"/>
        <w:gridCol w:w="598"/>
      </w:tblGrid>
      <w:tr w:rsidR="00295798" w14:paraId="172564E5" w14:textId="77777777" w:rsidTr="000816FB">
        <w:trPr>
          <w:cantSplit/>
          <w:tblHeader/>
        </w:trPr>
        <w:tc>
          <w:tcPr>
            <w:tcW w:w="2223" w:type="pct"/>
            <w:gridSpan w:val="2"/>
            <w:tcMar>
              <w:left w:w="108" w:type="dxa"/>
              <w:right w:w="108" w:type="dxa"/>
            </w:tcMar>
          </w:tcPr>
          <w:p w14:paraId="42A07D61" w14:textId="77777777" w:rsidR="00295798" w:rsidRDefault="00295798" w:rsidP="00A50169">
            <w:pPr>
              <w:pStyle w:val="TableHeading"/>
              <w:keepNext w:val="0"/>
            </w:pPr>
            <w:bookmarkStart w:id="11" w:name="Title_1"/>
            <w:bookmarkEnd w:id="11"/>
            <w:r>
              <w:t>Country</w:t>
            </w:r>
          </w:p>
        </w:tc>
        <w:tc>
          <w:tcPr>
            <w:tcW w:w="612" w:type="pct"/>
            <w:gridSpan w:val="2"/>
            <w:tcMar>
              <w:left w:w="108" w:type="dxa"/>
              <w:right w:w="108" w:type="dxa"/>
            </w:tcMar>
          </w:tcPr>
          <w:p w14:paraId="21F6C93B" w14:textId="77777777" w:rsidR="00295798" w:rsidRDefault="00295798" w:rsidP="00FE7552">
            <w:pPr>
              <w:pStyle w:val="TableHeading"/>
            </w:pPr>
            <w:r>
              <w:t>Buffalo</w:t>
            </w:r>
          </w:p>
        </w:tc>
        <w:tc>
          <w:tcPr>
            <w:tcW w:w="612" w:type="pct"/>
            <w:gridSpan w:val="2"/>
            <w:tcMar>
              <w:left w:w="108" w:type="dxa"/>
              <w:right w:w="108" w:type="dxa"/>
            </w:tcMar>
          </w:tcPr>
          <w:p w14:paraId="1392B1DB" w14:textId="77777777" w:rsidR="00295798" w:rsidRDefault="00295798" w:rsidP="00FE7552">
            <w:pPr>
              <w:pStyle w:val="TableHeading"/>
            </w:pPr>
            <w:r>
              <w:t>Cattle</w:t>
            </w:r>
          </w:p>
        </w:tc>
        <w:tc>
          <w:tcPr>
            <w:tcW w:w="612" w:type="pct"/>
            <w:gridSpan w:val="2"/>
            <w:tcMar>
              <w:left w:w="108" w:type="dxa"/>
              <w:right w:w="108" w:type="dxa"/>
            </w:tcMar>
          </w:tcPr>
          <w:p w14:paraId="7DBDD4BA" w14:textId="77777777" w:rsidR="00295798" w:rsidRDefault="00295798" w:rsidP="00FE7552">
            <w:pPr>
              <w:pStyle w:val="TableHeading"/>
            </w:pPr>
            <w:r>
              <w:t>Goats</w:t>
            </w:r>
          </w:p>
        </w:tc>
        <w:tc>
          <w:tcPr>
            <w:tcW w:w="611" w:type="pct"/>
            <w:gridSpan w:val="2"/>
            <w:tcMar>
              <w:left w:w="108" w:type="dxa"/>
              <w:right w:w="108" w:type="dxa"/>
            </w:tcMar>
          </w:tcPr>
          <w:p w14:paraId="7696F048" w14:textId="77777777" w:rsidR="00295798" w:rsidRDefault="00295798" w:rsidP="00FE7552">
            <w:pPr>
              <w:pStyle w:val="TableHeading"/>
            </w:pPr>
            <w:r>
              <w:t>Sheep</w:t>
            </w:r>
          </w:p>
        </w:tc>
        <w:tc>
          <w:tcPr>
            <w:tcW w:w="330" w:type="pct"/>
            <w:tcMar>
              <w:left w:w="108" w:type="dxa"/>
              <w:right w:w="108" w:type="dxa"/>
            </w:tcMar>
          </w:tcPr>
          <w:p w14:paraId="178CFF28" w14:textId="77777777" w:rsidR="00295798" w:rsidRDefault="00295798" w:rsidP="00FE7552">
            <w:pPr>
              <w:pStyle w:val="TableHeading"/>
            </w:pPr>
            <w:r>
              <w:t>Total</w:t>
            </w:r>
          </w:p>
        </w:tc>
      </w:tr>
      <w:tr w:rsidR="008518E6" w14:paraId="0C39023D" w14:textId="77777777" w:rsidTr="000816FB">
        <w:tc>
          <w:tcPr>
            <w:tcW w:w="1890" w:type="pct"/>
            <w:tcMar>
              <w:left w:w="108" w:type="dxa"/>
              <w:right w:w="108" w:type="dxa"/>
            </w:tcMar>
            <w:vAlign w:val="bottom"/>
          </w:tcPr>
          <w:p w14:paraId="77BAB1F6" w14:textId="0206D9AA" w:rsidR="008518E6" w:rsidRDefault="008518E6" w:rsidP="008518E6">
            <w:pPr>
              <w:pStyle w:val="TableText"/>
              <w:rPr>
                <w:rFonts w:ascii="Calibri" w:hAnsi="Calibri" w:cs="Calibri"/>
                <w:color w:val="000000"/>
              </w:rPr>
            </w:pPr>
            <w:r>
              <w:rPr>
                <w:rFonts w:ascii="Calibri" w:hAnsi="Calibri" w:cs="Calibri"/>
                <w:color w:val="000000"/>
              </w:rPr>
              <w:t>Brunei</w:t>
            </w:r>
          </w:p>
        </w:tc>
        <w:tc>
          <w:tcPr>
            <w:tcW w:w="611" w:type="pct"/>
            <w:gridSpan w:val="2"/>
            <w:tcMar>
              <w:left w:w="108" w:type="dxa"/>
              <w:right w:w="108" w:type="dxa"/>
            </w:tcMar>
            <w:vAlign w:val="bottom"/>
          </w:tcPr>
          <w:p w14:paraId="504A23E6" w14:textId="4C022AD6" w:rsidR="008518E6" w:rsidRDefault="000D20F2" w:rsidP="008518E6">
            <w:pPr>
              <w:pStyle w:val="TableText"/>
              <w:jc w:val="right"/>
            </w:pPr>
            <w:r>
              <w:t>70</w:t>
            </w:r>
          </w:p>
        </w:tc>
        <w:tc>
          <w:tcPr>
            <w:tcW w:w="612" w:type="pct"/>
            <w:gridSpan w:val="2"/>
            <w:tcMar>
              <w:left w:w="108" w:type="dxa"/>
              <w:right w:w="108" w:type="dxa"/>
            </w:tcMar>
            <w:vAlign w:val="bottom"/>
          </w:tcPr>
          <w:p w14:paraId="4750205F" w14:textId="7C38188C" w:rsidR="008518E6" w:rsidRDefault="00BA5605" w:rsidP="008518E6">
            <w:pPr>
              <w:pStyle w:val="TableText"/>
              <w:jc w:val="right"/>
            </w:pPr>
            <w:r>
              <w:t>674</w:t>
            </w:r>
          </w:p>
        </w:tc>
        <w:tc>
          <w:tcPr>
            <w:tcW w:w="612" w:type="pct"/>
            <w:gridSpan w:val="2"/>
            <w:tcMar>
              <w:left w:w="108" w:type="dxa"/>
              <w:right w:w="108" w:type="dxa"/>
            </w:tcMar>
            <w:vAlign w:val="bottom"/>
          </w:tcPr>
          <w:p w14:paraId="67F6B2FA" w14:textId="2E1A95B8" w:rsidR="008518E6" w:rsidRDefault="008518E6" w:rsidP="008518E6">
            <w:pPr>
              <w:pStyle w:val="TableText"/>
              <w:jc w:val="right"/>
            </w:pPr>
            <w:r>
              <w:t>–</w:t>
            </w:r>
          </w:p>
        </w:tc>
        <w:tc>
          <w:tcPr>
            <w:tcW w:w="611" w:type="pct"/>
            <w:gridSpan w:val="2"/>
            <w:tcMar>
              <w:left w:w="108" w:type="dxa"/>
              <w:right w:w="108" w:type="dxa"/>
            </w:tcMar>
            <w:vAlign w:val="bottom"/>
          </w:tcPr>
          <w:p w14:paraId="7E3D122F" w14:textId="5E98ACA2" w:rsidR="008518E6" w:rsidRDefault="008518E6" w:rsidP="008518E6">
            <w:pPr>
              <w:pStyle w:val="TableText"/>
              <w:jc w:val="right"/>
            </w:pPr>
            <w:r>
              <w:t>–</w:t>
            </w:r>
          </w:p>
        </w:tc>
        <w:tc>
          <w:tcPr>
            <w:tcW w:w="663" w:type="pct"/>
            <w:gridSpan w:val="2"/>
            <w:tcMar>
              <w:left w:w="108" w:type="dxa"/>
              <w:right w:w="108" w:type="dxa"/>
            </w:tcMar>
            <w:vAlign w:val="bottom"/>
          </w:tcPr>
          <w:p w14:paraId="07EF8E76" w14:textId="7A0C9494" w:rsidR="008518E6" w:rsidRDefault="00BA5605" w:rsidP="008518E6">
            <w:pPr>
              <w:pStyle w:val="TableText"/>
              <w:jc w:val="right"/>
            </w:pPr>
            <w:r>
              <w:t>744</w:t>
            </w:r>
          </w:p>
        </w:tc>
      </w:tr>
      <w:tr w:rsidR="008518E6" w14:paraId="690EF0C3" w14:textId="77777777" w:rsidTr="000816FB">
        <w:tc>
          <w:tcPr>
            <w:tcW w:w="1890" w:type="pct"/>
            <w:tcMar>
              <w:left w:w="108" w:type="dxa"/>
              <w:right w:w="108" w:type="dxa"/>
            </w:tcMar>
            <w:vAlign w:val="bottom"/>
          </w:tcPr>
          <w:p w14:paraId="74E217C4" w14:textId="77777777" w:rsidR="008518E6" w:rsidRDefault="008518E6" w:rsidP="008518E6">
            <w:pPr>
              <w:pStyle w:val="TableText"/>
            </w:pPr>
            <w:r>
              <w:rPr>
                <w:rFonts w:ascii="Calibri" w:hAnsi="Calibri" w:cs="Calibri"/>
                <w:color w:val="000000"/>
              </w:rPr>
              <w:t>Indonesia</w:t>
            </w:r>
          </w:p>
        </w:tc>
        <w:tc>
          <w:tcPr>
            <w:tcW w:w="611" w:type="pct"/>
            <w:gridSpan w:val="2"/>
            <w:tcMar>
              <w:left w:w="108" w:type="dxa"/>
              <w:right w:w="108" w:type="dxa"/>
            </w:tcMar>
            <w:vAlign w:val="bottom"/>
          </w:tcPr>
          <w:p w14:paraId="20B6A534" w14:textId="1B5C96BD" w:rsidR="008518E6" w:rsidRDefault="00964AF4" w:rsidP="008518E6">
            <w:pPr>
              <w:pStyle w:val="TableText"/>
              <w:jc w:val="right"/>
            </w:pPr>
            <w:r>
              <w:t>1631</w:t>
            </w:r>
          </w:p>
        </w:tc>
        <w:tc>
          <w:tcPr>
            <w:tcW w:w="612" w:type="pct"/>
            <w:gridSpan w:val="2"/>
            <w:tcMar>
              <w:left w:w="108" w:type="dxa"/>
              <w:right w:w="108" w:type="dxa"/>
            </w:tcMar>
            <w:vAlign w:val="bottom"/>
          </w:tcPr>
          <w:p w14:paraId="19EC7E0E" w14:textId="056C80DB" w:rsidR="008518E6" w:rsidRDefault="00B612BB" w:rsidP="008518E6">
            <w:pPr>
              <w:pStyle w:val="TableText"/>
              <w:jc w:val="right"/>
            </w:pPr>
            <w:r>
              <w:t>113000</w:t>
            </w:r>
          </w:p>
        </w:tc>
        <w:tc>
          <w:tcPr>
            <w:tcW w:w="612" w:type="pct"/>
            <w:gridSpan w:val="2"/>
            <w:tcMar>
              <w:left w:w="108" w:type="dxa"/>
              <w:right w:w="108" w:type="dxa"/>
            </w:tcMar>
            <w:vAlign w:val="bottom"/>
          </w:tcPr>
          <w:p w14:paraId="20ACA17A" w14:textId="391C9419" w:rsidR="008518E6" w:rsidRDefault="008518E6" w:rsidP="008518E6">
            <w:pPr>
              <w:pStyle w:val="TableText"/>
              <w:jc w:val="right"/>
            </w:pPr>
            <w:r>
              <w:t>–</w:t>
            </w:r>
          </w:p>
        </w:tc>
        <w:tc>
          <w:tcPr>
            <w:tcW w:w="611" w:type="pct"/>
            <w:gridSpan w:val="2"/>
            <w:tcMar>
              <w:left w:w="108" w:type="dxa"/>
              <w:right w:w="108" w:type="dxa"/>
            </w:tcMar>
            <w:vAlign w:val="bottom"/>
          </w:tcPr>
          <w:p w14:paraId="19BB7640" w14:textId="6109E2A0" w:rsidR="008518E6" w:rsidRDefault="008518E6" w:rsidP="008518E6">
            <w:pPr>
              <w:pStyle w:val="TableText"/>
              <w:jc w:val="right"/>
            </w:pPr>
            <w:r>
              <w:t>–</w:t>
            </w:r>
          </w:p>
        </w:tc>
        <w:tc>
          <w:tcPr>
            <w:tcW w:w="663" w:type="pct"/>
            <w:gridSpan w:val="2"/>
            <w:tcMar>
              <w:left w:w="108" w:type="dxa"/>
              <w:right w:w="108" w:type="dxa"/>
            </w:tcMar>
            <w:vAlign w:val="bottom"/>
          </w:tcPr>
          <w:p w14:paraId="47B4402E" w14:textId="703B3B44" w:rsidR="008518E6" w:rsidRDefault="00191214" w:rsidP="008518E6">
            <w:pPr>
              <w:pStyle w:val="TableText"/>
              <w:jc w:val="right"/>
            </w:pPr>
            <w:r>
              <w:t>114631</w:t>
            </w:r>
          </w:p>
        </w:tc>
      </w:tr>
      <w:tr w:rsidR="008518E6" w14:paraId="0797FF5D" w14:textId="77777777" w:rsidTr="000816FB">
        <w:tc>
          <w:tcPr>
            <w:tcW w:w="1890" w:type="pct"/>
            <w:tcMar>
              <w:left w:w="108" w:type="dxa"/>
              <w:right w:w="108" w:type="dxa"/>
            </w:tcMar>
            <w:vAlign w:val="bottom"/>
          </w:tcPr>
          <w:p w14:paraId="7D3750B0" w14:textId="5CEC6B09" w:rsidR="008518E6" w:rsidRDefault="008518E6" w:rsidP="008518E6">
            <w:pPr>
              <w:pStyle w:val="TableText"/>
            </w:pPr>
            <w:r>
              <w:t>Israel</w:t>
            </w:r>
          </w:p>
        </w:tc>
        <w:tc>
          <w:tcPr>
            <w:tcW w:w="611" w:type="pct"/>
            <w:gridSpan w:val="2"/>
            <w:tcMar>
              <w:left w:w="108" w:type="dxa"/>
              <w:right w:w="108" w:type="dxa"/>
            </w:tcMar>
            <w:vAlign w:val="bottom"/>
          </w:tcPr>
          <w:p w14:paraId="4E1F66B3" w14:textId="6EA6D63C" w:rsidR="008518E6" w:rsidRDefault="008518E6" w:rsidP="008518E6">
            <w:pPr>
              <w:pStyle w:val="TableText"/>
              <w:jc w:val="right"/>
            </w:pPr>
            <w:r>
              <w:t>–</w:t>
            </w:r>
          </w:p>
        </w:tc>
        <w:tc>
          <w:tcPr>
            <w:tcW w:w="612" w:type="pct"/>
            <w:gridSpan w:val="2"/>
            <w:tcMar>
              <w:left w:w="108" w:type="dxa"/>
              <w:right w:w="108" w:type="dxa"/>
            </w:tcMar>
            <w:vAlign w:val="bottom"/>
          </w:tcPr>
          <w:p w14:paraId="25B3B71F" w14:textId="5DF64775" w:rsidR="008518E6" w:rsidRDefault="00D96AE9" w:rsidP="008518E6">
            <w:pPr>
              <w:pStyle w:val="TableText"/>
              <w:jc w:val="right"/>
            </w:pPr>
            <w:r>
              <w:t>2</w:t>
            </w:r>
            <w:r w:rsidR="000D122C">
              <w:t>6029</w:t>
            </w:r>
          </w:p>
        </w:tc>
        <w:tc>
          <w:tcPr>
            <w:tcW w:w="612" w:type="pct"/>
            <w:gridSpan w:val="2"/>
            <w:tcMar>
              <w:left w:w="108" w:type="dxa"/>
              <w:right w:w="108" w:type="dxa"/>
            </w:tcMar>
            <w:vAlign w:val="bottom"/>
          </w:tcPr>
          <w:p w14:paraId="7A84EEC9" w14:textId="19075390" w:rsidR="008518E6" w:rsidRDefault="008518E6" w:rsidP="008518E6">
            <w:pPr>
              <w:pStyle w:val="TableText"/>
              <w:jc w:val="right"/>
            </w:pPr>
            <w:r>
              <w:t>–</w:t>
            </w:r>
          </w:p>
        </w:tc>
        <w:tc>
          <w:tcPr>
            <w:tcW w:w="611" w:type="pct"/>
            <w:gridSpan w:val="2"/>
            <w:tcMar>
              <w:left w:w="108" w:type="dxa"/>
              <w:right w:w="108" w:type="dxa"/>
            </w:tcMar>
            <w:vAlign w:val="bottom"/>
          </w:tcPr>
          <w:p w14:paraId="58C97CA5" w14:textId="5BDC9D6D" w:rsidR="008518E6" w:rsidRDefault="00741D82" w:rsidP="008518E6">
            <w:pPr>
              <w:pStyle w:val="TableText"/>
              <w:jc w:val="right"/>
            </w:pPr>
            <w:r>
              <w:t>23000</w:t>
            </w:r>
          </w:p>
        </w:tc>
        <w:tc>
          <w:tcPr>
            <w:tcW w:w="663" w:type="pct"/>
            <w:gridSpan w:val="2"/>
            <w:tcMar>
              <w:left w:w="108" w:type="dxa"/>
              <w:right w:w="108" w:type="dxa"/>
            </w:tcMar>
            <w:vAlign w:val="bottom"/>
          </w:tcPr>
          <w:p w14:paraId="44BFA7DF" w14:textId="39EBF996" w:rsidR="008518E6" w:rsidRDefault="000D122C" w:rsidP="008518E6">
            <w:pPr>
              <w:pStyle w:val="TableText"/>
              <w:jc w:val="right"/>
            </w:pPr>
            <w:r>
              <w:t>49029</w:t>
            </w:r>
          </w:p>
        </w:tc>
      </w:tr>
      <w:tr w:rsidR="008518E6" w14:paraId="1B5B5CB5" w14:textId="77777777" w:rsidTr="000816FB">
        <w:tc>
          <w:tcPr>
            <w:tcW w:w="1890" w:type="pct"/>
            <w:tcMar>
              <w:left w:w="108" w:type="dxa"/>
              <w:right w:w="108" w:type="dxa"/>
            </w:tcMar>
            <w:vAlign w:val="bottom"/>
          </w:tcPr>
          <w:p w14:paraId="735FB65D" w14:textId="01C6E828" w:rsidR="008518E6" w:rsidRDefault="008518E6" w:rsidP="008518E6">
            <w:pPr>
              <w:pStyle w:val="TableText"/>
            </w:pPr>
            <w:r>
              <w:t>Jordan</w:t>
            </w:r>
          </w:p>
        </w:tc>
        <w:tc>
          <w:tcPr>
            <w:tcW w:w="611" w:type="pct"/>
            <w:gridSpan w:val="2"/>
            <w:tcMar>
              <w:left w:w="108" w:type="dxa"/>
              <w:right w:w="108" w:type="dxa"/>
            </w:tcMar>
            <w:vAlign w:val="bottom"/>
          </w:tcPr>
          <w:p w14:paraId="39E40A04" w14:textId="4744153A" w:rsidR="008518E6" w:rsidRDefault="008518E6" w:rsidP="008518E6">
            <w:pPr>
              <w:pStyle w:val="TableText"/>
              <w:jc w:val="right"/>
            </w:pPr>
            <w:r>
              <w:t>–</w:t>
            </w:r>
          </w:p>
        </w:tc>
        <w:tc>
          <w:tcPr>
            <w:tcW w:w="612" w:type="pct"/>
            <w:gridSpan w:val="2"/>
            <w:tcMar>
              <w:left w:w="108" w:type="dxa"/>
              <w:right w:w="108" w:type="dxa"/>
            </w:tcMar>
            <w:vAlign w:val="bottom"/>
          </w:tcPr>
          <w:p w14:paraId="7C611B95" w14:textId="61EAA9EF" w:rsidR="008518E6" w:rsidRDefault="0076573C" w:rsidP="008518E6">
            <w:pPr>
              <w:pStyle w:val="TableText"/>
              <w:jc w:val="right"/>
              <w:rPr>
                <w:rFonts w:ascii="Calibri" w:hAnsi="Calibri" w:cs="Calibri"/>
                <w:color w:val="000000"/>
              </w:rPr>
            </w:pPr>
            <w:r>
              <w:rPr>
                <w:rFonts w:ascii="Calibri" w:hAnsi="Calibri" w:cs="Calibri"/>
                <w:color w:val="000000"/>
              </w:rPr>
              <w:t>933</w:t>
            </w:r>
          </w:p>
        </w:tc>
        <w:tc>
          <w:tcPr>
            <w:tcW w:w="612" w:type="pct"/>
            <w:gridSpan w:val="2"/>
            <w:tcMar>
              <w:left w:w="108" w:type="dxa"/>
              <w:right w:w="108" w:type="dxa"/>
            </w:tcMar>
            <w:vAlign w:val="bottom"/>
          </w:tcPr>
          <w:p w14:paraId="346C250E" w14:textId="19EF295D" w:rsidR="008518E6" w:rsidRDefault="008518E6" w:rsidP="008518E6">
            <w:pPr>
              <w:pStyle w:val="TableText"/>
              <w:jc w:val="right"/>
            </w:pPr>
            <w:r>
              <w:t>–</w:t>
            </w:r>
          </w:p>
        </w:tc>
        <w:tc>
          <w:tcPr>
            <w:tcW w:w="611" w:type="pct"/>
            <w:gridSpan w:val="2"/>
            <w:tcMar>
              <w:left w:w="108" w:type="dxa"/>
              <w:right w:w="108" w:type="dxa"/>
            </w:tcMar>
            <w:vAlign w:val="bottom"/>
          </w:tcPr>
          <w:p w14:paraId="33D662BA" w14:textId="1BB3B548" w:rsidR="008518E6" w:rsidRDefault="00F702A1" w:rsidP="008518E6">
            <w:pPr>
              <w:pStyle w:val="TableText"/>
              <w:jc w:val="right"/>
            </w:pPr>
            <w:r>
              <w:t>35827</w:t>
            </w:r>
          </w:p>
        </w:tc>
        <w:tc>
          <w:tcPr>
            <w:tcW w:w="663" w:type="pct"/>
            <w:gridSpan w:val="2"/>
            <w:tcMar>
              <w:left w:w="108" w:type="dxa"/>
              <w:right w:w="108" w:type="dxa"/>
            </w:tcMar>
            <w:vAlign w:val="bottom"/>
          </w:tcPr>
          <w:p w14:paraId="42964ED7" w14:textId="14745B09" w:rsidR="008518E6" w:rsidRDefault="009E0D11" w:rsidP="008518E6">
            <w:pPr>
              <w:pStyle w:val="TableText"/>
              <w:jc w:val="right"/>
              <w:rPr>
                <w:rFonts w:ascii="Calibri" w:hAnsi="Calibri" w:cs="Calibri"/>
                <w:color w:val="000000"/>
              </w:rPr>
            </w:pPr>
            <w:r>
              <w:rPr>
                <w:rFonts w:ascii="Calibri" w:hAnsi="Calibri" w:cs="Calibri"/>
                <w:color w:val="000000"/>
              </w:rPr>
              <w:t>36760</w:t>
            </w:r>
          </w:p>
        </w:tc>
      </w:tr>
      <w:tr w:rsidR="008518E6" w14:paraId="3C52B116" w14:textId="77777777" w:rsidTr="000816FB">
        <w:tc>
          <w:tcPr>
            <w:tcW w:w="1890" w:type="pct"/>
            <w:tcMar>
              <w:left w:w="108" w:type="dxa"/>
              <w:right w:w="108" w:type="dxa"/>
            </w:tcMar>
            <w:vAlign w:val="bottom"/>
          </w:tcPr>
          <w:p w14:paraId="13ECC734" w14:textId="5331F492" w:rsidR="008518E6" w:rsidRDefault="008518E6" w:rsidP="008518E6">
            <w:pPr>
              <w:pStyle w:val="TableText"/>
            </w:pPr>
            <w:r>
              <w:t>Kuwait</w:t>
            </w:r>
          </w:p>
        </w:tc>
        <w:tc>
          <w:tcPr>
            <w:tcW w:w="611" w:type="pct"/>
            <w:gridSpan w:val="2"/>
            <w:tcMar>
              <w:left w:w="108" w:type="dxa"/>
              <w:right w:w="108" w:type="dxa"/>
            </w:tcMar>
            <w:vAlign w:val="bottom"/>
          </w:tcPr>
          <w:p w14:paraId="7DA2D4FA" w14:textId="07129FB8" w:rsidR="008518E6" w:rsidRDefault="008518E6" w:rsidP="008518E6">
            <w:pPr>
              <w:pStyle w:val="TableText"/>
              <w:jc w:val="right"/>
            </w:pPr>
            <w:r>
              <w:t>–</w:t>
            </w:r>
          </w:p>
        </w:tc>
        <w:tc>
          <w:tcPr>
            <w:tcW w:w="612" w:type="pct"/>
            <w:gridSpan w:val="2"/>
            <w:tcMar>
              <w:left w:w="108" w:type="dxa"/>
              <w:right w:w="108" w:type="dxa"/>
            </w:tcMar>
            <w:vAlign w:val="bottom"/>
          </w:tcPr>
          <w:p w14:paraId="6AD178C6" w14:textId="0CC86D38" w:rsidR="008518E6" w:rsidRDefault="002C26DA" w:rsidP="008518E6">
            <w:pPr>
              <w:pStyle w:val="TableText"/>
              <w:jc w:val="right"/>
              <w:rPr>
                <w:rFonts w:ascii="Calibri" w:hAnsi="Calibri" w:cs="Calibri"/>
                <w:color w:val="000000"/>
              </w:rPr>
            </w:pPr>
            <w:r>
              <w:rPr>
                <w:rFonts w:ascii="Calibri" w:hAnsi="Calibri" w:cs="Calibri"/>
                <w:color w:val="000000"/>
              </w:rPr>
              <w:t>143</w:t>
            </w:r>
          </w:p>
        </w:tc>
        <w:tc>
          <w:tcPr>
            <w:tcW w:w="612" w:type="pct"/>
            <w:gridSpan w:val="2"/>
            <w:tcMar>
              <w:left w:w="108" w:type="dxa"/>
              <w:right w:w="108" w:type="dxa"/>
            </w:tcMar>
            <w:vAlign w:val="bottom"/>
          </w:tcPr>
          <w:p w14:paraId="01132ACF" w14:textId="7085FB88" w:rsidR="008518E6" w:rsidRDefault="008518E6" w:rsidP="008518E6">
            <w:pPr>
              <w:pStyle w:val="TableText"/>
              <w:jc w:val="right"/>
            </w:pPr>
            <w:r>
              <w:t>–</w:t>
            </w:r>
          </w:p>
        </w:tc>
        <w:tc>
          <w:tcPr>
            <w:tcW w:w="611" w:type="pct"/>
            <w:gridSpan w:val="2"/>
            <w:tcMar>
              <w:left w:w="108" w:type="dxa"/>
              <w:right w:w="108" w:type="dxa"/>
            </w:tcMar>
            <w:vAlign w:val="bottom"/>
          </w:tcPr>
          <w:p w14:paraId="575E09CF" w14:textId="4F07CAD7" w:rsidR="008518E6" w:rsidRDefault="002C26DA" w:rsidP="008518E6">
            <w:pPr>
              <w:pStyle w:val="TableText"/>
              <w:jc w:val="right"/>
            </w:pPr>
            <w:r>
              <w:t>64157</w:t>
            </w:r>
          </w:p>
        </w:tc>
        <w:tc>
          <w:tcPr>
            <w:tcW w:w="663" w:type="pct"/>
            <w:gridSpan w:val="2"/>
            <w:tcMar>
              <w:left w:w="108" w:type="dxa"/>
              <w:right w:w="108" w:type="dxa"/>
            </w:tcMar>
            <w:vAlign w:val="bottom"/>
          </w:tcPr>
          <w:p w14:paraId="4DAB3665" w14:textId="0F4B2975" w:rsidR="008518E6" w:rsidRDefault="002514C4" w:rsidP="008518E6">
            <w:pPr>
              <w:pStyle w:val="TableText"/>
              <w:jc w:val="right"/>
              <w:rPr>
                <w:rFonts w:ascii="Calibri" w:hAnsi="Calibri" w:cs="Calibri"/>
                <w:color w:val="000000"/>
              </w:rPr>
            </w:pPr>
            <w:r>
              <w:rPr>
                <w:rFonts w:ascii="Calibri" w:hAnsi="Calibri" w:cs="Calibri"/>
                <w:color w:val="000000"/>
              </w:rPr>
              <w:t>64300</w:t>
            </w:r>
          </w:p>
        </w:tc>
      </w:tr>
      <w:tr w:rsidR="008518E6" w14:paraId="6517F35E" w14:textId="77777777" w:rsidTr="000816FB">
        <w:tc>
          <w:tcPr>
            <w:tcW w:w="1890" w:type="pct"/>
            <w:tcMar>
              <w:left w:w="108" w:type="dxa"/>
              <w:right w:w="108" w:type="dxa"/>
            </w:tcMar>
            <w:vAlign w:val="bottom"/>
          </w:tcPr>
          <w:p w14:paraId="6D2C5518" w14:textId="77777777" w:rsidR="008518E6" w:rsidRDefault="008518E6" w:rsidP="008518E6">
            <w:pPr>
              <w:pStyle w:val="TableText"/>
            </w:pPr>
            <w:r>
              <w:t>Malaysia</w:t>
            </w:r>
          </w:p>
        </w:tc>
        <w:tc>
          <w:tcPr>
            <w:tcW w:w="611" w:type="pct"/>
            <w:gridSpan w:val="2"/>
            <w:tcMar>
              <w:left w:w="108" w:type="dxa"/>
              <w:right w:w="108" w:type="dxa"/>
            </w:tcMar>
            <w:vAlign w:val="bottom"/>
          </w:tcPr>
          <w:p w14:paraId="58C97067" w14:textId="67A5F17F" w:rsidR="008518E6" w:rsidRDefault="009B63A7" w:rsidP="008518E6">
            <w:pPr>
              <w:pStyle w:val="TableText"/>
              <w:jc w:val="right"/>
            </w:pPr>
            <w:r>
              <w:t>45</w:t>
            </w:r>
          </w:p>
        </w:tc>
        <w:tc>
          <w:tcPr>
            <w:tcW w:w="612" w:type="pct"/>
            <w:gridSpan w:val="2"/>
            <w:tcMar>
              <w:left w:w="108" w:type="dxa"/>
              <w:right w:w="108" w:type="dxa"/>
            </w:tcMar>
            <w:vAlign w:val="bottom"/>
          </w:tcPr>
          <w:p w14:paraId="42EA14D5" w14:textId="5D543A3E" w:rsidR="008518E6" w:rsidRDefault="009B63A7" w:rsidP="008518E6">
            <w:pPr>
              <w:pStyle w:val="TableText"/>
              <w:jc w:val="right"/>
            </w:pPr>
            <w:r>
              <w:t>2186</w:t>
            </w:r>
          </w:p>
        </w:tc>
        <w:tc>
          <w:tcPr>
            <w:tcW w:w="612" w:type="pct"/>
            <w:gridSpan w:val="2"/>
            <w:tcMar>
              <w:left w:w="108" w:type="dxa"/>
              <w:right w:w="108" w:type="dxa"/>
            </w:tcMar>
            <w:vAlign w:val="bottom"/>
          </w:tcPr>
          <w:p w14:paraId="292DFB0F" w14:textId="513E30A8" w:rsidR="008518E6" w:rsidRDefault="00B019A0" w:rsidP="008518E6">
            <w:pPr>
              <w:pStyle w:val="TableText"/>
              <w:jc w:val="right"/>
            </w:pPr>
            <w:r>
              <w:rPr>
                <w:rFonts w:ascii="Calibri" w:hAnsi="Calibri" w:cs="Calibri"/>
                <w:color w:val="000000"/>
              </w:rPr>
              <w:t>1713</w:t>
            </w:r>
          </w:p>
        </w:tc>
        <w:tc>
          <w:tcPr>
            <w:tcW w:w="611" w:type="pct"/>
            <w:gridSpan w:val="2"/>
            <w:tcMar>
              <w:left w:w="108" w:type="dxa"/>
              <w:right w:w="108" w:type="dxa"/>
            </w:tcMar>
            <w:vAlign w:val="bottom"/>
          </w:tcPr>
          <w:p w14:paraId="64053375" w14:textId="52F6EB20" w:rsidR="008518E6" w:rsidRDefault="00B019A0" w:rsidP="008518E6">
            <w:pPr>
              <w:pStyle w:val="TableText"/>
              <w:jc w:val="right"/>
            </w:pPr>
            <w:r>
              <w:rPr>
                <w:rFonts w:ascii="Calibri" w:hAnsi="Calibri" w:cs="Calibri"/>
                <w:color w:val="000000"/>
              </w:rPr>
              <w:t>1205</w:t>
            </w:r>
          </w:p>
        </w:tc>
        <w:tc>
          <w:tcPr>
            <w:tcW w:w="663" w:type="pct"/>
            <w:gridSpan w:val="2"/>
            <w:tcMar>
              <w:left w:w="108" w:type="dxa"/>
              <w:right w:w="108" w:type="dxa"/>
            </w:tcMar>
            <w:vAlign w:val="bottom"/>
          </w:tcPr>
          <w:p w14:paraId="3693F482" w14:textId="056D9953" w:rsidR="008518E6" w:rsidRDefault="002B75AA" w:rsidP="008518E6">
            <w:pPr>
              <w:pStyle w:val="TableText"/>
              <w:jc w:val="right"/>
            </w:pPr>
            <w:r>
              <w:t>5149</w:t>
            </w:r>
          </w:p>
        </w:tc>
      </w:tr>
      <w:tr w:rsidR="00971AB4" w14:paraId="67F012EC" w14:textId="77777777" w:rsidTr="000816FB">
        <w:tc>
          <w:tcPr>
            <w:tcW w:w="1890" w:type="pct"/>
            <w:tcMar>
              <w:left w:w="108" w:type="dxa"/>
              <w:right w:w="108" w:type="dxa"/>
            </w:tcMar>
            <w:vAlign w:val="bottom"/>
          </w:tcPr>
          <w:p w14:paraId="50E7FD79" w14:textId="13C091D0" w:rsidR="00971AB4" w:rsidRDefault="00971AB4" w:rsidP="008518E6">
            <w:pPr>
              <w:pStyle w:val="TableText"/>
            </w:pPr>
            <w:r>
              <w:t>Oman</w:t>
            </w:r>
          </w:p>
        </w:tc>
        <w:tc>
          <w:tcPr>
            <w:tcW w:w="611" w:type="pct"/>
            <w:gridSpan w:val="2"/>
            <w:tcMar>
              <w:left w:w="108" w:type="dxa"/>
              <w:right w:w="108" w:type="dxa"/>
            </w:tcMar>
            <w:vAlign w:val="bottom"/>
          </w:tcPr>
          <w:p w14:paraId="6EF3F115" w14:textId="77777777" w:rsidR="00971AB4" w:rsidRDefault="00971AB4" w:rsidP="008518E6">
            <w:pPr>
              <w:pStyle w:val="TableText"/>
              <w:jc w:val="right"/>
            </w:pPr>
          </w:p>
        </w:tc>
        <w:tc>
          <w:tcPr>
            <w:tcW w:w="612" w:type="pct"/>
            <w:gridSpan w:val="2"/>
            <w:tcMar>
              <w:left w:w="108" w:type="dxa"/>
              <w:right w:w="108" w:type="dxa"/>
            </w:tcMar>
            <w:vAlign w:val="bottom"/>
          </w:tcPr>
          <w:p w14:paraId="1F74A293" w14:textId="77777777" w:rsidR="00971AB4" w:rsidRDefault="00971AB4" w:rsidP="008518E6">
            <w:pPr>
              <w:pStyle w:val="TableText"/>
              <w:jc w:val="right"/>
            </w:pPr>
          </w:p>
        </w:tc>
        <w:tc>
          <w:tcPr>
            <w:tcW w:w="612" w:type="pct"/>
            <w:gridSpan w:val="2"/>
            <w:tcMar>
              <w:left w:w="108" w:type="dxa"/>
              <w:right w:w="108" w:type="dxa"/>
            </w:tcMar>
            <w:vAlign w:val="bottom"/>
          </w:tcPr>
          <w:p w14:paraId="588DA343" w14:textId="77777777" w:rsidR="00971AB4" w:rsidRDefault="00971AB4" w:rsidP="008518E6">
            <w:pPr>
              <w:pStyle w:val="TableText"/>
              <w:jc w:val="right"/>
              <w:rPr>
                <w:rFonts w:ascii="Calibri" w:hAnsi="Calibri" w:cs="Calibri"/>
                <w:color w:val="000000"/>
              </w:rPr>
            </w:pPr>
          </w:p>
        </w:tc>
        <w:tc>
          <w:tcPr>
            <w:tcW w:w="611" w:type="pct"/>
            <w:gridSpan w:val="2"/>
            <w:tcMar>
              <w:left w:w="108" w:type="dxa"/>
              <w:right w:w="108" w:type="dxa"/>
            </w:tcMar>
            <w:vAlign w:val="bottom"/>
          </w:tcPr>
          <w:p w14:paraId="4CBD3494" w14:textId="721962B0" w:rsidR="00971AB4" w:rsidRDefault="00406673" w:rsidP="008518E6">
            <w:pPr>
              <w:pStyle w:val="TableText"/>
              <w:jc w:val="right"/>
              <w:rPr>
                <w:rFonts w:ascii="Calibri" w:hAnsi="Calibri" w:cs="Calibri"/>
                <w:color w:val="000000"/>
              </w:rPr>
            </w:pPr>
            <w:r>
              <w:rPr>
                <w:rFonts w:ascii="Calibri" w:hAnsi="Calibri" w:cs="Calibri"/>
                <w:color w:val="000000"/>
              </w:rPr>
              <w:t>4930</w:t>
            </w:r>
          </w:p>
        </w:tc>
        <w:tc>
          <w:tcPr>
            <w:tcW w:w="663" w:type="pct"/>
            <w:gridSpan w:val="2"/>
            <w:tcMar>
              <w:left w:w="108" w:type="dxa"/>
              <w:right w:w="108" w:type="dxa"/>
            </w:tcMar>
            <w:vAlign w:val="bottom"/>
          </w:tcPr>
          <w:p w14:paraId="1196F98B" w14:textId="4492BB96" w:rsidR="00971AB4" w:rsidRDefault="00406673" w:rsidP="008518E6">
            <w:pPr>
              <w:pStyle w:val="TableText"/>
              <w:jc w:val="right"/>
            </w:pPr>
            <w:r>
              <w:t>4930</w:t>
            </w:r>
          </w:p>
        </w:tc>
      </w:tr>
      <w:tr w:rsidR="008518E6" w14:paraId="039C84A6" w14:textId="77777777" w:rsidTr="000816FB">
        <w:tc>
          <w:tcPr>
            <w:tcW w:w="1890" w:type="pct"/>
            <w:tcMar>
              <w:left w:w="108" w:type="dxa"/>
              <w:right w:w="108" w:type="dxa"/>
            </w:tcMar>
            <w:vAlign w:val="bottom"/>
          </w:tcPr>
          <w:p w14:paraId="62E05CAD" w14:textId="7AC1249B" w:rsidR="008518E6" w:rsidRDefault="00730DD2" w:rsidP="008518E6">
            <w:pPr>
              <w:pStyle w:val="TableText"/>
            </w:pPr>
            <w:r>
              <w:t>Qatar</w:t>
            </w:r>
          </w:p>
        </w:tc>
        <w:tc>
          <w:tcPr>
            <w:tcW w:w="611" w:type="pct"/>
            <w:gridSpan w:val="2"/>
            <w:tcMar>
              <w:left w:w="108" w:type="dxa"/>
              <w:right w:w="108" w:type="dxa"/>
            </w:tcMar>
            <w:vAlign w:val="bottom"/>
          </w:tcPr>
          <w:p w14:paraId="54503888" w14:textId="02449016" w:rsidR="008518E6" w:rsidRDefault="008518E6" w:rsidP="008518E6">
            <w:pPr>
              <w:pStyle w:val="TableText"/>
              <w:jc w:val="right"/>
            </w:pPr>
            <w:r>
              <w:t>–</w:t>
            </w:r>
          </w:p>
        </w:tc>
        <w:tc>
          <w:tcPr>
            <w:tcW w:w="612" w:type="pct"/>
            <w:gridSpan w:val="2"/>
            <w:tcMar>
              <w:left w:w="108" w:type="dxa"/>
              <w:right w:w="108" w:type="dxa"/>
            </w:tcMar>
            <w:vAlign w:val="bottom"/>
          </w:tcPr>
          <w:p w14:paraId="24959186" w14:textId="0D5CB15B" w:rsidR="008518E6" w:rsidRDefault="008518E6" w:rsidP="008518E6">
            <w:pPr>
              <w:pStyle w:val="TableText"/>
              <w:jc w:val="right"/>
            </w:pPr>
          </w:p>
        </w:tc>
        <w:tc>
          <w:tcPr>
            <w:tcW w:w="612" w:type="pct"/>
            <w:gridSpan w:val="2"/>
            <w:tcMar>
              <w:left w:w="108" w:type="dxa"/>
              <w:right w:w="108" w:type="dxa"/>
            </w:tcMar>
            <w:vAlign w:val="bottom"/>
          </w:tcPr>
          <w:p w14:paraId="18FC8C89" w14:textId="613A1854" w:rsidR="008518E6" w:rsidRDefault="008518E6" w:rsidP="008518E6">
            <w:pPr>
              <w:pStyle w:val="TableText"/>
              <w:jc w:val="right"/>
            </w:pPr>
            <w:r>
              <w:t>–</w:t>
            </w:r>
          </w:p>
        </w:tc>
        <w:tc>
          <w:tcPr>
            <w:tcW w:w="611" w:type="pct"/>
            <w:gridSpan w:val="2"/>
            <w:tcMar>
              <w:left w:w="108" w:type="dxa"/>
              <w:right w:w="108" w:type="dxa"/>
            </w:tcMar>
            <w:vAlign w:val="bottom"/>
          </w:tcPr>
          <w:p w14:paraId="2BA828DB" w14:textId="5ECCFC4C" w:rsidR="008518E6" w:rsidRDefault="00804650" w:rsidP="008518E6">
            <w:pPr>
              <w:pStyle w:val="TableText"/>
              <w:jc w:val="right"/>
            </w:pPr>
            <w:r>
              <w:t>16000</w:t>
            </w:r>
          </w:p>
        </w:tc>
        <w:tc>
          <w:tcPr>
            <w:tcW w:w="663" w:type="pct"/>
            <w:gridSpan w:val="2"/>
            <w:tcMar>
              <w:left w:w="108" w:type="dxa"/>
              <w:right w:w="108" w:type="dxa"/>
            </w:tcMar>
            <w:vAlign w:val="bottom"/>
          </w:tcPr>
          <w:p w14:paraId="6D341F2A" w14:textId="21B3F072" w:rsidR="008518E6" w:rsidRDefault="006C5275" w:rsidP="008518E6">
            <w:pPr>
              <w:pStyle w:val="TableText"/>
              <w:jc w:val="right"/>
            </w:pPr>
            <w:r>
              <w:t>16000</w:t>
            </w:r>
          </w:p>
        </w:tc>
      </w:tr>
      <w:tr w:rsidR="008518E6" w14:paraId="2CC2181F" w14:textId="77777777" w:rsidTr="000816FB">
        <w:tc>
          <w:tcPr>
            <w:tcW w:w="1890" w:type="pct"/>
            <w:tcMar>
              <w:left w:w="108" w:type="dxa"/>
              <w:right w:w="108" w:type="dxa"/>
            </w:tcMar>
            <w:vAlign w:val="bottom"/>
          </w:tcPr>
          <w:p w14:paraId="38195945" w14:textId="175903FF" w:rsidR="008518E6" w:rsidRDefault="00730DD2" w:rsidP="008518E6">
            <w:pPr>
              <w:pStyle w:val="TableText"/>
            </w:pPr>
            <w:r>
              <w:t>Saudi Arabia</w:t>
            </w:r>
          </w:p>
        </w:tc>
        <w:tc>
          <w:tcPr>
            <w:tcW w:w="611" w:type="pct"/>
            <w:gridSpan w:val="2"/>
            <w:tcMar>
              <w:left w:w="108" w:type="dxa"/>
              <w:right w:w="108" w:type="dxa"/>
            </w:tcMar>
            <w:vAlign w:val="bottom"/>
          </w:tcPr>
          <w:p w14:paraId="3F828E73" w14:textId="61FCC6C5" w:rsidR="008518E6" w:rsidRDefault="008518E6" w:rsidP="008518E6">
            <w:pPr>
              <w:pStyle w:val="TableText"/>
              <w:jc w:val="right"/>
            </w:pPr>
            <w:r>
              <w:t>–</w:t>
            </w:r>
          </w:p>
        </w:tc>
        <w:tc>
          <w:tcPr>
            <w:tcW w:w="612" w:type="pct"/>
            <w:gridSpan w:val="2"/>
            <w:tcMar>
              <w:left w:w="108" w:type="dxa"/>
              <w:right w:w="108" w:type="dxa"/>
            </w:tcMar>
            <w:vAlign w:val="bottom"/>
          </w:tcPr>
          <w:p w14:paraId="0E9F9837" w14:textId="48AF46D0" w:rsidR="008518E6" w:rsidRDefault="00EC438D" w:rsidP="008518E6">
            <w:pPr>
              <w:pStyle w:val="TableText"/>
              <w:jc w:val="right"/>
            </w:pPr>
            <w:r>
              <w:t>-</w:t>
            </w:r>
          </w:p>
        </w:tc>
        <w:tc>
          <w:tcPr>
            <w:tcW w:w="612" w:type="pct"/>
            <w:gridSpan w:val="2"/>
            <w:tcMar>
              <w:left w:w="108" w:type="dxa"/>
              <w:right w:w="108" w:type="dxa"/>
            </w:tcMar>
            <w:vAlign w:val="bottom"/>
          </w:tcPr>
          <w:p w14:paraId="1B9F1F91" w14:textId="6EFA8421" w:rsidR="008518E6" w:rsidRDefault="008518E6" w:rsidP="008518E6">
            <w:pPr>
              <w:pStyle w:val="TableText"/>
              <w:jc w:val="right"/>
            </w:pPr>
            <w:r>
              <w:t>–</w:t>
            </w:r>
          </w:p>
        </w:tc>
        <w:tc>
          <w:tcPr>
            <w:tcW w:w="611" w:type="pct"/>
            <w:gridSpan w:val="2"/>
            <w:tcMar>
              <w:left w:w="108" w:type="dxa"/>
              <w:right w:w="108" w:type="dxa"/>
            </w:tcMar>
            <w:vAlign w:val="bottom"/>
          </w:tcPr>
          <w:p w14:paraId="428AD03F" w14:textId="78EA44F3" w:rsidR="008518E6" w:rsidRDefault="00EC438D" w:rsidP="008518E6">
            <w:pPr>
              <w:pStyle w:val="TableText"/>
              <w:jc w:val="right"/>
            </w:pPr>
            <w:r>
              <w:t>5000</w:t>
            </w:r>
          </w:p>
        </w:tc>
        <w:tc>
          <w:tcPr>
            <w:tcW w:w="663" w:type="pct"/>
            <w:gridSpan w:val="2"/>
            <w:tcMar>
              <w:left w:w="108" w:type="dxa"/>
              <w:right w:w="108" w:type="dxa"/>
            </w:tcMar>
            <w:vAlign w:val="bottom"/>
          </w:tcPr>
          <w:p w14:paraId="6263E12B" w14:textId="7F1E45DC" w:rsidR="008518E6" w:rsidRDefault="00EC438D" w:rsidP="008518E6">
            <w:pPr>
              <w:pStyle w:val="TableText"/>
              <w:jc w:val="right"/>
            </w:pPr>
            <w:r>
              <w:t>5000</w:t>
            </w:r>
          </w:p>
        </w:tc>
      </w:tr>
      <w:tr w:rsidR="008518E6" w14:paraId="51D0464C" w14:textId="77777777" w:rsidTr="000816FB">
        <w:tc>
          <w:tcPr>
            <w:tcW w:w="1890" w:type="pct"/>
            <w:tcMar>
              <w:left w:w="108" w:type="dxa"/>
              <w:right w:w="108" w:type="dxa"/>
            </w:tcMar>
            <w:vAlign w:val="bottom"/>
          </w:tcPr>
          <w:p w14:paraId="55391FBC" w14:textId="6DA09C62" w:rsidR="008518E6" w:rsidRDefault="008518E6" w:rsidP="008518E6">
            <w:pPr>
              <w:pStyle w:val="TableText"/>
            </w:pPr>
            <w:r>
              <w:t>United Arab Emirates</w:t>
            </w:r>
          </w:p>
        </w:tc>
        <w:tc>
          <w:tcPr>
            <w:tcW w:w="611" w:type="pct"/>
            <w:gridSpan w:val="2"/>
            <w:tcMar>
              <w:left w:w="108" w:type="dxa"/>
              <w:right w:w="108" w:type="dxa"/>
            </w:tcMar>
            <w:vAlign w:val="bottom"/>
          </w:tcPr>
          <w:p w14:paraId="0B8362EA" w14:textId="72118392" w:rsidR="008518E6" w:rsidRDefault="008518E6" w:rsidP="008518E6">
            <w:pPr>
              <w:pStyle w:val="TableText"/>
              <w:jc w:val="right"/>
            </w:pPr>
            <w:r>
              <w:t>–</w:t>
            </w:r>
          </w:p>
        </w:tc>
        <w:tc>
          <w:tcPr>
            <w:tcW w:w="612" w:type="pct"/>
            <w:gridSpan w:val="2"/>
            <w:tcMar>
              <w:left w:w="108" w:type="dxa"/>
              <w:right w:w="108" w:type="dxa"/>
            </w:tcMar>
            <w:vAlign w:val="bottom"/>
          </w:tcPr>
          <w:p w14:paraId="4A7668E6" w14:textId="5F9129B6" w:rsidR="008518E6" w:rsidRDefault="002B6F89" w:rsidP="008518E6">
            <w:pPr>
              <w:pStyle w:val="TableText"/>
              <w:jc w:val="right"/>
              <w:rPr>
                <w:rFonts w:ascii="Calibri" w:hAnsi="Calibri" w:cs="Calibri"/>
                <w:color w:val="000000"/>
              </w:rPr>
            </w:pPr>
            <w:r>
              <w:rPr>
                <w:rFonts w:ascii="Calibri" w:hAnsi="Calibri" w:cs="Calibri"/>
                <w:color w:val="000000"/>
              </w:rPr>
              <w:t>97</w:t>
            </w:r>
          </w:p>
        </w:tc>
        <w:tc>
          <w:tcPr>
            <w:tcW w:w="612" w:type="pct"/>
            <w:gridSpan w:val="2"/>
            <w:tcMar>
              <w:left w:w="108" w:type="dxa"/>
              <w:right w:w="108" w:type="dxa"/>
            </w:tcMar>
            <w:vAlign w:val="bottom"/>
          </w:tcPr>
          <w:p w14:paraId="3BA31ABE" w14:textId="24F16A28" w:rsidR="008518E6" w:rsidRDefault="008518E6" w:rsidP="008518E6">
            <w:pPr>
              <w:pStyle w:val="TableText"/>
              <w:jc w:val="right"/>
            </w:pPr>
            <w:r>
              <w:t>–</w:t>
            </w:r>
          </w:p>
        </w:tc>
        <w:tc>
          <w:tcPr>
            <w:tcW w:w="611" w:type="pct"/>
            <w:gridSpan w:val="2"/>
            <w:tcMar>
              <w:left w:w="108" w:type="dxa"/>
              <w:right w:w="108" w:type="dxa"/>
            </w:tcMar>
            <w:vAlign w:val="bottom"/>
          </w:tcPr>
          <w:p w14:paraId="7B45C708" w14:textId="0D2C7E04" w:rsidR="008518E6" w:rsidRDefault="002B5E43" w:rsidP="008518E6">
            <w:pPr>
              <w:pStyle w:val="TableText"/>
              <w:jc w:val="right"/>
            </w:pPr>
            <w:r>
              <w:t>19000</w:t>
            </w:r>
          </w:p>
        </w:tc>
        <w:tc>
          <w:tcPr>
            <w:tcW w:w="663" w:type="pct"/>
            <w:gridSpan w:val="2"/>
            <w:tcMar>
              <w:left w:w="108" w:type="dxa"/>
              <w:right w:w="108" w:type="dxa"/>
            </w:tcMar>
            <w:vAlign w:val="bottom"/>
          </w:tcPr>
          <w:p w14:paraId="3EF18035" w14:textId="3F9F7C14" w:rsidR="008518E6" w:rsidRDefault="002B6F89" w:rsidP="008518E6">
            <w:pPr>
              <w:pStyle w:val="TableText"/>
              <w:jc w:val="right"/>
              <w:rPr>
                <w:rFonts w:ascii="Calibri" w:hAnsi="Calibri" w:cs="Calibri"/>
                <w:color w:val="000000"/>
              </w:rPr>
            </w:pPr>
            <w:r>
              <w:rPr>
                <w:rFonts w:ascii="Calibri" w:hAnsi="Calibri" w:cs="Calibri"/>
                <w:color w:val="000000"/>
              </w:rPr>
              <w:t>19097</w:t>
            </w:r>
          </w:p>
        </w:tc>
      </w:tr>
      <w:tr w:rsidR="008518E6" w14:paraId="1F4B8441" w14:textId="77777777" w:rsidTr="000816FB">
        <w:tc>
          <w:tcPr>
            <w:tcW w:w="1890" w:type="pct"/>
            <w:tcMar>
              <w:left w:w="108" w:type="dxa"/>
              <w:right w:w="108" w:type="dxa"/>
            </w:tcMar>
            <w:vAlign w:val="bottom"/>
          </w:tcPr>
          <w:p w14:paraId="2699877C" w14:textId="77777777" w:rsidR="008518E6" w:rsidRDefault="008518E6" w:rsidP="008518E6">
            <w:pPr>
              <w:pStyle w:val="TableText"/>
            </w:pPr>
            <w:r>
              <w:t>Vietnam</w:t>
            </w:r>
          </w:p>
        </w:tc>
        <w:tc>
          <w:tcPr>
            <w:tcW w:w="611" w:type="pct"/>
            <w:gridSpan w:val="2"/>
            <w:tcMar>
              <w:left w:w="108" w:type="dxa"/>
              <w:right w:w="108" w:type="dxa"/>
            </w:tcMar>
            <w:vAlign w:val="bottom"/>
          </w:tcPr>
          <w:p w14:paraId="6AEF55D8" w14:textId="1C479A5E" w:rsidR="008518E6" w:rsidRDefault="002B5E43" w:rsidP="008518E6">
            <w:pPr>
              <w:pStyle w:val="TableText"/>
              <w:jc w:val="right"/>
            </w:pPr>
            <w:r>
              <w:t>-</w:t>
            </w:r>
          </w:p>
        </w:tc>
        <w:tc>
          <w:tcPr>
            <w:tcW w:w="612" w:type="pct"/>
            <w:gridSpan w:val="2"/>
            <w:tcMar>
              <w:left w:w="108" w:type="dxa"/>
              <w:right w:w="108" w:type="dxa"/>
            </w:tcMar>
            <w:vAlign w:val="bottom"/>
          </w:tcPr>
          <w:p w14:paraId="7ABD2957" w14:textId="49350A61" w:rsidR="008518E6" w:rsidRDefault="007F166B" w:rsidP="008518E6">
            <w:pPr>
              <w:pStyle w:val="TableText"/>
              <w:jc w:val="right"/>
            </w:pPr>
            <w:r>
              <w:t>32867</w:t>
            </w:r>
          </w:p>
        </w:tc>
        <w:tc>
          <w:tcPr>
            <w:tcW w:w="612" w:type="pct"/>
            <w:gridSpan w:val="2"/>
            <w:tcMar>
              <w:left w:w="108" w:type="dxa"/>
              <w:right w:w="108" w:type="dxa"/>
            </w:tcMar>
            <w:vAlign w:val="bottom"/>
          </w:tcPr>
          <w:p w14:paraId="45E7E1C5" w14:textId="32EFE282" w:rsidR="008518E6" w:rsidRDefault="008518E6" w:rsidP="008518E6">
            <w:pPr>
              <w:pStyle w:val="TableText"/>
              <w:jc w:val="right"/>
            </w:pPr>
            <w:r>
              <w:t>–</w:t>
            </w:r>
          </w:p>
        </w:tc>
        <w:tc>
          <w:tcPr>
            <w:tcW w:w="611" w:type="pct"/>
            <w:gridSpan w:val="2"/>
            <w:tcMar>
              <w:left w:w="108" w:type="dxa"/>
              <w:right w:w="108" w:type="dxa"/>
            </w:tcMar>
            <w:vAlign w:val="bottom"/>
          </w:tcPr>
          <w:p w14:paraId="6BCD2372" w14:textId="2CCE83CE" w:rsidR="008518E6" w:rsidRDefault="008518E6" w:rsidP="008518E6">
            <w:pPr>
              <w:pStyle w:val="TableText"/>
              <w:jc w:val="right"/>
            </w:pPr>
            <w:r>
              <w:t>–</w:t>
            </w:r>
          </w:p>
        </w:tc>
        <w:tc>
          <w:tcPr>
            <w:tcW w:w="663" w:type="pct"/>
            <w:gridSpan w:val="2"/>
            <w:tcMar>
              <w:left w:w="108" w:type="dxa"/>
              <w:right w:w="108" w:type="dxa"/>
            </w:tcMar>
            <w:vAlign w:val="bottom"/>
          </w:tcPr>
          <w:p w14:paraId="37D5C74C" w14:textId="31D93219" w:rsidR="008518E6" w:rsidRDefault="007F166B" w:rsidP="008518E6">
            <w:pPr>
              <w:pStyle w:val="TableText"/>
              <w:jc w:val="right"/>
            </w:pPr>
            <w:r>
              <w:t>32867</w:t>
            </w:r>
          </w:p>
        </w:tc>
      </w:tr>
      <w:tr w:rsidR="008518E6" w14:paraId="73500825" w14:textId="77777777" w:rsidTr="000816FB">
        <w:tc>
          <w:tcPr>
            <w:tcW w:w="1890" w:type="pct"/>
            <w:tcMar>
              <w:left w:w="108" w:type="dxa"/>
              <w:right w:w="108" w:type="dxa"/>
            </w:tcMar>
            <w:vAlign w:val="bottom"/>
          </w:tcPr>
          <w:p w14:paraId="2F1D7CB1" w14:textId="77777777" w:rsidR="008518E6" w:rsidRDefault="008518E6" w:rsidP="008518E6">
            <w:pPr>
              <w:pStyle w:val="TableText"/>
            </w:pPr>
            <w:r>
              <w:rPr>
                <w:rFonts w:ascii="Calibri" w:hAnsi="Calibri" w:cs="Calibri"/>
                <w:b/>
                <w:bCs/>
                <w:color w:val="000000"/>
              </w:rPr>
              <w:t>Total</w:t>
            </w:r>
          </w:p>
        </w:tc>
        <w:tc>
          <w:tcPr>
            <w:tcW w:w="611" w:type="pct"/>
            <w:gridSpan w:val="2"/>
            <w:tcMar>
              <w:left w:w="108" w:type="dxa"/>
              <w:right w:w="108" w:type="dxa"/>
            </w:tcMar>
            <w:vAlign w:val="bottom"/>
          </w:tcPr>
          <w:p w14:paraId="19456C4B" w14:textId="5E24A34E" w:rsidR="008518E6" w:rsidRDefault="002B26FC" w:rsidP="008518E6">
            <w:pPr>
              <w:pStyle w:val="TableText"/>
              <w:jc w:val="right"/>
            </w:pPr>
            <w:r>
              <w:rPr>
                <w:b/>
              </w:rPr>
              <w:t>1746</w:t>
            </w:r>
          </w:p>
        </w:tc>
        <w:tc>
          <w:tcPr>
            <w:tcW w:w="612" w:type="pct"/>
            <w:gridSpan w:val="2"/>
            <w:tcMar>
              <w:left w:w="108" w:type="dxa"/>
              <w:right w:w="108" w:type="dxa"/>
            </w:tcMar>
            <w:vAlign w:val="bottom"/>
          </w:tcPr>
          <w:p w14:paraId="1758327E" w14:textId="28416DBA" w:rsidR="008518E6" w:rsidRDefault="00676724" w:rsidP="008518E6">
            <w:pPr>
              <w:pStyle w:val="TableText"/>
              <w:jc w:val="right"/>
            </w:pPr>
            <w:r>
              <w:rPr>
                <w:b/>
              </w:rPr>
              <w:t>175929</w:t>
            </w:r>
          </w:p>
        </w:tc>
        <w:tc>
          <w:tcPr>
            <w:tcW w:w="612" w:type="pct"/>
            <w:gridSpan w:val="2"/>
            <w:tcMar>
              <w:left w:w="108" w:type="dxa"/>
              <w:right w:w="108" w:type="dxa"/>
            </w:tcMar>
            <w:vAlign w:val="bottom"/>
          </w:tcPr>
          <w:p w14:paraId="2D95DCEC" w14:textId="05481E2B" w:rsidR="008518E6" w:rsidRDefault="00676724" w:rsidP="008518E6">
            <w:pPr>
              <w:pStyle w:val="TableText"/>
              <w:jc w:val="right"/>
            </w:pPr>
            <w:r>
              <w:rPr>
                <w:b/>
              </w:rPr>
              <w:t>1713</w:t>
            </w:r>
          </w:p>
        </w:tc>
        <w:tc>
          <w:tcPr>
            <w:tcW w:w="611" w:type="pct"/>
            <w:gridSpan w:val="2"/>
            <w:tcMar>
              <w:left w:w="108" w:type="dxa"/>
              <w:right w:w="108" w:type="dxa"/>
            </w:tcMar>
            <w:vAlign w:val="bottom"/>
          </w:tcPr>
          <w:p w14:paraId="694918B5" w14:textId="622D1F66" w:rsidR="008518E6" w:rsidRDefault="00135E51" w:rsidP="008518E6">
            <w:pPr>
              <w:pStyle w:val="TableText"/>
              <w:jc w:val="right"/>
            </w:pPr>
            <w:r>
              <w:rPr>
                <w:b/>
              </w:rPr>
              <w:t>169119</w:t>
            </w:r>
          </w:p>
        </w:tc>
        <w:tc>
          <w:tcPr>
            <w:tcW w:w="663" w:type="pct"/>
            <w:gridSpan w:val="2"/>
            <w:tcMar>
              <w:left w:w="108" w:type="dxa"/>
              <w:right w:w="108" w:type="dxa"/>
            </w:tcMar>
            <w:vAlign w:val="bottom"/>
          </w:tcPr>
          <w:p w14:paraId="3445C2D4" w14:textId="1BF3E627" w:rsidR="008518E6" w:rsidRDefault="008C0556" w:rsidP="008518E6">
            <w:pPr>
              <w:pStyle w:val="TableText"/>
              <w:jc w:val="right"/>
            </w:pPr>
            <w:r>
              <w:rPr>
                <w:b/>
              </w:rPr>
              <w:t>348507</w:t>
            </w:r>
          </w:p>
        </w:tc>
      </w:tr>
    </w:tbl>
    <w:p w14:paraId="60555812" w14:textId="77777777" w:rsidR="00295798" w:rsidRDefault="00295798" w:rsidP="002E1AFB">
      <w:pPr>
        <w:pStyle w:val="Heading3"/>
        <w:spacing w:before="360"/>
      </w:pPr>
      <w:bookmarkStart w:id="12" w:name="_Toc202190531"/>
      <w:r w:rsidRPr="00657542">
        <w:t>Reports received and completed</w:t>
      </w:r>
      <w:bookmarkEnd w:id="12"/>
    </w:p>
    <w:p w14:paraId="1F9C4393" w14:textId="20BD4C9A" w:rsidR="00096EEE" w:rsidRDefault="00907170" w:rsidP="00096EEE">
      <w:r>
        <w:t xml:space="preserve">No </w:t>
      </w:r>
      <w:r w:rsidR="004C52B1">
        <w:t>report</w:t>
      </w:r>
      <w:r w:rsidR="00B24287">
        <w:t>s</w:t>
      </w:r>
      <w:r w:rsidR="00634405">
        <w:t xml:space="preserve"> </w:t>
      </w:r>
      <w:r w:rsidR="00096EEE" w:rsidRPr="00EA49A5">
        <w:t>of non-compliance with ESCAS requirements</w:t>
      </w:r>
      <w:r w:rsidR="00DE7DE9">
        <w:t xml:space="preserve"> </w:t>
      </w:r>
      <w:r w:rsidR="00B5167A">
        <w:t>w</w:t>
      </w:r>
      <w:r w:rsidR="00B24287">
        <w:t>ere</w:t>
      </w:r>
      <w:r w:rsidR="00B5167A">
        <w:t xml:space="preserve"> </w:t>
      </w:r>
      <w:r w:rsidR="00DE7DE9">
        <w:t>received during this period</w:t>
      </w:r>
      <w:r w:rsidR="00096EEE" w:rsidRPr="00EA49A5">
        <w:t xml:space="preserve">. A summary </w:t>
      </w:r>
      <w:r w:rsidR="00FB0CF9">
        <w:t xml:space="preserve">of </w:t>
      </w:r>
      <w:r w:rsidR="00634405">
        <w:t>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B32002">
          <w:t xml:space="preserve">Table </w:t>
        </w:r>
        <w:r w:rsidR="00B32002">
          <w:rPr>
            <w:noProof/>
          </w:rPr>
          <w:t>2</w:t>
        </w:r>
        <w:r w:rsidR="002612B5">
          <w:rPr>
            <w:rStyle w:val="Hyperlink"/>
            <w:color w:val="auto"/>
            <w:u w:val="none"/>
          </w:rPr>
          <w:fldChar w:fldCharType="end"/>
        </w:r>
      </w:hyperlink>
      <w:r w:rsidR="00096EEE" w:rsidRPr="00EA49A5">
        <w:t>.</w:t>
      </w:r>
    </w:p>
    <w:p w14:paraId="054169C0" w14:textId="035C365C" w:rsidR="00764D6A" w:rsidRDefault="00A51A7E" w:rsidP="00A51A7E">
      <w:pPr>
        <w:pStyle w:val="Caption"/>
      </w:pPr>
      <w:bookmarkStart w:id="13" w:name="_Ref121747717"/>
      <w:bookmarkStart w:id="14" w:name="_Toc121737446"/>
      <w:bookmarkStart w:id="15" w:name="_Toc121737563"/>
      <w:bookmarkStart w:id="16" w:name="_Toc202190524"/>
      <w:r>
        <w:t xml:space="preserve">Table </w:t>
      </w:r>
      <w:r w:rsidR="00B32002">
        <w:fldChar w:fldCharType="begin"/>
      </w:r>
      <w:r w:rsidR="00B32002">
        <w:instrText xml:space="preserve"> SEQ Table \* ARABIC </w:instrText>
      </w:r>
      <w:r w:rsidR="00B32002">
        <w:fldChar w:fldCharType="separate"/>
      </w:r>
      <w:r w:rsidR="00B32002">
        <w:rPr>
          <w:noProof/>
        </w:rPr>
        <w:t>2</w:t>
      </w:r>
      <w:r w:rsidR="00B32002">
        <w:rPr>
          <w:noProof/>
        </w:rPr>
        <w:fldChar w:fldCharType="end"/>
      </w:r>
      <w:bookmarkEnd w:id="13"/>
      <w:r>
        <w:t xml:space="preserve"> </w:t>
      </w:r>
      <w:r w:rsidRPr="00F04F89">
        <w:t xml:space="preserve">Summary of reports received and completed – 1 </w:t>
      </w:r>
      <w:r w:rsidR="00FB0CF9">
        <w:t>October</w:t>
      </w:r>
      <w:r w:rsidRPr="00F04F89">
        <w:t xml:space="preserve"> to 3</w:t>
      </w:r>
      <w:r w:rsidR="00FB0CF9">
        <w:t>1</w:t>
      </w:r>
      <w:r w:rsidRPr="00F04F89">
        <w:t xml:space="preserve"> </w:t>
      </w:r>
      <w:r w:rsidR="00FB0CF9">
        <w:t>December</w:t>
      </w:r>
      <w:r w:rsidRPr="00F04F89">
        <w:t xml:space="preserve"> 202</w:t>
      </w:r>
      <w:bookmarkEnd w:id="14"/>
      <w:bookmarkEnd w:id="15"/>
      <w:r w:rsidR="007053FB">
        <w:t>3</w:t>
      </w:r>
      <w:bookmarkEnd w:id="16"/>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7" w:name="Title_2"/>
            <w:bookmarkEnd w:id="17"/>
            <w:r w:rsidRPr="009306C6">
              <w:t>Report type</w:t>
            </w:r>
          </w:p>
        </w:tc>
        <w:tc>
          <w:tcPr>
            <w:tcW w:w="1587" w:type="dxa"/>
            <w:tcMar>
              <w:left w:w="108" w:type="dxa"/>
              <w:right w:w="108" w:type="dxa"/>
            </w:tcMar>
          </w:tcPr>
          <w:p w14:paraId="7E79E773" w14:textId="791EDF4E" w:rsidR="002D5A7D" w:rsidRDefault="002D5A7D" w:rsidP="002D5A7D">
            <w:pPr>
              <w:pStyle w:val="TableHeading"/>
            </w:pPr>
            <w:r w:rsidRPr="009306C6">
              <w:t xml:space="preserve">Outstanding reports as at </w:t>
            </w:r>
            <w:r w:rsidR="008256B6">
              <w:t>1</w:t>
            </w:r>
            <w:r w:rsidRPr="009306C6">
              <w:t xml:space="preserve"> </w:t>
            </w:r>
            <w:r w:rsidR="00FB0CF9">
              <w:t>October</w:t>
            </w:r>
            <w:r w:rsidR="00254EAA">
              <w:t xml:space="preserve"> 202</w:t>
            </w:r>
            <w:r w:rsidR="007053FB">
              <w:t>3</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0A29A884" w:rsidR="002D5A7D" w:rsidRDefault="002D5A7D" w:rsidP="002D5A7D">
            <w:pPr>
              <w:pStyle w:val="TableHeading"/>
            </w:pPr>
            <w:r w:rsidRPr="009306C6">
              <w:t xml:space="preserve">Assessments remaining in progress as at </w:t>
            </w:r>
            <w:r w:rsidR="0063296A">
              <w:t>3</w:t>
            </w:r>
            <w:r w:rsidR="00B04E69">
              <w:t>1</w:t>
            </w:r>
            <w:r w:rsidR="0063296A">
              <w:t xml:space="preserve"> </w:t>
            </w:r>
            <w:r w:rsidR="00B04E69">
              <w:t>December</w:t>
            </w:r>
            <w:r w:rsidRPr="009306C6">
              <w:t xml:space="preserve"> 202</w:t>
            </w:r>
            <w:r w:rsidR="007053FB">
              <w:t>3</w:t>
            </w:r>
            <w:r w:rsidR="006C69A7">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2305107A" w:rsidR="002D5A7D" w:rsidRDefault="0087184C" w:rsidP="002D5A7D">
            <w:pPr>
              <w:pStyle w:val="TableText"/>
              <w:jc w:val="right"/>
            </w:pPr>
            <w:r>
              <w:t>1</w:t>
            </w:r>
          </w:p>
        </w:tc>
        <w:tc>
          <w:tcPr>
            <w:tcW w:w="1588" w:type="dxa"/>
            <w:tcMar>
              <w:left w:w="108" w:type="dxa"/>
              <w:right w:w="108" w:type="dxa"/>
            </w:tcMar>
          </w:tcPr>
          <w:p w14:paraId="1E42D779" w14:textId="4FBFAFD9" w:rsidR="002D5A7D" w:rsidRDefault="0084392A" w:rsidP="002D5A7D">
            <w:pPr>
              <w:pStyle w:val="TableText"/>
              <w:jc w:val="right"/>
            </w:pPr>
            <w:r>
              <w:t>0</w:t>
            </w:r>
          </w:p>
        </w:tc>
        <w:tc>
          <w:tcPr>
            <w:tcW w:w="1588" w:type="dxa"/>
            <w:tcMar>
              <w:left w:w="108" w:type="dxa"/>
              <w:right w:w="108" w:type="dxa"/>
            </w:tcMar>
          </w:tcPr>
          <w:p w14:paraId="05510AD0" w14:textId="69DE9E6E" w:rsidR="002D5A7D" w:rsidRDefault="0084392A" w:rsidP="002D5A7D">
            <w:pPr>
              <w:pStyle w:val="TableText"/>
              <w:jc w:val="right"/>
            </w:pPr>
            <w:r>
              <w:t>1</w:t>
            </w:r>
          </w:p>
        </w:tc>
        <w:tc>
          <w:tcPr>
            <w:tcW w:w="1588" w:type="dxa"/>
            <w:tcMar>
              <w:left w:w="108" w:type="dxa"/>
              <w:right w:w="108" w:type="dxa"/>
            </w:tcMar>
          </w:tcPr>
          <w:p w14:paraId="1118767A" w14:textId="796B502F" w:rsidR="002D5A7D" w:rsidRDefault="0087184C" w:rsidP="002D5A7D">
            <w:pPr>
              <w:pStyle w:val="TableText"/>
              <w:jc w:val="right"/>
            </w:pPr>
            <w:r>
              <w:t>0</w:t>
            </w:r>
          </w:p>
        </w:tc>
      </w:tr>
      <w:tr w:rsidR="002D5A7D" w14:paraId="18229B12" w14:textId="77777777" w:rsidTr="002D5A7D">
        <w:tc>
          <w:tcPr>
            <w:tcW w:w="2681" w:type="dxa"/>
            <w:tcMar>
              <w:left w:w="108" w:type="dxa"/>
              <w:right w:w="108" w:type="dxa"/>
            </w:tcMar>
          </w:tcPr>
          <w:p w14:paraId="1503ED25" w14:textId="26461F8F" w:rsidR="002D5A7D" w:rsidRPr="00634405" w:rsidRDefault="00634405" w:rsidP="002D5A7D">
            <w:pPr>
              <w:pStyle w:val="TableText"/>
              <w:jc w:val="both"/>
              <w:rPr>
                <w:vertAlign w:val="superscript"/>
              </w:rPr>
            </w:pPr>
            <w:r>
              <w:t xml:space="preserve">Exporter notifications </w:t>
            </w:r>
            <w:r w:rsidRPr="00634405">
              <w:rPr>
                <w:b/>
                <w:bCs/>
                <w:vertAlign w:val="superscript"/>
              </w:rPr>
              <w:t>b</w:t>
            </w:r>
          </w:p>
        </w:tc>
        <w:tc>
          <w:tcPr>
            <w:tcW w:w="1587" w:type="dxa"/>
            <w:tcMar>
              <w:left w:w="108" w:type="dxa"/>
              <w:right w:w="108" w:type="dxa"/>
            </w:tcMar>
          </w:tcPr>
          <w:p w14:paraId="52AD6434" w14:textId="7458AC6B" w:rsidR="002D5A7D" w:rsidRDefault="00B65AA2" w:rsidP="002D5A7D">
            <w:pPr>
              <w:pStyle w:val="TableText"/>
              <w:jc w:val="right"/>
            </w:pPr>
            <w:r>
              <w:t>0</w:t>
            </w:r>
          </w:p>
        </w:tc>
        <w:tc>
          <w:tcPr>
            <w:tcW w:w="1588" w:type="dxa"/>
            <w:tcMar>
              <w:left w:w="108" w:type="dxa"/>
              <w:right w:w="108" w:type="dxa"/>
            </w:tcMar>
          </w:tcPr>
          <w:p w14:paraId="60EA0ED5" w14:textId="67876757" w:rsidR="002D5A7D" w:rsidRDefault="00B65AA2" w:rsidP="002D5A7D">
            <w:pPr>
              <w:pStyle w:val="TableText"/>
              <w:jc w:val="right"/>
            </w:pPr>
            <w:r>
              <w:t>2</w:t>
            </w:r>
          </w:p>
        </w:tc>
        <w:tc>
          <w:tcPr>
            <w:tcW w:w="1588" w:type="dxa"/>
            <w:tcMar>
              <w:left w:w="108" w:type="dxa"/>
              <w:right w:w="108" w:type="dxa"/>
            </w:tcMar>
          </w:tcPr>
          <w:p w14:paraId="0E47E975" w14:textId="68F62A84" w:rsidR="002D5A7D" w:rsidRDefault="00B65AA2" w:rsidP="002D5A7D">
            <w:pPr>
              <w:pStyle w:val="TableText"/>
              <w:jc w:val="right"/>
            </w:pPr>
            <w:r>
              <w:t>0</w:t>
            </w:r>
          </w:p>
        </w:tc>
        <w:tc>
          <w:tcPr>
            <w:tcW w:w="1588" w:type="dxa"/>
            <w:tcMar>
              <w:left w:w="108" w:type="dxa"/>
              <w:right w:w="108" w:type="dxa"/>
            </w:tcMar>
          </w:tcPr>
          <w:p w14:paraId="77D3EC71" w14:textId="4FE0531C" w:rsidR="002D5A7D" w:rsidRDefault="00B65AA2" w:rsidP="002D5A7D">
            <w:pPr>
              <w:pStyle w:val="TableText"/>
              <w:jc w:val="right"/>
            </w:pPr>
            <w:r>
              <w:t>2</w:t>
            </w:r>
          </w:p>
        </w:tc>
      </w:tr>
      <w:tr w:rsidR="002D5A7D"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3E8B93D6" w:rsidR="002D5A7D" w:rsidRDefault="0087184C" w:rsidP="002D5A7D">
            <w:pPr>
              <w:pStyle w:val="TableText"/>
              <w:jc w:val="right"/>
            </w:pPr>
            <w:r>
              <w:t>1</w:t>
            </w:r>
          </w:p>
        </w:tc>
        <w:tc>
          <w:tcPr>
            <w:tcW w:w="1588" w:type="dxa"/>
            <w:tcMar>
              <w:left w:w="108" w:type="dxa"/>
              <w:right w:w="108" w:type="dxa"/>
            </w:tcMar>
          </w:tcPr>
          <w:p w14:paraId="3D1B19F7" w14:textId="5A43C78F" w:rsidR="002D5A7D" w:rsidRDefault="00B65AA2" w:rsidP="002D5A7D">
            <w:pPr>
              <w:pStyle w:val="TableText"/>
              <w:jc w:val="right"/>
            </w:pPr>
            <w:r>
              <w:t>2</w:t>
            </w:r>
          </w:p>
        </w:tc>
        <w:tc>
          <w:tcPr>
            <w:tcW w:w="1588" w:type="dxa"/>
            <w:tcMar>
              <w:left w:w="108" w:type="dxa"/>
              <w:right w:w="108" w:type="dxa"/>
            </w:tcMar>
          </w:tcPr>
          <w:p w14:paraId="53BFF544" w14:textId="7383F06D" w:rsidR="002D5A7D" w:rsidRDefault="00B65AA2" w:rsidP="002D5A7D">
            <w:pPr>
              <w:pStyle w:val="TableText"/>
              <w:jc w:val="right"/>
            </w:pPr>
            <w:r>
              <w:t>1</w:t>
            </w:r>
          </w:p>
        </w:tc>
        <w:tc>
          <w:tcPr>
            <w:tcW w:w="1588" w:type="dxa"/>
            <w:tcMar>
              <w:left w:w="108" w:type="dxa"/>
              <w:right w:w="108" w:type="dxa"/>
            </w:tcMar>
          </w:tcPr>
          <w:p w14:paraId="0631180F" w14:textId="2C1C500E" w:rsidR="002D5A7D" w:rsidRDefault="0087184C" w:rsidP="002D5A7D">
            <w:pPr>
              <w:pStyle w:val="TableText"/>
              <w:jc w:val="right"/>
            </w:pPr>
            <w:r>
              <w:t>2</w:t>
            </w:r>
          </w:p>
        </w:tc>
      </w:tr>
    </w:tbl>
    <w:p w14:paraId="13E99553" w14:textId="37E1D494" w:rsidR="002D5A7D" w:rsidRDefault="005B591B" w:rsidP="005B3FF8">
      <w:pPr>
        <w:pStyle w:val="FigureTableNoteSource"/>
      </w:pPr>
      <w:r w:rsidRPr="005B591B">
        <w:rPr>
          <w:b/>
          <w:bCs/>
        </w:rPr>
        <w:t>a</w:t>
      </w:r>
      <w:r>
        <w:t xml:space="preserve"> </w:t>
      </w:r>
      <w:r w:rsidR="005B3FF8" w:rsidRPr="005B3FF8">
        <w:t xml:space="preserve">A summary of assessments in progress is provided in Section </w:t>
      </w:r>
      <w:r w:rsidR="00640763">
        <w:t>4</w:t>
      </w:r>
      <w:r w:rsidR="00640763" w:rsidRPr="005B3FF8">
        <w:t xml:space="preserve"> </w:t>
      </w:r>
      <w:r w:rsidR="005B3FF8" w:rsidRPr="005B3FF8">
        <w:t>of this report.</w:t>
      </w:r>
    </w:p>
    <w:p w14:paraId="7F42A2C0" w14:textId="3F40B55D" w:rsidR="00634405" w:rsidRPr="00634405" w:rsidRDefault="00634405" w:rsidP="00634405">
      <w:pPr>
        <w:rPr>
          <w:rFonts w:ascii="Calibri" w:hAnsi="Calibri"/>
          <w:sz w:val="18"/>
        </w:rPr>
      </w:pPr>
      <w:r w:rsidRPr="00634405">
        <w:rPr>
          <w:rFonts w:ascii="Calibri" w:hAnsi="Calibri"/>
          <w:b/>
          <w:bCs/>
          <w:sz w:val="18"/>
        </w:rPr>
        <w:t>b</w:t>
      </w:r>
      <w:r>
        <w:rPr>
          <w:rFonts w:ascii="Calibri" w:hAnsi="Calibri"/>
          <w:b/>
          <w:bCs/>
          <w:sz w:val="18"/>
        </w:rPr>
        <w:t xml:space="preserve"> </w:t>
      </w:r>
      <w:r>
        <w:rPr>
          <w:rFonts w:ascii="Calibri" w:hAnsi="Calibri"/>
          <w:sz w:val="18"/>
        </w:rPr>
        <w:t xml:space="preserve">Exporter notifications are detailed in section </w:t>
      </w:r>
      <w:r w:rsidR="00192007">
        <w:rPr>
          <w:rFonts w:ascii="Calibri" w:hAnsi="Calibri"/>
          <w:sz w:val="18"/>
        </w:rPr>
        <w:t>5</w:t>
      </w:r>
      <w:r>
        <w:rPr>
          <w:rFonts w:ascii="Calibri" w:hAnsi="Calibri"/>
          <w:sz w:val="18"/>
        </w:rPr>
        <w:t xml:space="preserve"> of this report.</w:t>
      </w:r>
    </w:p>
    <w:p w14:paraId="7F5D3FCD" w14:textId="7172FE2F" w:rsidR="00A13A27" w:rsidRDefault="00A13A27" w:rsidP="002E1AFB">
      <w:pPr>
        <w:pStyle w:val="Heading2"/>
      </w:pPr>
      <w:bookmarkStart w:id="18" w:name="_Toc202190532"/>
      <w:r w:rsidRPr="00C6138F">
        <w:lastRenderedPageBreak/>
        <w:t>Summary of ESCAS non-compliance assessments</w:t>
      </w:r>
      <w:bookmarkEnd w:id="18"/>
    </w:p>
    <w:p w14:paraId="16E07605" w14:textId="618F5C04" w:rsidR="000359F8" w:rsidRPr="00A04EEC" w:rsidRDefault="00F46176" w:rsidP="00F46176">
      <w:pPr>
        <w:pStyle w:val="Heading3"/>
        <w:rPr>
          <w:sz w:val="28"/>
          <w:szCs w:val="28"/>
          <w:lang w:eastAsia="ja-JP"/>
        </w:rPr>
      </w:pPr>
      <w:bookmarkStart w:id="19" w:name="_Toc202190533"/>
      <w:r w:rsidRPr="00A04EEC">
        <w:rPr>
          <w:sz w:val="28"/>
          <w:szCs w:val="28"/>
          <w:lang w:eastAsia="ja-JP"/>
        </w:rPr>
        <w:t>Overview of findings</w:t>
      </w:r>
      <w:bookmarkEnd w:id="19"/>
    </w:p>
    <w:p w14:paraId="3974EBAF" w14:textId="28B231A5" w:rsidR="00D55BBA" w:rsidRDefault="00D55BBA" w:rsidP="00D55BBA">
      <w:pPr>
        <w:spacing w:after="240"/>
      </w:pPr>
      <w:r w:rsidRPr="00E06830">
        <w:t xml:space="preserve">An overview of findings for </w:t>
      </w:r>
      <w:r w:rsidR="00641CE1">
        <w:t xml:space="preserve">the </w:t>
      </w:r>
      <w:r>
        <w:t xml:space="preserve">ESCAS </w:t>
      </w:r>
      <w:r w:rsidRPr="00E06830">
        <w:t xml:space="preserve">assessment completed in this period is provided in Table </w:t>
      </w:r>
      <w:r w:rsidR="006707F4">
        <w:t>3</w:t>
      </w:r>
      <w:r w:rsidRPr="00E06830">
        <w:t xml:space="preserve">. A detailed summary for </w:t>
      </w:r>
      <w:r w:rsidR="00AD6C74">
        <w:t>the</w:t>
      </w:r>
      <w:r w:rsidRPr="00E06830">
        <w:t xml:space="preserve"> assessment is provided in Section </w:t>
      </w:r>
      <w:r>
        <w:t>4</w:t>
      </w:r>
      <w:r w:rsidRPr="00E06830">
        <w:t xml:space="preserve"> of this report. </w:t>
      </w:r>
    </w:p>
    <w:p w14:paraId="38A29466" w14:textId="18FA565F" w:rsidR="009B2585" w:rsidRDefault="00C34C35" w:rsidP="00F7406B">
      <w:pPr>
        <w:pStyle w:val="Caption"/>
      </w:pPr>
      <w:bookmarkStart w:id="20" w:name="_Toc202190525"/>
      <w:r>
        <w:t xml:space="preserve">Table </w:t>
      </w:r>
      <w:r w:rsidR="00B32002">
        <w:fldChar w:fldCharType="begin"/>
      </w:r>
      <w:r w:rsidR="00B32002">
        <w:instrText xml:space="preserve"> SEQ Table \* ARABIC </w:instrText>
      </w:r>
      <w:r w:rsidR="00B32002">
        <w:fldChar w:fldCharType="separate"/>
      </w:r>
      <w:r w:rsidR="00B32002">
        <w:rPr>
          <w:noProof/>
        </w:rPr>
        <w:t>3</w:t>
      </w:r>
      <w:r w:rsidR="00B32002">
        <w:rPr>
          <w:noProof/>
        </w:rPr>
        <w:fldChar w:fldCharType="end"/>
      </w:r>
      <w:r>
        <w:t xml:space="preserve"> Assessment</w:t>
      </w:r>
      <w:r w:rsidR="00856E24">
        <w:t>s</w:t>
      </w:r>
      <w:r>
        <w:t xml:space="preserve"> </w:t>
      </w:r>
      <w:r w:rsidRPr="004279BD">
        <w:t xml:space="preserve">completed </w:t>
      </w:r>
      <w:r w:rsidR="00856E24">
        <w:t>–</w:t>
      </w:r>
      <w:r>
        <w:t xml:space="preserve"> 1 October 2023 to 31 December 2023</w:t>
      </w:r>
      <w:bookmarkEnd w:id="20"/>
    </w:p>
    <w:tbl>
      <w:tblPr>
        <w:tblStyle w:val="LightShading1"/>
        <w:tblW w:w="4555" w:type="pct"/>
        <w:tblLayout w:type="fixed"/>
        <w:tblLook w:val="04A0" w:firstRow="1" w:lastRow="0" w:firstColumn="1" w:lastColumn="0" w:noHBand="0" w:noVBand="1"/>
        <w:tblCaption w:val="Table 4 ESCAS regulatory performance reviews completed 1 June to 31 August 2019"/>
        <w:tblDescription w:val="Table 4 ESCAS regulatory performance reviews completed 1 June to 31 August 2019"/>
      </w:tblPr>
      <w:tblGrid>
        <w:gridCol w:w="566"/>
        <w:gridCol w:w="1001"/>
        <w:gridCol w:w="1269"/>
        <w:gridCol w:w="851"/>
        <w:gridCol w:w="993"/>
        <w:gridCol w:w="1165"/>
        <w:gridCol w:w="1284"/>
        <w:gridCol w:w="1134"/>
      </w:tblGrid>
      <w:tr w:rsidR="00762196" w:rsidRPr="00D940DE" w14:paraId="6BA00CCF" w14:textId="77777777" w:rsidTr="00427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 w:type="pct"/>
            <w:shd w:val="clear" w:color="auto" w:fill="auto"/>
          </w:tcPr>
          <w:p w14:paraId="4BC4BAC3" w14:textId="77777777" w:rsidR="00762196" w:rsidRPr="00742737" w:rsidRDefault="00762196" w:rsidP="003A37F1">
            <w:pPr>
              <w:pStyle w:val="Table"/>
              <w:rPr>
                <w:b w:val="0"/>
                <w:sz w:val="20"/>
              </w:rPr>
            </w:pPr>
            <w:r w:rsidRPr="00742737">
              <w:rPr>
                <w:sz w:val="20"/>
              </w:rPr>
              <w:t>#</w:t>
            </w:r>
          </w:p>
        </w:tc>
        <w:tc>
          <w:tcPr>
            <w:tcW w:w="605" w:type="pct"/>
            <w:shd w:val="clear" w:color="auto" w:fill="auto"/>
          </w:tcPr>
          <w:p w14:paraId="553DB3AA" w14:textId="77777777" w:rsidR="00762196" w:rsidRPr="00742737" w:rsidRDefault="00762196"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742737">
              <w:rPr>
                <w:sz w:val="20"/>
              </w:rPr>
              <w:t>Date reported</w:t>
            </w:r>
          </w:p>
        </w:tc>
        <w:tc>
          <w:tcPr>
            <w:tcW w:w="768" w:type="pct"/>
            <w:shd w:val="clear" w:color="auto" w:fill="auto"/>
          </w:tcPr>
          <w:p w14:paraId="3B227605" w14:textId="77777777" w:rsidR="00762196" w:rsidRPr="00E06830" w:rsidRDefault="00762196"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Pr>
                <w:sz w:val="20"/>
              </w:rPr>
              <w:t>Source</w:t>
            </w:r>
          </w:p>
        </w:tc>
        <w:tc>
          <w:tcPr>
            <w:tcW w:w="515" w:type="pct"/>
            <w:shd w:val="clear" w:color="auto" w:fill="auto"/>
          </w:tcPr>
          <w:p w14:paraId="341681EC" w14:textId="77777777" w:rsidR="00762196" w:rsidRPr="00E06830" w:rsidRDefault="00762196"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Market</w:t>
            </w:r>
          </w:p>
        </w:tc>
        <w:tc>
          <w:tcPr>
            <w:tcW w:w="601" w:type="pct"/>
            <w:shd w:val="clear" w:color="auto" w:fill="auto"/>
          </w:tcPr>
          <w:p w14:paraId="5E8307FC" w14:textId="77777777" w:rsidR="00762196" w:rsidRPr="00E06830" w:rsidRDefault="00762196"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Species</w:t>
            </w:r>
          </w:p>
        </w:tc>
        <w:tc>
          <w:tcPr>
            <w:tcW w:w="705" w:type="pct"/>
            <w:shd w:val="clear" w:color="auto" w:fill="auto"/>
          </w:tcPr>
          <w:p w14:paraId="63D632CD" w14:textId="77777777" w:rsidR="00762196" w:rsidRPr="00E06830" w:rsidRDefault="00762196"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Pr>
                <w:sz w:val="20"/>
              </w:rPr>
              <w:t>Australian a</w:t>
            </w:r>
            <w:r w:rsidRPr="00E06830">
              <w:rPr>
                <w:sz w:val="20"/>
              </w:rPr>
              <w:t>nimals involved</w:t>
            </w:r>
          </w:p>
        </w:tc>
        <w:tc>
          <w:tcPr>
            <w:tcW w:w="777" w:type="pct"/>
            <w:shd w:val="clear" w:color="auto" w:fill="auto"/>
          </w:tcPr>
          <w:p w14:paraId="45E3D868" w14:textId="77777777" w:rsidR="00762196" w:rsidRPr="00E06830" w:rsidRDefault="00762196"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Summary of issues</w:t>
            </w:r>
          </w:p>
        </w:tc>
        <w:tc>
          <w:tcPr>
            <w:tcW w:w="686" w:type="pct"/>
            <w:shd w:val="clear" w:color="auto" w:fill="auto"/>
          </w:tcPr>
          <w:p w14:paraId="50F1E9B8" w14:textId="77777777" w:rsidR="00762196" w:rsidRPr="00E06830" w:rsidRDefault="00762196" w:rsidP="003A37F1">
            <w:pPr>
              <w:pStyle w:val="Table"/>
              <w:cnfStyle w:val="100000000000" w:firstRow="1" w:lastRow="0" w:firstColumn="0" w:lastColumn="0" w:oddVBand="0" w:evenVBand="0" w:oddHBand="0" w:evenHBand="0" w:firstRowFirstColumn="0" w:firstRowLastColumn="0" w:lastRowFirstColumn="0" w:lastRowLastColumn="0"/>
              <w:rPr>
                <w:b w:val="0"/>
                <w:sz w:val="20"/>
              </w:rPr>
            </w:pPr>
            <w:r w:rsidRPr="00E06830">
              <w:rPr>
                <w:sz w:val="20"/>
              </w:rPr>
              <w:t>Non-compliance finding</w:t>
            </w:r>
          </w:p>
        </w:tc>
      </w:tr>
      <w:tr w:rsidR="004279BD" w:rsidRPr="00D940DE" w14:paraId="5FF11182" w14:textId="77777777" w:rsidTr="004279BD">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342" w:type="pct"/>
            <w:shd w:val="clear" w:color="auto" w:fill="auto"/>
          </w:tcPr>
          <w:p w14:paraId="06C85B7A" w14:textId="22C5A7F7" w:rsidR="00762196" w:rsidRPr="007B35B7" w:rsidRDefault="00762196" w:rsidP="003A37F1">
            <w:pPr>
              <w:pStyle w:val="Table"/>
              <w:rPr>
                <w:sz w:val="18"/>
                <w:szCs w:val="18"/>
              </w:rPr>
            </w:pPr>
            <w:r>
              <w:rPr>
                <w:sz w:val="18"/>
                <w:szCs w:val="18"/>
              </w:rPr>
              <w:t>193</w:t>
            </w:r>
          </w:p>
        </w:tc>
        <w:tc>
          <w:tcPr>
            <w:tcW w:w="605" w:type="pct"/>
            <w:shd w:val="clear" w:color="auto" w:fill="auto"/>
          </w:tcPr>
          <w:p w14:paraId="4F6A0B3F" w14:textId="7A073525" w:rsidR="00762196" w:rsidRPr="007B35B7" w:rsidRDefault="00762196"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Sept 2023</w:t>
            </w:r>
          </w:p>
        </w:tc>
        <w:tc>
          <w:tcPr>
            <w:tcW w:w="768" w:type="pct"/>
            <w:shd w:val="clear" w:color="auto" w:fill="auto"/>
          </w:tcPr>
          <w:p w14:paraId="323E4502" w14:textId="77777777" w:rsidR="00762196" w:rsidRPr="007B35B7" w:rsidRDefault="00762196"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sidRPr="00D1074E">
              <w:rPr>
                <w:sz w:val="18"/>
                <w:szCs w:val="18"/>
              </w:rPr>
              <w:t>Third party report</w:t>
            </w:r>
          </w:p>
        </w:tc>
        <w:tc>
          <w:tcPr>
            <w:tcW w:w="515" w:type="pct"/>
            <w:shd w:val="clear" w:color="auto" w:fill="auto"/>
          </w:tcPr>
          <w:p w14:paraId="19EA1E64" w14:textId="30725B0E" w:rsidR="00762196" w:rsidRPr="007B35B7" w:rsidRDefault="00762196"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Jordan</w:t>
            </w:r>
          </w:p>
        </w:tc>
        <w:tc>
          <w:tcPr>
            <w:tcW w:w="601" w:type="pct"/>
            <w:shd w:val="clear" w:color="auto" w:fill="auto"/>
          </w:tcPr>
          <w:p w14:paraId="459CB2CD" w14:textId="4C34FD36" w:rsidR="00762196" w:rsidRPr="007B35B7" w:rsidRDefault="00762196" w:rsidP="003A37F1">
            <w:pPr>
              <w:pStyle w:val="Table"/>
              <w:cnfStyle w:val="000000100000" w:firstRow="0" w:lastRow="0" w:firstColumn="0" w:lastColumn="0" w:oddVBand="0" w:evenVBand="0" w:oddHBand="1" w:evenHBand="0" w:firstRowFirstColumn="0" w:firstRowLastColumn="0" w:lastRowFirstColumn="0" w:lastRowLastColumn="0"/>
              <w:rPr>
                <w:sz w:val="18"/>
                <w:szCs w:val="18"/>
                <w:lang w:eastAsia="en-AU"/>
              </w:rPr>
            </w:pPr>
            <w:r>
              <w:rPr>
                <w:sz w:val="18"/>
                <w:szCs w:val="18"/>
                <w:lang w:eastAsia="en-AU"/>
              </w:rPr>
              <w:t>Sheep</w:t>
            </w:r>
          </w:p>
        </w:tc>
        <w:tc>
          <w:tcPr>
            <w:tcW w:w="705" w:type="pct"/>
            <w:shd w:val="clear" w:color="auto" w:fill="auto"/>
          </w:tcPr>
          <w:p w14:paraId="27843F76" w14:textId="136B3F5B" w:rsidR="00762196" w:rsidRPr="007B35B7" w:rsidRDefault="00762196"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c>
          <w:tcPr>
            <w:tcW w:w="777" w:type="pct"/>
            <w:shd w:val="clear" w:color="auto" w:fill="auto"/>
          </w:tcPr>
          <w:p w14:paraId="246C5719" w14:textId="1EAC4CC7" w:rsidR="00762196" w:rsidRPr="007B35B7" w:rsidRDefault="00762196"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w:t>
            </w:r>
            <w:r w:rsidRPr="00DD1A8D">
              <w:rPr>
                <w:sz w:val="18"/>
                <w:szCs w:val="18"/>
              </w:rPr>
              <w:t>nimal welfare concerns</w:t>
            </w:r>
          </w:p>
        </w:tc>
        <w:tc>
          <w:tcPr>
            <w:tcW w:w="686" w:type="pct"/>
            <w:shd w:val="clear" w:color="auto" w:fill="auto"/>
          </w:tcPr>
          <w:p w14:paraId="6B5611AD" w14:textId="08CC3FEF" w:rsidR="00762196" w:rsidRPr="007B35B7" w:rsidRDefault="00762196" w:rsidP="003A37F1">
            <w:pPr>
              <w:pStyle w:val="Table"/>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Major non-compliance</w:t>
            </w:r>
          </w:p>
        </w:tc>
      </w:tr>
    </w:tbl>
    <w:p w14:paraId="38DE014E" w14:textId="41E7A978" w:rsidR="00413453" w:rsidRDefault="007877A3" w:rsidP="002E1AFB">
      <w:pPr>
        <w:pStyle w:val="Heading2"/>
      </w:pPr>
      <w:bookmarkStart w:id="21" w:name="_Appendix_A:_Statistical"/>
      <w:bookmarkStart w:id="22" w:name="_Hlk148955745"/>
      <w:bookmarkStart w:id="23" w:name="_Toc121497009"/>
      <w:bookmarkStart w:id="24" w:name="_Toc430782160"/>
      <w:bookmarkStart w:id="25" w:name="_Toc202190534"/>
      <w:bookmarkEnd w:id="21"/>
      <w:r>
        <w:lastRenderedPageBreak/>
        <w:t>ESCAS Regulatory Performance Assessments</w:t>
      </w:r>
      <w:bookmarkEnd w:id="25"/>
    </w:p>
    <w:p w14:paraId="320B0DF3" w14:textId="289E07EE" w:rsidR="00F341AD" w:rsidRPr="00F7406B" w:rsidRDefault="006D7057" w:rsidP="00F7406B">
      <w:pPr>
        <w:pStyle w:val="Heading3"/>
        <w:rPr>
          <w:b w:val="0"/>
          <w:bCs w:val="0"/>
          <w:u w:val="single"/>
          <w:lang w:eastAsia="ja-JP"/>
        </w:rPr>
      </w:pPr>
      <w:bookmarkStart w:id="26" w:name="_Toc202190535"/>
      <w:bookmarkEnd w:id="22"/>
      <w:r>
        <w:rPr>
          <w:lang w:eastAsia="ja-JP"/>
        </w:rPr>
        <w:t>Jordan</w:t>
      </w:r>
      <w:bookmarkEnd w:id="26"/>
    </w:p>
    <w:p w14:paraId="595832B7" w14:textId="5E8BBE29" w:rsidR="007877A3" w:rsidRDefault="00234EBB" w:rsidP="00F7406B">
      <w:pPr>
        <w:pStyle w:val="Heading5"/>
        <w:rPr>
          <w:lang w:eastAsia="ja-JP"/>
        </w:rPr>
      </w:pPr>
      <w:r w:rsidRPr="00234EBB">
        <w:rPr>
          <w:lang w:eastAsia="ja-JP"/>
        </w:rPr>
        <w:t>Background</w:t>
      </w:r>
    </w:p>
    <w:p w14:paraId="6F6E5BAE" w14:textId="77777777" w:rsidR="00A33154" w:rsidRPr="0071484B" w:rsidRDefault="00A33154" w:rsidP="00A33154">
      <w:pPr>
        <w:spacing w:after="240"/>
      </w:pPr>
      <w:r w:rsidRPr="007F1B5C">
        <w:t xml:space="preserve">ESCAS was implemented in </w:t>
      </w:r>
      <w:r>
        <w:t>Jordan</w:t>
      </w:r>
      <w:r w:rsidRPr="007F1B5C">
        <w:t xml:space="preserve"> on 1 September 2012.</w:t>
      </w:r>
    </w:p>
    <w:p w14:paraId="77C00843" w14:textId="1461B6C9" w:rsidR="00A33154" w:rsidRPr="00E872ED" w:rsidRDefault="00A33154" w:rsidP="00A33154">
      <w:pPr>
        <w:spacing w:after="240"/>
      </w:pPr>
      <w:r w:rsidRPr="00E872ED">
        <w:t xml:space="preserve">As at </w:t>
      </w:r>
      <w:r>
        <w:t>3</w:t>
      </w:r>
      <w:r w:rsidR="00C17289">
        <w:t>1</w:t>
      </w:r>
      <w:r>
        <w:t xml:space="preserve"> </w:t>
      </w:r>
      <w:r w:rsidR="00C17289">
        <w:t>December</w:t>
      </w:r>
      <w:r>
        <w:t xml:space="preserve"> </w:t>
      </w:r>
      <w:r w:rsidRPr="00E872ED">
        <w:t>202</w:t>
      </w:r>
      <w:r>
        <w:t>3</w:t>
      </w:r>
      <w:r w:rsidRPr="00E872ED">
        <w:t xml:space="preserve">, there </w:t>
      </w:r>
      <w:r>
        <w:t>is one</w:t>
      </w:r>
      <w:r w:rsidRPr="00E872ED">
        <w:t xml:space="preserve"> Australian exporter with approved supply chains to export livestock to </w:t>
      </w:r>
      <w:r>
        <w:t>Jordan</w:t>
      </w:r>
      <w:r w:rsidRPr="00E872ED">
        <w:t xml:space="preserve">. </w:t>
      </w:r>
    </w:p>
    <w:p w14:paraId="6482D29E" w14:textId="69B5186D" w:rsidR="0016713B" w:rsidRDefault="00A33154" w:rsidP="00A33154">
      <w:pPr>
        <w:spacing w:after="240"/>
      </w:pPr>
      <w:r>
        <w:t>Since 2011, t</w:t>
      </w:r>
      <w:r w:rsidRPr="00E872ED">
        <w:t xml:space="preserve">he department has previously </w:t>
      </w:r>
      <w:r>
        <w:t>completed</w:t>
      </w:r>
      <w:r w:rsidRPr="00E872ED">
        <w:t xml:space="preserve"> assessme</w:t>
      </w:r>
      <w:r w:rsidRPr="00002F4D">
        <w:t xml:space="preserve">nts of </w:t>
      </w:r>
      <w:r>
        <w:t>1</w:t>
      </w:r>
      <w:r w:rsidR="00C368EC">
        <w:t>1</w:t>
      </w:r>
      <w:r w:rsidRPr="00002F4D">
        <w:t xml:space="preserve"> reports</w:t>
      </w:r>
      <w:r w:rsidRPr="00E872ED">
        <w:t xml:space="preserve"> relating to non-compliance in </w:t>
      </w:r>
      <w:r>
        <w:t>Jordan</w:t>
      </w:r>
      <w:r w:rsidRPr="00E872ED">
        <w:t>.</w:t>
      </w:r>
      <w:r w:rsidR="0016713B" w:rsidRPr="0016713B">
        <w:t xml:space="preserve"> From these reports, </w:t>
      </w:r>
      <w:r w:rsidR="00453CF4">
        <w:t>17</w:t>
      </w:r>
      <w:r w:rsidR="0016713B" w:rsidRPr="0016713B">
        <w:t xml:space="preserve"> findings of non-compliance have been recorded against exporter supply chains and facilities. </w:t>
      </w:r>
      <w:r w:rsidRPr="00E872ED">
        <w:t xml:space="preserve"> The assessments can be found at </w:t>
      </w:r>
      <w:hyperlink r:id="rId19" w:history="1">
        <w:r>
          <w:rPr>
            <w:rStyle w:val="Hyperlink"/>
          </w:rPr>
          <w:t>ESCAS i</w:t>
        </w:r>
        <w:r w:rsidRPr="002942D2">
          <w:rPr>
            <w:rStyle w:val="Hyperlink"/>
          </w:rPr>
          <w:t>nvestigations</w:t>
        </w:r>
      </w:hyperlink>
      <w:r w:rsidRPr="00E872ED">
        <w:t>.</w:t>
      </w:r>
      <w:r>
        <w:t xml:space="preserve"> </w:t>
      </w:r>
    </w:p>
    <w:p w14:paraId="1D09DB77" w14:textId="4657D4FF" w:rsidR="00A33154" w:rsidRDefault="00A33154" w:rsidP="00A33154">
      <w:pPr>
        <w:spacing w:after="240"/>
      </w:pPr>
      <w:r w:rsidRPr="00E872ED">
        <w:t xml:space="preserve">As at </w:t>
      </w:r>
      <w:r>
        <w:t>3</w:t>
      </w:r>
      <w:r w:rsidR="003539EC">
        <w:t>1</w:t>
      </w:r>
      <w:r>
        <w:t xml:space="preserve"> </w:t>
      </w:r>
      <w:r w:rsidR="003539EC">
        <w:t>December</w:t>
      </w:r>
      <w:r>
        <w:t xml:space="preserve"> </w:t>
      </w:r>
      <w:r w:rsidRPr="00E872ED">
        <w:t>202</w:t>
      </w:r>
      <w:r w:rsidR="006903FB">
        <w:t>3</w:t>
      </w:r>
      <w:r w:rsidRPr="00002F4D">
        <w:t xml:space="preserve">, </w:t>
      </w:r>
      <w:r w:rsidR="00AD39A4">
        <w:t>no</w:t>
      </w:r>
      <w:r w:rsidRPr="00002F4D">
        <w:t xml:space="preserve"> report</w:t>
      </w:r>
      <w:r w:rsidR="00AD39A4">
        <w:t>s</w:t>
      </w:r>
      <w:r w:rsidRPr="00E872ED">
        <w:t xml:space="preserve"> of non-compliance </w:t>
      </w:r>
      <w:r w:rsidR="00AD39A4">
        <w:t>are</w:t>
      </w:r>
      <w:r w:rsidRPr="00E872ED">
        <w:t xml:space="preserve"> under assessment for </w:t>
      </w:r>
      <w:r>
        <w:t>Jordan</w:t>
      </w:r>
      <w:r w:rsidRPr="00E872ED">
        <w:t>.</w:t>
      </w:r>
    </w:p>
    <w:p w14:paraId="6A3CE932" w14:textId="043B706A" w:rsidR="00B76AB7" w:rsidRPr="00D3060B" w:rsidRDefault="00980C1B" w:rsidP="00F7406B">
      <w:pPr>
        <w:pStyle w:val="Heading4"/>
        <w:rPr>
          <w:lang w:eastAsia="ja-JP"/>
        </w:rPr>
      </w:pPr>
      <w:r>
        <w:rPr>
          <w:lang w:eastAsia="ja-JP"/>
        </w:rPr>
        <w:t>Report #19</w:t>
      </w:r>
      <w:r w:rsidR="002A23C7">
        <w:rPr>
          <w:lang w:eastAsia="ja-JP"/>
        </w:rPr>
        <w:t>3</w:t>
      </w:r>
      <w:r>
        <w:rPr>
          <w:lang w:eastAsia="ja-JP"/>
        </w:rPr>
        <w:t>: Sheep exported to Jordan – M</w:t>
      </w:r>
      <w:r w:rsidR="002A23C7">
        <w:rPr>
          <w:lang w:eastAsia="ja-JP"/>
        </w:rPr>
        <w:t>ajor</w:t>
      </w:r>
      <w:r>
        <w:rPr>
          <w:lang w:eastAsia="ja-JP"/>
        </w:rPr>
        <w:t xml:space="preserve"> non-compl</w:t>
      </w:r>
      <w:r w:rsidR="00B76AB7">
        <w:rPr>
          <w:lang w:eastAsia="ja-JP"/>
        </w:rPr>
        <w:t>iance</w:t>
      </w:r>
    </w:p>
    <w:p w14:paraId="2CB44D92" w14:textId="77777777" w:rsidR="00ED57C2" w:rsidRPr="00EA1103" w:rsidRDefault="00ED57C2" w:rsidP="00F7406B">
      <w:pPr>
        <w:pStyle w:val="Heading5"/>
      </w:pPr>
      <w:r w:rsidRPr="00EA1103">
        <w:t>Incident report</w:t>
      </w:r>
    </w:p>
    <w:p w14:paraId="1C10AFAF" w14:textId="77777777" w:rsidR="00ED57C2" w:rsidRDefault="00ED57C2" w:rsidP="00ED57C2">
      <w:pPr>
        <w:pStyle w:val="xmsonormal"/>
        <w:shd w:val="clear" w:color="auto" w:fill="FFFFFF"/>
        <w:spacing w:before="0" w:beforeAutospacing="0" w:after="0" w:afterAutospacing="0"/>
        <w:rPr>
          <w:color w:val="000000"/>
        </w:rPr>
      </w:pPr>
      <w:r>
        <w:rPr>
          <w:color w:val="000000"/>
        </w:rPr>
        <w:t>On 5 September 2023, the department received video footage, provided by Animals Australia, allegedly showing animal handling and slaughter at an abattoir in Jordan during Eid al-Adha 2023. The footage appeared to show handling and slaughter of Australian sheep in a manner not compliant with ESCAS Animal Welfare standards.  The non-compliant handling and slaughter appeared to be due, in part, to infrastructure that did not consistently allow for compliant restraint and slaughter of sheep.</w:t>
      </w:r>
    </w:p>
    <w:p w14:paraId="473097A7" w14:textId="77777777" w:rsidR="00ED57C2" w:rsidRDefault="00ED57C2" w:rsidP="00ED57C2">
      <w:pPr>
        <w:autoSpaceDE w:val="0"/>
        <w:autoSpaceDN w:val="0"/>
        <w:adjustRightInd w:val="0"/>
        <w:spacing w:after="0" w:line="240" w:lineRule="auto"/>
        <w:rPr>
          <w:rFonts w:ascii="Calibri" w:hAnsi="Calibri" w:cs="Calibri"/>
        </w:rPr>
      </w:pPr>
    </w:p>
    <w:p w14:paraId="2E36BBA9" w14:textId="77777777" w:rsidR="00ED57C2" w:rsidRPr="00EA1103" w:rsidRDefault="00ED57C2" w:rsidP="00F7406B">
      <w:pPr>
        <w:pStyle w:val="Heading5"/>
      </w:pPr>
      <w:r w:rsidRPr="00EA1103">
        <w:t>Department assessment and actions</w:t>
      </w:r>
    </w:p>
    <w:p w14:paraId="04C9FBA5" w14:textId="2F9D56BC" w:rsidR="00ED57C2" w:rsidRDefault="00ED57C2" w:rsidP="00ED57C2">
      <w:pPr>
        <w:autoSpaceDE w:val="0"/>
        <w:autoSpaceDN w:val="0"/>
        <w:adjustRightInd w:val="0"/>
        <w:spacing w:after="0" w:line="240" w:lineRule="auto"/>
        <w:rPr>
          <w:rFonts w:ascii="Calibri" w:hAnsi="Calibri" w:cs="Calibri"/>
        </w:rPr>
      </w:pPr>
      <w:r>
        <w:rPr>
          <w:rFonts w:ascii="Calibri" w:hAnsi="Calibri" w:cs="Calibri"/>
        </w:rPr>
        <w:t>The department determined, through assessment of metadata, that the video footage was authentic and captured at the time and location claimed by Animals Australia. Assessment of the footage determined that ESCAS non-compliance had occurred at the abattoir in Jordan. At the time the footage was collected one exporter</w:t>
      </w:r>
      <w:r w:rsidR="00762196">
        <w:rPr>
          <w:rFonts w:ascii="Calibri" w:hAnsi="Calibri" w:cs="Calibri"/>
        </w:rPr>
        <w:t xml:space="preserve"> </w:t>
      </w:r>
      <w:r>
        <w:rPr>
          <w:rFonts w:ascii="Calibri" w:hAnsi="Calibri" w:cs="Calibri"/>
        </w:rPr>
        <w:t>had the implicated abattoir approved in its Jordan supply chain.</w:t>
      </w:r>
    </w:p>
    <w:p w14:paraId="53C793B9" w14:textId="77777777" w:rsidR="00ED57C2" w:rsidRDefault="00ED57C2" w:rsidP="00ED57C2">
      <w:pPr>
        <w:autoSpaceDE w:val="0"/>
        <w:autoSpaceDN w:val="0"/>
        <w:adjustRightInd w:val="0"/>
        <w:spacing w:after="0" w:line="240" w:lineRule="auto"/>
        <w:rPr>
          <w:rFonts w:ascii="Calibri" w:hAnsi="Calibri" w:cs="Calibri"/>
        </w:rPr>
      </w:pPr>
    </w:p>
    <w:p w14:paraId="214A61E8" w14:textId="46CA045B" w:rsidR="00514E15" w:rsidRDefault="00ED57C2" w:rsidP="00ED57C2">
      <w:pPr>
        <w:autoSpaceDE w:val="0"/>
        <w:autoSpaceDN w:val="0"/>
        <w:adjustRightInd w:val="0"/>
        <w:spacing w:after="0" w:line="240" w:lineRule="auto"/>
        <w:rPr>
          <w:rFonts w:ascii="Calibri" w:hAnsi="Calibri" w:cs="Calibri"/>
        </w:rPr>
      </w:pPr>
      <w:r>
        <w:rPr>
          <w:rFonts w:ascii="Calibri" w:hAnsi="Calibri" w:cs="Calibri"/>
        </w:rPr>
        <w:t xml:space="preserve">The department provided the relevant footage to </w:t>
      </w:r>
      <w:r w:rsidR="00762196">
        <w:rPr>
          <w:rFonts w:ascii="Calibri" w:hAnsi="Calibri" w:cs="Calibri"/>
        </w:rPr>
        <w:t>the exporter</w:t>
      </w:r>
      <w:r>
        <w:rPr>
          <w:rFonts w:ascii="Calibri" w:hAnsi="Calibri" w:cs="Calibri"/>
        </w:rPr>
        <w:t xml:space="preserve"> on 6 September 2023, and</w:t>
      </w:r>
      <w:r>
        <w:t xml:space="preserve"> on 12 September 2023</w:t>
      </w:r>
      <w:r>
        <w:rPr>
          <w:rFonts w:ascii="Calibri" w:hAnsi="Calibri" w:cs="Calibri"/>
        </w:rPr>
        <w:t xml:space="preserve"> gave notice of an intention to direct that slaughter cease at the relevant abattoir</w:t>
      </w:r>
      <w:r>
        <w:t>.</w:t>
      </w:r>
    </w:p>
    <w:p w14:paraId="5CE38A2B" w14:textId="77777777" w:rsidR="00ED57C2" w:rsidRDefault="00ED57C2" w:rsidP="00ED57C2">
      <w:r>
        <w:t>The department assessed the video footage provided by Animals Australia and confirmed the following instances of Australian sheep being handled in a manner not consistent with ESCAS animal welfare standards:</w:t>
      </w:r>
    </w:p>
    <w:p w14:paraId="20387841" w14:textId="77777777" w:rsidR="00ED57C2" w:rsidRDefault="00ED57C2" w:rsidP="00ED57C2">
      <w:pPr>
        <w:pStyle w:val="ListParagraph"/>
        <w:numPr>
          <w:ilvl w:val="0"/>
          <w:numId w:val="18"/>
        </w:numPr>
        <w:spacing w:after="160" w:line="259" w:lineRule="auto"/>
        <w:contextualSpacing/>
      </w:pPr>
      <w:r>
        <w:rPr>
          <w:rFonts w:cstheme="minorHAnsi"/>
        </w:rPr>
        <w:t>I</w:t>
      </w:r>
      <w:r w:rsidRPr="00D556C2">
        <w:rPr>
          <w:rFonts w:cstheme="minorHAnsi"/>
        </w:rPr>
        <w:t>nappropriate</w:t>
      </w:r>
      <w:r>
        <w:rPr>
          <w:rFonts w:cstheme="minorHAnsi"/>
        </w:rPr>
        <w:t xml:space="preserve"> infrastructure, resulting in sheep slipping off the slaughter table.</w:t>
      </w:r>
    </w:p>
    <w:p w14:paraId="316A06EB" w14:textId="77777777" w:rsidR="00ED57C2" w:rsidRDefault="00ED57C2" w:rsidP="00ED57C2">
      <w:pPr>
        <w:pStyle w:val="ListParagraph"/>
        <w:numPr>
          <w:ilvl w:val="0"/>
          <w:numId w:val="18"/>
        </w:numPr>
        <w:spacing w:after="160" w:line="259" w:lineRule="auto"/>
        <w:contextualSpacing/>
      </w:pPr>
      <w:r>
        <w:t>Non-compliant handling of a sheep by picking it up by its limbs after it slipped off the slaughter table.</w:t>
      </w:r>
    </w:p>
    <w:p w14:paraId="4B982CC7" w14:textId="77777777" w:rsidR="00ED57C2" w:rsidRDefault="00ED57C2" w:rsidP="00ED57C2">
      <w:pPr>
        <w:pStyle w:val="ListParagraph"/>
        <w:numPr>
          <w:ilvl w:val="0"/>
          <w:numId w:val="18"/>
        </w:numPr>
        <w:spacing w:after="160" w:line="259" w:lineRule="auto"/>
        <w:contextualSpacing/>
      </w:pPr>
      <w:r>
        <w:t>Non-compliant slaughter with multiple knife movements.</w:t>
      </w:r>
    </w:p>
    <w:p w14:paraId="27FAAC1B" w14:textId="77777777" w:rsidR="00ED57C2" w:rsidRDefault="00ED57C2" w:rsidP="00ED57C2">
      <w:pPr>
        <w:pStyle w:val="ListParagraph"/>
        <w:numPr>
          <w:ilvl w:val="0"/>
          <w:numId w:val="18"/>
        </w:numPr>
        <w:spacing w:after="160" w:line="259" w:lineRule="auto"/>
        <w:contextualSpacing/>
      </w:pPr>
      <w:r>
        <w:t>N</w:t>
      </w:r>
      <w:r w:rsidRPr="004A47D2">
        <w:t>o evidence that unconsciousness was confirmed</w:t>
      </w:r>
      <w:r>
        <w:rPr>
          <w:rStyle w:val="cf01"/>
        </w:rPr>
        <w:t xml:space="preserve"> </w:t>
      </w:r>
      <w:r>
        <w:t>prior to movement of the animal, with one sheep being moved from the slaughter table immediately after slaughter and prior to confirming unconsciousness.</w:t>
      </w:r>
    </w:p>
    <w:p w14:paraId="1EB16E68" w14:textId="77777777" w:rsidR="00526457" w:rsidRDefault="00526457" w:rsidP="00ED57C2">
      <w:pPr>
        <w:rPr>
          <w:b/>
          <w:bCs/>
        </w:rPr>
      </w:pPr>
    </w:p>
    <w:p w14:paraId="56A94B2B" w14:textId="65202ED4" w:rsidR="00ED57C2" w:rsidRDefault="00ED57C2" w:rsidP="00ED57C2">
      <w:r w:rsidRPr="00EA1103">
        <w:rPr>
          <w:b/>
          <w:bCs/>
        </w:rPr>
        <w:lastRenderedPageBreak/>
        <w:t>Exporter actions</w:t>
      </w:r>
    </w:p>
    <w:p w14:paraId="37B595C6" w14:textId="6D6E8682" w:rsidR="00ED57C2" w:rsidRDefault="00ED57C2" w:rsidP="00ED57C2">
      <w:pPr>
        <w:autoSpaceDE w:val="0"/>
        <w:autoSpaceDN w:val="0"/>
        <w:adjustRightInd w:val="0"/>
        <w:spacing w:after="0" w:line="240" w:lineRule="auto"/>
      </w:pPr>
      <w:r>
        <w:t xml:space="preserve">On 14 September 2023, </w:t>
      </w:r>
      <w:r w:rsidR="00762196">
        <w:t>the exporter</w:t>
      </w:r>
      <w:r>
        <w:t xml:space="preserve"> provided a submission to the department identifying corrective actions it proposed to undertake in order to address the ESCAS non-compliances in Jordan. These corrective actions included:</w:t>
      </w:r>
    </w:p>
    <w:p w14:paraId="4C3FAF03" w14:textId="77777777" w:rsidR="00ED57C2" w:rsidRDefault="00ED57C2" w:rsidP="00ED57C2">
      <w:pPr>
        <w:pStyle w:val="ListParagraph"/>
        <w:numPr>
          <w:ilvl w:val="0"/>
          <w:numId w:val="20"/>
        </w:numPr>
        <w:spacing w:after="200" w:line="276" w:lineRule="auto"/>
        <w:contextualSpacing/>
      </w:pPr>
      <w:r>
        <w:t xml:space="preserve">Key point of slaughter (POS) workers will be provided with additional training in the best practice technique for positioning sheep in lateral recumbency. </w:t>
      </w:r>
    </w:p>
    <w:p w14:paraId="4229D703" w14:textId="77777777" w:rsidR="00ED57C2" w:rsidRDefault="00ED57C2" w:rsidP="00ED57C2">
      <w:pPr>
        <w:pStyle w:val="ListParagraph"/>
        <w:numPr>
          <w:ilvl w:val="0"/>
          <w:numId w:val="20"/>
        </w:numPr>
        <w:spacing w:after="200" w:line="276" w:lineRule="auto"/>
        <w:contextualSpacing/>
      </w:pPr>
      <w:r>
        <w:t>A training video and standard operating procedures will be developed for the POS workers to use as a reference.</w:t>
      </w:r>
    </w:p>
    <w:p w14:paraId="5A2A6E85" w14:textId="77777777" w:rsidR="00ED57C2" w:rsidRDefault="00ED57C2" w:rsidP="00ED57C2">
      <w:pPr>
        <w:pStyle w:val="ListParagraph"/>
        <w:numPr>
          <w:ilvl w:val="0"/>
          <w:numId w:val="20"/>
        </w:numPr>
        <w:spacing w:after="200" w:line="276" w:lineRule="auto"/>
        <w:contextualSpacing/>
      </w:pPr>
      <w:r>
        <w:t>Additional training on slaughter technique will be provided to the slaughterman to ensure continued compliance with ESCAS.</w:t>
      </w:r>
    </w:p>
    <w:p w14:paraId="28DEDBC1" w14:textId="77777777" w:rsidR="00ED57C2" w:rsidRPr="00190D2D" w:rsidRDefault="00ED57C2" w:rsidP="00ED57C2">
      <w:pPr>
        <w:pStyle w:val="ListParagraph"/>
        <w:numPr>
          <w:ilvl w:val="0"/>
          <w:numId w:val="20"/>
        </w:numPr>
        <w:spacing w:before="60" w:after="120" w:line="276" w:lineRule="auto"/>
        <w:contextualSpacing/>
        <w:rPr>
          <w:rFonts w:cstheme="minorHAnsi"/>
        </w:rPr>
      </w:pPr>
      <w:r>
        <w:t xml:space="preserve">The slaughter table will be extended to enable restraint during bleed out time with death/unconsciousness to be confirmed before moving animal.  </w:t>
      </w:r>
    </w:p>
    <w:p w14:paraId="08A14320" w14:textId="77777777" w:rsidR="00ED57C2" w:rsidRDefault="00ED57C2" w:rsidP="00ED57C2">
      <w:pPr>
        <w:spacing w:before="60" w:after="120"/>
        <w:rPr>
          <w:rFonts w:cstheme="minorHAnsi"/>
          <w:b/>
          <w:bCs/>
        </w:rPr>
      </w:pPr>
      <w:r w:rsidRPr="00190D2D">
        <w:rPr>
          <w:rFonts w:cstheme="minorHAnsi"/>
          <w:b/>
          <w:bCs/>
        </w:rPr>
        <w:t>Department actions</w:t>
      </w:r>
    </w:p>
    <w:p w14:paraId="2D98C518" w14:textId="37978441" w:rsidR="00ED57C2" w:rsidRDefault="00ED57C2" w:rsidP="00ED57C2">
      <w:pPr>
        <w:spacing w:before="60" w:after="120"/>
        <w:rPr>
          <w:rFonts w:cstheme="minorHAnsi"/>
        </w:rPr>
      </w:pPr>
      <w:r>
        <w:rPr>
          <w:rFonts w:cstheme="minorHAnsi"/>
        </w:rPr>
        <w:t xml:space="preserve">On 3 October 2023, the department directed </w:t>
      </w:r>
      <w:r w:rsidR="00762196">
        <w:rPr>
          <w:rFonts w:cstheme="minorHAnsi"/>
        </w:rPr>
        <w:t>the exporter</w:t>
      </w:r>
      <w:r>
        <w:rPr>
          <w:rFonts w:cstheme="minorHAnsi"/>
        </w:rPr>
        <w:t xml:space="preserve"> to:</w:t>
      </w:r>
    </w:p>
    <w:p w14:paraId="58CDF279" w14:textId="77777777" w:rsidR="00ED57C2" w:rsidRPr="008B005E" w:rsidRDefault="00ED57C2" w:rsidP="00ED57C2">
      <w:pPr>
        <w:pStyle w:val="ListParagraph"/>
        <w:numPr>
          <w:ilvl w:val="0"/>
          <w:numId w:val="21"/>
        </w:numPr>
        <w:spacing w:before="60" w:after="120" w:line="276" w:lineRule="auto"/>
        <w:contextualSpacing/>
        <w:rPr>
          <w:rFonts w:cstheme="minorHAnsi"/>
        </w:rPr>
      </w:pPr>
      <w:r w:rsidRPr="008B005E">
        <w:rPr>
          <w:rFonts w:cstheme="minorHAnsi"/>
        </w:rPr>
        <w:t>Implement its proposed corrective actions</w:t>
      </w:r>
      <w:r>
        <w:rPr>
          <w:rFonts w:cstheme="minorHAnsi"/>
        </w:rPr>
        <w:t>.</w:t>
      </w:r>
    </w:p>
    <w:p w14:paraId="6FDBF41B" w14:textId="703BEA20" w:rsidR="00ED57C2" w:rsidRPr="008B005E" w:rsidRDefault="00ED57C2" w:rsidP="00ED57C2">
      <w:pPr>
        <w:pStyle w:val="ListParagraph"/>
        <w:numPr>
          <w:ilvl w:val="0"/>
          <w:numId w:val="21"/>
        </w:numPr>
        <w:spacing w:before="60" w:after="120" w:line="276" w:lineRule="auto"/>
        <w:contextualSpacing/>
        <w:rPr>
          <w:rFonts w:cstheme="minorHAnsi"/>
        </w:rPr>
      </w:pPr>
      <w:r>
        <w:rPr>
          <w:rFonts w:cstheme="minorHAnsi"/>
        </w:rPr>
        <w:t>Arrange for independent auditing of</w:t>
      </w:r>
      <w:r w:rsidRPr="008B005E">
        <w:rPr>
          <w:rFonts w:cstheme="minorHAnsi"/>
        </w:rPr>
        <w:t xml:space="preserve"> the implementation and effectiveness of </w:t>
      </w:r>
      <w:r w:rsidR="00762196">
        <w:rPr>
          <w:rFonts w:cstheme="minorHAnsi"/>
        </w:rPr>
        <w:t>the exporter</w:t>
      </w:r>
      <w:r>
        <w:rPr>
          <w:rFonts w:cstheme="minorHAnsi"/>
        </w:rPr>
        <w:t>’</w:t>
      </w:r>
      <w:r w:rsidR="00762196">
        <w:rPr>
          <w:rFonts w:cstheme="minorHAnsi"/>
        </w:rPr>
        <w:t>s</w:t>
      </w:r>
      <w:r w:rsidRPr="008B005E">
        <w:rPr>
          <w:rFonts w:cstheme="minorHAnsi"/>
        </w:rPr>
        <w:t xml:space="preserve"> corrective actions</w:t>
      </w:r>
      <w:r>
        <w:rPr>
          <w:rFonts w:cstheme="minorHAnsi"/>
        </w:rPr>
        <w:t>.</w:t>
      </w:r>
    </w:p>
    <w:p w14:paraId="64309C14" w14:textId="1C86683D" w:rsidR="00ED57C2" w:rsidRDefault="00ED57C2" w:rsidP="00ED57C2">
      <w:pPr>
        <w:autoSpaceDE w:val="0"/>
        <w:autoSpaceDN w:val="0"/>
        <w:adjustRightInd w:val="0"/>
        <w:spacing w:after="0" w:line="240" w:lineRule="auto"/>
      </w:pPr>
      <w:r>
        <w:t xml:space="preserve">The independent auditing was completed and reported that all of </w:t>
      </w:r>
      <w:r w:rsidR="00762196">
        <w:t>the exporter</w:t>
      </w:r>
      <w:r>
        <w:t>’</w:t>
      </w:r>
      <w:r w:rsidR="00762196">
        <w:t>s</w:t>
      </w:r>
      <w:r>
        <w:t xml:space="preserve"> corrective measures had been implemented, were effective and that there were no further non-compliances identified during slaughter.</w:t>
      </w:r>
    </w:p>
    <w:p w14:paraId="37E0973D" w14:textId="77777777" w:rsidR="00ED57C2" w:rsidRPr="00190D2D" w:rsidRDefault="00ED57C2" w:rsidP="00ED57C2">
      <w:pPr>
        <w:autoSpaceDE w:val="0"/>
        <w:autoSpaceDN w:val="0"/>
        <w:adjustRightInd w:val="0"/>
        <w:spacing w:after="0" w:line="240" w:lineRule="auto"/>
      </w:pPr>
    </w:p>
    <w:p w14:paraId="3E16CF2F" w14:textId="77777777" w:rsidR="00ED57C2" w:rsidRPr="00EA1103" w:rsidRDefault="00ED57C2" w:rsidP="00ED57C2">
      <w:pPr>
        <w:rPr>
          <w:b/>
          <w:bCs/>
        </w:rPr>
      </w:pPr>
      <w:r w:rsidRPr="00EA1103">
        <w:rPr>
          <w:b/>
          <w:bCs/>
        </w:rPr>
        <w:t>Department conclusions</w:t>
      </w:r>
    </w:p>
    <w:p w14:paraId="6CF1BE32" w14:textId="11497077" w:rsidR="00ED57C2" w:rsidRPr="002F7E5F" w:rsidRDefault="00ED57C2" w:rsidP="00ED57C2">
      <w:r w:rsidRPr="004A47D2">
        <w:rPr>
          <w:rFonts w:cstheme="minorHAnsi"/>
        </w:rPr>
        <w:t xml:space="preserve">Based on the evidence provided by Animals Australia, the department determined that non-compliance with ESCAS animal welfare requirements had occurred during the slaughter of sheep during Eid al-Adha 2023 at an abattoir approved in </w:t>
      </w:r>
      <w:r w:rsidR="00762196">
        <w:rPr>
          <w:rFonts w:cstheme="minorHAnsi"/>
        </w:rPr>
        <w:t>the exporter</w:t>
      </w:r>
      <w:r w:rsidRPr="004A47D2">
        <w:rPr>
          <w:rFonts w:cstheme="minorHAnsi"/>
        </w:rPr>
        <w:t>’</w:t>
      </w:r>
      <w:r w:rsidR="00762196">
        <w:rPr>
          <w:rFonts w:cstheme="minorHAnsi"/>
        </w:rPr>
        <w:t>s</w:t>
      </w:r>
      <w:r w:rsidRPr="004A47D2">
        <w:rPr>
          <w:rFonts w:cstheme="minorHAnsi"/>
        </w:rPr>
        <w:t xml:space="preserve"> ESCAS in Jordan. The video footage showed that the slaughter table in the abattoir did not consistently allow for compliant handling and slaughter of sheep as it was too short resulting in sheep slipping off. The non-compliant handling and slaughter included picking up a sheep by its limbs after slipping off the slaughter table, multiple knife movements during slaughter and one sheep being moved from the slaughter table immediately after cut, prior to unconsciousness being confirmed. </w:t>
      </w:r>
      <w:r>
        <w:t xml:space="preserve">To address ongoing risks associated and to provide adequate assurances that livestock will be handled and dealt with in accordance with ESCAS standards, the department issued directions to </w:t>
      </w:r>
      <w:r w:rsidR="00762196">
        <w:t>the exporter</w:t>
      </w:r>
      <w:r>
        <w:t xml:space="preserve"> on 3 October 2023. The directions included that </w:t>
      </w:r>
      <w:r w:rsidR="00762196">
        <w:t>the exporter</w:t>
      </w:r>
      <w:r>
        <w:t xml:space="preserve"> implement corrective actions and undertake additional independent auditing to confirm implementation and effectiveness. </w:t>
      </w:r>
    </w:p>
    <w:p w14:paraId="111A6E0A" w14:textId="439D2BF8" w:rsidR="00ED57C2" w:rsidRDefault="00ED57C2" w:rsidP="00ED57C2">
      <w:r>
        <w:t xml:space="preserve">In assessing this matter against the </w:t>
      </w:r>
      <w:hyperlink r:id="rId20" w:history="1">
        <w:r w:rsidRPr="00C706F8">
          <w:rPr>
            <w:rStyle w:val="Hyperlink"/>
          </w:rPr>
          <w:t>Guideline for the Management of Non-compliance</w:t>
        </w:r>
      </w:hyperlink>
      <w:r>
        <w:t>, the department recorded major</w:t>
      </w:r>
      <w:r w:rsidRPr="00855E15">
        <w:t xml:space="preserve"> non-compliance with ESCAS animal welfare standards against the </w:t>
      </w:r>
      <w:r w:rsidR="00762196">
        <w:t>exporter’s</w:t>
      </w:r>
      <w:r w:rsidRPr="00855E15">
        <w:t xml:space="preserve"> Jordan sheep supply chain.</w:t>
      </w:r>
    </w:p>
    <w:p w14:paraId="563331AD" w14:textId="77777777" w:rsidR="00B76AB7" w:rsidRPr="00980C1B" w:rsidRDefault="00B76AB7" w:rsidP="007877A3">
      <w:pPr>
        <w:rPr>
          <w:b/>
          <w:bCs/>
          <w:lang w:eastAsia="ja-JP"/>
        </w:rPr>
      </w:pPr>
    </w:p>
    <w:p w14:paraId="219160D0" w14:textId="7E73BB1B" w:rsidR="00DF2460" w:rsidRDefault="00DF2460" w:rsidP="002E1AFB">
      <w:pPr>
        <w:pStyle w:val="Heading2"/>
      </w:pPr>
      <w:bookmarkStart w:id="27" w:name="_Toc202190536"/>
      <w:r>
        <w:lastRenderedPageBreak/>
        <w:t>E</w:t>
      </w:r>
      <w:r w:rsidR="00634405">
        <w:t>xporter</w:t>
      </w:r>
      <w:r>
        <w:t xml:space="preserve"> </w:t>
      </w:r>
      <w:r w:rsidR="00634405">
        <w:t xml:space="preserve">notifications: </w:t>
      </w:r>
      <w:r>
        <w:t>issues identified and addressed by exporters</w:t>
      </w:r>
      <w:bookmarkEnd w:id="23"/>
      <w:bookmarkEnd w:id="27"/>
    </w:p>
    <w:p w14:paraId="1FC9C0D1" w14:textId="11F4524C" w:rsidR="00EB01FF" w:rsidRDefault="00A5543B" w:rsidP="00EB01FF">
      <w:r>
        <w:t xml:space="preserve">Two issues were identified by </w:t>
      </w:r>
      <w:r w:rsidR="0032429A">
        <w:t>an exporter during this period</w:t>
      </w:r>
      <w:r w:rsidR="00006823">
        <w:t xml:space="preserve"> and are still under investigation. </w:t>
      </w:r>
    </w:p>
    <w:p w14:paraId="194388A6" w14:textId="31E883F7" w:rsidR="002F1D11" w:rsidRPr="007E39EF" w:rsidRDefault="00F341AD" w:rsidP="002E1AFB">
      <w:pPr>
        <w:pStyle w:val="Heading2"/>
      </w:pPr>
      <w:bookmarkStart w:id="28" w:name="_Toc121497010"/>
      <w:bookmarkStart w:id="29" w:name="_Ref121862323"/>
      <w:bookmarkStart w:id="30" w:name="_Toc202190537"/>
      <w:r>
        <w:lastRenderedPageBreak/>
        <w:t>S</w:t>
      </w:r>
      <w:r w:rsidR="002F1D11">
        <w:t xml:space="preserve">ummary of assessments in progress as at </w:t>
      </w:r>
      <w:r w:rsidR="005A4CA1">
        <w:t>3</w:t>
      </w:r>
      <w:r w:rsidR="00C53B42">
        <w:t>1</w:t>
      </w:r>
      <w:r w:rsidR="005A4CA1">
        <w:t xml:space="preserve"> </w:t>
      </w:r>
      <w:r w:rsidR="00C53B42">
        <w:t>December</w:t>
      </w:r>
      <w:r w:rsidR="002F1D11">
        <w:t xml:space="preserve"> 202</w:t>
      </w:r>
      <w:bookmarkEnd w:id="28"/>
      <w:bookmarkEnd w:id="29"/>
      <w:r w:rsidR="004443F8">
        <w:t>3</w:t>
      </w:r>
      <w:bookmarkEnd w:id="30"/>
    </w:p>
    <w:p w14:paraId="1886584B" w14:textId="621E0878" w:rsidR="00736D8A" w:rsidRDefault="005E53B7" w:rsidP="00736D8A">
      <w:pPr>
        <w:pStyle w:val="Caption"/>
        <w:rPr>
          <w:rFonts w:asciiTheme="minorHAnsi" w:hAnsiTheme="minorHAnsi"/>
          <w:b w:val="0"/>
          <w:bCs w:val="0"/>
          <w:sz w:val="22"/>
          <w:szCs w:val="22"/>
        </w:rPr>
      </w:pPr>
      <w:r w:rsidRPr="002612B5">
        <w:rPr>
          <w:rFonts w:asciiTheme="minorHAnsi" w:hAnsiTheme="minorHAnsi"/>
          <w:b w:val="0"/>
          <w:bCs w:val="0"/>
          <w:sz w:val="22"/>
          <w:szCs w:val="22"/>
        </w:rPr>
        <w:fldChar w:fldCharType="begin"/>
      </w:r>
      <w:r w:rsidRPr="002612B5">
        <w:rPr>
          <w:rFonts w:asciiTheme="minorHAnsi" w:hAnsiTheme="minorHAnsi"/>
          <w:b w:val="0"/>
          <w:bCs w:val="0"/>
          <w:sz w:val="22"/>
          <w:szCs w:val="22"/>
        </w:rPr>
        <w:instrText xml:space="preserve"> REF _Ref121747735 \h  \* MERGEFORMAT </w:instrText>
      </w:r>
      <w:r w:rsidRPr="002612B5">
        <w:rPr>
          <w:rFonts w:asciiTheme="minorHAnsi" w:hAnsiTheme="minorHAnsi"/>
          <w:b w:val="0"/>
          <w:bCs w:val="0"/>
          <w:sz w:val="22"/>
          <w:szCs w:val="22"/>
        </w:rPr>
      </w:r>
      <w:r w:rsidRPr="002612B5">
        <w:rPr>
          <w:rFonts w:asciiTheme="minorHAnsi" w:hAnsiTheme="minorHAnsi"/>
          <w:b w:val="0"/>
          <w:bCs w:val="0"/>
          <w:sz w:val="22"/>
          <w:szCs w:val="22"/>
        </w:rPr>
        <w:fldChar w:fldCharType="separate"/>
      </w:r>
      <w:r w:rsidR="00B32002" w:rsidRPr="00B32002">
        <w:rPr>
          <w:b w:val="0"/>
          <w:bCs w:val="0"/>
        </w:rPr>
        <w:t>Table 4</w:t>
      </w:r>
      <w:r w:rsidR="00B32002">
        <w:t xml:space="preserve"> </w:t>
      </w:r>
      <w:r w:rsidRPr="002612B5">
        <w:rPr>
          <w:rFonts w:asciiTheme="minorHAnsi" w:hAnsiTheme="minorHAnsi"/>
          <w:b w:val="0"/>
          <w:bCs w:val="0"/>
          <w:sz w:val="22"/>
          <w:szCs w:val="22"/>
        </w:rPr>
        <w:fldChar w:fldCharType="end"/>
      </w:r>
      <w:r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provide</w:t>
      </w:r>
      <w:r w:rsidR="00B47737">
        <w:rPr>
          <w:rFonts w:asciiTheme="minorHAnsi" w:hAnsiTheme="minorHAnsi"/>
          <w:b w:val="0"/>
          <w:bCs w:val="0"/>
          <w:sz w:val="22"/>
          <w:szCs w:val="22"/>
        </w:rPr>
        <w:t>s</w:t>
      </w:r>
      <w:r w:rsidR="00736D8A" w:rsidRPr="009912C0">
        <w:rPr>
          <w:rFonts w:asciiTheme="minorHAnsi" w:hAnsiTheme="minorHAnsi"/>
          <w:b w:val="0"/>
          <w:bCs w:val="0"/>
          <w:sz w:val="22"/>
          <w:szCs w:val="22"/>
        </w:rPr>
        <w:t xml:space="preserve"> an overview of all regulatory performance assessments in progress as at </w:t>
      </w:r>
      <w:r w:rsidR="0094743C">
        <w:rPr>
          <w:rFonts w:asciiTheme="minorHAnsi" w:hAnsiTheme="minorHAnsi"/>
          <w:b w:val="0"/>
          <w:bCs w:val="0"/>
          <w:sz w:val="22"/>
          <w:szCs w:val="22"/>
        </w:rPr>
        <w:t>31 December</w:t>
      </w:r>
      <w:r w:rsidR="00BC4589" w:rsidRPr="009912C0">
        <w:rPr>
          <w:rFonts w:asciiTheme="minorHAnsi" w:hAnsiTheme="minorHAnsi"/>
          <w:b w:val="0"/>
          <w:bCs w:val="0"/>
          <w:sz w:val="22"/>
          <w:szCs w:val="22"/>
        </w:rPr>
        <w:t xml:space="preserve"> </w:t>
      </w:r>
      <w:r w:rsidR="00736D8A" w:rsidRPr="009912C0">
        <w:rPr>
          <w:rFonts w:asciiTheme="minorHAnsi" w:hAnsiTheme="minorHAnsi"/>
          <w:b w:val="0"/>
          <w:bCs w:val="0"/>
          <w:sz w:val="22"/>
          <w:szCs w:val="22"/>
        </w:rPr>
        <w:t>202</w:t>
      </w:r>
      <w:r w:rsidR="00BC4589">
        <w:rPr>
          <w:rFonts w:asciiTheme="minorHAnsi" w:hAnsiTheme="minorHAnsi"/>
          <w:b w:val="0"/>
          <w:bCs w:val="0"/>
          <w:sz w:val="22"/>
          <w:szCs w:val="22"/>
        </w:rPr>
        <w:t>3</w:t>
      </w:r>
      <w:r w:rsidR="00736D8A" w:rsidRPr="009912C0">
        <w:rPr>
          <w:rFonts w:asciiTheme="minorHAnsi" w:hAnsiTheme="minorHAnsi"/>
          <w:b w:val="0"/>
          <w:bCs w:val="0"/>
          <w:sz w:val="22"/>
          <w:szCs w:val="22"/>
        </w:rPr>
        <w:t xml:space="preserve">. The status of all reviews can be found at </w:t>
      </w:r>
      <w:hyperlink r:id="rId21" w:history="1">
        <w:r w:rsidR="00736D8A">
          <w:rPr>
            <w:rStyle w:val="Hyperlink"/>
            <w:rFonts w:asciiTheme="minorHAnsi" w:hAnsiTheme="minorHAnsi"/>
            <w:b w:val="0"/>
            <w:bCs w:val="0"/>
            <w:sz w:val="22"/>
            <w:szCs w:val="22"/>
          </w:rPr>
          <w:t>ESCAS</w:t>
        </w:r>
        <w:r w:rsidR="00736D8A" w:rsidRPr="009912C0">
          <w:rPr>
            <w:rStyle w:val="Hyperlink"/>
            <w:rFonts w:asciiTheme="minorHAnsi" w:hAnsiTheme="minorHAnsi"/>
            <w:b w:val="0"/>
            <w:bCs w:val="0"/>
            <w:sz w:val="22"/>
            <w:szCs w:val="22"/>
          </w:rPr>
          <w:t xml:space="preserve"> Investigations</w:t>
        </w:r>
      </w:hyperlink>
      <w:r w:rsidR="00736D8A" w:rsidRPr="009912C0">
        <w:rPr>
          <w:rFonts w:asciiTheme="minorHAnsi" w:hAnsiTheme="minorHAnsi"/>
          <w:b w:val="0"/>
          <w:bCs w:val="0"/>
          <w:sz w:val="22"/>
          <w:szCs w:val="22"/>
        </w:rPr>
        <w:t>.</w:t>
      </w:r>
    </w:p>
    <w:p w14:paraId="688ACFF1" w14:textId="14D42D9F" w:rsidR="00032920" w:rsidRDefault="00856E24" w:rsidP="00856E24">
      <w:pPr>
        <w:pStyle w:val="Caption"/>
      </w:pPr>
      <w:bookmarkStart w:id="31" w:name="_Ref121747735"/>
      <w:bookmarkStart w:id="32" w:name="_Toc121737448"/>
      <w:bookmarkStart w:id="33" w:name="_Toc121737565"/>
      <w:bookmarkStart w:id="34" w:name="_Toc121864064"/>
      <w:bookmarkStart w:id="35" w:name="_Toc202190526"/>
      <w:r>
        <w:t xml:space="preserve">Table </w:t>
      </w:r>
      <w:r w:rsidR="00B32002">
        <w:fldChar w:fldCharType="begin"/>
      </w:r>
      <w:r w:rsidR="00B32002">
        <w:instrText xml:space="preserve"> SEQ Table \* ARABIC </w:instrText>
      </w:r>
      <w:r w:rsidR="00B32002">
        <w:fldChar w:fldCharType="separate"/>
      </w:r>
      <w:r w:rsidR="00B32002">
        <w:rPr>
          <w:noProof/>
        </w:rPr>
        <w:t>4</w:t>
      </w:r>
      <w:r w:rsidR="00B32002">
        <w:rPr>
          <w:noProof/>
        </w:rPr>
        <w:fldChar w:fldCharType="end"/>
      </w:r>
      <w:r>
        <w:t xml:space="preserve"> </w:t>
      </w:r>
      <w:bookmarkEnd w:id="31"/>
      <w:r w:rsidR="00A51A7E" w:rsidRPr="00AD0DB7">
        <w:t xml:space="preserve">Summary of ESCAS investigations in progress as at </w:t>
      </w:r>
      <w:r w:rsidR="0094743C">
        <w:t>31</w:t>
      </w:r>
      <w:r w:rsidR="00A51A7E" w:rsidRPr="00AD0DB7">
        <w:t xml:space="preserve"> </w:t>
      </w:r>
      <w:r w:rsidR="0094743C">
        <w:t>December</w:t>
      </w:r>
      <w:r w:rsidR="00A51A7E" w:rsidRPr="00AD0DB7">
        <w:t xml:space="preserve"> 202</w:t>
      </w:r>
      <w:bookmarkEnd w:id="32"/>
      <w:bookmarkEnd w:id="33"/>
      <w:bookmarkEnd w:id="34"/>
      <w:r w:rsidR="00071943">
        <w:t>3</w:t>
      </w:r>
      <w:bookmarkEnd w:id="35"/>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591F48" w14:paraId="50256B41" w14:textId="77777777" w:rsidTr="00591F48">
        <w:trPr>
          <w:cantSplit/>
          <w:tblHeader/>
        </w:trPr>
        <w:tc>
          <w:tcPr>
            <w:tcW w:w="527" w:type="dxa"/>
          </w:tcPr>
          <w:p w14:paraId="4FD4AF22" w14:textId="77777777" w:rsidR="00591F48" w:rsidRPr="009306C6" w:rsidRDefault="00591F48" w:rsidP="00C3521E">
            <w:pPr>
              <w:pStyle w:val="TableHeading"/>
              <w:keepNext w:val="0"/>
            </w:pPr>
            <w:bookmarkStart w:id="36" w:name="Title_4"/>
            <w:bookmarkEnd w:id="36"/>
            <w:bookmarkEnd w:id="24"/>
            <w:r>
              <w:t>#</w:t>
            </w:r>
          </w:p>
        </w:tc>
        <w:tc>
          <w:tcPr>
            <w:tcW w:w="1418" w:type="dxa"/>
            <w:tcMar>
              <w:left w:w="108" w:type="dxa"/>
              <w:right w:w="108" w:type="dxa"/>
            </w:tcMar>
          </w:tcPr>
          <w:p w14:paraId="2D4F7E13" w14:textId="77777777" w:rsidR="00591F48" w:rsidRDefault="00591F48" w:rsidP="00C3521E">
            <w:pPr>
              <w:pStyle w:val="TableHeading"/>
              <w:keepNext w:val="0"/>
            </w:pPr>
            <w:r w:rsidRPr="00E06830">
              <w:rPr>
                <w:lang w:eastAsia="en-AU"/>
              </w:rPr>
              <w:t>Date reported</w:t>
            </w:r>
          </w:p>
        </w:tc>
        <w:tc>
          <w:tcPr>
            <w:tcW w:w="1843" w:type="dxa"/>
            <w:tcMar>
              <w:left w:w="108" w:type="dxa"/>
              <w:right w:w="108" w:type="dxa"/>
            </w:tcMar>
          </w:tcPr>
          <w:p w14:paraId="5DA466C2" w14:textId="77777777" w:rsidR="00591F48" w:rsidRDefault="00591F48" w:rsidP="00C3521E">
            <w:pPr>
              <w:pStyle w:val="TableHeading"/>
            </w:pPr>
            <w:r w:rsidRPr="00E06830">
              <w:rPr>
                <w:lang w:eastAsia="en-AU"/>
              </w:rPr>
              <w:t>Type</w:t>
            </w:r>
          </w:p>
        </w:tc>
        <w:tc>
          <w:tcPr>
            <w:tcW w:w="1417" w:type="dxa"/>
            <w:tcMar>
              <w:left w:w="108" w:type="dxa"/>
              <w:right w:w="108" w:type="dxa"/>
            </w:tcMar>
          </w:tcPr>
          <w:p w14:paraId="070701BD" w14:textId="77777777" w:rsidR="00591F48" w:rsidRDefault="00591F48" w:rsidP="00C3521E">
            <w:pPr>
              <w:pStyle w:val="TableHeading"/>
            </w:pPr>
            <w:r w:rsidRPr="00E06830">
              <w:rPr>
                <w:lang w:eastAsia="en-AU"/>
              </w:rPr>
              <w:t>Market</w:t>
            </w:r>
          </w:p>
        </w:tc>
        <w:tc>
          <w:tcPr>
            <w:tcW w:w="1559" w:type="dxa"/>
            <w:tcMar>
              <w:left w:w="108" w:type="dxa"/>
              <w:right w:w="108" w:type="dxa"/>
            </w:tcMar>
          </w:tcPr>
          <w:p w14:paraId="32DA5A4C" w14:textId="77777777" w:rsidR="00591F48" w:rsidRDefault="00591F48" w:rsidP="00C3521E">
            <w:pPr>
              <w:pStyle w:val="TableHeading"/>
            </w:pPr>
            <w:r w:rsidRPr="00E06830">
              <w:rPr>
                <w:lang w:eastAsia="en-AU"/>
              </w:rPr>
              <w:t>Species</w:t>
            </w:r>
          </w:p>
        </w:tc>
        <w:tc>
          <w:tcPr>
            <w:tcW w:w="2409" w:type="dxa"/>
            <w:tcMar>
              <w:left w:w="108" w:type="dxa"/>
              <w:right w:w="108" w:type="dxa"/>
            </w:tcMar>
          </w:tcPr>
          <w:p w14:paraId="7DC6D6A5" w14:textId="1E41B525" w:rsidR="00591F48" w:rsidRDefault="00591F48" w:rsidP="00C3521E">
            <w:pPr>
              <w:pStyle w:val="TableHeading"/>
            </w:pPr>
            <w:r w:rsidRPr="00E06830">
              <w:rPr>
                <w:lang w:eastAsia="en-AU"/>
              </w:rPr>
              <w:t>Report</w:t>
            </w:r>
          </w:p>
        </w:tc>
      </w:tr>
      <w:tr w:rsidR="00591F48" w:rsidRPr="004557B2" w14:paraId="5CF0D186" w14:textId="77777777" w:rsidTr="00591F48">
        <w:trPr>
          <w:cantSplit/>
          <w:tblHeader/>
        </w:trPr>
        <w:tc>
          <w:tcPr>
            <w:tcW w:w="527" w:type="dxa"/>
          </w:tcPr>
          <w:p w14:paraId="3020C99B" w14:textId="5D882593" w:rsidR="00591F48" w:rsidRPr="004557B2" w:rsidRDefault="0071036F" w:rsidP="00C3521E">
            <w:pPr>
              <w:pStyle w:val="TableHeading"/>
              <w:keepNext w:val="0"/>
              <w:rPr>
                <w:b w:val="0"/>
                <w:bCs/>
              </w:rPr>
            </w:pPr>
            <w:r>
              <w:rPr>
                <w:b w:val="0"/>
                <w:bCs/>
              </w:rPr>
              <w:t>-</w:t>
            </w:r>
          </w:p>
        </w:tc>
        <w:tc>
          <w:tcPr>
            <w:tcW w:w="1418" w:type="dxa"/>
            <w:tcMar>
              <w:left w:w="108" w:type="dxa"/>
              <w:right w:w="108" w:type="dxa"/>
            </w:tcMar>
          </w:tcPr>
          <w:p w14:paraId="74E312DA" w14:textId="39E3A468" w:rsidR="00591F48" w:rsidRPr="004557B2" w:rsidRDefault="0071036F" w:rsidP="00C3521E">
            <w:pPr>
              <w:pStyle w:val="TableHeading"/>
              <w:keepNext w:val="0"/>
              <w:rPr>
                <w:b w:val="0"/>
                <w:bCs/>
                <w:lang w:eastAsia="en-AU"/>
              </w:rPr>
            </w:pPr>
            <w:r>
              <w:rPr>
                <w:b w:val="0"/>
                <w:bCs/>
                <w:lang w:eastAsia="en-AU"/>
              </w:rPr>
              <w:t>November 2023</w:t>
            </w:r>
          </w:p>
        </w:tc>
        <w:tc>
          <w:tcPr>
            <w:tcW w:w="1843" w:type="dxa"/>
            <w:tcMar>
              <w:left w:w="108" w:type="dxa"/>
              <w:right w:w="108" w:type="dxa"/>
            </w:tcMar>
          </w:tcPr>
          <w:p w14:paraId="46572357" w14:textId="00E9CE6A" w:rsidR="00591F48" w:rsidRPr="004557B2" w:rsidRDefault="0071036F" w:rsidP="00C3521E">
            <w:pPr>
              <w:pStyle w:val="TableHeading"/>
              <w:rPr>
                <w:b w:val="0"/>
                <w:bCs/>
                <w:lang w:eastAsia="en-AU"/>
              </w:rPr>
            </w:pPr>
            <w:r>
              <w:rPr>
                <w:b w:val="0"/>
                <w:bCs/>
                <w:lang w:eastAsia="en-AU"/>
              </w:rPr>
              <w:t>Self-report</w:t>
            </w:r>
          </w:p>
        </w:tc>
        <w:tc>
          <w:tcPr>
            <w:tcW w:w="1417" w:type="dxa"/>
            <w:tcMar>
              <w:left w:w="108" w:type="dxa"/>
              <w:right w:w="108" w:type="dxa"/>
            </w:tcMar>
          </w:tcPr>
          <w:p w14:paraId="17F39B0C" w14:textId="6B251DE2" w:rsidR="00591F48" w:rsidRPr="004557B2" w:rsidRDefault="0071036F" w:rsidP="00C3521E">
            <w:pPr>
              <w:pStyle w:val="TableHeading"/>
              <w:rPr>
                <w:b w:val="0"/>
                <w:bCs/>
                <w:lang w:eastAsia="en-AU"/>
              </w:rPr>
            </w:pPr>
            <w:r>
              <w:rPr>
                <w:b w:val="0"/>
                <w:bCs/>
                <w:lang w:eastAsia="en-AU"/>
              </w:rPr>
              <w:t>Israel</w:t>
            </w:r>
          </w:p>
        </w:tc>
        <w:tc>
          <w:tcPr>
            <w:tcW w:w="1559" w:type="dxa"/>
            <w:tcMar>
              <w:left w:w="108" w:type="dxa"/>
              <w:right w:w="108" w:type="dxa"/>
            </w:tcMar>
          </w:tcPr>
          <w:p w14:paraId="778FD80C" w14:textId="1C4D9A76" w:rsidR="00591F48" w:rsidRPr="004557B2" w:rsidRDefault="00E76186" w:rsidP="00C3521E">
            <w:pPr>
              <w:pStyle w:val="TableHeading"/>
              <w:rPr>
                <w:b w:val="0"/>
                <w:bCs/>
                <w:lang w:eastAsia="en-AU"/>
              </w:rPr>
            </w:pPr>
            <w:r>
              <w:rPr>
                <w:b w:val="0"/>
                <w:bCs/>
                <w:lang w:eastAsia="en-AU"/>
              </w:rPr>
              <w:t>Cattle</w:t>
            </w:r>
          </w:p>
        </w:tc>
        <w:tc>
          <w:tcPr>
            <w:tcW w:w="2409" w:type="dxa"/>
            <w:tcMar>
              <w:left w:w="108" w:type="dxa"/>
              <w:right w:w="108" w:type="dxa"/>
            </w:tcMar>
          </w:tcPr>
          <w:p w14:paraId="64604981" w14:textId="6593D47F" w:rsidR="00591F48" w:rsidRPr="004557B2" w:rsidRDefault="00E76186" w:rsidP="00C3521E">
            <w:pPr>
              <w:pStyle w:val="TableHeading"/>
              <w:rPr>
                <w:b w:val="0"/>
                <w:bCs/>
                <w:lang w:eastAsia="en-AU"/>
              </w:rPr>
            </w:pPr>
            <w:r>
              <w:rPr>
                <w:b w:val="0"/>
                <w:bCs/>
                <w:lang w:eastAsia="en-AU"/>
              </w:rPr>
              <w:t>-</w:t>
            </w:r>
          </w:p>
        </w:tc>
      </w:tr>
      <w:tr w:rsidR="00E76186" w:rsidRPr="004557B2" w14:paraId="4F996C47" w14:textId="77777777" w:rsidTr="00591F48">
        <w:trPr>
          <w:cantSplit/>
          <w:tblHeader/>
        </w:trPr>
        <w:tc>
          <w:tcPr>
            <w:tcW w:w="527" w:type="dxa"/>
          </w:tcPr>
          <w:p w14:paraId="24F22AF2" w14:textId="4BDBB0A4" w:rsidR="00E76186" w:rsidRDefault="00E76186" w:rsidP="00C3521E">
            <w:pPr>
              <w:pStyle w:val="TableHeading"/>
              <w:keepNext w:val="0"/>
              <w:rPr>
                <w:b w:val="0"/>
                <w:bCs/>
              </w:rPr>
            </w:pPr>
            <w:r>
              <w:rPr>
                <w:b w:val="0"/>
                <w:bCs/>
              </w:rPr>
              <w:t>-</w:t>
            </w:r>
          </w:p>
        </w:tc>
        <w:tc>
          <w:tcPr>
            <w:tcW w:w="1418" w:type="dxa"/>
            <w:tcMar>
              <w:left w:w="108" w:type="dxa"/>
              <w:right w:w="108" w:type="dxa"/>
            </w:tcMar>
          </w:tcPr>
          <w:p w14:paraId="7966485F" w14:textId="6FAD81FA" w:rsidR="00E76186" w:rsidRDefault="00E76186" w:rsidP="00C3521E">
            <w:pPr>
              <w:pStyle w:val="TableHeading"/>
              <w:keepNext w:val="0"/>
              <w:rPr>
                <w:b w:val="0"/>
                <w:bCs/>
                <w:lang w:eastAsia="en-AU"/>
              </w:rPr>
            </w:pPr>
            <w:r>
              <w:rPr>
                <w:b w:val="0"/>
                <w:bCs/>
                <w:lang w:eastAsia="en-AU"/>
              </w:rPr>
              <w:t>November 2023</w:t>
            </w:r>
          </w:p>
        </w:tc>
        <w:tc>
          <w:tcPr>
            <w:tcW w:w="1843" w:type="dxa"/>
            <w:tcMar>
              <w:left w:w="108" w:type="dxa"/>
              <w:right w:w="108" w:type="dxa"/>
            </w:tcMar>
          </w:tcPr>
          <w:p w14:paraId="63F36922" w14:textId="59AD0090" w:rsidR="00E76186" w:rsidRDefault="00E76186" w:rsidP="00C3521E">
            <w:pPr>
              <w:pStyle w:val="TableHeading"/>
              <w:rPr>
                <w:b w:val="0"/>
                <w:bCs/>
                <w:lang w:eastAsia="en-AU"/>
              </w:rPr>
            </w:pPr>
            <w:r>
              <w:rPr>
                <w:b w:val="0"/>
                <w:bCs/>
                <w:lang w:eastAsia="en-AU"/>
              </w:rPr>
              <w:t>Self-report</w:t>
            </w:r>
          </w:p>
        </w:tc>
        <w:tc>
          <w:tcPr>
            <w:tcW w:w="1417" w:type="dxa"/>
            <w:tcMar>
              <w:left w:w="108" w:type="dxa"/>
              <w:right w:w="108" w:type="dxa"/>
            </w:tcMar>
          </w:tcPr>
          <w:p w14:paraId="0C152AAD" w14:textId="724290D6" w:rsidR="00E76186" w:rsidRDefault="00E76186" w:rsidP="00C3521E">
            <w:pPr>
              <w:pStyle w:val="TableHeading"/>
              <w:rPr>
                <w:b w:val="0"/>
                <w:bCs/>
                <w:lang w:eastAsia="en-AU"/>
              </w:rPr>
            </w:pPr>
            <w:r>
              <w:rPr>
                <w:b w:val="0"/>
                <w:bCs/>
                <w:lang w:eastAsia="en-AU"/>
              </w:rPr>
              <w:t>Israel</w:t>
            </w:r>
          </w:p>
        </w:tc>
        <w:tc>
          <w:tcPr>
            <w:tcW w:w="1559" w:type="dxa"/>
            <w:tcMar>
              <w:left w:w="108" w:type="dxa"/>
              <w:right w:w="108" w:type="dxa"/>
            </w:tcMar>
          </w:tcPr>
          <w:p w14:paraId="2312E2DA" w14:textId="0814352E" w:rsidR="00E76186" w:rsidRDefault="00E76186" w:rsidP="00C3521E">
            <w:pPr>
              <w:pStyle w:val="TableHeading"/>
              <w:rPr>
                <w:b w:val="0"/>
                <w:bCs/>
                <w:lang w:eastAsia="en-AU"/>
              </w:rPr>
            </w:pPr>
            <w:r>
              <w:rPr>
                <w:b w:val="0"/>
                <w:bCs/>
                <w:lang w:eastAsia="en-AU"/>
              </w:rPr>
              <w:t>Cattle</w:t>
            </w:r>
          </w:p>
        </w:tc>
        <w:tc>
          <w:tcPr>
            <w:tcW w:w="2409" w:type="dxa"/>
            <w:tcMar>
              <w:left w:w="108" w:type="dxa"/>
              <w:right w:w="108" w:type="dxa"/>
            </w:tcMar>
          </w:tcPr>
          <w:p w14:paraId="26957AEC" w14:textId="0A48DA50" w:rsidR="00E76186" w:rsidRDefault="00E76186" w:rsidP="00C3521E">
            <w:pPr>
              <w:pStyle w:val="TableHeading"/>
              <w:rPr>
                <w:b w:val="0"/>
                <w:bCs/>
                <w:lang w:eastAsia="en-AU"/>
              </w:rPr>
            </w:pPr>
            <w:r>
              <w:rPr>
                <w:b w:val="0"/>
                <w:bCs/>
                <w:lang w:eastAsia="en-AU"/>
              </w:rPr>
              <w:t>-</w:t>
            </w:r>
          </w:p>
        </w:tc>
      </w:tr>
    </w:tbl>
    <w:p w14:paraId="3D74530E" w14:textId="474254F3" w:rsidR="00DF2460" w:rsidRDefault="00DF2460" w:rsidP="00F41468">
      <w:pPr>
        <w:rPr>
          <w:lang w:eastAsia="ja-JP"/>
        </w:rPr>
      </w:pPr>
    </w:p>
    <w:p w14:paraId="183DDC99" w14:textId="77777777" w:rsidR="00634405" w:rsidRPr="00DF2460" w:rsidRDefault="00634405" w:rsidP="00F41468">
      <w:pPr>
        <w:rPr>
          <w:lang w:eastAsia="ja-JP"/>
        </w:rPr>
      </w:pPr>
    </w:p>
    <w:sectPr w:rsidR="00634405" w:rsidRPr="00DF2460" w:rsidSect="00727439">
      <w:headerReference w:type="first" r:id="rId22"/>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E4B7" w14:textId="77777777" w:rsidR="00B82CF1" w:rsidRDefault="00B82CF1">
      <w:r>
        <w:separator/>
      </w:r>
    </w:p>
    <w:p w14:paraId="166702A5" w14:textId="77777777" w:rsidR="00B82CF1" w:rsidRDefault="00B82CF1"/>
    <w:p w14:paraId="08DD3655" w14:textId="77777777" w:rsidR="00B82CF1" w:rsidRDefault="00B82CF1"/>
  </w:endnote>
  <w:endnote w:type="continuationSeparator" w:id="0">
    <w:p w14:paraId="4A23CF21" w14:textId="77777777" w:rsidR="00B82CF1" w:rsidRDefault="00B82CF1">
      <w:r>
        <w:continuationSeparator/>
      </w:r>
    </w:p>
    <w:p w14:paraId="5ACDF10A" w14:textId="77777777" w:rsidR="00B82CF1" w:rsidRDefault="00B82CF1"/>
    <w:p w14:paraId="29A4F47C" w14:textId="77777777" w:rsidR="00B82CF1" w:rsidRDefault="00B82CF1"/>
  </w:endnote>
  <w:endnote w:type="continuationNotice" w:id="1">
    <w:p w14:paraId="252B306F" w14:textId="77777777" w:rsidR="00B82CF1" w:rsidRDefault="00B82CF1">
      <w:pPr>
        <w:pStyle w:val="Footer"/>
      </w:pPr>
    </w:p>
    <w:p w14:paraId="04EDD9E2" w14:textId="77777777" w:rsidR="00B82CF1" w:rsidRDefault="00B82CF1"/>
    <w:p w14:paraId="33CC787C" w14:textId="77777777" w:rsidR="00B82CF1" w:rsidRDefault="00B8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8579" w14:textId="77777777" w:rsidR="00B82CF1" w:rsidRDefault="00B82CF1">
      <w:r>
        <w:separator/>
      </w:r>
    </w:p>
    <w:p w14:paraId="60FA6C0A" w14:textId="77777777" w:rsidR="00B82CF1" w:rsidRDefault="00B82CF1"/>
    <w:p w14:paraId="020FA9DB" w14:textId="77777777" w:rsidR="00B82CF1" w:rsidRDefault="00B82CF1"/>
  </w:footnote>
  <w:footnote w:type="continuationSeparator" w:id="0">
    <w:p w14:paraId="0282C025" w14:textId="77777777" w:rsidR="00B82CF1" w:rsidRDefault="00B82CF1">
      <w:r>
        <w:continuationSeparator/>
      </w:r>
    </w:p>
    <w:p w14:paraId="6D11FD1E" w14:textId="77777777" w:rsidR="00B82CF1" w:rsidRDefault="00B82CF1"/>
    <w:p w14:paraId="66285226" w14:textId="77777777" w:rsidR="00B82CF1" w:rsidRDefault="00B82CF1"/>
  </w:footnote>
  <w:footnote w:type="continuationNotice" w:id="1">
    <w:p w14:paraId="5AADA17D" w14:textId="77777777" w:rsidR="00B82CF1" w:rsidRDefault="00B82CF1">
      <w:pPr>
        <w:pStyle w:val="Footer"/>
      </w:pPr>
    </w:p>
    <w:p w14:paraId="52192F05" w14:textId="77777777" w:rsidR="00B82CF1" w:rsidRDefault="00B82CF1"/>
    <w:p w14:paraId="2B2DC143" w14:textId="77777777" w:rsidR="00B82CF1" w:rsidRDefault="00B82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57DD" w14:textId="13292E36" w:rsidR="005927F8" w:rsidRDefault="00034A64" w:rsidP="00034A64">
    <w:pPr>
      <w:pStyle w:val="Header"/>
      <w:tabs>
        <w:tab w:val="left" w:pos="1823"/>
      </w:tabs>
    </w:pPr>
    <w:r>
      <w:t xml:space="preserve">Exporter Supply Chain Assurance System Regulatory Performance Report 1 </w:t>
    </w:r>
    <w:r w:rsidR="009125CA">
      <w:t>October</w:t>
    </w:r>
    <w:r>
      <w:t xml:space="preserve"> </w:t>
    </w:r>
    <w:r w:rsidR="005E0B27">
      <w:t>202</w:t>
    </w:r>
    <w:r w:rsidR="00071943">
      <w:t>3</w:t>
    </w:r>
    <w:r w:rsidR="005E0B27">
      <w:t xml:space="preserve"> </w:t>
    </w:r>
    <w:r>
      <w:t>to 3</w:t>
    </w:r>
    <w:r w:rsidR="00235B5E">
      <w:t>1</w:t>
    </w:r>
    <w:r>
      <w:t xml:space="preserve"> </w:t>
    </w:r>
    <w:r w:rsidR="00235B5E">
      <w:t>December</w:t>
    </w:r>
    <w:r>
      <w:t xml:space="preserve"> 202</w:t>
    </w:r>
    <w:r w:rsidR="0007194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1295769725" name="Picture 1295769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43BE" w14:textId="399FCEF6" w:rsidR="00034A64" w:rsidRDefault="00034A64" w:rsidP="00034A64">
    <w:pPr>
      <w:pStyle w:val="Footer"/>
    </w:pPr>
    <w:r>
      <w:t xml:space="preserve">Exporter Supply Chain Assurance System Regulatory Performance Report </w:t>
    </w:r>
    <w:r w:rsidR="00886547">
      <w:t>1 October</w:t>
    </w:r>
    <w:r w:rsidR="00752EAE">
      <w:t xml:space="preserve"> </w:t>
    </w:r>
    <w:r w:rsidR="00CC5CE9">
      <w:t>202</w:t>
    </w:r>
    <w:r w:rsidR="00AE649E">
      <w:t>3</w:t>
    </w:r>
    <w:r>
      <w:t xml:space="preserve"> to </w:t>
    </w:r>
    <w:r w:rsidR="00752EAE">
      <w:t>3</w:t>
    </w:r>
    <w:r w:rsidR="00886547">
      <w:t>1</w:t>
    </w:r>
    <w:r w:rsidR="00752EAE">
      <w:t xml:space="preserve"> </w:t>
    </w:r>
    <w:r w:rsidR="00886547">
      <w:t>December</w:t>
    </w:r>
    <w:r>
      <w:t xml:space="preserve"> 202</w:t>
    </w:r>
    <w:r w:rsidR="00AE649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A728B2"/>
    <w:multiLevelType w:val="hybridMultilevel"/>
    <w:tmpl w:val="CAB4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568B7"/>
    <w:multiLevelType w:val="hybridMultilevel"/>
    <w:tmpl w:val="195E7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24E5A36"/>
    <w:multiLevelType w:val="hybridMultilevel"/>
    <w:tmpl w:val="2198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B2F48"/>
    <w:multiLevelType w:val="hybridMultilevel"/>
    <w:tmpl w:val="4F4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E33348"/>
    <w:multiLevelType w:val="hybridMultilevel"/>
    <w:tmpl w:val="F98A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7DF3"/>
    <w:multiLevelType w:val="hybridMultilevel"/>
    <w:tmpl w:val="4784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4549E"/>
    <w:multiLevelType w:val="hybridMultilevel"/>
    <w:tmpl w:val="10CE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2"/>
  </w:num>
  <w:num w:numId="4" w16cid:durableId="626202022">
    <w:abstractNumId w:val="9"/>
  </w:num>
  <w:num w:numId="5" w16cid:durableId="281765065">
    <w:abstractNumId w:val="12"/>
  </w:num>
  <w:num w:numId="6" w16cid:durableId="2092000146">
    <w:abstractNumId w:val="8"/>
  </w:num>
  <w:num w:numId="7" w16cid:durableId="864908900">
    <w:abstractNumId w:val="2"/>
    <w:lvlOverride w:ilvl="0">
      <w:lvl w:ilvl="0">
        <w:start w:val="1"/>
        <w:numFmt w:val="decimal"/>
        <w:pStyle w:val="Heading2"/>
        <w:lvlText w:val="%1"/>
        <w:lvlJc w:val="left"/>
        <w:pPr>
          <w:ind w:left="2705" w:hanging="720"/>
        </w:pPr>
        <w:rPr>
          <w:color w:val="auto"/>
        </w:rPr>
      </w:lvl>
    </w:lvlOverride>
  </w:num>
  <w:num w:numId="8" w16cid:durableId="1469322956">
    <w:abstractNumId w:val="13"/>
  </w:num>
  <w:num w:numId="9" w16cid:durableId="1341661948">
    <w:abstractNumId w:val="14"/>
  </w:num>
  <w:num w:numId="10" w16cid:durableId="1983389004">
    <w:abstractNumId w:val="1"/>
  </w:num>
  <w:num w:numId="11" w16cid:durableId="1510218002">
    <w:abstractNumId w:val="11"/>
  </w:num>
  <w:num w:numId="12" w16cid:durableId="379943047">
    <w:abstractNumId w:val="6"/>
  </w:num>
  <w:num w:numId="13" w16cid:durableId="647126172">
    <w:abstractNumId w:val="10"/>
  </w:num>
  <w:num w:numId="14" w16cid:durableId="1365789917">
    <w:abstractNumId w:val="0"/>
  </w:num>
  <w:num w:numId="15" w16cid:durableId="318509025">
    <w:abstractNumId w:val="3"/>
  </w:num>
  <w:num w:numId="16" w16cid:durableId="1529441622">
    <w:abstractNumId w:val="4"/>
  </w:num>
  <w:num w:numId="17" w16cid:durableId="1484852171">
    <w:abstractNumId w:val="16"/>
  </w:num>
  <w:num w:numId="18" w16cid:durableId="683551482">
    <w:abstractNumId w:val="7"/>
  </w:num>
  <w:num w:numId="19" w16cid:durableId="1913852170">
    <w:abstractNumId w:val="5"/>
  </w:num>
  <w:num w:numId="20" w16cid:durableId="1391612120">
    <w:abstractNumId w:val="15"/>
  </w:num>
  <w:num w:numId="21" w16cid:durableId="94780851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823"/>
    <w:rsid w:val="00006D71"/>
    <w:rsid w:val="00031A88"/>
    <w:rsid w:val="00032920"/>
    <w:rsid w:val="00034A64"/>
    <w:rsid w:val="000359F8"/>
    <w:rsid w:val="00036769"/>
    <w:rsid w:val="00037EAE"/>
    <w:rsid w:val="00043D85"/>
    <w:rsid w:val="00054DF7"/>
    <w:rsid w:val="00066B2A"/>
    <w:rsid w:val="00067985"/>
    <w:rsid w:val="00071943"/>
    <w:rsid w:val="00073E7A"/>
    <w:rsid w:val="000753EA"/>
    <w:rsid w:val="00081084"/>
    <w:rsid w:val="000816FB"/>
    <w:rsid w:val="000869AB"/>
    <w:rsid w:val="00086DA7"/>
    <w:rsid w:val="000910D5"/>
    <w:rsid w:val="000942EE"/>
    <w:rsid w:val="00096EEE"/>
    <w:rsid w:val="00097FA8"/>
    <w:rsid w:val="000A1447"/>
    <w:rsid w:val="000A4871"/>
    <w:rsid w:val="000A7AAF"/>
    <w:rsid w:val="000B3A95"/>
    <w:rsid w:val="000B7B44"/>
    <w:rsid w:val="000D122C"/>
    <w:rsid w:val="000D20F2"/>
    <w:rsid w:val="000E3623"/>
    <w:rsid w:val="000E721A"/>
    <w:rsid w:val="000F1FCB"/>
    <w:rsid w:val="001013AD"/>
    <w:rsid w:val="00105CB9"/>
    <w:rsid w:val="001116C3"/>
    <w:rsid w:val="00117B28"/>
    <w:rsid w:val="00121F06"/>
    <w:rsid w:val="00135E51"/>
    <w:rsid w:val="00156DB5"/>
    <w:rsid w:val="0016201B"/>
    <w:rsid w:val="001641A3"/>
    <w:rsid w:val="0016713B"/>
    <w:rsid w:val="001728AE"/>
    <w:rsid w:val="00176594"/>
    <w:rsid w:val="0017699C"/>
    <w:rsid w:val="00186265"/>
    <w:rsid w:val="00191214"/>
    <w:rsid w:val="00192007"/>
    <w:rsid w:val="001935C2"/>
    <w:rsid w:val="00194133"/>
    <w:rsid w:val="00194500"/>
    <w:rsid w:val="00196843"/>
    <w:rsid w:val="0019763B"/>
    <w:rsid w:val="001A5CF9"/>
    <w:rsid w:val="001B62D1"/>
    <w:rsid w:val="001C1865"/>
    <w:rsid w:val="001C6CC9"/>
    <w:rsid w:val="001C782B"/>
    <w:rsid w:val="001D6952"/>
    <w:rsid w:val="001D6C87"/>
    <w:rsid w:val="001E1041"/>
    <w:rsid w:val="001E14AB"/>
    <w:rsid w:val="001F16D6"/>
    <w:rsid w:val="001F2842"/>
    <w:rsid w:val="002006DA"/>
    <w:rsid w:val="00200D3B"/>
    <w:rsid w:val="00210A56"/>
    <w:rsid w:val="0021649B"/>
    <w:rsid w:val="00222137"/>
    <w:rsid w:val="00225595"/>
    <w:rsid w:val="00232F52"/>
    <w:rsid w:val="00234EBB"/>
    <w:rsid w:val="00235B5E"/>
    <w:rsid w:val="002400DA"/>
    <w:rsid w:val="002514C4"/>
    <w:rsid w:val="00254EAA"/>
    <w:rsid w:val="002562AE"/>
    <w:rsid w:val="002612B5"/>
    <w:rsid w:val="00263939"/>
    <w:rsid w:val="00263CB6"/>
    <w:rsid w:val="002662F7"/>
    <w:rsid w:val="00266B5E"/>
    <w:rsid w:val="00266C5A"/>
    <w:rsid w:val="00267129"/>
    <w:rsid w:val="00273102"/>
    <w:rsid w:val="00273D2F"/>
    <w:rsid w:val="00274FFC"/>
    <w:rsid w:val="002819A2"/>
    <w:rsid w:val="00281BB6"/>
    <w:rsid w:val="002841E6"/>
    <w:rsid w:val="00284C5A"/>
    <w:rsid w:val="00284D14"/>
    <w:rsid w:val="00286307"/>
    <w:rsid w:val="0029459E"/>
    <w:rsid w:val="00295798"/>
    <w:rsid w:val="002A23C7"/>
    <w:rsid w:val="002A682A"/>
    <w:rsid w:val="002B26FC"/>
    <w:rsid w:val="002B5E43"/>
    <w:rsid w:val="002B6F89"/>
    <w:rsid w:val="002B75AA"/>
    <w:rsid w:val="002C1A15"/>
    <w:rsid w:val="002C26DA"/>
    <w:rsid w:val="002C2F93"/>
    <w:rsid w:val="002D16D6"/>
    <w:rsid w:val="002D5A7D"/>
    <w:rsid w:val="002D5B0A"/>
    <w:rsid w:val="002D67C2"/>
    <w:rsid w:val="002E1AFB"/>
    <w:rsid w:val="002E6D36"/>
    <w:rsid w:val="002F1457"/>
    <w:rsid w:val="002F1D11"/>
    <w:rsid w:val="002F2561"/>
    <w:rsid w:val="002F3E7C"/>
    <w:rsid w:val="003024BD"/>
    <w:rsid w:val="00304AB4"/>
    <w:rsid w:val="0031097E"/>
    <w:rsid w:val="00311FF5"/>
    <w:rsid w:val="003214B3"/>
    <w:rsid w:val="0032429A"/>
    <w:rsid w:val="00324BD0"/>
    <w:rsid w:val="003253F7"/>
    <w:rsid w:val="0032655D"/>
    <w:rsid w:val="00337E05"/>
    <w:rsid w:val="00340327"/>
    <w:rsid w:val="00341111"/>
    <w:rsid w:val="00350D80"/>
    <w:rsid w:val="003537AD"/>
    <w:rsid w:val="003539EC"/>
    <w:rsid w:val="00354C6A"/>
    <w:rsid w:val="00360039"/>
    <w:rsid w:val="00362F94"/>
    <w:rsid w:val="00364A4A"/>
    <w:rsid w:val="00364FFD"/>
    <w:rsid w:val="003654AC"/>
    <w:rsid w:val="003706D4"/>
    <w:rsid w:val="0037073B"/>
    <w:rsid w:val="00395344"/>
    <w:rsid w:val="00395407"/>
    <w:rsid w:val="003A6F9D"/>
    <w:rsid w:val="003B1E29"/>
    <w:rsid w:val="003C0578"/>
    <w:rsid w:val="003C18C5"/>
    <w:rsid w:val="003C1FCE"/>
    <w:rsid w:val="003D21E1"/>
    <w:rsid w:val="003D5ECC"/>
    <w:rsid w:val="003D6A99"/>
    <w:rsid w:val="003E74D6"/>
    <w:rsid w:val="003E7C3F"/>
    <w:rsid w:val="003F0DDD"/>
    <w:rsid w:val="003F4B7C"/>
    <w:rsid w:val="003F58F8"/>
    <w:rsid w:val="00406673"/>
    <w:rsid w:val="00407832"/>
    <w:rsid w:val="00410B27"/>
    <w:rsid w:val="004119A5"/>
    <w:rsid w:val="00413453"/>
    <w:rsid w:val="0041375A"/>
    <w:rsid w:val="00413E33"/>
    <w:rsid w:val="00420F7F"/>
    <w:rsid w:val="0042110D"/>
    <w:rsid w:val="00427772"/>
    <w:rsid w:val="004279BD"/>
    <w:rsid w:val="00432172"/>
    <w:rsid w:val="004359F7"/>
    <w:rsid w:val="00441BFD"/>
    <w:rsid w:val="004430F9"/>
    <w:rsid w:val="004443F8"/>
    <w:rsid w:val="0044463F"/>
    <w:rsid w:val="00446160"/>
    <w:rsid w:val="00446881"/>
    <w:rsid w:val="00451B82"/>
    <w:rsid w:val="0045217D"/>
    <w:rsid w:val="00453CF4"/>
    <w:rsid w:val="004557B2"/>
    <w:rsid w:val="00461957"/>
    <w:rsid w:val="00461EE6"/>
    <w:rsid w:val="00463122"/>
    <w:rsid w:val="0046625C"/>
    <w:rsid w:val="00470C21"/>
    <w:rsid w:val="00474212"/>
    <w:rsid w:val="00476C9E"/>
    <w:rsid w:val="00480553"/>
    <w:rsid w:val="00485A8D"/>
    <w:rsid w:val="00491E5F"/>
    <w:rsid w:val="00492C5A"/>
    <w:rsid w:val="00496D0B"/>
    <w:rsid w:val="004A775D"/>
    <w:rsid w:val="004B1D54"/>
    <w:rsid w:val="004B2794"/>
    <w:rsid w:val="004B51E6"/>
    <w:rsid w:val="004B64AA"/>
    <w:rsid w:val="004C52B1"/>
    <w:rsid w:val="004C6C41"/>
    <w:rsid w:val="004D016F"/>
    <w:rsid w:val="004D424C"/>
    <w:rsid w:val="004E0F77"/>
    <w:rsid w:val="004E5E87"/>
    <w:rsid w:val="004F3F2A"/>
    <w:rsid w:val="005043EB"/>
    <w:rsid w:val="00510453"/>
    <w:rsid w:val="00513A16"/>
    <w:rsid w:val="00514587"/>
    <w:rsid w:val="00514E15"/>
    <w:rsid w:val="00517A68"/>
    <w:rsid w:val="00526457"/>
    <w:rsid w:val="005301BC"/>
    <w:rsid w:val="0053330F"/>
    <w:rsid w:val="00544F25"/>
    <w:rsid w:val="005471AD"/>
    <w:rsid w:val="005630AC"/>
    <w:rsid w:val="0056660B"/>
    <w:rsid w:val="00585105"/>
    <w:rsid w:val="005851AB"/>
    <w:rsid w:val="00591F48"/>
    <w:rsid w:val="005927F8"/>
    <w:rsid w:val="0059474D"/>
    <w:rsid w:val="0059576F"/>
    <w:rsid w:val="00597881"/>
    <w:rsid w:val="005A4CA1"/>
    <w:rsid w:val="005A7193"/>
    <w:rsid w:val="005B3FF8"/>
    <w:rsid w:val="005B41DF"/>
    <w:rsid w:val="005B591B"/>
    <w:rsid w:val="005C259B"/>
    <w:rsid w:val="005C36F6"/>
    <w:rsid w:val="005D3790"/>
    <w:rsid w:val="005E0B27"/>
    <w:rsid w:val="005E25BD"/>
    <w:rsid w:val="005E53B7"/>
    <w:rsid w:val="005E5A05"/>
    <w:rsid w:val="005F23A0"/>
    <w:rsid w:val="005F5209"/>
    <w:rsid w:val="006138D1"/>
    <w:rsid w:val="0063296A"/>
    <w:rsid w:val="00632ACC"/>
    <w:rsid w:val="00634405"/>
    <w:rsid w:val="00634A52"/>
    <w:rsid w:val="00634E1C"/>
    <w:rsid w:val="00635C53"/>
    <w:rsid w:val="00640763"/>
    <w:rsid w:val="00641CE1"/>
    <w:rsid w:val="00643C78"/>
    <w:rsid w:val="00643D82"/>
    <w:rsid w:val="006440A9"/>
    <w:rsid w:val="00644151"/>
    <w:rsid w:val="00645D06"/>
    <w:rsid w:val="00647722"/>
    <w:rsid w:val="006541A9"/>
    <w:rsid w:val="006621EB"/>
    <w:rsid w:val="006707F4"/>
    <w:rsid w:val="006713A7"/>
    <w:rsid w:val="00674D16"/>
    <w:rsid w:val="00674F50"/>
    <w:rsid w:val="00676724"/>
    <w:rsid w:val="00680970"/>
    <w:rsid w:val="00684469"/>
    <w:rsid w:val="00685DF3"/>
    <w:rsid w:val="006903FB"/>
    <w:rsid w:val="0069564B"/>
    <w:rsid w:val="006B222A"/>
    <w:rsid w:val="006B23FE"/>
    <w:rsid w:val="006C16FF"/>
    <w:rsid w:val="006C1EC1"/>
    <w:rsid w:val="006C261F"/>
    <w:rsid w:val="006C5145"/>
    <w:rsid w:val="006C5275"/>
    <w:rsid w:val="006C69A7"/>
    <w:rsid w:val="006D7057"/>
    <w:rsid w:val="006E667C"/>
    <w:rsid w:val="006E6712"/>
    <w:rsid w:val="006F6656"/>
    <w:rsid w:val="006F6E7A"/>
    <w:rsid w:val="007053FB"/>
    <w:rsid w:val="00706759"/>
    <w:rsid w:val="0071036F"/>
    <w:rsid w:val="007169D6"/>
    <w:rsid w:val="0071712B"/>
    <w:rsid w:val="00722918"/>
    <w:rsid w:val="00727439"/>
    <w:rsid w:val="00730DD2"/>
    <w:rsid w:val="00736D8A"/>
    <w:rsid w:val="00741D82"/>
    <w:rsid w:val="00744FDD"/>
    <w:rsid w:val="00746E69"/>
    <w:rsid w:val="00752EAE"/>
    <w:rsid w:val="007548AC"/>
    <w:rsid w:val="007615E9"/>
    <w:rsid w:val="00761FCF"/>
    <w:rsid w:val="00762196"/>
    <w:rsid w:val="00764D6A"/>
    <w:rsid w:val="0076573C"/>
    <w:rsid w:val="007666BC"/>
    <w:rsid w:val="00773056"/>
    <w:rsid w:val="00777054"/>
    <w:rsid w:val="007877A3"/>
    <w:rsid w:val="007A0856"/>
    <w:rsid w:val="007A5D10"/>
    <w:rsid w:val="007B0ED2"/>
    <w:rsid w:val="007B2FE3"/>
    <w:rsid w:val="007B51DB"/>
    <w:rsid w:val="007B66C4"/>
    <w:rsid w:val="007B6B5D"/>
    <w:rsid w:val="007B7E13"/>
    <w:rsid w:val="007C358A"/>
    <w:rsid w:val="007D36A6"/>
    <w:rsid w:val="007D437A"/>
    <w:rsid w:val="007E2BC6"/>
    <w:rsid w:val="007E39EF"/>
    <w:rsid w:val="007E6229"/>
    <w:rsid w:val="007F166B"/>
    <w:rsid w:val="007F410F"/>
    <w:rsid w:val="007F5255"/>
    <w:rsid w:val="00800FE1"/>
    <w:rsid w:val="00804650"/>
    <w:rsid w:val="00805838"/>
    <w:rsid w:val="0081405A"/>
    <w:rsid w:val="00820F04"/>
    <w:rsid w:val="008256B6"/>
    <w:rsid w:val="00831DED"/>
    <w:rsid w:val="0084011B"/>
    <w:rsid w:val="0084392A"/>
    <w:rsid w:val="008518E6"/>
    <w:rsid w:val="008523E6"/>
    <w:rsid w:val="00856E24"/>
    <w:rsid w:val="00861B08"/>
    <w:rsid w:val="00863135"/>
    <w:rsid w:val="00871651"/>
    <w:rsid w:val="0087184C"/>
    <w:rsid w:val="008729F7"/>
    <w:rsid w:val="00886547"/>
    <w:rsid w:val="00890FBB"/>
    <w:rsid w:val="00892CC1"/>
    <w:rsid w:val="00897B06"/>
    <w:rsid w:val="008A0EE3"/>
    <w:rsid w:val="008A791D"/>
    <w:rsid w:val="008B14E1"/>
    <w:rsid w:val="008B7208"/>
    <w:rsid w:val="008C0556"/>
    <w:rsid w:val="008C584E"/>
    <w:rsid w:val="008D214D"/>
    <w:rsid w:val="008D4CD6"/>
    <w:rsid w:val="008D60DB"/>
    <w:rsid w:val="008D619B"/>
    <w:rsid w:val="008F371A"/>
    <w:rsid w:val="009020C3"/>
    <w:rsid w:val="00907170"/>
    <w:rsid w:val="009125CA"/>
    <w:rsid w:val="00914087"/>
    <w:rsid w:val="00920CE5"/>
    <w:rsid w:val="00921E64"/>
    <w:rsid w:val="00923CC9"/>
    <w:rsid w:val="00934A5A"/>
    <w:rsid w:val="009407D8"/>
    <w:rsid w:val="0094743C"/>
    <w:rsid w:val="0095106E"/>
    <w:rsid w:val="00964AF4"/>
    <w:rsid w:val="0096575B"/>
    <w:rsid w:val="00966CC0"/>
    <w:rsid w:val="0096709B"/>
    <w:rsid w:val="00971AB4"/>
    <w:rsid w:val="00977127"/>
    <w:rsid w:val="00980C1B"/>
    <w:rsid w:val="00993353"/>
    <w:rsid w:val="009A4351"/>
    <w:rsid w:val="009B2585"/>
    <w:rsid w:val="009B63A7"/>
    <w:rsid w:val="009B774A"/>
    <w:rsid w:val="009B790D"/>
    <w:rsid w:val="009D5007"/>
    <w:rsid w:val="009E0D11"/>
    <w:rsid w:val="009E2823"/>
    <w:rsid w:val="009F10B4"/>
    <w:rsid w:val="009F4F15"/>
    <w:rsid w:val="00A04EEC"/>
    <w:rsid w:val="00A05180"/>
    <w:rsid w:val="00A076C7"/>
    <w:rsid w:val="00A10366"/>
    <w:rsid w:val="00A13A27"/>
    <w:rsid w:val="00A15145"/>
    <w:rsid w:val="00A15B6C"/>
    <w:rsid w:val="00A16DDF"/>
    <w:rsid w:val="00A27BE5"/>
    <w:rsid w:val="00A306C3"/>
    <w:rsid w:val="00A31E84"/>
    <w:rsid w:val="00A33154"/>
    <w:rsid w:val="00A411A8"/>
    <w:rsid w:val="00A50169"/>
    <w:rsid w:val="00A50EBC"/>
    <w:rsid w:val="00A51A7E"/>
    <w:rsid w:val="00A52648"/>
    <w:rsid w:val="00A5543B"/>
    <w:rsid w:val="00A67526"/>
    <w:rsid w:val="00A70BB9"/>
    <w:rsid w:val="00A82557"/>
    <w:rsid w:val="00A82C27"/>
    <w:rsid w:val="00A91307"/>
    <w:rsid w:val="00A968A1"/>
    <w:rsid w:val="00AA1D58"/>
    <w:rsid w:val="00AA5D3C"/>
    <w:rsid w:val="00AA6670"/>
    <w:rsid w:val="00AB1FC3"/>
    <w:rsid w:val="00AB2000"/>
    <w:rsid w:val="00AB5663"/>
    <w:rsid w:val="00AB5AB6"/>
    <w:rsid w:val="00AB7911"/>
    <w:rsid w:val="00AC35F5"/>
    <w:rsid w:val="00AD289C"/>
    <w:rsid w:val="00AD39A4"/>
    <w:rsid w:val="00AD4993"/>
    <w:rsid w:val="00AD6C74"/>
    <w:rsid w:val="00AE4237"/>
    <w:rsid w:val="00AE649E"/>
    <w:rsid w:val="00AF531B"/>
    <w:rsid w:val="00B019A0"/>
    <w:rsid w:val="00B02B9B"/>
    <w:rsid w:val="00B04E69"/>
    <w:rsid w:val="00B1085D"/>
    <w:rsid w:val="00B11FFC"/>
    <w:rsid w:val="00B16690"/>
    <w:rsid w:val="00B16F3B"/>
    <w:rsid w:val="00B24287"/>
    <w:rsid w:val="00B2557D"/>
    <w:rsid w:val="00B26AC6"/>
    <w:rsid w:val="00B26D2C"/>
    <w:rsid w:val="00B32002"/>
    <w:rsid w:val="00B354F9"/>
    <w:rsid w:val="00B47737"/>
    <w:rsid w:val="00B5167A"/>
    <w:rsid w:val="00B527EE"/>
    <w:rsid w:val="00B5740E"/>
    <w:rsid w:val="00B612BB"/>
    <w:rsid w:val="00B63B5D"/>
    <w:rsid w:val="00B65AA2"/>
    <w:rsid w:val="00B76AB7"/>
    <w:rsid w:val="00B82CF1"/>
    <w:rsid w:val="00B84485"/>
    <w:rsid w:val="00B861B4"/>
    <w:rsid w:val="00B86FEA"/>
    <w:rsid w:val="00B93419"/>
    <w:rsid w:val="00B97E61"/>
    <w:rsid w:val="00BA3CDD"/>
    <w:rsid w:val="00BA499A"/>
    <w:rsid w:val="00BA5605"/>
    <w:rsid w:val="00BC057A"/>
    <w:rsid w:val="00BC1616"/>
    <w:rsid w:val="00BC3085"/>
    <w:rsid w:val="00BC4589"/>
    <w:rsid w:val="00BD07CF"/>
    <w:rsid w:val="00BD50AA"/>
    <w:rsid w:val="00BD671A"/>
    <w:rsid w:val="00BE561A"/>
    <w:rsid w:val="00BE62E5"/>
    <w:rsid w:val="00BF0257"/>
    <w:rsid w:val="00BF4E55"/>
    <w:rsid w:val="00C003C5"/>
    <w:rsid w:val="00C01AD9"/>
    <w:rsid w:val="00C02519"/>
    <w:rsid w:val="00C12ACE"/>
    <w:rsid w:val="00C1563A"/>
    <w:rsid w:val="00C17289"/>
    <w:rsid w:val="00C276CC"/>
    <w:rsid w:val="00C33358"/>
    <w:rsid w:val="00C33427"/>
    <w:rsid w:val="00C34C35"/>
    <w:rsid w:val="00C3521E"/>
    <w:rsid w:val="00C3628D"/>
    <w:rsid w:val="00C368EC"/>
    <w:rsid w:val="00C416EC"/>
    <w:rsid w:val="00C451B2"/>
    <w:rsid w:val="00C53B42"/>
    <w:rsid w:val="00C54ECB"/>
    <w:rsid w:val="00C62096"/>
    <w:rsid w:val="00C67319"/>
    <w:rsid w:val="00C72D9C"/>
    <w:rsid w:val="00C747E8"/>
    <w:rsid w:val="00C74EDA"/>
    <w:rsid w:val="00C84632"/>
    <w:rsid w:val="00C84903"/>
    <w:rsid w:val="00C85C62"/>
    <w:rsid w:val="00C86685"/>
    <w:rsid w:val="00CA09F1"/>
    <w:rsid w:val="00CA46B9"/>
    <w:rsid w:val="00CB47DA"/>
    <w:rsid w:val="00CB67FD"/>
    <w:rsid w:val="00CC5CE9"/>
    <w:rsid w:val="00CD4A87"/>
    <w:rsid w:val="00CF2AD2"/>
    <w:rsid w:val="00CF4F5E"/>
    <w:rsid w:val="00CF6249"/>
    <w:rsid w:val="00D07F7D"/>
    <w:rsid w:val="00D1032B"/>
    <w:rsid w:val="00D20DAF"/>
    <w:rsid w:val="00D2419A"/>
    <w:rsid w:val="00D24363"/>
    <w:rsid w:val="00D26902"/>
    <w:rsid w:val="00D3060B"/>
    <w:rsid w:val="00D34BF4"/>
    <w:rsid w:val="00D426B2"/>
    <w:rsid w:val="00D43AD7"/>
    <w:rsid w:val="00D448D2"/>
    <w:rsid w:val="00D448DB"/>
    <w:rsid w:val="00D47121"/>
    <w:rsid w:val="00D55BBA"/>
    <w:rsid w:val="00D56D83"/>
    <w:rsid w:val="00D570E0"/>
    <w:rsid w:val="00D629CC"/>
    <w:rsid w:val="00D6561B"/>
    <w:rsid w:val="00D65CD1"/>
    <w:rsid w:val="00D6626A"/>
    <w:rsid w:val="00D743A4"/>
    <w:rsid w:val="00D76D3C"/>
    <w:rsid w:val="00D822FB"/>
    <w:rsid w:val="00D863FC"/>
    <w:rsid w:val="00D96AE9"/>
    <w:rsid w:val="00DA1F76"/>
    <w:rsid w:val="00DA71B8"/>
    <w:rsid w:val="00DB31EB"/>
    <w:rsid w:val="00DB374C"/>
    <w:rsid w:val="00DB71A3"/>
    <w:rsid w:val="00DC41DE"/>
    <w:rsid w:val="00DC55BE"/>
    <w:rsid w:val="00DC7AA9"/>
    <w:rsid w:val="00DD1A8D"/>
    <w:rsid w:val="00DD2D9C"/>
    <w:rsid w:val="00DD38D4"/>
    <w:rsid w:val="00DE0AAE"/>
    <w:rsid w:val="00DE40A7"/>
    <w:rsid w:val="00DE4425"/>
    <w:rsid w:val="00DE7DE9"/>
    <w:rsid w:val="00DE7FC1"/>
    <w:rsid w:val="00DF10AD"/>
    <w:rsid w:val="00DF2460"/>
    <w:rsid w:val="00DF717B"/>
    <w:rsid w:val="00E11AC7"/>
    <w:rsid w:val="00E13877"/>
    <w:rsid w:val="00E20810"/>
    <w:rsid w:val="00E43359"/>
    <w:rsid w:val="00E44E3E"/>
    <w:rsid w:val="00E4678D"/>
    <w:rsid w:val="00E572D5"/>
    <w:rsid w:val="00E576D9"/>
    <w:rsid w:val="00E76186"/>
    <w:rsid w:val="00E84BC2"/>
    <w:rsid w:val="00E87CEC"/>
    <w:rsid w:val="00E91D72"/>
    <w:rsid w:val="00E92CCE"/>
    <w:rsid w:val="00E948A1"/>
    <w:rsid w:val="00E97CE1"/>
    <w:rsid w:val="00E97F13"/>
    <w:rsid w:val="00EA3E22"/>
    <w:rsid w:val="00EA4489"/>
    <w:rsid w:val="00EA4CDC"/>
    <w:rsid w:val="00EB01FF"/>
    <w:rsid w:val="00EB5FF4"/>
    <w:rsid w:val="00EB6932"/>
    <w:rsid w:val="00EC40D3"/>
    <w:rsid w:val="00EC438D"/>
    <w:rsid w:val="00EC4C73"/>
    <w:rsid w:val="00ED2A10"/>
    <w:rsid w:val="00ED57C2"/>
    <w:rsid w:val="00ED681D"/>
    <w:rsid w:val="00EE3531"/>
    <w:rsid w:val="00EE4833"/>
    <w:rsid w:val="00EE61EE"/>
    <w:rsid w:val="00EF4E50"/>
    <w:rsid w:val="00EF55CC"/>
    <w:rsid w:val="00F02EAA"/>
    <w:rsid w:val="00F04729"/>
    <w:rsid w:val="00F174D6"/>
    <w:rsid w:val="00F17D4B"/>
    <w:rsid w:val="00F17E3D"/>
    <w:rsid w:val="00F341AD"/>
    <w:rsid w:val="00F41468"/>
    <w:rsid w:val="00F437E8"/>
    <w:rsid w:val="00F46176"/>
    <w:rsid w:val="00F50F46"/>
    <w:rsid w:val="00F5304F"/>
    <w:rsid w:val="00F62B6B"/>
    <w:rsid w:val="00F672D4"/>
    <w:rsid w:val="00F702A1"/>
    <w:rsid w:val="00F70631"/>
    <w:rsid w:val="00F73536"/>
    <w:rsid w:val="00F7406B"/>
    <w:rsid w:val="00F81BD3"/>
    <w:rsid w:val="00F82F27"/>
    <w:rsid w:val="00FA0B2E"/>
    <w:rsid w:val="00FA2743"/>
    <w:rsid w:val="00FA659B"/>
    <w:rsid w:val="00FB0CF9"/>
    <w:rsid w:val="00FB5D54"/>
    <w:rsid w:val="00FC1759"/>
    <w:rsid w:val="00FC45A9"/>
    <w:rsid w:val="00FC559F"/>
    <w:rsid w:val="00FD3440"/>
    <w:rsid w:val="00FE274C"/>
    <w:rsid w:val="00FE64BC"/>
    <w:rsid w:val="00FF46C6"/>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List Paragraph11,List Paragraph2,Recommendation"/>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 w:type="paragraph" w:customStyle="1" w:styleId="Table">
    <w:name w:val="Table"/>
    <w:basedOn w:val="Normal"/>
    <w:link w:val="TableChar"/>
    <w:qFormat/>
    <w:rsid w:val="00DF717B"/>
    <w:pPr>
      <w:spacing w:after="0" w:line="240" w:lineRule="auto"/>
    </w:pPr>
  </w:style>
  <w:style w:type="character" w:customStyle="1" w:styleId="TableChar">
    <w:name w:val="Table Char"/>
    <w:basedOn w:val="DefaultParagraphFont"/>
    <w:link w:val="Table"/>
    <w:rsid w:val="00DF717B"/>
    <w:rPr>
      <w:rFonts w:asciiTheme="minorHAnsi" w:eastAsiaTheme="minorHAnsi" w:hAnsiTheme="minorHAnsi" w:cstheme="minorBidi"/>
      <w:sz w:val="22"/>
      <w:szCs w:val="22"/>
      <w:lang w:eastAsia="en-US"/>
    </w:rPr>
  </w:style>
  <w:style w:type="paragraph" w:customStyle="1" w:styleId="xmsonormal">
    <w:name w:val="x_msonormal"/>
    <w:basedOn w:val="Normal"/>
    <w:rsid w:val="00ED57C2"/>
    <w:pPr>
      <w:spacing w:before="100" w:beforeAutospacing="1" w:after="100" w:afterAutospacing="1" w:line="240" w:lineRule="auto"/>
    </w:pPr>
    <w:rPr>
      <w:rFonts w:ascii="Calibri" w:hAnsi="Calibri" w:cs="Calibri"/>
      <w:lang w:eastAsia="en-AU"/>
    </w:rPr>
  </w:style>
  <w:style w:type="character" w:customStyle="1" w:styleId="ListParagraphChar">
    <w:name w:val="List Paragraph Char"/>
    <w:aliases w:val="List Paragraph1 Char,List Paragraph11 Char,List Paragraph2 Char,Recommendation Char"/>
    <w:basedOn w:val="DefaultParagraphFont"/>
    <w:link w:val="ListParagraph"/>
    <w:uiPriority w:val="34"/>
    <w:rsid w:val="00ED57C2"/>
    <w:rPr>
      <w:rFonts w:ascii="Calibri" w:eastAsiaTheme="minorHAnsi" w:hAnsi="Calibri" w:cs="Calibri"/>
      <w:sz w:val="22"/>
      <w:szCs w:val="22"/>
      <w:lang w:eastAsia="en-US"/>
    </w:rPr>
  </w:style>
  <w:style w:type="character" w:customStyle="1" w:styleId="cf01">
    <w:name w:val="cf01"/>
    <w:basedOn w:val="DefaultParagraphFont"/>
    <w:rsid w:val="00ED57C2"/>
    <w:rPr>
      <w:rFonts w:ascii="Segoe UI" w:hAnsi="Segoe UI" w:cs="Segoe UI" w:hint="default"/>
      <w:sz w:val="18"/>
      <w:szCs w:val="18"/>
    </w:rPr>
  </w:style>
  <w:style w:type="paragraph" w:customStyle="1" w:styleId="pf0">
    <w:name w:val="pf0"/>
    <w:basedOn w:val="Normal"/>
    <w:rsid w:val="00ED57C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hyperlink" Target="https://www.agriculture.gov.au/biosecurity-trade/export/controlled-goods/live-animals/livestock/compliance-investigations/investigations-esca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sites/default/files/sitecollectiondocuments/biosecurity/export/live-animals/livestock/escas/guideline-for-management-of-non-compliance-all-marke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regulatory-framework/compliance-investigations/investigations-regulatory-compli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527c9b7-9ec8-4c5f-a515-89657b78294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64</TotalTime>
  <Pages>10</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15328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Day, Hannah</cp:lastModifiedBy>
  <cp:revision>18</cp:revision>
  <cp:lastPrinted>2024-10-18T04:21:00Z</cp:lastPrinted>
  <dcterms:created xsi:type="dcterms:W3CDTF">2024-01-25T00:42:00Z</dcterms:created>
  <dcterms:modified xsi:type="dcterms:W3CDTF">2025-06-30T05:42:00Z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473bcc6b-73b7-4ef5-b413-c44cd14a40ad_Enabled">
    <vt:lpwstr>true</vt:lpwstr>
  </property>
  <property fmtid="{D5CDD505-2E9C-101B-9397-08002B2CF9AE}" pid="4" name="MSIP_Label_473bcc6b-73b7-4ef5-b413-c44cd14a40ad_SetDate">
    <vt:lpwstr>2024-10-18T04:19:08Z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203732ed-270b-49a6-ad5e-43c3aa93d97c</vt:lpwstr>
  </property>
  <property fmtid="{D5CDD505-2E9C-101B-9397-08002B2CF9AE}" pid="9" name="MSIP_Label_473bcc6b-73b7-4ef5-b413-c44cd14a40ad_ContentBits">
    <vt:lpwstr>0</vt:lpwstr>
  </property>
</Properties>
</file>