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A344E" w14:textId="2D73378A" w:rsidR="00764D6A" w:rsidRDefault="002B539B" w:rsidP="004C320D">
      <w:pPr>
        <w:pStyle w:val="Heading1"/>
      </w:pPr>
      <w:r>
        <w:t xml:space="preserve">Export </w:t>
      </w:r>
      <w:r w:rsidR="007A289F">
        <w:t>a</w:t>
      </w:r>
      <w:r>
        <w:t xml:space="preserve">ssurance </w:t>
      </w:r>
      <w:r w:rsidR="007A289F">
        <w:t>r</w:t>
      </w:r>
      <w:r>
        <w:t>eform for non-prescribed goods</w:t>
      </w:r>
      <w:r w:rsidR="005B2264">
        <w:t>: Have Your Say</w:t>
      </w:r>
      <w:r>
        <w:t xml:space="preserve"> </w:t>
      </w:r>
      <w:r w:rsidR="005B2264">
        <w:t>thematic review</w:t>
      </w:r>
    </w:p>
    <w:p w14:paraId="421DD89D" w14:textId="3826665A" w:rsidR="6942313E" w:rsidRDefault="005A0659" w:rsidP="00563575">
      <w:pPr>
        <w:pStyle w:val="Date"/>
      </w:pPr>
      <w:r>
        <w:t xml:space="preserve">July </w:t>
      </w:r>
      <w:r w:rsidR="6942313E" w:rsidRPr="3A07F7F0">
        <w:t>2026</w:t>
      </w:r>
    </w:p>
    <w:p w14:paraId="4B956303" w14:textId="77777777" w:rsidR="00764D6A" w:rsidRDefault="00E91D72">
      <w:pPr>
        <w:pStyle w:val="Normalsmall"/>
      </w:pPr>
      <w:r>
        <w:br w:type="page"/>
      </w:r>
      <w:r>
        <w:lastRenderedPageBreak/>
        <w:t xml:space="preserve">© Commonwealth of Australia </w:t>
      </w:r>
      <w:r w:rsidR="00B97E61">
        <w:t>202</w:t>
      </w:r>
      <w:r w:rsidR="00894031">
        <w:t>6</w:t>
      </w:r>
    </w:p>
    <w:p w14:paraId="3D04394A" w14:textId="77777777" w:rsidR="00764D6A" w:rsidRDefault="00E91D72" w:rsidP="00894031">
      <w:pPr>
        <w:pStyle w:val="Normalsmall"/>
        <w:spacing w:after="0"/>
        <w:rPr>
          <w:rStyle w:val="Strong"/>
        </w:rPr>
      </w:pPr>
      <w:r>
        <w:rPr>
          <w:rStyle w:val="Strong"/>
        </w:rPr>
        <w:t>Ownership of intellectual property rights</w:t>
      </w:r>
    </w:p>
    <w:p w14:paraId="6616A57F" w14:textId="77777777" w:rsidR="00764D6A" w:rsidRDefault="00E91D72">
      <w:pPr>
        <w:pStyle w:val="Normalsmall"/>
      </w:pPr>
      <w:r>
        <w:t>Unless otherwise noted, copyright (and any other intellectual property rights) in this publication is owned by the Commonwealth of Australia (referred to as the Commonwealth).</w:t>
      </w:r>
    </w:p>
    <w:p w14:paraId="0DD7DC45" w14:textId="77777777" w:rsidR="00764D6A" w:rsidRDefault="00E91D72" w:rsidP="00894031">
      <w:pPr>
        <w:pStyle w:val="Normalsmall"/>
        <w:spacing w:after="0"/>
        <w:rPr>
          <w:rStyle w:val="Strong"/>
        </w:rPr>
      </w:pPr>
      <w:r>
        <w:rPr>
          <w:rStyle w:val="Strong"/>
        </w:rPr>
        <w:t>Creative Commons licence</w:t>
      </w:r>
    </w:p>
    <w:p w14:paraId="2D2A0275" w14:textId="77777777" w:rsidR="00764D6A" w:rsidRDefault="00E91D72">
      <w:pPr>
        <w:pStyle w:val="Normalsmall"/>
      </w:pPr>
      <w:r>
        <w:t xml:space="preserve">All material in this publication is licensed under a </w:t>
      </w:r>
      <w:hyperlink r:id="rId11" w:history="1">
        <w:r>
          <w:rPr>
            <w:rStyle w:val="Hyperlink"/>
          </w:rPr>
          <w:t>Creative Commons Attribution 4.0 International Licence</w:t>
        </w:r>
      </w:hyperlink>
      <w:r>
        <w:t xml:space="preserve"> except content supplied by third parties, logos and the Commonwealth Coat of Arms.</w:t>
      </w:r>
    </w:p>
    <w:p w14:paraId="3FAD0F9B" w14:textId="77777777" w:rsidR="00764D6A" w:rsidRPr="00364A4A" w:rsidRDefault="00E91D72">
      <w:pPr>
        <w:pStyle w:val="Normalsmall"/>
      </w:pPr>
      <w:r w:rsidRPr="00364A4A">
        <w:rPr>
          <w:noProof/>
          <w:lang w:eastAsia="en-AU"/>
        </w:rPr>
        <w:drawing>
          <wp:inline distT="0" distB="0" distL="0" distR="0" wp14:anchorId="332BEFC4" wp14:editId="379A0034">
            <wp:extent cx="724535" cy="255270"/>
            <wp:effectExtent l="0" t="0" r="0" b="0"/>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2" cstate="print"/>
                    <a:srcRect/>
                    <a:stretch>
                      <a:fillRect/>
                    </a:stretch>
                  </pic:blipFill>
                  <pic:spPr bwMode="auto">
                    <a:xfrm>
                      <a:off x="0" y="0"/>
                      <a:ext cx="724535" cy="255270"/>
                    </a:xfrm>
                    <a:prstGeom prst="rect">
                      <a:avLst/>
                    </a:prstGeom>
                    <a:noFill/>
                    <a:ln w="9525">
                      <a:noFill/>
                      <a:miter lim="800000"/>
                      <a:headEnd/>
                      <a:tailEnd/>
                    </a:ln>
                  </pic:spPr>
                </pic:pic>
              </a:graphicData>
            </a:graphic>
          </wp:inline>
        </w:drawing>
      </w:r>
    </w:p>
    <w:p w14:paraId="6D3C83A0" w14:textId="77777777" w:rsidR="00764D6A" w:rsidRPr="00364A4A" w:rsidRDefault="00E91D72" w:rsidP="00894031">
      <w:pPr>
        <w:pStyle w:val="Normalsmall"/>
        <w:spacing w:after="0"/>
        <w:rPr>
          <w:rStyle w:val="Strong"/>
        </w:rPr>
      </w:pPr>
      <w:r w:rsidRPr="00364A4A">
        <w:rPr>
          <w:rStyle w:val="Strong"/>
        </w:rPr>
        <w:t>Cataloguing data</w:t>
      </w:r>
    </w:p>
    <w:p w14:paraId="4592748E" w14:textId="389BA502" w:rsidR="00764D6A" w:rsidRPr="000C660A" w:rsidRDefault="00E91D72" w:rsidP="00563575">
      <w:pPr>
        <w:pStyle w:val="Normalsmall"/>
      </w:pPr>
      <w:r w:rsidRPr="3A07F7F0">
        <w:t xml:space="preserve">This publication (and any material sourced from it) should be attributed as: </w:t>
      </w:r>
      <w:r w:rsidR="007A289F">
        <w:t xml:space="preserve">DAFF 2026, </w:t>
      </w:r>
      <w:r w:rsidR="001F2D11" w:rsidRPr="00563575">
        <w:rPr>
          <w:rStyle w:val="Emphasis"/>
        </w:rPr>
        <w:t xml:space="preserve">Export </w:t>
      </w:r>
      <w:r w:rsidR="007A289F">
        <w:rPr>
          <w:rStyle w:val="Emphasis"/>
        </w:rPr>
        <w:t>a</w:t>
      </w:r>
      <w:r w:rsidR="001F2D11" w:rsidRPr="00563575">
        <w:rPr>
          <w:rStyle w:val="Emphasis"/>
        </w:rPr>
        <w:t xml:space="preserve">ssurance </w:t>
      </w:r>
      <w:r w:rsidR="007A289F">
        <w:rPr>
          <w:rStyle w:val="Emphasis"/>
        </w:rPr>
        <w:t>r</w:t>
      </w:r>
      <w:r w:rsidR="001F2D11" w:rsidRPr="00563575">
        <w:rPr>
          <w:rStyle w:val="Emphasis"/>
        </w:rPr>
        <w:t>eform for non-prescribed goods: Have Your Say thematic review</w:t>
      </w:r>
      <w:r w:rsidRPr="3A07F7F0">
        <w:t xml:space="preserve">, </w:t>
      </w:r>
      <w:r w:rsidR="00DE0AAE" w:rsidRPr="3A07F7F0">
        <w:t>Department of Agriculture, Fisheries and Forestry</w:t>
      </w:r>
      <w:r w:rsidRPr="3A07F7F0">
        <w:t>, Canberra. CC BY 4.0.</w:t>
      </w:r>
    </w:p>
    <w:p w14:paraId="1E8E46ED" w14:textId="56D83B43" w:rsidR="00764D6A" w:rsidRDefault="00E91D72">
      <w:pPr>
        <w:pStyle w:val="Normalsmall"/>
      </w:pPr>
      <w:r>
        <w:t xml:space="preserve">This </w:t>
      </w:r>
      <w:r w:rsidRPr="00364A4A">
        <w:t xml:space="preserve">publication is available at </w:t>
      </w:r>
      <w:hyperlink r:id="rId13" w:history="1">
        <w:r w:rsidR="007A289F" w:rsidRPr="00563575">
          <w:rPr>
            <w:rStyle w:val="Hyperlink"/>
          </w:rPr>
          <w:t>haveyoursay.agriculture.gov.au/export-assurance-reform</w:t>
        </w:r>
      </w:hyperlink>
      <w:r w:rsidR="007A289F">
        <w:t>.</w:t>
      </w:r>
    </w:p>
    <w:p w14:paraId="5343B5AF" w14:textId="77777777" w:rsidR="00DE0AAE" w:rsidRDefault="00DE0AAE">
      <w:pPr>
        <w:pStyle w:val="Normalsmall"/>
        <w:spacing w:after="0"/>
      </w:pPr>
      <w:r w:rsidRPr="00DE0AAE">
        <w:t>Department of Agriculture, Fisheries and Forestry</w:t>
      </w:r>
    </w:p>
    <w:p w14:paraId="679DCE44" w14:textId="77777777" w:rsidR="00764D6A" w:rsidRPr="00364A4A" w:rsidRDefault="00E91D72">
      <w:pPr>
        <w:pStyle w:val="Normalsmall"/>
        <w:spacing w:after="0"/>
      </w:pPr>
      <w:r w:rsidRPr="00364A4A">
        <w:t>GPO Box 858 Canberra ACT 2601</w:t>
      </w:r>
    </w:p>
    <w:p w14:paraId="2BFF02C9" w14:textId="77777777" w:rsidR="00764D6A" w:rsidRPr="00364A4A" w:rsidRDefault="00E91D72">
      <w:pPr>
        <w:pStyle w:val="Normalsmall"/>
        <w:spacing w:after="0"/>
      </w:pPr>
      <w:r w:rsidRPr="00364A4A">
        <w:t>Telephone 1800 900 090</w:t>
      </w:r>
    </w:p>
    <w:p w14:paraId="711AAB10" w14:textId="77777777" w:rsidR="00764D6A" w:rsidRPr="00364A4A" w:rsidRDefault="00E91D72">
      <w:pPr>
        <w:pStyle w:val="Normalsmall"/>
      </w:pPr>
      <w:r w:rsidRPr="00364A4A">
        <w:t xml:space="preserve">Web </w:t>
      </w:r>
      <w:hyperlink r:id="rId14" w:history="1">
        <w:r w:rsidR="00DE0AAE" w:rsidRPr="00364A4A">
          <w:rPr>
            <w:rStyle w:val="Hyperlink"/>
          </w:rPr>
          <w:t>agriculture.gov.au</w:t>
        </w:r>
      </w:hyperlink>
    </w:p>
    <w:p w14:paraId="2721810C" w14:textId="77777777" w:rsidR="007C358A" w:rsidRDefault="007C358A" w:rsidP="00894031">
      <w:pPr>
        <w:pStyle w:val="Normalsmall"/>
        <w:spacing w:after="0"/>
      </w:pPr>
      <w:r w:rsidRPr="00364A4A">
        <w:rPr>
          <w:rStyle w:val="Strong"/>
        </w:rPr>
        <w:t>Disclaimer</w:t>
      </w:r>
    </w:p>
    <w:p w14:paraId="4B606321" w14:textId="77777777" w:rsidR="00764D6A" w:rsidRDefault="00E91D72">
      <w:pPr>
        <w:pStyle w:val="Normalsmall"/>
      </w:pPr>
      <w:r>
        <w:t xml:space="preserve">The Australian Government acting through the </w:t>
      </w:r>
      <w:r w:rsidR="00DE0AAE" w:rsidRPr="00DE0AAE">
        <w:t>Department of Agriculture, Fisheries and Forestry</w:t>
      </w:r>
      <w:r>
        <w:t xml:space="preserve"> has exercised due care and skill in preparing and compiling the information and data in this publication. Notwithstanding, the </w:t>
      </w:r>
      <w:r w:rsidR="00DE0AAE" w:rsidRPr="00DE0AAE">
        <w:t>Department of Agriculture, Fisheries and Forestry</w:t>
      </w:r>
      <w:r>
        <w:t>,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p w14:paraId="4BC7C48D" w14:textId="77777777" w:rsidR="00764D6A" w:rsidRPr="006A47B1" w:rsidRDefault="00E91D72" w:rsidP="00894031">
      <w:pPr>
        <w:pStyle w:val="Normalsmall"/>
        <w:spacing w:after="0"/>
        <w:rPr>
          <w:rStyle w:val="Strong"/>
        </w:rPr>
      </w:pPr>
      <w:r w:rsidRPr="006A47B1">
        <w:rPr>
          <w:rStyle w:val="Strong"/>
        </w:rPr>
        <w:t>Acknowledgements</w:t>
      </w:r>
    </w:p>
    <w:p w14:paraId="4B17667B" w14:textId="0EC1F24F" w:rsidR="007A289F" w:rsidRDefault="00E91D72">
      <w:pPr>
        <w:pStyle w:val="Normalsmall"/>
      </w:pPr>
      <w:r w:rsidRPr="006A47B1">
        <w:t xml:space="preserve">The authors thank </w:t>
      </w:r>
      <w:r w:rsidR="00A07D1E" w:rsidRPr="006A47B1">
        <w:t xml:space="preserve">industry members for </w:t>
      </w:r>
      <w:r w:rsidR="00583FE6" w:rsidRPr="006A47B1">
        <w:t xml:space="preserve">their </w:t>
      </w:r>
      <w:r w:rsidRPr="006A47B1">
        <w:t>survey participa</w:t>
      </w:r>
      <w:r w:rsidR="00583FE6" w:rsidRPr="006A47B1">
        <w:t xml:space="preserve">tion </w:t>
      </w:r>
      <w:r w:rsidR="006A47B1" w:rsidRPr="006A47B1">
        <w:t>and</w:t>
      </w:r>
      <w:r w:rsidR="00822306" w:rsidRPr="006A47B1">
        <w:t xml:space="preserve"> the industry representatives of the Industry Reform Committee (IRC) for their submissions</w:t>
      </w:r>
      <w:r w:rsidR="00822306">
        <w:t xml:space="preserve"> </w:t>
      </w:r>
      <w:r w:rsidR="005C0509">
        <w:t>on behalf of industry bodies.</w:t>
      </w:r>
    </w:p>
    <w:p w14:paraId="39028CD0" w14:textId="77777777" w:rsidR="00B02B9B" w:rsidRDefault="00B02B9B" w:rsidP="00894031">
      <w:pPr>
        <w:pStyle w:val="Normalsmall"/>
        <w:spacing w:after="0"/>
      </w:pPr>
      <w:r>
        <w:rPr>
          <w:rStyle w:val="Strong"/>
        </w:rPr>
        <w:t>Acknowledgement of Country</w:t>
      </w:r>
    </w:p>
    <w:p w14:paraId="31E0DE68" w14:textId="77777777" w:rsidR="00517A68" w:rsidRDefault="00DE21ED" w:rsidP="00432172">
      <w:pPr>
        <w:pStyle w:val="Normalsmall"/>
      </w:pPr>
      <w:r w:rsidRPr="00DE21ED">
        <w:t>We acknowledge the continuous connection of First Nations Traditional Owners and Custodians to the lands, seas and waters of Australia. We recognise their care for and cultivation of Country. We pay respect to Elders past and present, and recognise their knowledge and contribution to the productivity, innovation and sustainability of Australia’s agriculture, fisheries and forestry industries.</w:t>
      </w:r>
    </w:p>
    <w:p w14:paraId="5A0A2F11" w14:textId="48C2EB74" w:rsidR="00764D6A" w:rsidRDefault="00E91D72" w:rsidP="00C8414D">
      <w:pPr>
        <w:spacing w:after="0" w:line="240" w:lineRule="auto"/>
      </w:pPr>
      <w:r>
        <w:br w:type="page"/>
      </w:r>
    </w:p>
    <w:bookmarkStart w:id="0" w:name="_Toc430782149" w:displacedByCustomXml="next"/>
    <w:sdt>
      <w:sdtPr>
        <w:rPr>
          <w:rFonts w:ascii="Cambria" w:eastAsiaTheme="minorHAnsi" w:hAnsi="Cambria"/>
          <w:b/>
          <w:bCs w:val="0"/>
          <w:noProof/>
          <w:sz w:val="22"/>
          <w:szCs w:val="22"/>
          <w:lang w:eastAsia="en-US"/>
        </w:rPr>
        <w:id w:val="-760297017"/>
        <w:docPartObj>
          <w:docPartGallery w:val="Table of Contents"/>
          <w:docPartUnique/>
        </w:docPartObj>
      </w:sdtPr>
      <w:sdtEndPr>
        <w:rPr>
          <w:rFonts w:asciiTheme="minorHAnsi" w:hAnsiTheme="minorHAnsi"/>
        </w:rPr>
      </w:sdtEndPr>
      <w:sdtContent>
        <w:p w14:paraId="4A06CE97" w14:textId="3BECDECD" w:rsidR="00395360" w:rsidRDefault="00395360" w:rsidP="00395360">
          <w:pPr>
            <w:pStyle w:val="TOCHeading"/>
          </w:pPr>
          <w:r>
            <w:t>Contents</w:t>
          </w:r>
        </w:p>
        <w:p w14:paraId="29FA7BEF" w14:textId="78C70863" w:rsidR="00B57660" w:rsidRDefault="00395360">
          <w:pPr>
            <w:pStyle w:val="TOC1"/>
            <w:rPr>
              <w:rFonts w:eastAsiaTheme="minorEastAsia"/>
              <w:b w:val="0"/>
              <w:kern w:val="2"/>
              <w:sz w:val="24"/>
              <w:szCs w:val="24"/>
              <w:lang w:eastAsia="en-AU"/>
              <w14:ligatures w14:val="standardContextual"/>
            </w:rPr>
          </w:pPr>
          <w:r>
            <w:rPr>
              <w:b w:val="0"/>
            </w:rPr>
            <w:fldChar w:fldCharType="begin"/>
          </w:r>
          <w:r>
            <w:rPr>
              <w:b w:val="0"/>
            </w:rPr>
            <w:instrText xml:space="preserve"> TOC \h \z \u \t "Heading 2,1,Heading 3,2,Style1,2,TOA Heading,1" </w:instrText>
          </w:r>
          <w:r>
            <w:rPr>
              <w:b w:val="0"/>
            </w:rPr>
            <w:fldChar w:fldCharType="separate"/>
          </w:r>
          <w:hyperlink w:anchor="_Toc234434097" w:history="1">
            <w:r w:rsidR="00B57660" w:rsidRPr="00D2159C">
              <w:rPr>
                <w:rStyle w:val="Hyperlink"/>
              </w:rPr>
              <w:t>Summary</w:t>
            </w:r>
            <w:r w:rsidR="00B57660">
              <w:rPr>
                <w:webHidden/>
              </w:rPr>
              <w:tab/>
            </w:r>
            <w:r w:rsidR="00B57660">
              <w:rPr>
                <w:webHidden/>
              </w:rPr>
              <w:fldChar w:fldCharType="begin"/>
            </w:r>
            <w:r w:rsidR="00B57660">
              <w:rPr>
                <w:webHidden/>
              </w:rPr>
              <w:instrText xml:space="preserve"> PAGEREF _Toc234434097 \h </w:instrText>
            </w:r>
            <w:r w:rsidR="00B57660">
              <w:rPr>
                <w:webHidden/>
              </w:rPr>
            </w:r>
            <w:r w:rsidR="00B57660">
              <w:rPr>
                <w:webHidden/>
              </w:rPr>
              <w:fldChar w:fldCharType="separate"/>
            </w:r>
            <w:r w:rsidR="00B57660">
              <w:rPr>
                <w:webHidden/>
              </w:rPr>
              <w:t>iv</w:t>
            </w:r>
            <w:r w:rsidR="00B57660">
              <w:rPr>
                <w:webHidden/>
              </w:rPr>
              <w:fldChar w:fldCharType="end"/>
            </w:r>
          </w:hyperlink>
        </w:p>
        <w:p w14:paraId="097140CA" w14:textId="546EBA5D" w:rsidR="00B57660" w:rsidRDefault="00B57660">
          <w:pPr>
            <w:pStyle w:val="TOC1"/>
            <w:rPr>
              <w:rFonts w:eastAsiaTheme="minorEastAsia"/>
              <w:b w:val="0"/>
              <w:kern w:val="2"/>
              <w:sz w:val="24"/>
              <w:szCs w:val="24"/>
              <w:lang w:eastAsia="en-AU"/>
              <w14:ligatures w14:val="standardContextual"/>
            </w:rPr>
          </w:pPr>
          <w:hyperlink w:anchor="_Toc234434098" w:history="1">
            <w:r w:rsidRPr="00D2159C">
              <w:rPr>
                <w:rStyle w:val="Hyperlink"/>
              </w:rPr>
              <w:t>Introduction</w:t>
            </w:r>
            <w:r>
              <w:rPr>
                <w:webHidden/>
              </w:rPr>
              <w:tab/>
            </w:r>
            <w:r>
              <w:rPr>
                <w:webHidden/>
              </w:rPr>
              <w:fldChar w:fldCharType="begin"/>
            </w:r>
            <w:r>
              <w:rPr>
                <w:webHidden/>
              </w:rPr>
              <w:instrText xml:space="preserve"> PAGEREF _Toc234434098 \h </w:instrText>
            </w:r>
            <w:r>
              <w:rPr>
                <w:webHidden/>
              </w:rPr>
            </w:r>
            <w:r>
              <w:rPr>
                <w:webHidden/>
              </w:rPr>
              <w:fldChar w:fldCharType="separate"/>
            </w:r>
            <w:r>
              <w:rPr>
                <w:webHidden/>
              </w:rPr>
              <w:t>1</w:t>
            </w:r>
            <w:r>
              <w:rPr>
                <w:webHidden/>
              </w:rPr>
              <w:fldChar w:fldCharType="end"/>
            </w:r>
          </w:hyperlink>
        </w:p>
        <w:p w14:paraId="58CF4B5D" w14:textId="420B4BDA" w:rsidR="00B57660" w:rsidRDefault="00B57660">
          <w:pPr>
            <w:pStyle w:val="TOC1"/>
            <w:rPr>
              <w:rFonts w:eastAsiaTheme="minorEastAsia"/>
              <w:b w:val="0"/>
              <w:kern w:val="2"/>
              <w:sz w:val="24"/>
              <w:szCs w:val="24"/>
              <w:lang w:eastAsia="en-AU"/>
              <w14:ligatures w14:val="standardContextual"/>
            </w:rPr>
          </w:pPr>
          <w:hyperlink w:anchor="_Toc234434099" w:history="1">
            <w:r w:rsidRPr="00D2159C">
              <w:rPr>
                <w:rStyle w:val="Hyperlink"/>
              </w:rPr>
              <w:t>1</w:t>
            </w:r>
            <w:r>
              <w:rPr>
                <w:rFonts w:eastAsiaTheme="minorEastAsia"/>
                <w:b w:val="0"/>
                <w:kern w:val="2"/>
                <w:sz w:val="24"/>
                <w:szCs w:val="24"/>
                <w:lang w:eastAsia="en-AU"/>
                <w14:ligatures w14:val="standardContextual"/>
              </w:rPr>
              <w:tab/>
            </w:r>
            <w:r w:rsidRPr="00D2159C">
              <w:rPr>
                <w:rStyle w:val="Hyperlink"/>
              </w:rPr>
              <w:t>Information needs</w:t>
            </w:r>
            <w:r>
              <w:rPr>
                <w:webHidden/>
              </w:rPr>
              <w:tab/>
            </w:r>
            <w:r>
              <w:rPr>
                <w:webHidden/>
              </w:rPr>
              <w:fldChar w:fldCharType="begin"/>
            </w:r>
            <w:r>
              <w:rPr>
                <w:webHidden/>
              </w:rPr>
              <w:instrText xml:space="preserve"> PAGEREF _Toc234434099 \h </w:instrText>
            </w:r>
            <w:r>
              <w:rPr>
                <w:webHidden/>
              </w:rPr>
            </w:r>
            <w:r>
              <w:rPr>
                <w:webHidden/>
              </w:rPr>
              <w:fldChar w:fldCharType="separate"/>
            </w:r>
            <w:r>
              <w:rPr>
                <w:webHidden/>
              </w:rPr>
              <w:t>2</w:t>
            </w:r>
            <w:r>
              <w:rPr>
                <w:webHidden/>
              </w:rPr>
              <w:fldChar w:fldCharType="end"/>
            </w:r>
          </w:hyperlink>
        </w:p>
        <w:p w14:paraId="238B21A7" w14:textId="6289BF54" w:rsidR="00B57660" w:rsidRDefault="00B57660">
          <w:pPr>
            <w:pStyle w:val="TOC2"/>
            <w:tabs>
              <w:tab w:val="left" w:pos="1200"/>
            </w:tabs>
            <w:rPr>
              <w:rFonts w:eastAsiaTheme="minorEastAsia"/>
              <w:kern w:val="2"/>
              <w:sz w:val="24"/>
              <w:szCs w:val="24"/>
              <w:lang w:eastAsia="en-AU"/>
              <w14:ligatures w14:val="standardContextual"/>
            </w:rPr>
          </w:pPr>
          <w:hyperlink w:anchor="_Toc234434100" w:history="1">
            <w:r w:rsidRPr="00D2159C">
              <w:rPr>
                <w:rStyle w:val="Hyperlink"/>
              </w:rPr>
              <w:t>1.1</w:t>
            </w:r>
            <w:r>
              <w:rPr>
                <w:rFonts w:eastAsiaTheme="minorEastAsia"/>
                <w:kern w:val="2"/>
                <w:sz w:val="24"/>
                <w:szCs w:val="24"/>
                <w:lang w:eastAsia="en-AU"/>
                <w14:ligatures w14:val="standardContextual"/>
              </w:rPr>
              <w:tab/>
            </w:r>
            <w:r w:rsidRPr="00D2159C">
              <w:rPr>
                <w:rStyle w:val="Hyperlink"/>
              </w:rPr>
              <w:t>Clarity, communication and information gaps</w:t>
            </w:r>
            <w:r>
              <w:rPr>
                <w:webHidden/>
              </w:rPr>
              <w:tab/>
            </w:r>
            <w:r>
              <w:rPr>
                <w:webHidden/>
              </w:rPr>
              <w:fldChar w:fldCharType="begin"/>
            </w:r>
            <w:r>
              <w:rPr>
                <w:webHidden/>
              </w:rPr>
              <w:instrText xml:space="preserve"> PAGEREF _Toc234434100 \h </w:instrText>
            </w:r>
            <w:r>
              <w:rPr>
                <w:webHidden/>
              </w:rPr>
            </w:r>
            <w:r>
              <w:rPr>
                <w:webHidden/>
              </w:rPr>
              <w:fldChar w:fldCharType="separate"/>
            </w:r>
            <w:r>
              <w:rPr>
                <w:webHidden/>
              </w:rPr>
              <w:t>2</w:t>
            </w:r>
            <w:r>
              <w:rPr>
                <w:webHidden/>
              </w:rPr>
              <w:fldChar w:fldCharType="end"/>
            </w:r>
          </w:hyperlink>
        </w:p>
        <w:p w14:paraId="2B96C89B" w14:textId="4CEB272B" w:rsidR="00B57660" w:rsidRDefault="00B57660">
          <w:pPr>
            <w:pStyle w:val="TOC2"/>
            <w:tabs>
              <w:tab w:val="left" w:pos="1200"/>
            </w:tabs>
            <w:rPr>
              <w:rFonts w:eastAsiaTheme="minorEastAsia"/>
              <w:kern w:val="2"/>
              <w:sz w:val="24"/>
              <w:szCs w:val="24"/>
              <w:lang w:eastAsia="en-AU"/>
              <w14:ligatures w14:val="standardContextual"/>
            </w:rPr>
          </w:pPr>
          <w:hyperlink w:anchor="_Toc234434101" w:history="1">
            <w:r w:rsidRPr="00D2159C">
              <w:rPr>
                <w:rStyle w:val="Hyperlink"/>
              </w:rPr>
              <w:t>1.2</w:t>
            </w:r>
            <w:r>
              <w:rPr>
                <w:rFonts w:eastAsiaTheme="minorEastAsia"/>
                <w:kern w:val="2"/>
                <w:sz w:val="24"/>
                <w:szCs w:val="24"/>
                <w:lang w:eastAsia="en-AU"/>
                <w14:ligatures w14:val="standardContextual"/>
              </w:rPr>
              <w:tab/>
            </w:r>
            <w:r w:rsidRPr="00D2159C">
              <w:rPr>
                <w:rStyle w:val="Hyperlink"/>
              </w:rPr>
              <w:t>Uncertainty affects planning and preparedness</w:t>
            </w:r>
            <w:r>
              <w:rPr>
                <w:webHidden/>
              </w:rPr>
              <w:tab/>
            </w:r>
            <w:r>
              <w:rPr>
                <w:webHidden/>
              </w:rPr>
              <w:fldChar w:fldCharType="begin"/>
            </w:r>
            <w:r>
              <w:rPr>
                <w:webHidden/>
              </w:rPr>
              <w:instrText xml:space="preserve"> PAGEREF _Toc234434101 \h </w:instrText>
            </w:r>
            <w:r>
              <w:rPr>
                <w:webHidden/>
              </w:rPr>
            </w:r>
            <w:r>
              <w:rPr>
                <w:webHidden/>
              </w:rPr>
              <w:fldChar w:fldCharType="separate"/>
            </w:r>
            <w:r>
              <w:rPr>
                <w:webHidden/>
              </w:rPr>
              <w:t>2</w:t>
            </w:r>
            <w:r>
              <w:rPr>
                <w:webHidden/>
              </w:rPr>
              <w:fldChar w:fldCharType="end"/>
            </w:r>
          </w:hyperlink>
        </w:p>
        <w:p w14:paraId="529A99FB" w14:textId="6728449E" w:rsidR="00B57660" w:rsidRDefault="00B57660">
          <w:pPr>
            <w:pStyle w:val="TOC2"/>
            <w:tabs>
              <w:tab w:val="left" w:pos="1200"/>
            </w:tabs>
            <w:rPr>
              <w:rFonts w:eastAsiaTheme="minorEastAsia"/>
              <w:kern w:val="2"/>
              <w:sz w:val="24"/>
              <w:szCs w:val="24"/>
              <w:lang w:eastAsia="en-AU"/>
              <w14:ligatures w14:val="standardContextual"/>
            </w:rPr>
          </w:pPr>
          <w:hyperlink w:anchor="_Toc234434102" w:history="1">
            <w:r w:rsidRPr="00D2159C">
              <w:rPr>
                <w:rStyle w:val="Hyperlink"/>
              </w:rPr>
              <w:t>1.3</w:t>
            </w:r>
            <w:r>
              <w:rPr>
                <w:rFonts w:eastAsiaTheme="minorEastAsia"/>
                <w:kern w:val="2"/>
                <w:sz w:val="24"/>
                <w:szCs w:val="24"/>
                <w:lang w:eastAsia="en-AU"/>
                <w14:ligatures w14:val="standardContextual"/>
              </w:rPr>
              <w:tab/>
            </w:r>
            <w:r w:rsidRPr="00D2159C">
              <w:rPr>
                <w:rStyle w:val="Hyperlink"/>
              </w:rPr>
              <w:t>Department response</w:t>
            </w:r>
            <w:r>
              <w:rPr>
                <w:webHidden/>
              </w:rPr>
              <w:tab/>
            </w:r>
            <w:r>
              <w:rPr>
                <w:webHidden/>
              </w:rPr>
              <w:fldChar w:fldCharType="begin"/>
            </w:r>
            <w:r>
              <w:rPr>
                <w:webHidden/>
              </w:rPr>
              <w:instrText xml:space="preserve"> PAGEREF _Toc234434102 \h </w:instrText>
            </w:r>
            <w:r>
              <w:rPr>
                <w:webHidden/>
              </w:rPr>
            </w:r>
            <w:r>
              <w:rPr>
                <w:webHidden/>
              </w:rPr>
              <w:fldChar w:fldCharType="separate"/>
            </w:r>
            <w:r>
              <w:rPr>
                <w:webHidden/>
              </w:rPr>
              <w:t>3</w:t>
            </w:r>
            <w:r>
              <w:rPr>
                <w:webHidden/>
              </w:rPr>
              <w:fldChar w:fldCharType="end"/>
            </w:r>
          </w:hyperlink>
        </w:p>
        <w:p w14:paraId="10120A74" w14:textId="586FE23F" w:rsidR="00B57660" w:rsidRDefault="00B57660">
          <w:pPr>
            <w:pStyle w:val="TOC1"/>
            <w:rPr>
              <w:rFonts w:eastAsiaTheme="minorEastAsia"/>
              <w:b w:val="0"/>
              <w:kern w:val="2"/>
              <w:sz w:val="24"/>
              <w:szCs w:val="24"/>
              <w:lang w:eastAsia="en-AU"/>
              <w14:ligatures w14:val="standardContextual"/>
            </w:rPr>
          </w:pPr>
          <w:hyperlink w:anchor="_Toc234434103" w:history="1">
            <w:r w:rsidRPr="00D2159C">
              <w:rPr>
                <w:rStyle w:val="Hyperlink"/>
              </w:rPr>
              <w:t>2</w:t>
            </w:r>
            <w:r>
              <w:rPr>
                <w:rFonts w:eastAsiaTheme="minorEastAsia"/>
                <w:b w:val="0"/>
                <w:kern w:val="2"/>
                <w:sz w:val="24"/>
                <w:szCs w:val="24"/>
                <w:lang w:eastAsia="en-AU"/>
                <w14:ligatures w14:val="standardContextual"/>
              </w:rPr>
              <w:tab/>
            </w:r>
            <w:r w:rsidRPr="00D2159C">
              <w:rPr>
                <w:rStyle w:val="Hyperlink"/>
              </w:rPr>
              <w:t>Cost recovery and administrative burden</w:t>
            </w:r>
            <w:r>
              <w:rPr>
                <w:webHidden/>
              </w:rPr>
              <w:tab/>
            </w:r>
            <w:r>
              <w:rPr>
                <w:webHidden/>
              </w:rPr>
              <w:fldChar w:fldCharType="begin"/>
            </w:r>
            <w:r>
              <w:rPr>
                <w:webHidden/>
              </w:rPr>
              <w:instrText xml:space="preserve"> PAGEREF _Toc234434103 \h </w:instrText>
            </w:r>
            <w:r>
              <w:rPr>
                <w:webHidden/>
              </w:rPr>
            </w:r>
            <w:r>
              <w:rPr>
                <w:webHidden/>
              </w:rPr>
              <w:fldChar w:fldCharType="separate"/>
            </w:r>
            <w:r>
              <w:rPr>
                <w:webHidden/>
              </w:rPr>
              <w:t>4</w:t>
            </w:r>
            <w:r>
              <w:rPr>
                <w:webHidden/>
              </w:rPr>
              <w:fldChar w:fldCharType="end"/>
            </w:r>
          </w:hyperlink>
        </w:p>
        <w:p w14:paraId="1F27B692" w14:textId="68044FD8" w:rsidR="00B57660" w:rsidRDefault="00B57660">
          <w:pPr>
            <w:pStyle w:val="TOC2"/>
            <w:tabs>
              <w:tab w:val="left" w:pos="1200"/>
            </w:tabs>
            <w:rPr>
              <w:rFonts w:eastAsiaTheme="minorEastAsia"/>
              <w:kern w:val="2"/>
              <w:sz w:val="24"/>
              <w:szCs w:val="24"/>
              <w:lang w:eastAsia="en-AU"/>
              <w14:ligatures w14:val="standardContextual"/>
            </w:rPr>
          </w:pPr>
          <w:hyperlink w:anchor="_Toc234434104" w:history="1">
            <w:r w:rsidRPr="00D2159C">
              <w:rPr>
                <w:rStyle w:val="Hyperlink"/>
              </w:rPr>
              <w:t>2.1</w:t>
            </w:r>
            <w:r>
              <w:rPr>
                <w:rFonts w:eastAsiaTheme="minorEastAsia"/>
                <w:kern w:val="2"/>
                <w:sz w:val="24"/>
                <w:szCs w:val="24"/>
                <w:lang w:eastAsia="en-AU"/>
                <w14:ligatures w14:val="standardContextual"/>
              </w:rPr>
              <w:tab/>
            </w:r>
            <w:r w:rsidRPr="00D2159C">
              <w:rPr>
                <w:rStyle w:val="Hyperlink"/>
              </w:rPr>
              <w:t>Regulatory burden, costs and resourcing pressures</w:t>
            </w:r>
            <w:r>
              <w:rPr>
                <w:webHidden/>
              </w:rPr>
              <w:tab/>
            </w:r>
            <w:r>
              <w:rPr>
                <w:webHidden/>
              </w:rPr>
              <w:fldChar w:fldCharType="begin"/>
            </w:r>
            <w:r>
              <w:rPr>
                <w:webHidden/>
              </w:rPr>
              <w:instrText xml:space="preserve"> PAGEREF _Toc234434104 \h </w:instrText>
            </w:r>
            <w:r>
              <w:rPr>
                <w:webHidden/>
              </w:rPr>
            </w:r>
            <w:r>
              <w:rPr>
                <w:webHidden/>
              </w:rPr>
              <w:fldChar w:fldCharType="separate"/>
            </w:r>
            <w:r>
              <w:rPr>
                <w:webHidden/>
              </w:rPr>
              <w:t>4</w:t>
            </w:r>
            <w:r>
              <w:rPr>
                <w:webHidden/>
              </w:rPr>
              <w:fldChar w:fldCharType="end"/>
            </w:r>
          </w:hyperlink>
        </w:p>
        <w:p w14:paraId="5193BBE1" w14:textId="001FD29C" w:rsidR="00B57660" w:rsidRDefault="00B57660">
          <w:pPr>
            <w:pStyle w:val="TOC2"/>
            <w:tabs>
              <w:tab w:val="left" w:pos="1200"/>
            </w:tabs>
            <w:rPr>
              <w:rFonts w:eastAsiaTheme="minorEastAsia"/>
              <w:kern w:val="2"/>
              <w:sz w:val="24"/>
              <w:szCs w:val="24"/>
              <w:lang w:eastAsia="en-AU"/>
              <w14:ligatures w14:val="standardContextual"/>
            </w:rPr>
          </w:pPr>
          <w:hyperlink w:anchor="_Toc234434105" w:history="1">
            <w:r w:rsidRPr="00D2159C">
              <w:rPr>
                <w:rStyle w:val="Hyperlink"/>
              </w:rPr>
              <w:t>2.2</w:t>
            </w:r>
            <w:r>
              <w:rPr>
                <w:rFonts w:eastAsiaTheme="minorEastAsia"/>
                <w:kern w:val="2"/>
                <w:sz w:val="24"/>
                <w:szCs w:val="24"/>
                <w:lang w:eastAsia="en-AU"/>
                <w14:ligatures w14:val="standardContextual"/>
              </w:rPr>
              <w:tab/>
            </w:r>
            <w:r w:rsidRPr="00D2159C">
              <w:rPr>
                <w:rStyle w:val="Hyperlink"/>
              </w:rPr>
              <w:t>Department response</w:t>
            </w:r>
            <w:r>
              <w:rPr>
                <w:webHidden/>
              </w:rPr>
              <w:tab/>
            </w:r>
            <w:r>
              <w:rPr>
                <w:webHidden/>
              </w:rPr>
              <w:fldChar w:fldCharType="begin"/>
            </w:r>
            <w:r>
              <w:rPr>
                <w:webHidden/>
              </w:rPr>
              <w:instrText xml:space="preserve"> PAGEREF _Toc234434105 \h </w:instrText>
            </w:r>
            <w:r>
              <w:rPr>
                <w:webHidden/>
              </w:rPr>
            </w:r>
            <w:r>
              <w:rPr>
                <w:webHidden/>
              </w:rPr>
              <w:fldChar w:fldCharType="separate"/>
            </w:r>
            <w:r>
              <w:rPr>
                <w:webHidden/>
              </w:rPr>
              <w:t>4</w:t>
            </w:r>
            <w:r>
              <w:rPr>
                <w:webHidden/>
              </w:rPr>
              <w:fldChar w:fldCharType="end"/>
            </w:r>
          </w:hyperlink>
        </w:p>
        <w:p w14:paraId="2B9B9376" w14:textId="18175EE0" w:rsidR="00B57660" w:rsidRDefault="00B57660">
          <w:pPr>
            <w:pStyle w:val="TOC1"/>
            <w:rPr>
              <w:rFonts w:eastAsiaTheme="minorEastAsia"/>
              <w:b w:val="0"/>
              <w:kern w:val="2"/>
              <w:sz w:val="24"/>
              <w:szCs w:val="24"/>
              <w:lang w:eastAsia="en-AU"/>
              <w14:ligatures w14:val="standardContextual"/>
            </w:rPr>
          </w:pPr>
          <w:hyperlink w:anchor="_Toc234434106" w:history="1">
            <w:r w:rsidRPr="00D2159C">
              <w:rPr>
                <w:rStyle w:val="Hyperlink"/>
              </w:rPr>
              <w:t>3</w:t>
            </w:r>
            <w:r>
              <w:rPr>
                <w:rFonts w:eastAsiaTheme="minorEastAsia"/>
                <w:b w:val="0"/>
                <w:kern w:val="2"/>
                <w:sz w:val="24"/>
                <w:szCs w:val="24"/>
                <w:lang w:eastAsia="en-AU"/>
                <w14:ligatures w14:val="standardContextual"/>
              </w:rPr>
              <w:tab/>
            </w:r>
            <w:r w:rsidRPr="00D2159C">
              <w:rPr>
                <w:rStyle w:val="Hyperlink"/>
              </w:rPr>
              <w:t>Transition support</w:t>
            </w:r>
            <w:r>
              <w:rPr>
                <w:webHidden/>
              </w:rPr>
              <w:tab/>
            </w:r>
            <w:r>
              <w:rPr>
                <w:webHidden/>
              </w:rPr>
              <w:fldChar w:fldCharType="begin"/>
            </w:r>
            <w:r>
              <w:rPr>
                <w:webHidden/>
              </w:rPr>
              <w:instrText xml:space="preserve"> PAGEREF _Toc234434106 \h </w:instrText>
            </w:r>
            <w:r>
              <w:rPr>
                <w:webHidden/>
              </w:rPr>
            </w:r>
            <w:r>
              <w:rPr>
                <w:webHidden/>
              </w:rPr>
              <w:fldChar w:fldCharType="separate"/>
            </w:r>
            <w:r>
              <w:rPr>
                <w:webHidden/>
              </w:rPr>
              <w:t>6</w:t>
            </w:r>
            <w:r>
              <w:rPr>
                <w:webHidden/>
              </w:rPr>
              <w:fldChar w:fldCharType="end"/>
            </w:r>
          </w:hyperlink>
        </w:p>
        <w:p w14:paraId="0A74DEDA" w14:textId="29035A24" w:rsidR="00B57660" w:rsidRDefault="00B57660">
          <w:pPr>
            <w:pStyle w:val="TOC2"/>
            <w:tabs>
              <w:tab w:val="left" w:pos="1200"/>
            </w:tabs>
            <w:rPr>
              <w:rFonts w:eastAsiaTheme="minorEastAsia"/>
              <w:kern w:val="2"/>
              <w:sz w:val="24"/>
              <w:szCs w:val="24"/>
              <w:lang w:eastAsia="en-AU"/>
              <w14:ligatures w14:val="standardContextual"/>
            </w:rPr>
          </w:pPr>
          <w:hyperlink w:anchor="_Toc234434107" w:history="1">
            <w:r w:rsidRPr="00D2159C">
              <w:rPr>
                <w:rStyle w:val="Hyperlink"/>
              </w:rPr>
              <w:t>3.1</w:t>
            </w:r>
            <w:r>
              <w:rPr>
                <w:rFonts w:eastAsiaTheme="minorEastAsia"/>
                <w:kern w:val="2"/>
                <w:sz w:val="24"/>
                <w:szCs w:val="24"/>
                <w:lang w:eastAsia="en-AU"/>
                <w14:ligatures w14:val="standardContextual"/>
              </w:rPr>
              <w:tab/>
            </w:r>
            <w:r w:rsidRPr="00D2159C">
              <w:rPr>
                <w:rStyle w:val="Hyperlink"/>
              </w:rPr>
              <w:t>Requesting support in transition to the new model</w:t>
            </w:r>
            <w:r>
              <w:rPr>
                <w:webHidden/>
              </w:rPr>
              <w:tab/>
            </w:r>
            <w:r>
              <w:rPr>
                <w:webHidden/>
              </w:rPr>
              <w:fldChar w:fldCharType="begin"/>
            </w:r>
            <w:r>
              <w:rPr>
                <w:webHidden/>
              </w:rPr>
              <w:instrText xml:space="preserve"> PAGEREF _Toc234434107 \h </w:instrText>
            </w:r>
            <w:r>
              <w:rPr>
                <w:webHidden/>
              </w:rPr>
            </w:r>
            <w:r>
              <w:rPr>
                <w:webHidden/>
              </w:rPr>
              <w:fldChar w:fldCharType="separate"/>
            </w:r>
            <w:r>
              <w:rPr>
                <w:webHidden/>
              </w:rPr>
              <w:t>6</w:t>
            </w:r>
            <w:r>
              <w:rPr>
                <w:webHidden/>
              </w:rPr>
              <w:fldChar w:fldCharType="end"/>
            </w:r>
          </w:hyperlink>
        </w:p>
        <w:p w14:paraId="40960186" w14:textId="761B9B71" w:rsidR="00B57660" w:rsidRDefault="00B57660">
          <w:pPr>
            <w:pStyle w:val="TOC2"/>
            <w:tabs>
              <w:tab w:val="left" w:pos="1200"/>
            </w:tabs>
            <w:rPr>
              <w:rFonts w:eastAsiaTheme="minorEastAsia"/>
              <w:kern w:val="2"/>
              <w:sz w:val="24"/>
              <w:szCs w:val="24"/>
              <w:lang w:eastAsia="en-AU"/>
              <w14:ligatures w14:val="standardContextual"/>
            </w:rPr>
          </w:pPr>
          <w:hyperlink w:anchor="_Toc234434108" w:history="1">
            <w:r w:rsidRPr="00D2159C">
              <w:rPr>
                <w:rStyle w:val="Hyperlink"/>
              </w:rPr>
              <w:t>3.2</w:t>
            </w:r>
            <w:r>
              <w:rPr>
                <w:rFonts w:eastAsiaTheme="minorEastAsia"/>
                <w:kern w:val="2"/>
                <w:sz w:val="24"/>
                <w:szCs w:val="24"/>
                <w:lang w:eastAsia="en-AU"/>
                <w14:ligatures w14:val="standardContextual"/>
              </w:rPr>
              <w:tab/>
            </w:r>
            <w:r w:rsidRPr="00D2159C">
              <w:rPr>
                <w:rStyle w:val="Hyperlink"/>
              </w:rPr>
              <w:t>System, process and technical integration challenges</w:t>
            </w:r>
            <w:r>
              <w:rPr>
                <w:webHidden/>
              </w:rPr>
              <w:tab/>
            </w:r>
            <w:r>
              <w:rPr>
                <w:webHidden/>
              </w:rPr>
              <w:fldChar w:fldCharType="begin"/>
            </w:r>
            <w:r>
              <w:rPr>
                <w:webHidden/>
              </w:rPr>
              <w:instrText xml:space="preserve"> PAGEREF _Toc234434108 \h </w:instrText>
            </w:r>
            <w:r>
              <w:rPr>
                <w:webHidden/>
              </w:rPr>
            </w:r>
            <w:r>
              <w:rPr>
                <w:webHidden/>
              </w:rPr>
              <w:fldChar w:fldCharType="separate"/>
            </w:r>
            <w:r>
              <w:rPr>
                <w:webHidden/>
              </w:rPr>
              <w:t>6</w:t>
            </w:r>
            <w:r>
              <w:rPr>
                <w:webHidden/>
              </w:rPr>
              <w:fldChar w:fldCharType="end"/>
            </w:r>
          </w:hyperlink>
        </w:p>
        <w:p w14:paraId="55C55196" w14:textId="26083DDF" w:rsidR="00B57660" w:rsidRDefault="00B57660">
          <w:pPr>
            <w:pStyle w:val="TOC2"/>
            <w:tabs>
              <w:tab w:val="left" w:pos="1200"/>
            </w:tabs>
            <w:rPr>
              <w:rFonts w:eastAsiaTheme="minorEastAsia"/>
              <w:kern w:val="2"/>
              <w:sz w:val="24"/>
              <w:szCs w:val="24"/>
              <w:lang w:eastAsia="en-AU"/>
              <w14:ligatures w14:val="standardContextual"/>
            </w:rPr>
          </w:pPr>
          <w:hyperlink w:anchor="_Toc234434109" w:history="1">
            <w:r w:rsidRPr="00D2159C">
              <w:rPr>
                <w:rStyle w:val="Hyperlink"/>
              </w:rPr>
              <w:t>3.3</w:t>
            </w:r>
            <w:r>
              <w:rPr>
                <w:rFonts w:eastAsiaTheme="minorEastAsia"/>
                <w:kern w:val="2"/>
                <w:sz w:val="24"/>
                <w:szCs w:val="24"/>
                <w:lang w:eastAsia="en-AU"/>
                <w14:ligatures w14:val="standardContextual"/>
              </w:rPr>
              <w:tab/>
            </w:r>
            <w:r w:rsidRPr="00D2159C">
              <w:rPr>
                <w:rStyle w:val="Hyperlink"/>
              </w:rPr>
              <w:t>Department response</w:t>
            </w:r>
            <w:r>
              <w:rPr>
                <w:webHidden/>
              </w:rPr>
              <w:tab/>
            </w:r>
            <w:r>
              <w:rPr>
                <w:webHidden/>
              </w:rPr>
              <w:fldChar w:fldCharType="begin"/>
            </w:r>
            <w:r>
              <w:rPr>
                <w:webHidden/>
              </w:rPr>
              <w:instrText xml:space="preserve"> PAGEREF _Toc234434109 \h </w:instrText>
            </w:r>
            <w:r>
              <w:rPr>
                <w:webHidden/>
              </w:rPr>
            </w:r>
            <w:r>
              <w:rPr>
                <w:webHidden/>
              </w:rPr>
              <w:fldChar w:fldCharType="separate"/>
            </w:r>
            <w:r>
              <w:rPr>
                <w:webHidden/>
              </w:rPr>
              <w:t>7</w:t>
            </w:r>
            <w:r>
              <w:rPr>
                <w:webHidden/>
              </w:rPr>
              <w:fldChar w:fldCharType="end"/>
            </w:r>
          </w:hyperlink>
        </w:p>
        <w:p w14:paraId="0DD7D484" w14:textId="49032A81" w:rsidR="00B57660" w:rsidRDefault="00B57660">
          <w:pPr>
            <w:pStyle w:val="TOC1"/>
            <w:rPr>
              <w:rFonts w:eastAsiaTheme="minorEastAsia"/>
              <w:b w:val="0"/>
              <w:kern w:val="2"/>
              <w:sz w:val="24"/>
              <w:szCs w:val="24"/>
              <w:lang w:eastAsia="en-AU"/>
              <w14:ligatures w14:val="standardContextual"/>
            </w:rPr>
          </w:pPr>
          <w:hyperlink w:anchor="_Toc234434110" w:history="1">
            <w:r w:rsidRPr="00D2159C">
              <w:rPr>
                <w:rStyle w:val="Hyperlink"/>
              </w:rPr>
              <w:t>4</w:t>
            </w:r>
            <w:r>
              <w:rPr>
                <w:rFonts w:eastAsiaTheme="minorEastAsia"/>
                <w:b w:val="0"/>
                <w:kern w:val="2"/>
                <w:sz w:val="24"/>
                <w:szCs w:val="24"/>
                <w:lang w:eastAsia="en-AU"/>
                <w14:ligatures w14:val="standardContextual"/>
              </w:rPr>
              <w:tab/>
            </w:r>
            <w:r w:rsidRPr="00D2159C">
              <w:rPr>
                <w:rStyle w:val="Hyperlink"/>
              </w:rPr>
              <w:t>Equitable changes</w:t>
            </w:r>
            <w:r>
              <w:rPr>
                <w:webHidden/>
              </w:rPr>
              <w:tab/>
            </w:r>
            <w:r>
              <w:rPr>
                <w:webHidden/>
              </w:rPr>
              <w:fldChar w:fldCharType="begin"/>
            </w:r>
            <w:r>
              <w:rPr>
                <w:webHidden/>
              </w:rPr>
              <w:instrText xml:space="preserve"> PAGEREF _Toc234434110 \h </w:instrText>
            </w:r>
            <w:r>
              <w:rPr>
                <w:webHidden/>
              </w:rPr>
            </w:r>
            <w:r>
              <w:rPr>
                <w:webHidden/>
              </w:rPr>
              <w:fldChar w:fldCharType="separate"/>
            </w:r>
            <w:r>
              <w:rPr>
                <w:webHidden/>
              </w:rPr>
              <w:t>8</w:t>
            </w:r>
            <w:r>
              <w:rPr>
                <w:webHidden/>
              </w:rPr>
              <w:fldChar w:fldCharType="end"/>
            </w:r>
          </w:hyperlink>
        </w:p>
        <w:p w14:paraId="2C008A72" w14:textId="3A7E2E55" w:rsidR="00B57660" w:rsidRDefault="00B57660">
          <w:pPr>
            <w:pStyle w:val="TOC2"/>
            <w:tabs>
              <w:tab w:val="left" w:pos="1200"/>
            </w:tabs>
            <w:rPr>
              <w:rFonts w:eastAsiaTheme="minorEastAsia"/>
              <w:kern w:val="2"/>
              <w:sz w:val="24"/>
              <w:szCs w:val="24"/>
              <w:lang w:eastAsia="en-AU"/>
              <w14:ligatures w14:val="standardContextual"/>
            </w:rPr>
          </w:pPr>
          <w:hyperlink w:anchor="_Toc234434111" w:history="1">
            <w:r w:rsidRPr="00D2159C">
              <w:rPr>
                <w:rStyle w:val="Hyperlink"/>
              </w:rPr>
              <w:t>4.2</w:t>
            </w:r>
            <w:r>
              <w:rPr>
                <w:rFonts w:eastAsiaTheme="minorEastAsia"/>
                <w:kern w:val="2"/>
                <w:sz w:val="24"/>
                <w:szCs w:val="24"/>
                <w:lang w:eastAsia="en-AU"/>
                <w14:ligatures w14:val="standardContextual"/>
              </w:rPr>
              <w:tab/>
            </w:r>
            <w:r w:rsidRPr="00D2159C">
              <w:rPr>
                <w:rStyle w:val="Hyperlink"/>
              </w:rPr>
              <w:t>Regulatory design and consistency</w:t>
            </w:r>
            <w:r>
              <w:rPr>
                <w:webHidden/>
              </w:rPr>
              <w:tab/>
            </w:r>
            <w:r>
              <w:rPr>
                <w:webHidden/>
              </w:rPr>
              <w:fldChar w:fldCharType="begin"/>
            </w:r>
            <w:r>
              <w:rPr>
                <w:webHidden/>
              </w:rPr>
              <w:instrText xml:space="preserve"> PAGEREF _Toc234434111 \h </w:instrText>
            </w:r>
            <w:r>
              <w:rPr>
                <w:webHidden/>
              </w:rPr>
            </w:r>
            <w:r>
              <w:rPr>
                <w:webHidden/>
              </w:rPr>
              <w:fldChar w:fldCharType="separate"/>
            </w:r>
            <w:r>
              <w:rPr>
                <w:webHidden/>
              </w:rPr>
              <w:t>8</w:t>
            </w:r>
            <w:r>
              <w:rPr>
                <w:webHidden/>
              </w:rPr>
              <w:fldChar w:fldCharType="end"/>
            </w:r>
          </w:hyperlink>
        </w:p>
        <w:p w14:paraId="2BCBFDA0" w14:textId="26B760E8" w:rsidR="00B57660" w:rsidRDefault="00B57660">
          <w:pPr>
            <w:pStyle w:val="TOC2"/>
            <w:tabs>
              <w:tab w:val="left" w:pos="1200"/>
            </w:tabs>
            <w:rPr>
              <w:rFonts w:eastAsiaTheme="minorEastAsia"/>
              <w:kern w:val="2"/>
              <w:sz w:val="24"/>
              <w:szCs w:val="24"/>
              <w:lang w:eastAsia="en-AU"/>
              <w14:ligatures w14:val="standardContextual"/>
            </w:rPr>
          </w:pPr>
          <w:hyperlink w:anchor="_Toc234434112" w:history="1">
            <w:r w:rsidRPr="00D2159C">
              <w:rPr>
                <w:rStyle w:val="Hyperlink"/>
              </w:rPr>
              <w:t>4.3</w:t>
            </w:r>
            <w:r>
              <w:rPr>
                <w:rFonts w:eastAsiaTheme="minorEastAsia"/>
                <w:kern w:val="2"/>
                <w:sz w:val="24"/>
                <w:szCs w:val="24"/>
                <w:lang w:eastAsia="en-AU"/>
                <w14:ligatures w14:val="standardContextual"/>
              </w:rPr>
              <w:tab/>
            </w:r>
            <w:r w:rsidRPr="00D2159C">
              <w:rPr>
                <w:rStyle w:val="Hyperlink"/>
              </w:rPr>
              <w:t>Risks to market competitiveness</w:t>
            </w:r>
            <w:r>
              <w:rPr>
                <w:webHidden/>
              </w:rPr>
              <w:tab/>
            </w:r>
            <w:r>
              <w:rPr>
                <w:webHidden/>
              </w:rPr>
              <w:fldChar w:fldCharType="begin"/>
            </w:r>
            <w:r>
              <w:rPr>
                <w:webHidden/>
              </w:rPr>
              <w:instrText xml:space="preserve"> PAGEREF _Toc234434112 \h </w:instrText>
            </w:r>
            <w:r>
              <w:rPr>
                <w:webHidden/>
              </w:rPr>
            </w:r>
            <w:r>
              <w:rPr>
                <w:webHidden/>
              </w:rPr>
              <w:fldChar w:fldCharType="separate"/>
            </w:r>
            <w:r>
              <w:rPr>
                <w:webHidden/>
              </w:rPr>
              <w:t>9</w:t>
            </w:r>
            <w:r>
              <w:rPr>
                <w:webHidden/>
              </w:rPr>
              <w:fldChar w:fldCharType="end"/>
            </w:r>
          </w:hyperlink>
        </w:p>
        <w:p w14:paraId="4BCD9E2B" w14:textId="70B58A95" w:rsidR="00B57660" w:rsidRDefault="00B57660">
          <w:pPr>
            <w:pStyle w:val="TOC2"/>
            <w:tabs>
              <w:tab w:val="left" w:pos="1200"/>
            </w:tabs>
            <w:rPr>
              <w:rFonts w:eastAsiaTheme="minorEastAsia"/>
              <w:kern w:val="2"/>
              <w:sz w:val="24"/>
              <w:szCs w:val="24"/>
              <w:lang w:eastAsia="en-AU"/>
              <w14:ligatures w14:val="standardContextual"/>
            </w:rPr>
          </w:pPr>
          <w:hyperlink w:anchor="_Toc234434113" w:history="1">
            <w:r w:rsidRPr="00D2159C">
              <w:rPr>
                <w:rStyle w:val="Hyperlink"/>
              </w:rPr>
              <w:t>4.4</w:t>
            </w:r>
            <w:r>
              <w:rPr>
                <w:rFonts w:eastAsiaTheme="minorEastAsia"/>
                <w:kern w:val="2"/>
                <w:sz w:val="24"/>
                <w:szCs w:val="24"/>
                <w:lang w:eastAsia="en-AU"/>
                <w14:ligatures w14:val="standardContextual"/>
              </w:rPr>
              <w:tab/>
            </w:r>
            <w:r w:rsidRPr="00D2159C">
              <w:rPr>
                <w:rStyle w:val="Hyperlink"/>
              </w:rPr>
              <w:t>Department response</w:t>
            </w:r>
            <w:r>
              <w:rPr>
                <w:webHidden/>
              </w:rPr>
              <w:tab/>
            </w:r>
            <w:r>
              <w:rPr>
                <w:webHidden/>
              </w:rPr>
              <w:fldChar w:fldCharType="begin"/>
            </w:r>
            <w:r>
              <w:rPr>
                <w:webHidden/>
              </w:rPr>
              <w:instrText xml:space="preserve"> PAGEREF _Toc234434113 \h </w:instrText>
            </w:r>
            <w:r>
              <w:rPr>
                <w:webHidden/>
              </w:rPr>
            </w:r>
            <w:r>
              <w:rPr>
                <w:webHidden/>
              </w:rPr>
              <w:fldChar w:fldCharType="separate"/>
            </w:r>
            <w:r>
              <w:rPr>
                <w:webHidden/>
              </w:rPr>
              <w:t>9</w:t>
            </w:r>
            <w:r>
              <w:rPr>
                <w:webHidden/>
              </w:rPr>
              <w:fldChar w:fldCharType="end"/>
            </w:r>
          </w:hyperlink>
        </w:p>
        <w:p w14:paraId="2A39B68F" w14:textId="304B52A1" w:rsidR="00B57660" w:rsidRDefault="00B57660">
          <w:pPr>
            <w:pStyle w:val="TOC1"/>
            <w:rPr>
              <w:rFonts w:eastAsiaTheme="minorEastAsia"/>
              <w:b w:val="0"/>
              <w:kern w:val="2"/>
              <w:sz w:val="24"/>
              <w:szCs w:val="24"/>
              <w:lang w:eastAsia="en-AU"/>
              <w14:ligatures w14:val="standardContextual"/>
            </w:rPr>
          </w:pPr>
          <w:hyperlink w:anchor="_Toc234434114" w:history="1">
            <w:r w:rsidRPr="00D2159C">
              <w:rPr>
                <w:rStyle w:val="Hyperlink"/>
              </w:rPr>
              <w:t>5</w:t>
            </w:r>
            <w:r>
              <w:rPr>
                <w:rFonts w:eastAsiaTheme="minorEastAsia"/>
                <w:b w:val="0"/>
                <w:kern w:val="2"/>
                <w:sz w:val="24"/>
                <w:szCs w:val="24"/>
                <w:lang w:eastAsia="en-AU"/>
                <w14:ligatures w14:val="standardContextual"/>
              </w:rPr>
              <w:tab/>
            </w:r>
            <w:r w:rsidRPr="00D2159C">
              <w:rPr>
                <w:rStyle w:val="Hyperlink"/>
              </w:rPr>
              <w:t>Potential benefits</w:t>
            </w:r>
            <w:r>
              <w:rPr>
                <w:webHidden/>
              </w:rPr>
              <w:tab/>
            </w:r>
            <w:r>
              <w:rPr>
                <w:webHidden/>
              </w:rPr>
              <w:fldChar w:fldCharType="begin"/>
            </w:r>
            <w:r>
              <w:rPr>
                <w:webHidden/>
              </w:rPr>
              <w:instrText xml:space="preserve"> PAGEREF _Toc234434114 \h </w:instrText>
            </w:r>
            <w:r>
              <w:rPr>
                <w:webHidden/>
              </w:rPr>
            </w:r>
            <w:r>
              <w:rPr>
                <w:webHidden/>
              </w:rPr>
              <w:fldChar w:fldCharType="separate"/>
            </w:r>
            <w:r>
              <w:rPr>
                <w:webHidden/>
              </w:rPr>
              <w:t>10</w:t>
            </w:r>
            <w:r>
              <w:rPr>
                <w:webHidden/>
              </w:rPr>
              <w:fldChar w:fldCharType="end"/>
            </w:r>
          </w:hyperlink>
        </w:p>
        <w:p w14:paraId="031D44C0" w14:textId="298B199A" w:rsidR="00B57660" w:rsidRDefault="00B57660">
          <w:pPr>
            <w:pStyle w:val="TOC2"/>
            <w:tabs>
              <w:tab w:val="left" w:pos="1200"/>
            </w:tabs>
            <w:rPr>
              <w:rFonts w:eastAsiaTheme="minorEastAsia"/>
              <w:kern w:val="2"/>
              <w:sz w:val="24"/>
              <w:szCs w:val="24"/>
              <w:lang w:eastAsia="en-AU"/>
              <w14:ligatures w14:val="standardContextual"/>
            </w:rPr>
          </w:pPr>
          <w:hyperlink w:anchor="_Toc234434115" w:history="1">
            <w:r w:rsidRPr="00D2159C">
              <w:rPr>
                <w:rStyle w:val="Hyperlink"/>
              </w:rPr>
              <w:t>5.1</w:t>
            </w:r>
            <w:r>
              <w:rPr>
                <w:rFonts w:eastAsiaTheme="minorEastAsia"/>
                <w:kern w:val="2"/>
                <w:sz w:val="24"/>
                <w:szCs w:val="24"/>
                <w:lang w:eastAsia="en-AU"/>
                <w14:ligatures w14:val="standardContextual"/>
              </w:rPr>
              <w:tab/>
            </w:r>
            <w:r w:rsidRPr="00D2159C">
              <w:rPr>
                <w:rStyle w:val="Hyperlink"/>
              </w:rPr>
              <w:t>Stakeholders identified potential benefits of the new system</w:t>
            </w:r>
            <w:r>
              <w:rPr>
                <w:webHidden/>
              </w:rPr>
              <w:tab/>
            </w:r>
            <w:r>
              <w:rPr>
                <w:webHidden/>
              </w:rPr>
              <w:fldChar w:fldCharType="begin"/>
            </w:r>
            <w:r>
              <w:rPr>
                <w:webHidden/>
              </w:rPr>
              <w:instrText xml:space="preserve"> PAGEREF _Toc234434115 \h </w:instrText>
            </w:r>
            <w:r>
              <w:rPr>
                <w:webHidden/>
              </w:rPr>
            </w:r>
            <w:r>
              <w:rPr>
                <w:webHidden/>
              </w:rPr>
              <w:fldChar w:fldCharType="separate"/>
            </w:r>
            <w:r>
              <w:rPr>
                <w:webHidden/>
              </w:rPr>
              <w:t>10</w:t>
            </w:r>
            <w:r>
              <w:rPr>
                <w:webHidden/>
              </w:rPr>
              <w:fldChar w:fldCharType="end"/>
            </w:r>
          </w:hyperlink>
        </w:p>
        <w:p w14:paraId="14E32117" w14:textId="4225F54C" w:rsidR="00B57660" w:rsidRDefault="00B57660">
          <w:pPr>
            <w:pStyle w:val="TOC2"/>
            <w:tabs>
              <w:tab w:val="left" w:pos="1200"/>
            </w:tabs>
            <w:rPr>
              <w:rFonts w:eastAsiaTheme="minorEastAsia"/>
              <w:kern w:val="2"/>
              <w:sz w:val="24"/>
              <w:szCs w:val="24"/>
              <w:lang w:eastAsia="en-AU"/>
              <w14:ligatures w14:val="standardContextual"/>
            </w:rPr>
          </w:pPr>
          <w:hyperlink w:anchor="_Toc234434116" w:history="1">
            <w:r w:rsidRPr="00D2159C">
              <w:rPr>
                <w:rStyle w:val="Hyperlink"/>
              </w:rPr>
              <w:t>5.2</w:t>
            </w:r>
            <w:r>
              <w:rPr>
                <w:rFonts w:eastAsiaTheme="minorEastAsia"/>
                <w:kern w:val="2"/>
                <w:sz w:val="24"/>
                <w:szCs w:val="24"/>
                <w:lang w:eastAsia="en-AU"/>
                <w14:ligatures w14:val="standardContextual"/>
              </w:rPr>
              <w:tab/>
            </w:r>
            <w:r w:rsidRPr="00D2159C">
              <w:rPr>
                <w:rStyle w:val="Hyperlink"/>
              </w:rPr>
              <w:t>Department response</w:t>
            </w:r>
            <w:r>
              <w:rPr>
                <w:webHidden/>
              </w:rPr>
              <w:tab/>
            </w:r>
            <w:r>
              <w:rPr>
                <w:webHidden/>
              </w:rPr>
              <w:fldChar w:fldCharType="begin"/>
            </w:r>
            <w:r>
              <w:rPr>
                <w:webHidden/>
              </w:rPr>
              <w:instrText xml:space="preserve"> PAGEREF _Toc234434116 \h </w:instrText>
            </w:r>
            <w:r>
              <w:rPr>
                <w:webHidden/>
              </w:rPr>
            </w:r>
            <w:r>
              <w:rPr>
                <w:webHidden/>
              </w:rPr>
              <w:fldChar w:fldCharType="separate"/>
            </w:r>
            <w:r>
              <w:rPr>
                <w:webHidden/>
              </w:rPr>
              <w:t>10</w:t>
            </w:r>
            <w:r>
              <w:rPr>
                <w:webHidden/>
              </w:rPr>
              <w:fldChar w:fldCharType="end"/>
            </w:r>
          </w:hyperlink>
        </w:p>
        <w:p w14:paraId="687930B1" w14:textId="4B7DA0E6" w:rsidR="00B57660" w:rsidRDefault="00B57660">
          <w:pPr>
            <w:pStyle w:val="TOC1"/>
            <w:rPr>
              <w:rFonts w:eastAsiaTheme="minorEastAsia"/>
              <w:b w:val="0"/>
              <w:kern w:val="2"/>
              <w:sz w:val="24"/>
              <w:szCs w:val="24"/>
              <w:lang w:eastAsia="en-AU"/>
              <w14:ligatures w14:val="standardContextual"/>
            </w:rPr>
          </w:pPr>
          <w:hyperlink w:anchor="_Toc234434117" w:history="1">
            <w:r w:rsidRPr="00D2159C">
              <w:rPr>
                <w:rStyle w:val="Hyperlink"/>
              </w:rPr>
              <w:t>6</w:t>
            </w:r>
            <w:r>
              <w:rPr>
                <w:rFonts w:eastAsiaTheme="minorEastAsia"/>
                <w:b w:val="0"/>
                <w:kern w:val="2"/>
                <w:sz w:val="24"/>
                <w:szCs w:val="24"/>
                <w:lang w:eastAsia="en-AU"/>
                <w14:ligatures w14:val="standardContextual"/>
              </w:rPr>
              <w:tab/>
            </w:r>
            <w:r w:rsidRPr="00D2159C">
              <w:rPr>
                <w:rStyle w:val="Hyperlink"/>
              </w:rPr>
              <w:t>Conclusion</w:t>
            </w:r>
            <w:r>
              <w:rPr>
                <w:webHidden/>
              </w:rPr>
              <w:tab/>
            </w:r>
            <w:r>
              <w:rPr>
                <w:webHidden/>
              </w:rPr>
              <w:fldChar w:fldCharType="begin"/>
            </w:r>
            <w:r>
              <w:rPr>
                <w:webHidden/>
              </w:rPr>
              <w:instrText xml:space="preserve"> PAGEREF _Toc234434117 \h </w:instrText>
            </w:r>
            <w:r>
              <w:rPr>
                <w:webHidden/>
              </w:rPr>
            </w:r>
            <w:r>
              <w:rPr>
                <w:webHidden/>
              </w:rPr>
              <w:fldChar w:fldCharType="separate"/>
            </w:r>
            <w:r>
              <w:rPr>
                <w:webHidden/>
              </w:rPr>
              <w:t>11</w:t>
            </w:r>
            <w:r>
              <w:rPr>
                <w:webHidden/>
              </w:rPr>
              <w:fldChar w:fldCharType="end"/>
            </w:r>
          </w:hyperlink>
        </w:p>
        <w:p w14:paraId="06D9E37D" w14:textId="0C4DF622" w:rsidR="00395360" w:rsidRPr="00395360" w:rsidRDefault="00395360" w:rsidP="00395360">
          <w:pPr>
            <w:pStyle w:val="TOC1"/>
          </w:pPr>
          <w:r>
            <w:rPr>
              <w:b w:val="0"/>
            </w:rPr>
            <w:fldChar w:fldCharType="end"/>
          </w:r>
        </w:p>
      </w:sdtContent>
    </w:sdt>
    <w:p w14:paraId="7A986E50" w14:textId="2F84706D" w:rsidR="00764D6A" w:rsidRDefault="00E91D72" w:rsidP="0085620B">
      <w:pPr>
        <w:pStyle w:val="Heading2"/>
        <w:numPr>
          <w:ilvl w:val="0"/>
          <w:numId w:val="0"/>
        </w:numPr>
        <w:ind w:left="720" w:hanging="720"/>
      </w:pPr>
      <w:bookmarkStart w:id="1" w:name="_Toc234434097"/>
      <w:r>
        <w:lastRenderedPageBreak/>
        <w:t>Summary</w:t>
      </w:r>
      <w:bookmarkEnd w:id="0"/>
      <w:bookmarkEnd w:id="1"/>
    </w:p>
    <w:p w14:paraId="7A259569" w14:textId="223B67AA" w:rsidR="00771C22" w:rsidRPr="00771C22" w:rsidRDefault="007A289F" w:rsidP="00C56AA0">
      <w:pPr>
        <w:rPr>
          <w:rFonts w:ascii="Aptos" w:eastAsia="Aptos" w:hAnsi="Aptos" w:cs="Aptos"/>
        </w:rPr>
      </w:pPr>
      <w:r>
        <w:t>The Department of Agriculture, Fisheries and Forestry</w:t>
      </w:r>
      <w:r w:rsidR="00771C22">
        <w:t xml:space="preserve"> is reforming</w:t>
      </w:r>
      <w:r w:rsidR="00402985">
        <w:t xml:space="preserve"> </w:t>
      </w:r>
      <w:r w:rsidR="490B2871">
        <w:t>export regulation</w:t>
      </w:r>
      <w:r w:rsidR="00771C22">
        <w:t xml:space="preserve"> of non-prescribed goods (NPG) </w:t>
      </w:r>
      <w:r w:rsidR="00402985">
        <w:t xml:space="preserve">by introducing </w:t>
      </w:r>
      <w:r w:rsidR="00771C22">
        <w:t xml:space="preserve">the Export Control (General Products) Rules under the </w:t>
      </w:r>
      <w:r w:rsidR="00771C22" w:rsidRPr="208DF27B">
        <w:rPr>
          <w:i/>
          <w:iCs/>
        </w:rPr>
        <w:t>Export Control Act 2020</w:t>
      </w:r>
      <w:r w:rsidR="004B6103" w:rsidRPr="208DF27B">
        <w:rPr>
          <w:i/>
          <w:iCs/>
        </w:rPr>
        <w:t xml:space="preserve"> </w:t>
      </w:r>
      <w:r w:rsidR="004B6103">
        <w:t>(the Act)</w:t>
      </w:r>
      <w:r w:rsidR="00771C22">
        <w:t>.</w:t>
      </w:r>
    </w:p>
    <w:p w14:paraId="5BC35AB8" w14:textId="5371843E" w:rsidR="007A289F" w:rsidRDefault="009B4026" w:rsidP="00C56AA0">
      <w:r>
        <w:t>Recent consultation has shown that i</w:t>
      </w:r>
      <w:r w:rsidR="006646EA">
        <w:t>ndustry broadly supports the reform intent</w:t>
      </w:r>
      <w:r w:rsidR="00664807">
        <w:t>. However, stakeholders</w:t>
      </w:r>
      <w:r w:rsidR="006646EA">
        <w:t xml:space="preserve"> raised concerns </w:t>
      </w:r>
      <w:r w:rsidR="00664807">
        <w:t>about a lack of</w:t>
      </w:r>
      <w:r w:rsidR="006646EA">
        <w:t xml:space="preserve"> clear information to understand requirements and prepare effectively.</w:t>
      </w:r>
    </w:p>
    <w:p w14:paraId="154C1C2D" w14:textId="321DCBBA" w:rsidR="006646EA" w:rsidRDefault="00462048" w:rsidP="00C56AA0">
      <w:r>
        <w:t>S</w:t>
      </w:r>
      <w:r w:rsidR="006646EA">
        <w:t xml:space="preserve">takeholders expressed optimism that a well-designed framework could improve consistency, assurance and market access outcomes, </w:t>
      </w:r>
      <w:r>
        <w:t>but they</w:t>
      </w:r>
      <w:r w:rsidR="006646EA">
        <w:t xml:space="preserve"> expect any additional regulatory burden </w:t>
      </w:r>
      <w:r>
        <w:t xml:space="preserve">to </w:t>
      </w:r>
      <w:r w:rsidR="006646EA">
        <w:t>deliver improvements in efficiency, service delivery and regulatory outcomes.</w:t>
      </w:r>
    </w:p>
    <w:p w14:paraId="3FA18A45" w14:textId="6FB1EA88" w:rsidR="007A289F" w:rsidRDefault="006646EA" w:rsidP="00C56AA0">
      <w:r w:rsidRPr="00993459">
        <w:t xml:space="preserve">Stakeholders consider current guidance materials </w:t>
      </w:r>
      <w:r w:rsidR="00462048">
        <w:t>to be</w:t>
      </w:r>
      <w:r w:rsidR="00462048" w:rsidRPr="00993459">
        <w:t xml:space="preserve"> </w:t>
      </w:r>
      <w:r w:rsidRPr="00993459">
        <w:t>insufficient, with uncertainty relating to regulatory changes, costs, product classification, licensing, accreditation and interactions with existing systems such as Micor and NEXDOC.</w:t>
      </w:r>
    </w:p>
    <w:p w14:paraId="334259CD" w14:textId="0D37082F" w:rsidR="007A289F" w:rsidRDefault="006646EA" w:rsidP="00C56AA0">
      <w:r>
        <w:t>Industry also identified that more consultation and clear messaging on implementation timeframes will make it easier for businesses to assess potential impacts and prepare for transition.</w:t>
      </w:r>
    </w:p>
    <w:p w14:paraId="137BD40F" w14:textId="2D8FF761" w:rsidR="007A289F" w:rsidRDefault="006646EA" w:rsidP="00C56AA0">
      <w:r>
        <w:t xml:space="preserve">Concerns were </w:t>
      </w:r>
      <w:r w:rsidR="00DF40D2">
        <w:t xml:space="preserve">also </w:t>
      </w:r>
      <w:r>
        <w:t>raised that the reform may increase administrative burden, compliance obligations and costs, particularly for small and medium exporters.</w:t>
      </w:r>
    </w:p>
    <w:p w14:paraId="68A6F278" w14:textId="7D0C2EE3" w:rsidR="006646EA" w:rsidRPr="00993459" w:rsidRDefault="00F268AF" w:rsidP="00CA7D30">
      <w:r>
        <w:t>Five</w:t>
      </w:r>
      <w:r w:rsidR="007A289F">
        <w:t xml:space="preserve"> </w:t>
      </w:r>
      <w:r w:rsidR="006646EA">
        <w:t xml:space="preserve">main themes </w:t>
      </w:r>
      <w:r>
        <w:t xml:space="preserve">emerged </w:t>
      </w:r>
      <w:r w:rsidR="006646EA">
        <w:t xml:space="preserve">from </w:t>
      </w:r>
      <w:r w:rsidR="00A91C14">
        <w:t>stakeholder</w:t>
      </w:r>
      <w:r>
        <w:t xml:space="preserve"> </w:t>
      </w:r>
      <w:r w:rsidR="00A91C14">
        <w:t>feedback via</w:t>
      </w:r>
      <w:r w:rsidR="006646EA">
        <w:t xml:space="preserve"> </w:t>
      </w:r>
      <w:r w:rsidR="006646EA" w:rsidRPr="00664807">
        <w:t>Have Your Say</w:t>
      </w:r>
      <w:r w:rsidR="006646EA">
        <w:t>:</w:t>
      </w:r>
    </w:p>
    <w:p w14:paraId="0526FD83" w14:textId="77777777" w:rsidR="00CA7D30" w:rsidRDefault="00CA7D30" w:rsidP="00CA7D30">
      <w:pPr>
        <w:pStyle w:val="ListNumber"/>
      </w:pPr>
      <w:r>
        <w:t>Information needs</w:t>
      </w:r>
    </w:p>
    <w:p w14:paraId="43D8306E" w14:textId="77777777" w:rsidR="00CA7D30" w:rsidRDefault="00CA7D30" w:rsidP="00CA7D30">
      <w:pPr>
        <w:pStyle w:val="ListNumber"/>
      </w:pPr>
      <w:r>
        <w:t>Cost recovery and administrative burden</w:t>
      </w:r>
    </w:p>
    <w:p w14:paraId="57C6BB62" w14:textId="77777777" w:rsidR="00CA7D30" w:rsidRDefault="00CA7D30" w:rsidP="00CA7D30">
      <w:pPr>
        <w:pStyle w:val="ListNumber"/>
      </w:pPr>
      <w:r>
        <w:t>Transition support</w:t>
      </w:r>
    </w:p>
    <w:p w14:paraId="7E0F8D1E" w14:textId="77777777" w:rsidR="00CA7D30" w:rsidRDefault="00CA7D30" w:rsidP="00CA7D30">
      <w:pPr>
        <w:pStyle w:val="ListNumber"/>
      </w:pPr>
      <w:r>
        <w:t>Equitable changes</w:t>
      </w:r>
    </w:p>
    <w:p w14:paraId="5A90D6D1" w14:textId="35A5B508" w:rsidR="00CA7D30" w:rsidRDefault="00CA7D30" w:rsidP="00CA7D30">
      <w:pPr>
        <w:pStyle w:val="ListNumber"/>
      </w:pPr>
      <w:r>
        <w:t>Potential benefits</w:t>
      </w:r>
    </w:p>
    <w:p w14:paraId="003C13AB" w14:textId="2591EB1A" w:rsidR="00395360" w:rsidRDefault="006646EA" w:rsidP="00C56AA0">
      <w:r w:rsidRPr="00C54063">
        <w:t>Th</w:t>
      </w:r>
      <w:r w:rsidR="00664807">
        <w:t xml:space="preserve">is document provides further context and </w:t>
      </w:r>
      <w:r w:rsidR="00462048">
        <w:t>a</w:t>
      </w:r>
      <w:r w:rsidR="00664807">
        <w:t xml:space="preserve"> department response for each of the </w:t>
      </w:r>
      <w:r w:rsidR="007A289F">
        <w:t>5</w:t>
      </w:r>
      <w:r w:rsidR="00664807">
        <w:t> </w:t>
      </w:r>
      <w:r w:rsidRPr="00C54063">
        <w:t>themes</w:t>
      </w:r>
      <w:r w:rsidR="0037597D">
        <w:t>.</w:t>
      </w:r>
    </w:p>
    <w:p w14:paraId="7EC992FF" w14:textId="77777777" w:rsidR="00395360" w:rsidRDefault="00395360" w:rsidP="00C56AA0">
      <w:pPr>
        <w:sectPr w:rsidR="00395360" w:rsidSect="00395360">
          <w:headerReference w:type="even" r:id="rId15"/>
          <w:headerReference w:type="default" r:id="rId16"/>
          <w:footerReference w:type="even" r:id="rId17"/>
          <w:footerReference w:type="default" r:id="rId18"/>
          <w:headerReference w:type="first" r:id="rId19"/>
          <w:footerReference w:type="first" r:id="rId20"/>
          <w:pgSz w:w="11906" w:h="16838"/>
          <w:pgMar w:top="1418" w:right="1418" w:bottom="1418" w:left="1418" w:header="567" w:footer="283" w:gutter="0"/>
          <w:pgNumType w:fmt="lowerRoman"/>
          <w:cols w:space="708"/>
          <w:titlePg/>
          <w:docGrid w:linePitch="360"/>
        </w:sectPr>
      </w:pPr>
    </w:p>
    <w:p w14:paraId="2BF97B8E" w14:textId="25BDE3C1" w:rsidR="00153B44" w:rsidRPr="004F459B" w:rsidRDefault="00153B44" w:rsidP="00236654">
      <w:pPr>
        <w:pStyle w:val="Heading2"/>
        <w:numPr>
          <w:ilvl w:val="0"/>
          <w:numId w:val="0"/>
        </w:numPr>
        <w:ind w:left="720" w:hanging="720"/>
      </w:pPr>
      <w:bookmarkStart w:id="2" w:name="_Toc234434098"/>
      <w:r w:rsidRPr="004F459B">
        <w:lastRenderedPageBreak/>
        <w:t>Introduction</w:t>
      </w:r>
      <w:bookmarkEnd w:id="2"/>
    </w:p>
    <w:p w14:paraId="1B98B75D" w14:textId="4E695076" w:rsidR="007A289F" w:rsidRDefault="00943160" w:rsidP="00C56AA0">
      <w:r>
        <w:t xml:space="preserve">This document </w:t>
      </w:r>
      <w:r w:rsidR="00E43FB4">
        <w:t>summarises</w:t>
      </w:r>
      <w:r w:rsidR="00051484">
        <w:t xml:space="preserve"> stakeholder</w:t>
      </w:r>
      <w:r w:rsidR="00E43FB4">
        <w:t xml:space="preserve"> feedback received during consultation on e</w:t>
      </w:r>
      <w:r w:rsidR="00CA32B0">
        <w:t xml:space="preserve">xport </w:t>
      </w:r>
      <w:r w:rsidR="00E43FB4">
        <w:t>a</w:t>
      </w:r>
      <w:r w:rsidR="00CA32B0">
        <w:t xml:space="preserve">ssurance </w:t>
      </w:r>
      <w:r w:rsidR="00E43FB4">
        <w:t>r</w:t>
      </w:r>
      <w:r w:rsidR="00CA32B0">
        <w:t>eform for non-prescribed goods</w:t>
      </w:r>
      <w:r w:rsidR="00E43FB4">
        <w:t>.</w:t>
      </w:r>
    </w:p>
    <w:p w14:paraId="4CBF3DBB" w14:textId="25683CC6" w:rsidR="007A289F" w:rsidRDefault="003E48C4" w:rsidP="00C56AA0">
      <w:r>
        <w:t>We are</w:t>
      </w:r>
      <w:r w:rsidR="00230035">
        <w:t xml:space="preserve"> </w:t>
      </w:r>
      <w:r w:rsidR="0087003C">
        <w:t xml:space="preserve">reforming the regulation of non-prescribed goods (NPG) exports. As part of this reform, we will establish the Export Control (General </w:t>
      </w:r>
      <w:bookmarkStart w:id="3" w:name="_Int_PJXTb9hl"/>
      <w:r w:rsidR="0087003C">
        <w:t xml:space="preserve">Products) Rules </w:t>
      </w:r>
      <w:bookmarkEnd w:id="3"/>
      <w:r w:rsidR="0087003C">
        <w:t xml:space="preserve">under the </w:t>
      </w:r>
      <w:r w:rsidR="0087003C" w:rsidRPr="208DF27B">
        <w:rPr>
          <w:i/>
          <w:iCs/>
        </w:rPr>
        <w:t>Export Control Act 2020.</w:t>
      </w:r>
    </w:p>
    <w:p w14:paraId="5FB00BB1" w14:textId="5F9AAE74" w:rsidR="007A289F" w:rsidRDefault="0087003C" w:rsidP="00C56AA0">
      <w:r w:rsidRPr="00E43FB4">
        <w:t>The</w:t>
      </w:r>
      <w:r w:rsidRPr="43FC7A50">
        <w:t xml:space="preserve"> proposed Rules </w:t>
      </w:r>
      <w:r>
        <w:t>will</w:t>
      </w:r>
      <w:r w:rsidRPr="43FC7A50">
        <w:t xml:space="preserve"> improve regulation of many </w:t>
      </w:r>
      <w:r>
        <w:t>goods</w:t>
      </w:r>
      <w:r w:rsidRPr="43FC7A50">
        <w:t xml:space="preserve"> currently </w:t>
      </w:r>
      <w:r>
        <w:t xml:space="preserve">not </w:t>
      </w:r>
      <w:r w:rsidRPr="43FC7A50">
        <w:t>prescribed under the Act, including:</w:t>
      </w:r>
    </w:p>
    <w:p w14:paraId="1EEFA228" w14:textId="77777777" w:rsidR="0087003C" w:rsidRDefault="0087003C" w:rsidP="00563575">
      <w:pPr>
        <w:pStyle w:val="ListBullet"/>
      </w:pPr>
      <w:r w:rsidRPr="43FC7A50">
        <w:t>rendered goods</w:t>
      </w:r>
    </w:p>
    <w:p w14:paraId="6A2C8FE7" w14:textId="77777777" w:rsidR="0087003C" w:rsidRDefault="0087003C" w:rsidP="00563575">
      <w:pPr>
        <w:pStyle w:val="ListBullet"/>
      </w:pPr>
      <w:r w:rsidRPr="43FC7A50">
        <w:t>animal food</w:t>
      </w:r>
    </w:p>
    <w:p w14:paraId="4A9973AC" w14:textId="77777777" w:rsidR="0087003C" w:rsidRDefault="0087003C" w:rsidP="00563575">
      <w:pPr>
        <w:pStyle w:val="ListBullet"/>
      </w:pPr>
      <w:r w:rsidRPr="43FC7A50">
        <w:t>skins and hides</w:t>
      </w:r>
    </w:p>
    <w:p w14:paraId="7BF776C1" w14:textId="77777777" w:rsidR="0087003C" w:rsidRDefault="0087003C" w:rsidP="00563575">
      <w:pPr>
        <w:pStyle w:val="ListBullet"/>
      </w:pPr>
      <w:r w:rsidRPr="43FC7A50">
        <w:t>honey and honeybee products</w:t>
      </w:r>
    </w:p>
    <w:p w14:paraId="5F93D22E" w14:textId="77777777" w:rsidR="0087003C" w:rsidRDefault="0087003C" w:rsidP="00563575">
      <w:pPr>
        <w:pStyle w:val="ListBullet"/>
      </w:pPr>
      <w:r w:rsidRPr="43FC7A50">
        <w:t>wool and wool grease</w:t>
      </w:r>
    </w:p>
    <w:p w14:paraId="44F32985" w14:textId="77777777" w:rsidR="0087003C" w:rsidRDefault="0087003C" w:rsidP="00563575">
      <w:pPr>
        <w:pStyle w:val="ListBullet"/>
      </w:pPr>
      <w:r w:rsidRPr="43FC7A50">
        <w:t>pharmaceutical, technical and blood products</w:t>
      </w:r>
    </w:p>
    <w:p w14:paraId="3F8CA1FE" w14:textId="4C238430" w:rsidR="0087003C" w:rsidRDefault="0087003C" w:rsidP="00563575">
      <w:pPr>
        <w:pStyle w:val="ListBullet"/>
      </w:pPr>
      <w:r w:rsidRPr="43FC7A50">
        <w:t>food and beverages.</w:t>
      </w:r>
    </w:p>
    <w:p w14:paraId="7FBD808E" w14:textId="66EADD61" w:rsidR="007A289F" w:rsidRDefault="0087003C" w:rsidP="00C56AA0">
      <w:r>
        <w:t>These products will become known as General Products under the Act.</w:t>
      </w:r>
    </w:p>
    <w:p w14:paraId="60FB6792" w14:textId="77777777" w:rsidR="0087003C" w:rsidRDefault="0087003C" w:rsidP="00C56AA0">
      <w:r w:rsidRPr="43FC7A50">
        <w:t>The reform will help maintain and safeguard market access for Australian exporters and assure trading partners that exported goods meet importing country requirements.</w:t>
      </w:r>
    </w:p>
    <w:p w14:paraId="27C12F2C" w14:textId="5B3BAEC6" w:rsidR="0087003C" w:rsidRDefault="0087003C" w:rsidP="00C56AA0">
      <w:r w:rsidRPr="43FC7A50">
        <w:t xml:space="preserve">To inform </w:t>
      </w:r>
      <w:r>
        <w:t>these changes</w:t>
      </w:r>
      <w:r w:rsidRPr="43FC7A50">
        <w:t xml:space="preserve">, we sought </w:t>
      </w:r>
      <w:r>
        <w:t xml:space="preserve">industry </w:t>
      </w:r>
      <w:r w:rsidRPr="43FC7A50">
        <w:t xml:space="preserve">stakeholder feedback through </w:t>
      </w:r>
      <w:r>
        <w:t>a</w:t>
      </w:r>
      <w:r w:rsidRPr="43FC7A50">
        <w:t xml:space="preserve"> </w:t>
      </w:r>
      <w:r w:rsidRPr="00563575">
        <w:t>Have Your Say</w:t>
      </w:r>
      <w:r w:rsidRPr="43FC7A50">
        <w:rPr>
          <w:i/>
          <w:iCs/>
        </w:rPr>
        <w:t xml:space="preserve"> </w:t>
      </w:r>
      <w:r w:rsidRPr="43FC7A50">
        <w:t>survey to better understand the potential impacts on business. We invited input from stakeholders across the NPG sector, including exporters, producers, preparers and manufacturers.</w:t>
      </w:r>
      <w:r w:rsidR="00372F56" w:rsidRPr="00372F56">
        <w:t xml:space="preserve"> </w:t>
      </w:r>
      <w:r w:rsidR="00BC130B">
        <w:t>Consultation</w:t>
      </w:r>
      <w:r w:rsidR="00372F56">
        <w:t xml:space="preserve"> ran from 30 March to 15 May 2026.</w:t>
      </w:r>
    </w:p>
    <w:p w14:paraId="393B6A60" w14:textId="4E8C50A4" w:rsidR="0087003C" w:rsidRDefault="0087003C" w:rsidP="00C56AA0">
      <w:r w:rsidRPr="3C28BF69">
        <w:t xml:space="preserve">We also held virtual meetings with industry representatives and the Industry Reform Committee and delivered </w:t>
      </w:r>
      <w:r w:rsidR="00A91C14">
        <w:t>2</w:t>
      </w:r>
      <w:r w:rsidR="00A91C14" w:rsidRPr="3C28BF69">
        <w:t xml:space="preserve"> </w:t>
      </w:r>
      <w:r w:rsidRPr="3C28BF69">
        <w:t>webinars, providing opportunities for stakeholders to ask questions and seek clarification.</w:t>
      </w:r>
    </w:p>
    <w:p w14:paraId="23F9C013" w14:textId="251F2334" w:rsidR="007A289F" w:rsidRDefault="00F268AF" w:rsidP="00C56AA0">
      <w:r>
        <w:t xml:space="preserve">Five </w:t>
      </w:r>
      <w:r w:rsidR="00844EBB">
        <w:t xml:space="preserve">main themes </w:t>
      </w:r>
      <w:r>
        <w:t xml:space="preserve">emerged </w:t>
      </w:r>
      <w:r w:rsidR="00844EBB">
        <w:t xml:space="preserve">from </w:t>
      </w:r>
      <w:r w:rsidR="00A91C14">
        <w:t xml:space="preserve">stakeholder feedback via </w:t>
      </w:r>
      <w:r w:rsidR="00844EBB">
        <w:t>Have Your Say:</w:t>
      </w:r>
    </w:p>
    <w:p w14:paraId="50D6323B" w14:textId="2DDD9FA1" w:rsidR="008A608A" w:rsidRDefault="008A608A" w:rsidP="008A608A">
      <w:pPr>
        <w:pStyle w:val="ListNumber"/>
        <w:numPr>
          <w:ilvl w:val="0"/>
          <w:numId w:val="61"/>
        </w:numPr>
      </w:pPr>
      <w:r>
        <w:t>Information needs</w:t>
      </w:r>
    </w:p>
    <w:p w14:paraId="4451DB5A" w14:textId="77777777" w:rsidR="008A608A" w:rsidRDefault="008A608A" w:rsidP="008A608A">
      <w:pPr>
        <w:pStyle w:val="ListNumber"/>
      </w:pPr>
      <w:r>
        <w:t>Cost recovery and administrative burden</w:t>
      </w:r>
    </w:p>
    <w:p w14:paraId="1358D4FA" w14:textId="77777777" w:rsidR="008A608A" w:rsidRDefault="008A608A" w:rsidP="008A608A">
      <w:pPr>
        <w:pStyle w:val="ListNumber"/>
      </w:pPr>
      <w:r>
        <w:t>Transition support</w:t>
      </w:r>
    </w:p>
    <w:p w14:paraId="51EF4706" w14:textId="77777777" w:rsidR="008A608A" w:rsidRDefault="008A608A" w:rsidP="008A608A">
      <w:pPr>
        <w:pStyle w:val="ListNumber"/>
      </w:pPr>
      <w:r>
        <w:t>Equitable changes</w:t>
      </w:r>
    </w:p>
    <w:p w14:paraId="6384809A" w14:textId="77777777" w:rsidR="008A608A" w:rsidRDefault="008A608A" w:rsidP="008A608A">
      <w:pPr>
        <w:pStyle w:val="ListNumber"/>
      </w:pPr>
      <w:r>
        <w:t>Potential benefits</w:t>
      </w:r>
    </w:p>
    <w:p w14:paraId="222C099C" w14:textId="69494023" w:rsidR="007A289F" w:rsidRDefault="00A56672" w:rsidP="00C56AA0">
      <w:r w:rsidRPr="00C54063">
        <w:t>Th</w:t>
      </w:r>
      <w:r w:rsidR="00372F56">
        <w:t>is document provides further context and a department response for each of the 5</w:t>
      </w:r>
      <w:r w:rsidRPr="00C54063">
        <w:t xml:space="preserve"> themes</w:t>
      </w:r>
      <w:r>
        <w:t xml:space="preserve">. </w:t>
      </w:r>
      <w:r w:rsidR="00372F56">
        <w:t>We </w:t>
      </w:r>
      <w:r>
        <w:t>will focus communication and engagement acti</w:t>
      </w:r>
      <w:r w:rsidR="003C1C4A">
        <w:t xml:space="preserve">vities on addressing these </w:t>
      </w:r>
      <w:r w:rsidR="00A91C14">
        <w:t xml:space="preserve">5 </w:t>
      </w:r>
      <w:r w:rsidR="003C1C4A">
        <w:t>themes as consultation continues over the next 12 months.</w:t>
      </w:r>
    </w:p>
    <w:p w14:paraId="53302A13" w14:textId="00347E43" w:rsidR="005D07F5" w:rsidRPr="00B5331D" w:rsidRDefault="0082413F" w:rsidP="00A91C14">
      <w:pPr>
        <w:pStyle w:val="Heading2"/>
      </w:pPr>
      <w:bookmarkStart w:id="4" w:name="_Toc234434099"/>
      <w:r>
        <w:lastRenderedPageBreak/>
        <w:t>Information needs</w:t>
      </w:r>
      <w:bookmarkEnd w:id="4"/>
      <w:r>
        <w:t xml:space="preserve"> </w:t>
      </w:r>
    </w:p>
    <w:p w14:paraId="08F604DE" w14:textId="13372DE0" w:rsidR="003E48C4" w:rsidRDefault="005D07F5" w:rsidP="0085620B">
      <w:pPr>
        <w:pStyle w:val="Heading3"/>
      </w:pPr>
      <w:bookmarkStart w:id="5" w:name="_Toc234333554"/>
      <w:bookmarkStart w:id="6" w:name="_Toc234434100"/>
      <w:bookmarkEnd w:id="5"/>
      <w:r>
        <w:t>Clarity, communication and information gaps</w:t>
      </w:r>
      <w:bookmarkStart w:id="7" w:name="_Toc234333556"/>
      <w:bookmarkEnd w:id="6"/>
      <w:bookmarkEnd w:id="7"/>
    </w:p>
    <w:p w14:paraId="70F4AE8E" w14:textId="3DBE61D5" w:rsidR="003E48C4" w:rsidRDefault="00682E9D" w:rsidP="00C56AA0">
      <w:r>
        <w:t>Stakeholders report insufficient detail to date to understand reform requirements, including absence of key legislation and limited practical guidance.</w:t>
      </w:r>
    </w:p>
    <w:p w14:paraId="473E8A37" w14:textId="6211393E" w:rsidR="00682E9D" w:rsidRPr="00E11179" w:rsidRDefault="00682E9D" w:rsidP="00E11179">
      <w:pPr>
        <w:pStyle w:val="Heading4"/>
      </w:pPr>
      <w:r w:rsidRPr="00E11179">
        <w:t>Stakeholder concerns</w:t>
      </w:r>
    </w:p>
    <w:p w14:paraId="45494881" w14:textId="74D6331D" w:rsidR="00682E9D" w:rsidRPr="00993459" w:rsidRDefault="00682E9D" w:rsidP="00563575">
      <w:pPr>
        <w:pStyle w:val="ListBullet"/>
      </w:pPr>
      <w:r>
        <w:t>Inability to interpret obligations or identify required changes</w:t>
      </w:r>
      <w:r w:rsidR="00F0213B">
        <w:t>.</w:t>
      </w:r>
    </w:p>
    <w:p w14:paraId="276F659D" w14:textId="516EA947" w:rsidR="00682E9D" w:rsidRPr="00993459" w:rsidRDefault="00682E9D" w:rsidP="00563575">
      <w:pPr>
        <w:pStyle w:val="ListBullet"/>
      </w:pPr>
      <w:r>
        <w:t>Limited consultation and engagement with industry</w:t>
      </w:r>
      <w:r w:rsidR="00F0213B">
        <w:t>.</w:t>
      </w:r>
    </w:p>
    <w:p w14:paraId="07EE3C9E" w14:textId="03057B42" w:rsidR="003E48C4" w:rsidRDefault="00682E9D" w:rsidP="00563575">
      <w:pPr>
        <w:pStyle w:val="ListBullet"/>
      </w:pPr>
      <w:r>
        <w:t>Ongoing uncertainty around product classification, facility requirements, inspection processes, and alignment with importing country requirements</w:t>
      </w:r>
      <w:r w:rsidR="0045DE9E">
        <w:t>.</w:t>
      </w:r>
    </w:p>
    <w:p w14:paraId="4DB5B2FB" w14:textId="06B57A19" w:rsidR="00E10FE6" w:rsidRPr="00E10FE6" w:rsidRDefault="00E10FE6" w:rsidP="00E10FE6">
      <w:pPr>
        <w:pStyle w:val="Heading4"/>
      </w:pPr>
      <w:r w:rsidRPr="00E10FE6">
        <w:t>Impacts and risks</w:t>
      </w:r>
    </w:p>
    <w:p w14:paraId="59982DB2" w14:textId="4072EDED" w:rsidR="003E48C4" w:rsidRDefault="00682E9D" w:rsidP="00563575">
      <w:pPr>
        <w:pStyle w:val="ListBullet"/>
      </w:pPr>
      <w:r>
        <w:t>A lack of information prevents businesses from assessing impacts or identifying unintended consequences. This can disproportionately affect small businesses with limited internal expertise and fewer resources to interpret unclear requirements</w:t>
      </w:r>
      <w:r w:rsidR="5DB1FB69">
        <w:t>.</w:t>
      </w:r>
    </w:p>
    <w:p w14:paraId="13108874" w14:textId="4F80A7C4" w:rsidR="00682E9D" w:rsidRPr="005C6209" w:rsidRDefault="00007060" w:rsidP="005C6209">
      <w:pPr>
        <w:pStyle w:val="Heading4"/>
      </w:pPr>
      <w:r w:rsidRPr="005C6209">
        <w:t>Stakeholder requirements</w:t>
      </w:r>
    </w:p>
    <w:p w14:paraId="7C4F9212" w14:textId="3E1D369E" w:rsidR="00682E9D" w:rsidRPr="00993459" w:rsidRDefault="00682E9D" w:rsidP="00563575">
      <w:pPr>
        <w:pStyle w:val="ListBullet"/>
      </w:pPr>
      <w:r>
        <w:t>Clear articulation of reform objectives, benefits and regulatory changes</w:t>
      </w:r>
      <w:r w:rsidR="00F0213B">
        <w:t>.</w:t>
      </w:r>
    </w:p>
    <w:p w14:paraId="13A3A4C4" w14:textId="30B017F8" w:rsidR="00682E9D" w:rsidRPr="00993459" w:rsidRDefault="00682E9D" w:rsidP="00563575">
      <w:pPr>
        <w:pStyle w:val="ListBullet"/>
      </w:pPr>
      <w:r>
        <w:t>Plain English guidance supported by tools, examples, or case studies</w:t>
      </w:r>
      <w:r w:rsidR="00F0213B">
        <w:t>.</w:t>
      </w:r>
    </w:p>
    <w:p w14:paraId="07F4C029" w14:textId="37ABADAC" w:rsidR="00682E9D" w:rsidRPr="00993459" w:rsidRDefault="00682E9D" w:rsidP="00563575">
      <w:pPr>
        <w:pStyle w:val="ListBullet"/>
      </w:pPr>
      <w:r>
        <w:t>A defined documentation release schedule with timelines and milestones</w:t>
      </w:r>
      <w:r w:rsidR="00F0213B">
        <w:t>.</w:t>
      </w:r>
    </w:p>
    <w:p w14:paraId="3E1DFDA0" w14:textId="051B10DA" w:rsidR="003E48C4" w:rsidRDefault="00682E9D" w:rsidP="00563575">
      <w:pPr>
        <w:pStyle w:val="ListBullet"/>
      </w:pPr>
      <w:r>
        <w:t>Centralised information hubs, webinars and ongoing engagement</w:t>
      </w:r>
      <w:r w:rsidR="329C597C">
        <w:t>.</w:t>
      </w:r>
    </w:p>
    <w:p w14:paraId="0AF0F1F1" w14:textId="1FD47BDE" w:rsidR="00682E9D" w:rsidRPr="008A5F2A" w:rsidRDefault="00682E9D" w:rsidP="00563575">
      <w:pPr>
        <w:pStyle w:val="Heading3"/>
      </w:pPr>
      <w:bookmarkStart w:id="8" w:name="_Toc234434101"/>
      <w:r w:rsidRPr="008A5F2A">
        <w:t xml:space="preserve">Uncertainty </w:t>
      </w:r>
      <w:r w:rsidR="00E267F8">
        <w:t>affects</w:t>
      </w:r>
      <w:r w:rsidRPr="008A5F2A">
        <w:t xml:space="preserve"> </w:t>
      </w:r>
      <w:r w:rsidR="001D6F81">
        <w:t>p</w:t>
      </w:r>
      <w:r w:rsidRPr="008A5F2A">
        <w:t xml:space="preserve">lanning and </w:t>
      </w:r>
      <w:r w:rsidR="001D6F81">
        <w:t>p</w:t>
      </w:r>
      <w:r w:rsidRPr="008A5F2A">
        <w:t>reparedness</w:t>
      </w:r>
      <w:bookmarkEnd w:id="8"/>
    </w:p>
    <w:p w14:paraId="1F97B58C" w14:textId="1D924580" w:rsidR="003E48C4" w:rsidRDefault="001D6F81" w:rsidP="001D6F81">
      <w:r>
        <w:t>A l</w:t>
      </w:r>
      <w:r w:rsidR="00682E9D">
        <w:t>ack of detail limits industry’s ability to prepare for transition.</w:t>
      </w:r>
    </w:p>
    <w:p w14:paraId="7219E3C0" w14:textId="0F80F4C7" w:rsidR="00682E9D" w:rsidRPr="007114A0" w:rsidRDefault="00682E9D" w:rsidP="007114A0">
      <w:pPr>
        <w:pStyle w:val="Heading4"/>
      </w:pPr>
      <w:r w:rsidRPr="007114A0">
        <w:t>Stakeholder concerns</w:t>
      </w:r>
    </w:p>
    <w:p w14:paraId="66433588" w14:textId="521B5130" w:rsidR="00682E9D" w:rsidRPr="00993459" w:rsidRDefault="00682E9D" w:rsidP="00563575">
      <w:pPr>
        <w:pStyle w:val="ListBullet"/>
      </w:pPr>
      <w:r>
        <w:t>Unclear implementation timeframes</w:t>
      </w:r>
      <w:r w:rsidR="00F0213B">
        <w:t>.</w:t>
      </w:r>
    </w:p>
    <w:p w14:paraId="1A1C8E35" w14:textId="3695D28A" w:rsidR="003E48C4" w:rsidRDefault="00682E9D" w:rsidP="00563575">
      <w:pPr>
        <w:pStyle w:val="ListBullet"/>
      </w:pPr>
      <w:r>
        <w:t>Lack of visibility on licensing and permit requirements</w:t>
      </w:r>
      <w:r w:rsidR="6CA0D669">
        <w:t>.</w:t>
      </w:r>
    </w:p>
    <w:p w14:paraId="43B5084B" w14:textId="2CBACF5A" w:rsidR="00682E9D" w:rsidRPr="007114A0" w:rsidRDefault="00682E9D" w:rsidP="007114A0">
      <w:pPr>
        <w:pStyle w:val="Heading4"/>
      </w:pPr>
      <w:r w:rsidRPr="007114A0">
        <w:t>Impacts and risks</w:t>
      </w:r>
    </w:p>
    <w:p w14:paraId="130BF460" w14:textId="5F2E10C2" w:rsidR="00682E9D" w:rsidRPr="00993459" w:rsidRDefault="00682E9D" w:rsidP="00563575">
      <w:pPr>
        <w:pStyle w:val="ListBullet"/>
      </w:pPr>
      <w:r>
        <w:t>Inability to plan investments, workforce needs or operational changes</w:t>
      </w:r>
      <w:r w:rsidR="00F0213B">
        <w:t>.</w:t>
      </w:r>
    </w:p>
    <w:p w14:paraId="4CAAB328" w14:textId="7882E2AA" w:rsidR="00682E9D" w:rsidRPr="00993459" w:rsidRDefault="00682E9D" w:rsidP="00563575">
      <w:pPr>
        <w:pStyle w:val="ListBullet"/>
      </w:pPr>
      <w:r>
        <w:t>Increased likelihood of delayed or inefficient implementation</w:t>
      </w:r>
      <w:r w:rsidR="00F0213B">
        <w:t>.</w:t>
      </w:r>
    </w:p>
    <w:p w14:paraId="548852A1" w14:textId="53AEC434" w:rsidR="003E48C4" w:rsidRDefault="00682E9D" w:rsidP="00563575">
      <w:pPr>
        <w:pStyle w:val="ListBullet"/>
      </w:pPr>
      <w:r>
        <w:t>Heightened risk of unintended compliance failures</w:t>
      </w:r>
      <w:r w:rsidR="7099BB42">
        <w:t>.</w:t>
      </w:r>
    </w:p>
    <w:p w14:paraId="4AA91BE4" w14:textId="72A9E65D" w:rsidR="00682E9D" w:rsidRPr="007114A0" w:rsidRDefault="00682E9D" w:rsidP="007114A0">
      <w:pPr>
        <w:pStyle w:val="Heading4"/>
      </w:pPr>
      <w:r w:rsidRPr="007114A0">
        <w:t>Small business impact</w:t>
      </w:r>
      <w:r w:rsidR="00F0213B" w:rsidRPr="007114A0">
        <w:t>s</w:t>
      </w:r>
    </w:p>
    <w:p w14:paraId="549FE4C0" w14:textId="0CD3F3EE" w:rsidR="00682E9D" w:rsidRPr="00993459" w:rsidRDefault="00682E9D" w:rsidP="00563575">
      <w:pPr>
        <w:pStyle w:val="ListBullet"/>
      </w:pPr>
      <w:r>
        <w:t>Greater vulnerability due to limited capacity to absorb uncertainty</w:t>
      </w:r>
      <w:r w:rsidR="00F0213B">
        <w:t>.</w:t>
      </w:r>
    </w:p>
    <w:p w14:paraId="0CD6E05B" w14:textId="02C60ECE" w:rsidR="003E48C4" w:rsidRDefault="00682E9D" w:rsidP="00563575">
      <w:pPr>
        <w:pStyle w:val="ListBullet"/>
      </w:pPr>
      <w:r>
        <w:t>Difficulty committing resources without clear cost and timing information</w:t>
      </w:r>
      <w:r w:rsidR="44372CF0">
        <w:t>.</w:t>
      </w:r>
    </w:p>
    <w:p w14:paraId="1CF15876" w14:textId="77777777" w:rsidR="00ED2BDD" w:rsidRPr="007114A0" w:rsidRDefault="00ED2BDD" w:rsidP="007114A0">
      <w:pPr>
        <w:pStyle w:val="Heading4"/>
      </w:pPr>
      <w:r w:rsidRPr="007114A0">
        <w:lastRenderedPageBreak/>
        <w:t>Stakeholder requirements</w:t>
      </w:r>
    </w:p>
    <w:p w14:paraId="4492642C" w14:textId="0332943C" w:rsidR="00682E9D" w:rsidRPr="00993459" w:rsidRDefault="00682E9D" w:rsidP="00C91674">
      <w:r>
        <w:t>Stakeholders require early and clear visibility of costs, timelines and requirements to support effective planning.</w:t>
      </w:r>
    </w:p>
    <w:p w14:paraId="71E40D5D" w14:textId="70D6FFFC" w:rsidR="003D4802" w:rsidRDefault="002351C4" w:rsidP="0085620B">
      <w:pPr>
        <w:pStyle w:val="Heading3"/>
      </w:pPr>
      <w:bookmarkStart w:id="9" w:name="_Toc234434102"/>
      <w:r>
        <w:t>Department</w:t>
      </w:r>
      <w:r w:rsidR="009168CF" w:rsidRPr="3A07F7F0">
        <w:t xml:space="preserve"> response</w:t>
      </w:r>
      <w:bookmarkEnd w:id="9"/>
    </w:p>
    <w:p w14:paraId="44AC4D77" w14:textId="69D39165" w:rsidR="006A44F5" w:rsidRDefault="002351C4" w:rsidP="00563575">
      <w:pPr>
        <w:pStyle w:val="BoxText"/>
      </w:pPr>
      <w:r>
        <w:t xml:space="preserve">We </w:t>
      </w:r>
      <w:r w:rsidR="006A44F5">
        <w:t xml:space="preserve">will deliver the following communications products to </w:t>
      </w:r>
      <w:r w:rsidR="00E32BFE">
        <w:t xml:space="preserve">provide more information to </w:t>
      </w:r>
      <w:r w:rsidR="006A44F5">
        <w:t>industry over coming months:</w:t>
      </w:r>
    </w:p>
    <w:p w14:paraId="2124B69C" w14:textId="163C1CCB" w:rsidR="006A44F5" w:rsidRDefault="006A44F5" w:rsidP="00563575">
      <w:pPr>
        <w:pStyle w:val="BoxTextBullet"/>
      </w:pPr>
      <w:r>
        <w:t>further meetings with industry representatives (including one-on-one meetings with reps and the Industry Reform Committee)</w:t>
      </w:r>
    </w:p>
    <w:p w14:paraId="187E3320" w14:textId="1C14C5EA" w:rsidR="006A44F5" w:rsidRDefault="006A44F5" w:rsidP="00563575">
      <w:pPr>
        <w:pStyle w:val="BoxTextBullet"/>
      </w:pPr>
      <w:r>
        <w:t>a dedicated regular newsletter for stakeholders</w:t>
      </w:r>
    </w:p>
    <w:p w14:paraId="3C7C0BCC" w14:textId="70373D5F" w:rsidR="006A44F5" w:rsidRDefault="006A44F5" w:rsidP="00563575">
      <w:pPr>
        <w:pStyle w:val="BoxTextBullet"/>
      </w:pPr>
      <w:r>
        <w:t>further webinars for all industry stakeholders</w:t>
      </w:r>
    </w:p>
    <w:p w14:paraId="7DDD5B49" w14:textId="300E2A53" w:rsidR="006A44F5" w:rsidRDefault="006A44F5" w:rsidP="00563575">
      <w:pPr>
        <w:pStyle w:val="BoxTextBullet"/>
      </w:pPr>
      <w:r>
        <w:t>detailed infographics and flow charts to provide certainty about timeframes and processes</w:t>
      </w:r>
    </w:p>
    <w:p w14:paraId="3003F8FB" w14:textId="37D57DEA" w:rsidR="006A44F5" w:rsidRDefault="006A44F5" w:rsidP="00563575">
      <w:pPr>
        <w:pStyle w:val="BoxTextBullet"/>
      </w:pPr>
      <w:r>
        <w:t>fact sheets</w:t>
      </w:r>
    </w:p>
    <w:p w14:paraId="23737998" w14:textId="1EB7586A" w:rsidR="006A44F5" w:rsidRDefault="006A44F5" w:rsidP="00563575">
      <w:pPr>
        <w:pStyle w:val="BoxTextBullet"/>
      </w:pPr>
      <w:r>
        <w:t>links to relevant legislation</w:t>
      </w:r>
    </w:p>
    <w:p w14:paraId="200C8FD7" w14:textId="2679BC8B" w:rsidR="006A44F5" w:rsidRDefault="006A44F5" w:rsidP="00563575">
      <w:pPr>
        <w:pStyle w:val="BoxTextBullet"/>
      </w:pPr>
      <w:r>
        <w:t xml:space="preserve">practical ‘how to’ guides for business processes </w:t>
      </w:r>
      <w:r w:rsidR="00E32BFE">
        <w:t>such as</w:t>
      </w:r>
      <w:r>
        <w:t xml:space="preserve"> applying for a licence.</w:t>
      </w:r>
    </w:p>
    <w:p w14:paraId="1CF6F9DC" w14:textId="5FE3EE4F" w:rsidR="006A44F5" w:rsidRDefault="006A44F5" w:rsidP="00563575">
      <w:pPr>
        <w:pStyle w:val="BoxText"/>
      </w:pPr>
      <w:r>
        <w:t xml:space="preserve">It is expected that industry has questions and concerns at this early stage of the engagement process. </w:t>
      </w:r>
      <w:r w:rsidR="00E32BFE">
        <w:t>We</w:t>
      </w:r>
      <w:r>
        <w:t xml:space="preserve"> will continue to consult with industry to inform the development of the most effective</w:t>
      </w:r>
      <w:r w:rsidR="009500CA">
        <w:t>, efficient</w:t>
      </w:r>
      <w:r>
        <w:t xml:space="preserve"> and practical approach to implementing the required changes.</w:t>
      </w:r>
    </w:p>
    <w:p w14:paraId="49DC1CBA" w14:textId="4D70FF19" w:rsidR="006A44F5" w:rsidRDefault="006A44F5" w:rsidP="00563575">
      <w:pPr>
        <w:pStyle w:val="BoxText"/>
      </w:pPr>
      <w:r>
        <w:t>There is around 12 months of consultation and communication to come before the first tranche of industry participants are required to hold a licence. During this period, consultation on the cost recovery, systems improvements and product classification activities will also be undertaken.</w:t>
      </w:r>
    </w:p>
    <w:p w14:paraId="1C46E111" w14:textId="4AA66FA9" w:rsidR="006A44F5" w:rsidRDefault="006A44F5" w:rsidP="00563575">
      <w:pPr>
        <w:pStyle w:val="BoxText"/>
      </w:pPr>
      <w:r>
        <w:t xml:space="preserve">We have communicated the proposed implementation timeframes and will continue to engage with industry to ensure these timeframes remain clear and well understood. This was a key message reinforced during the recent webinars. It is also worth noting that some Have Your Say submissions were received prior to the webinars, meaning some respondents may not have had the benefit of the additional information and clarification provided during those sessions. The recording of a webinar session and the transcript can be found on the </w:t>
      </w:r>
      <w:hyperlink r:id="rId21" w:history="1">
        <w:r w:rsidRPr="0085063D">
          <w:rPr>
            <w:rStyle w:val="Hyperlink"/>
          </w:rPr>
          <w:t>Have Your Say webpage</w:t>
        </w:r>
      </w:hyperlink>
      <w:r>
        <w:t>.</w:t>
      </w:r>
    </w:p>
    <w:p w14:paraId="66350651" w14:textId="6232B95C" w:rsidR="006A44F5" w:rsidRDefault="006A44F5" w:rsidP="00563575">
      <w:pPr>
        <w:pStyle w:val="BoxText"/>
      </w:pPr>
      <w:r>
        <w:t>The bulk of our communications and engagement activities for the remainder of 2026 will focus on addressing the concerns raised by industry and maintaining regular engagement to identify and resolve issues.</w:t>
      </w:r>
    </w:p>
    <w:p w14:paraId="404BAF78" w14:textId="7FF6161E" w:rsidR="006A44F5" w:rsidRPr="006A44F5" w:rsidRDefault="006A44F5" w:rsidP="00563575">
      <w:pPr>
        <w:pStyle w:val="BoxText"/>
      </w:pPr>
      <w:r>
        <w:t>For more information,</w:t>
      </w:r>
      <w:r w:rsidR="002351C4">
        <w:t xml:space="preserve"> </w:t>
      </w:r>
      <w:r>
        <w:t xml:space="preserve">email </w:t>
      </w:r>
      <w:hyperlink r:id="rId22" w:history="1">
        <w:r w:rsidRPr="00C74180">
          <w:rPr>
            <w:rStyle w:val="Hyperlink"/>
          </w:rPr>
          <w:t>npgreform@aff.gov.au</w:t>
        </w:r>
      </w:hyperlink>
      <w:r>
        <w:t>.</w:t>
      </w:r>
    </w:p>
    <w:p w14:paraId="559A52A8" w14:textId="78DC6DA2" w:rsidR="00682E9D" w:rsidRPr="0082413F" w:rsidRDefault="00682E9D" w:rsidP="00E22924">
      <w:pPr>
        <w:pStyle w:val="Heading2"/>
      </w:pPr>
      <w:bookmarkStart w:id="10" w:name="_Toc234333575"/>
      <w:bookmarkStart w:id="11" w:name="_Toc234333660"/>
      <w:bookmarkStart w:id="12" w:name="_Toc234334097"/>
      <w:bookmarkStart w:id="13" w:name="_Toc234333576"/>
      <w:bookmarkStart w:id="14" w:name="_Toc234333661"/>
      <w:bookmarkStart w:id="15" w:name="_Toc234334098"/>
      <w:bookmarkStart w:id="16" w:name="_Toc234333577"/>
      <w:bookmarkStart w:id="17" w:name="_Toc234333662"/>
      <w:bookmarkStart w:id="18" w:name="_Toc234334099"/>
      <w:bookmarkStart w:id="19" w:name="_Toc234333578"/>
      <w:bookmarkStart w:id="20" w:name="_Toc234333663"/>
      <w:bookmarkStart w:id="21" w:name="_Toc234334100"/>
      <w:bookmarkStart w:id="22" w:name="_Toc234333579"/>
      <w:bookmarkStart w:id="23" w:name="_Toc234333664"/>
      <w:bookmarkStart w:id="24" w:name="_Toc234334101"/>
      <w:bookmarkStart w:id="25" w:name="_Toc234333580"/>
      <w:bookmarkStart w:id="26" w:name="_Toc234333665"/>
      <w:bookmarkStart w:id="27" w:name="_Toc234334102"/>
      <w:bookmarkStart w:id="28" w:name="_Toc234333581"/>
      <w:bookmarkStart w:id="29" w:name="_Toc234333666"/>
      <w:bookmarkStart w:id="30" w:name="_Toc234334103"/>
      <w:bookmarkStart w:id="31" w:name="_Toc234333582"/>
      <w:bookmarkStart w:id="32" w:name="_Toc234333667"/>
      <w:bookmarkStart w:id="33" w:name="_Toc234334104"/>
      <w:bookmarkStart w:id="34" w:name="_Toc234333583"/>
      <w:bookmarkStart w:id="35" w:name="_Toc234333668"/>
      <w:bookmarkStart w:id="36" w:name="_Toc234334105"/>
      <w:bookmarkStart w:id="37" w:name="_Toc234333584"/>
      <w:bookmarkStart w:id="38" w:name="_Toc234333669"/>
      <w:bookmarkStart w:id="39" w:name="_Toc234334106"/>
      <w:bookmarkStart w:id="40" w:name="_Toc234434103"/>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sidRPr="0082413F">
        <w:lastRenderedPageBreak/>
        <w:t>Cost recovery</w:t>
      </w:r>
      <w:r w:rsidR="009C5E8C" w:rsidRPr="0082413F">
        <w:t xml:space="preserve"> and </w:t>
      </w:r>
      <w:r w:rsidRPr="0082413F">
        <w:t>administrative burden</w:t>
      </w:r>
      <w:bookmarkEnd w:id="40"/>
      <w:r w:rsidRPr="0082413F">
        <w:t xml:space="preserve"> </w:t>
      </w:r>
    </w:p>
    <w:p w14:paraId="32F169F0" w14:textId="432E5B47" w:rsidR="003E48C4" w:rsidRDefault="00682E9D" w:rsidP="0085620B">
      <w:pPr>
        <w:pStyle w:val="Heading3"/>
      </w:pPr>
      <w:bookmarkStart w:id="41" w:name="_Toc234434104"/>
      <w:r w:rsidRPr="00720CD4">
        <w:t xml:space="preserve">Regulatory </w:t>
      </w:r>
      <w:r w:rsidR="00720CD4">
        <w:t>b</w:t>
      </w:r>
      <w:r w:rsidRPr="00720CD4">
        <w:t xml:space="preserve">urden, </w:t>
      </w:r>
      <w:r w:rsidR="00720CD4">
        <w:t>c</w:t>
      </w:r>
      <w:r w:rsidRPr="00720CD4">
        <w:t>osts and</w:t>
      </w:r>
      <w:r w:rsidR="00720CD4">
        <w:t xml:space="preserve"> r</w:t>
      </w:r>
      <w:r w:rsidRPr="00720CD4">
        <w:t xml:space="preserve">esourcing </w:t>
      </w:r>
      <w:r w:rsidR="00720CD4">
        <w:t>p</w:t>
      </w:r>
      <w:r w:rsidRPr="00720CD4">
        <w:t>ressures</w:t>
      </w:r>
      <w:bookmarkStart w:id="42" w:name="_Toc234333587"/>
      <w:bookmarkEnd w:id="41"/>
      <w:bookmarkEnd w:id="42"/>
    </w:p>
    <w:p w14:paraId="7279DD13" w14:textId="7641F3F0" w:rsidR="003E48C4" w:rsidRDefault="00682E9D" w:rsidP="00C91674">
      <w:r>
        <w:t>Stakeholders raised concerns that reforms may increase bureaucracy, compliance obligations, and operational costs without clear benefit.</w:t>
      </w:r>
    </w:p>
    <w:p w14:paraId="69D11836" w14:textId="5B382271" w:rsidR="00682E9D" w:rsidRPr="007114A0" w:rsidRDefault="00682E9D" w:rsidP="007114A0">
      <w:pPr>
        <w:pStyle w:val="Heading4"/>
      </w:pPr>
      <w:r w:rsidRPr="007114A0">
        <w:t>Stakeholder concerns</w:t>
      </w:r>
    </w:p>
    <w:p w14:paraId="159ACEEC" w14:textId="138E2464" w:rsidR="00682E9D" w:rsidRPr="00993459" w:rsidRDefault="00682E9D" w:rsidP="00563575">
      <w:pPr>
        <w:pStyle w:val="ListBullet"/>
      </w:pPr>
      <w:r>
        <w:t>Potential for increased administrative requirements (permits, documentation, recordkeeping)</w:t>
      </w:r>
      <w:r w:rsidR="00F0213B">
        <w:t>.</w:t>
      </w:r>
    </w:p>
    <w:p w14:paraId="6F00FE83" w14:textId="7B323C2F" w:rsidR="00682E9D" w:rsidRPr="00993459" w:rsidRDefault="00682E9D" w:rsidP="00563575">
      <w:pPr>
        <w:pStyle w:val="ListBullet"/>
      </w:pPr>
      <w:r>
        <w:t>Potential additional compliance effort (systems, procedures, staff training)</w:t>
      </w:r>
      <w:r w:rsidR="00F0213B">
        <w:t>.</w:t>
      </w:r>
    </w:p>
    <w:p w14:paraId="1430CC12" w14:textId="426B0FAB" w:rsidR="00682E9D" w:rsidRPr="00993459" w:rsidRDefault="00682E9D" w:rsidP="00563575">
      <w:pPr>
        <w:pStyle w:val="ListBullet"/>
      </w:pPr>
      <w:r>
        <w:t>Potential duplication of certification and regulatory processes</w:t>
      </w:r>
      <w:r w:rsidR="00F0213B">
        <w:t>.</w:t>
      </w:r>
    </w:p>
    <w:p w14:paraId="48230748" w14:textId="39CC8BB4" w:rsidR="003E48C4" w:rsidRDefault="00682E9D" w:rsidP="00563575">
      <w:pPr>
        <w:pStyle w:val="ListBullet"/>
      </w:pPr>
      <w:r>
        <w:t>Unknown costs, administrative impacts, and regulatory expectations</w:t>
      </w:r>
      <w:r w:rsidR="1B458ADB">
        <w:t>.</w:t>
      </w:r>
    </w:p>
    <w:p w14:paraId="2A83D96F" w14:textId="77184E1B" w:rsidR="00682E9D" w:rsidRPr="007114A0" w:rsidRDefault="00682E9D" w:rsidP="007114A0">
      <w:pPr>
        <w:pStyle w:val="Heading4"/>
      </w:pPr>
      <w:r w:rsidRPr="007114A0">
        <w:t>Impacts and risks</w:t>
      </w:r>
    </w:p>
    <w:p w14:paraId="1F39421B" w14:textId="11668633" w:rsidR="00682E9D" w:rsidRPr="00993459" w:rsidRDefault="00682E9D" w:rsidP="00563575">
      <w:pPr>
        <w:pStyle w:val="ListBullet"/>
      </w:pPr>
      <w:r>
        <w:t>Possible increased operational costs and reduced productivity</w:t>
      </w:r>
      <w:r w:rsidR="00F0213B">
        <w:t>.</w:t>
      </w:r>
    </w:p>
    <w:p w14:paraId="72A9C3EC" w14:textId="4E3283A8" w:rsidR="00682E9D" w:rsidRPr="00993459" w:rsidRDefault="00682E9D" w:rsidP="00563575">
      <w:pPr>
        <w:pStyle w:val="ListBullet"/>
      </w:pPr>
      <w:r>
        <w:t>Possible additional staffing requirements and resource strain</w:t>
      </w:r>
      <w:r w:rsidR="00F0213B">
        <w:t>.</w:t>
      </w:r>
    </w:p>
    <w:p w14:paraId="02DB25DC" w14:textId="1C86EC4A" w:rsidR="003E48C4" w:rsidRDefault="00682E9D" w:rsidP="00563575">
      <w:pPr>
        <w:pStyle w:val="ListBullet"/>
      </w:pPr>
      <w:r>
        <w:t>Risk that increased costs are not matched by improved service delivery</w:t>
      </w:r>
      <w:r w:rsidR="5891E1CA">
        <w:t>.</w:t>
      </w:r>
    </w:p>
    <w:p w14:paraId="23BE5EE5" w14:textId="7F23938B" w:rsidR="00682E9D" w:rsidRPr="007114A0" w:rsidRDefault="00682E9D" w:rsidP="007114A0">
      <w:pPr>
        <w:pStyle w:val="Heading4"/>
      </w:pPr>
      <w:r w:rsidRPr="007114A0">
        <w:t>Small business impact</w:t>
      </w:r>
      <w:r w:rsidR="00F0213B" w:rsidRPr="007114A0">
        <w:t>s</w:t>
      </w:r>
    </w:p>
    <w:p w14:paraId="594B4890" w14:textId="33D347BD" w:rsidR="00682E9D" w:rsidRPr="00993459" w:rsidRDefault="00682E9D" w:rsidP="00563575">
      <w:pPr>
        <w:pStyle w:val="ListBullet"/>
      </w:pPr>
      <w:r>
        <w:t>Disproportionate cost burden relative to scale</w:t>
      </w:r>
      <w:r w:rsidR="00F0213B">
        <w:t>.</w:t>
      </w:r>
    </w:p>
    <w:p w14:paraId="382BAE94" w14:textId="41AE26EB" w:rsidR="00682E9D" w:rsidRPr="00993459" w:rsidRDefault="00682E9D" w:rsidP="00563575">
      <w:pPr>
        <w:pStyle w:val="ListBullet"/>
      </w:pPr>
      <w:r>
        <w:t>Limited capacity to absorb compliance and staffing costs</w:t>
      </w:r>
      <w:r w:rsidR="00F0213B">
        <w:t>.</w:t>
      </w:r>
    </w:p>
    <w:p w14:paraId="2C480E16" w14:textId="3DF7C404" w:rsidR="003E48C4" w:rsidRDefault="00682E9D" w:rsidP="00563575">
      <w:pPr>
        <w:pStyle w:val="ListBullet"/>
      </w:pPr>
      <w:r>
        <w:t>Heightened risk of reduced competitiveness or market exit</w:t>
      </w:r>
      <w:r w:rsidR="748EFE87">
        <w:t>.</w:t>
      </w:r>
    </w:p>
    <w:p w14:paraId="24F5E91D" w14:textId="468BB6CC" w:rsidR="000520DB" w:rsidRPr="007114A0" w:rsidRDefault="007B570A" w:rsidP="007114A0">
      <w:pPr>
        <w:pStyle w:val="Heading4"/>
      </w:pPr>
      <w:r>
        <w:t>Stakeholder requirements</w:t>
      </w:r>
    </w:p>
    <w:p w14:paraId="63513F6E" w14:textId="6CC36102" w:rsidR="003E48C4" w:rsidRDefault="00007060" w:rsidP="00563575">
      <w:pPr>
        <w:pStyle w:val="ListBullet"/>
      </w:pPr>
      <w:r>
        <w:t>R</w:t>
      </w:r>
      <w:r w:rsidR="00682E9D">
        <w:t>isk-based</w:t>
      </w:r>
      <w:r>
        <w:t xml:space="preserve"> and</w:t>
      </w:r>
      <w:r w:rsidR="00682E9D">
        <w:t xml:space="preserve"> proportionate</w:t>
      </w:r>
      <w:r>
        <w:t xml:space="preserve"> requirements that</w:t>
      </w:r>
      <w:r w:rsidR="00682E9D">
        <w:t xml:space="preserve"> minimise duplication and deliver tangible, measurable benefits.</w:t>
      </w:r>
    </w:p>
    <w:p w14:paraId="30FD9606" w14:textId="7E33D36F" w:rsidR="00BD0E89" w:rsidRPr="00BD0E89" w:rsidRDefault="002351C4" w:rsidP="00563575">
      <w:pPr>
        <w:pStyle w:val="Heading3"/>
      </w:pPr>
      <w:bookmarkStart w:id="43" w:name="_Toc234434105"/>
      <w:r>
        <w:t>Department</w:t>
      </w:r>
      <w:r w:rsidR="00BD0E89" w:rsidRPr="00BD0E89">
        <w:t xml:space="preserve"> response</w:t>
      </w:r>
      <w:bookmarkEnd w:id="43"/>
    </w:p>
    <w:p w14:paraId="08BAB6ED" w14:textId="779D88D1" w:rsidR="002351C4" w:rsidRDefault="002351C4" w:rsidP="00563575">
      <w:pPr>
        <w:pStyle w:val="BoxText"/>
      </w:pPr>
      <w:r>
        <w:t xml:space="preserve">Australian Government policy requires export assurance systems that are efficient, fit for purpose and appropriately cost recovered – that is why a cost recovery model is being developed for General Products. The department cannot, and will not, make </w:t>
      </w:r>
      <w:r w:rsidR="481D0FC5">
        <w:t>a profit</w:t>
      </w:r>
      <w:r>
        <w:t xml:space="preserve"> from any charges associated with the export of General Products</w:t>
      </w:r>
      <w:r w:rsidR="00004185">
        <w:t xml:space="preserve"> – we will</w:t>
      </w:r>
      <w:r>
        <w:t xml:space="preserve"> only recover the costs of running the export assurance system.</w:t>
      </w:r>
    </w:p>
    <w:p w14:paraId="7E0857E5" w14:textId="2CA6EFF8" w:rsidR="002351C4" w:rsidRDefault="002351C4" w:rsidP="00563575">
      <w:pPr>
        <w:pStyle w:val="BoxText"/>
      </w:pPr>
      <w:r>
        <w:t xml:space="preserve">It is understandable that industry </w:t>
      </w:r>
      <w:r w:rsidR="00004185">
        <w:t>c</w:t>
      </w:r>
      <w:r>
        <w:t xml:space="preserve">ite a lack of information on cost recovery, </w:t>
      </w:r>
      <w:r w:rsidR="00004185">
        <w:t xml:space="preserve">because </w:t>
      </w:r>
      <w:r>
        <w:t>cost recovery consultation for this project is yet to begin.</w:t>
      </w:r>
    </w:p>
    <w:p w14:paraId="2120D611" w14:textId="45CEAB7F" w:rsidR="002351C4" w:rsidRDefault="002351C4" w:rsidP="00563575">
      <w:pPr>
        <w:pStyle w:val="BoxText"/>
      </w:pPr>
      <w:r>
        <w:lastRenderedPageBreak/>
        <w:t xml:space="preserve">We are working to provide greater certainty for industry </w:t>
      </w:r>
      <w:r w:rsidR="00004185">
        <w:t xml:space="preserve">by </w:t>
      </w:r>
      <w:r>
        <w:t>establishing cost recovery arrangements and will consult with industry on the proposed arrangements in coming months – including through a dedicated Have Your Say process.</w:t>
      </w:r>
    </w:p>
    <w:p w14:paraId="03C116FB" w14:textId="2F1251EE" w:rsidR="002351C4" w:rsidRDefault="002351C4" w:rsidP="00563575">
      <w:pPr>
        <w:pStyle w:val="BoxText"/>
      </w:pPr>
      <w:r>
        <w:t xml:space="preserve">Consultation materials will include a draft cost recovery implementation statement (CRIS), which is a public document that is required under the </w:t>
      </w:r>
      <w:r w:rsidRPr="00007060">
        <w:t>Australian Government Cost Recovery Policy</w:t>
      </w:r>
      <w:r>
        <w:t xml:space="preserve">. </w:t>
      </w:r>
      <w:r w:rsidR="009C5E8C">
        <w:t>The CRIS</w:t>
      </w:r>
      <w:r>
        <w:t xml:space="preserve"> will </w:t>
      </w:r>
      <w:r w:rsidR="009C5E8C">
        <w:t xml:space="preserve">explain </w:t>
      </w:r>
      <w:r>
        <w:t xml:space="preserve">how the department has designed the charging arrangement and calculated the proposed prices. It </w:t>
      </w:r>
      <w:r w:rsidR="009C5E8C">
        <w:t xml:space="preserve">will </w:t>
      </w:r>
      <w:r>
        <w:t xml:space="preserve">also outline how the charges are authorised through legislation and how </w:t>
      </w:r>
      <w:r w:rsidR="00004185">
        <w:t xml:space="preserve">we </w:t>
      </w:r>
      <w:r>
        <w:t>intend to implement the charges.</w:t>
      </w:r>
    </w:p>
    <w:p w14:paraId="219B55A1" w14:textId="6CDDD68C" w:rsidR="002351C4" w:rsidRDefault="002351C4" w:rsidP="00563575">
      <w:pPr>
        <w:pStyle w:val="BoxText"/>
      </w:pPr>
      <w:r>
        <w:t>The primary purpose of the CRIS is to ensure financial transparency, demonstrate compliance with government policies and maintain accountability for the charges it collects from industry.</w:t>
      </w:r>
    </w:p>
    <w:p w14:paraId="5F30CF0A" w14:textId="6C7E3070" w:rsidR="002351C4" w:rsidRDefault="002351C4" w:rsidP="00563575">
      <w:pPr>
        <w:pStyle w:val="BoxText"/>
      </w:pPr>
      <w:r>
        <w:t>To support industr</w:t>
      </w:r>
      <w:r w:rsidR="005C22D7">
        <w:t>y’s</w:t>
      </w:r>
      <w:r>
        <w:t xml:space="preserve"> understanding of cost recovery and administrative burden, we will:</w:t>
      </w:r>
    </w:p>
    <w:p w14:paraId="6E838C65" w14:textId="5CA5D914" w:rsidR="002351C4" w:rsidRDefault="002351C4" w:rsidP="00563575">
      <w:pPr>
        <w:pStyle w:val="BoxTextBullet"/>
      </w:pPr>
      <w:r>
        <w:t xml:space="preserve">provide detailed ‘how to’ guides and comparisons of the </w:t>
      </w:r>
      <w:r w:rsidR="005C22D7">
        <w:t>existing and new</w:t>
      </w:r>
      <w:r>
        <w:t xml:space="preserve"> admin</w:t>
      </w:r>
      <w:r w:rsidR="005C22D7">
        <w:t>istration</w:t>
      </w:r>
      <w:r>
        <w:t xml:space="preserve"> process</w:t>
      </w:r>
      <w:r w:rsidR="005C22D7">
        <w:t>es</w:t>
      </w:r>
    </w:p>
    <w:p w14:paraId="47ADEFC2" w14:textId="6E312105" w:rsidR="002351C4" w:rsidRDefault="002351C4" w:rsidP="00563575">
      <w:pPr>
        <w:pStyle w:val="BoxTextBullet"/>
      </w:pPr>
      <w:r>
        <w:t xml:space="preserve">conduct </w:t>
      </w:r>
      <w:r w:rsidR="005C22D7">
        <w:t xml:space="preserve">specific cost recovery </w:t>
      </w:r>
      <w:r>
        <w:t>webinars</w:t>
      </w:r>
    </w:p>
    <w:p w14:paraId="76D3C30F" w14:textId="6E56EB84" w:rsidR="002351C4" w:rsidRDefault="002351C4" w:rsidP="00563575">
      <w:pPr>
        <w:pStyle w:val="BoxTextBullet"/>
      </w:pPr>
      <w:r>
        <w:t xml:space="preserve">provide fact sheets and detailed explanations </w:t>
      </w:r>
      <w:r w:rsidR="005C22D7">
        <w:t xml:space="preserve">about </w:t>
      </w:r>
      <w:r>
        <w:t>how cost recovery is calculated and applied</w:t>
      </w:r>
    </w:p>
    <w:p w14:paraId="34EF11A2" w14:textId="63A03779" w:rsidR="002351C4" w:rsidRDefault="002351C4" w:rsidP="00563575">
      <w:pPr>
        <w:pStyle w:val="BoxTextBullet"/>
      </w:pPr>
      <w:r>
        <w:t xml:space="preserve">provide communication materials to demonstrate </w:t>
      </w:r>
      <w:r w:rsidR="009A4F0B">
        <w:t xml:space="preserve">the benefits of the new system. </w:t>
      </w:r>
    </w:p>
    <w:p w14:paraId="52843F01" w14:textId="6B1566BA" w:rsidR="002351C4" w:rsidRDefault="002351C4" w:rsidP="00563575">
      <w:pPr>
        <w:pStyle w:val="BoxTextBullet"/>
      </w:pPr>
      <w:r>
        <w:t xml:space="preserve">run a formal Have Your Say consultation on the proposed design and </w:t>
      </w:r>
      <w:r w:rsidR="007E3A35">
        <w:t>cost recovery methodology.</w:t>
      </w:r>
    </w:p>
    <w:p w14:paraId="3671EA52" w14:textId="5EE51F62" w:rsidR="002351C4" w:rsidRDefault="002351C4" w:rsidP="00563575">
      <w:pPr>
        <w:pStyle w:val="BoxTextBullet"/>
      </w:pPr>
      <w:r>
        <w:t xml:space="preserve">engage regularly with the Industry Reform Committee to ensure effective two-way communication between industry and </w:t>
      </w:r>
      <w:r w:rsidR="009C5E8C">
        <w:t>the department</w:t>
      </w:r>
      <w:r>
        <w:t xml:space="preserve"> via industry representatives.</w:t>
      </w:r>
    </w:p>
    <w:p w14:paraId="39CC52FF" w14:textId="2836F99C" w:rsidR="00682E9D" w:rsidRDefault="002351C4" w:rsidP="00563575">
      <w:pPr>
        <w:pStyle w:val="BoxText"/>
      </w:pPr>
      <w:r>
        <w:t xml:space="preserve">For more information, email </w:t>
      </w:r>
      <w:hyperlink r:id="rId23" w:history="1">
        <w:r w:rsidRPr="00C74180">
          <w:rPr>
            <w:rStyle w:val="Hyperlink"/>
          </w:rPr>
          <w:t>npgreform@aff.gov.au</w:t>
        </w:r>
      </w:hyperlink>
      <w:r>
        <w:t>.</w:t>
      </w:r>
    </w:p>
    <w:p w14:paraId="5492162E" w14:textId="27BB0E38" w:rsidR="00682E9D" w:rsidRDefault="003F485C" w:rsidP="00563575">
      <w:pPr>
        <w:pStyle w:val="Heading2"/>
      </w:pPr>
      <w:bookmarkStart w:id="44" w:name="_Toc234434106"/>
      <w:r>
        <w:lastRenderedPageBreak/>
        <w:t>Transition support</w:t>
      </w:r>
      <w:bookmarkEnd w:id="44"/>
    </w:p>
    <w:p w14:paraId="159F9EC9" w14:textId="77777777" w:rsidR="00C56456" w:rsidRDefault="00C56456" w:rsidP="00C56456">
      <w:pPr>
        <w:pStyle w:val="Heading3"/>
      </w:pPr>
      <w:bookmarkStart w:id="45" w:name="_Toc234434107"/>
      <w:r w:rsidRPr="00C56456">
        <w:t>Requesting support in transition to the new model</w:t>
      </w:r>
      <w:bookmarkEnd w:id="45"/>
    </w:p>
    <w:p w14:paraId="475A1B29" w14:textId="0A152354" w:rsidR="003E48C4" w:rsidRDefault="00682E9D" w:rsidP="00C56AA0">
      <w:r>
        <w:t>Stakeholders highlight</w:t>
      </w:r>
      <w:r w:rsidR="00C56456">
        <w:t>ed</w:t>
      </w:r>
      <w:r>
        <w:t xml:space="preserve"> that successful implementation will depend on effective transition support.</w:t>
      </w:r>
    </w:p>
    <w:p w14:paraId="111D0236" w14:textId="723D8DF7" w:rsidR="00682E9D" w:rsidRDefault="00682E9D" w:rsidP="0049788F">
      <w:pPr>
        <w:pStyle w:val="Heading4"/>
      </w:pPr>
      <w:r>
        <w:t>Stakeholder concerns</w:t>
      </w:r>
    </w:p>
    <w:p w14:paraId="20EA83E5" w14:textId="29F1F0F3" w:rsidR="00682E9D" w:rsidRDefault="00682E9D" w:rsidP="00563575">
      <w:pPr>
        <w:pStyle w:val="ListBullet"/>
      </w:pPr>
      <w:r>
        <w:t>Need for early and comprehensive training</w:t>
      </w:r>
      <w:r w:rsidR="00F0213B">
        <w:t>.</w:t>
      </w:r>
    </w:p>
    <w:p w14:paraId="5FD2BD75" w14:textId="5B18B5E4" w:rsidR="00682E9D" w:rsidRDefault="00682E9D" w:rsidP="00563575">
      <w:pPr>
        <w:pStyle w:val="ListBullet"/>
      </w:pPr>
      <w:r>
        <w:t>Lack of clarity on accreditation, licensing and permit processes</w:t>
      </w:r>
      <w:r w:rsidR="00F0213B">
        <w:t>.</w:t>
      </w:r>
    </w:p>
    <w:p w14:paraId="66D0D4ED" w14:textId="3AE2008C" w:rsidR="003E48C4" w:rsidRDefault="00682E9D" w:rsidP="00563575">
      <w:pPr>
        <w:pStyle w:val="ListBullet"/>
      </w:pPr>
      <w:r>
        <w:t>Audit requirements and regulatory flexibility</w:t>
      </w:r>
      <w:r w:rsidR="2F73E9A9">
        <w:t>.</w:t>
      </w:r>
    </w:p>
    <w:p w14:paraId="604A2963" w14:textId="0B3BC3D8" w:rsidR="00682E9D" w:rsidRPr="0017082E" w:rsidRDefault="00682E9D" w:rsidP="0017082E">
      <w:pPr>
        <w:pStyle w:val="Heading4"/>
      </w:pPr>
      <w:r w:rsidRPr="0017082E">
        <w:t>Impacts and risks</w:t>
      </w:r>
    </w:p>
    <w:p w14:paraId="18229DB9" w14:textId="152DAC2B" w:rsidR="00682E9D" w:rsidRDefault="00682E9D" w:rsidP="00563575">
      <w:pPr>
        <w:pStyle w:val="ListBullet"/>
      </w:pPr>
      <w:r>
        <w:t>Disruption to operations and delivery timelines</w:t>
      </w:r>
      <w:r w:rsidR="00F0213B">
        <w:t>.</w:t>
      </w:r>
    </w:p>
    <w:p w14:paraId="0309851F" w14:textId="48EF5A84" w:rsidR="00682E9D" w:rsidRDefault="00682E9D" w:rsidP="00563575">
      <w:pPr>
        <w:pStyle w:val="ListBullet"/>
      </w:pPr>
      <w:r>
        <w:t>Reduced productivity during transition</w:t>
      </w:r>
      <w:r w:rsidR="00F0213B">
        <w:t>.</w:t>
      </w:r>
    </w:p>
    <w:p w14:paraId="74856A8D" w14:textId="1880A305" w:rsidR="003E48C4" w:rsidRDefault="00682E9D" w:rsidP="00563575">
      <w:pPr>
        <w:pStyle w:val="ListBullet"/>
      </w:pPr>
      <w:r>
        <w:t>Geographic and seasonal challenges affecting implementation</w:t>
      </w:r>
      <w:r w:rsidR="68A5F35D">
        <w:t>.</w:t>
      </w:r>
    </w:p>
    <w:p w14:paraId="23F2E0CB" w14:textId="19FABD7A" w:rsidR="00682E9D" w:rsidRPr="0017082E" w:rsidRDefault="00682E9D" w:rsidP="0017082E">
      <w:pPr>
        <w:pStyle w:val="Heading4"/>
      </w:pPr>
      <w:r w:rsidRPr="0017082E">
        <w:t>Small business impact</w:t>
      </w:r>
      <w:r w:rsidR="00F0213B" w:rsidRPr="0017082E">
        <w:t>s</w:t>
      </w:r>
    </w:p>
    <w:p w14:paraId="37A691E1" w14:textId="41F7265B" w:rsidR="00682E9D" w:rsidRDefault="00682E9D" w:rsidP="00563575">
      <w:pPr>
        <w:pStyle w:val="ListBullet"/>
      </w:pPr>
      <w:r>
        <w:t>Greater reliance on clear guidance and support</w:t>
      </w:r>
      <w:r w:rsidR="00F0213B">
        <w:t>.</w:t>
      </w:r>
    </w:p>
    <w:p w14:paraId="3D5596FD" w14:textId="16BC84C6" w:rsidR="003E48C4" w:rsidRDefault="00682E9D" w:rsidP="00563575">
      <w:pPr>
        <w:pStyle w:val="ListBullet"/>
      </w:pPr>
      <w:r>
        <w:t>Limited capacity to manage complex transition requirements</w:t>
      </w:r>
      <w:r w:rsidR="06981EC3">
        <w:t>.</w:t>
      </w:r>
    </w:p>
    <w:p w14:paraId="3315F28B" w14:textId="77777777" w:rsidR="00B267AA" w:rsidRDefault="0017082E" w:rsidP="003D2780">
      <w:pPr>
        <w:pStyle w:val="Heading4"/>
      </w:pPr>
      <w:r>
        <w:t xml:space="preserve">Stakeholder requirements </w:t>
      </w:r>
    </w:p>
    <w:p w14:paraId="178E33D1" w14:textId="2C82DAF0" w:rsidR="003E48C4" w:rsidRDefault="00682E9D" w:rsidP="00B267AA">
      <w:pPr>
        <w:pStyle w:val="ListParagraph"/>
        <w:numPr>
          <w:ilvl w:val="0"/>
          <w:numId w:val="63"/>
        </w:numPr>
      </w:pPr>
      <w:r>
        <w:t>Stakeholders call for streamlined audits, flexible implementation and ongoing support to minimise disruption.</w:t>
      </w:r>
    </w:p>
    <w:p w14:paraId="45668C7A" w14:textId="4AE57D00" w:rsidR="003E48C4" w:rsidRDefault="00682E9D" w:rsidP="0085620B">
      <w:pPr>
        <w:pStyle w:val="Heading3"/>
      </w:pPr>
      <w:bookmarkStart w:id="46" w:name="_Toc234434108"/>
      <w:r w:rsidRPr="00E45480">
        <w:t xml:space="preserve">System, </w:t>
      </w:r>
      <w:r w:rsidR="00F0213B">
        <w:t>p</w:t>
      </w:r>
      <w:r w:rsidRPr="00E45480">
        <w:t xml:space="preserve">rocess and </w:t>
      </w:r>
      <w:r w:rsidR="00F0213B">
        <w:t>t</w:t>
      </w:r>
      <w:r w:rsidRPr="00E45480">
        <w:t xml:space="preserve">echnical </w:t>
      </w:r>
      <w:r w:rsidR="00F0213B">
        <w:t>i</w:t>
      </w:r>
      <w:r w:rsidRPr="00E45480">
        <w:t xml:space="preserve">ntegration </w:t>
      </w:r>
      <w:r w:rsidR="00F0213B">
        <w:t>c</w:t>
      </w:r>
      <w:r w:rsidRPr="00E45480">
        <w:t>hallenges</w:t>
      </w:r>
      <w:bookmarkStart w:id="47" w:name="_Toc234333592"/>
      <w:bookmarkEnd w:id="46"/>
      <w:bookmarkEnd w:id="47"/>
    </w:p>
    <w:p w14:paraId="0A27FCF7" w14:textId="586BA269" w:rsidR="003E48C4" w:rsidRDefault="00682E9D" w:rsidP="00796039">
      <w:pPr>
        <w:pStyle w:val="ListParagraph"/>
        <w:numPr>
          <w:ilvl w:val="0"/>
          <w:numId w:val="63"/>
        </w:numPr>
      </w:pPr>
      <w:r>
        <w:t>Stakeholders are concerned about increased complexity and poor alignment across systems and processes.</w:t>
      </w:r>
    </w:p>
    <w:p w14:paraId="3D4562EF" w14:textId="34427A79" w:rsidR="00682E9D" w:rsidRPr="00436911" w:rsidRDefault="00682E9D" w:rsidP="00436911">
      <w:pPr>
        <w:pStyle w:val="Heading4"/>
      </w:pPr>
      <w:r w:rsidRPr="00436911">
        <w:t>Stakeholder concerns</w:t>
      </w:r>
    </w:p>
    <w:p w14:paraId="29F12DE3" w14:textId="665D9D96" w:rsidR="00682E9D" w:rsidRPr="00993459" w:rsidRDefault="00682E9D" w:rsidP="00563575">
      <w:pPr>
        <w:pStyle w:val="ListBullet"/>
      </w:pPr>
      <w:r>
        <w:t>Integration with NEXDOC, including need for Application Programming Interface (API) access</w:t>
      </w:r>
      <w:r w:rsidR="00F0213B">
        <w:t>.</w:t>
      </w:r>
    </w:p>
    <w:p w14:paraId="247A26BF" w14:textId="6ED76870" w:rsidR="00682E9D" w:rsidRPr="00993459" w:rsidRDefault="00682E9D" w:rsidP="00563575">
      <w:pPr>
        <w:pStyle w:val="ListBullet"/>
      </w:pPr>
      <w:r>
        <w:t>Potential misalignment with Micor, brokers and importing country requirements</w:t>
      </w:r>
      <w:r w:rsidR="00F0213B">
        <w:t>.</w:t>
      </w:r>
    </w:p>
    <w:p w14:paraId="7D2D3996" w14:textId="3E9B8875" w:rsidR="00682E9D" w:rsidRPr="00993459" w:rsidRDefault="00682E9D" w:rsidP="00563575">
      <w:pPr>
        <w:pStyle w:val="ListBullet"/>
      </w:pPr>
      <w:r>
        <w:t>Documentation complexity, particularly for multi-category consignments</w:t>
      </w:r>
      <w:r w:rsidR="00F0213B">
        <w:t>.</w:t>
      </w:r>
    </w:p>
    <w:p w14:paraId="3B203EA3" w14:textId="32316E6D" w:rsidR="003E48C4" w:rsidRDefault="00682E9D" w:rsidP="00563575">
      <w:pPr>
        <w:pStyle w:val="ListBullet"/>
      </w:pPr>
      <w:r>
        <w:t>Potential reliance on third-party software solutions</w:t>
      </w:r>
      <w:r w:rsidR="2205F83C">
        <w:t>.</w:t>
      </w:r>
    </w:p>
    <w:p w14:paraId="3C41EAD4" w14:textId="2D6627FC" w:rsidR="00682E9D" w:rsidRPr="00436911" w:rsidRDefault="00682E9D" w:rsidP="00436911">
      <w:pPr>
        <w:pStyle w:val="Heading4"/>
      </w:pPr>
      <w:r w:rsidRPr="00436911">
        <w:t>Impacts and risks</w:t>
      </w:r>
    </w:p>
    <w:p w14:paraId="47DAAE0B" w14:textId="5346A074" w:rsidR="00682E9D" w:rsidRPr="00993459" w:rsidRDefault="00682E9D" w:rsidP="00563575">
      <w:pPr>
        <w:pStyle w:val="ListBullet"/>
      </w:pPr>
      <w:r>
        <w:t>Potential inefficiencies, duplication, and increased error rates</w:t>
      </w:r>
      <w:r w:rsidR="00F0213B">
        <w:t>.</w:t>
      </w:r>
    </w:p>
    <w:p w14:paraId="2B53AC78" w14:textId="4D83F999" w:rsidR="00682E9D" w:rsidRPr="00993459" w:rsidRDefault="00682E9D" w:rsidP="00563575">
      <w:pPr>
        <w:pStyle w:val="ListBullet"/>
      </w:pPr>
      <w:r>
        <w:t>Potential increased costs associated with system redesign or software adoption</w:t>
      </w:r>
      <w:r w:rsidR="00F0213B">
        <w:t>.</w:t>
      </w:r>
    </w:p>
    <w:p w14:paraId="5F0FC1D0" w14:textId="2895B218" w:rsidR="003E48C4" w:rsidRDefault="00682E9D" w:rsidP="00563575">
      <w:pPr>
        <w:pStyle w:val="ListBullet"/>
      </w:pPr>
      <w:r>
        <w:t>Potential fragmentation across regulatory and operational systems</w:t>
      </w:r>
      <w:r w:rsidR="6B63E7BF">
        <w:t>.</w:t>
      </w:r>
    </w:p>
    <w:p w14:paraId="5FFDCF6F" w14:textId="11DE1DAF" w:rsidR="00682E9D" w:rsidRPr="00436911" w:rsidRDefault="00682E9D" w:rsidP="00436911">
      <w:pPr>
        <w:pStyle w:val="Heading4"/>
      </w:pPr>
      <w:r w:rsidRPr="00436911">
        <w:lastRenderedPageBreak/>
        <w:t>Small business impact</w:t>
      </w:r>
      <w:r w:rsidR="00F0213B" w:rsidRPr="00436911">
        <w:t>s</w:t>
      </w:r>
    </w:p>
    <w:p w14:paraId="270BB349" w14:textId="06182277" w:rsidR="00682E9D" w:rsidRPr="00993459" w:rsidRDefault="00682E9D" w:rsidP="00563575">
      <w:pPr>
        <w:pStyle w:val="ListBullet"/>
      </w:pPr>
      <w:r>
        <w:t>Greater exposure to costs of third-party software</w:t>
      </w:r>
      <w:r w:rsidR="00052469">
        <w:t>.</w:t>
      </w:r>
    </w:p>
    <w:p w14:paraId="06E9C8D2" w14:textId="7A86CFB0" w:rsidR="00682E9D" w:rsidRPr="00993459" w:rsidRDefault="00682E9D" w:rsidP="00563575">
      <w:pPr>
        <w:pStyle w:val="ListBullet"/>
      </w:pPr>
      <w:r>
        <w:t>Limited technical capability to integrate or adapt systems</w:t>
      </w:r>
      <w:r w:rsidR="00052469">
        <w:t>.</w:t>
      </w:r>
    </w:p>
    <w:p w14:paraId="7A8B3727" w14:textId="681FC082" w:rsidR="003E48C4" w:rsidRDefault="00682E9D" w:rsidP="00563575">
      <w:pPr>
        <w:pStyle w:val="ListBullet"/>
      </w:pPr>
      <w:r>
        <w:t>Risk that stakeholders will need to rely on inefficient or cost-intensive workarounds</w:t>
      </w:r>
      <w:r w:rsidR="7CE0B561">
        <w:t>.</w:t>
      </w:r>
    </w:p>
    <w:p w14:paraId="6780E771" w14:textId="2BD23C93" w:rsidR="00436911" w:rsidRDefault="00436911" w:rsidP="00436911">
      <w:pPr>
        <w:pStyle w:val="Heading4"/>
      </w:pPr>
      <w:r>
        <w:t>Stakeholder requirements</w:t>
      </w:r>
    </w:p>
    <w:p w14:paraId="49CFD744" w14:textId="7C4C3801" w:rsidR="003E48C4" w:rsidRDefault="00682E9D" w:rsidP="00436911">
      <w:pPr>
        <w:pStyle w:val="ListParagraph"/>
        <w:numPr>
          <w:ilvl w:val="0"/>
          <w:numId w:val="63"/>
        </w:numPr>
      </w:pPr>
      <w:r>
        <w:t>Industry strongly prefers streamlined, integrated digital systems that reduce complexity, cost, and duplication.</w:t>
      </w:r>
    </w:p>
    <w:p w14:paraId="07E7DFD5" w14:textId="623A4487" w:rsidR="00CB7D4A" w:rsidRPr="00CB7D4A" w:rsidRDefault="009C5E8C" w:rsidP="00563575">
      <w:pPr>
        <w:pStyle w:val="Heading3"/>
      </w:pPr>
      <w:bookmarkStart w:id="48" w:name="_Toc234434109"/>
      <w:r>
        <w:t>Department</w:t>
      </w:r>
      <w:r w:rsidRPr="00BD0E89">
        <w:t xml:space="preserve"> </w:t>
      </w:r>
      <w:r w:rsidR="00CB7D4A" w:rsidRPr="00CB7D4A">
        <w:t>response</w:t>
      </w:r>
      <w:bookmarkEnd w:id="48"/>
    </w:p>
    <w:p w14:paraId="4439AE90" w14:textId="7A46B818" w:rsidR="00007060" w:rsidRPr="00007060" w:rsidRDefault="009C5E8C" w:rsidP="00007060">
      <w:pPr>
        <w:pStyle w:val="BoxText"/>
      </w:pPr>
      <w:r w:rsidRPr="00EE10EE">
        <w:t xml:space="preserve">We </w:t>
      </w:r>
      <w:r w:rsidR="00007060" w:rsidRPr="00EE10EE">
        <w:t>understand industry’s concerns about digital systems</w:t>
      </w:r>
      <w:r w:rsidRPr="00EE10EE">
        <w:t>,</w:t>
      </w:r>
      <w:r w:rsidR="00A20FBE">
        <w:t xml:space="preserve"> in particular the need for them </w:t>
      </w:r>
      <w:r w:rsidR="006A405A">
        <w:t xml:space="preserve">to be </w:t>
      </w:r>
      <w:r w:rsidR="00007060" w:rsidRPr="00EE10EE">
        <w:t>efficien</w:t>
      </w:r>
      <w:r w:rsidR="006A405A">
        <w:t>t for</w:t>
      </w:r>
      <w:r w:rsidR="00007060" w:rsidRPr="00EE10EE">
        <w:t xml:space="preserve"> business.</w:t>
      </w:r>
    </w:p>
    <w:p w14:paraId="73EAABCB" w14:textId="51E0F88F" w:rsidR="00007060" w:rsidRPr="00007060" w:rsidRDefault="00007060" w:rsidP="00007060">
      <w:pPr>
        <w:pStyle w:val="BoxText"/>
      </w:pPr>
      <w:r w:rsidRPr="00007060">
        <w:t xml:space="preserve">To address these concerns and provide support in transition, </w:t>
      </w:r>
      <w:r w:rsidR="003A4FAC">
        <w:t>we</w:t>
      </w:r>
      <w:r w:rsidRPr="00007060">
        <w:t xml:space="preserve"> will:</w:t>
      </w:r>
    </w:p>
    <w:p w14:paraId="0CCD70A7" w14:textId="3EAC63D6" w:rsidR="00007060" w:rsidRPr="00007060" w:rsidRDefault="003A4FAC" w:rsidP="00007060">
      <w:pPr>
        <w:pStyle w:val="BoxTextBullet"/>
      </w:pPr>
      <w:r>
        <w:t>c</w:t>
      </w:r>
      <w:r w:rsidR="00007060" w:rsidRPr="00007060">
        <w:t>onsult with industry further through industry representatives</w:t>
      </w:r>
    </w:p>
    <w:p w14:paraId="40676B58" w14:textId="53DE192F" w:rsidR="00007060" w:rsidRPr="00007060" w:rsidRDefault="003A4FAC" w:rsidP="00007060">
      <w:pPr>
        <w:pStyle w:val="BoxTextBullet"/>
      </w:pPr>
      <w:r>
        <w:t>p</w:t>
      </w:r>
      <w:r w:rsidR="00007060" w:rsidRPr="00007060">
        <w:t>rovide information about digital changes in our upcoming newsletter</w:t>
      </w:r>
      <w:r w:rsidR="006E513A">
        <w:t>s</w:t>
      </w:r>
      <w:r w:rsidR="00007060" w:rsidRPr="00007060">
        <w:t xml:space="preserve"> and </w:t>
      </w:r>
      <w:r>
        <w:t xml:space="preserve">via our </w:t>
      </w:r>
      <w:r w:rsidR="00007060" w:rsidRPr="00007060">
        <w:t>website</w:t>
      </w:r>
    </w:p>
    <w:p w14:paraId="5A8DDD0B" w14:textId="57F7D592" w:rsidR="00007060" w:rsidRPr="00007060" w:rsidRDefault="003A4FAC" w:rsidP="00007060">
      <w:pPr>
        <w:pStyle w:val="BoxTextBullet"/>
      </w:pPr>
      <w:r>
        <w:t>r</w:t>
      </w:r>
      <w:r w:rsidR="00007060" w:rsidRPr="00007060">
        <w:t>un digital transition focused webinars</w:t>
      </w:r>
      <w:r>
        <w:t xml:space="preserve"> and </w:t>
      </w:r>
      <w:r w:rsidR="00007060" w:rsidRPr="00007060">
        <w:t>workshops</w:t>
      </w:r>
    </w:p>
    <w:p w14:paraId="0F65D32E" w14:textId="1ADA2443" w:rsidR="00007060" w:rsidRPr="00007060" w:rsidRDefault="003A4FAC" w:rsidP="00007060">
      <w:pPr>
        <w:pStyle w:val="BoxTextBullet"/>
      </w:pPr>
      <w:r>
        <w:t>p</w:t>
      </w:r>
      <w:r w:rsidR="00007060" w:rsidRPr="00007060">
        <w:t>rovide detailed ‘how to’ guides for the use of new digital platforms</w:t>
      </w:r>
    </w:p>
    <w:p w14:paraId="50633991" w14:textId="7F1F05D1" w:rsidR="00007060" w:rsidRPr="00007060" w:rsidRDefault="003A4FAC" w:rsidP="00007060">
      <w:pPr>
        <w:pStyle w:val="BoxTextBullet"/>
      </w:pPr>
      <w:r>
        <w:t>w</w:t>
      </w:r>
      <w:r w:rsidR="00007060" w:rsidRPr="00007060">
        <w:t xml:space="preserve">ork with stakeholders to ensure compatibility between </w:t>
      </w:r>
      <w:r>
        <w:t>department</w:t>
      </w:r>
      <w:r w:rsidR="00007060" w:rsidRPr="00007060">
        <w:t xml:space="preserve"> system</w:t>
      </w:r>
      <w:r>
        <w:t>s</w:t>
      </w:r>
      <w:r w:rsidR="00007060" w:rsidRPr="00007060">
        <w:t xml:space="preserve"> and third</w:t>
      </w:r>
      <w:r>
        <w:t>-</w:t>
      </w:r>
      <w:r w:rsidR="00007060" w:rsidRPr="00007060">
        <w:t>party software.</w:t>
      </w:r>
    </w:p>
    <w:p w14:paraId="0FD5E208" w14:textId="24270325" w:rsidR="00A445AE" w:rsidRPr="00007060" w:rsidRDefault="009C5E8C" w:rsidP="00007060">
      <w:pPr>
        <w:pStyle w:val="BoxText"/>
      </w:pPr>
      <w:r>
        <w:t xml:space="preserve">For more information, email </w:t>
      </w:r>
      <w:hyperlink r:id="rId24" w:history="1">
        <w:r w:rsidRPr="00C74180">
          <w:rPr>
            <w:rStyle w:val="Hyperlink"/>
          </w:rPr>
          <w:t>npgreform@aff.gov.au</w:t>
        </w:r>
      </w:hyperlink>
      <w:r>
        <w:t>.</w:t>
      </w:r>
    </w:p>
    <w:p w14:paraId="151ACB18" w14:textId="77777777" w:rsidR="00B4073B" w:rsidRDefault="00B4073B" w:rsidP="00B4073B">
      <w:pPr>
        <w:pStyle w:val="Heading2"/>
      </w:pPr>
      <w:bookmarkStart w:id="49" w:name="_Toc234434110"/>
      <w:r>
        <w:lastRenderedPageBreak/>
        <w:t>Equitable changes</w:t>
      </w:r>
      <w:bookmarkEnd w:id="49"/>
    </w:p>
    <w:p w14:paraId="2E4007A6" w14:textId="02B82F92" w:rsidR="003E48C4" w:rsidRDefault="00682E9D" w:rsidP="00E43FB4">
      <w:r>
        <w:t>Stakeholders highlighted risks of potential disproportionate impact</w:t>
      </w:r>
      <w:r w:rsidR="00EE10EE">
        <w:t>s</w:t>
      </w:r>
      <w:r>
        <w:t xml:space="preserve"> on small and niche exporters.</w:t>
      </w:r>
    </w:p>
    <w:p w14:paraId="22B73EFA" w14:textId="6F05A30E" w:rsidR="00682E9D" w:rsidRPr="00C85729" w:rsidRDefault="00682E9D" w:rsidP="00C85729">
      <w:pPr>
        <w:pStyle w:val="Heading4"/>
      </w:pPr>
      <w:r w:rsidRPr="00C85729">
        <w:t>Stakeholder concerns</w:t>
      </w:r>
    </w:p>
    <w:p w14:paraId="6AF7BA1C" w14:textId="71B7B2F4" w:rsidR="00682E9D" w:rsidRPr="00993459" w:rsidRDefault="00682E9D" w:rsidP="00563575">
      <w:pPr>
        <w:pStyle w:val="ListBullet"/>
      </w:pPr>
      <w:r>
        <w:t>Higher relative compliance costs and administrative burden</w:t>
      </w:r>
      <w:r w:rsidR="00052469">
        <w:t>.</w:t>
      </w:r>
    </w:p>
    <w:p w14:paraId="3CABB457" w14:textId="3E23C017" w:rsidR="00682E9D" w:rsidRPr="00993459" w:rsidRDefault="00682E9D" w:rsidP="00563575">
      <w:pPr>
        <w:pStyle w:val="ListBullet"/>
      </w:pPr>
      <w:r>
        <w:t>Limited internal capacity to meet new regulatory requirements</w:t>
      </w:r>
      <w:r w:rsidR="00052469">
        <w:t>.</w:t>
      </w:r>
    </w:p>
    <w:p w14:paraId="697248E3" w14:textId="1C100210" w:rsidR="003E48C4" w:rsidRDefault="00682E9D" w:rsidP="00563575">
      <w:pPr>
        <w:pStyle w:val="ListBullet"/>
      </w:pPr>
      <w:r>
        <w:t>Potential barriers from mandatory industry body membership (e.g. Australian Renderers Association)</w:t>
      </w:r>
      <w:r w:rsidR="6AD9D9F6">
        <w:t>.</w:t>
      </w:r>
    </w:p>
    <w:p w14:paraId="3E8E6FF9" w14:textId="2D2BE559" w:rsidR="00682E9D" w:rsidRPr="00352E46" w:rsidRDefault="00682E9D" w:rsidP="00352E46">
      <w:pPr>
        <w:pStyle w:val="Heading4"/>
      </w:pPr>
      <w:r w:rsidRPr="00352E46">
        <w:t>Impacts and risks</w:t>
      </w:r>
    </w:p>
    <w:p w14:paraId="796A8862" w14:textId="689EEE4D" w:rsidR="00682E9D" w:rsidRPr="00993459" w:rsidRDefault="00682E9D" w:rsidP="00563575">
      <w:pPr>
        <w:pStyle w:val="ListBullet"/>
      </w:pPr>
      <w:r>
        <w:t>Reduced competitiveness and participation by small exporters</w:t>
      </w:r>
      <w:r w:rsidR="00052469">
        <w:t>.</w:t>
      </w:r>
    </w:p>
    <w:p w14:paraId="06FF0B25" w14:textId="424EF4FC" w:rsidR="00682E9D" w:rsidRPr="00993459" w:rsidRDefault="00682E9D" w:rsidP="00563575">
      <w:pPr>
        <w:pStyle w:val="ListBullet"/>
      </w:pPr>
      <w:r>
        <w:t>Risk of exclusion from export markets</w:t>
      </w:r>
      <w:r w:rsidR="00052469">
        <w:t>.</w:t>
      </w:r>
    </w:p>
    <w:p w14:paraId="606327A5" w14:textId="2DEFACEA" w:rsidR="003E48C4" w:rsidRDefault="00682E9D" w:rsidP="00563575">
      <w:pPr>
        <w:pStyle w:val="ListBullet"/>
      </w:pPr>
      <w:r>
        <w:t>Potential neglect of niche industries</w:t>
      </w:r>
      <w:r w:rsidR="4BB140EA">
        <w:t>.</w:t>
      </w:r>
    </w:p>
    <w:p w14:paraId="39B78424" w14:textId="1DA92341" w:rsidR="00682E9D" w:rsidRPr="00352E46" w:rsidRDefault="00682E9D" w:rsidP="00352E46">
      <w:pPr>
        <w:pStyle w:val="Heading4"/>
      </w:pPr>
      <w:r w:rsidRPr="00352E46">
        <w:t xml:space="preserve">Small business </w:t>
      </w:r>
      <w:r w:rsidR="00352E46" w:rsidRPr="00352E46">
        <w:t>impacts</w:t>
      </w:r>
    </w:p>
    <w:p w14:paraId="50551E6C" w14:textId="77777777" w:rsidR="00682E9D" w:rsidRPr="00993459" w:rsidRDefault="00682E9D" w:rsidP="00563575">
      <w:pPr>
        <w:pStyle w:val="ListBullet"/>
      </w:pPr>
      <w:r>
        <w:t>Strong concern about being crowded out by larger, better-resourced exporters</w:t>
      </w:r>
    </w:p>
    <w:p w14:paraId="56F4D675" w14:textId="4CC1AFB2" w:rsidR="003E48C4" w:rsidRDefault="00682E9D" w:rsidP="00563575">
      <w:pPr>
        <w:pStyle w:val="ListBullet"/>
      </w:pPr>
      <w:r>
        <w:t>Perception that reform may favour scale over accessibility</w:t>
      </w:r>
      <w:r w:rsidR="4C21B375">
        <w:t>.</w:t>
      </w:r>
    </w:p>
    <w:p w14:paraId="3A401B23" w14:textId="38E89042" w:rsidR="00352E46" w:rsidRDefault="00352E46" w:rsidP="00352E46">
      <w:pPr>
        <w:pStyle w:val="Heading4"/>
      </w:pPr>
      <w:r>
        <w:t xml:space="preserve">Stakeholder requirements </w:t>
      </w:r>
    </w:p>
    <w:p w14:paraId="09D42777" w14:textId="2E9C38E9" w:rsidR="003E48C4" w:rsidRDefault="00682E9D" w:rsidP="00796039">
      <w:pPr>
        <w:pStyle w:val="ListParagraph"/>
        <w:numPr>
          <w:ilvl w:val="0"/>
          <w:numId w:val="63"/>
        </w:numPr>
      </w:pPr>
      <w:r w:rsidRPr="00352E46">
        <w:t>Stakeholders</w:t>
      </w:r>
      <w:r>
        <w:t xml:space="preserve"> recommend flexible pathways, alternative registration options, and targeted government support to ensure equitable participation.</w:t>
      </w:r>
    </w:p>
    <w:p w14:paraId="26102FDC" w14:textId="6995B73E" w:rsidR="00682E9D" w:rsidRPr="00846902" w:rsidRDefault="00682E9D" w:rsidP="00563575">
      <w:pPr>
        <w:pStyle w:val="Heading3"/>
      </w:pPr>
      <w:bookmarkStart w:id="50" w:name="_Toc234434111"/>
      <w:r w:rsidRPr="00846902">
        <w:t xml:space="preserve">Regulatory </w:t>
      </w:r>
      <w:r w:rsidR="00F0213B">
        <w:t>d</w:t>
      </w:r>
      <w:r w:rsidRPr="00846902">
        <w:t xml:space="preserve">esign and </w:t>
      </w:r>
      <w:r w:rsidR="00F0213B">
        <w:t>c</w:t>
      </w:r>
      <w:r w:rsidRPr="00846902">
        <w:t>onsistency</w:t>
      </w:r>
      <w:bookmarkEnd w:id="50"/>
    </w:p>
    <w:p w14:paraId="2AFAB55B" w14:textId="407D8A25" w:rsidR="003E48C4" w:rsidRDefault="00682E9D" w:rsidP="00796039">
      <w:pPr>
        <w:pStyle w:val="ListParagraph"/>
        <w:numPr>
          <w:ilvl w:val="0"/>
          <w:numId w:val="63"/>
        </w:numPr>
      </w:pPr>
      <w:r>
        <w:t>Stakeholders are concerned that the regulatory framework may introduce unnecessary complexity and inconsistency impacting small businesses.</w:t>
      </w:r>
    </w:p>
    <w:p w14:paraId="5E5A7540" w14:textId="2B298CAD" w:rsidR="00682E9D" w:rsidRPr="00352E46" w:rsidRDefault="00682E9D" w:rsidP="00352E46">
      <w:pPr>
        <w:pStyle w:val="Heading4"/>
      </w:pPr>
      <w:r w:rsidRPr="00352E46">
        <w:t>Stakeholder concerns</w:t>
      </w:r>
    </w:p>
    <w:p w14:paraId="4F510F16" w14:textId="6BB6436D" w:rsidR="00682E9D" w:rsidRPr="00993459" w:rsidRDefault="00682E9D" w:rsidP="00563575">
      <w:pPr>
        <w:pStyle w:val="ListBullet"/>
      </w:pPr>
      <w:r>
        <w:t>Potential inconsistent certification requirements across exporters</w:t>
      </w:r>
      <w:r w:rsidR="00F0213B">
        <w:t>.</w:t>
      </w:r>
    </w:p>
    <w:p w14:paraId="73BC9BFA" w14:textId="362542A8" w:rsidR="00682E9D" w:rsidRPr="00993459" w:rsidRDefault="00682E9D" w:rsidP="00563575">
      <w:pPr>
        <w:pStyle w:val="ListBullet"/>
      </w:pPr>
      <w:r>
        <w:t>Potential product misclassification between domestic and export systems</w:t>
      </w:r>
      <w:r w:rsidR="00F0213B">
        <w:t>.</w:t>
      </w:r>
    </w:p>
    <w:p w14:paraId="6F0C3594" w14:textId="3CD5B489" w:rsidR="003E48C4" w:rsidRDefault="00682E9D" w:rsidP="00563575">
      <w:pPr>
        <w:pStyle w:val="ListBullet"/>
      </w:pPr>
      <w:r>
        <w:t>Potential overlap across multiple regulatory frameworks</w:t>
      </w:r>
      <w:r w:rsidR="1EE55EA1">
        <w:t>.</w:t>
      </w:r>
    </w:p>
    <w:p w14:paraId="6E56C846" w14:textId="6D7BAEAE" w:rsidR="00682E9D" w:rsidRPr="00352E46" w:rsidRDefault="00682E9D" w:rsidP="00352E46">
      <w:pPr>
        <w:pStyle w:val="Heading4"/>
      </w:pPr>
      <w:r w:rsidRPr="00352E46">
        <w:t>Impacts and risks</w:t>
      </w:r>
    </w:p>
    <w:p w14:paraId="124E1D18" w14:textId="3D1E0BE6" w:rsidR="00682E9D" w:rsidRPr="00993459" w:rsidRDefault="00682E9D" w:rsidP="00563575">
      <w:pPr>
        <w:pStyle w:val="ListBullet"/>
      </w:pPr>
      <w:r>
        <w:t>Reduced regulatory clarity and fairness</w:t>
      </w:r>
      <w:r w:rsidR="00F0213B">
        <w:t>.</w:t>
      </w:r>
    </w:p>
    <w:p w14:paraId="59BED857" w14:textId="3CE1850E" w:rsidR="00682E9D" w:rsidRPr="00993459" w:rsidRDefault="00682E9D" w:rsidP="00563575">
      <w:pPr>
        <w:pStyle w:val="ListBullet"/>
      </w:pPr>
      <w:r>
        <w:t>Increased compliance burden without clear benefit</w:t>
      </w:r>
      <w:r w:rsidR="00F0213B">
        <w:t>.</w:t>
      </w:r>
    </w:p>
    <w:p w14:paraId="42706095" w14:textId="58204DD0" w:rsidR="003E48C4" w:rsidRDefault="00682E9D" w:rsidP="00563575">
      <w:pPr>
        <w:pStyle w:val="ListBullet"/>
      </w:pPr>
      <w:r>
        <w:t>Risk of errors and inefficiencies</w:t>
      </w:r>
      <w:r w:rsidR="4AAEEEF0">
        <w:t>.</w:t>
      </w:r>
    </w:p>
    <w:p w14:paraId="48319E18" w14:textId="6A561999" w:rsidR="00682E9D" w:rsidRPr="004D701B" w:rsidRDefault="00682E9D" w:rsidP="004D701B">
      <w:pPr>
        <w:pStyle w:val="Heading4"/>
      </w:pPr>
      <w:r w:rsidRPr="004D701B">
        <w:t>Small business impact</w:t>
      </w:r>
      <w:r w:rsidR="00F0213B" w:rsidRPr="004D701B">
        <w:t>s</w:t>
      </w:r>
    </w:p>
    <w:p w14:paraId="328AD004" w14:textId="77777777" w:rsidR="00682E9D" w:rsidRPr="00993459" w:rsidRDefault="00682E9D" w:rsidP="00563575">
      <w:pPr>
        <w:pStyle w:val="ListBullet"/>
      </w:pPr>
      <w:r>
        <w:t>Greater difficulty navigating complex and inconsistent frameworks</w:t>
      </w:r>
    </w:p>
    <w:p w14:paraId="6C360AAB" w14:textId="7FDC7D0D" w:rsidR="003E48C4" w:rsidRDefault="00682E9D" w:rsidP="00563575">
      <w:pPr>
        <w:pStyle w:val="ListBullet"/>
      </w:pPr>
      <w:r>
        <w:t>Increased reliance on external expertise, adding cost</w:t>
      </w:r>
      <w:r w:rsidR="75B9F398">
        <w:t>.</w:t>
      </w:r>
    </w:p>
    <w:p w14:paraId="379C0F3B" w14:textId="34A30D8A" w:rsidR="00BE41E0" w:rsidRPr="00BE41E0" w:rsidRDefault="00BE41E0" w:rsidP="00BE41E0">
      <w:pPr>
        <w:pStyle w:val="Heading4"/>
      </w:pPr>
      <w:r w:rsidRPr="00BE41E0">
        <w:lastRenderedPageBreak/>
        <w:t>Stakeholder requirements</w:t>
      </w:r>
    </w:p>
    <w:p w14:paraId="70443A74" w14:textId="7C252226" w:rsidR="003E48C4" w:rsidRDefault="00682E9D" w:rsidP="00796039">
      <w:pPr>
        <w:pStyle w:val="ListParagraph"/>
        <w:numPr>
          <w:ilvl w:val="0"/>
          <w:numId w:val="63"/>
        </w:numPr>
      </w:pPr>
      <w:r w:rsidRPr="00AA32F9">
        <w:t>Stakeholders expect</w:t>
      </w:r>
      <w:r>
        <w:t xml:space="preserve"> a practical, clearly defined and proportionate framework that supports export facilitation rather than creating barriers.</w:t>
      </w:r>
    </w:p>
    <w:p w14:paraId="6197AA0E" w14:textId="59F05B2E" w:rsidR="00682E9D" w:rsidRPr="00846902" w:rsidRDefault="00682E9D" w:rsidP="00563575">
      <w:pPr>
        <w:pStyle w:val="Heading3"/>
      </w:pPr>
      <w:bookmarkStart w:id="51" w:name="_Toc234434112"/>
      <w:r w:rsidRPr="00846902">
        <w:t xml:space="preserve">Risks to </w:t>
      </w:r>
      <w:r w:rsidR="00F0213B">
        <w:t>m</w:t>
      </w:r>
      <w:r w:rsidRPr="00846902">
        <w:t xml:space="preserve">arket </w:t>
      </w:r>
      <w:r w:rsidR="00F0213B">
        <w:t>c</w:t>
      </w:r>
      <w:r w:rsidRPr="00846902">
        <w:t>ompetitiveness</w:t>
      </w:r>
      <w:bookmarkEnd w:id="51"/>
    </w:p>
    <w:p w14:paraId="0483698F" w14:textId="59705D77" w:rsidR="003E48C4" w:rsidRDefault="00682E9D" w:rsidP="00796039">
      <w:pPr>
        <w:pStyle w:val="ListParagraph"/>
        <w:numPr>
          <w:ilvl w:val="0"/>
          <w:numId w:val="63"/>
        </w:numPr>
      </w:pPr>
      <w:r>
        <w:t>Stakeholders warn the reform may negatively affect Australia’s export competitiveness.</w:t>
      </w:r>
    </w:p>
    <w:p w14:paraId="1F6E4968" w14:textId="46BE8867" w:rsidR="00682E9D" w:rsidRPr="00BE41E0" w:rsidRDefault="00682E9D" w:rsidP="00BE41E0">
      <w:pPr>
        <w:pStyle w:val="Heading4"/>
      </w:pPr>
      <w:r w:rsidRPr="00BE41E0">
        <w:t>Stakeholder concerns</w:t>
      </w:r>
    </w:p>
    <w:p w14:paraId="6502EC4D" w14:textId="467B3C28" w:rsidR="00682E9D" w:rsidRPr="00993459" w:rsidRDefault="00682E9D" w:rsidP="00563575">
      <w:pPr>
        <w:pStyle w:val="ListBullet"/>
      </w:pPr>
      <w:r>
        <w:t>Increased processing time and administrative burden</w:t>
      </w:r>
      <w:r w:rsidR="00F0213B">
        <w:t>.</w:t>
      </w:r>
    </w:p>
    <w:p w14:paraId="3C3037CA" w14:textId="37AA5E5F" w:rsidR="00682E9D" w:rsidRPr="00993459" w:rsidRDefault="00682E9D" w:rsidP="00563575">
      <w:pPr>
        <w:pStyle w:val="ListBullet"/>
      </w:pPr>
      <w:r>
        <w:t>Reduced export capacity and efficiency</w:t>
      </w:r>
      <w:r w:rsidR="00F0213B">
        <w:t>.</w:t>
      </w:r>
    </w:p>
    <w:p w14:paraId="40753857" w14:textId="576A492C" w:rsidR="003E48C4" w:rsidRDefault="00682E9D" w:rsidP="00563575">
      <w:pPr>
        <w:pStyle w:val="ListBullet"/>
      </w:pPr>
      <w:r>
        <w:t>Competitive disadvantage relative to international producers and imports.</w:t>
      </w:r>
    </w:p>
    <w:p w14:paraId="33CC9B8D" w14:textId="2385F028" w:rsidR="00682E9D" w:rsidRPr="00BE41E0" w:rsidRDefault="00682E9D" w:rsidP="00BE41E0">
      <w:pPr>
        <w:pStyle w:val="Heading4"/>
      </w:pPr>
      <w:r w:rsidRPr="00BE41E0">
        <w:t>Impacts and risks</w:t>
      </w:r>
    </w:p>
    <w:p w14:paraId="4B782D97" w14:textId="3264CCE8" w:rsidR="00682E9D" w:rsidRPr="00993459" w:rsidRDefault="00682E9D" w:rsidP="00563575">
      <w:pPr>
        <w:pStyle w:val="ListBullet"/>
      </w:pPr>
      <w:r>
        <w:t>Reduced productivity and trade capacity</w:t>
      </w:r>
      <w:r w:rsidR="00F0213B">
        <w:t>.</w:t>
      </w:r>
    </w:p>
    <w:p w14:paraId="5C79CAA0" w14:textId="75445B71" w:rsidR="00682E9D" w:rsidRPr="00993459" w:rsidRDefault="00682E9D" w:rsidP="00563575">
      <w:pPr>
        <w:pStyle w:val="ListBullet"/>
      </w:pPr>
      <w:r>
        <w:t>Potential delivery delays affecting market performance</w:t>
      </w:r>
      <w:r w:rsidR="00F0213B">
        <w:t>.</w:t>
      </w:r>
    </w:p>
    <w:p w14:paraId="6BFF2D95" w14:textId="112F4F47" w:rsidR="003E48C4" w:rsidRDefault="00682E9D" w:rsidP="00563575">
      <w:pPr>
        <w:pStyle w:val="ListBullet"/>
      </w:pPr>
      <w:r>
        <w:t>Perceived imbalance where third-party providers benefit more than exporters.</w:t>
      </w:r>
    </w:p>
    <w:p w14:paraId="1695858B" w14:textId="5F0103AC" w:rsidR="00682E9D" w:rsidRPr="00BE41E0" w:rsidRDefault="00682E9D" w:rsidP="00BE41E0">
      <w:pPr>
        <w:pStyle w:val="Heading4"/>
      </w:pPr>
      <w:r w:rsidRPr="00BE41E0">
        <w:t>Small business impact</w:t>
      </w:r>
      <w:r w:rsidR="00F0213B" w:rsidRPr="00BE41E0">
        <w:t>s</w:t>
      </w:r>
    </w:p>
    <w:p w14:paraId="0130F560" w14:textId="1F9C6C6B" w:rsidR="00682E9D" w:rsidRPr="00993459" w:rsidRDefault="00682E9D" w:rsidP="00563575">
      <w:pPr>
        <w:pStyle w:val="ListBullet"/>
      </w:pPr>
      <w:r>
        <w:t>Heightened risk of losing market access</w:t>
      </w:r>
      <w:r w:rsidR="00F0213B">
        <w:t>.</w:t>
      </w:r>
    </w:p>
    <w:p w14:paraId="37848E03" w14:textId="4C8127AC" w:rsidR="003E48C4" w:rsidRDefault="00682E9D" w:rsidP="00563575">
      <w:pPr>
        <w:pStyle w:val="ListBullet"/>
      </w:pPr>
      <w:r>
        <w:t>Reduced ability to compete on cost and efficiency.</w:t>
      </w:r>
    </w:p>
    <w:p w14:paraId="3677B5B3" w14:textId="4F7F36BB" w:rsidR="008042D8" w:rsidRDefault="008042D8" w:rsidP="008042D8">
      <w:pPr>
        <w:pStyle w:val="Heading4"/>
      </w:pPr>
      <w:r>
        <w:t xml:space="preserve">Stakeholder requirements </w:t>
      </w:r>
    </w:p>
    <w:p w14:paraId="62C2E3BF" w14:textId="4790380C" w:rsidR="008042D8" w:rsidRPr="008042D8" w:rsidRDefault="008042D8" w:rsidP="00796039">
      <w:pPr>
        <w:pStyle w:val="ListParagraph"/>
        <w:numPr>
          <w:ilvl w:val="0"/>
          <w:numId w:val="63"/>
        </w:numPr>
      </w:pPr>
      <w:r>
        <w:t xml:space="preserve">Stakeholders </w:t>
      </w:r>
      <w:r w:rsidR="003462F9">
        <w:t xml:space="preserve">have requested that the new system </w:t>
      </w:r>
      <w:r w:rsidR="0036155B">
        <w:t xml:space="preserve">not </w:t>
      </w:r>
      <w:r w:rsidR="00D60855">
        <w:t>apply pressures to exporters that might see their competitiveness decline nor see them lose ma</w:t>
      </w:r>
      <w:r w:rsidR="004F16D9">
        <w:t>rket access.</w:t>
      </w:r>
    </w:p>
    <w:p w14:paraId="566481F0" w14:textId="37256B8F" w:rsidR="00682E9D" w:rsidRDefault="003A4FAC">
      <w:pPr>
        <w:pStyle w:val="Heading3"/>
      </w:pPr>
      <w:bookmarkStart w:id="52" w:name="_Toc234434113"/>
      <w:r>
        <w:t>Department</w:t>
      </w:r>
      <w:r w:rsidR="00B301AD" w:rsidRPr="00B301AD">
        <w:t xml:space="preserve"> response</w:t>
      </w:r>
      <w:bookmarkEnd w:id="52"/>
    </w:p>
    <w:p w14:paraId="4CF16001" w14:textId="1B6A739D" w:rsidR="009C5E8C" w:rsidRDefault="003A4FAC" w:rsidP="009C5E8C">
      <w:pPr>
        <w:pStyle w:val="BoxText"/>
        <w:rPr>
          <w:lang w:eastAsia="ja-JP"/>
        </w:rPr>
      </w:pPr>
      <w:r>
        <w:rPr>
          <w:lang w:eastAsia="ja-JP"/>
        </w:rPr>
        <w:t xml:space="preserve">We </w:t>
      </w:r>
      <w:r w:rsidR="009C5E8C">
        <w:rPr>
          <w:lang w:eastAsia="ja-JP"/>
        </w:rPr>
        <w:t xml:space="preserve">recognise that small business is concerned that cost recovery and </w:t>
      </w:r>
      <w:r>
        <w:rPr>
          <w:lang w:eastAsia="ja-JP"/>
        </w:rPr>
        <w:t>administration</w:t>
      </w:r>
      <w:r w:rsidR="009C5E8C">
        <w:rPr>
          <w:lang w:eastAsia="ja-JP"/>
        </w:rPr>
        <w:t xml:space="preserve"> may impact them more than larger</w:t>
      </w:r>
      <w:r>
        <w:rPr>
          <w:lang w:eastAsia="ja-JP"/>
        </w:rPr>
        <w:t>-</w:t>
      </w:r>
      <w:r w:rsidR="009C5E8C">
        <w:rPr>
          <w:lang w:eastAsia="ja-JP"/>
        </w:rPr>
        <w:t>scale exporters.</w:t>
      </w:r>
    </w:p>
    <w:p w14:paraId="62FCF3E8" w14:textId="2A6B9D72" w:rsidR="009C5E8C" w:rsidRDefault="003A4FAC" w:rsidP="009C5E8C">
      <w:pPr>
        <w:pStyle w:val="BoxText"/>
        <w:rPr>
          <w:lang w:eastAsia="ja-JP"/>
        </w:rPr>
      </w:pPr>
      <w:r>
        <w:rPr>
          <w:lang w:eastAsia="ja-JP"/>
        </w:rPr>
        <w:t>We are</w:t>
      </w:r>
      <w:r w:rsidR="009C5E8C">
        <w:rPr>
          <w:lang w:eastAsia="ja-JP"/>
        </w:rPr>
        <w:t xml:space="preserve"> working to create a system that is more equitable and </w:t>
      </w:r>
      <w:r w:rsidR="00B644E5">
        <w:rPr>
          <w:lang w:eastAsia="ja-JP"/>
        </w:rPr>
        <w:t>paid for by</w:t>
      </w:r>
      <w:r w:rsidR="009C5E8C">
        <w:rPr>
          <w:lang w:eastAsia="ja-JP"/>
        </w:rPr>
        <w:t xml:space="preserve"> those who use and benefit from </w:t>
      </w:r>
      <w:r w:rsidR="00B644E5">
        <w:rPr>
          <w:lang w:eastAsia="ja-JP"/>
        </w:rPr>
        <w:t>it</w:t>
      </w:r>
      <w:r w:rsidR="009C5E8C">
        <w:rPr>
          <w:lang w:eastAsia="ja-JP"/>
        </w:rPr>
        <w:t>. This reform will see cost recovery being proportionate to the business’</w:t>
      </w:r>
      <w:r w:rsidR="00B644E5">
        <w:rPr>
          <w:lang w:eastAsia="ja-JP"/>
        </w:rPr>
        <w:t>s</w:t>
      </w:r>
      <w:r w:rsidR="009C5E8C">
        <w:rPr>
          <w:lang w:eastAsia="ja-JP"/>
        </w:rPr>
        <w:t xml:space="preserve"> use of the system.</w:t>
      </w:r>
    </w:p>
    <w:p w14:paraId="1D25FA8D" w14:textId="1F1EB63F" w:rsidR="009C5E8C" w:rsidRDefault="003A4FAC" w:rsidP="009C5E8C">
      <w:pPr>
        <w:pStyle w:val="BoxText"/>
        <w:rPr>
          <w:lang w:eastAsia="ja-JP"/>
        </w:rPr>
      </w:pPr>
      <w:r>
        <w:rPr>
          <w:lang w:eastAsia="ja-JP"/>
        </w:rPr>
        <w:t xml:space="preserve">We </w:t>
      </w:r>
      <w:r w:rsidR="009C5E8C">
        <w:rPr>
          <w:lang w:eastAsia="ja-JP"/>
        </w:rPr>
        <w:t xml:space="preserve">will support small business through the changes </w:t>
      </w:r>
      <w:r>
        <w:rPr>
          <w:lang w:eastAsia="ja-JP"/>
        </w:rPr>
        <w:t>by providing tailored information through all communication channels.</w:t>
      </w:r>
    </w:p>
    <w:p w14:paraId="67141111" w14:textId="46CDCBE7" w:rsidR="00CB7D4A" w:rsidRDefault="009C5E8C" w:rsidP="009C5E8C">
      <w:pPr>
        <w:pStyle w:val="BoxText"/>
        <w:rPr>
          <w:lang w:eastAsia="ja-JP"/>
        </w:rPr>
      </w:pPr>
      <w:r>
        <w:t xml:space="preserve">For more information, email </w:t>
      </w:r>
      <w:hyperlink r:id="rId25" w:history="1">
        <w:r w:rsidRPr="00C74180">
          <w:rPr>
            <w:rStyle w:val="Hyperlink"/>
          </w:rPr>
          <w:t>npgreform@aff.gov.au</w:t>
        </w:r>
      </w:hyperlink>
      <w:r>
        <w:t>.</w:t>
      </w:r>
    </w:p>
    <w:p w14:paraId="08C73F55" w14:textId="337C287E" w:rsidR="007A289F" w:rsidRDefault="00EF609B" w:rsidP="0085620B">
      <w:pPr>
        <w:pStyle w:val="Heading2"/>
      </w:pPr>
      <w:bookmarkStart w:id="53" w:name="_Toc234434114"/>
      <w:r>
        <w:lastRenderedPageBreak/>
        <w:t>Potential benefits</w:t>
      </w:r>
      <w:bookmarkEnd w:id="53"/>
      <w:r>
        <w:t xml:space="preserve"> </w:t>
      </w:r>
    </w:p>
    <w:p w14:paraId="1499BF21" w14:textId="3DE93AE4" w:rsidR="00E67299" w:rsidRDefault="00E67299" w:rsidP="00285B55">
      <w:pPr>
        <w:pStyle w:val="Heading3"/>
      </w:pPr>
      <w:bookmarkStart w:id="54" w:name="_Toc234434115"/>
      <w:r>
        <w:t xml:space="preserve">Stakeholders identified </w:t>
      </w:r>
      <w:r w:rsidR="00285B55">
        <w:t>potential benefits of the new system</w:t>
      </w:r>
      <w:bookmarkEnd w:id="54"/>
    </w:p>
    <w:p w14:paraId="4D6D5F2F" w14:textId="63677FAB" w:rsidR="003E48C4" w:rsidRDefault="00682E9D" w:rsidP="00563575">
      <w:r>
        <w:t>Despite concerns, stakeholders recognised in their submissions potential benefits if the reform is well designed and implemented.</w:t>
      </w:r>
    </w:p>
    <w:p w14:paraId="3DBB74EB" w14:textId="1648AA7C" w:rsidR="00682E9D" w:rsidRPr="00F60EAF" w:rsidRDefault="00682E9D" w:rsidP="00F60EAF">
      <w:pPr>
        <w:pStyle w:val="Heading4"/>
      </w:pPr>
      <w:r w:rsidRPr="00F60EAF">
        <w:t>Potential positive outcomes</w:t>
      </w:r>
    </w:p>
    <w:p w14:paraId="5B8140BF" w14:textId="679CD163" w:rsidR="00682E9D" w:rsidRPr="00993459" w:rsidRDefault="00682E9D" w:rsidP="00563575">
      <w:pPr>
        <w:pStyle w:val="ListBullet"/>
      </w:pPr>
      <w:r>
        <w:t>Greater consistency and clarity across export controls</w:t>
      </w:r>
      <w:r w:rsidR="00F0213B">
        <w:t>.</w:t>
      </w:r>
    </w:p>
    <w:p w14:paraId="089DD660" w14:textId="769A5F41" w:rsidR="00682E9D" w:rsidRPr="00993459" w:rsidRDefault="00682E9D" w:rsidP="00563575">
      <w:pPr>
        <w:pStyle w:val="ListBullet"/>
      </w:pPr>
      <w:r>
        <w:t>Improved regulatory oversight, traceability and assurance</w:t>
      </w:r>
      <w:r w:rsidR="00F0213B">
        <w:t>.</w:t>
      </w:r>
    </w:p>
    <w:p w14:paraId="2A35E570" w14:textId="43EB20A0" w:rsidR="00682E9D" w:rsidRPr="00993459" w:rsidRDefault="00682E9D" w:rsidP="00563575">
      <w:pPr>
        <w:pStyle w:val="ListBullet"/>
      </w:pPr>
      <w:r>
        <w:t>Standardised and aligned export processes</w:t>
      </w:r>
      <w:r w:rsidR="00F0213B">
        <w:t>.</w:t>
      </w:r>
    </w:p>
    <w:p w14:paraId="70AFB4E1" w14:textId="13F80AED" w:rsidR="00682E9D" w:rsidRPr="00993459" w:rsidRDefault="00682E9D" w:rsidP="00563575">
      <w:pPr>
        <w:pStyle w:val="ListBullet"/>
      </w:pPr>
      <w:r>
        <w:t>Improved confidence and market access</w:t>
      </w:r>
      <w:r w:rsidR="00F0213B">
        <w:t>.</w:t>
      </w:r>
    </w:p>
    <w:p w14:paraId="77E97B64" w14:textId="1849EDDB" w:rsidR="003E48C4" w:rsidRDefault="00682E9D" w:rsidP="00563575">
      <w:pPr>
        <w:pStyle w:val="ListBullet"/>
      </w:pPr>
      <w:r>
        <w:t>Enhanced system usability if well integrated.</w:t>
      </w:r>
    </w:p>
    <w:p w14:paraId="4E39922D" w14:textId="6736A2D4" w:rsidR="00682E9D" w:rsidRPr="00F60EAF" w:rsidRDefault="00682E9D" w:rsidP="00F60EAF">
      <w:pPr>
        <w:pStyle w:val="Heading4"/>
      </w:pPr>
      <w:r w:rsidRPr="00F60EAF">
        <w:t>Conditions for support</w:t>
      </w:r>
    </w:p>
    <w:p w14:paraId="11A9A4E3" w14:textId="31944447" w:rsidR="00682E9D" w:rsidRPr="00993459" w:rsidRDefault="00682E9D" w:rsidP="00563575">
      <w:pPr>
        <w:pStyle w:val="ListBullet"/>
      </w:pPr>
      <w:r>
        <w:t>Benefits must be clearly demonstrated and measurable</w:t>
      </w:r>
      <w:r w:rsidR="00F0213B">
        <w:t>.</w:t>
      </w:r>
    </w:p>
    <w:p w14:paraId="34275874" w14:textId="17FF2C9C" w:rsidR="00682E9D" w:rsidRPr="00993459" w:rsidRDefault="00682E9D" w:rsidP="00563575">
      <w:pPr>
        <w:pStyle w:val="ListBullet"/>
      </w:pPr>
      <w:r>
        <w:t>Systems must align with existing processes (e.g. NEXDOC)</w:t>
      </w:r>
      <w:r w:rsidR="00F0213B">
        <w:t>.</w:t>
      </w:r>
    </w:p>
    <w:p w14:paraId="2E26B1DF" w14:textId="063466C2" w:rsidR="003E48C4" w:rsidRDefault="00682E9D" w:rsidP="00563575">
      <w:pPr>
        <w:pStyle w:val="ListBullet"/>
      </w:pPr>
      <w:r>
        <w:t>Reform must reduce duplication and improve efficiency.</w:t>
      </w:r>
    </w:p>
    <w:p w14:paraId="6583C412" w14:textId="5733B69D" w:rsidR="00682E9D" w:rsidRPr="00F60EAF" w:rsidRDefault="00682E9D" w:rsidP="00F60EAF">
      <w:pPr>
        <w:pStyle w:val="Heading4"/>
      </w:pPr>
      <w:r w:rsidRPr="00F60EAF">
        <w:t xml:space="preserve">Small business </w:t>
      </w:r>
      <w:r w:rsidR="00F60EAF">
        <w:t>impacts</w:t>
      </w:r>
    </w:p>
    <w:p w14:paraId="0B05E47F" w14:textId="50F90F93" w:rsidR="00682E9D" w:rsidRPr="00993459" w:rsidRDefault="00682E9D" w:rsidP="00563575">
      <w:pPr>
        <w:pStyle w:val="ListBullet"/>
      </w:pPr>
      <w:r>
        <w:t>Stakeholders seek proportionate, risk-based requirements in the new system</w:t>
      </w:r>
      <w:r w:rsidR="00052469">
        <w:t>.</w:t>
      </w:r>
    </w:p>
    <w:p w14:paraId="7C1B9C92" w14:textId="4B626EFB" w:rsidR="00682E9D" w:rsidRPr="00993459" w:rsidRDefault="00682E9D" w:rsidP="00563575">
      <w:pPr>
        <w:pStyle w:val="ListBullet"/>
      </w:pPr>
      <w:r>
        <w:t>Reforms must not impose excessive cost or complexity</w:t>
      </w:r>
      <w:r w:rsidR="00052469">
        <w:t>.</w:t>
      </w:r>
    </w:p>
    <w:p w14:paraId="66E87152" w14:textId="659B2639" w:rsidR="003E48C4" w:rsidRDefault="00682E9D" w:rsidP="00563575">
      <w:pPr>
        <w:pStyle w:val="ListBullet"/>
      </w:pPr>
      <w:r>
        <w:t>Clear guidance, tools and support are essential for stakeholder support</w:t>
      </w:r>
      <w:r w:rsidR="0FB2D307">
        <w:t>.</w:t>
      </w:r>
    </w:p>
    <w:p w14:paraId="3FE5C49E" w14:textId="1B3AE7EC" w:rsidR="00682E9D" w:rsidRPr="00CB7D4A" w:rsidRDefault="003A4FAC" w:rsidP="00563575">
      <w:pPr>
        <w:pStyle w:val="Heading3"/>
      </w:pPr>
      <w:bookmarkStart w:id="55" w:name="_Toc234434116"/>
      <w:r>
        <w:t>Department</w:t>
      </w:r>
      <w:r w:rsidR="00CB7D4A" w:rsidRPr="00B301AD">
        <w:t xml:space="preserve"> response</w:t>
      </w:r>
      <w:bookmarkEnd w:id="55"/>
    </w:p>
    <w:p w14:paraId="7E2D32DA" w14:textId="0E71B928" w:rsidR="009C5E8C" w:rsidRDefault="003A4FAC" w:rsidP="009C5E8C">
      <w:pPr>
        <w:pStyle w:val="BoxText"/>
      </w:pPr>
      <w:r>
        <w:t>We are</w:t>
      </w:r>
      <w:r w:rsidR="009C5E8C">
        <w:t xml:space="preserve"> working to ensure that the benefits industry have identified are realised in this reform process. We will </w:t>
      </w:r>
      <w:r>
        <w:t xml:space="preserve">continue </w:t>
      </w:r>
      <w:r w:rsidR="009C5E8C">
        <w:t xml:space="preserve">consulting with industry </w:t>
      </w:r>
      <w:r>
        <w:t xml:space="preserve">to ensure the </w:t>
      </w:r>
      <w:r w:rsidR="009C5E8C">
        <w:t>best possible outcomes and a smooth transition to the new system.</w:t>
      </w:r>
    </w:p>
    <w:p w14:paraId="5E5927C5" w14:textId="22DA86D7" w:rsidR="002D22B9" w:rsidRPr="009C5E8C" w:rsidRDefault="009C5E8C" w:rsidP="009C5E8C">
      <w:pPr>
        <w:pStyle w:val="BoxText"/>
      </w:pPr>
      <w:r>
        <w:t xml:space="preserve">For more information, email </w:t>
      </w:r>
      <w:hyperlink r:id="rId26" w:history="1">
        <w:r w:rsidRPr="00C74180">
          <w:rPr>
            <w:rStyle w:val="Hyperlink"/>
          </w:rPr>
          <w:t>npgreform@aff.gov.au</w:t>
        </w:r>
      </w:hyperlink>
      <w:r>
        <w:t>.</w:t>
      </w:r>
    </w:p>
    <w:p w14:paraId="2A3932E7" w14:textId="48674D04" w:rsidR="0085620B" w:rsidRPr="0085620B" w:rsidRDefault="002F6ECA" w:rsidP="00563575">
      <w:pPr>
        <w:pStyle w:val="Heading2"/>
      </w:pPr>
      <w:bookmarkStart w:id="56" w:name="_Toc234434117"/>
      <w:r w:rsidRPr="0085620B">
        <w:lastRenderedPageBreak/>
        <w:t>Conclusion</w:t>
      </w:r>
      <w:bookmarkEnd w:id="56"/>
    </w:p>
    <w:p w14:paraId="2E70F1F7" w14:textId="4CEA02C4" w:rsidR="007A289F" w:rsidRDefault="0019332A" w:rsidP="00682E9D">
      <w:r>
        <w:t xml:space="preserve">Consultation and engagement </w:t>
      </w:r>
      <w:r w:rsidR="006A57F3">
        <w:t>on</w:t>
      </w:r>
      <w:r>
        <w:t xml:space="preserve"> </w:t>
      </w:r>
      <w:r w:rsidR="002E6EAD">
        <w:t>e</w:t>
      </w:r>
      <w:r w:rsidR="002F6ECA">
        <w:t xml:space="preserve">xport </w:t>
      </w:r>
      <w:r w:rsidR="002E6EAD">
        <w:t>a</w:t>
      </w:r>
      <w:r w:rsidR="002F6ECA">
        <w:t>ssurance</w:t>
      </w:r>
      <w:r>
        <w:t xml:space="preserve"> </w:t>
      </w:r>
      <w:r w:rsidR="002E6EAD">
        <w:t>r</w:t>
      </w:r>
      <w:r>
        <w:t xml:space="preserve">eform </w:t>
      </w:r>
      <w:r w:rsidR="002E6EAD">
        <w:t>for</w:t>
      </w:r>
      <w:r w:rsidR="002F6ECA">
        <w:t xml:space="preserve"> </w:t>
      </w:r>
      <w:r w:rsidR="005D1C6B">
        <w:t xml:space="preserve">NPGs </w:t>
      </w:r>
      <w:r w:rsidR="006A57F3">
        <w:t>continues</w:t>
      </w:r>
      <w:r w:rsidR="00B644E5">
        <w:t>,</w:t>
      </w:r>
      <w:r>
        <w:t xml:space="preserve"> </w:t>
      </w:r>
      <w:r w:rsidRPr="00B644E5">
        <w:t>with around</w:t>
      </w:r>
      <w:r>
        <w:t xml:space="preserve"> 12 months to go before any changes may take effect. </w:t>
      </w:r>
      <w:r w:rsidR="003A4FAC">
        <w:t xml:space="preserve">We </w:t>
      </w:r>
      <w:r w:rsidR="00803240">
        <w:t xml:space="preserve">will continue to engage </w:t>
      </w:r>
      <w:r w:rsidR="004A7A7F">
        <w:t xml:space="preserve">and meet with stakeholders during this time and </w:t>
      </w:r>
      <w:r w:rsidR="00304AAE">
        <w:t>support them through the</w:t>
      </w:r>
      <w:r w:rsidR="004A7A7F">
        <w:t xml:space="preserve"> implementation</w:t>
      </w:r>
      <w:r w:rsidR="00304AAE">
        <w:t xml:space="preserve"> of the new system</w:t>
      </w:r>
      <w:r w:rsidR="003E48C4">
        <w:t xml:space="preserve"> – </w:t>
      </w:r>
      <w:r w:rsidR="00304AAE">
        <w:t>a process scheduled in tranches over several years.</w:t>
      </w:r>
    </w:p>
    <w:p w14:paraId="14DF50B3" w14:textId="541678C3" w:rsidR="003A4FAC" w:rsidRDefault="003A4FAC" w:rsidP="00682E9D">
      <w:r>
        <w:t xml:space="preserve">Our </w:t>
      </w:r>
      <w:r w:rsidR="009E085B">
        <w:t>communication and engagement approach over coming months will focus o</w:t>
      </w:r>
      <w:r>
        <w:t>n:</w:t>
      </w:r>
    </w:p>
    <w:p w14:paraId="7252E9EF" w14:textId="1EE790C6" w:rsidR="003A4FAC" w:rsidRDefault="009E085B" w:rsidP="003A4FAC">
      <w:pPr>
        <w:pStyle w:val="ListBullet"/>
      </w:pPr>
      <w:r>
        <w:t xml:space="preserve">addressing the </w:t>
      </w:r>
      <w:r w:rsidR="003A4FAC">
        <w:t>5 </w:t>
      </w:r>
      <w:r>
        <w:t xml:space="preserve">themes </w:t>
      </w:r>
      <w:r w:rsidR="003A4FAC">
        <w:t>identified in this review</w:t>
      </w:r>
    </w:p>
    <w:p w14:paraId="3DFF56B7" w14:textId="25E44CBB" w:rsidR="007A289F" w:rsidRDefault="009E085B" w:rsidP="00563575">
      <w:pPr>
        <w:pStyle w:val="ListBullet"/>
      </w:pPr>
      <w:r>
        <w:t>consulting clos</w:t>
      </w:r>
      <w:r w:rsidR="00B41BB4">
        <w:t>ely with industry regarding cost recovery.</w:t>
      </w:r>
    </w:p>
    <w:p w14:paraId="18038CA3" w14:textId="0C233EE9" w:rsidR="00B41BB4" w:rsidRDefault="003A4FAC" w:rsidP="00682E9D">
      <w:r>
        <w:t>S</w:t>
      </w:r>
      <w:r w:rsidR="00B41BB4">
        <w:t>takeholders who wish to contact us prior to our next formal consultation</w:t>
      </w:r>
      <w:r>
        <w:t xml:space="preserve"> can</w:t>
      </w:r>
      <w:r w:rsidR="00B41BB4">
        <w:t xml:space="preserve"> </w:t>
      </w:r>
      <w:r>
        <w:t xml:space="preserve">email </w:t>
      </w:r>
      <w:hyperlink r:id="rId27">
        <w:r w:rsidR="003E48C4">
          <w:rPr>
            <w:rStyle w:val="Hyperlink"/>
          </w:rPr>
          <w:t>npgreform@aff.gov.au</w:t>
        </w:r>
      </w:hyperlink>
      <w:r w:rsidR="003E48C4">
        <w:t>.</w:t>
      </w:r>
    </w:p>
    <w:sectPr w:rsidR="00B41BB4" w:rsidSect="0085620B">
      <w:headerReference w:type="first" r:id="rId28"/>
      <w:pgSz w:w="11906" w:h="16838"/>
      <w:pgMar w:top="1418" w:right="1418" w:bottom="1418" w:left="1418" w:header="567" w:footer="283"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1DD23" w14:textId="77777777" w:rsidR="00817CF4" w:rsidRDefault="00817CF4">
      <w:r>
        <w:separator/>
      </w:r>
    </w:p>
    <w:p w14:paraId="473D63A7" w14:textId="77777777" w:rsidR="00817CF4" w:rsidRDefault="00817CF4"/>
    <w:p w14:paraId="1924D2A4" w14:textId="77777777" w:rsidR="00817CF4" w:rsidRDefault="00817CF4"/>
  </w:endnote>
  <w:endnote w:type="continuationSeparator" w:id="0">
    <w:p w14:paraId="1AF9D90E" w14:textId="77777777" w:rsidR="00817CF4" w:rsidRDefault="00817CF4">
      <w:r>
        <w:continuationSeparator/>
      </w:r>
    </w:p>
    <w:p w14:paraId="7E08A3F5" w14:textId="77777777" w:rsidR="00817CF4" w:rsidRDefault="00817CF4"/>
    <w:p w14:paraId="2C86DED9" w14:textId="77777777" w:rsidR="00817CF4" w:rsidRDefault="00817CF4"/>
  </w:endnote>
  <w:endnote w:type="continuationNotice" w:id="1">
    <w:p w14:paraId="5DD0A9A4" w14:textId="77777777" w:rsidR="00817CF4" w:rsidRDefault="00817CF4" w:rsidP="00274B73">
      <w:pPr>
        <w:pStyle w:val="Footer"/>
      </w:pPr>
    </w:p>
    <w:p w14:paraId="2908E4DA" w14:textId="77777777" w:rsidR="00817CF4" w:rsidRDefault="00817CF4"/>
    <w:p w14:paraId="554044BA" w14:textId="77777777" w:rsidR="00817CF4" w:rsidRDefault="00817C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D3472" w14:textId="77777777" w:rsidR="00CA6C9D" w:rsidRDefault="009622CD" w:rsidP="00274B73">
    <w:pPr>
      <w:pStyle w:val="Footer"/>
    </w:pPr>
    <w:r>
      <w:rPr>
        <w:noProof/>
      </w:rPr>
      <mc:AlternateContent>
        <mc:Choice Requires="wps">
          <w:drawing>
            <wp:anchor distT="0" distB="0" distL="0" distR="0" simplePos="0" relativeHeight="251655680" behindDoc="0" locked="0" layoutInCell="1" allowOverlap="1" wp14:anchorId="013A99D9" wp14:editId="79C3F9EE">
              <wp:simplePos x="635" y="635"/>
              <wp:positionH relativeFrom="page">
                <wp:align>center</wp:align>
              </wp:positionH>
              <wp:positionV relativeFrom="page">
                <wp:align>bottom</wp:align>
              </wp:positionV>
              <wp:extent cx="551815" cy="404495"/>
              <wp:effectExtent l="0" t="0" r="635" b="0"/>
              <wp:wrapNone/>
              <wp:docPr id="2007835689"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B1AA3B1" w14:textId="77777777" w:rsidR="009622CD" w:rsidRPr="009622CD" w:rsidRDefault="009622CD" w:rsidP="009622CD">
                          <w:pPr>
                            <w:spacing w:after="0"/>
                            <w:rPr>
                              <w:rFonts w:ascii="Calibri" w:eastAsia="Calibri" w:hAnsi="Calibri" w:cs="Calibri"/>
                              <w:noProof/>
                              <w:color w:val="FF0000"/>
                              <w:sz w:val="24"/>
                              <w:szCs w:val="24"/>
                            </w:rPr>
                          </w:pPr>
                          <w:r w:rsidRPr="009622CD">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13A99D9" id="_x0000_t202" coordsize="21600,21600" o:spt="202" path="m,l,21600r21600,l21600,xe">
              <v:stroke joinstyle="miter"/>
              <v:path gradientshapeok="t" o:connecttype="rect"/>
            </v:shapetype>
            <v:shape id="Text Box 5" o:spid="_x0000_s1028" type="#_x0000_t202" alt="OFFICIAL" style="position:absolute;left:0;text-align:left;margin-left:0;margin-top:0;width:43.45pt;height:31.85pt;z-index:2516556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3B1AA3B1" w14:textId="77777777" w:rsidR="009622CD" w:rsidRPr="009622CD" w:rsidRDefault="009622CD" w:rsidP="009622CD">
                    <w:pPr>
                      <w:spacing w:after="0"/>
                      <w:rPr>
                        <w:rFonts w:ascii="Calibri" w:eastAsia="Calibri" w:hAnsi="Calibri" w:cs="Calibri"/>
                        <w:noProof/>
                        <w:color w:val="FF0000"/>
                        <w:sz w:val="24"/>
                        <w:szCs w:val="24"/>
                      </w:rPr>
                    </w:pPr>
                    <w:r w:rsidRPr="009622CD">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79F01" w14:textId="77777777" w:rsidR="00B861B4" w:rsidRDefault="009622CD" w:rsidP="00274B73">
    <w:pPr>
      <w:pStyle w:val="Footer"/>
    </w:pPr>
    <w:r>
      <w:rPr>
        <w:noProof/>
      </w:rPr>
      <mc:AlternateContent>
        <mc:Choice Requires="wps">
          <w:drawing>
            <wp:anchor distT="0" distB="0" distL="0" distR="0" simplePos="0" relativeHeight="251656704" behindDoc="0" locked="0" layoutInCell="1" allowOverlap="1" wp14:anchorId="6920C6B8" wp14:editId="20837482">
              <wp:simplePos x="901065" y="10053320"/>
              <wp:positionH relativeFrom="page">
                <wp:align>center</wp:align>
              </wp:positionH>
              <wp:positionV relativeFrom="page">
                <wp:align>bottom</wp:align>
              </wp:positionV>
              <wp:extent cx="551815" cy="404495"/>
              <wp:effectExtent l="0" t="0" r="635" b="0"/>
              <wp:wrapNone/>
              <wp:docPr id="1018248292"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FD59244" w14:textId="77777777" w:rsidR="009622CD" w:rsidRPr="009622CD" w:rsidRDefault="009622CD" w:rsidP="009622CD">
                          <w:pPr>
                            <w:spacing w:after="0"/>
                            <w:rPr>
                              <w:rFonts w:ascii="Calibri" w:eastAsia="Calibri" w:hAnsi="Calibri" w:cs="Calibri"/>
                              <w:noProof/>
                              <w:color w:val="FF0000"/>
                              <w:sz w:val="24"/>
                              <w:szCs w:val="24"/>
                            </w:rPr>
                          </w:pPr>
                          <w:r w:rsidRPr="009622CD">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20C6B8" id="_x0000_t202" coordsize="21600,21600" o:spt="202" path="m,l,21600r21600,l21600,xe">
              <v:stroke joinstyle="miter"/>
              <v:path gradientshapeok="t" o:connecttype="rect"/>
            </v:shapetype>
            <v:shape id="Text Box 6" o:spid="_x0000_s1029" type="#_x0000_t202" alt="OFFICIAL" style="position:absolute;left:0;text-align:left;margin-left:0;margin-top:0;width:43.45pt;height:31.85pt;z-index:2516567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textbox style="mso-fit-shape-to-text:t" inset="0,0,0,15pt">
                <w:txbxContent>
                  <w:p w14:paraId="7FD59244" w14:textId="77777777" w:rsidR="009622CD" w:rsidRPr="009622CD" w:rsidRDefault="009622CD" w:rsidP="009622CD">
                    <w:pPr>
                      <w:spacing w:after="0"/>
                      <w:rPr>
                        <w:rFonts w:ascii="Calibri" w:eastAsia="Calibri" w:hAnsi="Calibri" w:cs="Calibri"/>
                        <w:noProof/>
                        <w:color w:val="FF0000"/>
                        <w:sz w:val="24"/>
                        <w:szCs w:val="24"/>
                      </w:rPr>
                    </w:pPr>
                    <w:r w:rsidRPr="009622CD">
                      <w:rPr>
                        <w:rFonts w:ascii="Calibri" w:eastAsia="Calibri" w:hAnsi="Calibri" w:cs="Calibri"/>
                        <w:noProof/>
                        <w:color w:val="FF0000"/>
                        <w:sz w:val="24"/>
                        <w:szCs w:val="24"/>
                      </w:rPr>
                      <w:t>OFFICIAL</w:t>
                    </w:r>
                  </w:p>
                </w:txbxContent>
              </v:textbox>
              <w10:wrap anchorx="page" anchory="page"/>
            </v:shape>
          </w:pict>
        </mc:Fallback>
      </mc:AlternateContent>
    </w:r>
    <w:r w:rsidR="00DE0AAE" w:rsidRPr="00DE0AAE">
      <w:t>Department of Agriculture, Fisheries and Forestry</w:t>
    </w:r>
    <w:r w:rsidR="00493F3C">
      <w:tab/>
    </w:r>
    <w:r w:rsidR="00B861B4">
      <w:fldChar w:fldCharType="begin"/>
    </w:r>
    <w:r w:rsidR="00B861B4">
      <w:instrText xml:space="preserve"> PAGE   \* MERGEFORMAT </w:instrText>
    </w:r>
    <w:r w:rsidR="00B861B4">
      <w:fldChar w:fldCharType="separate"/>
    </w:r>
    <w:r w:rsidR="005E25BD">
      <w:rPr>
        <w:noProof/>
      </w:rPr>
      <w:t>12</w:t>
    </w:r>
    <w:r w:rsidR="00B861B4">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BB93C" w14:textId="0337076F" w:rsidR="007A4DDB" w:rsidRDefault="00395360" w:rsidP="00274B73">
    <w:pPr>
      <w:pStyle w:val="Footer"/>
    </w:pPr>
    <w:r w:rsidRPr="00DE0AAE">
      <w:t>Department of Agriculture, Fisheries and Forestry</w:t>
    </w:r>
    <w:r>
      <w:tab/>
    </w:r>
    <w:r>
      <w:fldChar w:fldCharType="begin"/>
    </w:r>
    <w:r>
      <w:instrText xml:space="preserve"> PAGE   \* MERGEFORMAT </w:instrText>
    </w:r>
    <w:r>
      <w:fldChar w:fldCharType="separate"/>
    </w:r>
    <w:r>
      <w:t>iv</w:t>
    </w:r>
    <w:r>
      <w:rPr>
        <w:noProof/>
      </w:rPr>
      <w:fldChar w:fldCharType="end"/>
    </w:r>
    <w:r w:rsidR="009622CD">
      <w:rPr>
        <w:noProof/>
      </w:rPr>
      <mc:AlternateContent>
        <mc:Choice Requires="wps">
          <w:drawing>
            <wp:anchor distT="0" distB="0" distL="0" distR="0" simplePos="0" relativeHeight="251659776" behindDoc="0" locked="0" layoutInCell="1" allowOverlap="1" wp14:anchorId="12ABBC75" wp14:editId="5E329972">
              <wp:simplePos x="899770" y="10051085"/>
              <wp:positionH relativeFrom="page">
                <wp:align>center</wp:align>
              </wp:positionH>
              <wp:positionV relativeFrom="page">
                <wp:align>bottom</wp:align>
              </wp:positionV>
              <wp:extent cx="551815" cy="404495"/>
              <wp:effectExtent l="0" t="0" r="635" b="0"/>
              <wp:wrapNone/>
              <wp:docPr id="1520032261"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D99AF99" w14:textId="77777777" w:rsidR="009622CD" w:rsidRPr="009622CD" w:rsidRDefault="009622CD" w:rsidP="009622CD">
                          <w:pPr>
                            <w:spacing w:after="0"/>
                            <w:rPr>
                              <w:rFonts w:ascii="Calibri" w:eastAsia="Calibri" w:hAnsi="Calibri" w:cs="Calibri"/>
                              <w:noProof/>
                              <w:color w:val="FF0000"/>
                              <w:sz w:val="24"/>
                              <w:szCs w:val="24"/>
                            </w:rPr>
                          </w:pPr>
                          <w:r w:rsidRPr="009622CD">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2ABBC75" id="_x0000_t202" coordsize="21600,21600" o:spt="202" path="m,l,21600r21600,l21600,xe">
              <v:stroke joinstyle="miter"/>
              <v:path gradientshapeok="t" o:connecttype="rect"/>
            </v:shapetype>
            <v:shape id="Text Box 4" o:spid="_x0000_s1031" type="#_x0000_t202" alt="OFFICIAL" style="position:absolute;left:0;text-align:left;margin-left:0;margin-top:0;width:43.45pt;height:31.85pt;z-index:2516597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EuADg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I1P3NTQnHMrBuG9v+abD0lvmwwtzuGCcA0Ub&#10;nvGQCvqKwtmipAX342/+mI+8Y5SSHgVTUYOKpkR9M7iPqK3JcJNRJ6O4yxc5xs1BPwDKsMAXYXky&#10;0euCmkzpQL+hnNexEIaY4ViuovVkPoRRufgcuFivUxLKyLKwNTvLI3SkK3L5OrwxZ8+EB9zUE0xq&#10;YuU73sfceNPb9SEg+2kpkdqRyDPjKMG01vNziRr/9T9lXR/16icA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6RLgA4CAAAc&#10;BAAADgAAAAAAAAAAAAAAAAAuAgAAZHJzL2Uyb0RvYy54bWxQSwECLQAUAAYACAAAACEAH1WiDdsA&#10;AAADAQAADwAAAAAAAAAAAAAAAABoBAAAZHJzL2Rvd25yZXYueG1sUEsFBgAAAAAEAAQA8wAAAHAF&#10;AAAAAA==&#10;" filled="f" stroked="f">
              <v:textbox style="mso-fit-shape-to-text:t" inset="0,0,0,15pt">
                <w:txbxContent>
                  <w:p w14:paraId="4D99AF99" w14:textId="77777777" w:rsidR="009622CD" w:rsidRPr="009622CD" w:rsidRDefault="009622CD" w:rsidP="009622CD">
                    <w:pPr>
                      <w:spacing w:after="0"/>
                      <w:rPr>
                        <w:rFonts w:ascii="Calibri" w:eastAsia="Calibri" w:hAnsi="Calibri" w:cs="Calibri"/>
                        <w:noProof/>
                        <w:color w:val="FF0000"/>
                        <w:sz w:val="24"/>
                        <w:szCs w:val="24"/>
                      </w:rPr>
                    </w:pPr>
                    <w:r w:rsidRPr="009622CD">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1436D" w14:textId="77777777" w:rsidR="00817CF4" w:rsidRDefault="00817CF4">
      <w:r>
        <w:separator/>
      </w:r>
    </w:p>
    <w:p w14:paraId="20B497AC" w14:textId="77777777" w:rsidR="00817CF4" w:rsidRDefault="00817CF4"/>
    <w:p w14:paraId="4B2B6AB0" w14:textId="77777777" w:rsidR="00817CF4" w:rsidRDefault="00817CF4"/>
  </w:footnote>
  <w:footnote w:type="continuationSeparator" w:id="0">
    <w:p w14:paraId="75E1D450" w14:textId="77777777" w:rsidR="00817CF4" w:rsidRDefault="00817CF4">
      <w:r>
        <w:continuationSeparator/>
      </w:r>
    </w:p>
    <w:p w14:paraId="739AEF34" w14:textId="77777777" w:rsidR="00817CF4" w:rsidRDefault="00817CF4"/>
    <w:p w14:paraId="19D79EB2" w14:textId="77777777" w:rsidR="00817CF4" w:rsidRDefault="00817CF4"/>
  </w:footnote>
  <w:footnote w:type="continuationNotice" w:id="1">
    <w:p w14:paraId="2DF594B7" w14:textId="77777777" w:rsidR="00817CF4" w:rsidRDefault="00817CF4" w:rsidP="00274B73">
      <w:pPr>
        <w:pStyle w:val="Footer"/>
      </w:pPr>
    </w:p>
    <w:p w14:paraId="4156FDBB" w14:textId="77777777" w:rsidR="00817CF4" w:rsidRDefault="00817CF4"/>
    <w:p w14:paraId="4150D330" w14:textId="77777777" w:rsidR="00817CF4" w:rsidRDefault="00817C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A42A0" w14:textId="78E94537" w:rsidR="00B861B4" w:rsidRDefault="009622CD">
    <w:pPr>
      <w:pStyle w:val="Header"/>
    </w:pPr>
    <w:r>
      <w:rPr>
        <w:noProof/>
        <w:lang w:val="en-US"/>
      </w:rPr>
      <mc:AlternateContent>
        <mc:Choice Requires="wps">
          <w:drawing>
            <wp:anchor distT="0" distB="0" distL="0" distR="0" simplePos="0" relativeHeight="251653632" behindDoc="0" locked="0" layoutInCell="1" allowOverlap="1" wp14:anchorId="2D4AFF4A" wp14:editId="7EC2A773">
              <wp:simplePos x="635" y="635"/>
              <wp:positionH relativeFrom="page">
                <wp:align>center</wp:align>
              </wp:positionH>
              <wp:positionV relativeFrom="page">
                <wp:align>top</wp:align>
              </wp:positionV>
              <wp:extent cx="551815" cy="404495"/>
              <wp:effectExtent l="0" t="0" r="635" b="14605"/>
              <wp:wrapNone/>
              <wp:docPr id="31337870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4B04ED2" w14:textId="77777777" w:rsidR="009622CD" w:rsidRPr="009622CD" w:rsidRDefault="009622CD" w:rsidP="009622CD">
                          <w:pPr>
                            <w:spacing w:after="0"/>
                            <w:rPr>
                              <w:rFonts w:ascii="Calibri" w:eastAsia="Calibri" w:hAnsi="Calibri" w:cs="Calibri"/>
                              <w:noProof/>
                              <w:color w:val="FF0000"/>
                              <w:sz w:val="24"/>
                              <w:szCs w:val="24"/>
                            </w:rPr>
                          </w:pPr>
                          <w:r w:rsidRPr="009622CD">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D4AFF4A" id="_x0000_t202" coordsize="21600,21600" o:spt="202" path="m,l,21600r21600,l21600,xe">
              <v:stroke joinstyle="miter"/>
              <v:path gradientshapeok="t" o:connecttype="rect"/>
            </v:shapetype>
            <v:shape id="Text Box 2" o:spid="_x0000_s1026" type="#_x0000_t202" alt="OFFICIAL" style="position:absolute;left:0;text-align:left;margin-left:0;margin-top:0;width:43.45pt;height:31.85pt;z-index:2516536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14B04ED2" w14:textId="77777777" w:rsidR="009622CD" w:rsidRPr="009622CD" w:rsidRDefault="009622CD" w:rsidP="009622CD">
                    <w:pPr>
                      <w:spacing w:after="0"/>
                      <w:rPr>
                        <w:rFonts w:ascii="Calibri" w:eastAsia="Calibri" w:hAnsi="Calibri" w:cs="Calibri"/>
                        <w:noProof/>
                        <w:color w:val="FF0000"/>
                        <w:sz w:val="24"/>
                        <w:szCs w:val="24"/>
                      </w:rPr>
                    </w:pPr>
                    <w:r w:rsidRPr="009622CD">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4CECF" w14:textId="2118DD53" w:rsidR="00B861B4" w:rsidRDefault="009622CD">
    <w:pPr>
      <w:pStyle w:val="Header"/>
    </w:pPr>
    <w:r>
      <w:rPr>
        <w:noProof/>
        <w:lang w:val="en-US"/>
      </w:rPr>
      <mc:AlternateContent>
        <mc:Choice Requires="wps">
          <w:drawing>
            <wp:anchor distT="0" distB="0" distL="0" distR="0" simplePos="0" relativeHeight="251654656" behindDoc="0" locked="0" layoutInCell="1" allowOverlap="1" wp14:anchorId="50F9C608" wp14:editId="0D685AAB">
              <wp:simplePos x="901065" y="360680"/>
              <wp:positionH relativeFrom="page">
                <wp:align>center</wp:align>
              </wp:positionH>
              <wp:positionV relativeFrom="page">
                <wp:align>top</wp:align>
              </wp:positionV>
              <wp:extent cx="551815" cy="404495"/>
              <wp:effectExtent l="0" t="0" r="635" b="14605"/>
              <wp:wrapNone/>
              <wp:docPr id="125759122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261BE587" w14:textId="77777777" w:rsidR="009622CD" w:rsidRPr="009622CD" w:rsidRDefault="009622CD" w:rsidP="009622CD">
                          <w:pPr>
                            <w:spacing w:after="0"/>
                            <w:rPr>
                              <w:rFonts w:ascii="Calibri" w:eastAsia="Calibri" w:hAnsi="Calibri" w:cs="Calibri"/>
                              <w:noProof/>
                              <w:color w:val="FF0000"/>
                              <w:sz w:val="24"/>
                              <w:szCs w:val="24"/>
                            </w:rPr>
                          </w:pPr>
                          <w:r w:rsidRPr="009622CD">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0F9C608" id="_x0000_t202" coordsize="21600,21600" o:spt="202" path="m,l,21600r21600,l21600,xe">
              <v:stroke joinstyle="miter"/>
              <v:path gradientshapeok="t" o:connecttype="rect"/>
            </v:shapetype>
            <v:shape id="Text Box 3" o:spid="_x0000_s1027" type="#_x0000_t202" alt="OFFICIAL" style="position:absolute;left:0;text-align:left;margin-left:0;margin-top:0;width:43.45pt;height:31.85pt;z-index:2516546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261BE587" w14:textId="77777777" w:rsidR="009622CD" w:rsidRPr="009622CD" w:rsidRDefault="009622CD" w:rsidP="009622CD">
                    <w:pPr>
                      <w:spacing w:after="0"/>
                      <w:rPr>
                        <w:rFonts w:ascii="Calibri" w:eastAsia="Calibri" w:hAnsi="Calibri" w:cs="Calibri"/>
                        <w:noProof/>
                        <w:color w:val="FF0000"/>
                        <w:sz w:val="24"/>
                        <w:szCs w:val="24"/>
                      </w:rPr>
                    </w:pPr>
                    <w:r w:rsidRPr="009622CD">
                      <w:rPr>
                        <w:rFonts w:ascii="Calibri" w:eastAsia="Calibri" w:hAnsi="Calibri" w:cs="Calibri"/>
                        <w:noProof/>
                        <w:color w:val="FF0000"/>
                        <w:sz w:val="24"/>
                        <w:szCs w:val="24"/>
                      </w:rPr>
                      <w:t>OFFICIAL</w:t>
                    </w:r>
                  </w:p>
                </w:txbxContent>
              </v:textbox>
              <w10:wrap anchorx="page" anchory="page"/>
            </v:shape>
          </w:pict>
        </mc:Fallback>
      </mc:AlternateContent>
    </w:r>
    <w:r w:rsidR="3A07F7F0">
      <w:t xml:space="preserve">Export </w:t>
    </w:r>
    <w:r w:rsidR="007A289F">
      <w:t>a</w:t>
    </w:r>
    <w:r w:rsidR="3A07F7F0">
      <w:t xml:space="preserve">ssurance </w:t>
    </w:r>
    <w:r w:rsidR="007A289F">
      <w:t>r</w:t>
    </w:r>
    <w:r w:rsidR="3A07F7F0">
      <w:t>eform for non-prescribed goods: Have Your Say thematic review</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C8871" w14:textId="5B3EA17B" w:rsidR="00B861B4" w:rsidRDefault="006B3546">
    <w:pPr>
      <w:pStyle w:val="Header"/>
      <w:jc w:val="left"/>
    </w:pPr>
    <w:r>
      <w:rPr>
        <w:noProof/>
      </w:rPr>
      <w:drawing>
        <wp:anchor distT="0" distB="0" distL="114300" distR="114300" simplePos="0" relativeHeight="251657728" behindDoc="1" locked="0" layoutInCell="1" allowOverlap="1" wp14:anchorId="40FB8BB8" wp14:editId="17F876FF">
          <wp:simplePos x="0" y="0"/>
          <wp:positionH relativeFrom="page">
            <wp:posOffset>0</wp:posOffset>
          </wp:positionH>
          <wp:positionV relativeFrom="paragraph">
            <wp:posOffset>-387341</wp:posOffset>
          </wp:positionV>
          <wp:extent cx="7565594" cy="10701655"/>
          <wp:effectExtent l="0" t="0" r="0" b="4445"/>
          <wp:wrapNone/>
          <wp:docPr id="1013717293" name="Picture 1013717293" descr="Department of Agriculture, Fisheries and Forestry">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300097" name="Picture 227300097" descr="Department of Agriculture, Fisheries and Forestry">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5594" cy="10701655"/>
                  </a:xfrm>
                  <a:prstGeom prst="rect">
                    <a:avLst/>
                  </a:prstGeom>
                </pic:spPr>
              </pic:pic>
            </a:graphicData>
          </a:graphic>
          <wp14:sizeRelH relativeFrom="page">
            <wp14:pctWidth>0</wp14:pctWidth>
          </wp14:sizeRelH>
          <wp14:sizeRelV relativeFrom="page">
            <wp14:pctHeight>0</wp14:pctHeight>
          </wp14:sizeRelV>
        </wp:anchor>
      </w:drawing>
    </w:r>
    <w:r w:rsidR="009622CD">
      <w:rPr>
        <w:noProof/>
      </w:rPr>
      <mc:AlternateContent>
        <mc:Choice Requires="wps">
          <w:drawing>
            <wp:anchor distT="0" distB="0" distL="0" distR="0" simplePos="0" relativeHeight="251658752" behindDoc="0" locked="0" layoutInCell="1" allowOverlap="1" wp14:anchorId="2FBB23F6" wp14:editId="795F097C">
              <wp:simplePos x="899770" y="358445"/>
              <wp:positionH relativeFrom="page">
                <wp:align>center</wp:align>
              </wp:positionH>
              <wp:positionV relativeFrom="page">
                <wp:align>top</wp:align>
              </wp:positionV>
              <wp:extent cx="551815" cy="404495"/>
              <wp:effectExtent l="0" t="0" r="635" b="14605"/>
              <wp:wrapNone/>
              <wp:docPr id="197945022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9DD0E91" w14:textId="77777777" w:rsidR="009622CD" w:rsidRPr="009622CD" w:rsidRDefault="009622CD" w:rsidP="009622CD">
                          <w:pPr>
                            <w:spacing w:after="0"/>
                            <w:rPr>
                              <w:rFonts w:ascii="Calibri" w:eastAsia="Calibri" w:hAnsi="Calibri" w:cs="Calibri"/>
                              <w:noProof/>
                              <w:color w:val="FF0000"/>
                              <w:sz w:val="24"/>
                              <w:szCs w:val="24"/>
                            </w:rPr>
                          </w:pPr>
                          <w:r w:rsidRPr="009622CD">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FBB23F6" id="_x0000_t202" coordsize="21600,21600" o:spt="202" path="m,l,21600r21600,l21600,xe">
              <v:stroke joinstyle="miter"/>
              <v:path gradientshapeok="t" o:connecttype="rect"/>
            </v:shapetype>
            <v:shape id="Text Box 1" o:spid="_x0000_s1030" type="#_x0000_t202" alt="OFFICIAL" style="position:absolute;margin-left:0;margin-top:0;width:43.45pt;height:31.85pt;z-index:2516587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KgJDQIAABw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4lP3e6jPOJSDYd/e8k2LpbfMhxfmcME4B4o2&#10;POMhFXQVhdGipAH342/+mI+8Y5SSDgVTUYOKpkR9M7iPqK1kFHf5Isebm9z7yTBH/QAowwJfhOXJ&#10;jHlBTaZ0oN9QzutYCEPMcCxX0TCZD2FQLj4HLtbrlIQysixszc7yCB3pily+9m/M2ZHwgJt6gklN&#10;rHzH+5Ab//R2fQzIflpKpHYgcmQcJZjWOj6XqPFf7ynr+qhXPwE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DDcqAkNAgAAHAQA&#10;AA4AAAAAAAAAAAAAAAAALgIAAGRycy9lMm9Eb2MueG1sUEsBAi0AFAAGAAgAAAAhAPymfrLaAAAA&#10;AwEAAA8AAAAAAAAAAAAAAAAAZwQAAGRycy9kb3ducmV2LnhtbFBLBQYAAAAABAAEAPMAAABuBQAA&#10;AAA=&#10;" filled="f" stroked="f">
              <v:textbox style="mso-fit-shape-to-text:t" inset="0,15pt,0,0">
                <w:txbxContent>
                  <w:p w14:paraId="59DD0E91" w14:textId="77777777" w:rsidR="009622CD" w:rsidRPr="009622CD" w:rsidRDefault="009622CD" w:rsidP="009622CD">
                    <w:pPr>
                      <w:spacing w:after="0"/>
                      <w:rPr>
                        <w:rFonts w:ascii="Calibri" w:eastAsia="Calibri" w:hAnsi="Calibri" w:cs="Calibri"/>
                        <w:noProof/>
                        <w:color w:val="FF0000"/>
                        <w:sz w:val="24"/>
                        <w:szCs w:val="24"/>
                      </w:rPr>
                    </w:pPr>
                    <w:r w:rsidRPr="009622CD">
                      <w:rPr>
                        <w:rFonts w:ascii="Calibri" w:eastAsia="Calibri" w:hAnsi="Calibri" w:cs="Calibri"/>
                        <w:noProof/>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448F8" w14:textId="6DE284E5" w:rsidR="00395360" w:rsidRDefault="00395360" w:rsidP="00395360">
    <w:pPr>
      <w:pStyle w:val="Header"/>
    </w:pPr>
    <w:r>
      <w:t>Export assurance reform for non-prescribed goods: Have Your Say thematic review</w:t>
    </w:r>
    <w:r>
      <w:rPr>
        <w:noProof/>
      </w:rPr>
      <mc:AlternateContent>
        <mc:Choice Requires="wps">
          <w:drawing>
            <wp:anchor distT="0" distB="0" distL="0" distR="0" simplePos="0" relativeHeight="251660800" behindDoc="0" locked="0" layoutInCell="1" allowOverlap="1" wp14:anchorId="49841724" wp14:editId="4018B766">
              <wp:simplePos x="899770" y="358445"/>
              <wp:positionH relativeFrom="page">
                <wp:align>center</wp:align>
              </wp:positionH>
              <wp:positionV relativeFrom="page">
                <wp:align>top</wp:align>
              </wp:positionV>
              <wp:extent cx="551815" cy="404495"/>
              <wp:effectExtent l="0" t="0" r="635" b="14605"/>
              <wp:wrapNone/>
              <wp:docPr id="31116511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65325EDA" w14:textId="77777777" w:rsidR="00395360" w:rsidRPr="009622CD" w:rsidRDefault="00395360" w:rsidP="009622CD">
                          <w:pPr>
                            <w:spacing w:after="0"/>
                            <w:rPr>
                              <w:rFonts w:ascii="Calibri" w:eastAsia="Calibri" w:hAnsi="Calibri" w:cs="Calibri"/>
                              <w:noProof/>
                              <w:color w:val="FF0000"/>
                              <w:sz w:val="24"/>
                              <w:szCs w:val="24"/>
                            </w:rPr>
                          </w:pPr>
                          <w:r w:rsidRPr="009622CD">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9841724" id="_x0000_t202" coordsize="21600,21600" o:spt="202" path="m,l,21600r21600,l21600,xe">
              <v:stroke joinstyle="miter"/>
              <v:path gradientshapeok="t" o:connecttype="rect"/>
            </v:shapetype>
            <v:shape id="_x0000_s1032" type="#_x0000_t202" alt="OFFICIAL" style="position:absolute;left:0;text-align:left;margin-left:0;margin-top:0;width:43.45pt;height:31.85pt;z-index:2516608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Dqos1yDgIAABwE&#10;AAAOAAAAAAAAAAAAAAAAAC4CAABkcnMvZTJvRG9jLnhtbFBLAQItABQABgAIAAAAIQD8pn6y2gAA&#10;AAMBAAAPAAAAAAAAAAAAAAAAAGgEAABkcnMvZG93bnJldi54bWxQSwUGAAAAAAQABADzAAAAbwUA&#10;AAAA&#10;" filled="f" stroked="f">
              <v:textbox style="mso-fit-shape-to-text:t" inset="0,15pt,0,0">
                <w:txbxContent>
                  <w:p w14:paraId="65325EDA" w14:textId="77777777" w:rsidR="00395360" w:rsidRPr="009622CD" w:rsidRDefault="00395360" w:rsidP="009622CD">
                    <w:pPr>
                      <w:spacing w:after="0"/>
                      <w:rPr>
                        <w:rFonts w:ascii="Calibri" w:eastAsia="Calibri" w:hAnsi="Calibri" w:cs="Calibri"/>
                        <w:noProof/>
                        <w:color w:val="FF0000"/>
                        <w:sz w:val="24"/>
                        <w:szCs w:val="24"/>
                      </w:rPr>
                    </w:pPr>
                    <w:r w:rsidRPr="009622CD">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9FE4D92"/>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2E1EA7D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4E8A65"/>
    <w:multiLevelType w:val="hybridMultilevel"/>
    <w:tmpl w:val="FFFFFFFF"/>
    <w:lvl w:ilvl="0" w:tplc="09182386">
      <w:start w:val="1"/>
      <w:numFmt w:val="bullet"/>
      <w:lvlText w:val=""/>
      <w:lvlJc w:val="left"/>
      <w:pPr>
        <w:ind w:left="720" w:hanging="360"/>
      </w:pPr>
      <w:rPr>
        <w:rFonts w:ascii="Symbol" w:hAnsi="Symbol" w:hint="default"/>
      </w:rPr>
    </w:lvl>
    <w:lvl w:ilvl="1" w:tplc="11AC76AA">
      <w:start w:val="1"/>
      <w:numFmt w:val="bullet"/>
      <w:lvlText w:val="o"/>
      <w:lvlJc w:val="left"/>
      <w:pPr>
        <w:ind w:left="1440" w:hanging="360"/>
      </w:pPr>
      <w:rPr>
        <w:rFonts w:ascii="Courier New" w:hAnsi="Courier New" w:hint="default"/>
      </w:rPr>
    </w:lvl>
    <w:lvl w:ilvl="2" w:tplc="CD7CA4F0">
      <w:start w:val="1"/>
      <w:numFmt w:val="bullet"/>
      <w:lvlText w:val=""/>
      <w:lvlJc w:val="left"/>
      <w:pPr>
        <w:ind w:left="2160" w:hanging="360"/>
      </w:pPr>
      <w:rPr>
        <w:rFonts w:ascii="Wingdings" w:hAnsi="Wingdings" w:hint="default"/>
      </w:rPr>
    </w:lvl>
    <w:lvl w:ilvl="3" w:tplc="256030BE">
      <w:start w:val="1"/>
      <w:numFmt w:val="bullet"/>
      <w:lvlText w:val=""/>
      <w:lvlJc w:val="left"/>
      <w:pPr>
        <w:ind w:left="2880" w:hanging="360"/>
      </w:pPr>
      <w:rPr>
        <w:rFonts w:ascii="Symbol" w:hAnsi="Symbol" w:hint="default"/>
      </w:rPr>
    </w:lvl>
    <w:lvl w:ilvl="4" w:tplc="7690CF50">
      <w:start w:val="1"/>
      <w:numFmt w:val="bullet"/>
      <w:lvlText w:val="o"/>
      <w:lvlJc w:val="left"/>
      <w:pPr>
        <w:ind w:left="3600" w:hanging="360"/>
      </w:pPr>
      <w:rPr>
        <w:rFonts w:ascii="Courier New" w:hAnsi="Courier New" w:hint="default"/>
      </w:rPr>
    </w:lvl>
    <w:lvl w:ilvl="5" w:tplc="C7D4C762">
      <w:start w:val="1"/>
      <w:numFmt w:val="bullet"/>
      <w:lvlText w:val=""/>
      <w:lvlJc w:val="left"/>
      <w:pPr>
        <w:ind w:left="4320" w:hanging="360"/>
      </w:pPr>
      <w:rPr>
        <w:rFonts w:ascii="Wingdings" w:hAnsi="Wingdings" w:hint="default"/>
      </w:rPr>
    </w:lvl>
    <w:lvl w:ilvl="6" w:tplc="B03C7E12">
      <w:start w:val="1"/>
      <w:numFmt w:val="bullet"/>
      <w:lvlText w:val=""/>
      <w:lvlJc w:val="left"/>
      <w:pPr>
        <w:ind w:left="5040" w:hanging="360"/>
      </w:pPr>
      <w:rPr>
        <w:rFonts w:ascii="Symbol" w:hAnsi="Symbol" w:hint="default"/>
      </w:rPr>
    </w:lvl>
    <w:lvl w:ilvl="7" w:tplc="ECEA64D8">
      <w:start w:val="1"/>
      <w:numFmt w:val="bullet"/>
      <w:lvlText w:val="o"/>
      <w:lvlJc w:val="left"/>
      <w:pPr>
        <w:ind w:left="5760" w:hanging="360"/>
      </w:pPr>
      <w:rPr>
        <w:rFonts w:ascii="Courier New" w:hAnsi="Courier New" w:hint="default"/>
      </w:rPr>
    </w:lvl>
    <w:lvl w:ilvl="8" w:tplc="18F25E02">
      <w:start w:val="1"/>
      <w:numFmt w:val="bullet"/>
      <w:lvlText w:val=""/>
      <w:lvlJc w:val="left"/>
      <w:pPr>
        <w:ind w:left="6480" w:hanging="360"/>
      </w:pPr>
      <w:rPr>
        <w:rFonts w:ascii="Wingdings" w:hAnsi="Wingdings" w:hint="default"/>
      </w:rPr>
    </w:lvl>
  </w:abstractNum>
  <w:abstractNum w:abstractNumId="3" w15:restartNumberingAfterBreak="0">
    <w:nsid w:val="00C6633C"/>
    <w:multiLevelType w:val="hybridMultilevel"/>
    <w:tmpl w:val="8FB0BE0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18913EA"/>
    <w:multiLevelType w:val="multilevel"/>
    <w:tmpl w:val="7C4CE320"/>
    <w:lvl w:ilvl="0">
      <w:start w:val="1"/>
      <w:numFmt w:val="decimal"/>
      <w:pStyle w:val="BoxTextNumb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593DF2B"/>
    <w:multiLevelType w:val="hybridMultilevel"/>
    <w:tmpl w:val="FFFFFFFF"/>
    <w:lvl w:ilvl="0" w:tplc="BC3E0FA2">
      <w:start w:val="1"/>
      <w:numFmt w:val="bullet"/>
      <w:lvlText w:val=""/>
      <w:lvlJc w:val="left"/>
      <w:pPr>
        <w:ind w:left="720" w:hanging="360"/>
      </w:pPr>
      <w:rPr>
        <w:rFonts w:ascii="Symbol" w:hAnsi="Symbol" w:hint="default"/>
      </w:rPr>
    </w:lvl>
    <w:lvl w:ilvl="1" w:tplc="144618D2">
      <w:start w:val="1"/>
      <w:numFmt w:val="bullet"/>
      <w:lvlText w:val="o"/>
      <w:lvlJc w:val="left"/>
      <w:pPr>
        <w:ind w:left="1440" w:hanging="360"/>
      </w:pPr>
      <w:rPr>
        <w:rFonts w:ascii="Courier New" w:hAnsi="Courier New" w:hint="default"/>
      </w:rPr>
    </w:lvl>
    <w:lvl w:ilvl="2" w:tplc="A694FAF6">
      <w:start w:val="1"/>
      <w:numFmt w:val="bullet"/>
      <w:lvlText w:val=""/>
      <w:lvlJc w:val="left"/>
      <w:pPr>
        <w:ind w:left="2160" w:hanging="360"/>
      </w:pPr>
      <w:rPr>
        <w:rFonts w:ascii="Wingdings" w:hAnsi="Wingdings" w:hint="default"/>
      </w:rPr>
    </w:lvl>
    <w:lvl w:ilvl="3" w:tplc="3740E40A">
      <w:start w:val="1"/>
      <w:numFmt w:val="bullet"/>
      <w:lvlText w:val=""/>
      <w:lvlJc w:val="left"/>
      <w:pPr>
        <w:ind w:left="2880" w:hanging="360"/>
      </w:pPr>
      <w:rPr>
        <w:rFonts w:ascii="Symbol" w:hAnsi="Symbol" w:hint="default"/>
      </w:rPr>
    </w:lvl>
    <w:lvl w:ilvl="4" w:tplc="CE820502">
      <w:start w:val="1"/>
      <w:numFmt w:val="bullet"/>
      <w:lvlText w:val="o"/>
      <w:lvlJc w:val="left"/>
      <w:pPr>
        <w:ind w:left="3600" w:hanging="360"/>
      </w:pPr>
      <w:rPr>
        <w:rFonts w:ascii="Courier New" w:hAnsi="Courier New" w:hint="default"/>
      </w:rPr>
    </w:lvl>
    <w:lvl w:ilvl="5" w:tplc="9E940AAA">
      <w:start w:val="1"/>
      <w:numFmt w:val="bullet"/>
      <w:lvlText w:val=""/>
      <w:lvlJc w:val="left"/>
      <w:pPr>
        <w:ind w:left="4320" w:hanging="360"/>
      </w:pPr>
      <w:rPr>
        <w:rFonts w:ascii="Wingdings" w:hAnsi="Wingdings" w:hint="default"/>
      </w:rPr>
    </w:lvl>
    <w:lvl w:ilvl="6" w:tplc="74EACBB0">
      <w:start w:val="1"/>
      <w:numFmt w:val="bullet"/>
      <w:lvlText w:val=""/>
      <w:lvlJc w:val="left"/>
      <w:pPr>
        <w:ind w:left="5040" w:hanging="360"/>
      </w:pPr>
      <w:rPr>
        <w:rFonts w:ascii="Symbol" w:hAnsi="Symbol" w:hint="default"/>
      </w:rPr>
    </w:lvl>
    <w:lvl w:ilvl="7" w:tplc="9A0655C4">
      <w:start w:val="1"/>
      <w:numFmt w:val="bullet"/>
      <w:lvlText w:val="o"/>
      <w:lvlJc w:val="left"/>
      <w:pPr>
        <w:ind w:left="5760" w:hanging="360"/>
      </w:pPr>
      <w:rPr>
        <w:rFonts w:ascii="Courier New" w:hAnsi="Courier New" w:hint="default"/>
      </w:rPr>
    </w:lvl>
    <w:lvl w:ilvl="8" w:tplc="D398F37E">
      <w:start w:val="1"/>
      <w:numFmt w:val="bullet"/>
      <w:lvlText w:val=""/>
      <w:lvlJc w:val="left"/>
      <w:pPr>
        <w:ind w:left="6480" w:hanging="360"/>
      </w:pPr>
      <w:rPr>
        <w:rFonts w:ascii="Wingdings" w:hAnsi="Wingdings" w:hint="default"/>
      </w:rPr>
    </w:lvl>
  </w:abstractNum>
  <w:abstractNum w:abstractNumId="6" w15:restartNumberingAfterBreak="0">
    <w:nsid w:val="09826A32"/>
    <w:multiLevelType w:val="multilevel"/>
    <w:tmpl w:val="B60A4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C0EF33"/>
    <w:multiLevelType w:val="hybridMultilevel"/>
    <w:tmpl w:val="FFFFFFFF"/>
    <w:lvl w:ilvl="0" w:tplc="ED603D8C">
      <w:start w:val="1"/>
      <w:numFmt w:val="bullet"/>
      <w:lvlText w:val=""/>
      <w:lvlJc w:val="left"/>
      <w:pPr>
        <w:ind w:left="720" w:hanging="360"/>
      </w:pPr>
      <w:rPr>
        <w:rFonts w:ascii="Symbol" w:hAnsi="Symbol" w:hint="default"/>
      </w:rPr>
    </w:lvl>
    <w:lvl w:ilvl="1" w:tplc="9E860A1C">
      <w:start w:val="1"/>
      <w:numFmt w:val="bullet"/>
      <w:lvlText w:val="o"/>
      <w:lvlJc w:val="left"/>
      <w:pPr>
        <w:ind w:left="1440" w:hanging="360"/>
      </w:pPr>
      <w:rPr>
        <w:rFonts w:ascii="Courier New" w:hAnsi="Courier New" w:hint="default"/>
      </w:rPr>
    </w:lvl>
    <w:lvl w:ilvl="2" w:tplc="453A156A">
      <w:start w:val="1"/>
      <w:numFmt w:val="bullet"/>
      <w:lvlText w:val=""/>
      <w:lvlJc w:val="left"/>
      <w:pPr>
        <w:ind w:left="2160" w:hanging="360"/>
      </w:pPr>
      <w:rPr>
        <w:rFonts w:ascii="Wingdings" w:hAnsi="Wingdings" w:hint="default"/>
      </w:rPr>
    </w:lvl>
    <w:lvl w:ilvl="3" w:tplc="FA60E80C">
      <w:start w:val="1"/>
      <w:numFmt w:val="bullet"/>
      <w:lvlText w:val=""/>
      <w:lvlJc w:val="left"/>
      <w:pPr>
        <w:ind w:left="2880" w:hanging="360"/>
      </w:pPr>
      <w:rPr>
        <w:rFonts w:ascii="Symbol" w:hAnsi="Symbol" w:hint="default"/>
      </w:rPr>
    </w:lvl>
    <w:lvl w:ilvl="4" w:tplc="AE0A61D2">
      <w:start w:val="1"/>
      <w:numFmt w:val="bullet"/>
      <w:lvlText w:val="o"/>
      <w:lvlJc w:val="left"/>
      <w:pPr>
        <w:ind w:left="3600" w:hanging="360"/>
      </w:pPr>
      <w:rPr>
        <w:rFonts w:ascii="Courier New" w:hAnsi="Courier New" w:hint="default"/>
      </w:rPr>
    </w:lvl>
    <w:lvl w:ilvl="5" w:tplc="32008E88">
      <w:start w:val="1"/>
      <w:numFmt w:val="bullet"/>
      <w:lvlText w:val=""/>
      <w:lvlJc w:val="left"/>
      <w:pPr>
        <w:ind w:left="4320" w:hanging="360"/>
      </w:pPr>
      <w:rPr>
        <w:rFonts w:ascii="Wingdings" w:hAnsi="Wingdings" w:hint="default"/>
      </w:rPr>
    </w:lvl>
    <w:lvl w:ilvl="6" w:tplc="5F326982">
      <w:start w:val="1"/>
      <w:numFmt w:val="bullet"/>
      <w:lvlText w:val=""/>
      <w:lvlJc w:val="left"/>
      <w:pPr>
        <w:ind w:left="5040" w:hanging="360"/>
      </w:pPr>
      <w:rPr>
        <w:rFonts w:ascii="Symbol" w:hAnsi="Symbol" w:hint="default"/>
      </w:rPr>
    </w:lvl>
    <w:lvl w:ilvl="7" w:tplc="FEC8DA8C">
      <w:start w:val="1"/>
      <w:numFmt w:val="bullet"/>
      <w:lvlText w:val="o"/>
      <w:lvlJc w:val="left"/>
      <w:pPr>
        <w:ind w:left="5760" w:hanging="360"/>
      </w:pPr>
      <w:rPr>
        <w:rFonts w:ascii="Courier New" w:hAnsi="Courier New" w:hint="default"/>
      </w:rPr>
    </w:lvl>
    <w:lvl w:ilvl="8" w:tplc="C268CA10">
      <w:start w:val="1"/>
      <w:numFmt w:val="bullet"/>
      <w:lvlText w:val=""/>
      <w:lvlJc w:val="left"/>
      <w:pPr>
        <w:ind w:left="6480" w:hanging="360"/>
      </w:pPr>
      <w:rPr>
        <w:rFonts w:ascii="Wingdings" w:hAnsi="Wingdings" w:hint="default"/>
      </w:rPr>
    </w:lvl>
  </w:abstractNum>
  <w:abstractNum w:abstractNumId="8" w15:restartNumberingAfterBreak="0">
    <w:nsid w:val="0A632D59"/>
    <w:multiLevelType w:val="multilevel"/>
    <w:tmpl w:val="F880F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593F7F"/>
    <w:multiLevelType w:val="multilevel"/>
    <w:tmpl w:val="36B89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5024E5"/>
    <w:multiLevelType w:val="multilevel"/>
    <w:tmpl w:val="2340B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2056DAA"/>
    <w:multiLevelType w:val="hybridMultilevel"/>
    <w:tmpl w:val="1F60E8A6"/>
    <w:lvl w:ilvl="0" w:tplc="E528DA04">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2" w15:restartNumberingAfterBreak="0">
    <w:nsid w:val="14884BAA"/>
    <w:multiLevelType w:val="multilevel"/>
    <w:tmpl w:val="0C404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8B26FD"/>
    <w:multiLevelType w:val="multilevel"/>
    <w:tmpl w:val="E7646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4870F9"/>
    <w:multiLevelType w:val="multilevel"/>
    <w:tmpl w:val="BF5A6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E20078"/>
    <w:multiLevelType w:val="multilevel"/>
    <w:tmpl w:val="32E6FFFA"/>
    <w:styleLink w:val="Headinglist"/>
    <w:lvl w:ilvl="0">
      <w:start w:val="1"/>
      <w:numFmt w:val="decimal"/>
      <w:pStyle w:val="Heading2"/>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3"/>
      <w:lvlText w:val="%1.%2"/>
      <w:lvlJc w:val="left"/>
      <w:pPr>
        <w:ind w:left="964" w:hanging="964"/>
      </w:pPr>
      <w:rPr>
        <w:rFonts w:hint="default"/>
      </w:rPr>
    </w:lvl>
    <w:lvl w:ilvl="2">
      <w:start w:val="1"/>
      <w:numFmt w:val="decimal"/>
      <w:pStyle w:val="Heading4"/>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2B82BC0"/>
    <w:multiLevelType w:val="multilevel"/>
    <w:tmpl w:val="3044E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38F5BBA"/>
    <w:multiLevelType w:val="multilevel"/>
    <w:tmpl w:val="4F841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491F85D"/>
    <w:multiLevelType w:val="hybridMultilevel"/>
    <w:tmpl w:val="FFFFFFFF"/>
    <w:lvl w:ilvl="0" w:tplc="DA3A81D6">
      <w:start w:val="1"/>
      <w:numFmt w:val="bullet"/>
      <w:lvlText w:val=""/>
      <w:lvlJc w:val="left"/>
      <w:pPr>
        <w:ind w:left="720" w:hanging="360"/>
      </w:pPr>
      <w:rPr>
        <w:rFonts w:ascii="Symbol" w:hAnsi="Symbol" w:hint="default"/>
      </w:rPr>
    </w:lvl>
    <w:lvl w:ilvl="1" w:tplc="93022180">
      <w:start w:val="1"/>
      <w:numFmt w:val="bullet"/>
      <w:lvlText w:val="o"/>
      <w:lvlJc w:val="left"/>
      <w:pPr>
        <w:ind w:left="1440" w:hanging="360"/>
      </w:pPr>
      <w:rPr>
        <w:rFonts w:ascii="Courier New" w:hAnsi="Courier New" w:hint="default"/>
      </w:rPr>
    </w:lvl>
    <w:lvl w:ilvl="2" w:tplc="7C7C45A6">
      <w:start w:val="1"/>
      <w:numFmt w:val="bullet"/>
      <w:lvlText w:val=""/>
      <w:lvlJc w:val="left"/>
      <w:pPr>
        <w:ind w:left="2160" w:hanging="360"/>
      </w:pPr>
      <w:rPr>
        <w:rFonts w:ascii="Wingdings" w:hAnsi="Wingdings" w:hint="default"/>
      </w:rPr>
    </w:lvl>
    <w:lvl w:ilvl="3" w:tplc="725E08A0">
      <w:start w:val="1"/>
      <w:numFmt w:val="bullet"/>
      <w:lvlText w:val=""/>
      <w:lvlJc w:val="left"/>
      <w:pPr>
        <w:ind w:left="2880" w:hanging="360"/>
      </w:pPr>
      <w:rPr>
        <w:rFonts w:ascii="Symbol" w:hAnsi="Symbol" w:hint="default"/>
      </w:rPr>
    </w:lvl>
    <w:lvl w:ilvl="4" w:tplc="4514998A">
      <w:start w:val="1"/>
      <w:numFmt w:val="bullet"/>
      <w:lvlText w:val="o"/>
      <w:lvlJc w:val="left"/>
      <w:pPr>
        <w:ind w:left="3600" w:hanging="360"/>
      </w:pPr>
      <w:rPr>
        <w:rFonts w:ascii="Courier New" w:hAnsi="Courier New" w:hint="default"/>
      </w:rPr>
    </w:lvl>
    <w:lvl w:ilvl="5" w:tplc="DD2A40C8">
      <w:start w:val="1"/>
      <w:numFmt w:val="bullet"/>
      <w:lvlText w:val=""/>
      <w:lvlJc w:val="left"/>
      <w:pPr>
        <w:ind w:left="4320" w:hanging="360"/>
      </w:pPr>
      <w:rPr>
        <w:rFonts w:ascii="Wingdings" w:hAnsi="Wingdings" w:hint="default"/>
      </w:rPr>
    </w:lvl>
    <w:lvl w:ilvl="6" w:tplc="BAEA3062">
      <w:start w:val="1"/>
      <w:numFmt w:val="bullet"/>
      <w:lvlText w:val=""/>
      <w:lvlJc w:val="left"/>
      <w:pPr>
        <w:ind w:left="5040" w:hanging="360"/>
      </w:pPr>
      <w:rPr>
        <w:rFonts w:ascii="Symbol" w:hAnsi="Symbol" w:hint="default"/>
      </w:rPr>
    </w:lvl>
    <w:lvl w:ilvl="7" w:tplc="875A0C9A">
      <w:start w:val="1"/>
      <w:numFmt w:val="bullet"/>
      <w:lvlText w:val="o"/>
      <w:lvlJc w:val="left"/>
      <w:pPr>
        <w:ind w:left="5760" w:hanging="360"/>
      </w:pPr>
      <w:rPr>
        <w:rFonts w:ascii="Courier New" w:hAnsi="Courier New" w:hint="default"/>
      </w:rPr>
    </w:lvl>
    <w:lvl w:ilvl="8" w:tplc="EA4E4F0C">
      <w:start w:val="1"/>
      <w:numFmt w:val="bullet"/>
      <w:lvlText w:val=""/>
      <w:lvlJc w:val="left"/>
      <w:pPr>
        <w:ind w:left="6480" w:hanging="360"/>
      </w:pPr>
      <w:rPr>
        <w:rFonts w:ascii="Wingdings" w:hAnsi="Wingdings" w:hint="default"/>
      </w:rPr>
    </w:lvl>
  </w:abstractNum>
  <w:abstractNum w:abstractNumId="19" w15:restartNumberingAfterBreak="0">
    <w:nsid w:val="25E95FFC"/>
    <w:multiLevelType w:val="hybridMultilevel"/>
    <w:tmpl w:val="C7242A24"/>
    <w:lvl w:ilvl="0" w:tplc="EDD6DC6E">
      <w:start w:val="1"/>
      <w:numFmt w:val="bullet"/>
      <w:lvlText w:val=""/>
      <w:lvlJc w:val="left"/>
      <w:pPr>
        <w:ind w:left="720" w:hanging="360"/>
      </w:pPr>
      <w:rPr>
        <w:rFonts w:ascii="Symbol" w:hAnsi="Symbol" w:hint="default"/>
      </w:rPr>
    </w:lvl>
    <w:lvl w:ilvl="1" w:tplc="085E43BC">
      <w:start w:val="1"/>
      <w:numFmt w:val="bullet"/>
      <w:lvlText w:val="o"/>
      <w:lvlJc w:val="left"/>
      <w:pPr>
        <w:ind w:left="1440" w:hanging="360"/>
      </w:pPr>
      <w:rPr>
        <w:rFonts w:ascii="Courier New" w:hAnsi="Courier New" w:hint="default"/>
      </w:rPr>
    </w:lvl>
    <w:lvl w:ilvl="2" w:tplc="EAFE9ACC">
      <w:start w:val="1"/>
      <w:numFmt w:val="bullet"/>
      <w:lvlText w:val=""/>
      <w:lvlJc w:val="left"/>
      <w:pPr>
        <w:ind w:left="2160" w:hanging="360"/>
      </w:pPr>
      <w:rPr>
        <w:rFonts w:ascii="Wingdings" w:hAnsi="Wingdings" w:hint="default"/>
      </w:rPr>
    </w:lvl>
    <w:lvl w:ilvl="3" w:tplc="1B4A3CE0">
      <w:start w:val="1"/>
      <w:numFmt w:val="bullet"/>
      <w:lvlText w:val=""/>
      <w:lvlJc w:val="left"/>
      <w:pPr>
        <w:ind w:left="2880" w:hanging="360"/>
      </w:pPr>
      <w:rPr>
        <w:rFonts w:ascii="Symbol" w:hAnsi="Symbol" w:hint="default"/>
      </w:rPr>
    </w:lvl>
    <w:lvl w:ilvl="4" w:tplc="B28E68C6">
      <w:start w:val="1"/>
      <w:numFmt w:val="bullet"/>
      <w:lvlText w:val="o"/>
      <w:lvlJc w:val="left"/>
      <w:pPr>
        <w:ind w:left="3600" w:hanging="360"/>
      </w:pPr>
      <w:rPr>
        <w:rFonts w:ascii="Courier New" w:hAnsi="Courier New" w:hint="default"/>
      </w:rPr>
    </w:lvl>
    <w:lvl w:ilvl="5" w:tplc="DB12E08E">
      <w:start w:val="1"/>
      <w:numFmt w:val="bullet"/>
      <w:lvlText w:val=""/>
      <w:lvlJc w:val="left"/>
      <w:pPr>
        <w:ind w:left="4320" w:hanging="360"/>
      </w:pPr>
      <w:rPr>
        <w:rFonts w:ascii="Wingdings" w:hAnsi="Wingdings" w:hint="default"/>
      </w:rPr>
    </w:lvl>
    <w:lvl w:ilvl="6" w:tplc="4B66EE62">
      <w:start w:val="1"/>
      <w:numFmt w:val="bullet"/>
      <w:lvlText w:val=""/>
      <w:lvlJc w:val="left"/>
      <w:pPr>
        <w:ind w:left="5040" w:hanging="360"/>
      </w:pPr>
      <w:rPr>
        <w:rFonts w:ascii="Symbol" w:hAnsi="Symbol" w:hint="default"/>
      </w:rPr>
    </w:lvl>
    <w:lvl w:ilvl="7" w:tplc="C54204C6">
      <w:start w:val="1"/>
      <w:numFmt w:val="bullet"/>
      <w:lvlText w:val="o"/>
      <w:lvlJc w:val="left"/>
      <w:pPr>
        <w:ind w:left="5760" w:hanging="360"/>
      </w:pPr>
      <w:rPr>
        <w:rFonts w:ascii="Courier New" w:hAnsi="Courier New" w:hint="default"/>
      </w:rPr>
    </w:lvl>
    <w:lvl w:ilvl="8" w:tplc="933E3AC0">
      <w:start w:val="1"/>
      <w:numFmt w:val="bullet"/>
      <w:lvlText w:val=""/>
      <w:lvlJc w:val="left"/>
      <w:pPr>
        <w:ind w:left="6480" w:hanging="360"/>
      </w:pPr>
      <w:rPr>
        <w:rFonts w:ascii="Wingdings" w:hAnsi="Wingdings" w:hint="default"/>
      </w:rPr>
    </w:lvl>
  </w:abstractNum>
  <w:abstractNum w:abstractNumId="20" w15:restartNumberingAfterBreak="0">
    <w:nsid w:val="2D7473AA"/>
    <w:multiLevelType w:val="multilevel"/>
    <w:tmpl w:val="332C8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FB57D2F"/>
    <w:multiLevelType w:val="multilevel"/>
    <w:tmpl w:val="8BD01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13037B1"/>
    <w:multiLevelType w:val="multilevel"/>
    <w:tmpl w:val="6BE49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30B688C"/>
    <w:multiLevelType w:val="hybridMultilevel"/>
    <w:tmpl w:val="463CD8F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ABD3723"/>
    <w:multiLevelType w:val="multilevel"/>
    <w:tmpl w:val="F4261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9A5ABE"/>
    <w:multiLevelType w:val="multilevel"/>
    <w:tmpl w:val="F2AA0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0221365"/>
    <w:multiLevelType w:val="multilevel"/>
    <w:tmpl w:val="A00C5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0ED1116"/>
    <w:multiLevelType w:val="multilevel"/>
    <w:tmpl w:val="65969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2A85C69"/>
    <w:multiLevelType w:val="multilevel"/>
    <w:tmpl w:val="D034F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4209885"/>
    <w:multiLevelType w:val="hybridMultilevel"/>
    <w:tmpl w:val="9C781404"/>
    <w:lvl w:ilvl="0" w:tplc="3DF077F6">
      <w:start w:val="1"/>
      <w:numFmt w:val="bullet"/>
      <w:lvlText w:val=""/>
      <w:lvlJc w:val="left"/>
      <w:pPr>
        <w:ind w:left="720" w:hanging="360"/>
      </w:pPr>
      <w:rPr>
        <w:rFonts w:ascii="Symbol" w:hAnsi="Symbol" w:hint="default"/>
      </w:rPr>
    </w:lvl>
    <w:lvl w:ilvl="1" w:tplc="A160690E">
      <w:start w:val="1"/>
      <w:numFmt w:val="bullet"/>
      <w:lvlText w:val="o"/>
      <w:lvlJc w:val="left"/>
      <w:pPr>
        <w:ind w:left="1440" w:hanging="360"/>
      </w:pPr>
      <w:rPr>
        <w:rFonts w:ascii="Courier New" w:hAnsi="Courier New" w:hint="default"/>
      </w:rPr>
    </w:lvl>
    <w:lvl w:ilvl="2" w:tplc="BF7EB8FA">
      <w:start w:val="1"/>
      <w:numFmt w:val="bullet"/>
      <w:lvlText w:val=""/>
      <w:lvlJc w:val="left"/>
      <w:pPr>
        <w:ind w:left="2160" w:hanging="360"/>
      </w:pPr>
      <w:rPr>
        <w:rFonts w:ascii="Wingdings" w:hAnsi="Wingdings" w:hint="default"/>
      </w:rPr>
    </w:lvl>
    <w:lvl w:ilvl="3" w:tplc="FF6C9210">
      <w:start w:val="1"/>
      <w:numFmt w:val="bullet"/>
      <w:lvlText w:val=""/>
      <w:lvlJc w:val="left"/>
      <w:pPr>
        <w:ind w:left="2880" w:hanging="360"/>
      </w:pPr>
      <w:rPr>
        <w:rFonts w:ascii="Symbol" w:hAnsi="Symbol" w:hint="default"/>
      </w:rPr>
    </w:lvl>
    <w:lvl w:ilvl="4" w:tplc="EB92CA86">
      <w:start w:val="1"/>
      <w:numFmt w:val="bullet"/>
      <w:lvlText w:val="o"/>
      <w:lvlJc w:val="left"/>
      <w:pPr>
        <w:ind w:left="3600" w:hanging="360"/>
      </w:pPr>
      <w:rPr>
        <w:rFonts w:ascii="Courier New" w:hAnsi="Courier New" w:hint="default"/>
      </w:rPr>
    </w:lvl>
    <w:lvl w:ilvl="5" w:tplc="0BF035AE">
      <w:start w:val="1"/>
      <w:numFmt w:val="bullet"/>
      <w:lvlText w:val=""/>
      <w:lvlJc w:val="left"/>
      <w:pPr>
        <w:ind w:left="4320" w:hanging="360"/>
      </w:pPr>
      <w:rPr>
        <w:rFonts w:ascii="Wingdings" w:hAnsi="Wingdings" w:hint="default"/>
      </w:rPr>
    </w:lvl>
    <w:lvl w:ilvl="6" w:tplc="C60A0376">
      <w:start w:val="1"/>
      <w:numFmt w:val="bullet"/>
      <w:lvlText w:val=""/>
      <w:lvlJc w:val="left"/>
      <w:pPr>
        <w:ind w:left="5040" w:hanging="360"/>
      </w:pPr>
      <w:rPr>
        <w:rFonts w:ascii="Symbol" w:hAnsi="Symbol" w:hint="default"/>
      </w:rPr>
    </w:lvl>
    <w:lvl w:ilvl="7" w:tplc="46C8D13E">
      <w:start w:val="1"/>
      <w:numFmt w:val="bullet"/>
      <w:lvlText w:val="o"/>
      <w:lvlJc w:val="left"/>
      <w:pPr>
        <w:ind w:left="5760" w:hanging="360"/>
      </w:pPr>
      <w:rPr>
        <w:rFonts w:ascii="Courier New" w:hAnsi="Courier New" w:hint="default"/>
      </w:rPr>
    </w:lvl>
    <w:lvl w:ilvl="8" w:tplc="F7C85B8C">
      <w:start w:val="1"/>
      <w:numFmt w:val="bullet"/>
      <w:lvlText w:val=""/>
      <w:lvlJc w:val="left"/>
      <w:pPr>
        <w:ind w:left="6480" w:hanging="360"/>
      </w:pPr>
      <w:rPr>
        <w:rFonts w:ascii="Wingdings" w:hAnsi="Wingdings" w:hint="default"/>
      </w:rPr>
    </w:lvl>
  </w:abstractNum>
  <w:abstractNum w:abstractNumId="30" w15:restartNumberingAfterBreak="0">
    <w:nsid w:val="47D50979"/>
    <w:multiLevelType w:val="multilevel"/>
    <w:tmpl w:val="245C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86F078A"/>
    <w:multiLevelType w:val="multilevel"/>
    <w:tmpl w:val="E3942F50"/>
    <w:lvl w:ilvl="0">
      <w:start w:val="1"/>
      <w:numFmt w:val="decimal"/>
      <w:lvlText w:val="%1."/>
      <w:lvlJc w:val="left"/>
      <w:pPr>
        <w:ind w:left="750" w:hanging="750"/>
      </w:pPr>
      <w:rPr>
        <w:rFonts w:hint="default"/>
      </w:rPr>
    </w:lvl>
    <w:lvl w:ilvl="1">
      <w:start w:val="1"/>
      <w:numFmt w:val="decimal"/>
      <w:lvlText w:val="%1.%2."/>
      <w:lvlJc w:val="left"/>
      <w:pPr>
        <w:ind w:left="750" w:hanging="75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2" w15:restartNumberingAfterBreak="0">
    <w:nsid w:val="488720E5"/>
    <w:multiLevelType w:val="multilevel"/>
    <w:tmpl w:val="3E803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8DE2E4A"/>
    <w:multiLevelType w:val="hybridMultilevel"/>
    <w:tmpl w:val="6626592E"/>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34" w15:restartNumberingAfterBreak="0">
    <w:nsid w:val="49B61A21"/>
    <w:multiLevelType w:val="multilevel"/>
    <w:tmpl w:val="494C7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4FF773F3"/>
    <w:multiLevelType w:val="multilevel"/>
    <w:tmpl w:val="DE526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0785EFE"/>
    <w:multiLevelType w:val="multilevel"/>
    <w:tmpl w:val="134EE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3E6F677"/>
    <w:multiLevelType w:val="hybridMultilevel"/>
    <w:tmpl w:val="FFFFFFFF"/>
    <w:lvl w:ilvl="0" w:tplc="EBB2C7F8">
      <w:start w:val="1"/>
      <w:numFmt w:val="bullet"/>
      <w:lvlText w:val=""/>
      <w:lvlJc w:val="left"/>
      <w:pPr>
        <w:ind w:left="720" w:hanging="360"/>
      </w:pPr>
      <w:rPr>
        <w:rFonts w:ascii="Symbol" w:hAnsi="Symbol" w:hint="default"/>
      </w:rPr>
    </w:lvl>
    <w:lvl w:ilvl="1" w:tplc="332467CA">
      <w:start w:val="1"/>
      <w:numFmt w:val="bullet"/>
      <w:lvlText w:val="o"/>
      <w:lvlJc w:val="left"/>
      <w:pPr>
        <w:ind w:left="1440" w:hanging="360"/>
      </w:pPr>
      <w:rPr>
        <w:rFonts w:ascii="Courier New" w:hAnsi="Courier New" w:hint="default"/>
      </w:rPr>
    </w:lvl>
    <w:lvl w:ilvl="2" w:tplc="3362B0F4">
      <w:start w:val="1"/>
      <w:numFmt w:val="bullet"/>
      <w:lvlText w:val=""/>
      <w:lvlJc w:val="left"/>
      <w:pPr>
        <w:ind w:left="2160" w:hanging="360"/>
      </w:pPr>
      <w:rPr>
        <w:rFonts w:ascii="Wingdings" w:hAnsi="Wingdings" w:hint="default"/>
      </w:rPr>
    </w:lvl>
    <w:lvl w:ilvl="3" w:tplc="F8600E48">
      <w:start w:val="1"/>
      <w:numFmt w:val="bullet"/>
      <w:lvlText w:val=""/>
      <w:lvlJc w:val="left"/>
      <w:pPr>
        <w:ind w:left="2880" w:hanging="360"/>
      </w:pPr>
      <w:rPr>
        <w:rFonts w:ascii="Symbol" w:hAnsi="Symbol" w:hint="default"/>
      </w:rPr>
    </w:lvl>
    <w:lvl w:ilvl="4" w:tplc="5D6427A2">
      <w:start w:val="1"/>
      <w:numFmt w:val="bullet"/>
      <w:lvlText w:val="o"/>
      <w:lvlJc w:val="left"/>
      <w:pPr>
        <w:ind w:left="3600" w:hanging="360"/>
      </w:pPr>
      <w:rPr>
        <w:rFonts w:ascii="Courier New" w:hAnsi="Courier New" w:hint="default"/>
      </w:rPr>
    </w:lvl>
    <w:lvl w:ilvl="5" w:tplc="C9065F9A">
      <w:start w:val="1"/>
      <w:numFmt w:val="bullet"/>
      <w:lvlText w:val=""/>
      <w:lvlJc w:val="left"/>
      <w:pPr>
        <w:ind w:left="4320" w:hanging="360"/>
      </w:pPr>
      <w:rPr>
        <w:rFonts w:ascii="Wingdings" w:hAnsi="Wingdings" w:hint="default"/>
      </w:rPr>
    </w:lvl>
    <w:lvl w:ilvl="6" w:tplc="0C2AF4A0">
      <w:start w:val="1"/>
      <w:numFmt w:val="bullet"/>
      <w:lvlText w:val=""/>
      <w:lvlJc w:val="left"/>
      <w:pPr>
        <w:ind w:left="5040" w:hanging="360"/>
      </w:pPr>
      <w:rPr>
        <w:rFonts w:ascii="Symbol" w:hAnsi="Symbol" w:hint="default"/>
      </w:rPr>
    </w:lvl>
    <w:lvl w:ilvl="7" w:tplc="35E863C4">
      <w:start w:val="1"/>
      <w:numFmt w:val="bullet"/>
      <w:lvlText w:val="o"/>
      <w:lvlJc w:val="left"/>
      <w:pPr>
        <w:ind w:left="5760" w:hanging="360"/>
      </w:pPr>
      <w:rPr>
        <w:rFonts w:ascii="Courier New" w:hAnsi="Courier New" w:hint="default"/>
      </w:rPr>
    </w:lvl>
    <w:lvl w:ilvl="8" w:tplc="CC601500">
      <w:start w:val="1"/>
      <w:numFmt w:val="bullet"/>
      <w:lvlText w:val=""/>
      <w:lvlJc w:val="left"/>
      <w:pPr>
        <w:ind w:left="6480" w:hanging="360"/>
      </w:pPr>
      <w:rPr>
        <w:rFonts w:ascii="Wingdings" w:hAnsi="Wingdings" w:hint="default"/>
      </w:rPr>
    </w:lvl>
  </w:abstractNum>
  <w:abstractNum w:abstractNumId="39" w15:restartNumberingAfterBreak="0">
    <w:nsid w:val="5A8B541B"/>
    <w:multiLevelType w:val="multilevel"/>
    <w:tmpl w:val="6614A676"/>
    <w:lvl w:ilvl="0">
      <w:start w:val="1"/>
      <w:numFmt w:val="bullet"/>
      <w:pStyle w:val="Table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5AA12966"/>
    <w:multiLevelType w:val="multilevel"/>
    <w:tmpl w:val="A0241B28"/>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41" w15:restartNumberingAfterBreak="0">
    <w:nsid w:val="5AF362C9"/>
    <w:multiLevelType w:val="multilevel"/>
    <w:tmpl w:val="23387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B6612F5"/>
    <w:multiLevelType w:val="multilevel"/>
    <w:tmpl w:val="E7B80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B8F3B04"/>
    <w:multiLevelType w:val="multilevel"/>
    <w:tmpl w:val="BE78A4F8"/>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44" w15:restartNumberingAfterBreak="0">
    <w:nsid w:val="5CAE543E"/>
    <w:multiLevelType w:val="hybridMultilevel"/>
    <w:tmpl w:val="0E3ED60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C35739B"/>
    <w:multiLevelType w:val="multilevel"/>
    <w:tmpl w:val="B1A24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4A52327"/>
    <w:multiLevelType w:val="multilevel"/>
    <w:tmpl w:val="8DE63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6AE4563"/>
    <w:multiLevelType w:val="multilevel"/>
    <w:tmpl w:val="F452ADBA"/>
    <w:styleLink w:val="Tablenumberedlists"/>
    <w:lvl w:ilvl="0">
      <w:start w:val="1"/>
      <w:numFmt w:val="decimal"/>
      <w:pStyle w:val="TableListNumber"/>
      <w:lvlText w:val="%1)"/>
      <w:lvlJc w:val="left"/>
      <w:pPr>
        <w:ind w:left="284" w:hanging="284"/>
      </w:pPr>
      <w:rPr>
        <w:rFonts w:ascii="Calibri" w:hAnsi="Calibri" w:hint="default"/>
        <w:sz w:val="18"/>
      </w:rPr>
    </w:lvl>
    <w:lvl w:ilvl="1">
      <w:start w:val="1"/>
      <w:numFmt w:val="lowerLetter"/>
      <w:pStyle w:val="TableListNumber2"/>
      <w:lvlText w:val="%2)"/>
      <w:lvlJc w:val="left"/>
      <w:pPr>
        <w:ind w:left="567" w:hanging="283"/>
      </w:pPr>
      <w:rPr>
        <w:rFonts w:ascii="Calibri" w:hAnsi="Calibri" w:hint="default"/>
        <w:sz w:val="18"/>
      </w:rPr>
    </w:lvl>
    <w:lvl w:ilvl="2">
      <w:start w:val="1"/>
      <w:numFmt w:val="lowerRoman"/>
      <w:pStyle w:val="TableListNumber3"/>
      <w:lvlText w:val="%3)"/>
      <w:lvlJc w:val="left"/>
      <w:pPr>
        <w:ind w:left="851" w:hanging="284"/>
      </w:pPr>
      <w:rPr>
        <w:rFonts w:ascii="Calibri" w:hAnsi="Calibri" w:hint="default"/>
        <w:sz w:val="1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76EC01E7"/>
    <w:multiLevelType w:val="multilevel"/>
    <w:tmpl w:val="4FC6D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1057155">
    <w:abstractNumId w:val="40"/>
  </w:num>
  <w:num w:numId="2" w16cid:durableId="1639215797">
    <w:abstractNumId w:val="43"/>
  </w:num>
  <w:num w:numId="3" w16cid:durableId="1643265712">
    <w:abstractNumId w:val="15"/>
  </w:num>
  <w:num w:numId="4" w16cid:durableId="626202022">
    <w:abstractNumId w:val="35"/>
  </w:num>
  <w:num w:numId="5" w16cid:durableId="281765065">
    <w:abstractNumId w:val="39"/>
  </w:num>
  <w:num w:numId="6" w16cid:durableId="2092000146">
    <w:abstractNumId w:val="33"/>
  </w:num>
  <w:num w:numId="7" w16cid:durableId="864908900">
    <w:abstractNumId w:val="15"/>
    <w:lvlOverride w:ilvl="0">
      <w:lvl w:ilvl="0">
        <w:start w:val="1"/>
        <w:numFmt w:val="decimal"/>
        <w:pStyle w:val="Heading2"/>
        <w:lvlText w:val="%1"/>
        <w:lvlJc w:val="left"/>
        <w:pPr>
          <w:ind w:left="1004" w:hanging="720"/>
        </w:pPr>
        <w:rPr>
          <w:color w:val="auto"/>
        </w:rPr>
      </w:lvl>
    </w:lvlOverride>
  </w:num>
  <w:num w:numId="8" w16cid:durableId="1469322956">
    <w:abstractNumId w:val="40"/>
  </w:num>
  <w:num w:numId="9" w16cid:durableId="1341661948">
    <w:abstractNumId w:val="43"/>
  </w:num>
  <w:num w:numId="10" w16cid:durableId="1983389004">
    <w:abstractNumId w:val="11"/>
  </w:num>
  <w:num w:numId="11" w16cid:durableId="1385720017">
    <w:abstractNumId w:val="47"/>
  </w:num>
  <w:num w:numId="12" w16cid:durableId="2119637520">
    <w:abstractNumId w:val="4"/>
  </w:num>
  <w:num w:numId="13" w16cid:durableId="1033923205">
    <w:abstractNumId w:val="25"/>
  </w:num>
  <w:num w:numId="14" w16cid:durableId="1054232552">
    <w:abstractNumId w:val="27"/>
  </w:num>
  <w:num w:numId="15" w16cid:durableId="106389945">
    <w:abstractNumId w:val="5"/>
  </w:num>
  <w:num w:numId="16" w16cid:durableId="1137457335">
    <w:abstractNumId w:val="21"/>
  </w:num>
  <w:num w:numId="17" w16cid:durableId="1224290707">
    <w:abstractNumId w:val="28"/>
  </w:num>
  <w:num w:numId="18" w16cid:durableId="1228298980">
    <w:abstractNumId w:val="46"/>
  </w:num>
  <w:num w:numId="19" w16cid:durableId="1308437224">
    <w:abstractNumId w:val="6"/>
  </w:num>
  <w:num w:numId="20" w16cid:durableId="1426460233">
    <w:abstractNumId w:val="34"/>
  </w:num>
  <w:num w:numId="21" w16cid:durableId="1433404297">
    <w:abstractNumId w:val="12"/>
  </w:num>
  <w:num w:numId="22" w16cid:durableId="1467552809">
    <w:abstractNumId w:val="13"/>
  </w:num>
  <w:num w:numId="23" w16cid:durableId="1580948152">
    <w:abstractNumId w:val="22"/>
  </w:num>
  <w:num w:numId="24" w16cid:durableId="1697852045">
    <w:abstractNumId w:val="26"/>
  </w:num>
  <w:num w:numId="25" w16cid:durableId="1740983995">
    <w:abstractNumId w:val="48"/>
  </w:num>
  <w:num w:numId="26" w16cid:durableId="1758553911">
    <w:abstractNumId w:val="38"/>
  </w:num>
  <w:num w:numId="27" w16cid:durableId="1854682637">
    <w:abstractNumId w:val="24"/>
  </w:num>
  <w:num w:numId="28" w16cid:durableId="195890557">
    <w:abstractNumId w:val="16"/>
  </w:num>
  <w:num w:numId="29" w16cid:durableId="1969702831">
    <w:abstractNumId w:val="41"/>
  </w:num>
  <w:num w:numId="30" w16cid:durableId="2032102805">
    <w:abstractNumId w:val="23"/>
  </w:num>
  <w:num w:numId="31" w16cid:durableId="2034190235">
    <w:abstractNumId w:val="8"/>
  </w:num>
  <w:num w:numId="32" w16cid:durableId="263805356">
    <w:abstractNumId w:val="20"/>
  </w:num>
  <w:num w:numId="33" w16cid:durableId="272907399">
    <w:abstractNumId w:val="17"/>
  </w:num>
  <w:num w:numId="34" w16cid:durableId="276068061">
    <w:abstractNumId w:val="2"/>
  </w:num>
  <w:num w:numId="35" w16cid:durableId="289558815">
    <w:abstractNumId w:val="42"/>
  </w:num>
  <w:num w:numId="36" w16cid:durableId="312025482">
    <w:abstractNumId w:val="32"/>
  </w:num>
  <w:num w:numId="37" w16cid:durableId="317660608">
    <w:abstractNumId w:val="9"/>
  </w:num>
  <w:num w:numId="38" w16cid:durableId="648634938">
    <w:abstractNumId w:val="36"/>
  </w:num>
  <w:num w:numId="39" w16cid:durableId="711534998">
    <w:abstractNumId w:val="30"/>
  </w:num>
  <w:num w:numId="40" w16cid:durableId="74981881">
    <w:abstractNumId w:val="7"/>
  </w:num>
  <w:num w:numId="41" w16cid:durableId="760445027">
    <w:abstractNumId w:val="37"/>
  </w:num>
  <w:num w:numId="42" w16cid:durableId="818886137">
    <w:abstractNumId w:val="18"/>
  </w:num>
  <w:num w:numId="43" w16cid:durableId="844051361">
    <w:abstractNumId w:val="45"/>
  </w:num>
  <w:num w:numId="44" w16cid:durableId="921525789">
    <w:abstractNumId w:val="10"/>
  </w:num>
  <w:num w:numId="45" w16cid:durableId="982000058">
    <w:abstractNumId w:val="14"/>
  </w:num>
  <w:num w:numId="46" w16cid:durableId="1668705398">
    <w:abstractNumId w:val="29"/>
  </w:num>
  <w:num w:numId="47" w16cid:durableId="1785034697">
    <w:abstractNumId w:val="19"/>
  </w:num>
  <w:num w:numId="48" w16cid:durableId="358359068">
    <w:abstractNumId w:val="44"/>
  </w:num>
  <w:num w:numId="49" w16cid:durableId="434205787">
    <w:abstractNumId w:val="15"/>
    <w:lvlOverride w:ilvl="0">
      <w:lvl w:ilvl="0">
        <w:start w:val="1"/>
        <w:numFmt w:val="decimal"/>
        <w:pStyle w:val="Heading2"/>
        <w:lvlText w:val="%1"/>
        <w:lvlJc w:val="left"/>
        <w:pPr>
          <w:ind w:left="720" w:hanging="720"/>
        </w:pPr>
        <w:rPr>
          <w:color w:val="auto"/>
        </w:rPr>
      </w:lvl>
    </w:lvlOverride>
  </w:num>
  <w:num w:numId="50" w16cid:durableId="599293238">
    <w:abstractNumId w:val="15"/>
    <w:lvlOverride w:ilvl="0">
      <w:lvl w:ilvl="0">
        <w:start w:val="1"/>
        <w:numFmt w:val="decimal"/>
        <w:pStyle w:val="Heading2"/>
        <w:lvlText w:val="%1"/>
        <w:lvlJc w:val="left"/>
        <w:pPr>
          <w:ind w:left="720" w:hanging="720"/>
        </w:pPr>
        <w:rPr>
          <w:color w:val="auto"/>
        </w:rPr>
      </w:lvl>
    </w:lvlOverride>
  </w:num>
  <w:num w:numId="51" w16cid:durableId="1639916321">
    <w:abstractNumId w:val="15"/>
    <w:lvlOverride w:ilvl="0">
      <w:lvl w:ilvl="0">
        <w:start w:val="1"/>
        <w:numFmt w:val="decimal"/>
        <w:pStyle w:val="Heading2"/>
        <w:lvlText w:val="%1"/>
        <w:lvlJc w:val="left"/>
        <w:pPr>
          <w:ind w:left="720" w:hanging="720"/>
        </w:pPr>
        <w:rPr>
          <w:color w:val="auto"/>
        </w:rPr>
      </w:lvl>
    </w:lvlOverride>
  </w:num>
  <w:num w:numId="52" w16cid:durableId="45039423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575579470">
    <w:abstractNumId w:val="40"/>
  </w:num>
  <w:num w:numId="54" w16cid:durableId="1709257412">
    <w:abstractNumId w:val="40"/>
  </w:num>
  <w:num w:numId="55" w16cid:durableId="1385636117">
    <w:abstractNumId w:val="40"/>
  </w:num>
  <w:num w:numId="56" w16cid:durableId="1201284802">
    <w:abstractNumId w:val="43"/>
  </w:num>
  <w:num w:numId="57" w16cid:durableId="533688003">
    <w:abstractNumId w:val="43"/>
  </w:num>
  <w:num w:numId="58" w16cid:durableId="1996061793">
    <w:abstractNumId w:val="43"/>
  </w:num>
  <w:num w:numId="59" w16cid:durableId="1654410495">
    <w:abstractNumId w:val="1"/>
  </w:num>
  <w:num w:numId="60" w16cid:durableId="2064601857">
    <w:abstractNumId w:val="0"/>
  </w:num>
  <w:num w:numId="61" w16cid:durableId="145056485">
    <w:abstractNumId w:val="43"/>
    <w:lvlOverride w:ilvl="0">
      <w:startOverride w:val="1"/>
    </w:lvlOverride>
  </w:num>
  <w:num w:numId="62" w16cid:durableId="1164318733">
    <w:abstractNumId w:val="31"/>
  </w:num>
  <w:num w:numId="63" w16cid:durableId="2036733742">
    <w:abstractNumId w:val="3"/>
  </w:num>
  <w:num w:numId="64" w16cid:durableId="1555699292">
    <w:abstractNumId w:val="0"/>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DD5"/>
    <w:rsid w:val="000013FB"/>
    <w:rsid w:val="000032AD"/>
    <w:rsid w:val="00004185"/>
    <w:rsid w:val="00006D71"/>
    <w:rsid w:val="00007060"/>
    <w:rsid w:val="00015BED"/>
    <w:rsid w:val="00032789"/>
    <w:rsid w:val="00033E60"/>
    <w:rsid w:val="000366A2"/>
    <w:rsid w:val="000373C5"/>
    <w:rsid w:val="00043D85"/>
    <w:rsid w:val="00051484"/>
    <w:rsid w:val="000520DB"/>
    <w:rsid w:val="00052469"/>
    <w:rsid w:val="000542FF"/>
    <w:rsid w:val="00057DF1"/>
    <w:rsid w:val="000616C0"/>
    <w:rsid w:val="00070BA5"/>
    <w:rsid w:val="00071927"/>
    <w:rsid w:val="00071E4B"/>
    <w:rsid w:val="000826A3"/>
    <w:rsid w:val="000869AB"/>
    <w:rsid w:val="000928A1"/>
    <w:rsid w:val="00093984"/>
    <w:rsid w:val="000942EE"/>
    <w:rsid w:val="00097FA8"/>
    <w:rsid w:val="000A1447"/>
    <w:rsid w:val="000A5170"/>
    <w:rsid w:val="000A7AAF"/>
    <w:rsid w:val="000B5FA0"/>
    <w:rsid w:val="000C0F45"/>
    <w:rsid w:val="000C2AAD"/>
    <w:rsid w:val="000C660A"/>
    <w:rsid w:val="000D52D4"/>
    <w:rsid w:val="000E3C0F"/>
    <w:rsid w:val="000F3875"/>
    <w:rsid w:val="001013AD"/>
    <w:rsid w:val="001022CF"/>
    <w:rsid w:val="001116C3"/>
    <w:rsid w:val="00122255"/>
    <w:rsid w:val="0013191B"/>
    <w:rsid w:val="0015123F"/>
    <w:rsid w:val="0015142E"/>
    <w:rsid w:val="00153B44"/>
    <w:rsid w:val="0015694C"/>
    <w:rsid w:val="0016201B"/>
    <w:rsid w:val="001641A3"/>
    <w:rsid w:val="00164F0E"/>
    <w:rsid w:val="0017082E"/>
    <w:rsid w:val="001728AE"/>
    <w:rsid w:val="0017464B"/>
    <w:rsid w:val="00176594"/>
    <w:rsid w:val="0017699C"/>
    <w:rsid w:val="0018042B"/>
    <w:rsid w:val="001868A1"/>
    <w:rsid w:val="0019332A"/>
    <w:rsid w:val="001A480C"/>
    <w:rsid w:val="001B62D1"/>
    <w:rsid w:val="001B69E5"/>
    <w:rsid w:val="001B7EF4"/>
    <w:rsid w:val="001C0D8D"/>
    <w:rsid w:val="001C1865"/>
    <w:rsid w:val="001C782B"/>
    <w:rsid w:val="001D6F81"/>
    <w:rsid w:val="001D74D7"/>
    <w:rsid w:val="001E50A9"/>
    <w:rsid w:val="001F2D11"/>
    <w:rsid w:val="001F73AF"/>
    <w:rsid w:val="00207DDC"/>
    <w:rsid w:val="00215CF0"/>
    <w:rsid w:val="0021649B"/>
    <w:rsid w:val="00216882"/>
    <w:rsid w:val="00222137"/>
    <w:rsid w:val="002240A1"/>
    <w:rsid w:val="00230035"/>
    <w:rsid w:val="00232F52"/>
    <w:rsid w:val="002351C4"/>
    <w:rsid w:val="00236654"/>
    <w:rsid w:val="002371F6"/>
    <w:rsid w:val="00257B92"/>
    <w:rsid w:val="00263CB6"/>
    <w:rsid w:val="00265A2D"/>
    <w:rsid w:val="00266B5E"/>
    <w:rsid w:val="00266C5A"/>
    <w:rsid w:val="00274B73"/>
    <w:rsid w:val="00274FFC"/>
    <w:rsid w:val="00275281"/>
    <w:rsid w:val="00277961"/>
    <w:rsid w:val="002813D5"/>
    <w:rsid w:val="00281BB6"/>
    <w:rsid w:val="002831CB"/>
    <w:rsid w:val="00284C5A"/>
    <w:rsid w:val="00284D14"/>
    <w:rsid w:val="00285B55"/>
    <w:rsid w:val="00286307"/>
    <w:rsid w:val="00292690"/>
    <w:rsid w:val="002A018B"/>
    <w:rsid w:val="002A5589"/>
    <w:rsid w:val="002A59A4"/>
    <w:rsid w:val="002A650C"/>
    <w:rsid w:val="002A6E5C"/>
    <w:rsid w:val="002B382C"/>
    <w:rsid w:val="002B539B"/>
    <w:rsid w:val="002B67F8"/>
    <w:rsid w:val="002C2571"/>
    <w:rsid w:val="002D22B9"/>
    <w:rsid w:val="002D4BDA"/>
    <w:rsid w:val="002D5B0A"/>
    <w:rsid w:val="002D67C2"/>
    <w:rsid w:val="002E6EAD"/>
    <w:rsid w:val="002F1457"/>
    <w:rsid w:val="002F6ECA"/>
    <w:rsid w:val="003024BD"/>
    <w:rsid w:val="00304AAE"/>
    <w:rsid w:val="00304AB4"/>
    <w:rsid w:val="00314751"/>
    <w:rsid w:val="003214B3"/>
    <w:rsid w:val="00324BD0"/>
    <w:rsid w:val="00327BFC"/>
    <w:rsid w:val="00341111"/>
    <w:rsid w:val="003462F9"/>
    <w:rsid w:val="00350D80"/>
    <w:rsid w:val="003511FC"/>
    <w:rsid w:val="0035187F"/>
    <w:rsid w:val="00352E46"/>
    <w:rsid w:val="003537AD"/>
    <w:rsid w:val="00354C6A"/>
    <w:rsid w:val="00360039"/>
    <w:rsid w:val="0036155B"/>
    <w:rsid w:val="003629E1"/>
    <w:rsid w:val="00364A4A"/>
    <w:rsid w:val="003654AC"/>
    <w:rsid w:val="00365689"/>
    <w:rsid w:val="0037073B"/>
    <w:rsid w:val="00372F56"/>
    <w:rsid w:val="0037597D"/>
    <w:rsid w:val="00376A00"/>
    <w:rsid w:val="00394580"/>
    <w:rsid w:val="00395360"/>
    <w:rsid w:val="00395407"/>
    <w:rsid w:val="003A0AA6"/>
    <w:rsid w:val="003A4FAC"/>
    <w:rsid w:val="003A6F9D"/>
    <w:rsid w:val="003B1E29"/>
    <w:rsid w:val="003B2EA4"/>
    <w:rsid w:val="003C1C4A"/>
    <w:rsid w:val="003C1FCE"/>
    <w:rsid w:val="003D2780"/>
    <w:rsid w:val="003D4802"/>
    <w:rsid w:val="003D577F"/>
    <w:rsid w:val="003DA7C2"/>
    <w:rsid w:val="003E3432"/>
    <w:rsid w:val="003E48C4"/>
    <w:rsid w:val="003E4BD7"/>
    <w:rsid w:val="003F0145"/>
    <w:rsid w:val="003F485C"/>
    <w:rsid w:val="003F58F8"/>
    <w:rsid w:val="00402101"/>
    <w:rsid w:val="00402985"/>
    <w:rsid w:val="004072C0"/>
    <w:rsid w:val="00410679"/>
    <w:rsid w:val="00410B27"/>
    <w:rsid w:val="004119A5"/>
    <w:rsid w:val="00412615"/>
    <w:rsid w:val="00421854"/>
    <w:rsid w:val="0042443D"/>
    <w:rsid w:val="00427796"/>
    <w:rsid w:val="00432172"/>
    <w:rsid w:val="00436911"/>
    <w:rsid w:val="00437495"/>
    <w:rsid w:val="00441BFD"/>
    <w:rsid w:val="00446881"/>
    <w:rsid w:val="00451B82"/>
    <w:rsid w:val="0045DE9E"/>
    <w:rsid w:val="00461957"/>
    <w:rsid w:val="00462048"/>
    <w:rsid w:val="0046625C"/>
    <w:rsid w:val="00470C21"/>
    <w:rsid w:val="00476C9E"/>
    <w:rsid w:val="00481175"/>
    <w:rsid w:val="00491E5F"/>
    <w:rsid w:val="00493F3C"/>
    <w:rsid w:val="00496D0B"/>
    <w:rsid w:val="0049788F"/>
    <w:rsid w:val="004A2582"/>
    <w:rsid w:val="004A775D"/>
    <w:rsid w:val="004A7A7F"/>
    <w:rsid w:val="004B1D54"/>
    <w:rsid w:val="004B3079"/>
    <w:rsid w:val="004B38B4"/>
    <w:rsid w:val="004B3F30"/>
    <w:rsid w:val="004B51E6"/>
    <w:rsid w:val="004B6103"/>
    <w:rsid w:val="004B6E01"/>
    <w:rsid w:val="004C320D"/>
    <w:rsid w:val="004C32EE"/>
    <w:rsid w:val="004D48B7"/>
    <w:rsid w:val="004D6DD4"/>
    <w:rsid w:val="004D701B"/>
    <w:rsid w:val="004E0F77"/>
    <w:rsid w:val="004F16D9"/>
    <w:rsid w:val="004F2D23"/>
    <w:rsid w:val="004F3F2A"/>
    <w:rsid w:val="004F459B"/>
    <w:rsid w:val="005043EB"/>
    <w:rsid w:val="00514A31"/>
    <w:rsid w:val="00517A68"/>
    <w:rsid w:val="00522D3B"/>
    <w:rsid w:val="0054262A"/>
    <w:rsid w:val="00544064"/>
    <w:rsid w:val="00544CA7"/>
    <w:rsid w:val="0055555B"/>
    <w:rsid w:val="00563575"/>
    <w:rsid w:val="00564DD5"/>
    <w:rsid w:val="00574557"/>
    <w:rsid w:val="00583FE6"/>
    <w:rsid w:val="0059380F"/>
    <w:rsid w:val="00593D91"/>
    <w:rsid w:val="005954A3"/>
    <w:rsid w:val="005A0659"/>
    <w:rsid w:val="005A08B1"/>
    <w:rsid w:val="005A7193"/>
    <w:rsid w:val="005B2264"/>
    <w:rsid w:val="005B29CD"/>
    <w:rsid w:val="005B363E"/>
    <w:rsid w:val="005C0509"/>
    <w:rsid w:val="005C22D7"/>
    <w:rsid w:val="005C36F6"/>
    <w:rsid w:val="005C6209"/>
    <w:rsid w:val="005D07F5"/>
    <w:rsid w:val="005D1919"/>
    <w:rsid w:val="005D1C6B"/>
    <w:rsid w:val="005D3790"/>
    <w:rsid w:val="005D43FF"/>
    <w:rsid w:val="005D529F"/>
    <w:rsid w:val="005D6BAF"/>
    <w:rsid w:val="005E25BD"/>
    <w:rsid w:val="00612A6C"/>
    <w:rsid w:val="006138D1"/>
    <w:rsid w:val="00615FA5"/>
    <w:rsid w:val="0062542B"/>
    <w:rsid w:val="0063381B"/>
    <w:rsid w:val="00635C53"/>
    <w:rsid w:val="006403CB"/>
    <w:rsid w:val="006404B4"/>
    <w:rsid w:val="00643C78"/>
    <w:rsid w:val="006440A9"/>
    <w:rsid w:val="006615B1"/>
    <w:rsid w:val="006646EA"/>
    <w:rsid w:val="00664807"/>
    <w:rsid w:val="006713A7"/>
    <w:rsid w:val="00672052"/>
    <w:rsid w:val="00674BB7"/>
    <w:rsid w:val="006805B9"/>
    <w:rsid w:val="00680970"/>
    <w:rsid w:val="00680ADB"/>
    <w:rsid w:val="00681D7E"/>
    <w:rsid w:val="00682E9D"/>
    <w:rsid w:val="00694687"/>
    <w:rsid w:val="006A405A"/>
    <w:rsid w:val="006A44F5"/>
    <w:rsid w:val="006A47B1"/>
    <w:rsid w:val="006A57F3"/>
    <w:rsid w:val="006B222A"/>
    <w:rsid w:val="006B3546"/>
    <w:rsid w:val="006C16FF"/>
    <w:rsid w:val="006C261F"/>
    <w:rsid w:val="006C350D"/>
    <w:rsid w:val="006C41E1"/>
    <w:rsid w:val="006C4CB8"/>
    <w:rsid w:val="006C5145"/>
    <w:rsid w:val="006D1999"/>
    <w:rsid w:val="006D6196"/>
    <w:rsid w:val="006D7C45"/>
    <w:rsid w:val="006E05F1"/>
    <w:rsid w:val="006E0BBE"/>
    <w:rsid w:val="006E1A6F"/>
    <w:rsid w:val="006E513A"/>
    <w:rsid w:val="006E6712"/>
    <w:rsid w:val="006E743A"/>
    <w:rsid w:val="006F2DB2"/>
    <w:rsid w:val="006F561E"/>
    <w:rsid w:val="006F6656"/>
    <w:rsid w:val="007105C4"/>
    <w:rsid w:val="007114A0"/>
    <w:rsid w:val="00711E3D"/>
    <w:rsid w:val="0071381A"/>
    <w:rsid w:val="00713A00"/>
    <w:rsid w:val="007169D6"/>
    <w:rsid w:val="00720CD4"/>
    <w:rsid w:val="00734E38"/>
    <w:rsid w:val="007610C7"/>
    <w:rsid w:val="00761FCF"/>
    <w:rsid w:val="00764D6A"/>
    <w:rsid w:val="00771C22"/>
    <w:rsid w:val="00773056"/>
    <w:rsid w:val="007904D6"/>
    <w:rsid w:val="00796039"/>
    <w:rsid w:val="00797460"/>
    <w:rsid w:val="007A289F"/>
    <w:rsid w:val="007A4DDB"/>
    <w:rsid w:val="007A5D10"/>
    <w:rsid w:val="007B018C"/>
    <w:rsid w:val="007B570A"/>
    <w:rsid w:val="007B66C4"/>
    <w:rsid w:val="007B7E13"/>
    <w:rsid w:val="007C358A"/>
    <w:rsid w:val="007C61F9"/>
    <w:rsid w:val="007E0C50"/>
    <w:rsid w:val="007E2BC6"/>
    <w:rsid w:val="007E39EF"/>
    <w:rsid w:val="007E3A35"/>
    <w:rsid w:val="007F410F"/>
    <w:rsid w:val="007F6247"/>
    <w:rsid w:val="00800AF3"/>
    <w:rsid w:val="00800FE1"/>
    <w:rsid w:val="00801E48"/>
    <w:rsid w:val="00803240"/>
    <w:rsid w:val="008042D8"/>
    <w:rsid w:val="00804C6C"/>
    <w:rsid w:val="00814F3D"/>
    <w:rsid w:val="00814F57"/>
    <w:rsid w:val="00817CF4"/>
    <w:rsid w:val="00820F04"/>
    <w:rsid w:val="00822306"/>
    <w:rsid w:val="0082413F"/>
    <w:rsid w:val="00831DED"/>
    <w:rsid w:val="0084011B"/>
    <w:rsid w:val="00841C7C"/>
    <w:rsid w:val="008425CF"/>
    <w:rsid w:val="00844EBB"/>
    <w:rsid w:val="00846902"/>
    <w:rsid w:val="0085063D"/>
    <w:rsid w:val="0085620B"/>
    <w:rsid w:val="00863135"/>
    <w:rsid w:val="008639AF"/>
    <w:rsid w:val="0087003C"/>
    <w:rsid w:val="0087752B"/>
    <w:rsid w:val="00880725"/>
    <w:rsid w:val="008822A7"/>
    <w:rsid w:val="00883FEF"/>
    <w:rsid w:val="0088576D"/>
    <w:rsid w:val="0088649C"/>
    <w:rsid w:val="00892CC1"/>
    <w:rsid w:val="0089320B"/>
    <w:rsid w:val="0089329F"/>
    <w:rsid w:val="00894031"/>
    <w:rsid w:val="008951E1"/>
    <w:rsid w:val="00897B06"/>
    <w:rsid w:val="008A0EE3"/>
    <w:rsid w:val="008A1ED8"/>
    <w:rsid w:val="008A5F2A"/>
    <w:rsid w:val="008A608A"/>
    <w:rsid w:val="008B0184"/>
    <w:rsid w:val="008B14E1"/>
    <w:rsid w:val="008B34EE"/>
    <w:rsid w:val="008C5415"/>
    <w:rsid w:val="008C56EB"/>
    <w:rsid w:val="008C584E"/>
    <w:rsid w:val="008D619B"/>
    <w:rsid w:val="008E2231"/>
    <w:rsid w:val="008E2FB4"/>
    <w:rsid w:val="008F5066"/>
    <w:rsid w:val="008F7B16"/>
    <w:rsid w:val="009020C3"/>
    <w:rsid w:val="0091178D"/>
    <w:rsid w:val="009153E4"/>
    <w:rsid w:val="009168CF"/>
    <w:rsid w:val="00920CE5"/>
    <w:rsid w:val="00923CC9"/>
    <w:rsid w:val="009407D8"/>
    <w:rsid w:val="00943160"/>
    <w:rsid w:val="00943CF5"/>
    <w:rsid w:val="009500CA"/>
    <w:rsid w:val="00954A33"/>
    <w:rsid w:val="009622CD"/>
    <w:rsid w:val="00964FC3"/>
    <w:rsid w:val="0097615E"/>
    <w:rsid w:val="00983E54"/>
    <w:rsid w:val="00991524"/>
    <w:rsid w:val="009A4F0B"/>
    <w:rsid w:val="009A501D"/>
    <w:rsid w:val="009B4026"/>
    <w:rsid w:val="009B774A"/>
    <w:rsid w:val="009B790D"/>
    <w:rsid w:val="009C2D57"/>
    <w:rsid w:val="009C5E8C"/>
    <w:rsid w:val="009D263F"/>
    <w:rsid w:val="009D3996"/>
    <w:rsid w:val="009D5007"/>
    <w:rsid w:val="009E085B"/>
    <w:rsid w:val="009E2823"/>
    <w:rsid w:val="00A07D1E"/>
    <w:rsid w:val="00A125D9"/>
    <w:rsid w:val="00A20FBE"/>
    <w:rsid w:val="00A26678"/>
    <w:rsid w:val="00A306C3"/>
    <w:rsid w:val="00A32E25"/>
    <w:rsid w:val="00A411A8"/>
    <w:rsid w:val="00A445AE"/>
    <w:rsid w:val="00A4508E"/>
    <w:rsid w:val="00A50EBC"/>
    <w:rsid w:val="00A56672"/>
    <w:rsid w:val="00A62B92"/>
    <w:rsid w:val="00A812AF"/>
    <w:rsid w:val="00A91307"/>
    <w:rsid w:val="00A91C14"/>
    <w:rsid w:val="00A95DA4"/>
    <w:rsid w:val="00A97DEA"/>
    <w:rsid w:val="00AA1D58"/>
    <w:rsid w:val="00AA2739"/>
    <w:rsid w:val="00AA32F9"/>
    <w:rsid w:val="00AA6670"/>
    <w:rsid w:val="00AA6DE6"/>
    <w:rsid w:val="00AB3C95"/>
    <w:rsid w:val="00AB665C"/>
    <w:rsid w:val="00AB7911"/>
    <w:rsid w:val="00AC16AD"/>
    <w:rsid w:val="00AC35F5"/>
    <w:rsid w:val="00AC7FE4"/>
    <w:rsid w:val="00AD4A5D"/>
    <w:rsid w:val="00AE4237"/>
    <w:rsid w:val="00AF29E8"/>
    <w:rsid w:val="00AF7997"/>
    <w:rsid w:val="00B02B9B"/>
    <w:rsid w:val="00B0590F"/>
    <w:rsid w:val="00B119C4"/>
    <w:rsid w:val="00B2557D"/>
    <w:rsid w:val="00B267AA"/>
    <w:rsid w:val="00B301AD"/>
    <w:rsid w:val="00B404CF"/>
    <w:rsid w:val="00B4073B"/>
    <w:rsid w:val="00B41BB4"/>
    <w:rsid w:val="00B52EDB"/>
    <w:rsid w:val="00B5331D"/>
    <w:rsid w:val="00B54B30"/>
    <w:rsid w:val="00B5740E"/>
    <w:rsid w:val="00B57660"/>
    <w:rsid w:val="00B63B5D"/>
    <w:rsid w:val="00B644E5"/>
    <w:rsid w:val="00B66B69"/>
    <w:rsid w:val="00B67914"/>
    <w:rsid w:val="00B72ECF"/>
    <w:rsid w:val="00B83E08"/>
    <w:rsid w:val="00B84485"/>
    <w:rsid w:val="00B855FF"/>
    <w:rsid w:val="00B861B4"/>
    <w:rsid w:val="00B93C7A"/>
    <w:rsid w:val="00B97E61"/>
    <w:rsid w:val="00BA20FF"/>
    <w:rsid w:val="00BA37AB"/>
    <w:rsid w:val="00BA5B0F"/>
    <w:rsid w:val="00BA7E0C"/>
    <w:rsid w:val="00BB75DE"/>
    <w:rsid w:val="00BC130B"/>
    <w:rsid w:val="00BC1616"/>
    <w:rsid w:val="00BD0E89"/>
    <w:rsid w:val="00BD4216"/>
    <w:rsid w:val="00BD671A"/>
    <w:rsid w:val="00BD78D3"/>
    <w:rsid w:val="00BE41E0"/>
    <w:rsid w:val="00BE561A"/>
    <w:rsid w:val="00BE6B5C"/>
    <w:rsid w:val="00BE7D9D"/>
    <w:rsid w:val="00BF4D87"/>
    <w:rsid w:val="00BF4E55"/>
    <w:rsid w:val="00BF5563"/>
    <w:rsid w:val="00BF6B40"/>
    <w:rsid w:val="00C003C5"/>
    <w:rsid w:val="00C02519"/>
    <w:rsid w:val="00C04B1F"/>
    <w:rsid w:val="00C12ACE"/>
    <w:rsid w:val="00C23425"/>
    <w:rsid w:val="00C33358"/>
    <w:rsid w:val="00C416EC"/>
    <w:rsid w:val="00C4327A"/>
    <w:rsid w:val="00C4721F"/>
    <w:rsid w:val="00C54063"/>
    <w:rsid w:val="00C56456"/>
    <w:rsid w:val="00C56AA0"/>
    <w:rsid w:val="00C613BF"/>
    <w:rsid w:val="00C63E3B"/>
    <w:rsid w:val="00C7478B"/>
    <w:rsid w:val="00C74950"/>
    <w:rsid w:val="00C76A59"/>
    <w:rsid w:val="00C812D2"/>
    <w:rsid w:val="00C83FE3"/>
    <w:rsid w:val="00C8414D"/>
    <w:rsid w:val="00C84903"/>
    <w:rsid w:val="00C85729"/>
    <w:rsid w:val="00C859C9"/>
    <w:rsid w:val="00C85C62"/>
    <w:rsid w:val="00C8687B"/>
    <w:rsid w:val="00C91674"/>
    <w:rsid w:val="00CA32B0"/>
    <w:rsid w:val="00CA6C9D"/>
    <w:rsid w:val="00CA7D30"/>
    <w:rsid w:val="00CB5F7F"/>
    <w:rsid w:val="00CB728E"/>
    <w:rsid w:val="00CB7D4A"/>
    <w:rsid w:val="00CC4197"/>
    <w:rsid w:val="00CC6426"/>
    <w:rsid w:val="00CD6120"/>
    <w:rsid w:val="00CD61D1"/>
    <w:rsid w:val="00CD7B9D"/>
    <w:rsid w:val="00CF4B08"/>
    <w:rsid w:val="00CF4F5E"/>
    <w:rsid w:val="00CF52C1"/>
    <w:rsid w:val="00D01BA5"/>
    <w:rsid w:val="00D07F7D"/>
    <w:rsid w:val="00D1032B"/>
    <w:rsid w:val="00D20DAF"/>
    <w:rsid w:val="00D2628D"/>
    <w:rsid w:val="00D41809"/>
    <w:rsid w:val="00D41EF7"/>
    <w:rsid w:val="00D46CA3"/>
    <w:rsid w:val="00D47121"/>
    <w:rsid w:val="00D476FC"/>
    <w:rsid w:val="00D5069C"/>
    <w:rsid w:val="00D60855"/>
    <w:rsid w:val="00D6561B"/>
    <w:rsid w:val="00D65CD1"/>
    <w:rsid w:val="00D6626A"/>
    <w:rsid w:val="00D76EDD"/>
    <w:rsid w:val="00D779FE"/>
    <w:rsid w:val="00D8336B"/>
    <w:rsid w:val="00D85EEF"/>
    <w:rsid w:val="00D94F90"/>
    <w:rsid w:val="00D977C2"/>
    <w:rsid w:val="00DA1F76"/>
    <w:rsid w:val="00DA3D93"/>
    <w:rsid w:val="00DA71B8"/>
    <w:rsid w:val="00DB31EB"/>
    <w:rsid w:val="00DB71A3"/>
    <w:rsid w:val="00DC41DE"/>
    <w:rsid w:val="00DC55BE"/>
    <w:rsid w:val="00DC7AA9"/>
    <w:rsid w:val="00DD38D4"/>
    <w:rsid w:val="00DD6988"/>
    <w:rsid w:val="00DE0AAE"/>
    <w:rsid w:val="00DE21ED"/>
    <w:rsid w:val="00DE4CED"/>
    <w:rsid w:val="00DF40D2"/>
    <w:rsid w:val="00E001E2"/>
    <w:rsid w:val="00E10FE6"/>
    <w:rsid w:val="00E11179"/>
    <w:rsid w:val="00E11AC7"/>
    <w:rsid w:val="00E20810"/>
    <w:rsid w:val="00E20FE8"/>
    <w:rsid w:val="00E223F4"/>
    <w:rsid w:val="00E22924"/>
    <w:rsid w:val="00E267F8"/>
    <w:rsid w:val="00E32BFE"/>
    <w:rsid w:val="00E43FB4"/>
    <w:rsid w:val="00E45480"/>
    <w:rsid w:val="00E4637D"/>
    <w:rsid w:val="00E60E5E"/>
    <w:rsid w:val="00E67299"/>
    <w:rsid w:val="00E7400F"/>
    <w:rsid w:val="00E83BAC"/>
    <w:rsid w:val="00E84F8D"/>
    <w:rsid w:val="00E87CEC"/>
    <w:rsid w:val="00E91D72"/>
    <w:rsid w:val="00E91DC7"/>
    <w:rsid w:val="00E97CE1"/>
    <w:rsid w:val="00E97F13"/>
    <w:rsid w:val="00EA1380"/>
    <w:rsid w:val="00EA3E22"/>
    <w:rsid w:val="00EA46E7"/>
    <w:rsid w:val="00EA5678"/>
    <w:rsid w:val="00EB4324"/>
    <w:rsid w:val="00EC2546"/>
    <w:rsid w:val="00EC40D3"/>
    <w:rsid w:val="00ED01BB"/>
    <w:rsid w:val="00ED2BDD"/>
    <w:rsid w:val="00ED78A6"/>
    <w:rsid w:val="00EE10EE"/>
    <w:rsid w:val="00EE4833"/>
    <w:rsid w:val="00EF050F"/>
    <w:rsid w:val="00EF55CC"/>
    <w:rsid w:val="00EF609B"/>
    <w:rsid w:val="00F019FE"/>
    <w:rsid w:val="00F01D00"/>
    <w:rsid w:val="00F0213B"/>
    <w:rsid w:val="00F02EAA"/>
    <w:rsid w:val="00F04729"/>
    <w:rsid w:val="00F173FB"/>
    <w:rsid w:val="00F17D27"/>
    <w:rsid w:val="00F265F5"/>
    <w:rsid w:val="00F268AF"/>
    <w:rsid w:val="00F3283F"/>
    <w:rsid w:val="00F333E9"/>
    <w:rsid w:val="00F3672C"/>
    <w:rsid w:val="00F445DF"/>
    <w:rsid w:val="00F446A3"/>
    <w:rsid w:val="00F52C36"/>
    <w:rsid w:val="00F52D04"/>
    <w:rsid w:val="00F5304F"/>
    <w:rsid w:val="00F53179"/>
    <w:rsid w:val="00F60EAF"/>
    <w:rsid w:val="00F63FDD"/>
    <w:rsid w:val="00F672D4"/>
    <w:rsid w:val="00F67AFC"/>
    <w:rsid w:val="00F82F27"/>
    <w:rsid w:val="00F93011"/>
    <w:rsid w:val="00FA0B2E"/>
    <w:rsid w:val="00FA2743"/>
    <w:rsid w:val="00FA288C"/>
    <w:rsid w:val="00FA4580"/>
    <w:rsid w:val="00FC1759"/>
    <w:rsid w:val="00FC74A5"/>
    <w:rsid w:val="00FD1D57"/>
    <w:rsid w:val="00FD4057"/>
    <w:rsid w:val="00FD7468"/>
    <w:rsid w:val="00FE274C"/>
    <w:rsid w:val="00FE64BC"/>
    <w:rsid w:val="00FE717B"/>
    <w:rsid w:val="00FF1791"/>
    <w:rsid w:val="00FF4FC8"/>
    <w:rsid w:val="06981EC3"/>
    <w:rsid w:val="08412B8C"/>
    <w:rsid w:val="0B5D2F58"/>
    <w:rsid w:val="0CB70172"/>
    <w:rsid w:val="0CCE1439"/>
    <w:rsid w:val="0FB2D307"/>
    <w:rsid w:val="157943BF"/>
    <w:rsid w:val="194128A3"/>
    <w:rsid w:val="197CD59F"/>
    <w:rsid w:val="19ED2295"/>
    <w:rsid w:val="1B458ADB"/>
    <w:rsid w:val="1C42A079"/>
    <w:rsid w:val="1E723C4F"/>
    <w:rsid w:val="1EE55EA1"/>
    <w:rsid w:val="203160A7"/>
    <w:rsid w:val="208DF27B"/>
    <w:rsid w:val="2205F83C"/>
    <w:rsid w:val="2754AB9F"/>
    <w:rsid w:val="28C85AAA"/>
    <w:rsid w:val="2E1B6752"/>
    <w:rsid w:val="2F73E9A9"/>
    <w:rsid w:val="329C597C"/>
    <w:rsid w:val="3A07F7F0"/>
    <w:rsid w:val="42E8751B"/>
    <w:rsid w:val="44372CF0"/>
    <w:rsid w:val="481D0FC5"/>
    <w:rsid w:val="490B2871"/>
    <w:rsid w:val="4AAEEEF0"/>
    <w:rsid w:val="4BB140EA"/>
    <w:rsid w:val="4C21B375"/>
    <w:rsid w:val="54B6479D"/>
    <w:rsid w:val="5891E1CA"/>
    <w:rsid w:val="5C7A2FE7"/>
    <w:rsid w:val="5C9B9EE1"/>
    <w:rsid w:val="5D62DEBA"/>
    <w:rsid w:val="5D8EB3DB"/>
    <w:rsid w:val="5DB1FB69"/>
    <w:rsid w:val="5EC8773A"/>
    <w:rsid w:val="6555D012"/>
    <w:rsid w:val="65EAD5D4"/>
    <w:rsid w:val="68A5F35D"/>
    <w:rsid w:val="6942313E"/>
    <w:rsid w:val="6AD9D9F6"/>
    <w:rsid w:val="6B396CCA"/>
    <w:rsid w:val="6B63E7BF"/>
    <w:rsid w:val="6CA0D669"/>
    <w:rsid w:val="7099BB42"/>
    <w:rsid w:val="73D9F264"/>
    <w:rsid w:val="748EFE87"/>
    <w:rsid w:val="75B9F398"/>
    <w:rsid w:val="79E68D62"/>
    <w:rsid w:val="7A51B702"/>
    <w:rsid w:val="7CE0B561"/>
    <w:rsid w:val="7D0E7FFC"/>
    <w:rsid w:val="7FCA32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50F82"/>
  <w15:docId w15:val="{08EBEDB0-CC24-4AD1-A22A-057DDF5C0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iPriority="0" w:unhideWhenUsed="1"/>
    <w:lsdException w:name="header" w:semiHidden="1" w:uiPriority="26" w:unhideWhenUsed="1"/>
    <w:lsdException w:name="footer" w:semiHidden="1" w:uiPriority="27"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locked="1" w:uiPriority="21" w:qFormat="1"/>
    <w:lsdException w:name="Subtle Reference" w:semiHidden="1" w:uiPriority="31" w:qFormat="1"/>
    <w:lsdException w:name="Intense Reference" w:locked="1"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0AF3"/>
    <w:pPr>
      <w:spacing w:after="200" w:line="276" w:lineRule="auto"/>
    </w:pPr>
    <w:rPr>
      <w:rFonts w:asciiTheme="minorHAnsi" w:eastAsiaTheme="minorHAnsi" w:hAnsiTheme="minorHAnsi" w:cstheme="minorBidi"/>
      <w:sz w:val="22"/>
      <w:szCs w:val="22"/>
      <w:lang w:eastAsia="en-US"/>
    </w:rPr>
  </w:style>
  <w:style w:type="paragraph" w:styleId="Heading1">
    <w:name w:val="heading 1"/>
    <w:next w:val="Normal"/>
    <w:link w:val="Heading1Char"/>
    <w:uiPriority w:val="1"/>
    <w:qFormat/>
    <w:rsid w:val="0085620B"/>
    <w:pPr>
      <w:widowControl w:val="0"/>
      <w:spacing w:before="2880"/>
      <w:contextualSpacing/>
      <w:outlineLvl w:val="0"/>
    </w:pPr>
    <w:rPr>
      <w:rFonts w:ascii="Calibri" w:eastAsiaTheme="minorHAnsi" w:hAnsi="Calibri" w:cstheme="minorBidi"/>
      <w:b/>
      <w:bCs/>
      <w:spacing w:val="5"/>
      <w:kern w:val="28"/>
      <w:sz w:val="72"/>
      <w:szCs w:val="28"/>
      <w:lang w:eastAsia="en-US"/>
    </w:rPr>
  </w:style>
  <w:style w:type="paragraph" w:styleId="Heading2">
    <w:name w:val="heading 2"/>
    <w:basedOn w:val="Normal"/>
    <w:next w:val="Normal"/>
    <w:link w:val="Heading2Char"/>
    <w:uiPriority w:val="3"/>
    <w:rsid w:val="0085620B"/>
    <w:pPr>
      <w:pageBreakBefore/>
      <w:numPr>
        <w:numId w:val="51"/>
      </w:numPr>
      <w:spacing w:after="240" w:line="240" w:lineRule="auto"/>
      <w:outlineLvl w:val="1"/>
    </w:pPr>
    <w:rPr>
      <w:rFonts w:ascii="Calibri" w:eastAsiaTheme="minorEastAsia" w:hAnsi="Calibri"/>
      <w:bCs/>
      <w:color w:val="000000" w:themeColor="text1"/>
      <w:sz w:val="56"/>
      <w:szCs w:val="28"/>
      <w:lang w:eastAsia="ja-JP"/>
    </w:rPr>
  </w:style>
  <w:style w:type="paragraph" w:styleId="Heading3">
    <w:name w:val="heading 3"/>
    <w:next w:val="Normal"/>
    <w:link w:val="Heading3Char"/>
    <w:uiPriority w:val="4"/>
    <w:qFormat/>
    <w:rsid w:val="0085620B"/>
    <w:pPr>
      <w:keepNext/>
      <w:keepLines/>
      <w:numPr>
        <w:ilvl w:val="1"/>
        <w:numId w:val="51"/>
      </w:numPr>
      <w:outlineLvl w:val="2"/>
    </w:pPr>
    <w:rPr>
      <w:rFonts w:ascii="Calibri" w:eastAsia="Times New Roman" w:hAnsi="Calibri"/>
      <w:b/>
      <w:bCs/>
      <w:sz w:val="40"/>
      <w:szCs w:val="24"/>
      <w:lang w:eastAsia="en-US"/>
    </w:rPr>
  </w:style>
  <w:style w:type="paragraph" w:styleId="Heading4">
    <w:name w:val="heading 4"/>
    <w:next w:val="Normal"/>
    <w:link w:val="Heading4Char"/>
    <w:uiPriority w:val="5"/>
    <w:qFormat/>
    <w:rsid w:val="0085620B"/>
    <w:pPr>
      <w:keepNext/>
      <w:numPr>
        <w:ilvl w:val="2"/>
        <w:numId w:val="51"/>
      </w:numPr>
      <w:outlineLvl w:val="3"/>
    </w:pPr>
    <w:rPr>
      <w:rFonts w:ascii="Calibri" w:eastAsia="Times New Roman" w:hAnsi="Calibri"/>
      <w:b/>
      <w:bCs/>
      <w:sz w:val="32"/>
      <w:szCs w:val="24"/>
      <w:lang w:eastAsia="en-US"/>
    </w:rPr>
  </w:style>
  <w:style w:type="paragraph" w:styleId="Heading5">
    <w:name w:val="heading 5"/>
    <w:basedOn w:val="Normal"/>
    <w:next w:val="Normal"/>
    <w:link w:val="Heading5Char"/>
    <w:uiPriority w:val="6"/>
    <w:rsid w:val="0085620B"/>
    <w:pPr>
      <w:keepNext/>
      <w:keepLines/>
      <w:spacing w:after="0" w:line="240" w:lineRule="auto"/>
      <w:outlineLvl w:val="4"/>
    </w:pPr>
    <w:rPr>
      <w:rFonts w:ascii="Calibri" w:hAnsi="Calibri"/>
      <w:b/>
      <w:sz w:val="28"/>
      <w:szCs w:val="24"/>
    </w:rPr>
  </w:style>
  <w:style w:type="paragraph" w:styleId="Heading6">
    <w:name w:val="heading 6"/>
    <w:basedOn w:val="Normal"/>
    <w:next w:val="Normal"/>
    <w:link w:val="Heading6Char"/>
    <w:uiPriority w:val="9"/>
    <w:semiHidden/>
    <w:qFormat/>
    <w:rsid w:val="000373C5"/>
    <w:pPr>
      <w:keepNext/>
      <w:keepLines/>
      <w:spacing w:before="40" w:after="0"/>
      <w:outlineLvl w:val="5"/>
    </w:pPr>
    <w:rPr>
      <w:rFonts w:eastAsiaTheme="majorEastAsia" w:cstheme="majorBidi"/>
      <w:b/>
      <w:i/>
      <w:sz w:val="24"/>
    </w:rPr>
  </w:style>
  <w:style w:type="paragraph" w:styleId="Heading7">
    <w:name w:val="heading 7"/>
    <w:basedOn w:val="Normal"/>
    <w:next w:val="Normal"/>
    <w:link w:val="Heading7Char"/>
    <w:uiPriority w:val="9"/>
    <w:semiHidden/>
    <w:qFormat/>
    <w:rsid w:val="00CD6120"/>
    <w:pPr>
      <w:keepNext/>
      <w:keepLines/>
      <w:spacing w:after="0"/>
      <w:outlineLvl w:val="6"/>
    </w:pPr>
    <w:rPr>
      <w:rFonts w:ascii="Calibri" w:eastAsiaTheme="majorEastAsia" w:hAnsi="Calibri" w:cstheme="majorBidi"/>
      <w:b/>
      <w:iCs/>
    </w:rPr>
  </w:style>
  <w:style w:type="paragraph" w:styleId="Heading8">
    <w:name w:val="heading 8"/>
    <w:basedOn w:val="Normal"/>
    <w:next w:val="Normal"/>
    <w:link w:val="Heading8Char"/>
    <w:uiPriority w:val="9"/>
    <w:semiHidden/>
    <w:qFormat/>
    <w:rsid w:val="00D01BA5"/>
    <w:pPr>
      <w:keepNext/>
      <w:keepLines/>
      <w:spacing w:before="40" w:after="0"/>
      <w:outlineLvl w:val="7"/>
    </w:pPr>
    <w:rPr>
      <w:rFonts w:ascii="Calibri" w:eastAsiaTheme="majorEastAsia" w:hAnsi="Calibri" w:cstheme="majorBidi"/>
      <w:b/>
      <w:i/>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sid w:val="00441BFD"/>
    <w:rPr>
      <w:sz w:val="20"/>
      <w:szCs w:val="20"/>
    </w:rPr>
  </w:style>
  <w:style w:type="character" w:customStyle="1" w:styleId="CommentTextChar">
    <w:name w:val="Comment Text Char"/>
    <w:basedOn w:val="DefaultParagraphFont"/>
    <w:link w:val="CommentText"/>
    <w:rsid w:val="00441BFD"/>
    <w:rPr>
      <w:rFonts w:asciiTheme="minorHAnsi" w:eastAsiaTheme="minorHAnsi" w:hAnsiTheme="minorHAnsi" w:cstheme="minorBidi"/>
      <w:lang w:eastAsia="en-US"/>
    </w:rPr>
  </w:style>
  <w:style w:type="paragraph" w:styleId="Header">
    <w:name w:val="header"/>
    <w:basedOn w:val="Normal"/>
    <w:link w:val="HeaderChar"/>
    <w:uiPriority w:val="26"/>
    <w:rsid w:val="00493F3C"/>
    <w:pPr>
      <w:tabs>
        <w:tab w:val="center" w:pos="4820"/>
      </w:tabs>
      <w:spacing w:before="120" w:line="240" w:lineRule="auto"/>
      <w:jc w:val="center"/>
    </w:pPr>
    <w:rPr>
      <w:rFonts w:ascii="Calibri" w:hAnsi="Calibri"/>
      <w:sz w:val="20"/>
    </w:rPr>
  </w:style>
  <w:style w:type="character" w:customStyle="1" w:styleId="HeaderChar">
    <w:name w:val="Header Char"/>
    <w:basedOn w:val="DefaultParagraphFont"/>
    <w:link w:val="Header"/>
    <w:uiPriority w:val="26"/>
    <w:rsid w:val="00493F3C"/>
    <w:rPr>
      <w:rFonts w:ascii="Calibri" w:eastAsiaTheme="minorHAnsi" w:hAnsi="Calibri" w:cstheme="minorBidi"/>
      <w:szCs w:val="22"/>
      <w:lang w:eastAsia="en-US"/>
    </w:rPr>
  </w:style>
  <w:style w:type="paragraph" w:styleId="Footer">
    <w:name w:val="footer"/>
    <w:basedOn w:val="Normal"/>
    <w:link w:val="FooterChar"/>
    <w:uiPriority w:val="27"/>
    <w:rsid w:val="00274B73"/>
    <w:pPr>
      <w:tabs>
        <w:tab w:val="center" w:pos="4536"/>
      </w:tabs>
      <w:spacing w:after="480" w:line="240" w:lineRule="auto"/>
      <w:jc w:val="center"/>
    </w:pPr>
    <w:rPr>
      <w:rFonts w:ascii="Calibri" w:hAnsi="Calibri"/>
      <w:sz w:val="20"/>
    </w:rPr>
  </w:style>
  <w:style w:type="character" w:customStyle="1" w:styleId="FooterChar">
    <w:name w:val="Footer Char"/>
    <w:basedOn w:val="DefaultParagraphFont"/>
    <w:link w:val="Footer"/>
    <w:uiPriority w:val="27"/>
    <w:rsid w:val="00274B73"/>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sid w:val="00441BFD"/>
    <w:rPr>
      <w:sz w:val="16"/>
      <w:szCs w:val="16"/>
    </w:rPr>
  </w:style>
  <w:style w:type="paragraph" w:styleId="CommentSubject">
    <w:name w:val="annotation subject"/>
    <w:basedOn w:val="CommentText"/>
    <w:next w:val="CommentText"/>
    <w:link w:val="CommentSubjectChar"/>
    <w:uiPriority w:val="99"/>
    <w:semiHidden/>
    <w:unhideWhenUsed/>
    <w:rsid w:val="00441BFD"/>
    <w:rPr>
      <w:b/>
      <w:bCs/>
    </w:rPr>
  </w:style>
  <w:style w:type="character" w:customStyle="1" w:styleId="CommentSubjectChar">
    <w:name w:val="Comment Subject Char"/>
    <w:basedOn w:val="CommentTextChar"/>
    <w:link w:val="CommentSubject"/>
    <w:uiPriority w:val="99"/>
    <w:semiHidden/>
    <w:rsid w:val="00441BFD"/>
    <w:rPr>
      <w:rFonts w:asciiTheme="minorHAnsi" w:eastAsiaTheme="minorHAnsi" w:hAnsiTheme="minorHAnsi" w:cstheme="minorBidi"/>
      <w:b/>
      <w:bCs/>
      <w:lang w:eastAsia="en-US"/>
    </w:rPr>
  </w:style>
  <w:style w:type="paragraph" w:styleId="BalloonText">
    <w:name w:val="Balloon Text"/>
    <w:basedOn w:val="Normal"/>
    <w:link w:val="BalloonTextChar"/>
    <w:uiPriority w:val="99"/>
    <w:semiHidden/>
    <w:unhideWhenUsed/>
    <w:rsid w:val="00441BFD"/>
    <w:rPr>
      <w:rFonts w:ascii="Calibri" w:hAnsi="Calibri"/>
      <w:sz w:val="18"/>
      <w:szCs w:val="18"/>
    </w:rPr>
  </w:style>
  <w:style w:type="character" w:customStyle="1" w:styleId="BalloonTextChar">
    <w:name w:val="Balloon Text Char"/>
    <w:basedOn w:val="DefaultParagraphFont"/>
    <w:link w:val="BalloonText"/>
    <w:uiPriority w:val="99"/>
    <w:semiHidden/>
    <w:rsid w:val="00441BFD"/>
    <w:rPr>
      <w:rFonts w:ascii="Calibri" w:eastAsiaTheme="minorHAnsi" w:hAnsi="Calibri" w:cstheme="minorBidi"/>
      <w:sz w:val="18"/>
      <w:szCs w:val="18"/>
      <w:lang w:eastAsia="en-US"/>
    </w:rPr>
  </w:style>
  <w:style w:type="table" w:styleId="TableGrid">
    <w:name w:val="Table Grid"/>
    <w:basedOn w:val="TableNormal"/>
    <w:uiPriority w:val="59"/>
    <w:rsid w:val="00441BFD"/>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sid w:val="00441BFD"/>
    <w:rPr>
      <w:sz w:val="16"/>
    </w:rPr>
  </w:style>
  <w:style w:type="character" w:customStyle="1" w:styleId="Heading1Char">
    <w:name w:val="Heading 1 Char"/>
    <w:basedOn w:val="DefaultParagraphFont"/>
    <w:link w:val="Heading1"/>
    <w:uiPriority w:val="1"/>
    <w:rsid w:val="0085620B"/>
    <w:rPr>
      <w:rFonts w:ascii="Calibri" w:eastAsiaTheme="minorHAnsi" w:hAnsi="Calibri" w:cstheme="minorBidi"/>
      <w:b/>
      <w:bCs/>
      <w:spacing w:val="5"/>
      <w:kern w:val="28"/>
      <w:sz w:val="72"/>
      <w:szCs w:val="28"/>
      <w:lang w:eastAsia="en-US"/>
    </w:rPr>
  </w:style>
  <w:style w:type="character" w:customStyle="1" w:styleId="Heading2Char">
    <w:name w:val="Heading 2 Char"/>
    <w:basedOn w:val="DefaultParagraphFont"/>
    <w:link w:val="Heading2"/>
    <w:uiPriority w:val="3"/>
    <w:rsid w:val="0085620B"/>
    <w:rPr>
      <w:rFonts w:ascii="Calibri" w:eastAsiaTheme="minorEastAsia" w:hAnsi="Calibri" w:cstheme="minorBidi"/>
      <w:bCs/>
      <w:color w:val="000000" w:themeColor="text1"/>
      <w:sz w:val="56"/>
      <w:szCs w:val="28"/>
      <w:lang w:eastAsia="ja-JP"/>
    </w:rPr>
  </w:style>
  <w:style w:type="character" w:customStyle="1" w:styleId="Heading3Char">
    <w:name w:val="Heading 3 Char"/>
    <w:basedOn w:val="DefaultParagraphFont"/>
    <w:link w:val="Heading3"/>
    <w:uiPriority w:val="4"/>
    <w:rsid w:val="0085620B"/>
    <w:rPr>
      <w:rFonts w:ascii="Calibri" w:eastAsia="Times New Roman" w:hAnsi="Calibri"/>
      <w:b/>
      <w:bCs/>
      <w:sz w:val="40"/>
      <w:szCs w:val="24"/>
      <w:lang w:eastAsia="en-US"/>
    </w:rPr>
  </w:style>
  <w:style w:type="character" w:customStyle="1" w:styleId="Heading4Char">
    <w:name w:val="Heading 4 Char"/>
    <w:basedOn w:val="DefaultParagraphFont"/>
    <w:link w:val="Heading4"/>
    <w:uiPriority w:val="5"/>
    <w:rsid w:val="0085620B"/>
    <w:rPr>
      <w:rFonts w:ascii="Calibri" w:eastAsia="Times New Roman" w:hAnsi="Calibri"/>
      <w:b/>
      <w:bCs/>
      <w:sz w:val="32"/>
      <w:szCs w:val="24"/>
      <w:lang w:eastAsia="en-US"/>
    </w:rPr>
  </w:style>
  <w:style w:type="character" w:customStyle="1" w:styleId="Heading5Char">
    <w:name w:val="Heading 5 Char"/>
    <w:basedOn w:val="DefaultParagraphFont"/>
    <w:link w:val="Heading5"/>
    <w:uiPriority w:val="6"/>
    <w:rsid w:val="0085620B"/>
    <w:rPr>
      <w:rFonts w:ascii="Calibri" w:eastAsiaTheme="minorHAnsi" w:hAnsi="Calibri" w:cstheme="minorBidi"/>
      <w:b/>
      <w:sz w:val="28"/>
      <w:szCs w:val="24"/>
      <w:lang w:eastAsia="en-US"/>
    </w:rPr>
  </w:style>
  <w:style w:type="paragraph" w:styleId="Quote">
    <w:name w:val="Quote"/>
    <w:basedOn w:val="Normal"/>
    <w:next w:val="Normal"/>
    <w:link w:val="QuoteChar"/>
    <w:uiPriority w:val="18"/>
    <w:qFormat/>
    <w:rsid w:val="00441BFD"/>
    <w:pPr>
      <w:ind w:left="709" w:right="567"/>
    </w:pPr>
    <w:rPr>
      <w:iCs/>
      <w:color w:val="000000"/>
    </w:rPr>
  </w:style>
  <w:style w:type="character" w:customStyle="1" w:styleId="QuoteChar">
    <w:name w:val="Quote Char"/>
    <w:basedOn w:val="DefaultParagraphFont"/>
    <w:link w:val="Quote"/>
    <w:uiPriority w:val="18"/>
    <w:rsid w:val="00441BFD"/>
    <w:rPr>
      <w:rFonts w:asciiTheme="minorHAnsi" w:eastAsiaTheme="minorHAnsi" w:hAnsiTheme="minorHAnsi" w:cstheme="minorBidi"/>
      <w:iCs/>
      <w:color w:val="000000"/>
      <w:sz w:val="22"/>
      <w:szCs w:val="22"/>
      <w:lang w:eastAsia="en-US"/>
    </w:rPr>
  </w:style>
  <w:style w:type="paragraph" w:customStyle="1" w:styleId="BoxText">
    <w:name w:val="Box Text"/>
    <w:basedOn w:val="Normal"/>
    <w:uiPriority w:val="19"/>
    <w:qFormat/>
    <w:rsid w:val="00441BFD"/>
    <w:pPr>
      <w:pBdr>
        <w:top w:val="single" w:sz="4" w:space="10" w:color="auto"/>
        <w:left w:val="single" w:sz="4" w:space="10" w:color="auto"/>
        <w:bottom w:val="single" w:sz="4" w:space="10" w:color="auto"/>
        <w:right w:val="single" w:sz="4" w:space="10" w:color="auto"/>
      </w:pBdr>
      <w:spacing w:before="120" w:after="120"/>
    </w:pPr>
    <w:rPr>
      <w:sz w:val="20"/>
    </w:rPr>
  </w:style>
  <w:style w:type="paragraph" w:styleId="Caption">
    <w:name w:val="caption"/>
    <w:basedOn w:val="Normal"/>
    <w:next w:val="Normal"/>
    <w:uiPriority w:val="12"/>
    <w:qFormat/>
    <w:rsid w:val="00441BFD"/>
    <w:pPr>
      <w:keepNext/>
      <w:spacing w:after="120" w:line="240" w:lineRule="auto"/>
    </w:pPr>
    <w:rPr>
      <w:rFonts w:ascii="Calibri" w:hAnsi="Calibri"/>
      <w:b/>
      <w:bCs/>
      <w:sz w:val="24"/>
      <w:szCs w:val="18"/>
    </w:rPr>
  </w:style>
  <w:style w:type="paragraph" w:customStyle="1" w:styleId="FigureTableNoteSource">
    <w:name w:val="Figure/Table Note/Source"/>
    <w:basedOn w:val="Normal"/>
    <w:next w:val="Normal"/>
    <w:uiPriority w:val="16"/>
    <w:qFormat/>
    <w:rsid w:val="00441BFD"/>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rsid w:val="006F6656"/>
    <w:pPr>
      <w:spacing w:before="120"/>
    </w:pPr>
    <w:rPr>
      <w:b w:val="0"/>
      <w:sz w:val="56"/>
      <w:szCs w:val="56"/>
    </w:rPr>
  </w:style>
  <w:style w:type="character" w:customStyle="1" w:styleId="SubtitleChar">
    <w:name w:val="Subtitle Char"/>
    <w:basedOn w:val="DefaultParagraphFont"/>
    <w:link w:val="Subtitle"/>
    <w:uiPriority w:val="23"/>
    <w:rsid w:val="006F6656"/>
    <w:rPr>
      <w:rFonts w:ascii="Calibri" w:eastAsiaTheme="minorHAnsi" w:hAnsi="Calibri" w:cstheme="minorBidi"/>
      <w:bCs/>
      <w:spacing w:val="5"/>
      <w:kern w:val="28"/>
      <w:sz w:val="56"/>
      <w:szCs w:val="56"/>
      <w:lang w:eastAsia="en-US"/>
    </w:rPr>
  </w:style>
  <w:style w:type="paragraph" w:styleId="TOCHeading">
    <w:name w:val="TOC Heading"/>
    <w:next w:val="Normal"/>
    <w:uiPriority w:val="39"/>
    <w:qFormat/>
    <w:rsid w:val="006F6656"/>
    <w:pPr>
      <w:spacing w:before="480" w:line="276" w:lineRule="auto"/>
    </w:pPr>
    <w:rPr>
      <w:rFonts w:ascii="Calibri" w:eastAsiaTheme="minorEastAsia" w:hAnsi="Calibri" w:cstheme="minorBidi"/>
      <w:bCs/>
      <w:sz w:val="56"/>
      <w:szCs w:val="28"/>
      <w:lang w:eastAsia="ja-JP"/>
    </w:rPr>
  </w:style>
  <w:style w:type="paragraph" w:styleId="TOC1">
    <w:name w:val="toc 1"/>
    <w:basedOn w:val="Normal"/>
    <w:next w:val="Normal"/>
    <w:uiPriority w:val="39"/>
    <w:unhideWhenUsed/>
    <w:qFormat/>
    <w:rsid w:val="00441BFD"/>
    <w:pPr>
      <w:tabs>
        <w:tab w:val="left" w:pos="426"/>
        <w:tab w:val="right" w:leader="dot" w:pos="9072"/>
      </w:tabs>
      <w:spacing w:before="120" w:after="120" w:line="240" w:lineRule="auto"/>
    </w:pPr>
    <w:rPr>
      <w:b/>
      <w:noProof/>
    </w:rPr>
  </w:style>
  <w:style w:type="paragraph" w:styleId="TOC2">
    <w:name w:val="toc 2"/>
    <w:basedOn w:val="Normal"/>
    <w:next w:val="Normal"/>
    <w:uiPriority w:val="39"/>
    <w:unhideWhenUsed/>
    <w:qFormat/>
    <w:rsid w:val="00D779FE"/>
    <w:pPr>
      <w:tabs>
        <w:tab w:val="right" w:leader="dot" w:pos="9060"/>
      </w:tabs>
      <w:spacing w:before="120" w:after="120" w:line="240" w:lineRule="auto"/>
      <w:ind w:firstLine="425"/>
    </w:pPr>
    <w:rPr>
      <w:noProof/>
    </w:rPr>
  </w:style>
  <w:style w:type="paragraph" w:styleId="TOC3">
    <w:name w:val="toc 3"/>
    <w:basedOn w:val="Normal"/>
    <w:next w:val="Normal"/>
    <w:uiPriority w:val="39"/>
    <w:unhideWhenUsed/>
    <w:qFormat/>
    <w:rsid w:val="00441BFD"/>
    <w:pPr>
      <w:tabs>
        <w:tab w:val="right" w:leader="dot" w:pos="9072"/>
      </w:tabs>
      <w:spacing w:before="120" w:after="120" w:line="240" w:lineRule="auto"/>
      <w:ind w:firstLine="851"/>
    </w:pPr>
    <w:rPr>
      <w:noProof/>
    </w:rPr>
  </w:style>
  <w:style w:type="character" w:styleId="Hyperlink">
    <w:name w:val="Hyperlink"/>
    <w:basedOn w:val="DefaultParagraphFont"/>
    <w:uiPriority w:val="99"/>
    <w:qFormat/>
    <w:rsid w:val="00441BFD"/>
    <w:rPr>
      <w:color w:val="165788"/>
      <w:u w:val="single"/>
    </w:rPr>
  </w:style>
  <w:style w:type="paragraph" w:styleId="ListBullet">
    <w:name w:val="List Bullet"/>
    <w:basedOn w:val="Normal"/>
    <w:uiPriority w:val="99"/>
    <w:qFormat/>
    <w:rsid w:val="00F268AF"/>
    <w:pPr>
      <w:numPr>
        <w:numId w:val="55"/>
      </w:numPr>
      <w:spacing w:before="120" w:after="120"/>
    </w:pPr>
  </w:style>
  <w:style w:type="paragraph" w:styleId="TableofFigures">
    <w:name w:val="table of figures"/>
    <w:basedOn w:val="Normal"/>
    <w:next w:val="Normal"/>
    <w:uiPriority w:val="99"/>
    <w:rsid w:val="00441BFD"/>
    <w:pPr>
      <w:spacing w:before="120" w:after="120" w:line="240" w:lineRule="auto"/>
    </w:pPr>
  </w:style>
  <w:style w:type="paragraph" w:styleId="ListBullet2">
    <w:name w:val="List Bullet 2"/>
    <w:basedOn w:val="Normal"/>
    <w:uiPriority w:val="8"/>
    <w:qFormat/>
    <w:rsid w:val="00F268AF"/>
    <w:pPr>
      <w:numPr>
        <w:ilvl w:val="1"/>
        <w:numId w:val="55"/>
      </w:numPr>
      <w:spacing w:before="120" w:after="120"/>
      <w:contextualSpacing/>
    </w:pPr>
  </w:style>
  <w:style w:type="paragraph" w:styleId="ListNumber">
    <w:name w:val="List Number"/>
    <w:basedOn w:val="Normal"/>
    <w:uiPriority w:val="9"/>
    <w:qFormat/>
    <w:rsid w:val="00F268AF"/>
    <w:pPr>
      <w:numPr>
        <w:numId w:val="58"/>
      </w:numPr>
      <w:tabs>
        <w:tab w:val="left" w:pos="142"/>
      </w:tabs>
      <w:spacing w:before="120" w:after="120"/>
    </w:pPr>
  </w:style>
  <w:style w:type="paragraph" w:styleId="ListNumber2">
    <w:name w:val="List Number 2"/>
    <w:uiPriority w:val="10"/>
    <w:qFormat/>
    <w:rsid w:val="00F268AF"/>
    <w:pPr>
      <w:numPr>
        <w:ilvl w:val="1"/>
        <w:numId w:val="58"/>
      </w:numPr>
      <w:spacing w:before="120" w:after="120" w:line="264" w:lineRule="auto"/>
    </w:pPr>
    <w:rPr>
      <w:rFonts w:asciiTheme="minorHAnsi" w:eastAsia="Times New Roman" w:hAnsiTheme="minorHAnsi"/>
      <w:sz w:val="22"/>
      <w:szCs w:val="24"/>
      <w:lang w:eastAsia="en-US"/>
    </w:rPr>
  </w:style>
  <w:style w:type="paragraph" w:styleId="ListNumber3">
    <w:name w:val="List Number 3"/>
    <w:uiPriority w:val="11"/>
    <w:qFormat/>
    <w:rsid w:val="00F268AF"/>
    <w:pPr>
      <w:numPr>
        <w:ilvl w:val="2"/>
        <w:numId w:val="58"/>
      </w:numPr>
      <w:spacing w:before="120" w:after="120" w:line="264" w:lineRule="auto"/>
    </w:pPr>
    <w:rPr>
      <w:rFonts w:asciiTheme="minorHAnsi" w:eastAsia="Times New Roman" w:hAnsiTheme="minorHAnsi"/>
      <w:sz w:val="22"/>
      <w:szCs w:val="24"/>
      <w:lang w:eastAsia="en-US"/>
    </w:rPr>
  </w:style>
  <w:style w:type="table" w:customStyle="1" w:styleId="LightShading1">
    <w:name w:val="Light Shading1"/>
    <w:basedOn w:val="TableNormal"/>
    <w:uiPriority w:val="60"/>
    <w:rsid w:val="00441BF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sid w:val="00441BFD"/>
    <w:rPr>
      <w:color w:val="E36C0A"/>
      <w:lang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TableText">
    <w:name w:val="Table Text"/>
    <w:basedOn w:val="Normal"/>
    <w:uiPriority w:val="13"/>
    <w:qFormat/>
    <w:rsid w:val="00441BFD"/>
    <w:pPr>
      <w:spacing w:before="60" w:after="60" w:line="240" w:lineRule="auto"/>
    </w:pPr>
    <w:rPr>
      <w:sz w:val="18"/>
    </w:rPr>
  </w:style>
  <w:style w:type="table" w:styleId="TableGrid1">
    <w:name w:val="Table Grid 1"/>
    <w:basedOn w:val="TableNormal"/>
    <w:uiPriority w:val="99"/>
    <w:semiHidden/>
    <w:unhideWhenUsed/>
    <w:rsid w:val="00441BFD"/>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TableText"/>
    <w:uiPriority w:val="14"/>
    <w:qFormat/>
    <w:rsid w:val="00441BFD"/>
    <w:pPr>
      <w:keepNext/>
    </w:pPr>
    <w:rPr>
      <w:b/>
    </w:rPr>
  </w:style>
  <w:style w:type="character" w:styleId="PlaceholderText">
    <w:name w:val="Placeholder Text"/>
    <w:basedOn w:val="DefaultParagraphFont"/>
    <w:uiPriority w:val="99"/>
    <w:semiHidden/>
    <w:rsid w:val="00441BFD"/>
    <w:rPr>
      <w:color w:val="808080"/>
    </w:rPr>
  </w:style>
  <w:style w:type="paragraph" w:customStyle="1" w:styleId="Author">
    <w:name w:val="Author"/>
    <w:basedOn w:val="Normal"/>
    <w:next w:val="Normal"/>
    <w:uiPriority w:val="24"/>
    <w:qFormat/>
    <w:rsid w:val="00441BFD"/>
    <w:pPr>
      <w:spacing w:after="60"/>
    </w:pPr>
    <w:rPr>
      <w:b/>
      <w:sz w:val="28"/>
      <w:szCs w:val="28"/>
    </w:rPr>
  </w:style>
  <w:style w:type="paragraph" w:customStyle="1" w:styleId="AuthorOrganisationAffiliation">
    <w:name w:val="Author Organisation/Affiliation"/>
    <w:basedOn w:val="Normal"/>
    <w:next w:val="Normal"/>
    <w:uiPriority w:val="25"/>
    <w:qFormat/>
    <w:rsid w:val="00441BFD"/>
    <w:pPr>
      <w:spacing w:after="720"/>
    </w:pPr>
  </w:style>
  <w:style w:type="character" w:styleId="Strong">
    <w:name w:val="Strong"/>
    <w:basedOn w:val="DefaultParagraphFont"/>
    <w:uiPriority w:val="22"/>
    <w:qFormat/>
    <w:rsid w:val="00441BFD"/>
    <w:rPr>
      <w:b/>
      <w:bCs/>
    </w:rPr>
  </w:style>
  <w:style w:type="paragraph" w:customStyle="1" w:styleId="Glossary">
    <w:name w:val="Glossary"/>
    <w:basedOn w:val="Normal"/>
    <w:link w:val="GlossaryChar"/>
    <w:uiPriority w:val="28"/>
    <w:semiHidden/>
    <w:locked/>
    <w:rsid w:val="00441BFD"/>
    <w:pPr>
      <w:spacing w:before="120" w:after="120"/>
      <w:ind w:left="2126" w:hanging="2126"/>
    </w:pPr>
    <w:rPr>
      <w:rFonts w:eastAsia="Calibri"/>
      <w:color w:val="000000"/>
    </w:rPr>
  </w:style>
  <w:style w:type="character" w:customStyle="1" w:styleId="GlossaryChar">
    <w:name w:val="Glossary Char"/>
    <w:basedOn w:val="DefaultParagraphFont"/>
    <w:link w:val="Glossary"/>
    <w:uiPriority w:val="28"/>
    <w:semiHidden/>
    <w:rsid w:val="00441BFD"/>
    <w:rPr>
      <w:rFonts w:asciiTheme="minorHAnsi" w:eastAsia="Calibri" w:hAnsiTheme="minorHAnsi" w:cstheme="minorBidi"/>
      <w:color w:val="000000"/>
      <w:sz w:val="22"/>
      <w:szCs w:val="22"/>
      <w:lang w:eastAsia="en-US"/>
    </w:rPr>
  </w:style>
  <w:style w:type="character" w:styleId="Emphasis">
    <w:name w:val="Emphasis"/>
    <w:basedOn w:val="DefaultParagraphFont"/>
    <w:uiPriority w:val="99"/>
    <w:qFormat/>
    <w:rsid w:val="00441BFD"/>
    <w:rPr>
      <w:i/>
      <w:iCs/>
    </w:rPr>
  </w:style>
  <w:style w:type="paragraph" w:styleId="TOAHeading">
    <w:name w:val="toa heading"/>
    <w:basedOn w:val="Heading1"/>
    <w:next w:val="Normal"/>
    <w:uiPriority w:val="99"/>
    <w:semiHidden/>
    <w:unhideWhenUsed/>
    <w:rsid w:val="00441BFD"/>
    <w:pPr>
      <w:spacing w:before="120"/>
    </w:pPr>
    <w:rPr>
      <w:bCs w:val="0"/>
      <w:sz w:val="24"/>
    </w:rPr>
  </w:style>
  <w:style w:type="paragraph" w:styleId="NormalWeb">
    <w:name w:val="Normal (Web)"/>
    <w:basedOn w:val="Normal"/>
    <w:uiPriority w:val="99"/>
    <w:semiHidden/>
    <w:unhideWhenUsed/>
    <w:rsid w:val="00441BFD"/>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rsid w:val="00D6561B"/>
    <w:pPr>
      <w:numPr>
        <w:numId w:val="6"/>
      </w:numPr>
      <w:ind w:left="357" w:hanging="357"/>
    </w:pPr>
  </w:style>
  <w:style w:type="paragraph" w:customStyle="1" w:styleId="TableBullet">
    <w:name w:val="Table Bullet"/>
    <w:basedOn w:val="TableText"/>
    <w:uiPriority w:val="15"/>
    <w:qFormat/>
    <w:rsid w:val="00ED01BB"/>
    <w:pPr>
      <w:numPr>
        <w:numId w:val="5"/>
      </w:numPr>
    </w:pPr>
  </w:style>
  <w:style w:type="paragraph" w:styleId="DocumentMap">
    <w:name w:val="Document Map"/>
    <w:basedOn w:val="Normal"/>
    <w:link w:val="DocumentMapChar"/>
    <w:uiPriority w:val="99"/>
    <w:semiHidden/>
    <w:unhideWhenUsed/>
    <w:rsid w:val="00441BF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441BFD"/>
    <w:rPr>
      <w:rFonts w:ascii="Tahoma" w:eastAsiaTheme="minorHAnsi" w:hAnsi="Tahoma" w:cs="Tahoma"/>
      <w:sz w:val="16"/>
      <w:szCs w:val="16"/>
      <w:lang w:eastAsia="en-US"/>
    </w:rPr>
  </w:style>
  <w:style w:type="paragraph" w:customStyle="1" w:styleId="BoxHeading">
    <w:name w:val="Box Heading"/>
    <w:basedOn w:val="BoxText"/>
    <w:uiPriority w:val="20"/>
    <w:qFormat/>
    <w:rsid w:val="00441BFD"/>
    <w:pPr>
      <w:spacing w:line="240" w:lineRule="auto"/>
    </w:pPr>
    <w:rPr>
      <w:b/>
    </w:rPr>
  </w:style>
  <w:style w:type="paragraph" w:customStyle="1" w:styleId="Securityclassification">
    <w:name w:val="Security classification"/>
    <w:basedOn w:val="Header"/>
    <w:next w:val="Header"/>
    <w:uiPriority w:val="26"/>
    <w:semiHidden/>
    <w:qFormat/>
    <w:rsid w:val="00441BFD"/>
    <w:pPr>
      <w:spacing w:after="0"/>
    </w:pPr>
    <w:rPr>
      <w:b/>
      <w:color w:val="FF0000"/>
      <w:sz w:val="36"/>
      <w:szCs w:val="36"/>
    </w:rPr>
  </w:style>
  <w:style w:type="paragraph" w:customStyle="1" w:styleId="DisseminationLimitingMarker">
    <w:name w:val="Dissemination Limiting Marker"/>
    <w:basedOn w:val="Header"/>
    <w:next w:val="Header"/>
    <w:uiPriority w:val="27"/>
    <w:semiHidden/>
    <w:rsid w:val="00441BFD"/>
    <w:pPr>
      <w:spacing w:after="0"/>
    </w:pPr>
    <w:rPr>
      <w:b/>
      <w:sz w:val="36"/>
      <w:szCs w:val="36"/>
    </w:rPr>
  </w:style>
  <w:style w:type="paragraph" w:styleId="FootnoteText">
    <w:name w:val="footnote text"/>
    <w:basedOn w:val="Normal"/>
    <w:link w:val="FootnoteTextChar"/>
    <w:uiPriority w:val="99"/>
    <w:unhideWhenUsed/>
    <w:rsid w:val="00441BFD"/>
    <w:pPr>
      <w:spacing w:after="60" w:line="264" w:lineRule="auto"/>
    </w:pPr>
    <w:rPr>
      <w:sz w:val="20"/>
      <w:szCs w:val="20"/>
    </w:rPr>
  </w:style>
  <w:style w:type="character" w:customStyle="1" w:styleId="FootnoteTextChar">
    <w:name w:val="Footnote Text Char"/>
    <w:basedOn w:val="DefaultParagraphFont"/>
    <w:link w:val="FootnoteText"/>
    <w:uiPriority w:val="99"/>
    <w:rsid w:val="00441BFD"/>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441BFD"/>
    <w:rPr>
      <w:vertAlign w:val="superscript"/>
    </w:rPr>
  </w:style>
  <w:style w:type="character" w:styleId="EndnoteReference">
    <w:name w:val="endnote reference"/>
    <w:basedOn w:val="DefaultParagraphFont"/>
    <w:uiPriority w:val="99"/>
    <w:semiHidden/>
    <w:unhideWhenUsed/>
    <w:rsid w:val="00441BFD"/>
    <w:rPr>
      <w:vertAlign w:val="superscript"/>
    </w:rPr>
  </w:style>
  <w:style w:type="character" w:styleId="FollowedHyperlink">
    <w:name w:val="FollowedHyperlink"/>
    <w:basedOn w:val="DefaultParagraphFont"/>
    <w:uiPriority w:val="99"/>
    <w:semiHidden/>
    <w:unhideWhenUsed/>
    <w:rsid w:val="00441BFD"/>
    <w:rPr>
      <w:color w:val="800080"/>
      <w:u w:val="single"/>
    </w:rPr>
  </w:style>
  <w:style w:type="paragraph" w:customStyle="1" w:styleId="BoxSource">
    <w:name w:val="Box Source"/>
    <w:basedOn w:val="FigureTableNoteSource"/>
    <w:uiPriority w:val="22"/>
    <w:qFormat/>
    <w:rsid w:val="00441BFD"/>
    <w:pPr>
      <w:pBdr>
        <w:top w:val="single" w:sz="4" w:space="10" w:color="auto"/>
        <w:left w:val="single" w:sz="4" w:space="10" w:color="auto"/>
        <w:bottom w:val="single" w:sz="4" w:space="10" w:color="auto"/>
        <w:right w:val="single" w:sz="4" w:space="10" w:color="auto"/>
      </w:pBdr>
    </w:pPr>
    <w:rPr>
      <w:rFonts w:asciiTheme="minorHAnsi" w:hAnsiTheme="minorHAnsi"/>
    </w:rPr>
  </w:style>
  <w:style w:type="numbering" w:customStyle="1" w:styleId="List1">
    <w:name w:val="List1"/>
    <w:basedOn w:val="NoList"/>
    <w:uiPriority w:val="99"/>
    <w:rsid w:val="00441BFD"/>
    <w:pPr>
      <w:numPr>
        <w:numId w:val="1"/>
      </w:numPr>
    </w:pPr>
  </w:style>
  <w:style w:type="paragraph" w:styleId="Title">
    <w:name w:val="Title"/>
    <w:basedOn w:val="Normal"/>
    <w:next w:val="Normal"/>
    <w:link w:val="TitleChar"/>
    <w:uiPriority w:val="10"/>
    <w:semiHidden/>
    <w:qFormat/>
    <w:rsid w:val="00441BFD"/>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sid w:val="00441BFD"/>
    <w:rPr>
      <w:rFonts w:asciiTheme="minorHAnsi" w:eastAsiaTheme="majorEastAsia" w:hAnsiTheme="minorHAnsi" w:cstheme="majorBidi"/>
      <w:b/>
      <w:spacing w:val="5"/>
      <w:kern w:val="28"/>
      <w:sz w:val="72"/>
      <w:szCs w:val="52"/>
      <w:lang w:eastAsia="en-US"/>
    </w:rPr>
  </w:style>
  <w:style w:type="paragraph" w:customStyle="1" w:styleId="TOCHeading2">
    <w:name w:val="TOC Heading 2"/>
    <w:next w:val="Normal"/>
    <w:qFormat/>
    <w:rsid w:val="009622CD"/>
    <w:pPr>
      <w:spacing w:before="240"/>
    </w:pPr>
    <w:rPr>
      <w:rFonts w:ascii="Calibri Light" w:eastAsiaTheme="minorHAnsi" w:hAnsi="Calibri Light" w:cstheme="minorBidi"/>
      <w:b/>
      <w:sz w:val="36"/>
      <w:szCs w:val="22"/>
      <w:lang w:eastAsia="en-US"/>
    </w:rPr>
  </w:style>
  <w:style w:type="numbering" w:customStyle="1" w:styleId="Numberlist">
    <w:name w:val="Number list"/>
    <w:uiPriority w:val="99"/>
    <w:rsid w:val="00441BFD"/>
    <w:pPr>
      <w:numPr>
        <w:numId w:val="2"/>
      </w:numPr>
    </w:pPr>
  </w:style>
  <w:style w:type="numbering" w:customStyle="1" w:styleId="Headinglist">
    <w:name w:val="Heading list"/>
    <w:uiPriority w:val="99"/>
    <w:rsid w:val="00441BFD"/>
    <w:pPr>
      <w:numPr>
        <w:numId w:val="3"/>
      </w:numPr>
    </w:pPr>
  </w:style>
  <w:style w:type="paragraph" w:customStyle="1" w:styleId="Normalsmall">
    <w:name w:val="Normal small"/>
    <w:qFormat/>
    <w:rsid w:val="00441BFD"/>
    <w:pPr>
      <w:spacing w:after="120" w:line="276" w:lineRule="auto"/>
    </w:pPr>
    <w:rPr>
      <w:rFonts w:asciiTheme="minorHAnsi" w:eastAsiaTheme="minorHAnsi" w:hAnsiTheme="minorHAnsi" w:cstheme="minorBidi"/>
      <w:sz w:val="18"/>
      <w:szCs w:val="18"/>
      <w:lang w:eastAsia="en-US"/>
    </w:rPr>
  </w:style>
  <w:style w:type="paragraph" w:styleId="ListBullet3">
    <w:name w:val="List Bullet 3"/>
    <w:basedOn w:val="Normal"/>
    <w:uiPriority w:val="99"/>
    <w:semiHidden/>
    <w:rsid w:val="00F268AF"/>
    <w:pPr>
      <w:numPr>
        <w:ilvl w:val="2"/>
        <w:numId w:val="55"/>
      </w:numPr>
      <w:contextualSpacing/>
    </w:pPr>
  </w:style>
  <w:style w:type="table" w:customStyle="1" w:styleId="ABARESTableleftrightalign">
    <w:name w:val="ABARES Table (left/right align)"/>
    <w:basedOn w:val="TableNormal"/>
    <w:uiPriority w:val="99"/>
    <w:pPr>
      <w:spacing w:before="60" w:after="60"/>
      <w:jc w:val="right"/>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table" w:customStyle="1" w:styleId="ABAREStableleftalign">
    <w:name w:val="ABARES table (left align)"/>
    <w:basedOn w:val="TableNormal"/>
    <w:uiPriority w:val="99"/>
    <w:pPr>
      <w:spacing w:before="60" w:after="60"/>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paragraph" w:customStyle="1" w:styleId="TableListNumber">
    <w:name w:val="Table List Number"/>
    <w:uiPriority w:val="99"/>
    <w:qFormat/>
    <w:rsid w:val="0071381A"/>
    <w:pPr>
      <w:numPr>
        <w:numId w:val="11"/>
      </w:numPr>
      <w:spacing w:before="60" w:after="60"/>
      <w:contextualSpacing/>
    </w:pPr>
    <w:rPr>
      <w:rFonts w:asciiTheme="minorHAnsi" w:eastAsia="Calibri" w:hAnsiTheme="minorHAnsi"/>
      <w:color w:val="000000" w:themeColor="text1"/>
      <w:sz w:val="18"/>
      <w:szCs w:val="22"/>
      <w:lang w:eastAsia="en-US"/>
    </w:rPr>
  </w:style>
  <w:style w:type="character" w:styleId="IntenseEmphasis">
    <w:name w:val="Intense Emphasis"/>
    <w:basedOn w:val="DefaultParagraphFont"/>
    <w:uiPriority w:val="21"/>
    <w:semiHidden/>
    <w:qFormat/>
    <w:locked/>
    <w:rsid w:val="00441BFD"/>
    <w:rPr>
      <w:i/>
      <w:iCs/>
      <w:color w:val="4F81BD" w:themeColor="accent1"/>
    </w:rPr>
  </w:style>
  <w:style w:type="paragraph" w:customStyle="1" w:styleId="TableBullet2">
    <w:name w:val="Table Bullet 2"/>
    <w:basedOn w:val="TableBullet"/>
    <w:qFormat/>
    <w:rsid w:val="00ED01BB"/>
    <w:pPr>
      <w:numPr>
        <w:numId w:val="10"/>
      </w:numPr>
      <w:tabs>
        <w:tab w:val="num" w:pos="361"/>
      </w:tabs>
      <w:ind w:left="568" w:hanging="284"/>
    </w:pPr>
  </w:style>
  <w:style w:type="numbering" w:customStyle="1" w:styleId="TableBulletlist">
    <w:name w:val="Table Bullet list"/>
    <w:uiPriority w:val="99"/>
    <w:rsid w:val="00441BFD"/>
    <w:pPr>
      <w:numPr>
        <w:numId w:val="4"/>
      </w:numPr>
    </w:pPr>
  </w:style>
  <w:style w:type="character" w:styleId="UnresolvedMention">
    <w:name w:val="Unresolved Mention"/>
    <w:basedOn w:val="DefaultParagraphFont"/>
    <w:uiPriority w:val="99"/>
    <w:semiHidden/>
    <w:unhideWhenUsed/>
    <w:rsid w:val="00441BFD"/>
    <w:rPr>
      <w:color w:val="605E5C"/>
      <w:shd w:val="clear" w:color="auto" w:fill="E1DFDD"/>
    </w:rPr>
  </w:style>
  <w:style w:type="paragraph" w:styleId="ListParagraph">
    <w:name w:val="List Paragraph"/>
    <w:basedOn w:val="Normal"/>
    <w:uiPriority w:val="34"/>
    <w:qFormat/>
    <w:rsid w:val="00441BFD"/>
    <w:pPr>
      <w:spacing w:after="0" w:line="240" w:lineRule="auto"/>
      <w:ind w:left="720"/>
    </w:pPr>
    <w:rPr>
      <w:rFonts w:ascii="Calibri" w:hAnsi="Calibri" w:cs="Calibri"/>
    </w:rPr>
  </w:style>
  <w:style w:type="character" w:customStyle="1" w:styleId="Heading6Char">
    <w:name w:val="Heading 6 Char"/>
    <w:basedOn w:val="DefaultParagraphFont"/>
    <w:link w:val="Heading6"/>
    <w:uiPriority w:val="9"/>
    <w:semiHidden/>
    <w:rsid w:val="000373C5"/>
    <w:rPr>
      <w:rFonts w:asciiTheme="minorHAnsi" w:eastAsiaTheme="majorEastAsia" w:hAnsiTheme="minorHAnsi" w:cstheme="majorBidi"/>
      <w:b/>
      <w:i/>
      <w:sz w:val="24"/>
      <w:szCs w:val="22"/>
      <w:lang w:eastAsia="en-US"/>
    </w:rPr>
  </w:style>
  <w:style w:type="paragraph" w:customStyle="1" w:styleId="TableListNumber2">
    <w:name w:val="Table List Number 2"/>
    <w:basedOn w:val="TableText"/>
    <w:qFormat/>
    <w:rsid w:val="0071381A"/>
    <w:pPr>
      <w:numPr>
        <w:ilvl w:val="1"/>
        <w:numId w:val="11"/>
      </w:numPr>
    </w:pPr>
  </w:style>
  <w:style w:type="paragraph" w:customStyle="1" w:styleId="TableListNumber3">
    <w:name w:val="Table List Number 3"/>
    <w:basedOn w:val="TableText"/>
    <w:qFormat/>
    <w:rsid w:val="0071381A"/>
    <w:pPr>
      <w:numPr>
        <w:ilvl w:val="2"/>
        <w:numId w:val="11"/>
      </w:numPr>
    </w:pPr>
  </w:style>
  <w:style w:type="numbering" w:customStyle="1" w:styleId="Tablenumberedlists">
    <w:name w:val="Table numbered lists"/>
    <w:uiPriority w:val="99"/>
    <w:rsid w:val="0071381A"/>
    <w:pPr>
      <w:numPr>
        <w:numId w:val="11"/>
      </w:numPr>
    </w:pPr>
  </w:style>
  <w:style w:type="character" w:customStyle="1" w:styleId="Heading7Char">
    <w:name w:val="Heading 7 Char"/>
    <w:basedOn w:val="DefaultParagraphFont"/>
    <w:link w:val="Heading7"/>
    <w:uiPriority w:val="9"/>
    <w:semiHidden/>
    <w:rsid w:val="00CD6120"/>
    <w:rPr>
      <w:rFonts w:ascii="Calibri" w:eastAsiaTheme="majorEastAsia" w:hAnsi="Calibri" w:cstheme="majorBidi"/>
      <w:b/>
      <w:iCs/>
      <w:sz w:val="22"/>
      <w:szCs w:val="22"/>
      <w:lang w:eastAsia="en-US"/>
    </w:rPr>
  </w:style>
  <w:style w:type="character" w:customStyle="1" w:styleId="Heading8Char">
    <w:name w:val="Heading 8 Char"/>
    <w:basedOn w:val="DefaultParagraphFont"/>
    <w:link w:val="Heading8"/>
    <w:uiPriority w:val="9"/>
    <w:semiHidden/>
    <w:rsid w:val="00D01BA5"/>
    <w:rPr>
      <w:rFonts w:ascii="Calibri" w:eastAsiaTheme="majorEastAsia" w:hAnsi="Calibri" w:cstheme="majorBidi"/>
      <w:b/>
      <w:i/>
      <w:color w:val="272727" w:themeColor="text1" w:themeTint="D8"/>
      <w:sz w:val="22"/>
      <w:szCs w:val="21"/>
      <w:lang w:eastAsia="en-US"/>
    </w:rPr>
  </w:style>
  <w:style w:type="paragraph" w:customStyle="1" w:styleId="BoxTextNumber">
    <w:name w:val="Box Text Number"/>
    <w:basedOn w:val="BoxText"/>
    <w:qFormat/>
    <w:rsid w:val="009D263F"/>
    <w:pPr>
      <w:numPr>
        <w:numId w:val="12"/>
      </w:numPr>
    </w:pPr>
  </w:style>
  <w:style w:type="paragraph" w:styleId="Date">
    <w:name w:val="Date"/>
    <w:basedOn w:val="Normal"/>
    <w:next w:val="Normal"/>
    <w:link w:val="DateChar"/>
    <w:uiPriority w:val="99"/>
    <w:unhideWhenUsed/>
    <w:rsid w:val="00800AF3"/>
    <w:rPr>
      <w:sz w:val="28"/>
    </w:rPr>
  </w:style>
  <w:style w:type="character" w:customStyle="1" w:styleId="DateChar">
    <w:name w:val="Date Char"/>
    <w:basedOn w:val="DefaultParagraphFont"/>
    <w:link w:val="Date"/>
    <w:uiPriority w:val="99"/>
    <w:rsid w:val="00800AF3"/>
    <w:rPr>
      <w:rFonts w:asciiTheme="minorHAnsi" w:eastAsiaTheme="minorHAnsi" w:hAnsiTheme="minorHAnsi" w:cstheme="minorBidi"/>
      <w:sz w:val="28"/>
      <w:szCs w:val="22"/>
      <w:lang w:eastAsia="en-US"/>
    </w:rPr>
  </w:style>
  <w:style w:type="paragraph" w:styleId="Revision">
    <w:name w:val="Revision"/>
    <w:hidden/>
    <w:uiPriority w:val="99"/>
    <w:semiHidden/>
    <w:rsid w:val="003D577F"/>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77151">
      <w:bodyDiv w:val="1"/>
      <w:marLeft w:val="0"/>
      <w:marRight w:val="0"/>
      <w:marTop w:val="0"/>
      <w:marBottom w:val="0"/>
      <w:divBdr>
        <w:top w:val="none" w:sz="0" w:space="0" w:color="auto"/>
        <w:left w:val="none" w:sz="0" w:space="0" w:color="auto"/>
        <w:bottom w:val="none" w:sz="0" w:space="0" w:color="auto"/>
        <w:right w:val="none" w:sz="0" w:space="0" w:color="auto"/>
      </w:divBdr>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400699">
      <w:bodyDiv w:val="1"/>
      <w:marLeft w:val="0"/>
      <w:marRight w:val="0"/>
      <w:marTop w:val="0"/>
      <w:marBottom w:val="0"/>
      <w:divBdr>
        <w:top w:val="none" w:sz="0" w:space="0" w:color="auto"/>
        <w:left w:val="none" w:sz="0" w:space="0" w:color="auto"/>
        <w:bottom w:val="none" w:sz="0" w:space="0" w:color="auto"/>
        <w:right w:val="none" w:sz="0" w:space="0" w:color="auto"/>
      </w:divBdr>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2351179">
      <w:bodyDiv w:val="1"/>
      <w:marLeft w:val="0"/>
      <w:marRight w:val="0"/>
      <w:marTop w:val="0"/>
      <w:marBottom w:val="0"/>
      <w:divBdr>
        <w:top w:val="none" w:sz="0" w:space="0" w:color="auto"/>
        <w:left w:val="none" w:sz="0" w:space="0" w:color="auto"/>
        <w:bottom w:val="none" w:sz="0" w:space="0" w:color="auto"/>
        <w:right w:val="none" w:sz="0" w:space="0" w:color="auto"/>
      </w:divBdr>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1415209">
      <w:bodyDiv w:val="1"/>
      <w:marLeft w:val="0"/>
      <w:marRight w:val="0"/>
      <w:marTop w:val="0"/>
      <w:marBottom w:val="0"/>
      <w:divBdr>
        <w:top w:val="none" w:sz="0" w:space="0" w:color="auto"/>
        <w:left w:val="none" w:sz="0" w:space="0" w:color="auto"/>
        <w:bottom w:val="none" w:sz="0" w:space="0" w:color="auto"/>
        <w:right w:val="none" w:sz="0" w:space="0" w:color="auto"/>
      </w:divBdr>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9366667">
      <w:bodyDiv w:val="1"/>
      <w:marLeft w:val="0"/>
      <w:marRight w:val="0"/>
      <w:marTop w:val="0"/>
      <w:marBottom w:val="0"/>
      <w:divBdr>
        <w:top w:val="none" w:sz="0" w:space="0" w:color="auto"/>
        <w:left w:val="none" w:sz="0" w:space="0" w:color="auto"/>
        <w:bottom w:val="none" w:sz="0" w:space="0" w:color="auto"/>
        <w:right w:val="none" w:sz="0" w:space="0" w:color="auto"/>
      </w:divBdr>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40739257">
      <w:bodyDiv w:val="1"/>
      <w:marLeft w:val="0"/>
      <w:marRight w:val="0"/>
      <w:marTop w:val="0"/>
      <w:marBottom w:val="0"/>
      <w:divBdr>
        <w:top w:val="none" w:sz="0" w:space="0" w:color="auto"/>
        <w:left w:val="none" w:sz="0" w:space="0" w:color="auto"/>
        <w:bottom w:val="none" w:sz="0" w:space="0" w:color="auto"/>
        <w:right w:val="none" w:sz="0" w:space="0" w:color="auto"/>
      </w:divBdr>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aveyoursay.agriculture.gov.au/export-assurance-reform" TargetMode="External"/><Relationship Id="rId18" Type="http://schemas.openxmlformats.org/officeDocument/2006/relationships/footer" Target="footer2.xml"/><Relationship Id="rId26" Type="http://schemas.openxmlformats.org/officeDocument/2006/relationships/hyperlink" Target="mailto:npgreform@aff.gov.au" TargetMode="External"/><Relationship Id="rId3" Type="http://schemas.openxmlformats.org/officeDocument/2006/relationships/customXml" Target="../customXml/item3.xml"/><Relationship Id="rId21" Type="http://schemas.openxmlformats.org/officeDocument/2006/relationships/hyperlink" Target="https://haveyoursay.agriculture.gov.au/export-assurance-reform" TargetMode="Externa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hyperlink" Target="mailto:npgreform@aff.gov.au"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reativecommons.org/licenses/by/4.0/legalcode" TargetMode="External"/><Relationship Id="rId24" Type="http://schemas.openxmlformats.org/officeDocument/2006/relationships/hyperlink" Target="mailto:npgreform@aff.gov.au"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mailto:npgreform@aff.gov.au" TargetMode="External"/><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griculture.gov.au/" TargetMode="External"/><Relationship Id="rId22" Type="http://schemas.openxmlformats.org/officeDocument/2006/relationships/hyperlink" Target="mailto:npgreform@aff.gov.au" TargetMode="External"/><Relationship Id="rId27" Type="http://schemas.openxmlformats.org/officeDocument/2006/relationships/hyperlink" Target="mailto:npgreform@aff.gov.au" TargetMode="External"/><Relationship Id="rId30"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https://deptagriculture.sharepoint.com/OfficeTemplates/Print%20and%20web%20content/Report_template_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342a6d7-03b4-4b69-aa17-84f60e1134c0">
      <Terms xmlns="http://schemas.microsoft.com/office/infopath/2007/PartnerControls"/>
    </lcf76f155ced4ddcb4097134ff3c332f>
    <InCM9 xmlns="b342a6d7-03b4-4b69-aa17-84f60e1134c0">false</InCM9>
    <TaxCatchAll xmlns="81c01dc6-2c49-4730-b140-874c95cac37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80AE43180B05F488CF909607B569E01" ma:contentTypeVersion="15" ma:contentTypeDescription="Create a new document." ma:contentTypeScope="" ma:versionID="31bf39819566d3589c3125d2bb59f0e1">
  <xsd:schema xmlns:xsd="http://www.w3.org/2001/XMLSchema" xmlns:xs="http://www.w3.org/2001/XMLSchema" xmlns:p="http://schemas.microsoft.com/office/2006/metadata/properties" xmlns:ns2="b342a6d7-03b4-4b69-aa17-84f60e1134c0" xmlns:ns3="81c01dc6-2c49-4730-b140-874c95cac377" xmlns:ns4="588bda36-003c-4202-9eb7-bfcac190ee19" targetNamespace="http://schemas.microsoft.com/office/2006/metadata/properties" ma:root="true" ma:fieldsID="b9e91a4bd47ef3301138430a7f085ff9" ns2:_="" ns3:_="" ns4:_="">
    <xsd:import namespace="b342a6d7-03b4-4b69-aa17-84f60e1134c0"/>
    <xsd:import namespace="81c01dc6-2c49-4730-b140-874c95cac377"/>
    <xsd:import namespace="588bda36-003c-4202-9eb7-bfcac190ee1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4:SharedWithUsers" minOccurs="0"/>
                <xsd:element ref="ns4:SharedWithDetails" minOccurs="0"/>
                <xsd:element ref="ns2:MediaServiceDateTaken" minOccurs="0"/>
                <xsd:element ref="ns2:MediaLengthInSeconds" minOccurs="0"/>
                <xsd:element ref="ns2:InCM9"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42a6d7-03b4-4b69-aa17-84f60e1134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InCM9" ma:index="20" nillable="true" ma:displayName="In CM9" ma:default="0" ma:format="Dropdown" ma:internalName="InCM9">
      <xsd:simpleType>
        <xsd:restriction base="dms:Boolea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6a903da-c1ba-4c19-b7dc-1ab1f185f6e9}" ma:internalName="TaxCatchAll" ma:showField="CatchAllData" ma:web="588bda36-003c-4202-9eb7-bfcac190ee1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88bda36-003c-4202-9eb7-bfcac190ee1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HarvardAGPS.XSL" StyleName="Harvard - AGP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1CAD33-3B39-4665-A5E6-666D035120E9}">
  <ds:schemaRefs>
    <ds:schemaRef ds:uri="http://schemas.microsoft.com/office/2006/metadata/properties"/>
    <ds:schemaRef ds:uri="http://schemas.microsoft.com/office/infopath/2007/PartnerControls"/>
    <ds:schemaRef ds:uri="b342a6d7-03b4-4b69-aa17-84f60e1134c0"/>
    <ds:schemaRef ds:uri="81c01dc6-2c49-4730-b140-874c95cac377"/>
  </ds:schemaRefs>
</ds:datastoreItem>
</file>

<file path=customXml/itemProps2.xml><?xml version="1.0" encoding="utf-8"?>
<ds:datastoreItem xmlns:ds="http://schemas.openxmlformats.org/officeDocument/2006/customXml" ds:itemID="{665C633C-EA85-4D43-BDD2-727023693C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42a6d7-03b4-4b69-aa17-84f60e1134c0"/>
    <ds:schemaRef ds:uri="81c01dc6-2c49-4730-b140-874c95cac377"/>
    <ds:schemaRef ds:uri="588bda36-003c-4202-9eb7-bfcac190ee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DEDD9B-2A9B-49C9-B274-737FCC3913CD}">
  <ds:schemaRefs>
    <ds:schemaRef ds:uri="http://schemas.openxmlformats.org/officeDocument/2006/bibliography"/>
  </ds:schemaRefs>
</ds:datastoreItem>
</file>

<file path=customXml/itemProps4.xml><?xml version="1.0" encoding="utf-8"?>
<ds:datastoreItem xmlns:ds="http://schemas.openxmlformats.org/officeDocument/2006/customXml" ds:itemID="{F9B48E02-C406-418D-A555-2A3BB9164250}">
  <ds:schemaRefs>
    <ds:schemaRef ds:uri="http://schemas.microsoft.com/sharepoint/v3/contenttype/forms"/>
  </ds:schemaRefs>
</ds:datastoreItem>
</file>

<file path=docMetadata/LabelInfo.xml><?xml version="1.0" encoding="utf-8"?>
<clbl:labelList xmlns:clbl="http://schemas.microsoft.com/office/2020/mipLabelMetadata">
  <clbl:label id="{933d8be6-3c40-4052-87a2-9c2adcba8759}" enabled="1" method="Privileged" siteId="{2be67eb7-400c-4b3f-a5a1-1258c0da0696}" removed="0"/>
</clbl:labelList>
</file>

<file path=docProps/app.xml><?xml version="1.0" encoding="utf-8"?>
<Properties xmlns="http://schemas.openxmlformats.org/officeDocument/2006/extended-properties" xmlns:vt="http://schemas.openxmlformats.org/officeDocument/2006/docPropsVTypes">
  <Template>Report_template_1</Template>
  <TotalTime>1</TotalTime>
  <Pages>15</Pages>
  <Words>3352</Words>
  <Characters>19113</Characters>
  <Application>Microsoft Office Word</Application>
  <DocSecurity>4</DocSecurity>
  <Lines>159</Lines>
  <Paragraphs>44</Paragraphs>
  <ScaleCrop>false</ScaleCrop>
  <HeadingPairs>
    <vt:vector size="2" baseType="variant">
      <vt:variant>
        <vt:lpstr>Title</vt:lpstr>
      </vt:variant>
      <vt:variant>
        <vt:i4>1</vt:i4>
      </vt:variant>
    </vt:vector>
  </HeadingPairs>
  <TitlesOfParts>
    <vt:vector size="1" baseType="lpstr">
      <vt:lpstr>Export assurance reform for non-prescribed goods: Have Your Say thematic review</vt:lpstr>
    </vt:vector>
  </TitlesOfParts>
  <Company/>
  <LinksUpToDate>false</LinksUpToDate>
  <CharactersWithSpaces>22421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Export assurance reform for non-prescribed goods: Have Your Say thematic review</dc:title>
  <dc:subject/>
  <dc:creator>Department of Agriculture, Fisheries and Forestry</dc:creator>
  <cp:keywords/>
  <cp:lastModifiedBy>Langeveld, Rohan</cp:lastModifiedBy>
  <cp:revision>2</cp:revision>
  <cp:lastPrinted>2022-11-18T18:20:00Z</cp:lastPrinted>
  <dcterms:created xsi:type="dcterms:W3CDTF">2026-08-26T04:55:00Z</dcterms:created>
  <dcterms:modified xsi:type="dcterms:W3CDTF">2026-08-26T04:55:00Z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608e1b88,7444fd5b,75fc0370,12adc790,4af551bd</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8d70cd,f055d4a,5a99da05,77ad2429,3cb13c64</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MSIP_Label_933d8be6-3c40-4052-87a2-9c2adcba8759_Enabled">
    <vt:lpwstr>true</vt:lpwstr>
  </property>
  <property fmtid="{D5CDD505-2E9C-101B-9397-08002B2CF9AE}" pid="9" name="MSIP_Label_933d8be6-3c40-4052-87a2-9c2adcba8759_SetDate">
    <vt:lpwstr>2024-07-12T05:27:22Z</vt:lpwstr>
  </property>
  <property fmtid="{D5CDD505-2E9C-101B-9397-08002B2CF9AE}" pid="10" name="MSIP_Label_933d8be6-3c40-4052-87a2-9c2adcba8759_Method">
    <vt:lpwstr>Privileged</vt:lpwstr>
  </property>
  <property fmtid="{D5CDD505-2E9C-101B-9397-08002B2CF9AE}" pid="11" name="MSIP_Label_933d8be6-3c40-4052-87a2-9c2adcba8759_Name">
    <vt:lpwstr>OFFICIAL</vt:lpwstr>
  </property>
  <property fmtid="{D5CDD505-2E9C-101B-9397-08002B2CF9AE}" pid="12" name="MSIP_Label_933d8be6-3c40-4052-87a2-9c2adcba8759_SiteId">
    <vt:lpwstr>2be67eb7-400c-4b3f-a5a1-1258c0da0696</vt:lpwstr>
  </property>
  <property fmtid="{D5CDD505-2E9C-101B-9397-08002B2CF9AE}" pid="13" name="MSIP_Label_933d8be6-3c40-4052-87a2-9c2adcba8759_ActionId">
    <vt:lpwstr>99b1a1e8-51bf-4650-b895-c4c5a219e14e</vt:lpwstr>
  </property>
  <property fmtid="{D5CDD505-2E9C-101B-9397-08002B2CF9AE}" pid="14" name="MSIP_Label_933d8be6-3c40-4052-87a2-9c2adcba8759_ContentBits">
    <vt:lpwstr>3</vt:lpwstr>
  </property>
  <property fmtid="{D5CDD505-2E9C-101B-9397-08002B2CF9AE}" pid="15" name="ContentTypeId">
    <vt:lpwstr>0x010100380AE43180B05F488CF909607B569E01</vt:lpwstr>
  </property>
  <property fmtid="{D5CDD505-2E9C-101B-9397-08002B2CF9AE}" pid="16" name="MediaServiceImageTags">
    <vt:lpwstr/>
  </property>
</Properties>
</file>