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E765D" w14:textId="6B814DA1" w:rsidR="00764D6A" w:rsidRDefault="00390C44" w:rsidP="00F50667">
      <w:pPr>
        <w:pStyle w:val="Heading1"/>
      </w:pPr>
      <w:r>
        <w:t>C</w:t>
      </w:r>
      <w:r w:rsidR="00404561">
        <w:t xml:space="preserve">ost </w:t>
      </w:r>
      <w:r w:rsidR="007F3710">
        <w:t>r</w:t>
      </w:r>
      <w:r w:rsidR="00404561">
        <w:t xml:space="preserve">ecovery </w:t>
      </w:r>
      <w:r w:rsidR="00E06B71" w:rsidRPr="00F50667">
        <w:t>implementation</w:t>
      </w:r>
      <w:r w:rsidR="00E06B71">
        <w:t xml:space="preserve"> </w:t>
      </w:r>
      <w:r w:rsidR="007F3710">
        <w:t>statement: non-prescribed goods</w:t>
      </w:r>
      <w:r w:rsidR="00C540D2">
        <w:t xml:space="preserve"> exports</w:t>
      </w:r>
      <w:r w:rsidR="007F3710">
        <w:t xml:space="preserve"> 2026</w:t>
      </w:r>
      <w:r w:rsidR="003935B5">
        <w:t>–</w:t>
      </w:r>
      <w:r w:rsidR="007F3710">
        <w:t>27</w:t>
      </w:r>
    </w:p>
    <w:p w14:paraId="5ADF9D5C" w14:textId="63FFBB8C" w:rsidR="00764D6A" w:rsidRDefault="00E91D72">
      <w:pPr>
        <w:pStyle w:val="Normalsmall"/>
      </w:pPr>
      <w:r>
        <w:br w:type="page"/>
      </w:r>
      <w:r>
        <w:lastRenderedPageBreak/>
        <w:t xml:space="preserve">© Commonwealth of Australia </w:t>
      </w:r>
      <w:r w:rsidR="00B97E61">
        <w:t>202</w:t>
      </w:r>
      <w:r w:rsidR="00FC7384">
        <w:t>6</w:t>
      </w:r>
    </w:p>
    <w:p w14:paraId="4FA4A884" w14:textId="77777777" w:rsidR="00764D6A" w:rsidRDefault="00E91D72">
      <w:pPr>
        <w:pStyle w:val="Normalsmall"/>
        <w:rPr>
          <w:rStyle w:val="Strong"/>
        </w:rPr>
      </w:pPr>
      <w:r>
        <w:rPr>
          <w:rStyle w:val="Strong"/>
        </w:rPr>
        <w:t>Ownership of intellectual property rights</w:t>
      </w:r>
    </w:p>
    <w:p w14:paraId="7AE19E7A"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3C8995F2" w14:textId="77777777" w:rsidR="00764D6A" w:rsidRDefault="00E91D72">
      <w:pPr>
        <w:pStyle w:val="Normalsmall"/>
        <w:rPr>
          <w:rStyle w:val="Strong"/>
        </w:rPr>
      </w:pPr>
      <w:r>
        <w:rPr>
          <w:rStyle w:val="Strong"/>
        </w:rPr>
        <w:t>Creative Commons licence</w:t>
      </w:r>
    </w:p>
    <w:p w14:paraId="054A46D9"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0D8CB5D2" w14:textId="77777777" w:rsidR="00764D6A" w:rsidRPr="00364A4A" w:rsidRDefault="00E91D72">
      <w:pPr>
        <w:pStyle w:val="Normalsmall"/>
      </w:pPr>
      <w:r w:rsidRPr="00364A4A">
        <w:rPr>
          <w:noProof/>
          <w:lang w:eastAsia="en-AU"/>
        </w:rPr>
        <w:drawing>
          <wp:inline distT="0" distB="0" distL="0" distR="0" wp14:anchorId="6E7C2862" wp14:editId="2C262CD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A27FB99" w14:textId="77777777" w:rsidR="00764D6A" w:rsidRPr="00364A4A" w:rsidRDefault="00E91D72">
      <w:pPr>
        <w:pStyle w:val="Normalsmall"/>
        <w:rPr>
          <w:rStyle w:val="Strong"/>
        </w:rPr>
      </w:pPr>
      <w:r w:rsidRPr="00364A4A">
        <w:rPr>
          <w:rStyle w:val="Strong"/>
        </w:rPr>
        <w:t>Cataloguing data</w:t>
      </w:r>
    </w:p>
    <w:p w14:paraId="1AEC1345" w14:textId="7A306CD5"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732E6D">
        <w:t>DA</w:t>
      </w:r>
      <w:r w:rsidR="00DE0AAE" w:rsidRPr="00732E6D">
        <w:t>FF</w:t>
      </w:r>
      <w:r w:rsidR="00B97E61" w:rsidRPr="00364A4A">
        <w:t xml:space="preserve"> </w:t>
      </w:r>
      <w:r w:rsidR="00B75E5B" w:rsidRPr="00732E6D">
        <w:t>2026</w:t>
      </w:r>
      <w:r w:rsidRPr="00732E6D">
        <w:t xml:space="preserve">, </w:t>
      </w:r>
      <w:r w:rsidR="00DB355E">
        <w:rPr>
          <w:i/>
        </w:rPr>
        <w:t>C</w:t>
      </w:r>
      <w:r w:rsidR="0086082E" w:rsidRPr="0086082E">
        <w:rPr>
          <w:i/>
        </w:rPr>
        <w:t xml:space="preserve">ost recovery implementation statement: </w:t>
      </w:r>
      <w:r w:rsidR="0086082E">
        <w:rPr>
          <w:i/>
        </w:rPr>
        <w:t>non-prescribed goods</w:t>
      </w:r>
      <w:r w:rsidR="0086082E" w:rsidRPr="0086082E">
        <w:rPr>
          <w:i/>
        </w:rPr>
        <w:t xml:space="preserve"> exports 2026–27</w:t>
      </w:r>
      <w:r>
        <w:t xml:space="preserve">, </w:t>
      </w:r>
      <w:r w:rsidR="00DE0AAE" w:rsidRPr="00DE0AAE">
        <w:t>Department of Agriculture, Fisheries and Forestry</w:t>
      </w:r>
      <w:r>
        <w:t xml:space="preserve">, Canberra, </w:t>
      </w:r>
      <w:r w:rsidR="003374CD">
        <w:t>June</w:t>
      </w:r>
      <w:r w:rsidR="00732E6D">
        <w:t xml:space="preserve"> </w:t>
      </w:r>
      <w:r>
        <w:t>CC BY 4.0.</w:t>
      </w:r>
    </w:p>
    <w:p w14:paraId="6DAC0D1D" w14:textId="25E501A1" w:rsidR="00764D6A" w:rsidRDefault="00E91D72">
      <w:pPr>
        <w:pStyle w:val="Normalsmall"/>
      </w:pPr>
      <w:r>
        <w:t xml:space="preserve">This </w:t>
      </w:r>
      <w:r w:rsidRPr="00364A4A">
        <w:t xml:space="preserve">publication is available at </w:t>
      </w:r>
      <w:hyperlink r:id="rId13" w:history="1">
        <w:r w:rsidR="00233B33" w:rsidRPr="007016EE">
          <w:rPr>
            <w:rStyle w:val="Hyperlink"/>
          </w:rPr>
          <w:t>agriculture.gov.au/about/fees/cost-recovery</w:t>
        </w:r>
      </w:hyperlink>
    </w:p>
    <w:p w14:paraId="7C800393" w14:textId="77777777" w:rsidR="00DE0AAE" w:rsidRDefault="00DE0AAE">
      <w:pPr>
        <w:pStyle w:val="Normalsmall"/>
        <w:spacing w:after="0"/>
      </w:pPr>
      <w:r w:rsidRPr="00DE0AAE">
        <w:t>Department of Agriculture, Fisheries and Forestry</w:t>
      </w:r>
    </w:p>
    <w:p w14:paraId="561609EC" w14:textId="77777777" w:rsidR="00764D6A" w:rsidRPr="00364A4A" w:rsidRDefault="00E91D72">
      <w:pPr>
        <w:pStyle w:val="Normalsmall"/>
        <w:spacing w:after="0"/>
      </w:pPr>
      <w:r w:rsidRPr="00364A4A">
        <w:t>GPO Box 858 Canberra ACT 2601</w:t>
      </w:r>
    </w:p>
    <w:p w14:paraId="268795C0" w14:textId="77777777" w:rsidR="00764D6A" w:rsidRPr="00364A4A" w:rsidRDefault="00E91D72">
      <w:pPr>
        <w:pStyle w:val="Normalsmall"/>
        <w:spacing w:after="0"/>
      </w:pPr>
      <w:r w:rsidRPr="00364A4A">
        <w:t>Telephone 1800 900 090</w:t>
      </w:r>
    </w:p>
    <w:p w14:paraId="3A88B99F"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2A45DE8E" w14:textId="77777777" w:rsidR="007C358A" w:rsidRDefault="007C358A">
      <w:pPr>
        <w:pStyle w:val="Normalsmall"/>
      </w:pPr>
      <w:r w:rsidRPr="00364A4A">
        <w:rPr>
          <w:rStyle w:val="Strong"/>
        </w:rPr>
        <w:t>Disclaimer</w:t>
      </w:r>
    </w:p>
    <w:p w14:paraId="5577C69A"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BE0D6A5" w14:textId="77777777" w:rsidR="00B02B9B" w:rsidRDefault="00B02B9B" w:rsidP="00B02B9B">
      <w:pPr>
        <w:pStyle w:val="Normalsmall"/>
      </w:pPr>
      <w:r>
        <w:rPr>
          <w:rStyle w:val="Strong"/>
        </w:rPr>
        <w:t>Acknowledgement of Country</w:t>
      </w:r>
    </w:p>
    <w:p w14:paraId="2B97785F"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3872188" w14:textId="1F1B4238"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221E64AE" w14:textId="1AAC2ABA" w:rsidR="00764D6A" w:rsidRDefault="00E91D72">
          <w:pPr>
            <w:pStyle w:val="TOCHeading"/>
          </w:pPr>
          <w:r>
            <w:t>Contents</w:t>
          </w:r>
        </w:p>
        <w:p w14:paraId="24A18F0B" w14:textId="5D52BDCD" w:rsidR="00082EF3"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8887194" w:history="1">
            <w:r w:rsidR="00082EF3" w:rsidRPr="009D08E2">
              <w:rPr>
                <w:rStyle w:val="Hyperlink"/>
              </w:rPr>
              <w:t>Summary</w:t>
            </w:r>
            <w:r w:rsidR="00082EF3">
              <w:rPr>
                <w:webHidden/>
              </w:rPr>
              <w:tab/>
            </w:r>
            <w:r w:rsidR="00082EF3">
              <w:rPr>
                <w:webHidden/>
              </w:rPr>
              <w:fldChar w:fldCharType="begin"/>
            </w:r>
            <w:r w:rsidR="00082EF3">
              <w:rPr>
                <w:webHidden/>
              </w:rPr>
              <w:instrText xml:space="preserve"> PAGEREF _Toc228887194 \h </w:instrText>
            </w:r>
            <w:r w:rsidR="00082EF3">
              <w:rPr>
                <w:webHidden/>
              </w:rPr>
            </w:r>
            <w:r w:rsidR="00082EF3">
              <w:rPr>
                <w:webHidden/>
              </w:rPr>
              <w:fldChar w:fldCharType="separate"/>
            </w:r>
            <w:r w:rsidR="008B5FF1">
              <w:rPr>
                <w:webHidden/>
              </w:rPr>
              <w:t>1</w:t>
            </w:r>
            <w:r w:rsidR="00082EF3">
              <w:rPr>
                <w:webHidden/>
              </w:rPr>
              <w:fldChar w:fldCharType="end"/>
            </w:r>
          </w:hyperlink>
        </w:p>
        <w:p w14:paraId="64F962CC" w14:textId="0064C637" w:rsidR="00082EF3" w:rsidRDefault="00082EF3">
          <w:pPr>
            <w:pStyle w:val="TOC1"/>
            <w:rPr>
              <w:rFonts w:eastAsiaTheme="minorEastAsia"/>
              <w:b w:val="0"/>
              <w:kern w:val="2"/>
              <w:sz w:val="24"/>
              <w:szCs w:val="24"/>
              <w:lang w:eastAsia="en-AU"/>
              <w14:ligatures w14:val="standardContextual"/>
            </w:rPr>
          </w:pPr>
          <w:hyperlink w:anchor="_Toc228887195" w:history="1">
            <w:r w:rsidRPr="009D08E2">
              <w:rPr>
                <w:rStyle w:val="Hyperlink"/>
              </w:rPr>
              <w:t>Introduction</w:t>
            </w:r>
            <w:r>
              <w:rPr>
                <w:webHidden/>
              </w:rPr>
              <w:tab/>
            </w:r>
            <w:r>
              <w:rPr>
                <w:webHidden/>
              </w:rPr>
              <w:fldChar w:fldCharType="begin"/>
            </w:r>
            <w:r>
              <w:rPr>
                <w:webHidden/>
              </w:rPr>
              <w:instrText xml:space="preserve"> PAGEREF _Toc228887195 \h </w:instrText>
            </w:r>
            <w:r>
              <w:rPr>
                <w:webHidden/>
              </w:rPr>
            </w:r>
            <w:r>
              <w:rPr>
                <w:webHidden/>
              </w:rPr>
              <w:fldChar w:fldCharType="separate"/>
            </w:r>
            <w:r w:rsidR="008B5FF1">
              <w:rPr>
                <w:webHidden/>
              </w:rPr>
              <w:t>3</w:t>
            </w:r>
            <w:r>
              <w:rPr>
                <w:webHidden/>
              </w:rPr>
              <w:fldChar w:fldCharType="end"/>
            </w:r>
          </w:hyperlink>
        </w:p>
        <w:p w14:paraId="4E502917" w14:textId="4EC5C071" w:rsidR="00082EF3" w:rsidRDefault="00082EF3">
          <w:pPr>
            <w:pStyle w:val="TOC2"/>
            <w:rPr>
              <w:rFonts w:eastAsiaTheme="minorEastAsia"/>
              <w:kern w:val="2"/>
              <w:sz w:val="24"/>
              <w:szCs w:val="24"/>
              <w:lang w:eastAsia="en-AU"/>
              <w14:ligatures w14:val="standardContextual"/>
            </w:rPr>
          </w:pPr>
          <w:hyperlink w:anchor="_Toc228887196" w:history="1">
            <w:r w:rsidRPr="009D08E2">
              <w:rPr>
                <w:rStyle w:val="Hyperlink"/>
              </w:rPr>
              <w:t>Purpose</w:t>
            </w:r>
            <w:r>
              <w:rPr>
                <w:webHidden/>
              </w:rPr>
              <w:tab/>
            </w:r>
            <w:r>
              <w:rPr>
                <w:webHidden/>
              </w:rPr>
              <w:fldChar w:fldCharType="begin"/>
            </w:r>
            <w:r>
              <w:rPr>
                <w:webHidden/>
              </w:rPr>
              <w:instrText xml:space="preserve"> PAGEREF _Toc228887196 \h </w:instrText>
            </w:r>
            <w:r>
              <w:rPr>
                <w:webHidden/>
              </w:rPr>
            </w:r>
            <w:r>
              <w:rPr>
                <w:webHidden/>
              </w:rPr>
              <w:fldChar w:fldCharType="separate"/>
            </w:r>
            <w:r w:rsidR="008B5FF1">
              <w:rPr>
                <w:webHidden/>
              </w:rPr>
              <w:t>3</w:t>
            </w:r>
            <w:r>
              <w:rPr>
                <w:webHidden/>
              </w:rPr>
              <w:fldChar w:fldCharType="end"/>
            </w:r>
          </w:hyperlink>
        </w:p>
        <w:p w14:paraId="7445304B" w14:textId="58850834" w:rsidR="00082EF3" w:rsidRDefault="00082EF3">
          <w:pPr>
            <w:pStyle w:val="TOC2"/>
            <w:rPr>
              <w:rFonts w:eastAsiaTheme="minorEastAsia"/>
              <w:kern w:val="2"/>
              <w:sz w:val="24"/>
              <w:szCs w:val="24"/>
              <w:lang w:eastAsia="en-AU"/>
              <w14:ligatures w14:val="standardContextual"/>
            </w:rPr>
          </w:pPr>
          <w:hyperlink w:anchor="_Toc228887197" w:history="1">
            <w:r w:rsidRPr="009D08E2">
              <w:rPr>
                <w:rStyle w:val="Hyperlink"/>
              </w:rPr>
              <w:t>About the department</w:t>
            </w:r>
            <w:r>
              <w:rPr>
                <w:webHidden/>
              </w:rPr>
              <w:tab/>
            </w:r>
            <w:r>
              <w:rPr>
                <w:webHidden/>
              </w:rPr>
              <w:fldChar w:fldCharType="begin"/>
            </w:r>
            <w:r>
              <w:rPr>
                <w:webHidden/>
              </w:rPr>
              <w:instrText xml:space="preserve"> PAGEREF _Toc228887197 \h </w:instrText>
            </w:r>
            <w:r>
              <w:rPr>
                <w:webHidden/>
              </w:rPr>
            </w:r>
            <w:r>
              <w:rPr>
                <w:webHidden/>
              </w:rPr>
              <w:fldChar w:fldCharType="separate"/>
            </w:r>
            <w:r w:rsidR="008B5FF1">
              <w:rPr>
                <w:webHidden/>
              </w:rPr>
              <w:t>3</w:t>
            </w:r>
            <w:r>
              <w:rPr>
                <w:webHidden/>
              </w:rPr>
              <w:fldChar w:fldCharType="end"/>
            </w:r>
          </w:hyperlink>
        </w:p>
        <w:p w14:paraId="1D5A9E64" w14:textId="0CB8262F" w:rsidR="00082EF3" w:rsidRDefault="00082EF3">
          <w:pPr>
            <w:pStyle w:val="TOC2"/>
            <w:rPr>
              <w:rFonts w:eastAsiaTheme="minorEastAsia"/>
              <w:kern w:val="2"/>
              <w:sz w:val="24"/>
              <w:szCs w:val="24"/>
              <w:lang w:eastAsia="en-AU"/>
              <w14:ligatures w14:val="standardContextual"/>
            </w:rPr>
          </w:pPr>
          <w:hyperlink w:anchor="_Toc228887198" w:history="1">
            <w:r w:rsidRPr="009D08E2">
              <w:rPr>
                <w:rStyle w:val="Hyperlink"/>
              </w:rPr>
              <w:t>Australian Government Charging Framework</w:t>
            </w:r>
            <w:r>
              <w:rPr>
                <w:webHidden/>
              </w:rPr>
              <w:tab/>
            </w:r>
            <w:r>
              <w:rPr>
                <w:webHidden/>
              </w:rPr>
              <w:fldChar w:fldCharType="begin"/>
            </w:r>
            <w:r>
              <w:rPr>
                <w:webHidden/>
              </w:rPr>
              <w:instrText xml:space="preserve"> PAGEREF _Toc228887198 \h </w:instrText>
            </w:r>
            <w:r>
              <w:rPr>
                <w:webHidden/>
              </w:rPr>
            </w:r>
            <w:r>
              <w:rPr>
                <w:webHidden/>
              </w:rPr>
              <w:fldChar w:fldCharType="separate"/>
            </w:r>
            <w:r w:rsidR="008B5FF1">
              <w:rPr>
                <w:webHidden/>
              </w:rPr>
              <w:t>3</w:t>
            </w:r>
            <w:r>
              <w:rPr>
                <w:webHidden/>
              </w:rPr>
              <w:fldChar w:fldCharType="end"/>
            </w:r>
          </w:hyperlink>
        </w:p>
        <w:p w14:paraId="387B2098" w14:textId="7F6C52DA" w:rsidR="00082EF3" w:rsidRDefault="00082EF3">
          <w:pPr>
            <w:pStyle w:val="TOC2"/>
            <w:rPr>
              <w:rFonts w:eastAsiaTheme="minorEastAsia"/>
              <w:kern w:val="2"/>
              <w:sz w:val="24"/>
              <w:szCs w:val="24"/>
              <w:lang w:eastAsia="en-AU"/>
              <w14:ligatures w14:val="standardContextual"/>
            </w:rPr>
          </w:pPr>
          <w:hyperlink w:anchor="_Toc228887199" w:history="1">
            <w:r w:rsidRPr="009D08E2">
              <w:rPr>
                <w:rStyle w:val="Hyperlink"/>
              </w:rPr>
              <w:t>Description of the regulatory activity</w:t>
            </w:r>
            <w:r>
              <w:rPr>
                <w:webHidden/>
              </w:rPr>
              <w:tab/>
            </w:r>
            <w:r>
              <w:rPr>
                <w:webHidden/>
              </w:rPr>
              <w:fldChar w:fldCharType="begin"/>
            </w:r>
            <w:r>
              <w:rPr>
                <w:webHidden/>
              </w:rPr>
              <w:instrText xml:space="preserve"> PAGEREF _Toc228887199 \h </w:instrText>
            </w:r>
            <w:r>
              <w:rPr>
                <w:webHidden/>
              </w:rPr>
            </w:r>
            <w:r>
              <w:rPr>
                <w:webHidden/>
              </w:rPr>
              <w:fldChar w:fldCharType="separate"/>
            </w:r>
            <w:r w:rsidR="008B5FF1">
              <w:rPr>
                <w:webHidden/>
              </w:rPr>
              <w:t>4</w:t>
            </w:r>
            <w:r>
              <w:rPr>
                <w:webHidden/>
              </w:rPr>
              <w:fldChar w:fldCharType="end"/>
            </w:r>
          </w:hyperlink>
        </w:p>
        <w:p w14:paraId="669E3EE2" w14:textId="3AC6803D" w:rsidR="00082EF3" w:rsidRDefault="00082EF3">
          <w:pPr>
            <w:pStyle w:val="TOC2"/>
            <w:rPr>
              <w:rFonts w:eastAsiaTheme="minorEastAsia"/>
              <w:kern w:val="2"/>
              <w:sz w:val="24"/>
              <w:szCs w:val="24"/>
              <w:lang w:eastAsia="en-AU"/>
              <w14:ligatures w14:val="standardContextual"/>
            </w:rPr>
          </w:pPr>
          <w:hyperlink w:anchor="_Toc228887200" w:history="1">
            <w:r w:rsidRPr="009D08E2">
              <w:rPr>
                <w:rStyle w:val="Hyperlink"/>
              </w:rPr>
              <w:t>Payers of regulatory fees and charges</w:t>
            </w:r>
            <w:r>
              <w:rPr>
                <w:webHidden/>
              </w:rPr>
              <w:tab/>
            </w:r>
            <w:r>
              <w:rPr>
                <w:webHidden/>
              </w:rPr>
              <w:fldChar w:fldCharType="begin"/>
            </w:r>
            <w:r>
              <w:rPr>
                <w:webHidden/>
              </w:rPr>
              <w:instrText xml:space="preserve"> PAGEREF _Toc228887200 \h </w:instrText>
            </w:r>
            <w:r>
              <w:rPr>
                <w:webHidden/>
              </w:rPr>
            </w:r>
            <w:r>
              <w:rPr>
                <w:webHidden/>
              </w:rPr>
              <w:fldChar w:fldCharType="separate"/>
            </w:r>
            <w:r w:rsidR="008B5FF1">
              <w:rPr>
                <w:webHidden/>
              </w:rPr>
              <w:t>5</w:t>
            </w:r>
            <w:r>
              <w:rPr>
                <w:webHidden/>
              </w:rPr>
              <w:fldChar w:fldCharType="end"/>
            </w:r>
          </w:hyperlink>
        </w:p>
        <w:p w14:paraId="5FDF51DF" w14:textId="598A13D9" w:rsidR="00082EF3" w:rsidRDefault="00082EF3">
          <w:pPr>
            <w:pStyle w:val="TOC2"/>
            <w:rPr>
              <w:rFonts w:eastAsiaTheme="minorEastAsia"/>
              <w:kern w:val="2"/>
              <w:sz w:val="24"/>
              <w:szCs w:val="24"/>
              <w:lang w:eastAsia="en-AU"/>
              <w14:ligatures w14:val="standardContextual"/>
            </w:rPr>
          </w:pPr>
          <w:hyperlink w:anchor="_Toc228887201" w:history="1">
            <w:r w:rsidRPr="009D08E2">
              <w:rPr>
                <w:rStyle w:val="Hyperlink"/>
              </w:rPr>
              <w:t>Government policy approval to cost recover</w:t>
            </w:r>
            <w:r>
              <w:rPr>
                <w:webHidden/>
              </w:rPr>
              <w:tab/>
            </w:r>
            <w:r>
              <w:rPr>
                <w:webHidden/>
              </w:rPr>
              <w:fldChar w:fldCharType="begin"/>
            </w:r>
            <w:r>
              <w:rPr>
                <w:webHidden/>
              </w:rPr>
              <w:instrText xml:space="preserve"> PAGEREF _Toc228887201 \h </w:instrText>
            </w:r>
            <w:r>
              <w:rPr>
                <w:webHidden/>
              </w:rPr>
            </w:r>
            <w:r>
              <w:rPr>
                <w:webHidden/>
              </w:rPr>
              <w:fldChar w:fldCharType="separate"/>
            </w:r>
            <w:r w:rsidR="008B5FF1">
              <w:rPr>
                <w:webHidden/>
              </w:rPr>
              <w:t>5</w:t>
            </w:r>
            <w:r>
              <w:rPr>
                <w:webHidden/>
              </w:rPr>
              <w:fldChar w:fldCharType="end"/>
            </w:r>
          </w:hyperlink>
        </w:p>
        <w:p w14:paraId="1554B5D3" w14:textId="1E95CA9E" w:rsidR="00082EF3" w:rsidRDefault="00082EF3">
          <w:pPr>
            <w:pStyle w:val="TOC2"/>
            <w:rPr>
              <w:rFonts w:eastAsiaTheme="minorEastAsia"/>
              <w:kern w:val="2"/>
              <w:sz w:val="24"/>
              <w:szCs w:val="24"/>
              <w:lang w:eastAsia="en-AU"/>
              <w14:ligatures w14:val="standardContextual"/>
            </w:rPr>
          </w:pPr>
          <w:hyperlink w:anchor="_Toc228887202" w:history="1">
            <w:r w:rsidRPr="009D08E2">
              <w:rPr>
                <w:rStyle w:val="Hyperlink"/>
              </w:rPr>
              <w:t>Statutory authority to apply fees and charges</w:t>
            </w:r>
            <w:r>
              <w:rPr>
                <w:webHidden/>
              </w:rPr>
              <w:tab/>
            </w:r>
            <w:r>
              <w:rPr>
                <w:webHidden/>
              </w:rPr>
              <w:fldChar w:fldCharType="begin"/>
            </w:r>
            <w:r>
              <w:rPr>
                <w:webHidden/>
              </w:rPr>
              <w:instrText xml:space="preserve"> PAGEREF _Toc228887202 \h </w:instrText>
            </w:r>
            <w:r>
              <w:rPr>
                <w:webHidden/>
              </w:rPr>
            </w:r>
            <w:r>
              <w:rPr>
                <w:webHidden/>
              </w:rPr>
              <w:fldChar w:fldCharType="separate"/>
            </w:r>
            <w:r w:rsidR="008B5FF1">
              <w:rPr>
                <w:webHidden/>
              </w:rPr>
              <w:t>7</w:t>
            </w:r>
            <w:r>
              <w:rPr>
                <w:webHidden/>
              </w:rPr>
              <w:fldChar w:fldCharType="end"/>
            </w:r>
          </w:hyperlink>
        </w:p>
        <w:p w14:paraId="6DD02303" w14:textId="5B65DD2E" w:rsidR="00082EF3" w:rsidRDefault="00082EF3">
          <w:pPr>
            <w:pStyle w:val="TOC1"/>
            <w:rPr>
              <w:rFonts w:eastAsiaTheme="minorEastAsia"/>
              <w:b w:val="0"/>
              <w:kern w:val="2"/>
              <w:sz w:val="24"/>
              <w:szCs w:val="24"/>
              <w:lang w:eastAsia="en-AU"/>
              <w14:ligatures w14:val="standardContextual"/>
            </w:rPr>
          </w:pPr>
          <w:hyperlink w:anchor="_Toc228887203" w:history="1">
            <w:r w:rsidRPr="009D08E2">
              <w:rPr>
                <w:rStyle w:val="Hyperlink"/>
              </w:rPr>
              <w:t>1</w:t>
            </w:r>
            <w:r>
              <w:rPr>
                <w:rFonts w:eastAsiaTheme="minorEastAsia"/>
                <w:b w:val="0"/>
                <w:kern w:val="2"/>
                <w:sz w:val="24"/>
                <w:szCs w:val="24"/>
                <w:lang w:eastAsia="en-AU"/>
                <w14:ligatures w14:val="standardContextual"/>
              </w:rPr>
              <w:tab/>
            </w:r>
            <w:r w:rsidRPr="009D08E2">
              <w:rPr>
                <w:rStyle w:val="Hyperlink"/>
              </w:rPr>
              <w:t>CRIS updates</w:t>
            </w:r>
            <w:r>
              <w:rPr>
                <w:webHidden/>
              </w:rPr>
              <w:tab/>
            </w:r>
            <w:r>
              <w:rPr>
                <w:webHidden/>
              </w:rPr>
              <w:fldChar w:fldCharType="begin"/>
            </w:r>
            <w:r>
              <w:rPr>
                <w:webHidden/>
              </w:rPr>
              <w:instrText xml:space="preserve"> PAGEREF _Toc228887203 \h </w:instrText>
            </w:r>
            <w:r>
              <w:rPr>
                <w:webHidden/>
              </w:rPr>
            </w:r>
            <w:r>
              <w:rPr>
                <w:webHidden/>
              </w:rPr>
              <w:fldChar w:fldCharType="separate"/>
            </w:r>
            <w:r w:rsidR="008B5FF1">
              <w:rPr>
                <w:webHidden/>
              </w:rPr>
              <w:t>8</w:t>
            </w:r>
            <w:r>
              <w:rPr>
                <w:webHidden/>
              </w:rPr>
              <w:fldChar w:fldCharType="end"/>
            </w:r>
          </w:hyperlink>
        </w:p>
        <w:p w14:paraId="64DC0F3E" w14:textId="2D22A837" w:rsidR="00082EF3" w:rsidRDefault="00082EF3">
          <w:pPr>
            <w:pStyle w:val="TOC2"/>
            <w:tabs>
              <w:tab w:val="left" w:pos="1200"/>
            </w:tabs>
            <w:rPr>
              <w:rFonts w:eastAsiaTheme="minorEastAsia"/>
              <w:kern w:val="2"/>
              <w:sz w:val="24"/>
              <w:szCs w:val="24"/>
              <w:lang w:eastAsia="en-AU"/>
              <w14:ligatures w14:val="standardContextual"/>
            </w:rPr>
          </w:pPr>
          <w:hyperlink w:anchor="_Toc228887204" w:history="1">
            <w:r w:rsidRPr="009D08E2">
              <w:rPr>
                <w:rStyle w:val="Hyperlink"/>
                <w:lang w:eastAsia="ja-JP"/>
              </w:rPr>
              <w:t>1.1</w:t>
            </w:r>
            <w:r>
              <w:rPr>
                <w:rFonts w:eastAsiaTheme="minorEastAsia"/>
                <w:kern w:val="2"/>
                <w:sz w:val="24"/>
                <w:szCs w:val="24"/>
                <w:lang w:eastAsia="en-AU"/>
                <w14:ligatures w14:val="standardContextual"/>
              </w:rPr>
              <w:tab/>
            </w:r>
            <w:r w:rsidRPr="009D08E2">
              <w:rPr>
                <w:rStyle w:val="Hyperlink"/>
                <w:lang w:eastAsia="ja-JP"/>
              </w:rPr>
              <w:t>Planned reform to NPG</w:t>
            </w:r>
            <w:r>
              <w:rPr>
                <w:webHidden/>
              </w:rPr>
              <w:tab/>
            </w:r>
            <w:r>
              <w:rPr>
                <w:webHidden/>
              </w:rPr>
              <w:fldChar w:fldCharType="begin"/>
            </w:r>
            <w:r>
              <w:rPr>
                <w:webHidden/>
              </w:rPr>
              <w:instrText xml:space="preserve"> PAGEREF _Toc228887204 \h </w:instrText>
            </w:r>
            <w:r>
              <w:rPr>
                <w:webHidden/>
              </w:rPr>
            </w:r>
            <w:r>
              <w:rPr>
                <w:webHidden/>
              </w:rPr>
              <w:fldChar w:fldCharType="separate"/>
            </w:r>
            <w:r w:rsidR="008B5FF1">
              <w:rPr>
                <w:webHidden/>
              </w:rPr>
              <w:t>8</w:t>
            </w:r>
            <w:r>
              <w:rPr>
                <w:webHidden/>
              </w:rPr>
              <w:fldChar w:fldCharType="end"/>
            </w:r>
          </w:hyperlink>
        </w:p>
        <w:p w14:paraId="69419FC1" w14:textId="2D5FB536" w:rsidR="00082EF3" w:rsidRDefault="00082EF3">
          <w:pPr>
            <w:pStyle w:val="TOC2"/>
            <w:tabs>
              <w:tab w:val="left" w:pos="1200"/>
            </w:tabs>
            <w:rPr>
              <w:rFonts w:eastAsiaTheme="minorEastAsia"/>
              <w:kern w:val="2"/>
              <w:sz w:val="24"/>
              <w:szCs w:val="24"/>
              <w:lang w:eastAsia="en-AU"/>
              <w14:ligatures w14:val="standardContextual"/>
            </w:rPr>
          </w:pPr>
          <w:hyperlink w:anchor="_Toc228887205" w:history="1">
            <w:r w:rsidRPr="009D08E2">
              <w:rPr>
                <w:rStyle w:val="Hyperlink"/>
                <w:lang w:eastAsia="ja-JP"/>
              </w:rPr>
              <w:t>1.2</w:t>
            </w:r>
            <w:r>
              <w:rPr>
                <w:rFonts w:eastAsiaTheme="minorEastAsia"/>
                <w:kern w:val="2"/>
                <w:sz w:val="24"/>
                <w:szCs w:val="24"/>
                <w:lang w:eastAsia="en-AU"/>
                <w14:ligatures w14:val="standardContextual"/>
              </w:rPr>
              <w:tab/>
            </w:r>
            <w:r w:rsidRPr="009D08E2">
              <w:rPr>
                <w:rStyle w:val="Hyperlink"/>
                <w:lang w:eastAsia="ja-JP"/>
              </w:rPr>
              <w:t>Transition of regulatory activities into cost recovery</w:t>
            </w:r>
            <w:r>
              <w:rPr>
                <w:webHidden/>
              </w:rPr>
              <w:tab/>
            </w:r>
            <w:r>
              <w:rPr>
                <w:webHidden/>
              </w:rPr>
              <w:fldChar w:fldCharType="begin"/>
            </w:r>
            <w:r>
              <w:rPr>
                <w:webHidden/>
              </w:rPr>
              <w:instrText xml:space="preserve"> PAGEREF _Toc228887205 \h </w:instrText>
            </w:r>
            <w:r>
              <w:rPr>
                <w:webHidden/>
              </w:rPr>
            </w:r>
            <w:r>
              <w:rPr>
                <w:webHidden/>
              </w:rPr>
              <w:fldChar w:fldCharType="separate"/>
            </w:r>
            <w:r w:rsidR="008B5FF1">
              <w:rPr>
                <w:webHidden/>
              </w:rPr>
              <w:t>9</w:t>
            </w:r>
            <w:r>
              <w:rPr>
                <w:webHidden/>
              </w:rPr>
              <w:fldChar w:fldCharType="end"/>
            </w:r>
          </w:hyperlink>
        </w:p>
        <w:p w14:paraId="159A8DFA" w14:textId="735A6173" w:rsidR="00082EF3" w:rsidRDefault="00082EF3">
          <w:pPr>
            <w:pStyle w:val="TOC2"/>
            <w:tabs>
              <w:tab w:val="left" w:pos="1200"/>
            </w:tabs>
            <w:rPr>
              <w:rFonts w:eastAsiaTheme="minorEastAsia"/>
              <w:kern w:val="2"/>
              <w:sz w:val="24"/>
              <w:szCs w:val="24"/>
              <w:lang w:eastAsia="en-AU"/>
              <w14:ligatures w14:val="standardContextual"/>
            </w:rPr>
          </w:pPr>
          <w:hyperlink w:anchor="_Toc228887206" w:history="1">
            <w:r w:rsidRPr="009D08E2">
              <w:rPr>
                <w:rStyle w:val="Hyperlink"/>
                <w:lang w:eastAsia="ja-JP"/>
              </w:rPr>
              <w:t>1.3</w:t>
            </w:r>
            <w:r>
              <w:rPr>
                <w:rFonts w:eastAsiaTheme="minorEastAsia"/>
                <w:kern w:val="2"/>
                <w:sz w:val="24"/>
                <w:szCs w:val="24"/>
                <w:lang w:eastAsia="en-AU"/>
                <w14:ligatures w14:val="standardContextual"/>
              </w:rPr>
              <w:tab/>
            </w:r>
            <w:r w:rsidRPr="009D08E2">
              <w:rPr>
                <w:rStyle w:val="Hyperlink"/>
                <w:lang w:eastAsia="ja-JP"/>
              </w:rPr>
              <w:t>Proposed regulatory prices 2026–27 to 2029–30</w:t>
            </w:r>
            <w:r>
              <w:rPr>
                <w:webHidden/>
              </w:rPr>
              <w:tab/>
            </w:r>
            <w:r>
              <w:rPr>
                <w:webHidden/>
              </w:rPr>
              <w:fldChar w:fldCharType="begin"/>
            </w:r>
            <w:r>
              <w:rPr>
                <w:webHidden/>
              </w:rPr>
              <w:instrText xml:space="preserve"> PAGEREF _Toc228887206 \h </w:instrText>
            </w:r>
            <w:r>
              <w:rPr>
                <w:webHidden/>
              </w:rPr>
            </w:r>
            <w:r>
              <w:rPr>
                <w:webHidden/>
              </w:rPr>
              <w:fldChar w:fldCharType="separate"/>
            </w:r>
            <w:r w:rsidR="008B5FF1">
              <w:rPr>
                <w:webHidden/>
              </w:rPr>
              <w:t>12</w:t>
            </w:r>
            <w:r>
              <w:rPr>
                <w:webHidden/>
              </w:rPr>
              <w:fldChar w:fldCharType="end"/>
            </w:r>
          </w:hyperlink>
        </w:p>
        <w:p w14:paraId="654561A5" w14:textId="6F1DF043" w:rsidR="00082EF3" w:rsidRDefault="00082EF3">
          <w:pPr>
            <w:pStyle w:val="TOC1"/>
            <w:rPr>
              <w:rFonts w:eastAsiaTheme="minorEastAsia"/>
              <w:b w:val="0"/>
              <w:kern w:val="2"/>
              <w:sz w:val="24"/>
              <w:szCs w:val="24"/>
              <w:lang w:eastAsia="en-AU"/>
              <w14:ligatures w14:val="standardContextual"/>
            </w:rPr>
          </w:pPr>
          <w:hyperlink w:anchor="_Toc228887207" w:history="1">
            <w:r w:rsidRPr="009D08E2">
              <w:rPr>
                <w:rStyle w:val="Hyperlink"/>
              </w:rPr>
              <w:t>2</w:t>
            </w:r>
            <w:r>
              <w:rPr>
                <w:rFonts w:eastAsiaTheme="minorEastAsia"/>
                <w:b w:val="0"/>
                <w:kern w:val="2"/>
                <w:sz w:val="24"/>
                <w:szCs w:val="24"/>
                <w:lang w:eastAsia="en-AU"/>
                <w14:ligatures w14:val="standardContextual"/>
              </w:rPr>
              <w:tab/>
            </w:r>
            <w:r w:rsidRPr="009D08E2">
              <w:rPr>
                <w:rStyle w:val="Hyperlink"/>
              </w:rPr>
              <w:t>Risk assessment</w:t>
            </w:r>
            <w:r>
              <w:rPr>
                <w:webHidden/>
              </w:rPr>
              <w:tab/>
            </w:r>
            <w:r>
              <w:rPr>
                <w:webHidden/>
              </w:rPr>
              <w:fldChar w:fldCharType="begin"/>
            </w:r>
            <w:r>
              <w:rPr>
                <w:webHidden/>
              </w:rPr>
              <w:instrText xml:space="preserve"> PAGEREF _Toc228887207 \h </w:instrText>
            </w:r>
            <w:r>
              <w:rPr>
                <w:webHidden/>
              </w:rPr>
            </w:r>
            <w:r>
              <w:rPr>
                <w:webHidden/>
              </w:rPr>
              <w:fldChar w:fldCharType="separate"/>
            </w:r>
            <w:r w:rsidR="008B5FF1">
              <w:rPr>
                <w:webHidden/>
              </w:rPr>
              <w:t>14</w:t>
            </w:r>
            <w:r>
              <w:rPr>
                <w:webHidden/>
              </w:rPr>
              <w:fldChar w:fldCharType="end"/>
            </w:r>
          </w:hyperlink>
        </w:p>
        <w:p w14:paraId="31BFEF21" w14:textId="661C2CB6" w:rsidR="00082EF3" w:rsidRDefault="00082EF3">
          <w:pPr>
            <w:pStyle w:val="TOC2"/>
            <w:tabs>
              <w:tab w:val="left" w:pos="1200"/>
            </w:tabs>
            <w:rPr>
              <w:rFonts w:eastAsiaTheme="minorEastAsia"/>
              <w:kern w:val="2"/>
              <w:sz w:val="24"/>
              <w:szCs w:val="24"/>
              <w:lang w:eastAsia="en-AU"/>
              <w14:ligatures w14:val="standardContextual"/>
            </w:rPr>
          </w:pPr>
          <w:hyperlink w:anchor="_Toc228887208" w:history="1">
            <w:r w:rsidRPr="009D08E2">
              <w:rPr>
                <w:rStyle w:val="Hyperlink"/>
              </w:rPr>
              <w:t>2.1</w:t>
            </w:r>
            <w:r>
              <w:rPr>
                <w:rFonts w:eastAsiaTheme="minorEastAsia"/>
                <w:kern w:val="2"/>
                <w:sz w:val="24"/>
                <w:szCs w:val="24"/>
                <w:lang w:eastAsia="en-AU"/>
                <w14:ligatures w14:val="standardContextual"/>
              </w:rPr>
              <w:tab/>
            </w:r>
            <w:r w:rsidRPr="009D08E2">
              <w:rPr>
                <w:rStyle w:val="Hyperlink"/>
              </w:rPr>
              <w:t>Charging Risk Assessment</w:t>
            </w:r>
            <w:r>
              <w:rPr>
                <w:webHidden/>
              </w:rPr>
              <w:tab/>
            </w:r>
            <w:r>
              <w:rPr>
                <w:webHidden/>
              </w:rPr>
              <w:fldChar w:fldCharType="begin"/>
            </w:r>
            <w:r>
              <w:rPr>
                <w:webHidden/>
              </w:rPr>
              <w:instrText xml:space="preserve"> PAGEREF _Toc228887208 \h </w:instrText>
            </w:r>
            <w:r>
              <w:rPr>
                <w:webHidden/>
              </w:rPr>
            </w:r>
            <w:r>
              <w:rPr>
                <w:webHidden/>
              </w:rPr>
              <w:fldChar w:fldCharType="separate"/>
            </w:r>
            <w:r w:rsidR="008B5FF1">
              <w:rPr>
                <w:webHidden/>
              </w:rPr>
              <w:t>14</w:t>
            </w:r>
            <w:r>
              <w:rPr>
                <w:webHidden/>
              </w:rPr>
              <w:fldChar w:fldCharType="end"/>
            </w:r>
          </w:hyperlink>
        </w:p>
        <w:p w14:paraId="2B4585F4" w14:textId="3280061D" w:rsidR="00082EF3" w:rsidRDefault="00082EF3">
          <w:pPr>
            <w:pStyle w:val="TOC2"/>
            <w:tabs>
              <w:tab w:val="left" w:pos="1200"/>
            </w:tabs>
            <w:rPr>
              <w:rFonts w:eastAsiaTheme="minorEastAsia"/>
              <w:kern w:val="2"/>
              <w:sz w:val="24"/>
              <w:szCs w:val="24"/>
              <w:lang w:eastAsia="en-AU"/>
              <w14:ligatures w14:val="standardContextual"/>
            </w:rPr>
          </w:pPr>
          <w:hyperlink w:anchor="_Toc228887209" w:history="1">
            <w:r w:rsidRPr="009D08E2">
              <w:rPr>
                <w:rStyle w:val="Hyperlink"/>
              </w:rPr>
              <w:t>2.2</w:t>
            </w:r>
            <w:r>
              <w:rPr>
                <w:rFonts w:eastAsiaTheme="minorEastAsia"/>
                <w:kern w:val="2"/>
                <w:sz w:val="24"/>
                <w:szCs w:val="24"/>
                <w:lang w:eastAsia="en-AU"/>
                <w14:ligatures w14:val="standardContextual"/>
              </w:rPr>
              <w:tab/>
            </w:r>
            <w:r w:rsidRPr="009D08E2">
              <w:rPr>
                <w:rStyle w:val="Hyperlink"/>
              </w:rPr>
              <w:t>Revenue variability</w:t>
            </w:r>
            <w:r>
              <w:rPr>
                <w:webHidden/>
              </w:rPr>
              <w:tab/>
            </w:r>
            <w:r>
              <w:rPr>
                <w:webHidden/>
              </w:rPr>
              <w:fldChar w:fldCharType="begin"/>
            </w:r>
            <w:r>
              <w:rPr>
                <w:webHidden/>
              </w:rPr>
              <w:instrText xml:space="preserve"> PAGEREF _Toc228887209 \h </w:instrText>
            </w:r>
            <w:r>
              <w:rPr>
                <w:webHidden/>
              </w:rPr>
            </w:r>
            <w:r>
              <w:rPr>
                <w:webHidden/>
              </w:rPr>
              <w:fldChar w:fldCharType="separate"/>
            </w:r>
            <w:r w:rsidR="008B5FF1">
              <w:rPr>
                <w:webHidden/>
              </w:rPr>
              <w:t>14</w:t>
            </w:r>
            <w:r>
              <w:rPr>
                <w:webHidden/>
              </w:rPr>
              <w:fldChar w:fldCharType="end"/>
            </w:r>
          </w:hyperlink>
        </w:p>
        <w:p w14:paraId="2530A7A0" w14:textId="7A7327C2" w:rsidR="00082EF3" w:rsidRDefault="00082EF3">
          <w:pPr>
            <w:pStyle w:val="TOC2"/>
            <w:tabs>
              <w:tab w:val="left" w:pos="1200"/>
            </w:tabs>
            <w:rPr>
              <w:rFonts w:eastAsiaTheme="minorEastAsia"/>
              <w:kern w:val="2"/>
              <w:sz w:val="24"/>
              <w:szCs w:val="24"/>
              <w:lang w:eastAsia="en-AU"/>
              <w14:ligatures w14:val="standardContextual"/>
            </w:rPr>
          </w:pPr>
          <w:hyperlink w:anchor="_Toc228887210" w:history="1">
            <w:r w:rsidRPr="009D08E2">
              <w:rPr>
                <w:rStyle w:val="Hyperlink"/>
              </w:rPr>
              <w:t>2.3</w:t>
            </w:r>
            <w:r>
              <w:rPr>
                <w:rFonts w:eastAsiaTheme="minorEastAsia"/>
                <w:kern w:val="2"/>
                <w:sz w:val="24"/>
                <w:szCs w:val="24"/>
                <w:lang w:eastAsia="en-AU"/>
                <w14:ligatures w14:val="standardContextual"/>
              </w:rPr>
              <w:tab/>
            </w:r>
            <w:r w:rsidRPr="009D08E2">
              <w:rPr>
                <w:rStyle w:val="Hyperlink"/>
              </w:rPr>
              <w:t>Accumulated results</w:t>
            </w:r>
            <w:r>
              <w:rPr>
                <w:webHidden/>
              </w:rPr>
              <w:tab/>
            </w:r>
            <w:r>
              <w:rPr>
                <w:webHidden/>
              </w:rPr>
              <w:fldChar w:fldCharType="begin"/>
            </w:r>
            <w:r>
              <w:rPr>
                <w:webHidden/>
              </w:rPr>
              <w:instrText xml:space="preserve"> PAGEREF _Toc228887210 \h </w:instrText>
            </w:r>
            <w:r>
              <w:rPr>
                <w:webHidden/>
              </w:rPr>
            </w:r>
            <w:r>
              <w:rPr>
                <w:webHidden/>
              </w:rPr>
              <w:fldChar w:fldCharType="separate"/>
            </w:r>
            <w:r w:rsidR="008B5FF1">
              <w:rPr>
                <w:webHidden/>
              </w:rPr>
              <w:t>15</w:t>
            </w:r>
            <w:r>
              <w:rPr>
                <w:webHidden/>
              </w:rPr>
              <w:fldChar w:fldCharType="end"/>
            </w:r>
          </w:hyperlink>
        </w:p>
        <w:p w14:paraId="569B71A0" w14:textId="0CBAC4FD" w:rsidR="00082EF3" w:rsidRDefault="00082EF3">
          <w:pPr>
            <w:pStyle w:val="TOC1"/>
            <w:rPr>
              <w:rFonts w:eastAsiaTheme="minorEastAsia"/>
              <w:b w:val="0"/>
              <w:kern w:val="2"/>
              <w:sz w:val="24"/>
              <w:szCs w:val="24"/>
              <w:lang w:eastAsia="en-AU"/>
              <w14:ligatures w14:val="standardContextual"/>
            </w:rPr>
          </w:pPr>
          <w:hyperlink w:anchor="_Toc228887211" w:history="1">
            <w:r w:rsidRPr="009D08E2">
              <w:rPr>
                <w:rStyle w:val="Hyperlink"/>
              </w:rPr>
              <w:t>3</w:t>
            </w:r>
            <w:r>
              <w:rPr>
                <w:rFonts w:eastAsiaTheme="minorEastAsia"/>
                <w:b w:val="0"/>
                <w:kern w:val="2"/>
                <w:sz w:val="24"/>
                <w:szCs w:val="24"/>
                <w:lang w:eastAsia="en-AU"/>
                <w14:ligatures w14:val="standardContextual"/>
              </w:rPr>
              <w:tab/>
            </w:r>
            <w:r w:rsidRPr="009D08E2">
              <w:rPr>
                <w:rStyle w:val="Hyperlink"/>
              </w:rPr>
              <w:t>Stakeholder consultation</w:t>
            </w:r>
            <w:r>
              <w:rPr>
                <w:webHidden/>
              </w:rPr>
              <w:tab/>
            </w:r>
            <w:r>
              <w:rPr>
                <w:webHidden/>
              </w:rPr>
              <w:fldChar w:fldCharType="begin"/>
            </w:r>
            <w:r>
              <w:rPr>
                <w:webHidden/>
              </w:rPr>
              <w:instrText xml:space="preserve"> PAGEREF _Toc228887211 \h </w:instrText>
            </w:r>
            <w:r>
              <w:rPr>
                <w:webHidden/>
              </w:rPr>
            </w:r>
            <w:r>
              <w:rPr>
                <w:webHidden/>
              </w:rPr>
              <w:fldChar w:fldCharType="separate"/>
            </w:r>
            <w:r w:rsidR="008B5FF1">
              <w:rPr>
                <w:webHidden/>
              </w:rPr>
              <w:t>16</w:t>
            </w:r>
            <w:r>
              <w:rPr>
                <w:webHidden/>
              </w:rPr>
              <w:fldChar w:fldCharType="end"/>
            </w:r>
          </w:hyperlink>
        </w:p>
        <w:p w14:paraId="2462F26D" w14:textId="1D6D9EB4" w:rsidR="00082EF3" w:rsidRDefault="00082EF3">
          <w:pPr>
            <w:pStyle w:val="TOC2"/>
            <w:tabs>
              <w:tab w:val="left" w:pos="1200"/>
            </w:tabs>
            <w:rPr>
              <w:rFonts w:eastAsiaTheme="minorEastAsia"/>
              <w:kern w:val="2"/>
              <w:sz w:val="24"/>
              <w:szCs w:val="24"/>
              <w:lang w:eastAsia="en-AU"/>
              <w14:ligatures w14:val="standardContextual"/>
            </w:rPr>
          </w:pPr>
          <w:hyperlink w:anchor="_Toc228887212" w:history="1">
            <w:r w:rsidRPr="009D08E2">
              <w:rPr>
                <w:rStyle w:val="Hyperlink"/>
              </w:rPr>
              <w:t>3.1</w:t>
            </w:r>
            <w:r>
              <w:rPr>
                <w:rFonts w:eastAsiaTheme="minorEastAsia"/>
                <w:kern w:val="2"/>
                <w:sz w:val="24"/>
                <w:szCs w:val="24"/>
                <w:lang w:eastAsia="en-AU"/>
                <w14:ligatures w14:val="standardContextual"/>
              </w:rPr>
              <w:tab/>
            </w:r>
            <w:r w:rsidRPr="009D08E2">
              <w:rPr>
                <w:rStyle w:val="Hyperlink"/>
              </w:rPr>
              <w:t>Principles</w:t>
            </w:r>
            <w:r>
              <w:rPr>
                <w:webHidden/>
              </w:rPr>
              <w:tab/>
            </w:r>
            <w:r>
              <w:rPr>
                <w:webHidden/>
              </w:rPr>
              <w:fldChar w:fldCharType="begin"/>
            </w:r>
            <w:r>
              <w:rPr>
                <w:webHidden/>
              </w:rPr>
              <w:instrText xml:space="preserve"> PAGEREF _Toc228887212 \h </w:instrText>
            </w:r>
            <w:r>
              <w:rPr>
                <w:webHidden/>
              </w:rPr>
            </w:r>
            <w:r>
              <w:rPr>
                <w:webHidden/>
              </w:rPr>
              <w:fldChar w:fldCharType="separate"/>
            </w:r>
            <w:r w:rsidR="008B5FF1">
              <w:rPr>
                <w:webHidden/>
              </w:rPr>
              <w:t>16</w:t>
            </w:r>
            <w:r>
              <w:rPr>
                <w:webHidden/>
              </w:rPr>
              <w:fldChar w:fldCharType="end"/>
            </w:r>
          </w:hyperlink>
        </w:p>
        <w:p w14:paraId="02FAF746" w14:textId="3F5A13AB" w:rsidR="00082EF3" w:rsidRDefault="00082EF3">
          <w:pPr>
            <w:pStyle w:val="TOC2"/>
            <w:tabs>
              <w:tab w:val="left" w:pos="1200"/>
            </w:tabs>
            <w:rPr>
              <w:rFonts w:eastAsiaTheme="minorEastAsia"/>
              <w:kern w:val="2"/>
              <w:sz w:val="24"/>
              <w:szCs w:val="24"/>
              <w:lang w:eastAsia="en-AU"/>
              <w14:ligatures w14:val="standardContextual"/>
            </w:rPr>
          </w:pPr>
          <w:hyperlink w:anchor="_Toc228887213" w:history="1">
            <w:r w:rsidRPr="009D08E2">
              <w:rPr>
                <w:rStyle w:val="Hyperlink"/>
              </w:rPr>
              <w:t>3.2</w:t>
            </w:r>
            <w:r>
              <w:rPr>
                <w:rFonts w:eastAsiaTheme="minorEastAsia"/>
                <w:kern w:val="2"/>
                <w:sz w:val="24"/>
                <w:szCs w:val="24"/>
                <w:lang w:eastAsia="en-AU"/>
                <w14:ligatures w14:val="standardContextual"/>
              </w:rPr>
              <w:tab/>
            </w:r>
            <w:r w:rsidRPr="009D08E2">
              <w:rPr>
                <w:rStyle w:val="Hyperlink"/>
              </w:rPr>
              <w:t>Methodology</w:t>
            </w:r>
            <w:r>
              <w:rPr>
                <w:webHidden/>
              </w:rPr>
              <w:tab/>
            </w:r>
            <w:r>
              <w:rPr>
                <w:webHidden/>
              </w:rPr>
              <w:fldChar w:fldCharType="begin"/>
            </w:r>
            <w:r>
              <w:rPr>
                <w:webHidden/>
              </w:rPr>
              <w:instrText xml:space="preserve"> PAGEREF _Toc228887213 \h </w:instrText>
            </w:r>
            <w:r>
              <w:rPr>
                <w:webHidden/>
              </w:rPr>
            </w:r>
            <w:r>
              <w:rPr>
                <w:webHidden/>
              </w:rPr>
              <w:fldChar w:fldCharType="separate"/>
            </w:r>
            <w:r w:rsidR="008B5FF1">
              <w:rPr>
                <w:webHidden/>
              </w:rPr>
              <w:t>16</w:t>
            </w:r>
            <w:r>
              <w:rPr>
                <w:webHidden/>
              </w:rPr>
              <w:fldChar w:fldCharType="end"/>
            </w:r>
          </w:hyperlink>
        </w:p>
        <w:p w14:paraId="70ECEA54" w14:textId="4FC067AB" w:rsidR="00082EF3" w:rsidRDefault="00082EF3">
          <w:pPr>
            <w:pStyle w:val="TOC1"/>
            <w:rPr>
              <w:rFonts w:eastAsiaTheme="minorEastAsia"/>
              <w:b w:val="0"/>
              <w:kern w:val="2"/>
              <w:sz w:val="24"/>
              <w:szCs w:val="24"/>
              <w:lang w:eastAsia="en-AU"/>
              <w14:ligatures w14:val="standardContextual"/>
            </w:rPr>
          </w:pPr>
          <w:hyperlink w:anchor="_Toc228887214" w:history="1">
            <w:r w:rsidRPr="009D08E2">
              <w:rPr>
                <w:rStyle w:val="Hyperlink"/>
              </w:rPr>
              <w:t>4</w:t>
            </w:r>
            <w:r>
              <w:rPr>
                <w:rFonts w:eastAsiaTheme="minorEastAsia"/>
                <w:b w:val="0"/>
                <w:kern w:val="2"/>
                <w:sz w:val="24"/>
                <w:szCs w:val="24"/>
                <w:lang w:eastAsia="en-AU"/>
                <w14:ligatures w14:val="standardContextual"/>
              </w:rPr>
              <w:tab/>
            </w:r>
            <w:r w:rsidRPr="009D08E2">
              <w:rPr>
                <w:rStyle w:val="Hyperlink"/>
              </w:rPr>
              <w:t>Cost recovery model for NPG exports</w:t>
            </w:r>
            <w:r>
              <w:rPr>
                <w:webHidden/>
              </w:rPr>
              <w:tab/>
            </w:r>
            <w:r>
              <w:rPr>
                <w:webHidden/>
              </w:rPr>
              <w:fldChar w:fldCharType="begin"/>
            </w:r>
            <w:r>
              <w:rPr>
                <w:webHidden/>
              </w:rPr>
              <w:instrText xml:space="preserve"> PAGEREF _Toc228887214 \h </w:instrText>
            </w:r>
            <w:r>
              <w:rPr>
                <w:webHidden/>
              </w:rPr>
            </w:r>
            <w:r>
              <w:rPr>
                <w:webHidden/>
              </w:rPr>
              <w:fldChar w:fldCharType="separate"/>
            </w:r>
            <w:r w:rsidR="008B5FF1">
              <w:rPr>
                <w:webHidden/>
              </w:rPr>
              <w:t>18</w:t>
            </w:r>
            <w:r>
              <w:rPr>
                <w:webHidden/>
              </w:rPr>
              <w:fldChar w:fldCharType="end"/>
            </w:r>
          </w:hyperlink>
        </w:p>
        <w:p w14:paraId="4BE697AC" w14:textId="5B4FEC7A" w:rsidR="00082EF3" w:rsidRDefault="00082EF3">
          <w:pPr>
            <w:pStyle w:val="TOC2"/>
            <w:tabs>
              <w:tab w:val="left" w:pos="1200"/>
            </w:tabs>
            <w:rPr>
              <w:rFonts w:eastAsiaTheme="minorEastAsia"/>
              <w:kern w:val="2"/>
              <w:sz w:val="24"/>
              <w:szCs w:val="24"/>
              <w:lang w:eastAsia="en-AU"/>
              <w14:ligatures w14:val="standardContextual"/>
            </w:rPr>
          </w:pPr>
          <w:hyperlink w:anchor="_Toc228887215" w:history="1">
            <w:r w:rsidRPr="009D08E2">
              <w:rPr>
                <w:rStyle w:val="Hyperlink"/>
              </w:rPr>
              <w:t>4.1</w:t>
            </w:r>
            <w:r>
              <w:rPr>
                <w:rFonts w:eastAsiaTheme="minorEastAsia"/>
                <w:kern w:val="2"/>
                <w:sz w:val="24"/>
                <w:szCs w:val="24"/>
                <w:lang w:eastAsia="en-AU"/>
                <w14:ligatures w14:val="standardContextual"/>
              </w:rPr>
              <w:tab/>
            </w:r>
            <w:r w:rsidRPr="009D08E2">
              <w:rPr>
                <w:rStyle w:val="Hyperlink"/>
              </w:rPr>
              <w:t>Cost base assumptions</w:t>
            </w:r>
            <w:r>
              <w:rPr>
                <w:webHidden/>
              </w:rPr>
              <w:tab/>
            </w:r>
            <w:r>
              <w:rPr>
                <w:webHidden/>
              </w:rPr>
              <w:fldChar w:fldCharType="begin"/>
            </w:r>
            <w:r>
              <w:rPr>
                <w:webHidden/>
              </w:rPr>
              <w:instrText xml:space="preserve"> PAGEREF _Toc228887215 \h </w:instrText>
            </w:r>
            <w:r>
              <w:rPr>
                <w:webHidden/>
              </w:rPr>
            </w:r>
            <w:r>
              <w:rPr>
                <w:webHidden/>
              </w:rPr>
              <w:fldChar w:fldCharType="separate"/>
            </w:r>
            <w:r w:rsidR="008B5FF1">
              <w:rPr>
                <w:webHidden/>
              </w:rPr>
              <w:t>18</w:t>
            </w:r>
            <w:r>
              <w:rPr>
                <w:webHidden/>
              </w:rPr>
              <w:fldChar w:fldCharType="end"/>
            </w:r>
          </w:hyperlink>
        </w:p>
        <w:p w14:paraId="68557554" w14:textId="096A2AAA" w:rsidR="00082EF3" w:rsidRDefault="00082EF3">
          <w:pPr>
            <w:pStyle w:val="TOC2"/>
            <w:tabs>
              <w:tab w:val="left" w:pos="1200"/>
            </w:tabs>
            <w:rPr>
              <w:rFonts w:eastAsiaTheme="minorEastAsia"/>
              <w:kern w:val="2"/>
              <w:sz w:val="24"/>
              <w:szCs w:val="24"/>
              <w:lang w:eastAsia="en-AU"/>
              <w14:ligatures w14:val="standardContextual"/>
            </w:rPr>
          </w:pPr>
          <w:hyperlink w:anchor="_Toc228887216" w:history="1">
            <w:r w:rsidRPr="009D08E2">
              <w:rPr>
                <w:rStyle w:val="Hyperlink"/>
              </w:rPr>
              <w:t>4.2</w:t>
            </w:r>
            <w:r>
              <w:rPr>
                <w:rFonts w:eastAsiaTheme="minorEastAsia"/>
                <w:kern w:val="2"/>
                <w:sz w:val="24"/>
                <w:szCs w:val="24"/>
                <w:lang w:eastAsia="en-AU"/>
                <w14:ligatures w14:val="standardContextual"/>
              </w:rPr>
              <w:tab/>
            </w:r>
            <w:r w:rsidRPr="009D08E2">
              <w:rPr>
                <w:rStyle w:val="Hyperlink"/>
              </w:rPr>
              <w:t>Modelled cost base</w:t>
            </w:r>
            <w:r>
              <w:rPr>
                <w:webHidden/>
              </w:rPr>
              <w:tab/>
            </w:r>
            <w:r>
              <w:rPr>
                <w:webHidden/>
              </w:rPr>
              <w:fldChar w:fldCharType="begin"/>
            </w:r>
            <w:r>
              <w:rPr>
                <w:webHidden/>
              </w:rPr>
              <w:instrText xml:space="preserve"> PAGEREF _Toc228887216 \h </w:instrText>
            </w:r>
            <w:r>
              <w:rPr>
                <w:webHidden/>
              </w:rPr>
            </w:r>
            <w:r>
              <w:rPr>
                <w:webHidden/>
              </w:rPr>
              <w:fldChar w:fldCharType="separate"/>
            </w:r>
            <w:r w:rsidR="008B5FF1">
              <w:rPr>
                <w:webHidden/>
              </w:rPr>
              <w:t>18</w:t>
            </w:r>
            <w:r>
              <w:rPr>
                <w:webHidden/>
              </w:rPr>
              <w:fldChar w:fldCharType="end"/>
            </w:r>
          </w:hyperlink>
        </w:p>
        <w:p w14:paraId="3182FB2C" w14:textId="057ED179" w:rsidR="00082EF3" w:rsidRDefault="00082EF3">
          <w:pPr>
            <w:pStyle w:val="TOC1"/>
            <w:rPr>
              <w:rFonts w:eastAsiaTheme="minorEastAsia"/>
              <w:b w:val="0"/>
              <w:kern w:val="2"/>
              <w:sz w:val="24"/>
              <w:szCs w:val="24"/>
              <w:lang w:eastAsia="en-AU"/>
              <w14:ligatures w14:val="standardContextual"/>
            </w:rPr>
          </w:pPr>
          <w:hyperlink w:anchor="_Toc228887217" w:history="1">
            <w:r w:rsidRPr="009D08E2">
              <w:rPr>
                <w:rStyle w:val="Hyperlink"/>
              </w:rPr>
              <w:t>5</w:t>
            </w:r>
            <w:r>
              <w:rPr>
                <w:rFonts w:eastAsiaTheme="minorEastAsia"/>
                <w:b w:val="0"/>
                <w:kern w:val="2"/>
                <w:sz w:val="24"/>
                <w:szCs w:val="24"/>
                <w:lang w:eastAsia="en-AU"/>
                <w14:ligatures w14:val="standardContextual"/>
              </w:rPr>
              <w:tab/>
            </w:r>
            <w:r w:rsidRPr="009D08E2">
              <w:rPr>
                <w:rStyle w:val="Hyperlink"/>
              </w:rPr>
              <w:t>Design of regulatory charges</w:t>
            </w:r>
            <w:r>
              <w:rPr>
                <w:webHidden/>
              </w:rPr>
              <w:tab/>
            </w:r>
            <w:r>
              <w:rPr>
                <w:webHidden/>
              </w:rPr>
              <w:fldChar w:fldCharType="begin"/>
            </w:r>
            <w:r>
              <w:rPr>
                <w:webHidden/>
              </w:rPr>
              <w:instrText xml:space="preserve"> PAGEREF _Toc228887217 \h </w:instrText>
            </w:r>
            <w:r>
              <w:rPr>
                <w:webHidden/>
              </w:rPr>
            </w:r>
            <w:r>
              <w:rPr>
                <w:webHidden/>
              </w:rPr>
              <w:fldChar w:fldCharType="separate"/>
            </w:r>
            <w:r w:rsidR="008B5FF1">
              <w:rPr>
                <w:webHidden/>
              </w:rPr>
              <w:t>21</w:t>
            </w:r>
            <w:r>
              <w:rPr>
                <w:webHidden/>
              </w:rPr>
              <w:fldChar w:fldCharType="end"/>
            </w:r>
          </w:hyperlink>
        </w:p>
        <w:p w14:paraId="08EA90CB" w14:textId="6E7F83C9" w:rsidR="00082EF3" w:rsidRDefault="00082EF3">
          <w:pPr>
            <w:pStyle w:val="TOC2"/>
            <w:tabs>
              <w:tab w:val="left" w:pos="1200"/>
            </w:tabs>
            <w:rPr>
              <w:rFonts w:eastAsiaTheme="minorEastAsia"/>
              <w:kern w:val="2"/>
              <w:sz w:val="24"/>
              <w:szCs w:val="24"/>
              <w:lang w:eastAsia="en-AU"/>
              <w14:ligatures w14:val="standardContextual"/>
            </w:rPr>
          </w:pPr>
          <w:hyperlink w:anchor="_Toc228887218" w:history="1">
            <w:r w:rsidRPr="009D08E2">
              <w:rPr>
                <w:rStyle w:val="Hyperlink"/>
              </w:rPr>
              <w:t>5.1</w:t>
            </w:r>
            <w:r>
              <w:rPr>
                <w:rFonts w:eastAsiaTheme="minorEastAsia"/>
                <w:kern w:val="2"/>
                <w:sz w:val="24"/>
                <w:szCs w:val="24"/>
                <w:lang w:eastAsia="en-AU"/>
                <w14:ligatures w14:val="standardContextual"/>
              </w:rPr>
              <w:tab/>
            </w:r>
            <w:r w:rsidRPr="009D08E2">
              <w:rPr>
                <w:rStyle w:val="Hyperlink"/>
              </w:rPr>
              <w:t>NPG exports fees and charges</w:t>
            </w:r>
            <w:r>
              <w:rPr>
                <w:webHidden/>
              </w:rPr>
              <w:tab/>
            </w:r>
            <w:r>
              <w:rPr>
                <w:webHidden/>
              </w:rPr>
              <w:fldChar w:fldCharType="begin"/>
            </w:r>
            <w:r>
              <w:rPr>
                <w:webHidden/>
              </w:rPr>
              <w:instrText xml:space="preserve"> PAGEREF _Toc228887218 \h </w:instrText>
            </w:r>
            <w:r>
              <w:rPr>
                <w:webHidden/>
              </w:rPr>
            </w:r>
            <w:r>
              <w:rPr>
                <w:webHidden/>
              </w:rPr>
              <w:fldChar w:fldCharType="separate"/>
            </w:r>
            <w:r w:rsidR="008B5FF1">
              <w:rPr>
                <w:webHidden/>
              </w:rPr>
              <w:t>21</w:t>
            </w:r>
            <w:r>
              <w:rPr>
                <w:webHidden/>
              </w:rPr>
              <w:fldChar w:fldCharType="end"/>
            </w:r>
          </w:hyperlink>
        </w:p>
        <w:p w14:paraId="29C16C00" w14:textId="2BC19404" w:rsidR="00082EF3" w:rsidRDefault="00082EF3">
          <w:pPr>
            <w:pStyle w:val="TOC1"/>
            <w:rPr>
              <w:rFonts w:eastAsiaTheme="minorEastAsia"/>
              <w:b w:val="0"/>
              <w:kern w:val="2"/>
              <w:sz w:val="24"/>
              <w:szCs w:val="24"/>
              <w:lang w:eastAsia="en-AU"/>
              <w14:ligatures w14:val="standardContextual"/>
            </w:rPr>
          </w:pPr>
          <w:hyperlink w:anchor="_Toc228887219" w:history="1">
            <w:r w:rsidRPr="009D08E2">
              <w:rPr>
                <w:rStyle w:val="Hyperlink"/>
              </w:rPr>
              <w:t>6</w:t>
            </w:r>
            <w:r>
              <w:rPr>
                <w:rFonts w:eastAsiaTheme="minorEastAsia"/>
                <w:b w:val="0"/>
                <w:kern w:val="2"/>
                <w:sz w:val="24"/>
                <w:szCs w:val="24"/>
                <w:lang w:eastAsia="en-AU"/>
                <w14:ligatures w14:val="standardContextual"/>
              </w:rPr>
              <w:tab/>
            </w:r>
            <w:r w:rsidRPr="009D08E2">
              <w:rPr>
                <w:rStyle w:val="Hyperlink"/>
              </w:rPr>
              <w:t>Financial estimates</w:t>
            </w:r>
            <w:r>
              <w:rPr>
                <w:webHidden/>
              </w:rPr>
              <w:tab/>
            </w:r>
            <w:r>
              <w:rPr>
                <w:webHidden/>
              </w:rPr>
              <w:fldChar w:fldCharType="begin"/>
            </w:r>
            <w:r>
              <w:rPr>
                <w:webHidden/>
              </w:rPr>
              <w:instrText xml:space="preserve"> PAGEREF _Toc228887219 \h </w:instrText>
            </w:r>
            <w:r>
              <w:rPr>
                <w:webHidden/>
              </w:rPr>
            </w:r>
            <w:r>
              <w:rPr>
                <w:webHidden/>
              </w:rPr>
              <w:fldChar w:fldCharType="separate"/>
            </w:r>
            <w:r w:rsidR="008B5FF1">
              <w:rPr>
                <w:webHidden/>
              </w:rPr>
              <w:t>23</w:t>
            </w:r>
            <w:r>
              <w:rPr>
                <w:webHidden/>
              </w:rPr>
              <w:fldChar w:fldCharType="end"/>
            </w:r>
          </w:hyperlink>
        </w:p>
        <w:p w14:paraId="7C5914F0" w14:textId="46CAF4F8" w:rsidR="00082EF3" w:rsidRDefault="00082EF3">
          <w:pPr>
            <w:pStyle w:val="TOC2"/>
            <w:tabs>
              <w:tab w:val="left" w:pos="1200"/>
            </w:tabs>
            <w:rPr>
              <w:rFonts w:eastAsiaTheme="minorEastAsia"/>
              <w:kern w:val="2"/>
              <w:sz w:val="24"/>
              <w:szCs w:val="24"/>
              <w:lang w:eastAsia="en-AU"/>
              <w14:ligatures w14:val="standardContextual"/>
            </w:rPr>
          </w:pPr>
          <w:hyperlink w:anchor="_Toc228887220" w:history="1">
            <w:r w:rsidRPr="009D08E2">
              <w:rPr>
                <w:rStyle w:val="Hyperlink"/>
              </w:rPr>
              <w:t>6.1</w:t>
            </w:r>
            <w:r>
              <w:rPr>
                <w:rFonts w:eastAsiaTheme="minorEastAsia"/>
                <w:kern w:val="2"/>
                <w:sz w:val="24"/>
                <w:szCs w:val="24"/>
                <w:lang w:eastAsia="en-AU"/>
                <w14:ligatures w14:val="standardContextual"/>
              </w:rPr>
              <w:tab/>
            </w:r>
            <w:r w:rsidRPr="009D08E2">
              <w:rPr>
                <w:rStyle w:val="Hyperlink"/>
              </w:rPr>
              <w:t>Financial estimates</w:t>
            </w:r>
            <w:r>
              <w:rPr>
                <w:webHidden/>
              </w:rPr>
              <w:tab/>
            </w:r>
            <w:r>
              <w:rPr>
                <w:webHidden/>
              </w:rPr>
              <w:fldChar w:fldCharType="begin"/>
            </w:r>
            <w:r>
              <w:rPr>
                <w:webHidden/>
              </w:rPr>
              <w:instrText xml:space="preserve"> PAGEREF _Toc228887220 \h </w:instrText>
            </w:r>
            <w:r>
              <w:rPr>
                <w:webHidden/>
              </w:rPr>
            </w:r>
            <w:r>
              <w:rPr>
                <w:webHidden/>
              </w:rPr>
              <w:fldChar w:fldCharType="separate"/>
            </w:r>
            <w:r w:rsidR="008B5FF1">
              <w:rPr>
                <w:webHidden/>
              </w:rPr>
              <w:t>23</w:t>
            </w:r>
            <w:r>
              <w:rPr>
                <w:webHidden/>
              </w:rPr>
              <w:fldChar w:fldCharType="end"/>
            </w:r>
          </w:hyperlink>
        </w:p>
        <w:p w14:paraId="00852C55" w14:textId="09C27F3E" w:rsidR="00082EF3" w:rsidRDefault="00082EF3">
          <w:pPr>
            <w:pStyle w:val="TOC1"/>
            <w:rPr>
              <w:rFonts w:eastAsiaTheme="minorEastAsia"/>
              <w:b w:val="0"/>
              <w:kern w:val="2"/>
              <w:sz w:val="24"/>
              <w:szCs w:val="24"/>
              <w:lang w:eastAsia="en-AU"/>
              <w14:ligatures w14:val="standardContextual"/>
            </w:rPr>
          </w:pPr>
          <w:hyperlink w:anchor="_Toc228887221" w:history="1">
            <w:r w:rsidRPr="009D08E2">
              <w:rPr>
                <w:rStyle w:val="Hyperlink"/>
              </w:rPr>
              <w:t>7</w:t>
            </w:r>
            <w:r>
              <w:rPr>
                <w:rFonts w:eastAsiaTheme="minorEastAsia"/>
                <w:b w:val="0"/>
                <w:kern w:val="2"/>
                <w:sz w:val="24"/>
                <w:szCs w:val="24"/>
                <w:lang w:eastAsia="en-AU"/>
                <w14:ligatures w14:val="standardContextual"/>
              </w:rPr>
              <w:tab/>
            </w:r>
            <w:r w:rsidRPr="009D08E2">
              <w:rPr>
                <w:rStyle w:val="Hyperlink"/>
              </w:rPr>
              <w:t>Financial and non-financial performance</w:t>
            </w:r>
            <w:r>
              <w:rPr>
                <w:webHidden/>
              </w:rPr>
              <w:tab/>
            </w:r>
            <w:r>
              <w:rPr>
                <w:webHidden/>
              </w:rPr>
              <w:fldChar w:fldCharType="begin"/>
            </w:r>
            <w:r>
              <w:rPr>
                <w:webHidden/>
              </w:rPr>
              <w:instrText xml:space="preserve"> PAGEREF _Toc228887221 \h </w:instrText>
            </w:r>
            <w:r>
              <w:rPr>
                <w:webHidden/>
              </w:rPr>
            </w:r>
            <w:r>
              <w:rPr>
                <w:webHidden/>
              </w:rPr>
              <w:fldChar w:fldCharType="separate"/>
            </w:r>
            <w:r w:rsidR="008B5FF1">
              <w:rPr>
                <w:webHidden/>
              </w:rPr>
              <w:t>24</w:t>
            </w:r>
            <w:r>
              <w:rPr>
                <w:webHidden/>
              </w:rPr>
              <w:fldChar w:fldCharType="end"/>
            </w:r>
          </w:hyperlink>
        </w:p>
        <w:p w14:paraId="10027726" w14:textId="0D345891" w:rsidR="00082EF3" w:rsidRDefault="00082EF3">
          <w:pPr>
            <w:pStyle w:val="TOC2"/>
            <w:tabs>
              <w:tab w:val="left" w:pos="1200"/>
            </w:tabs>
            <w:rPr>
              <w:rFonts w:eastAsiaTheme="minorEastAsia"/>
              <w:kern w:val="2"/>
              <w:sz w:val="24"/>
              <w:szCs w:val="24"/>
              <w:lang w:eastAsia="en-AU"/>
              <w14:ligatures w14:val="standardContextual"/>
            </w:rPr>
          </w:pPr>
          <w:hyperlink w:anchor="_Toc228887222" w:history="1">
            <w:r w:rsidRPr="009D08E2">
              <w:rPr>
                <w:rStyle w:val="Hyperlink"/>
              </w:rPr>
              <w:t>7.1</w:t>
            </w:r>
            <w:r>
              <w:rPr>
                <w:rFonts w:eastAsiaTheme="minorEastAsia"/>
                <w:kern w:val="2"/>
                <w:sz w:val="24"/>
                <w:szCs w:val="24"/>
                <w:lang w:eastAsia="en-AU"/>
                <w14:ligatures w14:val="standardContextual"/>
              </w:rPr>
              <w:tab/>
            </w:r>
            <w:r w:rsidRPr="009D08E2">
              <w:rPr>
                <w:rStyle w:val="Hyperlink"/>
              </w:rPr>
              <w:t>Financial performance</w:t>
            </w:r>
            <w:r>
              <w:rPr>
                <w:webHidden/>
              </w:rPr>
              <w:tab/>
            </w:r>
            <w:r>
              <w:rPr>
                <w:webHidden/>
              </w:rPr>
              <w:fldChar w:fldCharType="begin"/>
            </w:r>
            <w:r>
              <w:rPr>
                <w:webHidden/>
              </w:rPr>
              <w:instrText xml:space="preserve"> PAGEREF _Toc228887222 \h </w:instrText>
            </w:r>
            <w:r>
              <w:rPr>
                <w:webHidden/>
              </w:rPr>
            </w:r>
            <w:r>
              <w:rPr>
                <w:webHidden/>
              </w:rPr>
              <w:fldChar w:fldCharType="separate"/>
            </w:r>
            <w:r w:rsidR="008B5FF1">
              <w:rPr>
                <w:webHidden/>
              </w:rPr>
              <w:t>24</w:t>
            </w:r>
            <w:r>
              <w:rPr>
                <w:webHidden/>
              </w:rPr>
              <w:fldChar w:fldCharType="end"/>
            </w:r>
          </w:hyperlink>
        </w:p>
        <w:p w14:paraId="49A19E1C" w14:textId="2E80512F" w:rsidR="00082EF3" w:rsidRDefault="00082EF3">
          <w:pPr>
            <w:pStyle w:val="TOC2"/>
            <w:tabs>
              <w:tab w:val="left" w:pos="1200"/>
            </w:tabs>
            <w:rPr>
              <w:rFonts w:eastAsiaTheme="minorEastAsia"/>
              <w:kern w:val="2"/>
              <w:sz w:val="24"/>
              <w:szCs w:val="24"/>
              <w:lang w:eastAsia="en-AU"/>
              <w14:ligatures w14:val="standardContextual"/>
            </w:rPr>
          </w:pPr>
          <w:hyperlink w:anchor="_Toc228887223" w:history="1">
            <w:r w:rsidRPr="009D08E2">
              <w:rPr>
                <w:rStyle w:val="Hyperlink"/>
              </w:rPr>
              <w:t>7.2</w:t>
            </w:r>
            <w:r>
              <w:rPr>
                <w:rFonts w:eastAsiaTheme="minorEastAsia"/>
                <w:kern w:val="2"/>
                <w:sz w:val="24"/>
                <w:szCs w:val="24"/>
                <w:lang w:eastAsia="en-AU"/>
                <w14:ligatures w14:val="standardContextual"/>
              </w:rPr>
              <w:tab/>
            </w:r>
            <w:r w:rsidRPr="009D08E2">
              <w:rPr>
                <w:rStyle w:val="Hyperlink"/>
              </w:rPr>
              <w:t>Summary financial performance 2024–25</w:t>
            </w:r>
            <w:r>
              <w:rPr>
                <w:webHidden/>
              </w:rPr>
              <w:tab/>
            </w:r>
            <w:r>
              <w:rPr>
                <w:webHidden/>
              </w:rPr>
              <w:fldChar w:fldCharType="begin"/>
            </w:r>
            <w:r>
              <w:rPr>
                <w:webHidden/>
              </w:rPr>
              <w:instrText xml:space="preserve"> PAGEREF _Toc228887223 \h </w:instrText>
            </w:r>
            <w:r>
              <w:rPr>
                <w:webHidden/>
              </w:rPr>
            </w:r>
            <w:r>
              <w:rPr>
                <w:webHidden/>
              </w:rPr>
              <w:fldChar w:fldCharType="separate"/>
            </w:r>
            <w:r w:rsidR="008B5FF1">
              <w:rPr>
                <w:webHidden/>
              </w:rPr>
              <w:t>24</w:t>
            </w:r>
            <w:r>
              <w:rPr>
                <w:webHidden/>
              </w:rPr>
              <w:fldChar w:fldCharType="end"/>
            </w:r>
          </w:hyperlink>
        </w:p>
        <w:p w14:paraId="583B6B14" w14:textId="27BB43EB" w:rsidR="00082EF3" w:rsidRDefault="00082EF3">
          <w:pPr>
            <w:pStyle w:val="TOC2"/>
            <w:tabs>
              <w:tab w:val="left" w:pos="1200"/>
            </w:tabs>
            <w:rPr>
              <w:rFonts w:eastAsiaTheme="minorEastAsia"/>
              <w:kern w:val="2"/>
              <w:sz w:val="24"/>
              <w:szCs w:val="24"/>
              <w:lang w:eastAsia="en-AU"/>
              <w14:ligatures w14:val="standardContextual"/>
            </w:rPr>
          </w:pPr>
          <w:hyperlink w:anchor="_Toc228887224" w:history="1">
            <w:r w:rsidRPr="009D08E2">
              <w:rPr>
                <w:rStyle w:val="Hyperlink"/>
              </w:rPr>
              <w:t>7.3</w:t>
            </w:r>
            <w:r>
              <w:rPr>
                <w:rFonts w:eastAsiaTheme="minorEastAsia"/>
                <w:kern w:val="2"/>
                <w:sz w:val="24"/>
                <w:szCs w:val="24"/>
                <w:lang w:eastAsia="en-AU"/>
                <w14:ligatures w14:val="standardContextual"/>
              </w:rPr>
              <w:tab/>
            </w:r>
            <w:r w:rsidRPr="009D08E2">
              <w:rPr>
                <w:rStyle w:val="Hyperlink"/>
              </w:rPr>
              <w:t>Non-financial performance</w:t>
            </w:r>
            <w:r>
              <w:rPr>
                <w:webHidden/>
              </w:rPr>
              <w:tab/>
            </w:r>
            <w:r>
              <w:rPr>
                <w:webHidden/>
              </w:rPr>
              <w:fldChar w:fldCharType="begin"/>
            </w:r>
            <w:r>
              <w:rPr>
                <w:webHidden/>
              </w:rPr>
              <w:instrText xml:space="preserve"> PAGEREF _Toc228887224 \h </w:instrText>
            </w:r>
            <w:r>
              <w:rPr>
                <w:webHidden/>
              </w:rPr>
            </w:r>
            <w:r>
              <w:rPr>
                <w:webHidden/>
              </w:rPr>
              <w:fldChar w:fldCharType="separate"/>
            </w:r>
            <w:r w:rsidR="008B5FF1">
              <w:rPr>
                <w:webHidden/>
              </w:rPr>
              <w:t>24</w:t>
            </w:r>
            <w:r>
              <w:rPr>
                <w:webHidden/>
              </w:rPr>
              <w:fldChar w:fldCharType="end"/>
            </w:r>
          </w:hyperlink>
        </w:p>
        <w:p w14:paraId="7A87CAC2" w14:textId="3B365436" w:rsidR="00082EF3" w:rsidRDefault="00082EF3">
          <w:pPr>
            <w:pStyle w:val="TOC1"/>
            <w:rPr>
              <w:rFonts w:eastAsiaTheme="minorEastAsia"/>
              <w:b w:val="0"/>
              <w:kern w:val="2"/>
              <w:sz w:val="24"/>
              <w:szCs w:val="24"/>
              <w:lang w:eastAsia="en-AU"/>
              <w14:ligatures w14:val="standardContextual"/>
            </w:rPr>
          </w:pPr>
          <w:hyperlink w:anchor="_Toc228887225" w:history="1">
            <w:r w:rsidRPr="009D08E2">
              <w:rPr>
                <w:rStyle w:val="Hyperlink"/>
              </w:rPr>
              <w:t>8</w:t>
            </w:r>
            <w:r>
              <w:rPr>
                <w:rFonts w:eastAsiaTheme="minorEastAsia"/>
                <w:b w:val="0"/>
                <w:kern w:val="2"/>
                <w:sz w:val="24"/>
                <w:szCs w:val="24"/>
                <w:lang w:eastAsia="en-AU"/>
                <w14:ligatures w14:val="standardContextual"/>
              </w:rPr>
              <w:tab/>
            </w:r>
            <w:r w:rsidRPr="009D08E2">
              <w:rPr>
                <w:rStyle w:val="Hyperlink"/>
              </w:rPr>
              <w:t>Review process</w:t>
            </w:r>
            <w:r>
              <w:rPr>
                <w:webHidden/>
              </w:rPr>
              <w:tab/>
            </w:r>
            <w:r>
              <w:rPr>
                <w:webHidden/>
              </w:rPr>
              <w:fldChar w:fldCharType="begin"/>
            </w:r>
            <w:r>
              <w:rPr>
                <w:webHidden/>
              </w:rPr>
              <w:instrText xml:space="preserve"> PAGEREF _Toc228887225 \h </w:instrText>
            </w:r>
            <w:r>
              <w:rPr>
                <w:webHidden/>
              </w:rPr>
            </w:r>
            <w:r>
              <w:rPr>
                <w:webHidden/>
              </w:rPr>
              <w:fldChar w:fldCharType="separate"/>
            </w:r>
            <w:r w:rsidR="008B5FF1">
              <w:rPr>
                <w:webHidden/>
              </w:rPr>
              <w:t>28</w:t>
            </w:r>
            <w:r>
              <w:rPr>
                <w:webHidden/>
              </w:rPr>
              <w:fldChar w:fldCharType="end"/>
            </w:r>
          </w:hyperlink>
        </w:p>
        <w:p w14:paraId="467A7547" w14:textId="09B25025" w:rsidR="00082EF3" w:rsidRDefault="00082EF3">
          <w:pPr>
            <w:pStyle w:val="TOC1"/>
            <w:rPr>
              <w:rFonts w:eastAsiaTheme="minorEastAsia"/>
              <w:b w:val="0"/>
              <w:kern w:val="2"/>
              <w:sz w:val="24"/>
              <w:szCs w:val="24"/>
              <w:lang w:eastAsia="en-AU"/>
              <w14:ligatures w14:val="standardContextual"/>
            </w:rPr>
          </w:pPr>
          <w:hyperlink w:anchor="_Toc228887226" w:history="1">
            <w:r w:rsidRPr="009D08E2">
              <w:rPr>
                <w:rStyle w:val="Hyperlink"/>
              </w:rPr>
              <w:t>9</w:t>
            </w:r>
            <w:r>
              <w:rPr>
                <w:rFonts w:eastAsiaTheme="minorEastAsia"/>
                <w:b w:val="0"/>
                <w:kern w:val="2"/>
                <w:sz w:val="24"/>
                <w:szCs w:val="24"/>
                <w:lang w:eastAsia="en-AU"/>
                <w14:ligatures w14:val="standardContextual"/>
              </w:rPr>
              <w:tab/>
            </w:r>
            <w:r w:rsidRPr="009D08E2">
              <w:rPr>
                <w:rStyle w:val="Hyperlink"/>
              </w:rPr>
              <w:t>CRIS approval and change register</w:t>
            </w:r>
            <w:r>
              <w:rPr>
                <w:webHidden/>
              </w:rPr>
              <w:tab/>
            </w:r>
            <w:r>
              <w:rPr>
                <w:webHidden/>
              </w:rPr>
              <w:fldChar w:fldCharType="begin"/>
            </w:r>
            <w:r>
              <w:rPr>
                <w:webHidden/>
              </w:rPr>
              <w:instrText xml:space="preserve"> PAGEREF _Toc228887226 \h </w:instrText>
            </w:r>
            <w:r>
              <w:rPr>
                <w:webHidden/>
              </w:rPr>
            </w:r>
            <w:r>
              <w:rPr>
                <w:webHidden/>
              </w:rPr>
              <w:fldChar w:fldCharType="separate"/>
            </w:r>
            <w:r w:rsidR="008B5FF1">
              <w:rPr>
                <w:webHidden/>
              </w:rPr>
              <w:t>30</w:t>
            </w:r>
            <w:r>
              <w:rPr>
                <w:webHidden/>
              </w:rPr>
              <w:fldChar w:fldCharType="end"/>
            </w:r>
          </w:hyperlink>
        </w:p>
        <w:p w14:paraId="62F207EC" w14:textId="5EC0B264" w:rsidR="00082EF3" w:rsidRDefault="00082EF3">
          <w:pPr>
            <w:pStyle w:val="TOC1"/>
            <w:rPr>
              <w:rFonts w:eastAsiaTheme="minorEastAsia"/>
              <w:b w:val="0"/>
              <w:kern w:val="2"/>
              <w:sz w:val="24"/>
              <w:szCs w:val="24"/>
              <w:lang w:eastAsia="en-AU"/>
              <w14:ligatures w14:val="standardContextual"/>
            </w:rPr>
          </w:pPr>
          <w:hyperlink w:anchor="_Toc228887227" w:history="1">
            <w:r w:rsidRPr="009D08E2">
              <w:rPr>
                <w:rStyle w:val="Hyperlink"/>
              </w:rPr>
              <w:t>Appendix A: Cost recovery model</w:t>
            </w:r>
            <w:r>
              <w:rPr>
                <w:webHidden/>
              </w:rPr>
              <w:tab/>
            </w:r>
            <w:r>
              <w:rPr>
                <w:webHidden/>
              </w:rPr>
              <w:fldChar w:fldCharType="begin"/>
            </w:r>
            <w:r>
              <w:rPr>
                <w:webHidden/>
              </w:rPr>
              <w:instrText xml:space="preserve"> PAGEREF _Toc228887227 \h </w:instrText>
            </w:r>
            <w:r>
              <w:rPr>
                <w:webHidden/>
              </w:rPr>
            </w:r>
            <w:r>
              <w:rPr>
                <w:webHidden/>
              </w:rPr>
              <w:fldChar w:fldCharType="separate"/>
            </w:r>
            <w:r w:rsidR="008B5FF1">
              <w:rPr>
                <w:webHidden/>
              </w:rPr>
              <w:t>31</w:t>
            </w:r>
            <w:r>
              <w:rPr>
                <w:webHidden/>
              </w:rPr>
              <w:fldChar w:fldCharType="end"/>
            </w:r>
          </w:hyperlink>
        </w:p>
        <w:p w14:paraId="7A26CE7C" w14:textId="53C4444B" w:rsidR="00082EF3" w:rsidRDefault="00082EF3">
          <w:pPr>
            <w:pStyle w:val="TOC2"/>
            <w:rPr>
              <w:rFonts w:eastAsiaTheme="minorEastAsia"/>
              <w:kern w:val="2"/>
              <w:sz w:val="24"/>
              <w:szCs w:val="24"/>
              <w:lang w:eastAsia="en-AU"/>
              <w14:ligatures w14:val="standardContextual"/>
            </w:rPr>
          </w:pPr>
          <w:hyperlink w:anchor="_Toc228887228" w:history="1">
            <w:r w:rsidRPr="009D08E2">
              <w:rPr>
                <w:rStyle w:val="Hyperlink"/>
              </w:rPr>
              <w:t>Regulatory charging activity outputs and business processes</w:t>
            </w:r>
            <w:r>
              <w:rPr>
                <w:webHidden/>
              </w:rPr>
              <w:tab/>
            </w:r>
            <w:r>
              <w:rPr>
                <w:webHidden/>
              </w:rPr>
              <w:fldChar w:fldCharType="begin"/>
            </w:r>
            <w:r>
              <w:rPr>
                <w:webHidden/>
              </w:rPr>
              <w:instrText xml:space="preserve"> PAGEREF _Toc228887228 \h </w:instrText>
            </w:r>
            <w:r>
              <w:rPr>
                <w:webHidden/>
              </w:rPr>
            </w:r>
            <w:r>
              <w:rPr>
                <w:webHidden/>
              </w:rPr>
              <w:fldChar w:fldCharType="separate"/>
            </w:r>
            <w:r w:rsidR="008B5FF1">
              <w:rPr>
                <w:webHidden/>
              </w:rPr>
              <w:t>31</w:t>
            </w:r>
            <w:r>
              <w:rPr>
                <w:webHidden/>
              </w:rPr>
              <w:fldChar w:fldCharType="end"/>
            </w:r>
          </w:hyperlink>
        </w:p>
        <w:p w14:paraId="3DCC5E83" w14:textId="64A35FDC" w:rsidR="00082EF3" w:rsidRDefault="00082EF3">
          <w:pPr>
            <w:pStyle w:val="TOC2"/>
            <w:rPr>
              <w:rFonts w:eastAsiaTheme="minorEastAsia"/>
              <w:kern w:val="2"/>
              <w:sz w:val="24"/>
              <w:szCs w:val="24"/>
              <w:lang w:eastAsia="en-AU"/>
              <w14:ligatures w14:val="standardContextual"/>
            </w:rPr>
          </w:pPr>
          <w:hyperlink w:anchor="_Toc228887229" w:history="1">
            <w:r w:rsidRPr="009D08E2">
              <w:rPr>
                <w:rStyle w:val="Hyperlink"/>
              </w:rPr>
              <w:t>Costs of regulatory charging activity</w:t>
            </w:r>
            <w:r>
              <w:rPr>
                <w:webHidden/>
              </w:rPr>
              <w:tab/>
            </w:r>
            <w:r>
              <w:rPr>
                <w:webHidden/>
              </w:rPr>
              <w:fldChar w:fldCharType="begin"/>
            </w:r>
            <w:r>
              <w:rPr>
                <w:webHidden/>
              </w:rPr>
              <w:instrText xml:space="preserve"> PAGEREF _Toc228887229 \h </w:instrText>
            </w:r>
            <w:r>
              <w:rPr>
                <w:webHidden/>
              </w:rPr>
            </w:r>
            <w:r>
              <w:rPr>
                <w:webHidden/>
              </w:rPr>
              <w:fldChar w:fldCharType="separate"/>
            </w:r>
            <w:r w:rsidR="008B5FF1">
              <w:rPr>
                <w:webHidden/>
              </w:rPr>
              <w:t>32</w:t>
            </w:r>
            <w:r>
              <w:rPr>
                <w:webHidden/>
              </w:rPr>
              <w:fldChar w:fldCharType="end"/>
            </w:r>
          </w:hyperlink>
        </w:p>
        <w:p w14:paraId="64529DFB" w14:textId="547EA8CF" w:rsidR="00082EF3" w:rsidRDefault="00082EF3">
          <w:pPr>
            <w:pStyle w:val="TOC2"/>
            <w:rPr>
              <w:rFonts w:eastAsiaTheme="minorEastAsia"/>
              <w:kern w:val="2"/>
              <w:sz w:val="24"/>
              <w:szCs w:val="24"/>
              <w:lang w:eastAsia="en-AU"/>
              <w14:ligatures w14:val="standardContextual"/>
            </w:rPr>
          </w:pPr>
          <w:hyperlink w:anchor="_Toc228887230" w:history="1">
            <w:r w:rsidRPr="009D08E2">
              <w:rPr>
                <w:rStyle w:val="Hyperlink"/>
              </w:rPr>
              <w:t>Description of cost model activities</w:t>
            </w:r>
            <w:r>
              <w:rPr>
                <w:webHidden/>
              </w:rPr>
              <w:tab/>
            </w:r>
            <w:r>
              <w:rPr>
                <w:webHidden/>
              </w:rPr>
              <w:fldChar w:fldCharType="begin"/>
            </w:r>
            <w:r>
              <w:rPr>
                <w:webHidden/>
              </w:rPr>
              <w:instrText xml:space="preserve"> PAGEREF _Toc228887230 \h </w:instrText>
            </w:r>
            <w:r>
              <w:rPr>
                <w:webHidden/>
              </w:rPr>
            </w:r>
            <w:r>
              <w:rPr>
                <w:webHidden/>
              </w:rPr>
              <w:fldChar w:fldCharType="separate"/>
            </w:r>
            <w:r w:rsidR="008B5FF1">
              <w:rPr>
                <w:webHidden/>
              </w:rPr>
              <w:t>34</w:t>
            </w:r>
            <w:r>
              <w:rPr>
                <w:webHidden/>
              </w:rPr>
              <w:fldChar w:fldCharType="end"/>
            </w:r>
          </w:hyperlink>
        </w:p>
        <w:p w14:paraId="50839095" w14:textId="02B54042" w:rsidR="00082EF3" w:rsidRDefault="00082EF3">
          <w:pPr>
            <w:pStyle w:val="TOC1"/>
            <w:rPr>
              <w:rFonts w:eastAsiaTheme="minorEastAsia"/>
              <w:b w:val="0"/>
              <w:kern w:val="2"/>
              <w:sz w:val="24"/>
              <w:szCs w:val="24"/>
              <w:lang w:eastAsia="en-AU"/>
              <w14:ligatures w14:val="standardContextual"/>
            </w:rPr>
          </w:pPr>
          <w:hyperlink w:anchor="_Toc228887231" w:history="1">
            <w:r w:rsidRPr="009D08E2">
              <w:rPr>
                <w:rStyle w:val="Hyperlink"/>
              </w:rPr>
              <w:t>Appendix B: Summary of stakeholder feedback</w:t>
            </w:r>
            <w:r>
              <w:rPr>
                <w:webHidden/>
              </w:rPr>
              <w:tab/>
            </w:r>
            <w:r>
              <w:rPr>
                <w:webHidden/>
              </w:rPr>
              <w:fldChar w:fldCharType="begin"/>
            </w:r>
            <w:r>
              <w:rPr>
                <w:webHidden/>
              </w:rPr>
              <w:instrText xml:space="preserve"> PAGEREF _Toc228887231 \h </w:instrText>
            </w:r>
            <w:r>
              <w:rPr>
                <w:webHidden/>
              </w:rPr>
            </w:r>
            <w:r>
              <w:rPr>
                <w:webHidden/>
              </w:rPr>
              <w:fldChar w:fldCharType="separate"/>
            </w:r>
            <w:r w:rsidR="008B5FF1">
              <w:rPr>
                <w:webHidden/>
              </w:rPr>
              <w:t>38</w:t>
            </w:r>
            <w:r>
              <w:rPr>
                <w:webHidden/>
              </w:rPr>
              <w:fldChar w:fldCharType="end"/>
            </w:r>
          </w:hyperlink>
        </w:p>
        <w:p w14:paraId="0316AB0E" w14:textId="624E7B45" w:rsidR="00764D6A" w:rsidRDefault="00E91D72" w:rsidP="004B3F30">
          <w:pPr>
            <w:pStyle w:val="TOC1"/>
          </w:pPr>
          <w:r>
            <w:rPr>
              <w:b w:val="0"/>
            </w:rPr>
            <w:fldChar w:fldCharType="end"/>
          </w:r>
        </w:p>
      </w:sdtContent>
    </w:sdt>
    <w:p w14:paraId="17ACEDAA" w14:textId="77777777" w:rsidR="00764D6A" w:rsidRPr="009622CD" w:rsidRDefault="00E91D72" w:rsidP="009622CD">
      <w:pPr>
        <w:pStyle w:val="TOCHeading2"/>
        <w:rPr>
          <w:rStyle w:val="Strong"/>
          <w:b/>
          <w:bCs w:val="0"/>
        </w:rPr>
      </w:pPr>
      <w:r w:rsidRPr="009622CD">
        <w:rPr>
          <w:rStyle w:val="Strong"/>
          <w:b/>
          <w:bCs w:val="0"/>
        </w:rPr>
        <w:t>Tables</w:t>
      </w:r>
    </w:p>
    <w:p w14:paraId="0297988D" w14:textId="0B5223EA" w:rsidR="00FA754A"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2966" w:history="1">
        <w:r w:rsidR="00FA754A" w:rsidRPr="004D0B3D">
          <w:rPr>
            <w:rStyle w:val="Hyperlink"/>
            <w:noProof/>
          </w:rPr>
          <w:t>Table 1 Government decisions impacting regulatory charging for agricultural export activities</w:t>
        </w:r>
        <w:r w:rsidR="00FA754A">
          <w:rPr>
            <w:noProof/>
            <w:webHidden/>
          </w:rPr>
          <w:tab/>
        </w:r>
        <w:r w:rsidR="00FA754A">
          <w:rPr>
            <w:noProof/>
            <w:webHidden/>
          </w:rPr>
          <w:fldChar w:fldCharType="begin"/>
        </w:r>
        <w:r w:rsidR="00FA754A">
          <w:rPr>
            <w:noProof/>
            <w:webHidden/>
          </w:rPr>
          <w:instrText xml:space="preserve"> PAGEREF _Toc228982966 \h </w:instrText>
        </w:r>
        <w:r w:rsidR="00FA754A">
          <w:rPr>
            <w:noProof/>
            <w:webHidden/>
          </w:rPr>
        </w:r>
        <w:r w:rsidR="00FA754A">
          <w:rPr>
            <w:noProof/>
            <w:webHidden/>
          </w:rPr>
          <w:fldChar w:fldCharType="separate"/>
        </w:r>
        <w:r w:rsidR="008B5FF1">
          <w:rPr>
            <w:noProof/>
            <w:webHidden/>
          </w:rPr>
          <w:t>6</w:t>
        </w:r>
        <w:r w:rsidR="00FA754A">
          <w:rPr>
            <w:noProof/>
            <w:webHidden/>
          </w:rPr>
          <w:fldChar w:fldCharType="end"/>
        </w:r>
      </w:hyperlink>
    </w:p>
    <w:p w14:paraId="0CC3F82C" w14:textId="77AD12CA"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67" w:history="1">
        <w:r w:rsidRPr="004D0B3D">
          <w:rPr>
            <w:rStyle w:val="Hyperlink"/>
            <w:noProof/>
          </w:rPr>
          <w:t>Table 2 Schedule for the phasing additional regulatory activities into cost recovery arrangement</w:t>
        </w:r>
        <w:r>
          <w:rPr>
            <w:noProof/>
            <w:webHidden/>
          </w:rPr>
          <w:tab/>
        </w:r>
        <w:r>
          <w:rPr>
            <w:noProof/>
            <w:webHidden/>
          </w:rPr>
          <w:fldChar w:fldCharType="begin"/>
        </w:r>
        <w:r>
          <w:rPr>
            <w:noProof/>
            <w:webHidden/>
          </w:rPr>
          <w:instrText xml:space="preserve"> PAGEREF _Toc228982967 \h </w:instrText>
        </w:r>
        <w:r>
          <w:rPr>
            <w:noProof/>
            <w:webHidden/>
          </w:rPr>
        </w:r>
        <w:r>
          <w:rPr>
            <w:noProof/>
            <w:webHidden/>
          </w:rPr>
          <w:fldChar w:fldCharType="separate"/>
        </w:r>
        <w:r w:rsidR="008B5FF1">
          <w:rPr>
            <w:noProof/>
            <w:webHidden/>
          </w:rPr>
          <w:t>9</w:t>
        </w:r>
        <w:r>
          <w:rPr>
            <w:noProof/>
            <w:webHidden/>
          </w:rPr>
          <w:fldChar w:fldCharType="end"/>
        </w:r>
      </w:hyperlink>
    </w:p>
    <w:p w14:paraId="55146FA2" w14:textId="3B93DE85"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68" w:history="1">
        <w:r w:rsidRPr="004D0B3D">
          <w:rPr>
            <w:rStyle w:val="Hyperlink"/>
            <w:noProof/>
          </w:rPr>
          <w:t>Table 3 Fees and levy-based charges for NPG exports regulatory activities 2025–26 to 2029–30</w:t>
        </w:r>
        <w:r>
          <w:rPr>
            <w:noProof/>
            <w:webHidden/>
          </w:rPr>
          <w:tab/>
        </w:r>
        <w:r>
          <w:rPr>
            <w:noProof/>
            <w:webHidden/>
          </w:rPr>
          <w:fldChar w:fldCharType="begin"/>
        </w:r>
        <w:r>
          <w:rPr>
            <w:noProof/>
            <w:webHidden/>
          </w:rPr>
          <w:instrText xml:space="preserve"> PAGEREF _Toc228982968 \h </w:instrText>
        </w:r>
        <w:r>
          <w:rPr>
            <w:noProof/>
            <w:webHidden/>
          </w:rPr>
        </w:r>
        <w:r>
          <w:rPr>
            <w:noProof/>
            <w:webHidden/>
          </w:rPr>
          <w:fldChar w:fldCharType="separate"/>
        </w:r>
        <w:r w:rsidR="008B5FF1">
          <w:rPr>
            <w:noProof/>
            <w:webHidden/>
          </w:rPr>
          <w:t>12</w:t>
        </w:r>
        <w:r>
          <w:rPr>
            <w:noProof/>
            <w:webHidden/>
          </w:rPr>
          <w:fldChar w:fldCharType="end"/>
        </w:r>
      </w:hyperlink>
    </w:p>
    <w:p w14:paraId="0C0B7B89" w14:textId="6E3A9F0F"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69" w:history="1">
        <w:r w:rsidRPr="004D0B3D">
          <w:rPr>
            <w:rStyle w:val="Hyperlink"/>
            <w:noProof/>
          </w:rPr>
          <w:t>Table 4 Cost base for NPG exports cost recovery arrangement, 2026–27</w:t>
        </w:r>
        <w:r>
          <w:rPr>
            <w:noProof/>
            <w:webHidden/>
          </w:rPr>
          <w:tab/>
        </w:r>
        <w:r>
          <w:rPr>
            <w:noProof/>
            <w:webHidden/>
          </w:rPr>
          <w:fldChar w:fldCharType="begin"/>
        </w:r>
        <w:r>
          <w:rPr>
            <w:noProof/>
            <w:webHidden/>
          </w:rPr>
          <w:instrText xml:space="preserve"> PAGEREF _Toc228982969 \h </w:instrText>
        </w:r>
        <w:r>
          <w:rPr>
            <w:noProof/>
            <w:webHidden/>
          </w:rPr>
        </w:r>
        <w:r>
          <w:rPr>
            <w:noProof/>
            <w:webHidden/>
          </w:rPr>
          <w:fldChar w:fldCharType="separate"/>
        </w:r>
        <w:r w:rsidR="008B5FF1">
          <w:rPr>
            <w:noProof/>
            <w:webHidden/>
          </w:rPr>
          <w:t>20</w:t>
        </w:r>
        <w:r>
          <w:rPr>
            <w:noProof/>
            <w:webHidden/>
          </w:rPr>
          <w:fldChar w:fldCharType="end"/>
        </w:r>
      </w:hyperlink>
    </w:p>
    <w:p w14:paraId="2F8EDD6F" w14:textId="2CA5B61C"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0" w:history="1">
        <w:r w:rsidRPr="004D0B3D">
          <w:rPr>
            <w:rStyle w:val="Hyperlink"/>
            <w:noProof/>
          </w:rPr>
          <w:t>Table 5 Cost type breakdown, NPG exports cost recovery arrangement, 2026–27</w:t>
        </w:r>
        <w:r>
          <w:rPr>
            <w:noProof/>
            <w:webHidden/>
          </w:rPr>
          <w:tab/>
        </w:r>
        <w:r>
          <w:rPr>
            <w:noProof/>
            <w:webHidden/>
          </w:rPr>
          <w:fldChar w:fldCharType="begin"/>
        </w:r>
        <w:r>
          <w:rPr>
            <w:noProof/>
            <w:webHidden/>
          </w:rPr>
          <w:instrText xml:space="preserve"> PAGEREF _Toc228982970 \h </w:instrText>
        </w:r>
        <w:r>
          <w:rPr>
            <w:noProof/>
            <w:webHidden/>
          </w:rPr>
        </w:r>
        <w:r>
          <w:rPr>
            <w:noProof/>
            <w:webHidden/>
          </w:rPr>
          <w:fldChar w:fldCharType="separate"/>
        </w:r>
        <w:r w:rsidR="008B5FF1">
          <w:rPr>
            <w:noProof/>
            <w:webHidden/>
          </w:rPr>
          <w:t>20</w:t>
        </w:r>
        <w:r>
          <w:rPr>
            <w:noProof/>
            <w:webHidden/>
          </w:rPr>
          <w:fldChar w:fldCharType="end"/>
        </w:r>
      </w:hyperlink>
    </w:p>
    <w:p w14:paraId="16D1BAAD" w14:textId="4FE061D3"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1" w:history="1">
        <w:r w:rsidRPr="004D0B3D">
          <w:rPr>
            <w:rStyle w:val="Hyperlink"/>
            <w:noProof/>
          </w:rPr>
          <w:t>Table 6 Fees, levy-based charges and volumes, NPG exports cost recovery arrangement, 2026–27</w:t>
        </w:r>
        <w:r>
          <w:rPr>
            <w:noProof/>
            <w:webHidden/>
          </w:rPr>
          <w:tab/>
        </w:r>
        <w:r>
          <w:rPr>
            <w:noProof/>
            <w:webHidden/>
          </w:rPr>
          <w:fldChar w:fldCharType="begin"/>
        </w:r>
        <w:r>
          <w:rPr>
            <w:noProof/>
            <w:webHidden/>
          </w:rPr>
          <w:instrText xml:space="preserve"> PAGEREF _Toc228982971 \h </w:instrText>
        </w:r>
        <w:r>
          <w:rPr>
            <w:noProof/>
            <w:webHidden/>
          </w:rPr>
        </w:r>
        <w:r>
          <w:rPr>
            <w:noProof/>
            <w:webHidden/>
          </w:rPr>
          <w:fldChar w:fldCharType="separate"/>
        </w:r>
        <w:r w:rsidR="008B5FF1">
          <w:rPr>
            <w:noProof/>
            <w:webHidden/>
          </w:rPr>
          <w:t>22</w:t>
        </w:r>
        <w:r>
          <w:rPr>
            <w:noProof/>
            <w:webHidden/>
          </w:rPr>
          <w:fldChar w:fldCharType="end"/>
        </w:r>
      </w:hyperlink>
    </w:p>
    <w:p w14:paraId="06F3400A" w14:textId="011B902C"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2" w:history="1">
        <w:r w:rsidRPr="004D0B3D">
          <w:rPr>
            <w:rStyle w:val="Hyperlink"/>
            <w:noProof/>
          </w:rPr>
          <w:t>Table 7 Financial estimates, NPG exports cost recovery arrangement, 2025–26 to 2029–30</w:t>
        </w:r>
        <w:r>
          <w:rPr>
            <w:noProof/>
            <w:webHidden/>
          </w:rPr>
          <w:tab/>
        </w:r>
        <w:r>
          <w:rPr>
            <w:noProof/>
            <w:webHidden/>
          </w:rPr>
          <w:fldChar w:fldCharType="begin"/>
        </w:r>
        <w:r>
          <w:rPr>
            <w:noProof/>
            <w:webHidden/>
          </w:rPr>
          <w:instrText xml:space="preserve"> PAGEREF _Toc228982972 \h </w:instrText>
        </w:r>
        <w:r>
          <w:rPr>
            <w:noProof/>
            <w:webHidden/>
          </w:rPr>
        </w:r>
        <w:r>
          <w:rPr>
            <w:noProof/>
            <w:webHidden/>
          </w:rPr>
          <w:fldChar w:fldCharType="separate"/>
        </w:r>
        <w:r w:rsidR="008B5FF1">
          <w:rPr>
            <w:noProof/>
            <w:webHidden/>
          </w:rPr>
          <w:t>23</w:t>
        </w:r>
        <w:r>
          <w:rPr>
            <w:noProof/>
            <w:webHidden/>
          </w:rPr>
          <w:fldChar w:fldCharType="end"/>
        </w:r>
      </w:hyperlink>
    </w:p>
    <w:p w14:paraId="3CEC7428" w14:textId="0B5E379F"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3" w:history="1">
        <w:r w:rsidRPr="004D0B3D">
          <w:rPr>
            <w:rStyle w:val="Hyperlink"/>
            <w:noProof/>
          </w:rPr>
          <w:t>Table 8 Financial performance, NPG exports cost recovery arrangement, 2021–22 to 2024–25</w:t>
        </w:r>
        <w:r>
          <w:rPr>
            <w:noProof/>
            <w:webHidden/>
          </w:rPr>
          <w:tab/>
        </w:r>
        <w:r>
          <w:rPr>
            <w:noProof/>
            <w:webHidden/>
          </w:rPr>
          <w:fldChar w:fldCharType="begin"/>
        </w:r>
        <w:r>
          <w:rPr>
            <w:noProof/>
            <w:webHidden/>
          </w:rPr>
          <w:instrText xml:space="preserve"> PAGEREF _Toc228982973 \h </w:instrText>
        </w:r>
        <w:r>
          <w:rPr>
            <w:noProof/>
            <w:webHidden/>
          </w:rPr>
        </w:r>
        <w:r>
          <w:rPr>
            <w:noProof/>
            <w:webHidden/>
          </w:rPr>
          <w:fldChar w:fldCharType="separate"/>
        </w:r>
        <w:r w:rsidR="008B5FF1">
          <w:rPr>
            <w:noProof/>
            <w:webHidden/>
          </w:rPr>
          <w:t>24</w:t>
        </w:r>
        <w:r>
          <w:rPr>
            <w:noProof/>
            <w:webHidden/>
          </w:rPr>
          <w:fldChar w:fldCharType="end"/>
        </w:r>
      </w:hyperlink>
    </w:p>
    <w:p w14:paraId="56310908" w14:textId="2D2F9CF8"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4" w:history="1">
        <w:r w:rsidRPr="004D0B3D">
          <w:rPr>
            <w:rStyle w:val="Hyperlink"/>
            <w:noProof/>
          </w:rPr>
          <w:t>Table 9 Summary of financial position, NPG exports arrangement, 2024–25</w:t>
        </w:r>
        <w:r>
          <w:rPr>
            <w:noProof/>
            <w:webHidden/>
          </w:rPr>
          <w:tab/>
        </w:r>
        <w:r>
          <w:rPr>
            <w:noProof/>
            <w:webHidden/>
          </w:rPr>
          <w:fldChar w:fldCharType="begin"/>
        </w:r>
        <w:r>
          <w:rPr>
            <w:noProof/>
            <w:webHidden/>
          </w:rPr>
          <w:instrText xml:space="preserve"> PAGEREF _Toc228982974 \h </w:instrText>
        </w:r>
        <w:r>
          <w:rPr>
            <w:noProof/>
            <w:webHidden/>
          </w:rPr>
        </w:r>
        <w:r>
          <w:rPr>
            <w:noProof/>
            <w:webHidden/>
          </w:rPr>
          <w:fldChar w:fldCharType="separate"/>
        </w:r>
        <w:r w:rsidR="008B5FF1">
          <w:rPr>
            <w:noProof/>
            <w:webHidden/>
          </w:rPr>
          <w:t>24</w:t>
        </w:r>
        <w:r>
          <w:rPr>
            <w:noProof/>
            <w:webHidden/>
          </w:rPr>
          <w:fldChar w:fldCharType="end"/>
        </w:r>
      </w:hyperlink>
    </w:p>
    <w:p w14:paraId="32346454" w14:textId="6092EB4E" w:rsidR="00FA754A" w:rsidRDefault="00FA754A">
      <w:pPr>
        <w:pStyle w:val="TableofFigures"/>
        <w:tabs>
          <w:tab w:val="right" w:leader="dot" w:pos="9060"/>
        </w:tabs>
        <w:rPr>
          <w:rFonts w:eastAsiaTheme="minorEastAsia"/>
          <w:noProof/>
          <w:kern w:val="2"/>
          <w:sz w:val="24"/>
          <w:szCs w:val="24"/>
          <w:lang w:eastAsia="en-AU"/>
          <w14:ligatures w14:val="standardContextual"/>
        </w:rPr>
      </w:pPr>
      <w:hyperlink w:anchor="_Toc228982975" w:history="1">
        <w:r w:rsidRPr="004D0B3D">
          <w:rPr>
            <w:rStyle w:val="Hyperlink"/>
            <w:noProof/>
          </w:rPr>
          <w:t>Table 10 CRIS approval and change register</w:t>
        </w:r>
        <w:r>
          <w:rPr>
            <w:noProof/>
            <w:webHidden/>
          </w:rPr>
          <w:tab/>
        </w:r>
        <w:r>
          <w:rPr>
            <w:noProof/>
            <w:webHidden/>
          </w:rPr>
          <w:fldChar w:fldCharType="begin"/>
        </w:r>
        <w:r>
          <w:rPr>
            <w:noProof/>
            <w:webHidden/>
          </w:rPr>
          <w:instrText xml:space="preserve"> PAGEREF _Toc228982975 \h </w:instrText>
        </w:r>
        <w:r>
          <w:rPr>
            <w:noProof/>
            <w:webHidden/>
          </w:rPr>
        </w:r>
        <w:r>
          <w:rPr>
            <w:noProof/>
            <w:webHidden/>
          </w:rPr>
          <w:fldChar w:fldCharType="separate"/>
        </w:r>
        <w:r w:rsidR="008B5FF1">
          <w:rPr>
            <w:noProof/>
            <w:webHidden/>
          </w:rPr>
          <w:t>30</w:t>
        </w:r>
        <w:r>
          <w:rPr>
            <w:noProof/>
            <w:webHidden/>
          </w:rPr>
          <w:fldChar w:fldCharType="end"/>
        </w:r>
      </w:hyperlink>
    </w:p>
    <w:p w14:paraId="0CC3168D" w14:textId="1D269DA6" w:rsidR="00753992" w:rsidRPr="00753992" w:rsidRDefault="00E91D72">
      <w:pPr>
        <w:pStyle w:val="TableofFigures"/>
        <w:tabs>
          <w:tab w:val="right" w:leader="dot" w:pos="9060"/>
        </w:tabs>
        <w:rPr>
          <w:noProof/>
        </w:rPr>
      </w:pPr>
      <w:r>
        <w:rPr>
          <w:noProof/>
        </w:rPr>
        <w:fldChar w:fldCharType="end"/>
      </w:r>
      <w:r w:rsidR="00753992">
        <w:rPr>
          <w:noProof/>
        </w:rPr>
        <w:fldChar w:fldCharType="begin"/>
      </w:r>
      <w:r w:rsidR="00753992">
        <w:rPr>
          <w:noProof/>
        </w:rPr>
        <w:instrText xml:space="preserve"> TOC \h \z \c "Table B" </w:instrText>
      </w:r>
      <w:r w:rsidR="00753992">
        <w:rPr>
          <w:noProof/>
        </w:rPr>
        <w:fldChar w:fldCharType="separate"/>
      </w:r>
      <w:hyperlink w:anchor="_Toc227672554" w:history="1">
        <w:r w:rsidR="00753992" w:rsidRPr="00FB2C63">
          <w:rPr>
            <w:rStyle w:val="Hyperlink"/>
            <w:noProof/>
          </w:rPr>
          <w:t>Table B1 Stakeholder feedback for the 2026–27 CRIS</w:t>
        </w:r>
        <w:r w:rsidR="00753992">
          <w:rPr>
            <w:noProof/>
            <w:webHidden/>
          </w:rPr>
          <w:tab/>
        </w:r>
        <w:r w:rsidR="00753992">
          <w:rPr>
            <w:noProof/>
            <w:webHidden/>
          </w:rPr>
          <w:fldChar w:fldCharType="begin"/>
        </w:r>
        <w:r w:rsidR="00753992">
          <w:rPr>
            <w:noProof/>
            <w:webHidden/>
          </w:rPr>
          <w:instrText xml:space="preserve"> PAGEREF _Toc227672554 \h </w:instrText>
        </w:r>
        <w:r w:rsidR="00753992">
          <w:rPr>
            <w:noProof/>
            <w:webHidden/>
          </w:rPr>
        </w:r>
        <w:r w:rsidR="00753992">
          <w:rPr>
            <w:noProof/>
            <w:webHidden/>
          </w:rPr>
          <w:fldChar w:fldCharType="separate"/>
        </w:r>
        <w:r w:rsidR="00FA754A">
          <w:rPr>
            <w:noProof/>
            <w:webHidden/>
          </w:rPr>
          <w:t>38</w:t>
        </w:r>
        <w:r w:rsidR="00753992">
          <w:rPr>
            <w:noProof/>
            <w:webHidden/>
          </w:rPr>
          <w:fldChar w:fldCharType="end"/>
        </w:r>
      </w:hyperlink>
    </w:p>
    <w:p w14:paraId="510348F2" w14:textId="7CA23787" w:rsidR="00764D6A" w:rsidRDefault="00753992" w:rsidP="00F8529E">
      <w:pPr>
        <w:pStyle w:val="TableofFigures"/>
        <w:tabs>
          <w:tab w:val="right" w:leader="dot" w:pos="9060"/>
        </w:tabs>
      </w:pPr>
      <w:r>
        <w:rPr>
          <w:noProof/>
        </w:rPr>
        <w:fldChar w:fldCharType="end"/>
      </w:r>
    </w:p>
    <w:p w14:paraId="061253EB" w14:textId="77777777" w:rsidR="00764D6A" w:rsidRPr="009622CD" w:rsidRDefault="00E91D72" w:rsidP="009622CD">
      <w:pPr>
        <w:pStyle w:val="TOCHeading2"/>
        <w:rPr>
          <w:rStyle w:val="Strong"/>
          <w:b/>
          <w:bCs w:val="0"/>
        </w:rPr>
      </w:pPr>
      <w:r w:rsidRPr="009622CD">
        <w:rPr>
          <w:rStyle w:val="Strong"/>
          <w:b/>
          <w:bCs w:val="0"/>
        </w:rPr>
        <w:t>Figures</w:t>
      </w:r>
    </w:p>
    <w:p w14:paraId="65E56253" w14:textId="4CB2C113" w:rsidR="00F8529E"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27526988" w:history="1">
        <w:r w:rsidR="00F8529E" w:rsidRPr="00AB7CA0">
          <w:rPr>
            <w:rStyle w:val="Hyperlink"/>
            <w:noProof/>
          </w:rPr>
          <w:t>Figure 1 Example intervention activity process for regulated entities</w:t>
        </w:r>
        <w:r w:rsidR="00F8529E">
          <w:rPr>
            <w:noProof/>
            <w:webHidden/>
          </w:rPr>
          <w:tab/>
        </w:r>
        <w:r w:rsidR="00F8529E">
          <w:rPr>
            <w:noProof/>
            <w:webHidden/>
          </w:rPr>
          <w:fldChar w:fldCharType="begin"/>
        </w:r>
        <w:r w:rsidR="00F8529E">
          <w:rPr>
            <w:noProof/>
            <w:webHidden/>
          </w:rPr>
          <w:instrText xml:space="preserve"> PAGEREF _Toc227526988 \h </w:instrText>
        </w:r>
        <w:r w:rsidR="00F8529E">
          <w:rPr>
            <w:noProof/>
            <w:webHidden/>
          </w:rPr>
        </w:r>
        <w:r w:rsidR="00F8529E">
          <w:rPr>
            <w:noProof/>
            <w:webHidden/>
          </w:rPr>
          <w:fldChar w:fldCharType="separate"/>
        </w:r>
        <w:r w:rsidR="00FA754A">
          <w:rPr>
            <w:noProof/>
            <w:webHidden/>
          </w:rPr>
          <w:t>19</w:t>
        </w:r>
        <w:r w:rsidR="00F8529E">
          <w:rPr>
            <w:noProof/>
            <w:webHidden/>
          </w:rPr>
          <w:fldChar w:fldCharType="end"/>
        </w:r>
      </w:hyperlink>
    </w:p>
    <w:p w14:paraId="2BF9EEDC" w14:textId="59D07B61" w:rsidR="00F8529E" w:rsidRDefault="00F8529E">
      <w:pPr>
        <w:pStyle w:val="TableofFigures"/>
        <w:tabs>
          <w:tab w:val="right" w:leader="dot" w:pos="9060"/>
        </w:tabs>
        <w:rPr>
          <w:rFonts w:eastAsiaTheme="minorEastAsia"/>
          <w:noProof/>
          <w:kern w:val="2"/>
          <w:sz w:val="24"/>
          <w:szCs w:val="24"/>
          <w:lang w:eastAsia="en-AU"/>
          <w14:ligatures w14:val="standardContextual"/>
        </w:rPr>
      </w:pPr>
      <w:hyperlink w:anchor="_Toc227526989" w:history="1">
        <w:r w:rsidRPr="00AB7CA0">
          <w:rPr>
            <w:rStyle w:val="Hyperlink"/>
            <w:noProof/>
          </w:rPr>
          <w:t>Figure 2 Annual CRIS review process</w:t>
        </w:r>
        <w:r>
          <w:rPr>
            <w:noProof/>
            <w:webHidden/>
          </w:rPr>
          <w:tab/>
        </w:r>
        <w:r>
          <w:rPr>
            <w:noProof/>
            <w:webHidden/>
          </w:rPr>
          <w:fldChar w:fldCharType="begin"/>
        </w:r>
        <w:r>
          <w:rPr>
            <w:noProof/>
            <w:webHidden/>
          </w:rPr>
          <w:instrText xml:space="preserve"> PAGEREF _Toc227526989 \h </w:instrText>
        </w:r>
        <w:r>
          <w:rPr>
            <w:noProof/>
            <w:webHidden/>
          </w:rPr>
        </w:r>
        <w:r>
          <w:rPr>
            <w:noProof/>
            <w:webHidden/>
          </w:rPr>
          <w:fldChar w:fldCharType="separate"/>
        </w:r>
        <w:r w:rsidR="00FA754A">
          <w:rPr>
            <w:noProof/>
            <w:webHidden/>
          </w:rPr>
          <w:t>29</w:t>
        </w:r>
        <w:r>
          <w:rPr>
            <w:noProof/>
            <w:webHidden/>
          </w:rPr>
          <w:fldChar w:fldCharType="end"/>
        </w:r>
      </w:hyperlink>
    </w:p>
    <w:p w14:paraId="6B3A6C1D" w14:textId="23D92030" w:rsidR="00557B1D" w:rsidRPr="00557B1D" w:rsidRDefault="00E91D72">
      <w:pPr>
        <w:pStyle w:val="TableofFigures"/>
        <w:tabs>
          <w:tab w:val="right" w:leader="dot" w:pos="9060"/>
        </w:tabs>
        <w:rPr>
          <w:noProof/>
        </w:rPr>
      </w:pPr>
      <w:r>
        <w:fldChar w:fldCharType="end"/>
      </w:r>
      <w:r w:rsidR="00557B1D">
        <w:fldChar w:fldCharType="begin"/>
      </w:r>
      <w:r w:rsidR="00557B1D">
        <w:instrText xml:space="preserve"> TOC \h \z \c "Figure A" </w:instrText>
      </w:r>
      <w:r w:rsidR="00557B1D">
        <w:fldChar w:fldCharType="separate"/>
      </w:r>
      <w:hyperlink w:anchor="_Toc227675151" w:history="1">
        <w:r w:rsidR="00557B1D" w:rsidRPr="00CD6ADF">
          <w:rPr>
            <w:rStyle w:val="Hyperlink"/>
            <w:noProof/>
          </w:rPr>
          <w:t>Figure A1 Regulatory charging activity outputs and business processes</w:t>
        </w:r>
        <w:r w:rsidR="00557B1D">
          <w:rPr>
            <w:noProof/>
            <w:webHidden/>
          </w:rPr>
          <w:tab/>
        </w:r>
        <w:r w:rsidR="00557B1D">
          <w:rPr>
            <w:noProof/>
            <w:webHidden/>
          </w:rPr>
          <w:fldChar w:fldCharType="begin"/>
        </w:r>
        <w:r w:rsidR="00557B1D">
          <w:rPr>
            <w:noProof/>
            <w:webHidden/>
          </w:rPr>
          <w:instrText xml:space="preserve"> PAGEREF _Toc227675151 \h </w:instrText>
        </w:r>
        <w:r w:rsidR="00557B1D">
          <w:rPr>
            <w:noProof/>
            <w:webHidden/>
          </w:rPr>
        </w:r>
        <w:r w:rsidR="00557B1D">
          <w:rPr>
            <w:noProof/>
            <w:webHidden/>
          </w:rPr>
          <w:fldChar w:fldCharType="separate"/>
        </w:r>
        <w:r w:rsidR="00FA754A">
          <w:rPr>
            <w:noProof/>
            <w:webHidden/>
          </w:rPr>
          <w:t>31</w:t>
        </w:r>
        <w:r w:rsidR="00557B1D">
          <w:rPr>
            <w:noProof/>
            <w:webHidden/>
          </w:rPr>
          <w:fldChar w:fldCharType="end"/>
        </w:r>
      </w:hyperlink>
    </w:p>
    <w:p w14:paraId="3B529257" w14:textId="123AB1FB" w:rsidR="00557B1D" w:rsidRDefault="00557B1D">
      <w:pPr>
        <w:pStyle w:val="TableofFigures"/>
        <w:tabs>
          <w:tab w:val="right" w:leader="dot" w:pos="9060"/>
        </w:tabs>
        <w:rPr>
          <w:rFonts w:eastAsiaTheme="minorEastAsia"/>
          <w:noProof/>
          <w:kern w:val="2"/>
          <w:sz w:val="24"/>
          <w:szCs w:val="24"/>
          <w:lang w:eastAsia="en-AU"/>
          <w14:ligatures w14:val="standardContextual"/>
        </w:rPr>
      </w:pPr>
      <w:hyperlink w:anchor="_Toc227675152" w:history="1">
        <w:r w:rsidRPr="00CD6ADF">
          <w:rPr>
            <w:rStyle w:val="Hyperlink"/>
            <w:noProof/>
          </w:rPr>
          <w:t>Figure A2 Category of activities</w:t>
        </w:r>
        <w:r>
          <w:rPr>
            <w:noProof/>
            <w:webHidden/>
          </w:rPr>
          <w:tab/>
        </w:r>
        <w:r>
          <w:rPr>
            <w:noProof/>
            <w:webHidden/>
          </w:rPr>
          <w:fldChar w:fldCharType="begin"/>
        </w:r>
        <w:r>
          <w:rPr>
            <w:noProof/>
            <w:webHidden/>
          </w:rPr>
          <w:instrText xml:space="preserve"> PAGEREF _Toc227675152 \h </w:instrText>
        </w:r>
        <w:r>
          <w:rPr>
            <w:noProof/>
            <w:webHidden/>
          </w:rPr>
        </w:r>
        <w:r>
          <w:rPr>
            <w:noProof/>
            <w:webHidden/>
          </w:rPr>
          <w:fldChar w:fldCharType="separate"/>
        </w:r>
        <w:r w:rsidR="00FA754A">
          <w:rPr>
            <w:noProof/>
            <w:webHidden/>
          </w:rPr>
          <w:t>34</w:t>
        </w:r>
        <w:r>
          <w:rPr>
            <w:noProof/>
            <w:webHidden/>
          </w:rPr>
          <w:fldChar w:fldCharType="end"/>
        </w:r>
      </w:hyperlink>
    </w:p>
    <w:p w14:paraId="3D0B4EDB" w14:textId="12DE5ADF" w:rsidR="00800967" w:rsidRDefault="00557B1D" w:rsidP="00800967">
      <w:pPr>
        <w:pStyle w:val="TableofFigures"/>
        <w:tabs>
          <w:tab w:val="right" w:leader="dot" w:pos="9060"/>
        </w:tabs>
        <w:sectPr w:rsidR="00800967" w:rsidSect="00D701C6">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18" w:bottom="1418" w:left="1418" w:header="567" w:footer="283" w:gutter="0"/>
          <w:pgNumType w:fmt="lowerRoman" w:start="1"/>
          <w:cols w:space="708"/>
          <w:titlePg/>
          <w:docGrid w:linePitch="360"/>
        </w:sectPr>
      </w:pPr>
      <w:r>
        <w:fldChar w:fldCharType="end"/>
      </w:r>
      <w:bookmarkStart w:id="0" w:name="_Toc430782149"/>
    </w:p>
    <w:p w14:paraId="46122298" w14:textId="3234E3DC" w:rsidR="00764D6A" w:rsidRDefault="00E91D72" w:rsidP="00800967">
      <w:pPr>
        <w:pStyle w:val="Heading2"/>
        <w:numPr>
          <w:ilvl w:val="0"/>
          <w:numId w:val="0"/>
        </w:numPr>
        <w:ind w:left="720" w:hanging="720"/>
      </w:pPr>
      <w:bookmarkStart w:id="1" w:name="_Toc228887194"/>
      <w:r>
        <w:lastRenderedPageBreak/>
        <w:t>Summary</w:t>
      </w:r>
      <w:bookmarkEnd w:id="0"/>
      <w:bookmarkEnd w:id="1"/>
    </w:p>
    <w:p w14:paraId="2C6A7137" w14:textId="1606052E" w:rsidR="00EF6617" w:rsidRDefault="00EF6617" w:rsidP="00EF6617">
      <w:bookmarkStart w:id="2" w:name="_Hlk193113776"/>
      <w:r>
        <w:t xml:space="preserve">The Department of Agriculture, Fisheries and Forestry </w:t>
      </w:r>
      <w:r w:rsidRPr="00DC3ADA">
        <w:t>perform</w:t>
      </w:r>
      <w:r>
        <w:t xml:space="preserve">s a range of regulatory activities in support of </w:t>
      </w:r>
      <w:r w:rsidR="00092FD1">
        <w:t>businesses and individuals</w:t>
      </w:r>
      <w:r>
        <w:t xml:space="preserve"> who export agricultural products to global markets. Where demand for a government activity </w:t>
      </w:r>
      <w:proofErr w:type="gramStart"/>
      <w:r>
        <w:t>is created</w:t>
      </w:r>
      <w:proofErr w:type="gramEnd"/>
      <w:r>
        <w:t xml:space="preserve"> by identifiable individuals or groups, the Australian Government Charging Framework </w:t>
      </w:r>
      <w:r w:rsidR="00B96DBD">
        <w:t xml:space="preserve">(Charging Framework) </w:t>
      </w:r>
      <w:r>
        <w:t xml:space="preserve">provides that the non-government sector may </w:t>
      </w:r>
      <w:proofErr w:type="gramStart"/>
      <w:r>
        <w:t>be charged</w:t>
      </w:r>
      <w:proofErr w:type="gramEnd"/>
      <w:r>
        <w:t xml:space="preserve"> for some or </w:t>
      </w:r>
      <w:proofErr w:type="gramStart"/>
      <w:r>
        <w:t>all of</w:t>
      </w:r>
      <w:proofErr w:type="gramEnd"/>
      <w:r>
        <w:t xml:space="preserve"> the efficient costs of that activity. We therefore impose fees and</w:t>
      </w:r>
      <w:r w:rsidR="008C7F12">
        <w:t xml:space="preserve"> levy-based</w:t>
      </w:r>
      <w:r>
        <w:t xml:space="preserve"> charges on the </w:t>
      </w:r>
      <w:r w:rsidR="00AB37E3">
        <w:t xml:space="preserve">non-prescribed goods (NPG) </w:t>
      </w:r>
      <w:r>
        <w:t xml:space="preserve">export industry to recover the cost to the department for performing our regulatory activities. We refer to the framework of fees and charges as the </w:t>
      </w:r>
      <w:r w:rsidR="00AB37E3">
        <w:t xml:space="preserve">NPG </w:t>
      </w:r>
      <w:r>
        <w:t xml:space="preserve">exports cost recovery arrangement. </w:t>
      </w:r>
      <w:r w:rsidRPr="00DE7E61">
        <w:t xml:space="preserve">This cost recovery implementation statement (CRIS) provides information on how </w:t>
      </w:r>
      <w:r>
        <w:t xml:space="preserve">we </w:t>
      </w:r>
      <w:r w:rsidRPr="00DE7E61">
        <w:t>implement cost recovery for the arrangement.</w:t>
      </w:r>
    </w:p>
    <w:p w14:paraId="3427B9A3" w14:textId="7D4712DD" w:rsidR="00A856A1" w:rsidRDefault="001D378E" w:rsidP="00A856A1">
      <w:r w:rsidRPr="001D378E">
        <w:t>Australia’s trading environment is changing faster than ever</w:t>
      </w:r>
      <w:r>
        <w:t>,</w:t>
      </w:r>
      <w:r w:rsidRPr="001D378E" w:rsidDel="001D378E">
        <w:t xml:space="preserve"> </w:t>
      </w:r>
      <w:r w:rsidR="00A856A1">
        <w:t xml:space="preserve">and the requirements </w:t>
      </w:r>
      <w:r w:rsidR="00EE52E6">
        <w:t xml:space="preserve">for exporting </w:t>
      </w:r>
      <w:r w:rsidR="00A856A1">
        <w:t xml:space="preserve">agricultural products to overseas markets are becoming more complex. This has increased the costs of providing export regulatory services and means that our previous cost model no longer </w:t>
      </w:r>
      <w:r w:rsidR="00B176E1">
        <w:t xml:space="preserve">generates </w:t>
      </w:r>
      <w:r w:rsidR="00A856A1">
        <w:t>the</w:t>
      </w:r>
      <w:r w:rsidR="004C5258">
        <w:t xml:space="preserve"> revenue to match expenses incurred in delivering those export regulatory services</w:t>
      </w:r>
      <w:r w:rsidR="00A856A1">
        <w:t>.</w:t>
      </w:r>
    </w:p>
    <w:p w14:paraId="73096D37" w14:textId="132C31AB" w:rsidR="00A856A1" w:rsidRDefault="00A856A1" w:rsidP="00A856A1">
      <w:r w:rsidRPr="00561D9D">
        <w:t>To address the</w:t>
      </w:r>
      <w:r w:rsidR="009725A2">
        <w:t xml:space="preserve"> revenue</w:t>
      </w:r>
      <w:r w:rsidRPr="00561D9D">
        <w:t xml:space="preserve"> gap, the government committed $142.1 million to sustain the delivery of export regulatory services until 30 June 2026.</w:t>
      </w:r>
      <w:r>
        <w:t xml:space="preserve"> The measure included funding to develop an ongoing sustainable trade funding model to ensure we are appropriately resourced to carry out trade and export activities into the future.</w:t>
      </w:r>
    </w:p>
    <w:p w14:paraId="4BAFD05D" w14:textId="2E5097CC" w:rsidR="00A856A1" w:rsidRDefault="00A856A1" w:rsidP="00A856A1">
      <w:r>
        <w:t>In the 2025–26 Mid-Year Economic and Fiscal Outlook</w:t>
      </w:r>
      <w:r w:rsidR="0016441A">
        <w:t xml:space="preserve"> (MYEFO)</w:t>
      </w:r>
      <w:r>
        <w:t xml:space="preserve">, the government announced plans to return to full cost recovery and provided $48.7 million in supplementation over </w:t>
      </w:r>
      <w:r w:rsidR="007B0598">
        <w:t xml:space="preserve">3 </w:t>
      </w:r>
      <w:r>
        <w:t>years to support a phased transition to full cost recovery. This announcement included adding 5 existing and one new activity, deemed consistent with the Charging Framework, into export</w:t>
      </w:r>
      <w:r w:rsidR="001347E7">
        <w:t>s</w:t>
      </w:r>
      <w:r>
        <w:t xml:space="preserve"> cost recovery arrangements.</w:t>
      </w:r>
    </w:p>
    <w:p w14:paraId="428D4C64" w14:textId="158C3D23" w:rsidR="00D22204" w:rsidRDefault="00D22204" w:rsidP="002E5DA4">
      <w:r w:rsidRPr="00D22204">
        <w:t xml:space="preserve">On 31 March 2026, </w:t>
      </w:r>
      <w:r w:rsidR="00724615" w:rsidRPr="00724615">
        <w:t xml:space="preserve">in recognition of the disruptions </w:t>
      </w:r>
      <w:proofErr w:type="gramStart"/>
      <w:r w:rsidR="00724615" w:rsidRPr="00724615">
        <w:t>being experienced</w:t>
      </w:r>
      <w:proofErr w:type="gramEnd"/>
      <w:r w:rsidR="00724615" w:rsidRPr="00724615">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974427">
        <w:t>. The objective remains to return to full cost recovery by 2028</w:t>
      </w:r>
      <w:r w:rsidR="009838C1">
        <w:t>-29.</w:t>
      </w:r>
    </w:p>
    <w:p w14:paraId="62167D19" w14:textId="0C72E33C" w:rsidR="002E5DA4" w:rsidRDefault="002E5DA4" w:rsidP="002E5DA4">
      <w:r>
        <w:t xml:space="preserve">This CRIS provides information on how the department implements cost recovery charging for the </w:t>
      </w:r>
      <w:r w:rsidR="00E74154">
        <w:t xml:space="preserve">NPG exports </w:t>
      </w:r>
      <w:r>
        <w:t>arrangement. It provides details of the fees and</w:t>
      </w:r>
      <w:r w:rsidR="00626B8B">
        <w:t xml:space="preserve"> levy-based</w:t>
      </w:r>
      <w:r>
        <w:t xml:space="preserve"> charges applying in 2026–27, noting that these are unchanged from 2025–26. This CRIS also presents a forecast of activity for each of the cost recoverable services covered by the </w:t>
      </w:r>
      <w:r w:rsidR="00B90AD8">
        <w:t xml:space="preserve">NPG exports </w:t>
      </w:r>
      <w:r>
        <w:t>arrangement.</w:t>
      </w:r>
    </w:p>
    <w:p w14:paraId="728299C3" w14:textId="3F5880E4" w:rsidR="002E5DA4" w:rsidRDefault="002E5DA4" w:rsidP="002E5DA4">
      <w:r>
        <w:t xml:space="preserve">We also provide an overview of the proposed changes </w:t>
      </w:r>
      <w:r w:rsidR="007E717A">
        <w:t>intended to</w:t>
      </w:r>
      <w:r>
        <w:t xml:space="preserve"> come into effect from 1 July 2027 and in the following 2 financial years. While not a part of </w:t>
      </w:r>
      <w:r w:rsidR="00570941">
        <w:t xml:space="preserve">the </w:t>
      </w:r>
      <w:r>
        <w:t xml:space="preserve">CRIS applying to the 2026–27 financial year, the future pricing provides visibility of modelled prices and how the </w:t>
      </w:r>
      <w:r w:rsidR="00B90AD8">
        <w:t xml:space="preserve">NPG exports arrangement </w:t>
      </w:r>
      <w:proofErr w:type="gramStart"/>
      <w:r>
        <w:t>is expected</w:t>
      </w:r>
      <w:proofErr w:type="gramEnd"/>
      <w:r>
        <w:t xml:space="preserve"> to return to full cost recovery. Included in this is the implementation of charging for activities that have previously </w:t>
      </w:r>
      <w:proofErr w:type="gramStart"/>
      <w:r>
        <w:t>be</w:t>
      </w:r>
      <w:r w:rsidR="008F6185">
        <w:t>en</w:t>
      </w:r>
      <w:r>
        <w:t xml:space="preserve"> funded</w:t>
      </w:r>
      <w:proofErr w:type="gramEnd"/>
      <w:r>
        <w:t xml:space="preserve"> through appropriation.</w:t>
      </w:r>
    </w:p>
    <w:p w14:paraId="5CB7613D" w14:textId="3BFA855A" w:rsidR="00FE1157" w:rsidRDefault="00FE1157" w:rsidP="002E5DA4">
      <w:r w:rsidRPr="00FE1157">
        <w:t xml:space="preserve">Expenses for the </w:t>
      </w:r>
      <w:r>
        <w:t xml:space="preserve">NPG </w:t>
      </w:r>
      <w:r w:rsidRPr="00FE1157">
        <w:t xml:space="preserve">exports arrangement </w:t>
      </w:r>
      <w:proofErr w:type="gramStart"/>
      <w:r w:rsidRPr="00FE1157">
        <w:t>are forecast</w:t>
      </w:r>
      <w:proofErr w:type="gramEnd"/>
      <w:r w:rsidRPr="00FE1157">
        <w:t xml:space="preserve"> to increase by </w:t>
      </w:r>
      <w:r w:rsidRPr="006F1A53">
        <w:t>$</w:t>
      </w:r>
      <w:r>
        <w:t>0.78</w:t>
      </w:r>
      <w:r w:rsidRPr="006F1A53">
        <w:t xml:space="preserve"> million or </w:t>
      </w:r>
      <w:r>
        <w:t>10.6</w:t>
      </w:r>
      <w:r w:rsidRPr="006F1A53">
        <w:t xml:space="preserve">% </w:t>
      </w:r>
      <w:r w:rsidRPr="00FE1157">
        <w:t xml:space="preserve">over the next 4 years. Revenue </w:t>
      </w:r>
      <w:proofErr w:type="gramStart"/>
      <w:r w:rsidRPr="00FE1157">
        <w:t>is forecast</w:t>
      </w:r>
      <w:proofErr w:type="gramEnd"/>
      <w:r w:rsidRPr="00FE1157">
        <w:t xml:space="preserve"> to increase by </w:t>
      </w:r>
      <w:r w:rsidR="00A06C8F" w:rsidRPr="00A06C8F">
        <w:t>$4.01 million or 97.2%</w:t>
      </w:r>
      <w:r w:rsidR="00A06C8F">
        <w:t xml:space="preserve"> </w:t>
      </w:r>
      <w:r w:rsidRPr="00FE1157">
        <w:t xml:space="preserve">over the same period. These forecasts </w:t>
      </w:r>
      <w:proofErr w:type="gramStart"/>
      <w:r w:rsidRPr="00FE1157">
        <w:t>are underpinned</w:t>
      </w:r>
      <w:proofErr w:type="gramEnd"/>
      <w:r w:rsidRPr="00FE1157">
        <w:t xml:space="preserve"> by assumptions including a 3% annual increase in employee cost </w:t>
      </w:r>
      <w:r w:rsidRPr="00FE1157">
        <w:lastRenderedPageBreak/>
        <w:t>and a 2.7% annual increase in supplier cost. To establish prices and expected revenue, we modelled stable export volumes and activities to 30 June 2030.</w:t>
      </w:r>
    </w:p>
    <w:p w14:paraId="1455A512" w14:textId="723C8CE3" w:rsidR="00A856A1" w:rsidRDefault="00AA00C0" w:rsidP="00A856A1">
      <w:r>
        <w:t>S</w:t>
      </w:r>
      <w:r w:rsidR="00A856A1">
        <w:t xml:space="preserve">takeholders </w:t>
      </w:r>
      <w:proofErr w:type="gramStart"/>
      <w:r w:rsidR="00CD15E8">
        <w:t>were</w:t>
      </w:r>
      <w:r>
        <w:t xml:space="preserve"> consulted</w:t>
      </w:r>
      <w:proofErr w:type="gramEnd"/>
      <w:r>
        <w:t xml:space="preserve"> </w:t>
      </w:r>
      <w:r w:rsidR="00A856A1">
        <w:t xml:space="preserve">on the prices and the underlying assumptions such as the estimates of activity in </w:t>
      </w:r>
      <w:hyperlink w:anchor="_Design_of_regulatory" w:history="1">
        <w:r w:rsidR="00A856A1" w:rsidRPr="005A494B">
          <w:rPr>
            <w:rStyle w:val="Hyperlink"/>
          </w:rPr>
          <w:t>section 5</w:t>
        </w:r>
      </w:hyperlink>
      <w:r w:rsidR="00A856A1">
        <w:t xml:space="preserve">. </w:t>
      </w:r>
      <w:r w:rsidR="00340D66" w:rsidRPr="00340D66">
        <w:t xml:space="preserve">A summary of stakeholder feedback and how key issues have </w:t>
      </w:r>
      <w:proofErr w:type="gramStart"/>
      <w:r w:rsidR="00340D66" w:rsidRPr="00340D66">
        <w:t>been considered</w:t>
      </w:r>
      <w:proofErr w:type="gramEnd"/>
      <w:r w:rsidR="00340D66" w:rsidRPr="00340D66">
        <w:t xml:space="preserve"> </w:t>
      </w:r>
      <w:proofErr w:type="gramStart"/>
      <w:r w:rsidR="00340D66" w:rsidRPr="00340D66">
        <w:t>is included</w:t>
      </w:r>
      <w:proofErr w:type="gramEnd"/>
      <w:r w:rsidR="00340D66" w:rsidRPr="00340D66">
        <w:t xml:space="preserve"> </w:t>
      </w:r>
      <w:r w:rsidR="00344D3A">
        <w:t>at</w:t>
      </w:r>
      <w:r w:rsidR="003A425C">
        <w:t xml:space="preserve"> </w:t>
      </w:r>
      <w:hyperlink w:anchor="_Appendix_C:_Summary" w:history="1">
        <w:r w:rsidR="003A425C" w:rsidRPr="005A494B">
          <w:rPr>
            <w:rStyle w:val="Hyperlink"/>
          </w:rPr>
          <w:t>Appendix B.</w:t>
        </w:r>
      </w:hyperlink>
    </w:p>
    <w:bookmarkEnd w:id="2"/>
    <w:p w14:paraId="5F659F02" w14:textId="77777777" w:rsidR="007A6FD5" w:rsidRDefault="00B22C49">
      <w:r w:rsidRPr="00C567C4">
        <w:t>Further</w:t>
      </w:r>
      <w:r w:rsidR="00F87431" w:rsidRPr="00CE5BD6">
        <w:t xml:space="preserve"> to the changes outlined in this CRIS</w:t>
      </w:r>
      <w:r w:rsidR="00E23468" w:rsidRPr="00C567C4">
        <w:t>, t</w:t>
      </w:r>
      <w:r w:rsidR="00E53680" w:rsidRPr="00C567C4">
        <w:t xml:space="preserve">he </w:t>
      </w:r>
      <w:r w:rsidR="00C567C4">
        <w:t>g</w:t>
      </w:r>
      <w:r w:rsidR="00E53680" w:rsidRPr="00C567C4">
        <w:t>overnment is committed to</w:t>
      </w:r>
      <w:r w:rsidR="00C00D8C" w:rsidRPr="00C567C4">
        <w:t xml:space="preserve"> </w:t>
      </w:r>
      <w:r w:rsidR="00E53680" w:rsidRPr="00C567C4">
        <w:t>reforming the regulatory assurance framework for</w:t>
      </w:r>
      <w:r w:rsidR="00C567C4">
        <w:t xml:space="preserve"> some</w:t>
      </w:r>
      <w:r w:rsidR="00E53680" w:rsidRPr="00C567C4">
        <w:t xml:space="preserve"> </w:t>
      </w:r>
      <w:r w:rsidR="004749C8" w:rsidRPr="00C567C4">
        <w:t>NPG</w:t>
      </w:r>
      <w:r w:rsidR="004749C8">
        <w:t xml:space="preserve"> </w:t>
      </w:r>
      <w:r w:rsidR="00E53680" w:rsidRPr="00E53680">
        <w:t>exports to address evolving market requirements and ensure fair cost recovery. This commitment stems from the need to moderni</w:t>
      </w:r>
      <w:r w:rsidR="00B30F4B">
        <w:t>s</w:t>
      </w:r>
      <w:r w:rsidR="00E53680" w:rsidRPr="00E53680">
        <w:t xml:space="preserve">e the regulatory model so it can respond effectively to changes in international trade, maintain Australia’s reputation for high-quality exports, and ensure that the costs of providing regulatory assurance </w:t>
      </w:r>
      <w:proofErr w:type="gramStart"/>
      <w:r w:rsidR="00E53680" w:rsidRPr="00E53680">
        <w:t>are recovered</w:t>
      </w:r>
      <w:proofErr w:type="gramEnd"/>
      <w:r w:rsidR="00E53680" w:rsidRPr="00E53680">
        <w:t xml:space="preserve"> from those who benefit.</w:t>
      </w:r>
    </w:p>
    <w:p w14:paraId="43934601" w14:textId="060DEDBA" w:rsidR="00C567C4" w:rsidRDefault="007F2756">
      <w:r w:rsidRPr="007F2756">
        <w:t xml:space="preserve">The department is currently developing a new regulatory framework for the export of many NPGs, to </w:t>
      </w:r>
      <w:proofErr w:type="gramStart"/>
      <w:r w:rsidRPr="007F2756">
        <w:t>be referred</w:t>
      </w:r>
      <w:proofErr w:type="gramEnd"/>
      <w:r w:rsidRPr="007F2756">
        <w:t xml:space="preserve"> to as General Products. The new export assurance framework will help to instil greater confidence among our trading partners, further strengthen Australia’s position as a trusted source of premium agricultural products, and help to safeguard market access for exporters of wool, rendered products, hides and skins, animal food, honey, food and beverages, and animal-derived pharmaceutical and blood products.</w:t>
      </w:r>
    </w:p>
    <w:p w14:paraId="4D2E7E7F" w14:textId="5967302C" w:rsidR="00764943" w:rsidRDefault="00764943" w:rsidP="00764943">
      <w:r>
        <w:t xml:space="preserve">These planned reforms, set to begin implementation in 2027, will require new charging arrangements that will ensure costs are fairly and appropriately allocated to the recipient of those services. The introduction of new charging arrangements for General Products will also require amendments to the current cost recovery arrangements for the products that remain under the existing regulatory arrangements for non-prescribed goods. The introduction of new charging arrangements, and the amendments to existing charging arrangements, will </w:t>
      </w:r>
      <w:proofErr w:type="gramStart"/>
      <w:r>
        <w:t>be developed</w:t>
      </w:r>
      <w:proofErr w:type="gramEnd"/>
      <w:r>
        <w:t xml:space="preserve"> and implemented through consultation with affected stakeholders alongside the consultation that is occurring for the new regulatory framework. The department maintains its commitment to the creation and implementation of a more sustainable, transparent and equitable system for stakeholders, while supporting industry adaptation to new regulatory expectations and funding models through these important reforms.</w:t>
      </w:r>
    </w:p>
    <w:p w14:paraId="04D8D029" w14:textId="77777777" w:rsidR="00764D6A" w:rsidRDefault="00E91D72" w:rsidP="005B6D80">
      <w:pPr>
        <w:pStyle w:val="Heading2"/>
        <w:numPr>
          <w:ilvl w:val="0"/>
          <w:numId w:val="0"/>
        </w:numPr>
      </w:pPr>
      <w:bookmarkStart w:id="3" w:name="_Toc430782150"/>
      <w:bookmarkStart w:id="4" w:name="_Toc228887195"/>
      <w:r w:rsidRPr="00A97C20">
        <w:lastRenderedPageBreak/>
        <w:t>Introduction</w:t>
      </w:r>
      <w:bookmarkEnd w:id="3"/>
      <w:bookmarkEnd w:id="4"/>
    </w:p>
    <w:p w14:paraId="5F3BE952" w14:textId="4A98C247" w:rsidR="00C22C5A" w:rsidRDefault="00C2385D" w:rsidP="0051000F">
      <w:pPr>
        <w:pStyle w:val="Heading3"/>
        <w:numPr>
          <w:ilvl w:val="0"/>
          <w:numId w:val="0"/>
        </w:numPr>
      </w:pPr>
      <w:bookmarkStart w:id="5" w:name="_Toc228887196"/>
      <w:r>
        <w:t>Purpose</w:t>
      </w:r>
      <w:bookmarkEnd w:id="5"/>
    </w:p>
    <w:p w14:paraId="625397BB" w14:textId="0957C763" w:rsidR="00EB6558" w:rsidRDefault="00C22C5A">
      <w:pPr>
        <w:rPr>
          <w:lang w:eastAsia="ja-JP"/>
        </w:rPr>
      </w:pPr>
      <w:r>
        <w:t>This</w:t>
      </w:r>
      <w:r w:rsidR="005B1266">
        <w:t xml:space="preserve"> cost recovery implementation statement </w:t>
      </w:r>
      <w:r>
        <w:t>(CRIS) provides information on how the Department of Agriculture, Fisheries and Forestry</w:t>
      </w:r>
      <w:r w:rsidR="00FD32C1">
        <w:t xml:space="preserve"> </w:t>
      </w:r>
      <w:r>
        <w:t xml:space="preserve">implements charging for </w:t>
      </w:r>
      <w:r w:rsidR="00061195">
        <w:t xml:space="preserve">the </w:t>
      </w:r>
      <w:r w:rsidR="000A7BA2">
        <w:t>non-prescribed goods</w:t>
      </w:r>
      <w:r>
        <w:t xml:space="preserve"> </w:t>
      </w:r>
      <w:r w:rsidR="00BE1405">
        <w:t xml:space="preserve">(NPG) </w:t>
      </w:r>
      <w:r>
        <w:t>export</w:t>
      </w:r>
      <w:r w:rsidR="00210AA7">
        <w:t>s</w:t>
      </w:r>
      <w:r>
        <w:t xml:space="preserve"> cost recovery arrangement. It reports actual financial and non-financial performance information for the </w:t>
      </w:r>
      <w:r w:rsidR="00C324CF">
        <w:t>NPG</w:t>
      </w:r>
      <w:r>
        <w:t xml:space="preserve"> export</w:t>
      </w:r>
      <w:r w:rsidR="000B557C">
        <w:t>s</w:t>
      </w:r>
      <w:r>
        <w:t xml:space="preserve"> cost recovery arrangement and contains financial and demand forecasts for 2026</w:t>
      </w:r>
      <w:r w:rsidR="00061195">
        <w:t>–</w:t>
      </w:r>
      <w:r>
        <w:t>27</w:t>
      </w:r>
      <w:r w:rsidR="00061195">
        <w:t xml:space="preserve"> to </w:t>
      </w:r>
      <w:r w:rsidR="00975012">
        <w:t>2029</w:t>
      </w:r>
      <w:r w:rsidR="003935B5">
        <w:t>–</w:t>
      </w:r>
      <w:r w:rsidR="00975012">
        <w:t>30</w:t>
      </w:r>
      <w:r>
        <w:t>.</w:t>
      </w:r>
      <w:r w:rsidR="0026794C">
        <w:t xml:space="preserve"> </w:t>
      </w:r>
      <w:r w:rsidR="000226BD">
        <w:rPr>
          <w:lang w:eastAsia="ja-JP"/>
        </w:rPr>
        <w:t>This</w:t>
      </w:r>
      <w:r w:rsidR="000516E8">
        <w:rPr>
          <w:lang w:eastAsia="ja-JP"/>
        </w:rPr>
        <w:t xml:space="preserve"> </w:t>
      </w:r>
      <w:r w:rsidR="000226BD">
        <w:rPr>
          <w:lang w:eastAsia="ja-JP"/>
        </w:rPr>
        <w:t xml:space="preserve">CRIS also describes the </w:t>
      </w:r>
      <w:r w:rsidR="007C5F84">
        <w:rPr>
          <w:lang w:eastAsia="ja-JP"/>
        </w:rPr>
        <w:t xml:space="preserve">proposed </w:t>
      </w:r>
      <w:r w:rsidR="000226BD">
        <w:rPr>
          <w:lang w:eastAsia="ja-JP"/>
        </w:rPr>
        <w:t>fees and</w:t>
      </w:r>
      <w:r w:rsidR="003C481C">
        <w:rPr>
          <w:lang w:eastAsia="ja-JP"/>
        </w:rPr>
        <w:t xml:space="preserve"> levy-based</w:t>
      </w:r>
      <w:r w:rsidR="000226BD">
        <w:rPr>
          <w:lang w:eastAsia="ja-JP"/>
        </w:rPr>
        <w:t xml:space="preserve"> charges for 2026–27 to 2029–30 and how supplementation provided by the </w:t>
      </w:r>
      <w:r w:rsidR="002E491C">
        <w:rPr>
          <w:lang w:eastAsia="ja-JP"/>
        </w:rPr>
        <w:t>g</w:t>
      </w:r>
      <w:r w:rsidR="000226BD">
        <w:rPr>
          <w:lang w:eastAsia="ja-JP"/>
        </w:rPr>
        <w:t xml:space="preserve">overnment </w:t>
      </w:r>
      <w:r w:rsidR="00785660">
        <w:rPr>
          <w:lang w:eastAsia="ja-JP"/>
        </w:rPr>
        <w:t>through</w:t>
      </w:r>
      <w:r w:rsidR="000226BD">
        <w:rPr>
          <w:lang w:eastAsia="ja-JP"/>
        </w:rPr>
        <w:t xml:space="preserve"> the 2025–26 </w:t>
      </w:r>
      <w:r w:rsidR="00CA07C0">
        <w:rPr>
          <w:lang w:eastAsia="ja-JP"/>
        </w:rPr>
        <w:t>Mid</w:t>
      </w:r>
      <w:r w:rsidR="001F74D4">
        <w:rPr>
          <w:lang w:eastAsia="ja-JP"/>
        </w:rPr>
        <w:t>-Year Economic and Fiscal Outlook (</w:t>
      </w:r>
      <w:r w:rsidR="000226BD">
        <w:rPr>
          <w:lang w:eastAsia="ja-JP"/>
        </w:rPr>
        <w:t>MYEFO</w:t>
      </w:r>
      <w:r w:rsidR="001F74D4">
        <w:rPr>
          <w:lang w:eastAsia="ja-JP"/>
        </w:rPr>
        <w:t>)</w:t>
      </w:r>
      <w:r w:rsidR="000226BD">
        <w:rPr>
          <w:lang w:eastAsia="ja-JP"/>
        </w:rPr>
        <w:t xml:space="preserve"> measure will </w:t>
      </w:r>
      <w:proofErr w:type="gramStart"/>
      <w:r w:rsidR="000226BD">
        <w:rPr>
          <w:lang w:eastAsia="ja-JP"/>
        </w:rPr>
        <w:t xml:space="preserve">be </w:t>
      </w:r>
      <w:r w:rsidR="002E491C">
        <w:rPr>
          <w:lang w:eastAsia="ja-JP"/>
        </w:rPr>
        <w:t>used</w:t>
      </w:r>
      <w:proofErr w:type="gramEnd"/>
      <w:r w:rsidR="002E491C">
        <w:rPr>
          <w:lang w:eastAsia="ja-JP"/>
        </w:rPr>
        <w:t xml:space="preserve"> </w:t>
      </w:r>
      <w:r w:rsidR="000226BD">
        <w:rPr>
          <w:lang w:eastAsia="ja-JP"/>
        </w:rPr>
        <w:t>to support the phased transition to full cost recovery.</w:t>
      </w:r>
    </w:p>
    <w:p w14:paraId="35FA9787" w14:textId="16B2C6EC" w:rsidR="00474FD8" w:rsidRDefault="00474FD8" w:rsidP="0051000F">
      <w:pPr>
        <w:pStyle w:val="Heading3"/>
        <w:numPr>
          <w:ilvl w:val="0"/>
          <w:numId w:val="0"/>
        </w:numPr>
      </w:pPr>
      <w:bookmarkStart w:id="6" w:name="_Toc228887197"/>
      <w:r>
        <w:t>About the department</w:t>
      </w:r>
      <w:bookmarkEnd w:id="6"/>
    </w:p>
    <w:p w14:paraId="0F3355DB" w14:textId="77777777" w:rsidR="0048172A" w:rsidRDefault="0048172A" w:rsidP="0048172A">
      <w:r>
        <w:t>Our department is the lead government agency for the agricultural sector (agriculture, fisheries and forestry) in Australia.</w:t>
      </w:r>
    </w:p>
    <w:p w14:paraId="3F717A1E" w14:textId="77777777" w:rsidR="0048172A" w:rsidRDefault="0048172A" w:rsidP="0048172A">
      <w:r>
        <w:t>Our purpose is to work together to safeguard and grow sustainable agriculture, fisheries and forestry for all Australians. To achieve our purpose, we focus on 3 strategic objectives:</w:t>
      </w:r>
    </w:p>
    <w:p w14:paraId="7F669647" w14:textId="07521DBD" w:rsidR="0048172A" w:rsidRDefault="0048172A" w:rsidP="007E7E83">
      <w:pPr>
        <w:pStyle w:val="ListBullet"/>
      </w:pPr>
      <w:r w:rsidRPr="00D7731C">
        <w:rPr>
          <w:rStyle w:val="Strong"/>
        </w:rPr>
        <w:t>Sector growth</w:t>
      </w:r>
      <w:r>
        <w:t xml:space="preserve"> – </w:t>
      </w:r>
      <w:r w:rsidR="00E0670C">
        <w:t>s</w:t>
      </w:r>
      <w:r>
        <w:t>upport Australia’s agricultural sector, including the food and fibre industries, to be increasingly prosperous and internationally competitive in an ever-changing world</w:t>
      </w:r>
    </w:p>
    <w:p w14:paraId="1DA029A4" w14:textId="7C5B2610" w:rsidR="0048172A" w:rsidRDefault="0048172A" w:rsidP="007E7E83">
      <w:pPr>
        <w:pStyle w:val="ListBullet"/>
      </w:pPr>
      <w:r w:rsidRPr="00D7731C">
        <w:rPr>
          <w:rStyle w:val="Strong"/>
        </w:rPr>
        <w:t xml:space="preserve">Sector resilience and sustainability </w:t>
      </w:r>
      <w:r>
        <w:t xml:space="preserve">– </w:t>
      </w:r>
      <w:r w:rsidR="00E0670C">
        <w:t>i</w:t>
      </w:r>
      <w:r>
        <w:t>ncrease the contribution agriculture, fisheries and forestry make to a healthy, sustainable and low-emissions environment</w:t>
      </w:r>
    </w:p>
    <w:p w14:paraId="246A3832" w14:textId="43872649" w:rsidR="0048172A" w:rsidRDefault="0048172A" w:rsidP="007E7E83">
      <w:pPr>
        <w:pStyle w:val="ListBullet"/>
      </w:pPr>
      <w:r w:rsidRPr="00D7731C">
        <w:rPr>
          <w:rStyle w:val="Strong"/>
        </w:rPr>
        <w:t>National biosecurity</w:t>
      </w:r>
      <w:r>
        <w:t xml:space="preserve"> – </w:t>
      </w:r>
      <w:r w:rsidR="00E0670C">
        <w:t>s</w:t>
      </w:r>
      <w:r>
        <w:t>trengthen our national biosecurity system to provide a risk-based approach and an appropriate level of protection to Australia’s people, our environment and economy.</w:t>
      </w:r>
    </w:p>
    <w:p w14:paraId="19FA91CF" w14:textId="09631281" w:rsidR="0048172A" w:rsidRDefault="0048172A" w:rsidP="0048172A">
      <w:r>
        <w:t>As a regulator, we enforce laws and administer export controls relating to agricultural products exported from Australia. This allows us to provide government-to-government assurances,</w:t>
      </w:r>
      <w:r w:rsidR="008463A1">
        <w:t xml:space="preserve"> </w:t>
      </w:r>
      <w:r>
        <w:t>instil greater confidence among Australia’s trading partners, thereby strengthening Australia’s position as a trusted source of premium agricultural products.</w:t>
      </w:r>
    </w:p>
    <w:p w14:paraId="273DC0F3" w14:textId="75199018" w:rsidR="00046275" w:rsidRDefault="0048172A" w:rsidP="0048172A">
      <w:r>
        <w:t xml:space="preserve">We continue to improve our regulatory practice in accordance with the principles of regulator best practice and improving regulator performance, capability and culture as required under the Department of Finance’s </w:t>
      </w:r>
      <w:r w:rsidR="007F4C2F">
        <w:t>R</w:t>
      </w:r>
      <w:r>
        <w:t xml:space="preserve">esource </w:t>
      </w:r>
      <w:r w:rsidR="007F4C2F">
        <w:t>M</w:t>
      </w:r>
      <w:r>
        <w:t xml:space="preserve">anagement </w:t>
      </w:r>
      <w:r w:rsidR="007F4C2F">
        <w:t>G</w:t>
      </w:r>
      <w:r>
        <w:t xml:space="preserve">uide – </w:t>
      </w:r>
      <w:r w:rsidR="007F4C2F">
        <w:t>R</w:t>
      </w:r>
      <w:r>
        <w:t xml:space="preserve">egulator </w:t>
      </w:r>
      <w:r w:rsidR="007F4C2F">
        <w:t>P</w:t>
      </w:r>
      <w:r>
        <w:t>erformance (RMG 128). Effective and efficient regulation enhances Australia’s economy, supports business and benefits the wider community</w:t>
      </w:r>
      <w:r w:rsidR="00474FD8">
        <w:t>.</w:t>
      </w:r>
    </w:p>
    <w:p w14:paraId="1D4FAA1A" w14:textId="59D3CDFF" w:rsidR="00F336E9" w:rsidRDefault="00F336E9" w:rsidP="0051000F">
      <w:pPr>
        <w:pStyle w:val="Heading3"/>
        <w:numPr>
          <w:ilvl w:val="0"/>
          <w:numId w:val="0"/>
        </w:numPr>
      </w:pPr>
      <w:bookmarkStart w:id="7" w:name="_Australian_Government_Charging"/>
      <w:bookmarkStart w:id="8" w:name="_Toc228887198"/>
      <w:bookmarkEnd w:id="7"/>
      <w:r>
        <w:t>Australian Government Charging Framework</w:t>
      </w:r>
      <w:bookmarkEnd w:id="8"/>
    </w:p>
    <w:p w14:paraId="1FB0AA12" w14:textId="00896010" w:rsidR="009B754B" w:rsidRDefault="009B754B" w:rsidP="009B754B">
      <w:pPr>
        <w:spacing w:before="120"/>
        <w:rPr>
          <w:lang w:eastAsia="ja-JP"/>
        </w:rPr>
      </w:pPr>
      <w:r>
        <w:rPr>
          <w:lang w:eastAsia="ja-JP"/>
        </w:rPr>
        <w:t>T</w:t>
      </w:r>
      <w:r w:rsidRPr="00B94575">
        <w:rPr>
          <w:lang w:eastAsia="ja-JP"/>
        </w:rPr>
        <w:t xml:space="preserve">he </w:t>
      </w:r>
      <w:hyperlink r:id="rId21" w:history="1">
        <w:r w:rsidRPr="00A341E0">
          <w:rPr>
            <w:rStyle w:val="Hyperlink"/>
            <w:lang w:eastAsia="ja-JP"/>
          </w:rPr>
          <w:t>Australian Government Charging Framework</w:t>
        </w:r>
      </w:hyperlink>
      <w:r>
        <w:rPr>
          <w:lang w:eastAsia="ja-JP"/>
        </w:rPr>
        <w:t xml:space="preserve"> applies across government. It ensures a consistent approach to policy development and helps determine when it is appropriate to charge for a government activity</w:t>
      </w:r>
      <w:r w:rsidRPr="00B94575">
        <w:rPr>
          <w:lang w:eastAsia="ja-JP"/>
        </w:rPr>
        <w:t>.</w:t>
      </w:r>
      <w:r>
        <w:rPr>
          <w:lang w:eastAsia="ja-JP"/>
        </w:rPr>
        <w:t xml:space="preserve"> The framework consists of:</w:t>
      </w:r>
    </w:p>
    <w:p w14:paraId="577949E2" w14:textId="0AF5D2BA" w:rsidR="009B754B" w:rsidRPr="00852175" w:rsidRDefault="009B754B" w:rsidP="000F1EAE">
      <w:pPr>
        <w:pStyle w:val="ListBullet"/>
        <w:rPr>
          <w:lang w:eastAsia="ja-JP"/>
        </w:rPr>
      </w:pPr>
      <w:r w:rsidRPr="00852175">
        <w:rPr>
          <w:lang w:eastAsia="ja-JP"/>
        </w:rPr>
        <w:t>the Australian Government Charging Policy</w:t>
      </w:r>
      <w:r w:rsidR="00B72EBF">
        <w:rPr>
          <w:lang w:eastAsia="ja-JP"/>
        </w:rPr>
        <w:t xml:space="preserve"> </w:t>
      </w:r>
      <w:r w:rsidR="00B72EBF" w:rsidRPr="00B72EBF">
        <w:rPr>
          <w:lang w:eastAsia="ja-JP"/>
        </w:rPr>
        <w:t>(Charging Policy)</w:t>
      </w:r>
    </w:p>
    <w:p w14:paraId="24C2568E" w14:textId="08A736E4" w:rsidR="009B754B" w:rsidRPr="00852175" w:rsidRDefault="009B754B" w:rsidP="0051000F">
      <w:pPr>
        <w:pStyle w:val="ListBullet"/>
        <w:rPr>
          <w:lang w:eastAsia="ja-JP"/>
        </w:rPr>
      </w:pPr>
      <w:r w:rsidRPr="00852175">
        <w:rPr>
          <w:lang w:eastAsia="ja-JP"/>
        </w:rPr>
        <w:lastRenderedPageBreak/>
        <w:t>the Australian Government Cost Recovery Policy</w:t>
      </w:r>
      <w:r w:rsidR="00421AB5">
        <w:rPr>
          <w:lang w:eastAsia="ja-JP"/>
        </w:rPr>
        <w:t xml:space="preserve"> </w:t>
      </w:r>
      <w:r w:rsidR="00421AB5" w:rsidRPr="00421AB5">
        <w:rPr>
          <w:lang w:eastAsia="ja-JP"/>
        </w:rPr>
        <w:t>(Cost Recovery Policy).</w:t>
      </w:r>
    </w:p>
    <w:p w14:paraId="10BC3671" w14:textId="08DC3132" w:rsidR="007A6FD5" w:rsidRDefault="00FD2F5D" w:rsidP="000F771A">
      <w:r w:rsidRPr="00FD2F5D">
        <w:t xml:space="preserve">The </w:t>
      </w:r>
      <w:r w:rsidR="0071636A">
        <w:t>g</w:t>
      </w:r>
      <w:r w:rsidRPr="00FD2F5D">
        <w:t xml:space="preserve">overnment’s default policy position is that the full cost of an activity should </w:t>
      </w:r>
      <w:proofErr w:type="gramStart"/>
      <w:r w:rsidRPr="00FD2F5D">
        <w:t>be recovered</w:t>
      </w:r>
      <w:proofErr w:type="gramEnd"/>
      <w:r w:rsidRPr="00FD2F5D">
        <w:t xml:space="preserve"> from those creating the effort. </w:t>
      </w:r>
      <w:r w:rsidR="00B55CA4" w:rsidRPr="00B55CA4">
        <w:t>The government decides as part of the policy approval for specific cost recovery whether it is full or partial cost recovery.</w:t>
      </w:r>
    </w:p>
    <w:p w14:paraId="456A648A" w14:textId="1B65E0C3" w:rsidR="000F771A" w:rsidRDefault="000F771A" w:rsidP="000F771A">
      <w:r>
        <w:t xml:space="preserve">The Cost Recovery Policy </w:t>
      </w:r>
      <w:r w:rsidR="003F1DDF">
        <w:t xml:space="preserve">supports </w:t>
      </w:r>
      <w:r>
        <w:t xml:space="preserve">consistent, transparent and accountable charging for government activities to </w:t>
      </w:r>
      <w:r w:rsidR="003F1DDF">
        <w:t>ensure</w:t>
      </w:r>
      <w:r>
        <w:t xml:space="preserve"> public resources</w:t>
      </w:r>
      <w:r w:rsidR="003F1DDF">
        <w:t xml:space="preserve"> </w:t>
      </w:r>
      <w:proofErr w:type="gramStart"/>
      <w:r w:rsidR="003F1DDF">
        <w:t>are used</w:t>
      </w:r>
      <w:proofErr w:type="gramEnd"/>
      <w:r w:rsidR="003F1DDF">
        <w:t xml:space="preserve"> properly</w:t>
      </w:r>
      <w:r>
        <w:t xml:space="preserve">. The Cost Recovery Policy </w:t>
      </w:r>
      <w:r w:rsidR="007E4E7A">
        <w:t xml:space="preserve">describes how the </w:t>
      </w:r>
      <w:r>
        <w:t xml:space="preserve">Australian Government </w:t>
      </w:r>
      <w:r w:rsidR="007E4E7A">
        <w:t xml:space="preserve">charges </w:t>
      </w:r>
      <w:r>
        <w:t xml:space="preserve">the non-government sector some or </w:t>
      </w:r>
      <w:proofErr w:type="gramStart"/>
      <w:r>
        <w:t xml:space="preserve">all </w:t>
      </w:r>
      <w:r w:rsidR="003D6693">
        <w:t>of</w:t>
      </w:r>
      <w:proofErr w:type="gramEnd"/>
      <w:r w:rsidR="003D6693">
        <w:t xml:space="preserve"> </w:t>
      </w:r>
      <w:r>
        <w:t xml:space="preserve">the efficient costs of specific government </w:t>
      </w:r>
      <w:r w:rsidR="008B26CE">
        <w:t>activities</w:t>
      </w:r>
      <w:r>
        <w:t xml:space="preserve">. In this context, efficiency means delivering government activities at the </w:t>
      </w:r>
      <w:r w:rsidR="0035733D">
        <w:t xml:space="preserve">lowest </w:t>
      </w:r>
      <w:r>
        <w:t>cost while still achieving policy objectives and meeting legislative requirements.</w:t>
      </w:r>
    </w:p>
    <w:p w14:paraId="1D9FCB7D" w14:textId="16ABBF95" w:rsidR="000F771A" w:rsidRDefault="00814616" w:rsidP="00B2345F">
      <w:r w:rsidRPr="00814616">
        <w:t xml:space="preserve">Consistent with the Charging Framework, we implement cost recovery across export activity through both fees and </w:t>
      </w:r>
      <w:r w:rsidR="00A53340">
        <w:t xml:space="preserve">levy-based </w:t>
      </w:r>
      <w:r w:rsidRPr="00814616">
        <w:t xml:space="preserve">charges. Currently, the NPG arrangement provides for both fees and charges, but under current regulatory settings these </w:t>
      </w:r>
      <w:proofErr w:type="gramStart"/>
      <w:r w:rsidRPr="00814616">
        <w:t>are limited</w:t>
      </w:r>
      <w:proofErr w:type="gramEnd"/>
      <w:r w:rsidRPr="00814616">
        <w:t xml:space="preserve"> to fees and charges for documents (also referred to as certificates). While the department undertakes a broader range of regulatory activities in support of NPG exports, direct intervention activities (such as audits, inspections and assessments) </w:t>
      </w:r>
      <w:proofErr w:type="gramStart"/>
      <w:r w:rsidRPr="00814616">
        <w:t>are not charged</w:t>
      </w:r>
      <w:proofErr w:type="gramEnd"/>
      <w:r w:rsidRPr="00814616">
        <w:t xml:space="preserve"> as standalone fee-bearing activities. Where consistent with the charging framework, the costs of these broader activities </w:t>
      </w:r>
      <w:proofErr w:type="gramStart"/>
      <w:r w:rsidRPr="00814616">
        <w:t>are recovered</w:t>
      </w:r>
      <w:proofErr w:type="gramEnd"/>
      <w:r w:rsidRPr="00814616">
        <w:t xml:space="preserve"> through charges embedded in documentation. The type of charge is determined by the characteristics of the activities:</w:t>
      </w:r>
    </w:p>
    <w:p w14:paraId="164E4D95" w14:textId="579A8C4A" w:rsidR="000F771A" w:rsidRDefault="000F771A" w:rsidP="0051000F">
      <w:pPr>
        <w:pStyle w:val="ListBullet"/>
      </w:pPr>
      <w:r w:rsidRPr="001121D5">
        <w:rPr>
          <w:b/>
          <w:bCs/>
        </w:rPr>
        <w:t>Fees</w:t>
      </w:r>
      <w:r>
        <w:t xml:space="preserve"> – charged when regulation </w:t>
      </w:r>
      <w:proofErr w:type="gramStart"/>
      <w:r>
        <w:t>is provided</w:t>
      </w:r>
      <w:proofErr w:type="gramEnd"/>
      <w:r>
        <w:t xml:space="preserve"> directly to an individual or organisation for the delivery of regulatory activities such as inspections of goods, audit of registered premises, or assessment of export certification.</w:t>
      </w:r>
    </w:p>
    <w:p w14:paraId="4E15A416" w14:textId="4B488AA5" w:rsidR="00F336E9" w:rsidRDefault="00047559" w:rsidP="0051000F">
      <w:pPr>
        <w:pStyle w:val="ListBullet"/>
      </w:pPr>
      <w:r>
        <w:rPr>
          <w:b/>
          <w:bCs/>
          <w:color w:val="000000" w:themeColor="text1"/>
        </w:rPr>
        <w:t>Levy-based c</w:t>
      </w:r>
      <w:r w:rsidR="00B70D0C" w:rsidRPr="001121D5">
        <w:rPr>
          <w:b/>
          <w:bCs/>
          <w:color w:val="000000" w:themeColor="text1"/>
        </w:rPr>
        <w:t>harges</w:t>
      </w:r>
      <w:r w:rsidR="001121D5">
        <w:rPr>
          <w:b/>
          <w:bCs/>
          <w:color w:val="000000" w:themeColor="text1"/>
        </w:rPr>
        <w:t xml:space="preserve"> </w:t>
      </w:r>
      <w:r w:rsidR="000F771A">
        <w:t>–</w:t>
      </w:r>
      <w:r w:rsidR="002B2336">
        <w:t xml:space="preserve"> </w:t>
      </w:r>
      <w:r w:rsidR="000F771A">
        <w:t xml:space="preserve">applied when regulation </w:t>
      </w:r>
      <w:r w:rsidR="003C7D57">
        <w:t>affects</w:t>
      </w:r>
      <w:r w:rsidR="000F771A">
        <w:t xml:space="preserve"> an</w:t>
      </w:r>
      <w:r w:rsidR="003C7D57">
        <w:t xml:space="preserve"> entire</w:t>
      </w:r>
      <w:r w:rsidR="000F771A">
        <w:t xml:space="preserve"> industry sector rather than a specific individual or organisation. These charges recover the costs of maintaining regulatory infrastructure and integrity</w:t>
      </w:r>
      <w:r w:rsidR="003818A4">
        <w:t>, including</w:t>
      </w:r>
      <w:r w:rsidR="000F771A">
        <w:t xml:space="preserve"> program management and administration, assurance and incident management activities.</w:t>
      </w:r>
    </w:p>
    <w:p w14:paraId="28AB9668" w14:textId="697258B9" w:rsidR="009704C9" w:rsidRDefault="009704C9" w:rsidP="0051000F">
      <w:pPr>
        <w:pStyle w:val="Heading3"/>
        <w:numPr>
          <w:ilvl w:val="0"/>
          <w:numId w:val="0"/>
        </w:numPr>
      </w:pPr>
      <w:bookmarkStart w:id="9" w:name="_Toc228887199"/>
      <w:r>
        <w:t>Description of the regulatory activity</w:t>
      </w:r>
      <w:bookmarkEnd w:id="9"/>
    </w:p>
    <w:p w14:paraId="10A3D8A9" w14:textId="1C04032E" w:rsidR="001E3E1E" w:rsidRDefault="001E3E1E" w:rsidP="001E3E1E">
      <w:r>
        <w:t>N</w:t>
      </w:r>
      <w:r w:rsidR="00637753">
        <w:t>PG</w:t>
      </w:r>
      <w:r>
        <w:t xml:space="preserve"> exports </w:t>
      </w:r>
      <w:proofErr w:type="gramStart"/>
      <w:r>
        <w:t>are regulated</w:t>
      </w:r>
      <w:proofErr w:type="gramEnd"/>
      <w:r>
        <w:t xml:space="preserve"> in accordance with</w:t>
      </w:r>
      <w:r w:rsidR="009747BF">
        <w:t xml:space="preserve"> the</w:t>
      </w:r>
      <w:r>
        <w:t xml:space="preserve"> </w:t>
      </w:r>
      <w:r w:rsidRPr="0051000F">
        <w:rPr>
          <w:rStyle w:val="Emphasis"/>
        </w:rPr>
        <w:t>Export Control Act 2020</w:t>
      </w:r>
      <w:r>
        <w:t xml:space="preserve"> </w:t>
      </w:r>
      <w:r w:rsidR="001F265E">
        <w:t xml:space="preserve">(Export Control Act) </w:t>
      </w:r>
      <w:r>
        <w:t>and associated legislative framework.</w:t>
      </w:r>
    </w:p>
    <w:p w14:paraId="78BB8948" w14:textId="40186431" w:rsidR="001E3E1E" w:rsidRDefault="001E3E1E" w:rsidP="001E3E1E">
      <w:r>
        <w:t xml:space="preserve">The primary function of </w:t>
      </w:r>
      <w:r w:rsidR="002B7EED">
        <w:t>the</w:t>
      </w:r>
      <w:r w:rsidR="00637753">
        <w:t xml:space="preserve"> NPG </w:t>
      </w:r>
      <w:r>
        <w:t xml:space="preserve">export program is to </w:t>
      </w:r>
      <w:r w:rsidR="002549BA">
        <w:t xml:space="preserve">provide regulatory oversight of </w:t>
      </w:r>
      <w:r w:rsidR="009A6955">
        <w:t xml:space="preserve">export of </w:t>
      </w:r>
      <w:r w:rsidR="00A34FFB">
        <w:t>N</w:t>
      </w:r>
      <w:r w:rsidR="00F854ED">
        <w:t>PG</w:t>
      </w:r>
      <w:r w:rsidR="00726173">
        <w:t>s</w:t>
      </w:r>
      <w:r w:rsidR="002549BA">
        <w:t xml:space="preserve">, and assurances to overseas government authorities through export certification. </w:t>
      </w:r>
      <w:r w:rsidR="00CC4196">
        <w:t xml:space="preserve">Export certification provides assurance that NPG </w:t>
      </w:r>
      <w:r w:rsidR="00CC4196" w:rsidRPr="000E6CE9">
        <w:t xml:space="preserve">have </w:t>
      </w:r>
      <w:proofErr w:type="gramStart"/>
      <w:r w:rsidR="00CC4196" w:rsidRPr="000E6CE9">
        <w:t xml:space="preserve">been </w:t>
      </w:r>
      <w:r w:rsidR="00CC4196">
        <w:t>manufactured</w:t>
      </w:r>
      <w:proofErr w:type="gramEnd"/>
      <w:r w:rsidR="00CC4196">
        <w:t>, sourced</w:t>
      </w:r>
      <w:r w:rsidR="00CC4196" w:rsidRPr="000E6CE9">
        <w:t xml:space="preserve"> and exported consistent with Australia’s export legislation</w:t>
      </w:r>
      <w:r w:rsidR="00CC4196">
        <w:t xml:space="preserve"> and in accordance with </w:t>
      </w:r>
      <w:r w:rsidR="00CC4196" w:rsidRPr="000E6CE9">
        <w:t>importing country requirements.</w:t>
      </w:r>
    </w:p>
    <w:p w14:paraId="20A2EC60" w14:textId="1E751C17" w:rsidR="00BB3529" w:rsidRDefault="00BB3529" w:rsidP="00BB3529">
      <w:r>
        <w:t xml:space="preserve">To certify a product’s compliance with Australia’s export requirements and the importing country requirements, </w:t>
      </w:r>
      <w:r w:rsidR="008F672A">
        <w:t xml:space="preserve">we </w:t>
      </w:r>
      <w:r>
        <w:t>undertake</w:t>
      </w:r>
      <w:r w:rsidR="006D20D3">
        <w:t xml:space="preserve"> </w:t>
      </w:r>
      <w:r>
        <w:t>a range of activities, including:</w:t>
      </w:r>
    </w:p>
    <w:p w14:paraId="2552D81F" w14:textId="031ED497" w:rsidR="00BB3529" w:rsidRDefault="00BB3529" w:rsidP="00BB3529">
      <w:pPr>
        <w:pStyle w:val="ListBullet"/>
      </w:pPr>
      <w: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7639EE68" w14:textId="0F57F07B" w:rsidR="00BB3529" w:rsidRDefault="00BB3529" w:rsidP="00BB3529">
      <w:pPr>
        <w:pStyle w:val="ListBullet"/>
      </w:pPr>
      <w:r>
        <w:lastRenderedPageBreak/>
        <w:t xml:space="preserve">providing auditing, verifying and enforcement activities to ensure that the production, storage, handling and transportation of </w:t>
      </w:r>
      <w:r w:rsidR="003613CF">
        <w:t xml:space="preserve">NPG </w:t>
      </w:r>
      <w:r>
        <w:t>products intended for export comply with the conditions of Australian export controls and any additional requirements imposed by an importing country</w:t>
      </w:r>
    </w:p>
    <w:p w14:paraId="5B43C71F" w14:textId="77777777" w:rsidR="00BB3529" w:rsidRDefault="00BB3529" w:rsidP="00BB3529">
      <w:pPr>
        <w:pStyle w:val="ListBullet"/>
      </w:pPr>
      <w:r>
        <w:t>managing quota allocation and quota certification to enable exporters to access tariff rate concessions offered under trade agreements</w:t>
      </w:r>
    </w:p>
    <w:p w14:paraId="523AC754" w14:textId="0DC350DC" w:rsidR="00BB3529" w:rsidRDefault="00BB3529" w:rsidP="00BB3529">
      <w:pPr>
        <w:pStyle w:val="ListBullet"/>
      </w:pPr>
      <w:r>
        <w:t xml:space="preserve">providing support through </w:t>
      </w:r>
      <w:r w:rsidR="008F672A">
        <w:t xml:space="preserve">our </w:t>
      </w:r>
      <w:r>
        <w:t xml:space="preserve">overseas counsellors </w:t>
      </w:r>
      <w:r w:rsidR="00F50FD7">
        <w:t>including assistance with</w:t>
      </w:r>
      <w:r>
        <w:t xml:space="preserve"> detained consignments, government certification and other issues which result in goods </w:t>
      </w:r>
      <w:proofErr w:type="gramStart"/>
      <w:r>
        <w:t>being held</w:t>
      </w:r>
      <w:proofErr w:type="gramEnd"/>
      <w:r>
        <w:t xml:space="preserve"> at the border</w:t>
      </w:r>
    </w:p>
    <w:p w14:paraId="33FDBDE7" w14:textId="77777777" w:rsidR="00BB3529" w:rsidRDefault="00BB3529" w:rsidP="00BB3529">
      <w:pPr>
        <w:pStyle w:val="ListBullet"/>
      </w:pPr>
      <w:r>
        <w:t>providing scientific and technical advice to improve, maintain or restore market access and to demonstrate adherence to export requirements</w:t>
      </w:r>
    </w:p>
    <w:p w14:paraId="53BD4DFB" w14:textId="5D3AC8AE" w:rsidR="006E08DA" w:rsidRDefault="006E08DA" w:rsidP="00BB3529">
      <w:pPr>
        <w:pStyle w:val="ListBullet"/>
      </w:pPr>
      <w:r w:rsidRPr="006E08DA">
        <w:t>managing the National Residue Survey (NRS) which supports Australia’s primary producers and agricultural industries by confirming Australia’s status as a producer of clean food and facilitating access to export markets</w:t>
      </w:r>
    </w:p>
    <w:p w14:paraId="309DE69B" w14:textId="5905EF61" w:rsidR="00BB3529" w:rsidRDefault="00BB3529" w:rsidP="00BB3529">
      <w:pPr>
        <w:pStyle w:val="ListBullet"/>
      </w:pPr>
      <w:r>
        <w:t>enforcing regulation of certified organic goods exported from Australia.</w:t>
      </w:r>
    </w:p>
    <w:p w14:paraId="49889590" w14:textId="77777777" w:rsidR="007A6FD5" w:rsidRDefault="001E3E1E" w:rsidP="001E3E1E">
      <w:r>
        <w:t xml:space="preserve">The </w:t>
      </w:r>
      <w:r w:rsidR="00560773">
        <w:t xml:space="preserve">full </w:t>
      </w:r>
      <w:r>
        <w:t xml:space="preserve">range of activities </w:t>
      </w:r>
      <w:proofErr w:type="gramStart"/>
      <w:r>
        <w:t>are described</w:t>
      </w:r>
      <w:proofErr w:type="gramEnd"/>
      <w:r>
        <w:t xml:space="preserve"> in </w:t>
      </w:r>
      <w:hyperlink w:anchor="_Description_of_cost" w:history="1">
        <w:r w:rsidR="001F11A4" w:rsidRPr="0051000F">
          <w:rPr>
            <w:rStyle w:val="Hyperlink"/>
          </w:rPr>
          <w:t>D</w:t>
        </w:r>
        <w:r w:rsidRPr="0051000F">
          <w:rPr>
            <w:rStyle w:val="Hyperlink"/>
          </w:rPr>
          <w:t>escription of cost model activities</w:t>
        </w:r>
      </w:hyperlink>
      <w:r>
        <w:t xml:space="preserve"> using the categories in </w:t>
      </w:r>
      <w:r w:rsidR="0020239D">
        <w:t xml:space="preserve">our </w:t>
      </w:r>
      <w:r>
        <w:t xml:space="preserve">cost model activity framework </w:t>
      </w:r>
      <w:r w:rsidRPr="00992532">
        <w:t>(</w:t>
      </w:r>
      <w:hyperlink w:anchor="_Appendix_A:_Cost" w:history="1">
        <w:r w:rsidR="001943C8" w:rsidRPr="001943C8">
          <w:rPr>
            <w:rStyle w:val="Hyperlink"/>
          </w:rPr>
          <w:t>Appendix A</w:t>
        </w:r>
      </w:hyperlink>
      <w:r w:rsidRPr="00992532">
        <w:t>).</w:t>
      </w:r>
    </w:p>
    <w:p w14:paraId="600912BD" w14:textId="15FA973C" w:rsidR="009704C9" w:rsidRDefault="001E3E1E" w:rsidP="001E3E1E">
      <w:r>
        <w:t xml:space="preserve">The Department of Finance </w:t>
      </w:r>
      <w:proofErr w:type="gramStart"/>
      <w:r>
        <w:t>was consulted</w:t>
      </w:r>
      <w:proofErr w:type="gramEnd"/>
      <w:r>
        <w:t xml:space="preserve"> in the assessment of these </w:t>
      </w:r>
      <w:r w:rsidR="006A30A3">
        <w:t xml:space="preserve">activities </w:t>
      </w:r>
      <w:r>
        <w:t>against the Charging Framework and confirmed that inclusion of activities described in the CRIS is consistent with the framework.</w:t>
      </w:r>
    </w:p>
    <w:p w14:paraId="57690238" w14:textId="0E137EEC" w:rsidR="003F20AD" w:rsidRDefault="006A30A3" w:rsidP="0051000F">
      <w:pPr>
        <w:pStyle w:val="Heading3"/>
        <w:numPr>
          <w:ilvl w:val="0"/>
          <w:numId w:val="0"/>
        </w:numPr>
      </w:pPr>
      <w:bookmarkStart w:id="10" w:name="_Toc228887200"/>
      <w:r>
        <w:t>Payers of regulatory fees and charges</w:t>
      </w:r>
      <w:bookmarkEnd w:id="10"/>
    </w:p>
    <w:p w14:paraId="0AE74F9B" w14:textId="6C5EB487" w:rsidR="007A6FD5" w:rsidRDefault="00AD3768" w:rsidP="000510FE">
      <w:r>
        <w:t xml:space="preserve">This CRIS outlines the </w:t>
      </w:r>
      <w:r w:rsidR="00B50E24">
        <w:t xml:space="preserve">regulatory charges </w:t>
      </w:r>
      <w:r w:rsidR="005B7013">
        <w:t xml:space="preserve">that we cost recover </w:t>
      </w:r>
      <w:r w:rsidR="00B50E24">
        <w:t xml:space="preserve">from </w:t>
      </w:r>
      <w:r w:rsidR="00EC25C3">
        <w:t xml:space="preserve">NPG </w:t>
      </w:r>
      <w:r w:rsidR="00B50E24">
        <w:t>export</w:t>
      </w:r>
      <w:r w:rsidR="1022D174">
        <w:t>ers</w:t>
      </w:r>
      <w:r w:rsidR="00D3453B">
        <w:t>.</w:t>
      </w:r>
      <w:r w:rsidR="00B50E24">
        <w:t xml:space="preserve"> </w:t>
      </w:r>
      <w:r w:rsidR="008B62B2">
        <w:t>For</w:t>
      </w:r>
      <w:r w:rsidR="00B50E24">
        <w:t xml:space="preserve"> details of the fee</w:t>
      </w:r>
      <w:r w:rsidR="00D3453B">
        <w:t>s</w:t>
      </w:r>
      <w:r w:rsidR="00D57A8B">
        <w:t xml:space="preserve"> </w:t>
      </w:r>
      <w:r w:rsidR="000D2CCD">
        <w:t xml:space="preserve">and </w:t>
      </w:r>
      <w:r w:rsidR="00460867">
        <w:t xml:space="preserve">levy-based </w:t>
      </w:r>
      <w:r w:rsidR="000D2CCD">
        <w:t xml:space="preserve">charges, </w:t>
      </w:r>
      <w:r w:rsidR="000564C5">
        <w:t xml:space="preserve">and </w:t>
      </w:r>
      <w:r w:rsidR="00B50E24">
        <w:t xml:space="preserve">the prices for </w:t>
      </w:r>
      <w:r w:rsidR="00B50E24" w:rsidRPr="0051000F">
        <w:t>2026</w:t>
      </w:r>
      <w:r w:rsidR="003935B5" w:rsidRPr="0051000F">
        <w:t>–</w:t>
      </w:r>
      <w:r w:rsidR="00B50E24" w:rsidRPr="0051000F">
        <w:t>27 to 2029</w:t>
      </w:r>
      <w:r w:rsidR="003935B5" w:rsidRPr="0051000F">
        <w:t>–</w:t>
      </w:r>
      <w:r w:rsidR="00B50E24" w:rsidRPr="0051000F">
        <w:t>30</w:t>
      </w:r>
      <w:r w:rsidR="00D27454">
        <w:t xml:space="preserve">, see </w:t>
      </w:r>
      <w:hyperlink w:anchor="_CRIS_updates" w:history="1">
        <w:r w:rsidR="00D27454" w:rsidRPr="000F78EE">
          <w:rPr>
            <w:rStyle w:val="Hyperlink"/>
          </w:rPr>
          <w:t>CRIS updates</w:t>
        </w:r>
      </w:hyperlink>
      <w:r w:rsidR="00B50E24" w:rsidRPr="00D57A8B">
        <w:t>.</w:t>
      </w:r>
      <w:r w:rsidR="00B50E24">
        <w:t xml:space="preserve"> The government will continue to provide supplementation funding for a portion of the regulatory activities within the arrangement from 2026</w:t>
      </w:r>
      <w:r w:rsidR="003935B5">
        <w:t>–</w:t>
      </w:r>
      <w:r w:rsidR="00B50E24">
        <w:t xml:space="preserve">27 </w:t>
      </w:r>
      <w:r w:rsidR="00907A3E">
        <w:t>to</w:t>
      </w:r>
      <w:r w:rsidR="00C508AC">
        <w:t xml:space="preserve"> 202</w:t>
      </w:r>
      <w:r w:rsidR="00D62E1C">
        <w:t>8</w:t>
      </w:r>
      <w:r w:rsidR="003935B5">
        <w:t>–</w:t>
      </w:r>
      <w:r w:rsidR="00C508AC">
        <w:t>2</w:t>
      </w:r>
      <w:r w:rsidR="00D62E1C">
        <w:t>9</w:t>
      </w:r>
      <w:r w:rsidR="00B50E24">
        <w:t xml:space="preserve">, with the objective to return to full cost recovery by </w:t>
      </w:r>
      <w:r w:rsidR="00F415AA">
        <w:t>202</w:t>
      </w:r>
      <w:r w:rsidR="00D62E1C">
        <w:t>9</w:t>
      </w:r>
      <w:r w:rsidR="003935B5">
        <w:t>–</w:t>
      </w:r>
      <w:r w:rsidR="00D62E1C">
        <w:t>30</w:t>
      </w:r>
      <w:r w:rsidR="00B50E24">
        <w:t>.</w:t>
      </w:r>
    </w:p>
    <w:p w14:paraId="1468D60B" w14:textId="2BFE5817" w:rsidR="003D7A8D" w:rsidRDefault="00F85666" w:rsidP="000510FE">
      <w:r>
        <w:t xml:space="preserve">Subject to </w:t>
      </w:r>
      <w:r w:rsidR="00602682">
        <w:t xml:space="preserve">planned </w:t>
      </w:r>
      <w:r w:rsidR="000510FE">
        <w:t xml:space="preserve">reform of the </w:t>
      </w:r>
      <w:r w:rsidR="003D7A8D" w:rsidRPr="003D7A8D">
        <w:t>regulatory assurance framework for NPG</w:t>
      </w:r>
      <w:r w:rsidR="00805897">
        <w:t xml:space="preserve"> over the next 12 months</w:t>
      </w:r>
      <w:r w:rsidR="000510FE">
        <w:t xml:space="preserve">, the </w:t>
      </w:r>
      <w:r w:rsidR="005E452F">
        <w:t xml:space="preserve">details of </w:t>
      </w:r>
      <w:r w:rsidR="007C4507">
        <w:t xml:space="preserve">fees </w:t>
      </w:r>
      <w:r w:rsidR="00701F97">
        <w:t xml:space="preserve">and charges </w:t>
      </w:r>
      <w:r w:rsidR="007C4507">
        <w:t xml:space="preserve">and proposed prices will </w:t>
      </w:r>
      <w:proofErr w:type="gramStart"/>
      <w:r w:rsidR="007C4507">
        <w:t xml:space="preserve">be </w:t>
      </w:r>
      <w:r w:rsidR="00E22584">
        <w:t>superseded</w:t>
      </w:r>
      <w:proofErr w:type="gramEnd"/>
      <w:r w:rsidR="00620722">
        <w:t xml:space="preserve"> by </w:t>
      </w:r>
      <w:r w:rsidR="00E22584">
        <w:t>updates to this</w:t>
      </w:r>
      <w:r w:rsidR="003D7A8D" w:rsidRPr="003D7A8D">
        <w:t xml:space="preserve"> CRIS.</w:t>
      </w:r>
    </w:p>
    <w:p w14:paraId="569B3A7B" w14:textId="604A229D" w:rsidR="008E6253" w:rsidRDefault="008E6253" w:rsidP="0051000F">
      <w:pPr>
        <w:pStyle w:val="Heading3"/>
        <w:numPr>
          <w:ilvl w:val="0"/>
          <w:numId w:val="0"/>
        </w:numPr>
      </w:pPr>
      <w:bookmarkStart w:id="11" w:name="_Government_policy_approval"/>
      <w:bookmarkStart w:id="12" w:name="_Toc228887201"/>
      <w:bookmarkEnd w:id="11"/>
      <w:r>
        <w:t>Government policy approval to cost recover</w:t>
      </w:r>
      <w:bookmarkEnd w:id="12"/>
    </w:p>
    <w:p w14:paraId="0724AB5C" w14:textId="4FF8A163" w:rsidR="00077E9E" w:rsidRDefault="00077E9E" w:rsidP="00077E9E">
      <w:r>
        <w:t xml:space="preserve">Under the Charging Framework, cost recovery for export regulatory services requires policy approval and </w:t>
      </w:r>
      <w:r w:rsidR="000C22CC">
        <w:t xml:space="preserve">legislative </w:t>
      </w:r>
      <w:r>
        <w:t xml:space="preserve">authority. This </w:t>
      </w:r>
      <w:r w:rsidR="00F415AA">
        <w:t xml:space="preserve">section </w:t>
      </w:r>
      <w:r>
        <w:t xml:space="preserve">provides information on government approval of regulatory charging for export regulatory activities and the legislation that enables </w:t>
      </w:r>
      <w:r w:rsidR="00F415AA">
        <w:t>us</w:t>
      </w:r>
      <w:r>
        <w:t xml:space="preserve"> to collect fees and </w:t>
      </w:r>
      <w:r w:rsidR="00460867">
        <w:t xml:space="preserve">levy-based </w:t>
      </w:r>
      <w:r>
        <w:t>charges.</w:t>
      </w:r>
    </w:p>
    <w:p w14:paraId="24CE953B" w14:textId="1CC49E8D" w:rsidR="00077E9E" w:rsidRDefault="00077E9E" w:rsidP="00077E9E">
      <w:r>
        <w:t>Regulatory charging is appropriate because export</w:t>
      </w:r>
      <w:r w:rsidR="00D62E1C">
        <w:t>s</w:t>
      </w:r>
      <w:r>
        <w:t xml:space="preserve"> regulatory </w:t>
      </w:r>
      <w:r w:rsidR="00CC0B0C">
        <w:t>activities</w:t>
      </w:r>
      <w:r>
        <w:t xml:space="preserve"> </w:t>
      </w:r>
      <w:proofErr w:type="gramStart"/>
      <w:r w:rsidR="00CC0B0C">
        <w:t>are</w:t>
      </w:r>
      <w:r>
        <w:t xml:space="preserve"> provided</w:t>
      </w:r>
      <w:proofErr w:type="gramEnd"/>
      <w:r>
        <w:t xml:space="preserve"> to a clearly identifiable individual, organisation, or group participating in the agriculture, food and fibre export supply chain. If it were not for the business activities of these entities, the regulatory activities would not </w:t>
      </w:r>
      <w:proofErr w:type="gramStart"/>
      <w:r>
        <w:t>be required</w:t>
      </w:r>
      <w:proofErr w:type="gramEnd"/>
      <w:r>
        <w:t>.</w:t>
      </w:r>
    </w:p>
    <w:p w14:paraId="05ACFEBE" w14:textId="2CD879C7" w:rsidR="008E6253" w:rsidRDefault="00077E9E" w:rsidP="00077E9E">
      <w:r>
        <w:lastRenderedPageBreak/>
        <w:t xml:space="preserve">For these reasons, the government has determined regulatory charging to be the most appropriate mechanism for funding exports regulatory activities. Regulatory charging of export regulatory activities is consistent with the </w:t>
      </w:r>
      <w:r w:rsidR="001553DE">
        <w:t>Charging Framework</w:t>
      </w:r>
      <w:r>
        <w:t xml:space="preserve">. This has </w:t>
      </w:r>
      <w:proofErr w:type="gramStart"/>
      <w:r>
        <w:t>been reaffirmed</w:t>
      </w:r>
      <w:proofErr w:type="gramEnd"/>
      <w:r>
        <w:t xml:space="preserve"> in various measures</w:t>
      </w:r>
      <w:r w:rsidR="00382D9F">
        <w:t xml:space="preserve">, including in the 2025–26 </w:t>
      </w:r>
      <w:r w:rsidR="009F5F6A">
        <w:t xml:space="preserve">MYEFO when the government announced the </w:t>
      </w:r>
      <w:r w:rsidR="009F5F6A" w:rsidRPr="09203689">
        <w:rPr>
          <w:i/>
          <w:iCs/>
        </w:rPr>
        <w:t xml:space="preserve">Securing the </w:t>
      </w:r>
      <w:r w:rsidR="00AA70F3">
        <w:rPr>
          <w:i/>
          <w:iCs/>
        </w:rPr>
        <w:t>f</w:t>
      </w:r>
      <w:r w:rsidR="009F5F6A" w:rsidRPr="09203689">
        <w:rPr>
          <w:i/>
          <w:iCs/>
        </w:rPr>
        <w:t xml:space="preserve">uture of </w:t>
      </w:r>
      <w:r w:rsidR="00AA70F3">
        <w:rPr>
          <w:i/>
          <w:iCs/>
        </w:rPr>
        <w:t>a</w:t>
      </w:r>
      <w:r w:rsidR="009F5F6A" w:rsidRPr="09203689">
        <w:rPr>
          <w:i/>
          <w:iCs/>
        </w:rPr>
        <w:t xml:space="preserve">gricultural </w:t>
      </w:r>
      <w:r w:rsidR="00AA70F3">
        <w:rPr>
          <w:i/>
          <w:iCs/>
        </w:rPr>
        <w:t>t</w:t>
      </w:r>
      <w:r w:rsidR="009F5F6A" w:rsidRPr="09203689">
        <w:rPr>
          <w:i/>
          <w:iCs/>
        </w:rPr>
        <w:t>rade</w:t>
      </w:r>
      <w:r w:rsidR="009F5F6A">
        <w:t xml:space="preserve"> measure.</w:t>
      </w:r>
    </w:p>
    <w:p w14:paraId="7B876335" w14:textId="7489F49A" w:rsidR="00BE3686" w:rsidRDefault="00884B6C" w:rsidP="0051000F">
      <w:r>
        <w:rPr>
          <w:rFonts w:cstheme="minorHAnsi"/>
          <w:b/>
        </w:rPr>
        <w:fldChar w:fldCharType="begin"/>
      </w:r>
      <w:r>
        <w:rPr>
          <w:rFonts w:cstheme="minorHAnsi"/>
          <w:b/>
        </w:rPr>
        <w:instrText xml:space="preserve"> REF _Ref220444294 \h </w:instrText>
      </w:r>
      <w:r>
        <w:rPr>
          <w:rFonts w:cstheme="minorHAnsi"/>
          <w:b/>
        </w:rPr>
      </w:r>
      <w:r>
        <w:rPr>
          <w:rFonts w:cstheme="minorHAnsi"/>
          <w:b/>
        </w:rPr>
        <w:fldChar w:fldCharType="separate"/>
      </w:r>
      <w:r w:rsidR="001245B8">
        <w:t xml:space="preserve">Table </w:t>
      </w:r>
      <w:r w:rsidR="001245B8">
        <w:rPr>
          <w:noProof/>
        </w:rPr>
        <w:t>1</w:t>
      </w:r>
      <w:r>
        <w:rPr>
          <w:rFonts w:cstheme="minorHAnsi"/>
          <w:b/>
        </w:rPr>
        <w:fldChar w:fldCharType="end"/>
      </w:r>
      <w:r w:rsidR="00720DC2">
        <w:rPr>
          <w:rFonts w:cstheme="minorHAnsi"/>
          <w:b/>
        </w:rPr>
        <w:t xml:space="preserve"> </w:t>
      </w:r>
      <w:r w:rsidR="00287017">
        <w:fldChar w:fldCharType="begin"/>
      </w:r>
      <w:r w:rsidR="00287017">
        <w:instrText xml:space="preserve"> REF Title_1 \h </w:instrText>
      </w:r>
      <w:r w:rsidR="00287017">
        <w:fldChar w:fldCharType="end"/>
      </w:r>
      <w:r w:rsidR="00287017">
        <w:fldChar w:fldCharType="begin"/>
      </w:r>
      <w:r w:rsidR="00287017">
        <w:instrText xml:space="preserve"> REF Title_1 \h </w:instrText>
      </w:r>
      <w:r w:rsidR="00287017">
        <w:fldChar w:fldCharType="end"/>
      </w:r>
      <w:r w:rsidR="008156B9" w:rsidRPr="008156B9">
        <w:t>describes key government approvals for continued and expanded regulatory charging for agricultural exports since 2015.</w:t>
      </w:r>
    </w:p>
    <w:p w14:paraId="6A854CE0" w14:textId="22F84430" w:rsidR="00CE7D79" w:rsidRDefault="00CE7D79" w:rsidP="0051000F">
      <w:pPr>
        <w:pStyle w:val="Caption"/>
      </w:pPr>
      <w:bookmarkStart w:id="13" w:name="_Ref220444294"/>
      <w:bookmarkStart w:id="14" w:name="_Toc228982966"/>
      <w:r>
        <w:t xml:space="preserve">Table </w:t>
      </w:r>
      <w:fldSimple w:instr=" SEQ Table \* ARABIC ">
        <w:r w:rsidR="001245B8">
          <w:rPr>
            <w:noProof/>
          </w:rPr>
          <w:t>1</w:t>
        </w:r>
      </w:fldSimple>
      <w:bookmarkEnd w:id="13"/>
      <w:r w:rsidRPr="00B37AB9">
        <w:t xml:space="preserve"> Government decisions impacting regulatory charging for agricultural export activities</w:t>
      </w:r>
      <w:bookmarkEnd w:id="1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29"/>
        <w:gridCol w:w="1843"/>
        <w:gridCol w:w="6088"/>
      </w:tblGrid>
      <w:tr w:rsidR="00E64697" w:rsidRPr="00E64697" w14:paraId="20BDBABD" w14:textId="77777777" w:rsidTr="00CA5DBA">
        <w:trPr>
          <w:cantSplit/>
          <w:tblHeader/>
        </w:trPr>
        <w:tc>
          <w:tcPr>
            <w:tcW w:w="1129" w:type="dxa"/>
          </w:tcPr>
          <w:p w14:paraId="1C7F0DED" w14:textId="77777777" w:rsidR="00E64697" w:rsidRPr="00E64697" w:rsidRDefault="00E64697" w:rsidP="009D2DEA">
            <w:pPr>
              <w:pStyle w:val="TableHeading"/>
            </w:pPr>
            <w:bookmarkStart w:id="15" w:name="Title_1"/>
            <w:bookmarkEnd w:id="15"/>
            <w:r w:rsidRPr="00E64697">
              <w:t>Date</w:t>
            </w:r>
          </w:p>
        </w:tc>
        <w:tc>
          <w:tcPr>
            <w:tcW w:w="1843" w:type="dxa"/>
          </w:tcPr>
          <w:p w14:paraId="5145FEA9" w14:textId="77777777" w:rsidR="00E64697" w:rsidRPr="00E64697" w:rsidRDefault="00E64697" w:rsidP="009D2DEA">
            <w:pPr>
              <w:pStyle w:val="TableHeading"/>
            </w:pPr>
            <w:r w:rsidRPr="00E64697">
              <w:t>Government decision</w:t>
            </w:r>
          </w:p>
        </w:tc>
        <w:tc>
          <w:tcPr>
            <w:tcW w:w="6088" w:type="dxa"/>
          </w:tcPr>
          <w:p w14:paraId="054770C4" w14:textId="77777777" w:rsidR="00E64697" w:rsidRPr="00E64697" w:rsidRDefault="00E64697" w:rsidP="009D2DEA">
            <w:pPr>
              <w:pStyle w:val="TableHeading"/>
            </w:pPr>
            <w:r w:rsidRPr="00E64697">
              <w:t>Details</w:t>
            </w:r>
          </w:p>
        </w:tc>
      </w:tr>
      <w:tr w:rsidR="00D71011" w:rsidRPr="00E64697" w14:paraId="2E47FC63" w14:textId="77777777" w:rsidTr="0046077E">
        <w:tc>
          <w:tcPr>
            <w:tcW w:w="1129" w:type="dxa"/>
          </w:tcPr>
          <w:p w14:paraId="403D1951" w14:textId="14559F6D" w:rsidR="00D71011" w:rsidRPr="00E64697" w:rsidRDefault="00DA131F" w:rsidP="00984BC5">
            <w:pPr>
              <w:pStyle w:val="TableText"/>
            </w:pPr>
            <w:r>
              <w:t>2026</w:t>
            </w:r>
            <w:r w:rsidR="008E69B5">
              <w:t>–</w:t>
            </w:r>
            <w:r>
              <w:t>27</w:t>
            </w:r>
          </w:p>
        </w:tc>
        <w:tc>
          <w:tcPr>
            <w:tcW w:w="1843" w:type="dxa"/>
          </w:tcPr>
          <w:p w14:paraId="0301047B" w14:textId="6203580C" w:rsidR="00D71011" w:rsidRDefault="00B71DE7" w:rsidP="00984BC5">
            <w:pPr>
              <w:pStyle w:val="TableText"/>
            </w:pPr>
            <w:r>
              <w:t>Securing the future of agricultural trade</w:t>
            </w:r>
          </w:p>
        </w:tc>
        <w:tc>
          <w:tcPr>
            <w:tcW w:w="6088" w:type="dxa"/>
          </w:tcPr>
          <w:p w14:paraId="5915A42B" w14:textId="3BF78FAC" w:rsidR="00D71011" w:rsidRPr="00C86913" w:rsidRDefault="00B71DE7" w:rsidP="00984BC5">
            <w:pPr>
              <w:pStyle w:val="TableText"/>
            </w:pPr>
            <w:r>
              <w:t>In March 2026,</w:t>
            </w:r>
            <w:r w:rsidR="00796610">
              <w:t xml:space="preserve"> in recognition of the</w:t>
            </w:r>
            <w:r>
              <w:t xml:space="preserve"> </w:t>
            </w:r>
            <w:r w:rsidR="00DA131F" w:rsidRPr="00DA131F">
              <w:t xml:space="preserve">disruptions </w:t>
            </w:r>
            <w:proofErr w:type="gramStart"/>
            <w:r w:rsidR="00DA131F" w:rsidRPr="00DA131F">
              <w:t>being experienced</w:t>
            </w:r>
            <w:proofErr w:type="gramEnd"/>
            <w:r w:rsidR="00DA131F" w:rsidRPr="00DA131F">
              <w:t xml:space="preserve"> by farmers and producers due to the conflict in the Middle East, a further decision of government deferred the revised cost recovery arrangement for export regulatory services until 1 July 2027 by providing additional $8.2 million in 2026–27</w:t>
            </w:r>
            <w:r w:rsidR="00384D35">
              <w:t xml:space="preserve">. The timeline for achieving full cost recovery of these export regulatory services </w:t>
            </w:r>
            <w:proofErr w:type="gramStart"/>
            <w:r w:rsidR="00384D35">
              <w:t>was confirmed</w:t>
            </w:r>
            <w:proofErr w:type="gramEnd"/>
            <w:r w:rsidR="00384D35">
              <w:t xml:space="preserve"> to remain 1</w:t>
            </w:r>
            <w:r w:rsidR="00753992">
              <w:t> </w:t>
            </w:r>
            <w:r w:rsidR="00384D35">
              <w:t>July 202</w:t>
            </w:r>
            <w:r w:rsidR="003D4BC2">
              <w:t>8</w:t>
            </w:r>
            <w:r w:rsidR="00515F69">
              <w:t xml:space="preserve"> for the non-prescribed goods export</w:t>
            </w:r>
            <w:r w:rsidR="00BD3A5E">
              <w:t>s</w:t>
            </w:r>
            <w:r w:rsidR="00515F69">
              <w:t xml:space="preserve"> arrangement</w:t>
            </w:r>
            <w:r w:rsidR="00384D35">
              <w:t>.</w:t>
            </w:r>
          </w:p>
        </w:tc>
      </w:tr>
      <w:tr w:rsidR="00984BC5" w:rsidRPr="00E64697" w14:paraId="72BB13A3" w14:textId="77777777" w:rsidTr="0046077E">
        <w:tc>
          <w:tcPr>
            <w:tcW w:w="1129" w:type="dxa"/>
          </w:tcPr>
          <w:p w14:paraId="29B1AC98" w14:textId="5408B392" w:rsidR="00984BC5" w:rsidRPr="00E64697" w:rsidRDefault="00984BC5" w:rsidP="00984BC5">
            <w:pPr>
              <w:pStyle w:val="TableText"/>
            </w:pPr>
            <w:r w:rsidRPr="00E64697">
              <w:t>2025</w:t>
            </w:r>
            <w:r w:rsidR="003935B5">
              <w:t>–</w:t>
            </w:r>
            <w:r w:rsidRPr="00E64697">
              <w:t>26</w:t>
            </w:r>
          </w:p>
        </w:tc>
        <w:tc>
          <w:tcPr>
            <w:tcW w:w="1843" w:type="dxa"/>
          </w:tcPr>
          <w:p w14:paraId="20370515" w14:textId="41604EB5" w:rsidR="00984BC5" w:rsidRPr="00E64697" w:rsidRDefault="00984BC5" w:rsidP="00984BC5">
            <w:pPr>
              <w:pStyle w:val="TableText"/>
            </w:pPr>
            <w:r>
              <w:t>Securing the future of agricultural trade</w:t>
            </w:r>
          </w:p>
        </w:tc>
        <w:tc>
          <w:tcPr>
            <w:tcW w:w="6088" w:type="dxa"/>
          </w:tcPr>
          <w:p w14:paraId="79CAC381" w14:textId="277F239C" w:rsidR="00984BC5" w:rsidRPr="00E64697" w:rsidRDefault="00984BC5" w:rsidP="00984BC5">
            <w:pPr>
              <w:pStyle w:val="TableText"/>
            </w:pPr>
            <w:r w:rsidRPr="00C86913">
              <w:t>In the 2025</w:t>
            </w:r>
            <w:r w:rsidR="003935B5">
              <w:t>–</w:t>
            </w:r>
            <w:r w:rsidRPr="00C86913">
              <w:t xml:space="preserve">26 MYEFO, the </w:t>
            </w:r>
            <w:r w:rsidR="00027C30">
              <w:t>g</w:t>
            </w:r>
            <w:r w:rsidRPr="00C86913">
              <w:t xml:space="preserve">overnment </w:t>
            </w:r>
            <w:r>
              <w:t xml:space="preserve">committed to providing $147.5 million over </w:t>
            </w:r>
            <w:r w:rsidR="008E5D74">
              <w:t>4</w:t>
            </w:r>
            <w:r>
              <w:t xml:space="preserve"> years from 2025</w:t>
            </w:r>
            <w:r w:rsidR="003935B5">
              <w:t>–</w:t>
            </w:r>
            <w:r>
              <w:t xml:space="preserve">26 (and $32.7 million per year ongoing) for the department to sustain agricultural export regulatory and trade functions. </w:t>
            </w:r>
            <w:r w:rsidR="00FD024A">
              <w:t xml:space="preserve">This includes $65.8 million over 3 years from 2026–27 (and $25.2 million per year ongoing) to continue export regulatory services while </w:t>
            </w:r>
            <w:r w:rsidR="00A26B43">
              <w:t>we</w:t>
            </w:r>
            <w:r w:rsidR="00FD024A">
              <w:t xml:space="preserve"> commence a phased transition to full cost recovery over 3 years from 2026–27 for most agricultural export</w:t>
            </w:r>
            <w:r w:rsidR="00D42DA2">
              <w:t>s</w:t>
            </w:r>
            <w:r w:rsidR="00FD024A">
              <w:t xml:space="preserve"> cost recovery arrangement. </w:t>
            </w:r>
            <w:r>
              <w:t xml:space="preserve">The measure also includes the introduction of cost recovery for </w:t>
            </w:r>
            <w:r w:rsidR="008A5E2E">
              <w:t xml:space="preserve">5 </w:t>
            </w:r>
            <w:r>
              <w:t xml:space="preserve">existing export regulatory services and an ongoing regulatory efficiency </w:t>
            </w:r>
            <w:r w:rsidR="005404B9">
              <w:t>program</w:t>
            </w:r>
            <w:r>
              <w:t>.</w:t>
            </w:r>
          </w:p>
        </w:tc>
      </w:tr>
      <w:tr w:rsidR="00984BC5" w:rsidRPr="00E64697" w14:paraId="23B09E1A" w14:textId="77777777" w:rsidTr="0046077E">
        <w:tc>
          <w:tcPr>
            <w:tcW w:w="1129" w:type="dxa"/>
          </w:tcPr>
          <w:p w14:paraId="254230D1" w14:textId="77777777" w:rsidR="00984BC5" w:rsidRPr="00E64697" w:rsidRDefault="00984BC5" w:rsidP="00984BC5">
            <w:pPr>
              <w:pStyle w:val="TableText"/>
            </w:pPr>
            <w:r w:rsidRPr="00E64697">
              <w:t>2024–25</w:t>
            </w:r>
          </w:p>
        </w:tc>
        <w:tc>
          <w:tcPr>
            <w:tcW w:w="1843" w:type="dxa"/>
          </w:tcPr>
          <w:p w14:paraId="77578DD3" w14:textId="6B7974ED" w:rsidR="00984BC5" w:rsidRPr="00E64697" w:rsidRDefault="00984BC5" w:rsidP="00984BC5">
            <w:pPr>
              <w:pStyle w:val="TableText"/>
            </w:pPr>
            <w:r w:rsidRPr="00E64697">
              <w:t xml:space="preserve">Enabling </w:t>
            </w:r>
            <w:r w:rsidR="00BC7FD1">
              <w:t>a</w:t>
            </w:r>
            <w:r w:rsidR="00BC7FD1" w:rsidRPr="00E64697">
              <w:t>gricultur</w:t>
            </w:r>
            <w:r w:rsidR="00FD024A">
              <w:t>al</w:t>
            </w:r>
            <w:r w:rsidR="00BC7FD1" w:rsidRPr="00E64697">
              <w:t xml:space="preserve"> </w:t>
            </w:r>
            <w:r w:rsidR="00BC7FD1">
              <w:t>e</w:t>
            </w:r>
            <w:r w:rsidR="00BC7FD1" w:rsidRPr="00E64697">
              <w:t xml:space="preserve">xports </w:t>
            </w:r>
            <w:r w:rsidRPr="00E64697">
              <w:t xml:space="preserve">into the </w:t>
            </w:r>
            <w:r w:rsidR="00BC7FD1">
              <w:t>f</w:t>
            </w:r>
            <w:r w:rsidR="00BC7FD1" w:rsidRPr="00E64697">
              <w:t>uture</w:t>
            </w:r>
          </w:p>
        </w:tc>
        <w:tc>
          <w:tcPr>
            <w:tcW w:w="6088" w:type="dxa"/>
          </w:tcPr>
          <w:p w14:paraId="74E8D7ED" w14:textId="7939D6DE" w:rsidR="00984BC5" w:rsidRPr="00E64697" w:rsidRDefault="00984BC5" w:rsidP="00984BC5">
            <w:pPr>
              <w:pStyle w:val="TableText"/>
            </w:pPr>
            <w:r w:rsidRPr="00E64697">
              <w:t xml:space="preserve">The </w:t>
            </w:r>
            <w:r w:rsidR="00985CE6">
              <w:t>g</w:t>
            </w:r>
            <w:r w:rsidRPr="00E64697">
              <w:t>overnment invested an additional $46.6 million as part of the 2024</w:t>
            </w:r>
            <w:r w:rsidR="003935B5">
              <w:t>–</w:t>
            </w:r>
            <w:r w:rsidRPr="00E64697">
              <w:t>25 MYEFO to continue to sustain the delivery of the department’s export regulatory services through 2025</w:t>
            </w:r>
            <w:r w:rsidR="003935B5">
              <w:t>–</w:t>
            </w:r>
            <w:r w:rsidRPr="00E64697">
              <w:t xml:space="preserve">26. This funding </w:t>
            </w:r>
            <w:r w:rsidR="00EE2700" w:rsidRPr="00E64697">
              <w:t>support</w:t>
            </w:r>
            <w:r w:rsidR="00EE2700">
              <w:t>ed</w:t>
            </w:r>
            <w:r w:rsidR="00EE2700" w:rsidRPr="00E64697">
              <w:t xml:space="preserve"> </w:t>
            </w:r>
            <w:r w:rsidRPr="00E64697">
              <w:t>significant lead time for consultation and engagement on the design and implementation of a fit for purpose sustainable funding model.</w:t>
            </w:r>
          </w:p>
        </w:tc>
      </w:tr>
      <w:tr w:rsidR="00984BC5" w:rsidRPr="00E64697" w14:paraId="34FD31DC" w14:textId="77777777" w:rsidTr="0046077E">
        <w:tc>
          <w:tcPr>
            <w:tcW w:w="1129" w:type="dxa"/>
          </w:tcPr>
          <w:p w14:paraId="49AE20CA" w14:textId="77777777" w:rsidR="00984BC5" w:rsidRPr="00E64697" w:rsidRDefault="00984BC5" w:rsidP="00984BC5">
            <w:pPr>
              <w:pStyle w:val="TableText"/>
            </w:pPr>
            <w:r w:rsidRPr="00E64697">
              <w:t>2023–24</w:t>
            </w:r>
          </w:p>
        </w:tc>
        <w:tc>
          <w:tcPr>
            <w:tcW w:w="1843" w:type="dxa"/>
          </w:tcPr>
          <w:p w14:paraId="382CBAF4" w14:textId="77777777" w:rsidR="00984BC5" w:rsidRPr="00E64697" w:rsidRDefault="00984BC5" w:rsidP="00984BC5">
            <w:pPr>
              <w:pStyle w:val="TableText"/>
            </w:pPr>
            <w:r w:rsidRPr="00E64697">
              <w:t>Securing the future of agricultural trade</w:t>
            </w:r>
          </w:p>
        </w:tc>
        <w:tc>
          <w:tcPr>
            <w:tcW w:w="6088" w:type="dxa"/>
          </w:tcPr>
          <w:p w14:paraId="750BD8BE" w14:textId="3AF4EDF2" w:rsidR="003935B5" w:rsidRDefault="00984BC5" w:rsidP="00984BC5">
            <w:pPr>
              <w:pStyle w:val="TableText"/>
            </w:pPr>
            <w:r w:rsidRPr="00E64697">
              <w:t xml:space="preserve">In the 2023–24 MYEFO, the </w:t>
            </w:r>
            <w:r w:rsidR="003C01DF">
              <w:t>g</w:t>
            </w:r>
            <w:r w:rsidRPr="00E64697">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270CE6C1" w14:textId="48F21956" w:rsidR="00984BC5" w:rsidRPr="00E64697" w:rsidRDefault="00984BC5" w:rsidP="00984BC5">
            <w:pPr>
              <w:pStyle w:val="TableText"/>
            </w:pPr>
            <w:r w:rsidRPr="00E64697">
              <w:t xml:space="preserve">$3.7 million over 3 years </w:t>
            </w:r>
            <w:proofErr w:type="gramStart"/>
            <w:r w:rsidRPr="00E64697">
              <w:t>was also provided</w:t>
            </w:r>
            <w:proofErr w:type="gramEnd"/>
            <w:r w:rsidRPr="00E64697">
              <w:t xml:space="preserve"> for the development of an ongoing sustainable funding model to support </w:t>
            </w:r>
            <w:r w:rsidR="00CC5E17">
              <w:t>our</w:t>
            </w:r>
            <w:r w:rsidRPr="00E64697">
              <w:t xml:space="preserve"> export regulatory and trade activities.</w:t>
            </w:r>
          </w:p>
        </w:tc>
      </w:tr>
      <w:tr w:rsidR="00984BC5" w:rsidRPr="00E64697" w14:paraId="7FB688C0" w14:textId="77777777" w:rsidTr="0046077E">
        <w:tc>
          <w:tcPr>
            <w:tcW w:w="1129" w:type="dxa"/>
          </w:tcPr>
          <w:p w14:paraId="282DC73F" w14:textId="77777777" w:rsidR="00984BC5" w:rsidRPr="00E64697" w:rsidRDefault="00984BC5" w:rsidP="00984BC5">
            <w:pPr>
              <w:pStyle w:val="TableText"/>
            </w:pPr>
            <w:r w:rsidRPr="00E64697">
              <w:t>2020–21</w:t>
            </w:r>
          </w:p>
        </w:tc>
        <w:tc>
          <w:tcPr>
            <w:tcW w:w="1843" w:type="dxa"/>
          </w:tcPr>
          <w:p w14:paraId="7F419533" w14:textId="317B1BD0" w:rsidR="00984BC5" w:rsidRPr="00E64697" w:rsidRDefault="00984BC5" w:rsidP="00984BC5">
            <w:pPr>
              <w:pStyle w:val="TableText"/>
            </w:pPr>
            <w:r w:rsidRPr="00E64697">
              <w:t xml:space="preserve">Busting </w:t>
            </w:r>
            <w:r w:rsidR="00BC7FD1">
              <w:t>c</w:t>
            </w:r>
            <w:r w:rsidR="00BC7FD1" w:rsidRPr="00E64697">
              <w:t xml:space="preserve">ongestion </w:t>
            </w:r>
            <w:r w:rsidR="003A0E9B">
              <w:t>f</w:t>
            </w:r>
            <w:r w:rsidR="003A0E9B" w:rsidRPr="00E64697">
              <w:t xml:space="preserve">or </w:t>
            </w:r>
            <w:r w:rsidR="00BC7FD1">
              <w:t>a</w:t>
            </w:r>
            <w:r w:rsidR="00BC7FD1" w:rsidRPr="00E64697">
              <w:t xml:space="preserve">gricultural </w:t>
            </w:r>
            <w:r w:rsidR="00BC7FD1">
              <w:t>e</w:t>
            </w:r>
            <w:r w:rsidR="00BC7FD1" w:rsidRPr="00E64697">
              <w:t>xporters</w:t>
            </w:r>
          </w:p>
        </w:tc>
        <w:tc>
          <w:tcPr>
            <w:tcW w:w="6088" w:type="dxa"/>
          </w:tcPr>
          <w:p w14:paraId="04B6DC2D" w14:textId="77777777" w:rsidR="003935B5" w:rsidRDefault="00984BC5" w:rsidP="00984BC5">
            <w:pPr>
              <w:pStyle w:val="TableText"/>
            </w:pPr>
            <w:r w:rsidRPr="00E64697">
              <w:t xml:space="preserve">Policy authority for export regulatory charging </w:t>
            </w:r>
            <w:proofErr w:type="gramStart"/>
            <w:r w:rsidRPr="00E64697">
              <w:t>was reaffirmed</w:t>
            </w:r>
            <w:proofErr w:type="gramEnd"/>
            <w:r w:rsidRPr="00E64697">
              <w:t xml:space="preserve"> in the 2020–21 Budget when the then government announced the Busting Congestion for Agricultural Exporters package.</w:t>
            </w:r>
          </w:p>
          <w:p w14:paraId="1205B327" w14:textId="3EB36F05" w:rsidR="00984BC5" w:rsidRPr="00E64697" w:rsidRDefault="00984BC5" w:rsidP="00984BC5">
            <w:pPr>
              <w:pStyle w:val="TableText"/>
            </w:pPr>
            <w:r w:rsidRPr="00E64697">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E64697">
              <w:t>be rolled</w:t>
            </w:r>
            <w:proofErr w:type="gramEnd"/>
            <w:r w:rsidRPr="00E64697">
              <w:t xml:space="preserve"> out while maintaining existing systems.</w:t>
            </w:r>
          </w:p>
        </w:tc>
      </w:tr>
      <w:tr w:rsidR="00984BC5" w:rsidRPr="00E64697" w14:paraId="283B1910" w14:textId="77777777" w:rsidTr="0046077E">
        <w:tc>
          <w:tcPr>
            <w:tcW w:w="1129" w:type="dxa"/>
          </w:tcPr>
          <w:p w14:paraId="70170483" w14:textId="77777777" w:rsidR="00984BC5" w:rsidRPr="00E64697" w:rsidRDefault="00984BC5" w:rsidP="00984BC5">
            <w:pPr>
              <w:pStyle w:val="TableText"/>
            </w:pPr>
            <w:r w:rsidRPr="00E64697">
              <w:t>2020</w:t>
            </w:r>
          </w:p>
        </w:tc>
        <w:tc>
          <w:tcPr>
            <w:tcW w:w="1843" w:type="dxa"/>
          </w:tcPr>
          <w:p w14:paraId="3E1504B5" w14:textId="77777777" w:rsidR="00984BC5" w:rsidRPr="00E64697" w:rsidRDefault="00984BC5" w:rsidP="00984BC5">
            <w:pPr>
              <w:pStyle w:val="TableText"/>
            </w:pPr>
            <w:r w:rsidRPr="00E64697">
              <w:t xml:space="preserve">Introduction of the </w:t>
            </w:r>
            <w:r w:rsidRPr="0051000F">
              <w:rPr>
                <w:rStyle w:val="Emphasis"/>
              </w:rPr>
              <w:t>Export Control Act 2020</w:t>
            </w:r>
          </w:p>
        </w:tc>
        <w:tc>
          <w:tcPr>
            <w:tcW w:w="6088" w:type="dxa"/>
          </w:tcPr>
          <w:p w14:paraId="47627BFB" w14:textId="77777777" w:rsidR="00984BC5" w:rsidRPr="00E64697" w:rsidRDefault="00984BC5" w:rsidP="00984BC5">
            <w:pPr>
              <w:pStyle w:val="TableText"/>
            </w:pPr>
            <w:r w:rsidRPr="00E64697">
              <w:t xml:space="preserve">The </w:t>
            </w:r>
            <w:r w:rsidRPr="0051000F">
              <w:rPr>
                <w:rStyle w:val="Emphasis"/>
              </w:rPr>
              <w:t>Export Control Act 2020</w:t>
            </w:r>
            <w:r w:rsidRPr="00E64697">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984BC5" w:rsidRPr="00E64697" w14:paraId="1DF938C3" w14:textId="77777777" w:rsidTr="0046077E">
        <w:tc>
          <w:tcPr>
            <w:tcW w:w="1129" w:type="dxa"/>
          </w:tcPr>
          <w:p w14:paraId="7E3D3C39" w14:textId="77777777" w:rsidR="00984BC5" w:rsidRPr="00E64697" w:rsidRDefault="00984BC5" w:rsidP="00984BC5">
            <w:pPr>
              <w:pStyle w:val="TableText"/>
            </w:pPr>
            <w:r w:rsidRPr="00E64697">
              <w:lastRenderedPageBreak/>
              <w:t>2018–19</w:t>
            </w:r>
          </w:p>
        </w:tc>
        <w:tc>
          <w:tcPr>
            <w:tcW w:w="1843" w:type="dxa"/>
          </w:tcPr>
          <w:p w14:paraId="0E3C4681" w14:textId="358FC6E7" w:rsidR="00984BC5" w:rsidRPr="00E64697" w:rsidRDefault="00984BC5" w:rsidP="00984BC5">
            <w:pPr>
              <w:pStyle w:val="TableText"/>
            </w:pPr>
            <w:r w:rsidRPr="00E64697">
              <w:t xml:space="preserve">Expanded </w:t>
            </w:r>
            <w:r w:rsidR="00BC7FD1">
              <w:t>c</w:t>
            </w:r>
            <w:r w:rsidR="00BC7FD1" w:rsidRPr="00E64697">
              <w:t xml:space="preserve">ost </w:t>
            </w:r>
            <w:r w:rsidR="00BC7FD1">
              <w:t>r</w:t>
            </w:r>
            <w:r w:rsidR="00BC7FD1" w:rsidRPr="00E64697">
              <w:t>ecovery</w:t>
            </w:r>
          </w:p>
        </w:tc>
        <w:tc>
          <w:tcPr>
            <w:tcW w:w="6088" w:type="dxa"/>
          </w:tcPr>
          <w:p w14:paraId="09ACE68D" w14:textId="0982BED0" w:rsidR="003935B5" w:rsidRDefault="00984BC5" w:rsidP="00984BC5">
            <w:pPr>
              <w:pStyle w:val="TableText"/>
            </w:pPr>
            <w:r w:rsidRPr="00E64697">
              <w:t xml:space="preserve">In the May 2018 Budget, the government confirmed continuing cost recovery from industry through the Expanded Cost Recovery </w:t>
            </w:r>
            <w:r w:rsidR="00273F07">
              <w:t>m</w:t>
            </w:r>
            <w:r w:rsidR="00273F07" w:rsidRPr="00E64697">
              <w:t>easure</w:t>
            </w:r>
            <w:r w:rsidRPr="00E64697">
              <w:t xml:space="preserve">, </w:t>
            </w:r>
            <w:r w:rsidR="00762B06">
              <w:t xml:space="preserve">which </w:t>
            </w:r>
            <w:r w:rsidRPr="00E64697">
              <w:t>commenc</w:t>
            </w:r>
            <w:r w:rsidR="00762B06">
              <w:t>ed</w:t>
            </w:r>
            <w:r w:rsidRPr="00E64697">
              <w:t xml:space="preserve"> 1 July 2019, and included:</w:t>
            </w:r>
          </w:p>
          <w:p w14:paraId="33BC2177" w14:textId="5CF23BDA" w:rsidR="003935B5" w:rsidRDefault="00762B06" w:rsidP="003A0E9B">
            <w:pPr>
              <w:pStyle w:val="TableBullet"/>
            </w:pPr>
            <w:r>
              <w:t>e</w:t>
            </w:r>
            <w:r w:rsidR="00984BC5" w:rsidRPr="00E64697">
              <w:t xml:space="preserve">nforcement activities </w:t>
            </w:r>
            <w:r w:rsidR="00E02D41">
              <w:t>to support</w:t>
            </w:r>
            <w:r w:rsidR="00984BC5" w:rsidRPr="00E64697">
              <w:t xml:space="preserve"> compliance with Australian regulation and international import conditions. Activities that will be cost recovered include investigations and engagement with clients about compliance but </w:t>
            </w:r>
            <w:r w:rsidR="00E02D41">
              <w:t>does</w:t>
            </w:r>
            <w:r w:rsidR="00E02D41" w:rsidRPr="00E64697">
              <w:t xml:space="preserve"> </w:t>
            </w:r>
            <w:r w:rsidR="00984BC5" w:rsidRPr="00E64697">
              <w:t>not include the costs of infringement notice schemes or undertaking litigation.</w:t>
            </w:r>
          </w:p>
          <w:p w14:paraId="39192316" w14:textId="639B4995" w:rsidR="003935B5" w:rsidRDefault="00762B06" w:rsidP="0035704E">
            <w:pPr>
              <w:pStyle w:val="TableBullet"/>
            </w:pPr>
            <w:r>
              <w:t>p</w:t>
            </w:r>
            <w:r w:rsidR="00984BC5" w:rsidRPr="00E64697">
              <w:t>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396976A4" w14:textId="589F3283" w:rsidR="00984BC5" w:rsidRPr="00E64697" w:rsidRDefault="00762B06" w:rsidP="003A0E9B">
            <w:pPr>
              <w:pStyle w:val="TableBullet"/>
            </w:pPr>
            <w:r>
              <w:t>s</w:t>
            </w:r>
            <w:r w:rsidR="00984BC5" w:rsidRPr="00E64697">
              <w:t xml:space="preserve">ervices provided by overseas counsellors relating to detained consignments, government certification and other issues which result in goods </w:t>
            </w:r>
            <w:proofErr w:type="gramStart"/>
            <w:r w:rsidR="00984BC5" w:rsidRPr="00E64697">
              <w:t>being held</w:t>
            </w:r>
            <w:proofErr w:type="gramEnd"/>
            <w:r w:rsidR="00984BC5" w:rsidRPr="00E64697">
              <w:t xml:space="preserve"> at the border.</w:t>
            </w:r>
          </w:p>
        </w:tc>
      </w:tr>
      <w:tr w:rsidR="00984BC5" w:rsidRPr="00E64697" w14:paraId="3A3A89B6" w14:textId="77777777" w:rsidTr="0046077E">
        <w:tc>
          <w:tcPr>
            <w:tcW w:w="1129" w:type="dxa"/>
          </w:tcPr>
          <w:p w14:paraId="75308DD8" w14:textId="77777777" w:rsidR="00984BC5" w:rsidRPr="00E64697" w:rsidRDefault="00984BC5" w:rsidP="00984BC5">
            <w:pPr>
              <w:pStyle w:val="TableText"/>
            </w:pPr>
            <w:r w:rsidRPr="00E64697">
              <w:t>2015</w:t>
            </w:r>
          </w:p>
        </w:tc>
        <w:tc>
          <w:tcPr>
            <w:tcW w:w="1843" w:type="dxa"/>
          </w:tcPr>
          <w:p w14:paraId="62BE99B1" w14:textId="3F2A39D0" w:rsidR="00984BC5" w:rsidRPr="00E64697" w:rsidRDefault="00984BC5" w:rsidP="00984BC5">
            <w:pPr>
              <w:pStyle w:val="TableText"/>
            </w:pPr>
            <w:r w:rsidRPr="00E64697">
              <w:t xml:space="preserve">Department of Agriculture and Water Resources – Comprehensive </w:t>
            </w:r>
            <w:r w:rsidR="00BC7FD1">
              <w:t>r</w:t>
            </w:r>
            <w:r w:rsidR="00BC7FD1" w:rsidRPr="00E64697">
              <w:t xml:space="preserve">eview </w:t>
            </w:r>
            <w:r w:rsidRPr="00E64697">
              <w:t xml:space="preserve">of </w:t>
            </w:r>
            <w:r w:rsidR="00BC7FD1">
              <w:t>c</w:t>
            </w:r>
            <w:r w:rsidR="00BC7FD1" w:rsidRPr="00E64697">
              <w:t xml:space="preserve">ost </w:t>
            </w:r>
            <w:r w:rsidR="00BC7FD1">
              <w:t>r</w:t>
            </w:r>
            <w:r w:rsidR="00BC7FD1" w:rsidRPr="00E64697">
              <w:t>ecovery</w:t>
            </w:r>
          </w:p>
        </w:tc>
        <w:tc>
          <w:tcPr>
            <w:tcW w:w="6088" w:type="dxa"/>
          </w:tcPr>
          <w:p w14:paraId="451B0FD0" w14:textId="4300C5EE" w:rsidR="00984BC5" w:rsidRPr="00E64697" w:rsidRDefault="00984BC5" w:rsidP="00984BC5">
            <w:pPr>
              <w:pStyle w:val="TableText"/>
            </w:pPr>
            <w:r w:rsidRPr="00E64697">
              <w:t xml:space="preserve">Over the period 2014–15, </w:t>
            </w:r>
            <w:r w:rsidR="00EB3BBC">
              <w:t>we</w:t>
            </w:r>
            <w:r w:rsidRPr="00E64697">
              <w:t xml:space="preserve"> redesigned </w:t>
            </w:r>
            <w:r w:rsidR="00EB3BBC">
              <w:t>our</w:t>
            </w:r>
            <w:r w:rsidR="00EB3BBC" w:rsidRPr="00E64697">
              <w:t xml:space="preserve"> </w:t>
            </w:r>
            <w:r w:rsidRPr="00E64697">
              <w:t xml:space="preserve">cost recovery arrangements as part of a funding strategy for </w:t>
            </w:r>
            <w:r w:rsidR="005F6AB9">
              <w:t>our</w:t>
            </w:r>
            <w:r w:rsidRPr="00E64697">
              <w:t xml:space="preserve"> biosecurity and export certification activities. The review sought to streamline existing frameworks to address inequities, ensure all costs </w:t>
            </w:r>
            <w:proofErr w:type="gramStart"/>
            <w:r w:rsidRPr="00E64697">
              <w:t>are recovered</w:t>
            </w:r>
            <w:proofErr w:type="gramEnd"/>
            <w:r w:rsidRPr="00E64697">
              <w:t xml:space="preserve"> and reduce the complexity of the department’s fees and charges. Outcomes of the review </w:t>
            </w:r>
            <w:proofErr w:type="gramStart"/>
            <w:r w:rsidRPr="00E64697">
              <w:t>were implemented</w:t>
            </w:r>
            <w:proofErr w:type="gramEnd"/>
            <w:r w:rsidRPr="00E64697">
              <w:t xml:space="preserve"> 1 December 2015.</w:t>
            </w:r>
          </w:p>
        </w:tc>
      </w:tr>
    </w:tbl>
    <w:p w14:paraId="2E421884" w14:textId="7A206424" w:rsidR="00530040" w:rsidRDefault="00530040" w:rsidP="00E60A34">
      <w:pPr>
        <w:pStyle w:val="Heading3"/>
        <w:numPr>
          <w:ilvl w:val="0"/>
          <w:numId w:val="0"/>
        </w:numPr>
        <w:spacing w:before="240"/>
      </w:pPr>
      <w:bookmarkStart w:id="16" w:name="_Toc228887202"/>
      <w:bookmarkStart w:id="17" w:name="_Toc430782151"/>
      <w:r>
        <w:t>Statutory authority to apply fees and charges</w:t>
      </w:r>
      <w:bookmarkEnd w:id="16"/>
    </w:p>
    <w:p w14:paraId="5E43A15A" w14:textId="164D2C3C" w:rsidR="00743609" w:rsidRPr="00915468" w:rsidRDefault="00273F07" w:rsidP="00743609">
      <w:pPr>
        <w:rPr>
          <w:rFonts w:cstheme="minorHAnsi"/>
          <w:i/>
          <w:iCs/>
        </w:rPr>
      </w:pPr>
      <w:r>
        <w:rPr>
          <w:rFonts w:cstheme="minorHAnsi"/>
        </w:rPr>
        <w:t>Section 399 of t</w:t>
      </w:r>
      <w:r w:rsidRPr="00915468">
        <w:rPr>
          <w:rFonts w:cstheme="minorHAnsi"/>
        </w:rPr>
        <w:t xml:space="preserve">he </w:t>
      </w:r>
      <w:r w:rsidR="000A0F54">
        <w:rPr>
          <w:rFonts w:cstheme="minorHAnsi"/>
        </w:rPr>
        <w:t>Export Control Act</w:t>
      </w:r>
      <w:r w:rsidR="00743609" w:rsidRPr="00915468">
        <w:rPr>
          <w:rFonts w:cstheme="minorHAnsi"/>
        </w:rPr>
        <w:t xml:space="preserve"> </w:t>
      </w:r>
      <w:r w:rsidR="009E573B">
        <w:rPr>
          <w:rFonts w:cstheme="minorHAnsi"/>
        </w:rPr>
        <w:t>provides that</w:t>
      </w:r>
      <w:r w:rsidR="00743609" w:rsidRPr="00915468">
        <w:rPr>
          <w:rFonts w:cstheme="minorHAnsi"/>
        </w:rPr>
        <w:t xml:space="preserve"> rules may prescribe fees that may </w:t>
      </w:r>
      <w:proofErr w:type="gramStart"/>
      <w:r w:rsidR="00743609" w:rsidRPr="00915468">
        <w:rPr>
          <w:rFonts w:cstheme="minorHAnsi"/>
        </w:rPr>
        <w:t>be charged</w:t>
      </w:r>
      <w:proofErr w:type="gramEnd"/>
      <w:r w:rsidR="00743609" w:rsidRPr="00915468">
        <w:rPr>
          <w:rFonts w:cstheme="minorHAnsi"/>
        </w:rPr>
        <w:t xml:space="preserve"> in relation to fee</w:t>
      </w:r>
      <w:r w:rsidR="00743609" w:rsidRPr="00915468">
        <w:rPr>
          <w:rFonts w:ascii="Cambria Math" w:hAnsi="Cambria Math" w:cs="Cambria Math"/>
        </w:rPr>
        <w:t>‑</w:t>
      </w:r>
      <w:r w:rsidR="00743609" w:rsidRPr="00915468">
        <w:rPr>
          <w:rFonts w:cstheme="minorHAnsi"/>
        </w:rPr>
        <w:t xml:space="preserve">bearing activities carried out by, or on behalf of, the Commonwealth in the performance of functions or the exercise of powers under the </w:t>
      </w:r>
      <w:r w:rsidR="00AA36A9">
        <w:rPr>
          <w:rFonts w:cstheme="minorHAnsi"/>
        </w:rPr>
        <w:t xml:space="preserve">Export Control </w:t>
      </w:r>
      <w:r w:rsidR="00743609" w:rsidRPr="00915468">
        <w:rPr>
          <w:rFonts w:cstheme="minorHAnsi"/>
        </w:rPr>
        <w:t xml:space="preserve">Act. The specific fees and price points are set out in the </w:t>
      </w:r>
      <w:hyperlink r:id="rId22">
        <w:r w:rsidR="00743609" w:rsidRPr="00540C15">
          <w:rPr>
            <w:rStyle w:val="Hyperlink"/>
          </w:rPr>
          <w:t>Export Control (Fees and Payments) Rules 2021</w:t>
        </w:r>
      </w:hyperlink>
      <w:r w:rsidR="00743609" w:rsidRPr="00915468">
        <w:rPr>
          <w:rFonts w:cstheme="minorHAnsi"/>
          <w:i/>
          <w:iCs/>
        </w:rPr>
        <w:t>.</w:t>
      </w:r>
    </w:p>
    <w:p w14:paraId="6391F39A" w14:textId="322D9487" w:rsidR="00743609" w:rsidRDefault="00743609" w:rsidP="00743609">
      <w:r>
        <w:t xml:space="preserve">Cost recovery charges </w:t>
      </w:r>
      <w:proofErr w:type="gramStart"/>
      <w:r>
        <w:t>are imposed</w:t>
      </w:r>
      <w:proofErr w:type="gramEnd"/>
      <w:r>
        <w:t xml:space="preserve"> under</w:t>
      </w:r>
      <w:r w:rsidR="007B34B5">
        <w:t xml:space="preserve"> the</w:t>
      </w:r>
      <w:r>
        <w:t>:</w:t>
      </w:r>
    </w:p>
    <w:p w14:paraId="71E7AB94" w14:textId="77777777" w:rsidR="007A6FD5" w:rsidRDefault="00743609" w:rsidP="00743609">
      <w:pPr>
        <w:pStyle w:val="ListBullet"/>
      </w:pPr>
      <w:hyperlink r:id="rId23" w:history="1">
        <w:r w:rsidRPr="003A0E9B">
          <w:rPr>
            <w:rStyle w:val="Emphasis"/>
          </w:rPr>
          <w:t>Export Charges (Imposition</w:t>
        </w:r>
        <w:r w:rsidR="005E374D">
          <w:t>—</w:t>
        </w:r>
        <w:r w:rsidRPr="003A0E9B">
          <w:rPr>
            <w:rStyle w:val="Emphasis"/>
          </w:rPr>
          <w:t>General) Act 2015</w:t>
        </w:r>
      </w:hyperlink>
    </w:p>
    <w:p w14:paraId="0A6FD1A6" w14:textId="284B7581" w:rsidR="00743609" w:rsidRPr="00A75736" w:rsidRDefault="00743609" w:rsidP="00743609">
      <w:pPr>
        <w:pStyle w:val="ListBullet"/>
        <w:rPr>
          <w:rStyle w:val="Emphasis"/>
        </w:rPr>
      </w:pPr>
      <w:hyperlink r:id="rId24" w:history="1">
        <w:r w:rsidRPr="003A0E9B">
          <w:rPr>
            <w:rStyle w:val="Emphasis"/>
          </w:rPr>
          <w:t>Export Charges (Imposition</w:t>
        </w:r>
        <w:r w:rsidR="005E374D">
          <w:t>—</w:t>
        </w:r>
        <w:r w:rsidRPr="003A0E9B">
          <w:rPr>
            <w:rStyle w:val="Emphasis"/>
          </w:rPr>
          <w:t>Customs) Act 2015</w:t>
        </w:r>
      </w:hyperlink>
    </w:p>
    <w:p w14:paraId="7ECA7C22" w14:textId="3E3C573F" w:rsidR="00743609" w:rsidRPr="00D62AB0" w:rsidRDefault="00743609" w:rsidP="00743609">
      <w:pPr>
        <w:pStyle w:val="ListBullet"/>
        <w:rPr>
          <w:rStyle w:val="Emphasis"/>
        </w:rPr>
      </w:pPr>
      <w:hyperlink r:id="rId25" w:history="1">
        <w:r w:rsidRPr="003A0E9B">
          <w:rPr>
            <w:rStyle w:val="Emphasis"/>
          </w:rPr>
          <w:t>Export Charges (Imposition</w:t>
        </w:r>
        <w:r w:rsidR="005E374D">
          <w:t>—</w:t>
        </w:r>
        <w:r w:rsidRPr="003A0E9B">
          <w:rPr>
            <w:rStyle w:val="Emphasis"/>
          </w:rPr>
          <w:t>Excise) Act 2015</w:t>
        </w:r>
      </w:hyperlink>
      <w:r w:rsidRPr="009E4FFD">
        <w:t>.</w:t>
      </w:r>
    </w:p>
    <w:p w14:paraId="39091259" w14:textId="77777777" w:rsidR="00743609" w:rsidRDefault="00743609" w:rsidP="00743609">
      <w:r>
        <w:t xml:space="preserve">Details of specific price points and charges payable </w:t>
      </w:r>
      <w:proofErr w:type="gramStart"/>
      <w:r>
        <w:t>are included</w:t>
      </w:r>
      <w:proofErr w:type="gramEnd"/>
      <w:r>
        <w:t xml:space="preserve"> in the:</w:t>
      </w:r>
    </w:p>
    <w:p w14:paraId="2C11ACAF" w14:textId="10638A14" w:rsidR="00743609" w:rsidRPr="00540C15" w:rsidRDefault="00743609" w:rsidP="00CA5333">
      <w:pPr>
        <w:pStyle w:val="ListBullet"/>
        <w:rPr>
          <w:rStyle w:val="Hyperlink"/>
        </w:rPr>
      </w:pPr>
      <w:hyperlink r:id="rId26" w:history="1">
        <w:r w:rsidRPr="00540C15">
          <w:rPr>
            <w:rStyle w:val="Hyperlink"/>
          </w:rPr>
          <w:t>Export Charges (Imposition</w:t>
        </w:r>
        <w:r w:rsidR="005E374D" w:rsidRPr="00540C15">
          <w:rPr>
            <w:rStyle w:val="Hyperlink"/>
          </w:rPr>
          <w:t>—</w:t>
        </w:r>
        <w:r w:rsidRPr="00540C15">
          <w:rPr>
            <w:rStyle w:val="Hyperlink"/>
          </w:rPr>
          <w:t>General) Regulations 2021</w:t>
        </w:r>
      </w:hyperlink>
    </w:p>
    <w:p w14:paraId="3D1A92EF" w14:textId="15BF89C9" w:rsidR="00743609" w:rsidRPr="00D1176B" w:rsidRDefault="00743609" w:rsidP="00CA5333">
      <w:pPr>
        <w:pStyle w:val="ListBullet"/>
        <w:rPr>
          <w:rStyle w:val="Emphasis"/>
          <w:i w:val="0"/>
          <w:iCs w:val="0"/>
        </w:rPr>
      </w:pPr>
      <w:hyperlink r:id="rId27" w:history="1">
        <w:r w:rsidRPr="00540C15">
          <w:rPr>
            <w:rStyle w:val="Hyperlink"/>
          </w:rPr>
          <w:t>Export Charges (Imposition</w:t>
        </w:r>
        <w:r w:rsidR="005E374D" w:rsidRPr="00540C15">
          <w:rPr>
            <w:rStyle w:val="Hyperlink"/>
          </w:rPr>
          <w:t>—</w:t>
        </w:r>
        <w:r w:rsidRPr="00540C15">
          <w:rPr>
            <w:rStyle w:val="Hyperlink"/>
          </w:rPr>
          <w:t>Customs) Regulations 2021</w:t>
        </w:r>
      </w:hyperlink>
      <w:r w:rsidRPr="00D1176B">
        <w:rPr>
          <w:rStyle w:val="Emphasis"/>
          <w:i w:val="0"/>
          <w:iCs w:val="0"/>
        </w:rPr>
        <w:t>.</w:t>
      </w:r>
    </w:p>
    <w:p w14:paraId="70EDFBC1" w14:textId="7F6D3E05" w:rsidR="00530040" w:rsidRDefault="007608B5" w:rsidP="00743609">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l</w:t>
      </w:r>
      <w:r w:rsidR="00743609">
        <w:rPr>
          <w:rStyle w:val="Emphasis"/>
          <w:i w:val="0"/>
          <w:iCs w:val="0"/>
        </w:rPr>
        <w:t xml:space="preserve">egislative instruments </w:t>
      </w:r>
      <w:r>
        <w:rPr>
          <w:rStyle w:val="Emphasis"/>
          <w:i w:val="0"/>
          <w:iCs w:val="0"/>
        </w:rPr>
        <w:t>will</w:t>
      </w:r>
      <w:r w:rsidR="005E374D">
        <w:rPr>
          <w:rStyle w:val="Emphasis"/>
          <w:i w:val="0"/>
          <w:iCs w:val="0"/>
        </w:rPr>
        <w:t xml:space="preserve"> </w:t>
      </w:r>
      <w:proofErr w:type="gramStart"/>
      <w:r w:rsidR="00743609">
        <w:rPr>
          <w:rStyle w:val="Emphasis"/>
          <w:i w:val="0"/>
          <w:iCs w:val="0"/>
        </w:rPr>
        <w:t>be updated</w:t>
      </w:r>
      <w:proofErr w:type="gramEnd"/>
      <w:r w:rsidR="00743609">
        <w:rPr>
          <w:rStyle w:val="Emphasis"/>
          <w:i w:val="0"/>
          <w:iCs w:val="0"/>
        </w:rPr>
        <w:t xml:space="preserve"> to reflect new prices </w:t>
      </w:r>
      <w:r w:rsidR="00200B84">
        <w:rPr>
          <w:rStyle w:val="Emphasis"/>
          <w:i w:val="0"/>
          <w:iCs w:val="0"/>
        </w:rPr>
        <w:t xml:space="preserve">for </w:t>
      </w:r>
      <w:r w:rsidR="00743609">
        <w:rPr>
          <w:rStyle w:val="Emphasis"/>
          <w:i w:val="0"/>
          <w:iCs w:val="0"/>
        </w:rPr>
        <w:t>the cost recovery arrangement from 1 July 2026.</w:t>
      </w:r>
    </w:p>
    <w:p w14:paraId="6645361B" w14:textId="47EE19E1" w:rsidR="00764D6A" w:rsidRPr="007E39EF" w:rsidRDefault="00343985" w:rsidP="007E39EF">
      <w:pPr>
        <w:pStyle w:val="Heading2"/>
      </w:pPr>
      <w:bookmarkStart w:id="18" w:name="_CRIS_updates"/>
      <w:bookmarkStart w:id="19" w:name="_Toc228887203"/>
      <w:bookmarkEnd w:id="17"/>
      <w:bookmarkEnd w:id="18"/>
      <w:r>
        <w:lastRenderedPageBreak/>
        <w:t>CRIS updates</w:t>
      </w:r>
      <w:bookmarkEnd w:id="19"/>
    </w:p>
    <w:p w14:paraId="7F4D2F33" w14:textId="70680948" w:rsidR="00720465" w:rsidRDefault="00C7366C">
      <w:pPr>
        <w:rPr>
          <w:lang w:eastAsia="ja-JP"/>
        </w:rPr>
      </w:pPr>
      <w:r w:rsidRPr="00C7366C">
        <w:rPr>
          <w:lang w:eastAsia="ja-JP"/>
        </w:rPr>
        <w:t xml:space="preserve">Since </w:t>
      </w:r>
      <w:r w:rsidR="00B42ADC">
        <w:rPr>
          <w:lang w:eastAsia="ja-JP"/>
        </w:rPr>
        <w:t>the regulatory</w:t>
      </w:r>
      <w:r w:rsidRPr="00C7366C">
        <w:rPr>
          <w:lang w:eastAsia="ja-JP"/>
        </w:rPr>
        <w:t xml:space="preserve"> prices were last set in 2020–21, </w:t>
      </w:r>
      <w:r w:rsidR="008E3033">
        <w:rPr>
          <w:lang w:eastAsia="ja-JP"/>
        </w:rPr>
        <w:t xml:space="preserve">the rate of change in </w:t>
      </w:r>
      <w:r w:rsidRPr="00C7366C">
        <w:rPr>
          <w:lang w:eastAsia="ja-JP"/>
        </w:rPr>
        <w:t xml:space="preserve">Australia’s </w:t>
      </w:r>
      <w:r w:rsidR="008E3033">
        <w:rPr>
          <w:lang w:eastAsia="ja-JP"/>
        </w:rPr>
        <w:t xml:space="preserve">export </w:t>
      </w:r>
      <w:r w:rsidRPr="00C7366C">
        <w:rPr>
          <w:lang w:eastAsia="ja-JP"/>
        </w:rPr>
        <w:t xml:space="preserve">trade </w:t>
      </w:r>
      <w:r w:rsidR="000E5689">
        <w:rPr>
          <w:lang w:eastAsia="ja-JP"/>
        </w:rPr>
        <w:t xml:space="preserve">landscape </w:t>
      </w:r>
      <w:r w:rsidRPr="00C7366C">
        <w:rPr>
          <w:lang w:eastAsia="ja-JP"/>
        </w:rPr>
        <w:t xml:space="preserve">has </w:t>
      </w:r>
      <w:r w:rsidR="000158CE">
        <w:rPr>
          <w:lang w:eastAsia="ja-JP"/>
        </w:rPr>
        <w:t xml:space="preserve">accelerated. The complexity of market access requirements (the </w:t>
      </w:r>
      <w:r w:rsidRPr="00C7366C">
        <w:rPr>
          <w:lang w:eastAsia="ja-JP"/>
        </w:rPr>
        <w:t xml:space="preserve">requirements </w:t>
      </w:r>
      <w:r w:rsidR="00897FE8">
        <w:rPr>
          <w:lang w:eastAsia="ja-JP"/>
        </w:rPr>
        <w:t xml:space="preserve">we </w:t>
      </w:r>
      <w:r w:rsidR="006427A1">
        <w:rPr>
          <w:lang w:eastAsia="ja-JP"/>
        </w:rPr>
        <w:t xml:space="preserve">must </w:t>
      </w:r>
      <w:r w:rsidR="003B10DE">
        <w:rPr>
          <w:lang w:eastAsia="ja-JP"/>
        </w:rPr>
        <w:t xml:space="preserve">meet to get agricultural products into overseas markets) has grown, patterns of </w:t>
      </w:r>
      <w:r w:rsidRPr="00C7366C">
        <w:rPr>
          <w:lang w:eastAsia="ja-JP"/>
        </w:rPr>
        <w:t xml:space="preserve">demand for </w:t>
      </w:r>
      <w:r w:rsidR="0019444D">
        <w:rPr>
          <w:lang w:eastAsia="ja-JP"/>
        </w:rPr>
        <w:t xml:space="preserve">Australian </w:t>
      </w:r>
      <w:r w:rsidRPr="00C7366C">
        <w:rPr>
          <w:lang w:eastAsia="ja-JP"/>
        </w:rPr>
        <w:t>agricultural exports</w:t>
      </w:r>
      <w:r w:rsidR="0019444D">
        <w:rPr>
          <w:lang w:eastAsia="ja-JP"/>
        </w:rPr>
        <w:t xml:space="preserve"> have changed</w:t>
      </w:r>
      <w:r w:rsidRPr="00C7366C">
        <w:rPr>
          <w:lang w:eastAsia="ja-JP"/>
        </w:rPr>
        <w:t xml:space="preserve">, and inflation has </w:t>
      </w:r>
      <w:r w:rsidR="000259AB">
        <w:rPr>
          <w:lang w:eastAsia="ja-JP"/>
        </w:rPr>
        <w:t xml:space="preserve">continued to increase the costs of delivering services. </w:t>
      </w:r>
      <w:r w:rsidRPr="00C7366C">
        <w:rPr>
          <w:lang w:eastAsia="ja-JP"/>
        </w:rPr>
        <w:t xml:space="preserve">These changes </w:t>
      </w:r>
      <w:r w:rsidR="0056328B">
        <w:rPr>
          <w:lang w:eastAsia="ja-JP"/>
        </w:rPr>
        <w:t>mean</w:t>
      </w:r>
      <w:r w:rsidR="00FB458F">
        <w:rPr>
          <w:lang w:eastAsia="ja-JP"/>
        </w:rPr>
        <w:t>t</w:t>
      </w:r>
      <w:r w:rsidR="0056328B">
        <w:rPr>
          <w:lang w:eastAsia="ja-JP"/>
        </w:rPr>
        <w:t xml:space="preserve"> that our </w:t>
      </w:r>
      <w:r w:rsidRPr="00C7366C">
        <w:rPr>
          <w:lang w:eastAsia="ja-JP"/>
        </w:rPr>
        <w:t xml:space="preserve">previous cost model no longer </w:t>
      </w:r>
      <w:r w:rsidR="0056328B">
        <w:rPr>
          <w:lang w:eastAsia="ja-JP"/>
        </w:rPr>
        <w:t>reflect</w:t>
      </w:r>
      <w:r w:rsidR="00FB458F">
        <w:rPr>
          <w:lang w:eastAsia="ja-JP"/>
        </w:rPr>
        <w:t>ed</w:t>
      </w:r>
      <w:r w:rsidR="0056328B">
        <w:rPr>
          <w:lang w:eastAsia="ja-JP"/>
        </w:rPr>
        <w:t xml:space="preserve"> </w:t>
      </w:r>
      <w:r w:rsidRPr="00C7366C">
        <w:rPr>
          <w:lang w:eastAsia="ja-JP"/>
        </w:rPr>
        <w:t xml:space="preserve">the real cost of delivering export services. By 2023–24, </w:t>
      </w:r>
      <w:r w:rsidR="00273F42">
        <w:rPr>
          <w:lang w:eastAsia="ja-JP"/>
        </w:rPr>
        <w:t xml:space="preserve">a revenue </w:t>
      </w:r>
      <w:r w:rsidRPr="00C7366C">
        <w:rPr>
          <w:lang w:eastAsia="ja-JP"/>
        </w:rPr>
        <w:t>gap</w:t>
      </w:r>
      <w:r w:rsidR="00273F42">
        <w:rPr>
          <w:lang w:eastAsia="ja-JP"/>
        </w:rPr>
        <w:t xml:space="preserve"> emerged that required</w:t>
      </w:r>
      <w:r w:rsidRPr="00C7366C">
        <w:rPr>
          <w:lang w:eastAsia="ja-JP"/>
        </w:rPr>
        <w:t xml:space="preserve"> government </w:t>
      </w:r>
      <w:r w:rsidR="00076B13">
        <w:rPr>
          <w:lang w:eastAsia="ja-JP"/>
        </w:rPr>
        <w:t>supplementation</w:t>
      </w:r>
      <w:r w:rsidRPr="00C7366C">
        <w:rPr>
          <w:lang w:eastAsia="ja-JP"/>
        </w:rPr>
        <w:t xml:space="preserve"> to maintain essential trade and export services</w:t>
      </w:r>
      <w:r w:rsidR="00686273">
        <w:rPr>
          <w:lang w:eastAsia="ja-JP"/>
        </w:rPr>
        <w:t xml:space="preserve"> needed to suppor</w:t>
      </w:r>
      <w:r w:rsidR="00A90352">
        <w:rPr>
          <w:lang w:eastAsia="ja-JP"/>
        </w:rPr>
        <w:t xml:space="preserve">t </w:t>
      </w:r>
      <w:r w:rsidR="00B11D87">
        <w:rPr>
          <w:lang w:eastAsia="ja-JP"/>
        </w:rPr>
        <w:t>agricultur</w:t>
      </w:r>
      <w:r w:rsidR="0053244C">
        <w:rPr>
          <w:lang w:eastAsia="ja-JP"/>
        </w:rPr>
        <w:t>al</w:t>
      </w:r>
      <w:r w:rsidR="00B11D87">
        <w:rPr>
          <w:lang w:eastAsia="ja-JP"/>
        </w:rPr>
        <w:t xml:space="preserve"> </w:t>
      </w:r>
      <w:r w:rsidR="00B11D87" w:rsidRPr="00DF1A3D">
        <w:rPr>
          <w:lang w:eastAsia="ja-JP"/>
        </w:rPr>
        <w:t>sector exports</w:t>
      </w:r>
      <w:r w:rsidRPr="00C7366C">
        <w:rPr>
          <w:lang w:eastAsia="ja-JP"/>
        </w:rPr>
        <w:t>.</w:t>
      </w:r>
    </w:p>
    <w:p w14:paraId="73281166" w14:textId="2E71B968" w:rsidR="004D4D8E" w:rsidRDefault="00C7366C">
      <w:pPr>
        <w:rPr>
          <w:lang w:eastAsia="ja-JP"/>
        </w:rPr>
      </w:pPr>
      <w:r w:rsidRPr="00C7366C">
        <w:rPr>
          <w:lang w:eastAsia="ja-JP"/>
        </w:rPr>
        <w:t>To address</w:t>
      </w:r>
      <w:r w:rsidR="004D223F">
        <w:rPr>
          <w:lang w:eastAsia="ja-JP"/>
        </w:rPr>
        <w:t xml:space="preserve"> the </w:t>
      </w:r>
      <w:r w:rsidR="00273F42">
        <w:rPr>
          <w:lang w:eastAsia="ja-JP"/>
        </w:rPr>
        <w:t xml:space="preserve">revenue </w:t>
      </w:r>
      <w:r w:rsidR="004D223F">
        <w:rPr>
          <w:lang w:eastAsia="ja-JP"/>
        </w:rPr>
        <w:t xml:space="preserve">gap, </w:t>
      </w:r>
      <w:r w:rsidR="00D37D79" w:rsidRPr="00C7366C">
        <w:rPr>
          <w:lang w:eastAsia="ja-JP"/>
        </w:rPr>
        <w:t xml:space="preserve">the </w:t>
      </w:r>
      <w:r w:rsidR="000153C1">
        <w:rPr>
          <w:lang w:eastAsia="ja-JP"/>
        </w:rPr>
        <w:t>g</w:t>
      </w:r>
      <w:r w:rsidR="00D37D79" w:rsidRPr="00C7366C">
        <w:rPr>
          <w:lang w:eastAsia="ja-JP"/>
        </w:rPr>
        <w:t xml:space="preserve">overnment committed $142.1 million </w:t>
      </w:r>
      <w:r w:rsidRPr="00C7366C">
        <w:rPr>
          <w:lang w:eastAsia="ja-JP"/>
        </w:rPr>
        <w:t>to</w:t>
      </w:r>
      <w:r w:rsidR="00731EA6">
        <w:rPr>
          <w:lang w:eastAsia="ja-JP"/>
        </w:rPr>
        <w:t xml:space="preserve"> </w:t>
      </w:r>
      <w:r w:rsidR="004928F8">
        <w:rPr>
          <w:lang w:eastAsia="ja-JP"/>
        </w:rPr>
        <w:t xml:space="preserve">sustain </w:t>
      </w:r>
      <w:r w:rsidR="006F1A40">
        <w:rPr>
          <w:lang w:eastAsia="ja-JP"/>
        </w:rPr>
        <w:t xml:space="preserve">the delivery </w:t>
      </w:r>
      <w:r w:rsidR="00A5076B">
        <w:rPr>
          <w:lang w:eastAsia="ja-JP"/>
        </w:rPr>
        <w:t>of</w:t>
      </w:r>
      <w:r w:rsidR="00E8556E">
        <w:rPr>
          <w:lang w:eastAsia="ja-JP"/>
        </w:rPr>
        <w:t xml:space="preserve"> </w:t>
      </w:r>
      <w:r w:rsidRPr="00C7366C">
        <w:rPr>
          <w:lang w:eastAsia="ja-JP"/>
        </w:rPr>
        <w:t>export regulatory services until 30 June 2026</w:t>
      </w:r>
      <w:r w:rsidR="007D76B2">
        <w:rPr>
          <w:lang w:eastAsia="ja-JP"/>
        </w:rPr>
        <w:t xml:space="preserve"> </w:t>
      </w:r>
      <w:r w:rsidR="00A02265">
        <w:rPr>
          <w:lang w:eastAsia="ja-JP"/>
        </w:rPr>
        <w:t>(</w:t>
      </w:r>
      <w:r w:rsidR="00E466D4">
        <w:rPr>
          <w:lang w:eastAsia="ja-JP"/>
        </w:rPr>
        <w:t xml:space="preserve">see </w:t>
      </w:r>
      <w:r w:rsidR="00E466D4">
        <w:rPr>
          <w:lang w:eastAsia="ja-JP"/>
        </w:rPr>
        <w:fldChar w:fldCharType="begin"/>
      </w:r>
      <w:r w:rsidR="00E466D4">
        <w:rPr>
          <w:lang w:eastAsia="ja-JP"/>
        </w:rPr>
        <w:instrText xml:space="preserve"> REF _Ref220444294 \h </w:instrText>
      </w:r>
      <w:r w:rsidR="00E466D4">
        <w:rPr>
          <w:lang w:eastAsia="ja-JP"/>
        </w:rPr>
      </w:r>
      <w:r w:rsidR="00E466D4">
        <w:rPr>
          <w:lang w:eastAsia="ja-JP"/>
        </w:rPr>
        <w:fldChar w:fldCharType="separate"/>
      </w:r>
      <w:r w:rsidR="001245B8">
        <w:t xml:space="preserve">Table </w:t>
      </w:r>
      <w:r w:rsidR="001245B8">
        <w:rPr>
          <w:noProof/>
        </w:rPr>
        <w:t>1</w:t>
      </w:r>
      <w:r w:rsidR="00E466D4">
        <w:rPr>
          <w:lang w:eastAsia="ja-JP"/>
        </w:rPr>
        <w:fldChar w:fldCharType="end"/>
      </w:r>
      <w:r w:rsidR="00A02265">
        <w:rPr>
          <w:lang w:eastAsia="ja-JP"/>
        </w:rPr>
        <w:t>).</w:t>
      </w:r>
      <w:r w:rsidR="00A02265" w:rsidDel="00C90542">
        <w:rPr>
          <w:lang w:eastAsia="ja-JP"/>
        </w:rPr>
        <w:t xml:space="preserve"> </w:t>
      </w:r>
      <w:r w:rsidR="00A02265">
        <w:rPr>
          <w:lang w:eastAsia="ja-JP"/>
        </w:rPr>
        <w:t>As part of the 2023–24 Budget measure</w:t>
      </w:r>
      <w:r w:rsidR="0017389A">
        <w:rPr>
          <w:lang w:eastAsia="ja-JP"/>
        </w:rPr>
        <w:t xml:space="preserve">, </w:t>
      </w:r>
      <w:r w:rsidR="00040C6A">
        <w:rPr>
          <w:lang w:eastAsia="ja-JP"/>
        </w:rPr>
        <w:t>we</w:t>
      </w:r>
      <w:r w:rsidR="0017389A">
        <w:rPr>
          <w:lang w:eastAsia="ja-JP"/>
        </w:rPr>
        <w:t xml:space="preserve"> received government authority to develop an ongoing sustainable funding model to support export regulatory and trade activities.</w:t>
      </w:r>
      <w:r w:rsidR="0017389A" w:rsidRPr="00592243">
        <w:t xml:space="preserve"> </w:t>
      </w:r>
      <w:r w:rsidR="000A61B3" w:rsidRPr="00592243">
        <w:t>W</w:t>
      </w:r>
      <w:r w:rsidR="001D1E4A" w:rsidRPr="00592243">
        <w:t xml:space="preserve">e have reviewed export fees and </w:t>
      </w:r>
      <w:r w:rsidR="00E7016A">
        <w:t xml:space="preserve">levy-based </w:t>
      </w:r>
      <w:r w:rsidR="001D1E4A" w:rsidRPr="00592243">
        <w:t>charges in detail, including consideration of future costs, expected volumes of regulatory activity and limited structural or pricing reforms.</w:t>
      </w:r>
    </w:p>
    <w:p w14:paraId="2F13880D" w14:textId="0A68308F" w:rsidR="00B07F0B" w:rsidRDefault="00B07F0B">
      <w:pPr>
        <w:rPr>
          <w:lang w:eastAsia="ja-JP"/>
        </w:rPr>
      </w:pPr>
      <w:r>
        <w:rPr>
          <w:lang w:eastAsia="ja-JP"/>
        </w:rPr>
        <w:t>In MYEFO 2025–26, the government announced an additional $48.7 million in supplementation funding to support a phased return to full cost recovery over the next 3 years (2026–27 to 2028–29) for all</w:t>
      </w:r>
      <w:r w:rsidDel="00587ACF">
        <w:rPr>
          <w:lang w:eastAsia="ja-JP"/>
        </w:rPr>
        <w:t xml:space="preserve"> </w:t>
      </w:r>
      <w:r>
        <w:rPr>
          <w:lang w:eastAsia="ja-JP"/>
        </w:rPr>
        <w:t>export</w:t>
      </w:r>
      <w:r w:rsidR="003275E3">
        <w:rPr>
          <w:lang w:eastAsia="ja-JP"/>
        </w:rPr>
        <w:t>s</w:t>
      </w:r>
      <w:r>
        <w:rPr>
          <w:lang w:eastAsia="ja-JP"/>
        </w:rPr>
        <w:t xml:space="preserve"> arrangements. The </w:t>
      </w:r>
      <w:r w:rsidR="003275E3">
        <w:rPr>
          <w:lang w:eastAsia="ja-JP"/>
        </w:rPr>
        <w:t>decision also allowed for</w:t>
      </w:r>
      <w:r>
        <w:rPr>
          <w:lang w:eastAsia="ja-JP"/>
        </w:rPr>
        <w:t xml:space="preserve"> cost recover</w:t>
      </w:r>
      <w:r w:rsidR="003275E3">
        <w:rPr>
          <w:lang w:eastAsia="ja-JP"/>
        </w:rPr>
        <w:t>y of</w:t>
      </w:r>
      <w:r>
        <w:rPr>
          <w:lang w:eastAsia="ja-JP"/>
        </w:rPr>
        <w:t xml:space="preserve"> 5 existing regulatory activities that fall within the scope of the Charging Framework</w:t>
      </w:r>
      <w:r w:rsidR="0009574F">
        <w:rPr>
          <w:lang w:eastAsia="ja-JP"/>
        </w:rPr>
        <w:t>.</w:t>
      </w:r>
      <w:r>
        <w:rPr>
          <w:lang w:eastAsia="ja-JP"/>
        </w:rPr>
        <w:t xml:space="preserve"> </w:t>
      </w:r>
      <w:r w:rsidR="0009574F">
        <w:rPr>
          <w:lang w:eastAsia="ja-JP"/>
        </w:rPr>
        <w:t>T</w:t>
      </w:r>
      <w:r>
        <w:rPr>
          <w:lang w:eastAsia="ja-JP"/>
        </w:rPr>
        <w:t>hese include regulatory activities in maintenance of market access.</w:t>
      </w:r>
    </w:p>
    <w:p w14:paraId="3425705C" w14:textId="0E9F6D42" w:rsidR="00384D35" w:rsidRDefault="005E27B2">
      <w:pPr>
        <w:rPr>
          <w:lang w:eastAsia="ja-JP"/>
        </w:rPr>
      </w:pPr>
      <w:r w:rsidRPr="005E27B2">
        <w:rPr>
          <w:lang w:eastAsia="ja-JP"/>
        </w:rPr>
        <w:t xml:space="preserve">On 31 March 2026, in recognition of the disruptions </w:t>
      </w:r>
      <w:proofErr w:type="gramStart"/>
      <w:r w:rsidRPr="005E27B2">
        <w:rPr>
          <w:lang w:eastAsia="ja-JP"/>
        </w:rPr>
        <w:t>being experienced</w:t>
      </w:r>
      <w:proofErr w:type="gramEnd"/>
      <w:r w:rsidRPr="005E27B2">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w:t>
      </w:r>
      <w:r>
        <w:rPr>
          <w:lang w:eastAsia="ja-JP"/>
        </w:rPr>
        <w:t>8</w:t>
      </w:r>
      <w:r w:rsidRPr="005E27B2">
        <w:rPr>
          <w:lang w:eastAsia="ja-JP"/>
        </w:rPr>
        <w:t>–</w:t>
      </w:r>
      <w:r>
        <w:rPr>
          <w:lang w:eastAsia="ja-JP"/>
        </w:rPr>
        <w:t>29</w:t>
      </w:r>
      <w:r w:rsidRPr="005E27B2">
        <w:rPr>
          <w:lang w:eastAsia="ja-JP"/>
        </w:rPr>
        <w:t>.</w:t>
      </w:r>
      <w:r w:rsidR="001D1F39" w:rsidRPr="001D1F39">
        <w:rPr>
          <w:lang w:eastAsia="ja-JP"/>
        </w:rPr>
        <w:t xml:space="preserve"> Therefore, the prices presented in this CRIS for 2026–27 are unchanged from 2025–26</w:t>
      </w:r>
      <w:r w:rsidR="00D30E08">
        <w:rPr>
          <w:lang w:eastAsia="ja-JP"/>
        </w:rPr>
        <w:t xml:space="preserve">. As prices </w:t>
      </w:r>
      <w:proofErr w:type="gramStart"/>
      <w:r w:rsidR="00D30E08">
        <w:rPr>
          <w:lang w:eastAsia="ja-JP"/>
        </w:rPr>
        <w:t>were already proposed</w:t>
      </w:r>
      <w:proofErr w:type="gramEnd"/>
      <w:r w:rsidR="00D30E08">
        <w:rPr>
          <w:lang w:eastAsia="ja-JP"/>
        </w:rPr>
        <w:t xml:space="preserve"> to remain on hold for the non-prescribed goods </w:t>
      </w:r>
      <w:r w:rsidR="00491571">
        <w:rPr>
          <w:lang w:eastAsia="ja-JP"/>
        </w:rPr>
        <w:t>arrangement</w:t>
      </w:r>
      <w:r w:rsidR="00D30E08">
        <w:rPr>
          <w:lang w:eastAsia="ja-JP"/>
        </w:rPr>
        <w:t xml:space="preserve">, this </w:t>
      </w:r>
      <w:r w:rsidR="00491571">
        <w:rPr>
          <w:lang w:eastAsia="ja-JP"/>
        </w:rPr>
        <w:t>has not impacted the forecast prices for 2026–27.</w:t>
      </w:r>
    </w:p>
    <w:p w14:paraId="5F5C7C6A" w14:textId="6BE9AE31" w:rsidR="00BB5FF4" w:rsidRDefault="00C81C12" w:rsidP="001D178A">
      <w:pPr>
        <w:rPr>
          <w:lang w:eastAsia="ja-JP"/>
        </w:rPr>
      </w:pPr>
      <w:r>
        <w:rPr>
          <w:lang w:eastAsia="ja-JP"/>
        </w:rPr>
        <w:t xml:space="preserve">For NPGs specifically, </w:t>
      </w:r>
      <w:r w:rsidR="000468AB">
        <w:rPr>
          <w:lang w:eastAsia="ja-JP"/>
        </w:rPr>
        <w:t xml:space="preserve">we are undertaking </w:t>
      </w:r>
      <w:r w:rsidR="001D178A">
        <w:rPr>
          <w:lang w:eastAsia="ja-JP"/>
        </w:rPr>
        <w:t xml:space="preserve">a further reform process to </w:t>
      </w:r>
      <w:r w:rsidR="00540285">
        <w:rPr>
          <w:lang w:eastAsia="ja-JP"/>
        </w:rPr>
        <w:t>implement a new</w:t>
      </w:r>
      <w:r w:rsidR="00675684">
        <w:rPr>
          <w:lang w:eastAsia="ja-JP"/>
        </w:rPr>
        <w:t xml:space="preserve"> </w:t>
      </w:r>
      <w:r>
        <w:rPr>
          <w:lang w:eastAsia="ja-JP"/>
        </w:rPr>
        <w:t xml:space="preserve">regulatory </w:t>
      </w:r>
      <w:r w:rsidR="004A35E6">
        <w:rPr>
          <w:lang w:eastAsia="ja-JP"/>
        </w:rPr>
        <w:t xml:space="preserve">assurance </w:t>
      </w:r>
      <w:r>
        <w:rPr>
          <w:lang w:eastAsia="ja-JP"/>
        </w:rPr>
        <w:t xml:space="preserve">framework </w:t>
      </w:r>
      <w:r w:rsidR="00675684">
        <w:rPr>
          <w:lang w:eastAsia="ja-JP"/>
        </w:rPr>
        <w:t xml:space="preserve">that can </w:t>
      </w:r>
      <w:r w:rsidR="005A433D">
        <w:rPr>
          <w:lang w:eastAsia="ja-JP"/>
        </w:rPr>
        <w:t xml:space="preserve">respond to changes </w:t>
      </w:r>
      <w:r w:rsidR="0075649B">
        <w:rPr>
          <w:lang w:eastAsia="ja-JP"/>
        </w:rPr>
        <w:t xml:space="preserve">in market </w:t>
      </w:r>
      <w:r w:rsidR="00E1293E">
        <w:rPr>
          <w:lang w:eastAsia="ja-JP"/>
        </w:rPr>
        <w:t>requirement</w:t>
      </w:r>
      <w:r w:rsidR="00313047">
        <w:rPr>
          <w:lang w:eastAsia="ja-JP"/>
        </w:rPr>
        <w:t xml:space="preserve"> and</w:t>
      </w:r>
      <w:r w:rsidR="00E1293E">
        <w:rPr>
          <w:lang w:eastAsia="ja-JP"/>
        </w:rPr>
        <w:t xml:space="preserve"> </w:t>
      </w:r>
      <w:r w:rsidR="00950797">
        <w:rPr>
          <w:lang w:eastAsia="ja-JP"/>
        </w:rPr>
        <w:t>fairly</w:t>
      </w:r>
      <w:r w:rsidR="003709B4">
        <w:rPr>
          <w:lang w:eastAsia="ja-JP"/>
        </w:rPr>
        <w:t xml:space="preserve"> </w:t>
      </w:r>
      <w:r w:rsidR="00313047">
        <w:rPr>
          <w:lang w:eastAsia="ja-JP"/>
        </w:rPr>
        <w:t>recover</w:t>
      </w:r>
      <w:r w:rsidR="00814B97">
        <w:rPr>
          <w:lang w:eastAsia="ja-JP"/>
        </w:rPr>
        <w:t xml:space="preserve"> </w:t>
      </w:r>
      <w:r w:rsidR="00313047">
        <w:rPr>
          <w:lang w:eastAsia="ja-JP"/>
        </w:rPr>
        <w:t xml:space="preserve">the </w:t>
      </w:r>
      <w:r w:rsidR="00814B97">
        <w:rPr>
          <w:lang w:eastAsia="ja-JP"/>
        </w:rPr>
        <w:t>costs of</w:t>
      </w:r>
      <w:r w:rsidR="00313047">
        <w:rPr>
          <w:lang w:eastAsia="ja-JP"/>
        </w:rPr>
        <w:t xml:space="preserve"> providing</w:t>
      </w:r>
      <w:r w:rsidR="004A35E6">
        <w:rPr>
          <w:lang w:eastAsia="ja-JP"/>
        </w:rPr>
        <w:t xml:space="preserve"> assurance </w:t>
      </w:r>
      <w:r w:rsidR="0033481B">
        <w:rPr>
          <w:lang w:eastAsia="ja-JP"/>
        </w:rPr>
        <w:t xml:space="preserve">where </w:t>
      </w:r>
      <w:r w:rsidR="001D178A">
        <w:rPr>
          <w:lang w:eastAsia="ja-JP"/>
        </w:rPr>
        <w:t xml:space="preserve">the demand </w:t>
      </w:r>
      <w:proofErr w:type="gramStart"/>
      <w:r w:rsidR="001D178A">
        <w:rPr>
          <w:lang w:eastAsia="ja-JP"/>
        </w:rPr>
        <w:t>is created</w:t>
      </w:r>
      <w:proofErr w:type="gramEnd"/>
      <w:r w:rsidR="006F6AB9">
        <w:rPr>
          <w:lang w:eastAsia="ja-JP"/>
        </w:rPr>
        <w:t xml:space="preserve">. We will be </w:t>
      </w:r>
      <w:r w:rsidR="00825BB9">
        <w:rPr>
          <w:lang w:eastAsia="ja-JP"/>
        </w:rPr>
        <w:t xml:space="preserve">undertaking </w:t>
      </w:r>
      <w:r w:rsidR="006F6AB9">
        <w:rPr>
          <w:lang w:eastAsia="ja-JP"/>
        </w:rPr>
        <w:t xml:space="preserve">this work </w:t>
      </w:r>
      <w:r w:rsidR="00825BB9">
        <w:rPr>
          <w:lang w:eastAsia="ja-JP"/>
        </w:rPr>
        <w:t xml:space="preserve">throughout 2026, with implementation planned to commence in early 2027. These changes </w:t>
      </w:r>
      <w:proofErr w:type="gramStart"/>
      <w:r w:rsidR="00825BB9">
        <w:rPr>
          <w:lang w:eastAsia="ja-JP"/>
        </w:rPr>
        <w:t>are not reflected</w:t>
      </w:r>
      <w:proofErr w:type="gramEnd"/>
      <w:r w:rsidR="00825BB9">
        <w:rPr>
          <w:lang w:eastAsia="ja-JP"/>
        </w:rPr>
        <w:t xml:space="preserve"> in this CRIS at this time, and consultation on amendments to</w:t>
      </w:r>
      <w:r w:rsidR="00F82561">
        <w:rPr>
          <w:lang w:eastAsia="ja-JP"/>
        </w:rPr>
        <w:t xml:space="preserve"> </w:t>
      </w:r>
      <w:r w:rsidR="00825BB9">
        <w:rPr>
          <w:lang w:eastAsia="ja-JP"/>
        </w:rPr>
        <w:t xml:space="preserve">support this reform will </w:t>
      </w:r>
      <w:proofErr w:type="gramStart"/>
      <w:r w:rsidR="00825BB9">
        <w:rPr>
          <w:lang w:eastAsia="ja-JP"/>
        </w:rPr>
        <w:t>be undertaken</w:t>
      </w:r>
      <w:proofErr w:type="gramEnd"/>
      <w:r w:rsidR="00F82561">
        <w:rPr>
          <w:lang w:eastAsia="ja-JP"/>
        </w:rPr>
        <w:t xml:space="preserve"> separately.</w:t>
      </w:r>
    </w:p>
    <w:p w14:paraId="588A302F" w14:textId="110F1F98" w:rsidR="00244D6B" w:rsidRPr="0051000F" w:rsidRDefault="008443A2" w:rsidP="0051000F">
      <w:pPr>
        <w:pStyle w:val="Heading3"/>
        <w:numPr>
          <w:ilvl w:val="1"/>
          <w:numId w:val="17"/>
        </w:numPr>
        <w:ind w:left="964"/>
        <w:rPr>
          <w:lang w:eastAsia="ja-JP"/>
        </w:rPr>
      </w:pPr>
      <w:bookmarkStart w:id="20" w:name="_Return_to_full"/>
      <w:bookmarkStart w:id="21" w:name="_Planned_reform_to"/>
      <w:bookmarkStart w:id="22" w:name="_Ref220014471"/>
      <w:bookmarkStart w:id="23" w:name="_Toc228887204"/>
      <w:bookmarkEnd w:id="20"/>
      <w:bookmarkEnd w:id="21"/>
      <w:r w:rsidRPr="00244D6B">
        <w:rPr>
          <w:lang w:eastAsia="ja-JP"/>
        </w:rPr>
        <w:t>Planned reform to NPG</w:t>
      </w:r>
      <w:bookmarkEnd w:id="22"/>
      <w:bookmarkEnd w:id="23"/>
    </w:p>
    <w:p w14:paraId="55B613C6" w14:textId="3046261C" w:rsidR="007A329F" w:rsidRDefault="008443A2" w:rsidP="00244D6B">
      <w:r w:rsidRPr="0051000F">
        <w:t>Work undertaken since 2023</w:t>
      </w:r>
      <w:r w:rsidR="000E744E">
        <w:t>–</w:t>
      </w:r>
      <w:r w:rsidRPr="0051000F">
        <w:t xml:space="preserve">24, supported the government’s recent announcement in December 2025 to provide $21 million to implement reforms to establish appropriate export regulatory and cost recovery arrangements for certain non-prescribed goods, such as honey, wool, skins and hides, rendered products, </w:t>
      </w:r>
      <w:r w:rsidR="008B1A12">
        <w:t xml:space="preserve">animal </w:t>
      </w:r>
      <w:r w:rsidRPr="0051000F">
        <w:t xml:space="preserve">food, </w:t>
      </w:r>
      <w:r w:rsidR="008D1A57">
        <w:t>food and beverages,</w:t>
      </w:r>
      <w:r w:rsidRPr="0051000F">
        <w:t xml:space="preserve"> </w:t>
      </w:r>
      <w:r w:rsidR="003067FF">
        <w:t xml:space="preserve">and animal derived </w:t>
      </w:r>
      <w:r w:rsidRPr="0051000F">
        <w:t xml:space="preserve">pharmaceutical and blood </w:t>
      </w:r>
      <w:r w:rsidRPr="0051000F">
        <w:lastRenderedPageBreak/>
        <w:t xml:space="preserve">products. Under this measure, the government will fund </w:t>
      </w:r>
      <w:r w:rsidR="00682FFB">
        <w:t xml:space="preserve">a new regulatory model </w:t>
      </w:r>
      <w:r w:rsidR="004F7531">
        <w:t xml:space="preserve">for </w:t>
      </w:r>
      <w:r w:rsidR="00850370">
        <w:t xml:space="preserve">General Products and </w:t>
      </w:r>
      <w:r w:rsidR="002F60AE">
        <w:t xml:space="preserve">a </w:t>
      </w:r>
      <w:r w:rsidR="00850370">
        <w:t>supporting cost recovery arrangement.</w:t>
      </w:r>
    </w:p>
    <w:p w14:paraId="5DCEA588" w14:textId="03F2C1D8" w:rsidR="007A329F" w:rsidRDefault="003345BF" w:rsidP="008443A2">
      <w:r>
        <w:t xml:space="preserve">It </w:t>
      </w:r>
      <w:proofErr w:type="gramStart"/>
      <w:r>
        <w:t>is intended</w:t>
      </w:r>
      <w:proofErr w:type="gramEnd"/>
      <w:r>
        <w:t xml:space="preserve"> that NPGs and General Products will return to full cost recovery </w:t>
      </w:r>
      <w:r w:rsidR="008443A2" w:rsidRPr="0051000F">
        <w:t>in 2028–29.</w:t>
      </w:r>
      <w:r w:rsidR="00D3544B">
        <w:t xml:space="preserve"> </w:t>
      </w:r>
      <w:r w:rsidR="00C5419B">
        <w:t>The prices and assumptions prese</w:t>
      </w:r>
      <w:r w:rsidR="00BD0D30">
        <w:t>nt</w:t>
      </w:r>
      <w:r w:rsidR="00913C11">
        <w:t>ed</w:t>
      </w:r>
      <w:r w:rsidR="00BD0D30">
        <w:t xml:space="preserve"> in this CRIS </w:t>
      </w:r>
      <w:r w:rsidR="003E6099">
        <w:t xml:space="preserve">have </w:t>
      </w:r>
      <w:r w:rsidR="00787ABE">
        <w:t xml:space="preserve">forecast a return to cost recovery without </w:t>
      </w:r>
      <w:r w:rsidR="00B0200A">
        <w:t>consider</w:t>
      </w:r>
      <w:r w:rsidR="00FA334A">
        <w:t>ing</w:t>
      </w:r>
      <w:r w:rsidR="00B0200A">
        <w:t xml:space="preserve"> </w:t>
      </w:r>
      <w:r w:rsidR="007E6EDB">
        <w:t xml:space="preserve">the future changes that may result from </w:t>
      </w:r>
      <w:r w:rsidR="00FA334A">
        <w:t xml:space="preserve">reform to NPG. </w:t>
      </w:r>
      <w:r w:rsidR="00D3544B">
        <w:t xml:space="preserve">Further information and consultation on </w:t>
      </w:r>
      <w:r w:rsidR="00FA334A">
        <w:t xml:space="preserve">the reform </w:t>
      </w:r>
      <w:r w:rsidR="00D3544B">
        <w:t>will occur</w:t>
      </w:r>
      <w:r w:rsidR="004431A5">
        <w:t xml:space="preserve"> as </w:t>
      </w:r>
      <w:r w:rsidR="00FA334A">
        <w:t xml:space="preserve">work </w:t>
      </w:r>
      <w:r w:rsidR="004431A5">
        <w:t>progresses in 2026</w:t>
      </w:r>
      <w:r w:rsidR="00D3544B">
        <w:t>.</w:t>
      </w:r>
    </w:p>
    <w:p w14:paraId="1CC568A8" w14:textId="304B8F8B" w:rsidR="00BF3E95" w:rsidRDefault="00BF3E95" w:rsidP="00BD07EC">
      <w:pPr>
        <w:pStyle w:val="Heading3"/>
        <w:numPr>
          <w:ilvl w:val="1"/>
          <w:numId w:val="24"/>
        </w:numPr>
        <w:tabs>
          <w:tab w:val="num" w:pos="360"/>
        </w:tabs>
        <w:rPr>
          <w:lang w:eastAsia="ja-JP"/>
        </w:rPr>
      </w:pPr>
      <w:bookmarkStart w:id="24" w:name="_Transition_of_regulatory"/>
      <w:bookmarkStart w:id="25" w:name="_Toc228887205"/>
      <w:bookmarkEnd w:id="24"/>
      <w:r>
        <w:rPr>
          <w:lang w:eastAsia="ja-JP"/>
        </w:rPr>
        <w:t>Transition of regulatory activities into cost recovery</w:t>
      </w:r>
      <w:bookmarkEnd w:id="25"/>
    </w:p>
    <w:p w14:paraId="08645140" w14:textId="3C916034" w:rsidR="007A6FD5" w:rsidRDefault="00A9296A" w:rsidP="0022275F">
      <w:r>
        <w:t>Separately</w:t>
      </w:r>
      <w:r w:rsidR="008D77D1">
        <w:t xml:space="preserve"> to the planned reform to NPG regulatory </w:t>
      </w:r>
      <w:r>
        <w:t>framework, w</w:t>
      </w:r>
      <w:r w:rsidR="00376DE9">
        <w:t>e</w:t>
      </w:r>
      <w:r w:rsidR="0022275F">
        <w:t xml:space="preserve"> </w:t>
      </w:r>
      <w:r w:rsidR="00376DE9">
        <w:t xml:space="preserve">have </w:t>
      </w:r>
      <w:r w:rsidR="0022275F">
        <w:t xml:space="preserve">completed a review of the activities </w:t>
      </w:r>
      <w:r w:rsidR="00A02FED">
        <w:t xml:space="preserve">that we undertake to deliver </w:t>
      </w:r>
      <w:r w:rsidR="00EE5348">
        <w:t>our</w:t>
      </w:r>
      <w:r w:rsidR="0022275F">
        <w:t xml:space="preserve"> agricultural trade and export regulatory and non-regulatory services. </w:t>
      </w:r>
      <w:r w:rsidR="0082333C">
        <w:t>Through this review, w</w:t>
      </w:r>
      <w:r w:rsidR="00EE5348">
        <w:t xml:space="preserve">e identified </w:t>
      </w:r>
      <w:r w:rsidR="00D71458">
        <w:t>4</w:t>
      </w:r>
      <w:r w:rsidR="00EE5348">
        <w:t xml:space="preserve"> </w:t>
      </w:r>
      <w:r w:rsidR="0022275F">
        <w:t xml:space="preserve">existing regulatory activities </w:t>
      </w:r>
      <w:r w:rsidR="00D71458">
        <w:t xml:space="preserve">relevant to the NPG exports arrangement that </w:t>
      </w:r>
      <w:r w:rsidR="00D621F1">
        <w:t xml:space="preserve">have </w:t>
      </w:r>
      <w:proofErr w:type="gramStart"/>
      <w:r w:rsidR="00D621F1">
        <w:t>been</w:t>
      </w:r>
      <w:r w:rsidR="00953201">
        <w:t xml:space="preserve"> </w:t>
      </w:r>
      <w:r w:rsidR="0039190F">
        <w:t>funded</w:t>
      </w:r>
      <w:proofErr w:type="gramEnd"/>
      <w:r w:rsidR="0039190F">
        <w:t xml:space="preserve"> through government </w:t>
      </w:r>
      <w:r w:rsidR="00C86A69">
        <w:t xml:space="preserve">appropriation </w:t>
      </w:r>
      <w:r w:rsidR="009719A2">
        <w:t xml:space="preserve">and </w:t>
      </w:r>
      <w:r w:rsidR="0039190F">
        <w:t xml:space="preserve">that are </w:t>
      </w:r>
      <w:r w:rsidR="00F83A1D">
        <w:t xml:space="preserve">within the scope of </w:t>
      </w:r>
      <w:r w:rsidR="00953201">
        <w:t xml:space="preserve">current policy authority for export cost recovery </w:t>
      </w:r>
      <w:r w:rsidR="0039190F">
        <w:t xml:space="preserve">and </w:t>
      </w:r>
      <w:r w:rsidR="00B62E95">
        <w:t>the Charging Framework</w:t>
      </w:r>
      <w:r w:rsidR="0033218A">
        <w:t>.</w:t>
      </w:r>
      <w:r w:rsidR="009030B9">
        <w:t xml:space="preserve"> To ensure ongoing sustainability of essential regulatory services, we </w:t>
      </w:r>
      <w:r w:rsidR="00D621F1">
        <w:t>would</w:t>
      </w:r>
      <w:r w:rsidR="009030B9">
        <w:t xml:space="preserve"> transition the funding mechanism of the identified activities in </w:t>
      </w:r>
      <w:hyperlink w:anchor="_Transition_of_regulatory" w:history="1">
        <w:r w:rsidR="009030B9" w:rsidRPr="00F34BCA">
          <w:rPr>
            <w:rStyle w:val="Hyperlink"/>
          </w:rPr>
          <w:t>section 1.2</w:t>
        </w:r>
      </w:hyperlink>
      <w:r w:rsidR="009030B9">
        <w:t xml:space="preserve"> into cost recovery. This</w:t>
      </w:r>
      <w:r w:rsidR="009030B9" w:rsidRPr="00887B27">
        <w:t xml:space="preserve"> will occur in a phased manner over </w:t>
      </w:r>
      <w:r w:rsidR="00B74273">
        <w:t>3</w:t>
      </w:r>
      <w:r w:rsidR="009030B9" w:rsidRPr="00887B27">
        <w:t xml:space="preserve"> years in the schedule specified in </w:t>
      </w:r>
      <w:r w:rsidR="0022275F">
        <w:fldChar w:fldCharType="begin"/>
      </w:r>
      <w:r w:rsidR="0022275F">
        <w:instrText xml:space="preserve"> REF _Ref218759951 \h </w:instrText>
      </w:r>
      <w:r w:rsidR="0022275F">
        <w:fldChar w:fldCharType="separate"/>
      </w:r>
      <w:r w:rsidR="001245B8" w:rsidRPr="0068140B">
        <w:t xml:space="preserve">Table </w:t>
      </w:r>
      <w:r w:rsidR="001245B8">
        <w:rPr>
          <w:noProof/>
        </w:rPr>
        <w:t>2</w:t>
      </w:r>
      <w:r w:rsidR="0022275F">
        <w:fldChar w:fldCharType="end"/>
      </w:r>
      <w:r w:rsidR="00651195">
        <w:t>.</w:t>
      </w:r>
    </w:p>
    <w:p w14:paraId="43B5B08C" w14:textId="1CF1EED6" w:rsidR="0022275F" w:rsidRPr="0068140B" w:rsidRDefault="0022275F" w:rsidP="0022275F">
      <w:pPr>
        <w:pStyle w:val="Caption"/>
      </w:pPr>
      <w:bookmarkStart w:id="26" w:name="_Ref218759951"/>
      <w:bookmarkStart w:id="27" w:name="_Toc228982967"/>
      <w:r w:rsidRPr="0068140B">
        <w:t xml:space="preserve">Table </w:t>
      </w:r>
      <w:r w:rsidRPr="0051000F">
        <w:rPr>
          <w:color w:val="FF0000"/>
        </w:rPr>
        <w:fldChar w:fldCharType="begin"/>
      </w:r>
      <w:r w:rsidRPr="0068140B">
        <w:instrText xml:space="preserve"> SEQ Table \* ARABIC </w:instrText>
      </w:r>
      <w:r w:rsidRPr="0051000F">
        <w:rPr>
          <w:color w:val="FF0000"/>
        </w:rPr>
        <w:fldChar w:fldCharType="separate"/>
      </w:r>
      <w:r w:rsidR="001245B8">
        <w:rPr>
          <w:noProof/>
        </w:rPr>
        <w:t>2</w:t>
      </w:r>
      <w:r w:rsidRPr="0051000F">
        <w:rPr>
          <w:color w:val="FF0000"/>
        </w:rPr>
        <w:fldChar w:fldCharType="end"/>
      </w:r>
      <w:bookmarkEnd w:id="26"/>
      <w:r w:rsidRPr="0068140B">
        <w:t xml:space="preserve"> Schedule for the phasing additional regulatory activities into cost recovery arrangement</w:t>
      </w:r>
      <w:bookmarkEnd w:id="27"/>
    </w:p>
    <w:tbl>
      <w:tblPr>
        <w:tblStyle w:val="PlainTable2"/>
        <w:tblW w:w="0" w:type="auto"/>
        <w:tblLook w:val="04A0" w:firstRow="1" w:lastRow="0" w:firstColumn="1" w:lastColumn="0" w:noHBand="0" w:noVBand="1"/>
      </w:tblPr>
      <w:tblGrid>
        <w:gridCol w:w="1426"/>
        <w:gridCol w:w="4026"/>
        <w:gridCol w:w="3618"/>
      </w:tblGrid>
      <w:tr w:rsidR="0022275F" w:rsidRPr="00A81B7A" w14:paraId="62BB5C3C" w14:textId="52A00049" w:rsidTr="00E53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2C42CFCA" w14:textId="77777777" w:rsidR="0022275F" w:rsidRPr="00FB0489" w:rsidRDefault="0022275F" w:rsidP="0051000F">
            <w:pPr>
              <w:pStyle w:val="TableHeading"/>
              <w:rPr>
                <w:bCs w:val="0"/>
              </w:rPr>
            </w:pPr>
            <w:r w:rsidRPr="0051000F">
              <w:rPr>
                <w:b/>
              </w:rPr>
              <w:t>Financial year</w:t>
            </w:r>
          </w:p>
        </w:tc>
        <w:tc>
          <w:tcPr>
            <w:tcW w:w="4026" w:type="dxa"/>
          </w:tcPr>
          <w:p w14:paraId="1A2A4590" w14:textId="0072894F" w:rsidR="0022275F" w:rsidRPr="00FB0489" w:rsidRDefault="0022275F" w:rsidP="0051000F">
            <w:pPr>
              <w:pStyle w:val="TableHeading"/>
              <w:jc w:val="right"/>
              <w:cnfStyle w:val="100000000000" w:firstRow="1" w:lastRow="0" w:firstColumn="0" w:lastColumn="0" w:oddVBand="0" w:evenVBand="0" w:oddHBand="0" w:evenHBand="0" w:firstRowFirstColumn="0" w:firstRowLastColumn="0" w:lastRowFirstColumn="0" w:lastRowLastColumn="0"/>
              <w:rPr>
                <w:bCs w:val="0"/>
              </w:rPr>
            </w:pPr>
            <w:r w:rsidRPr="0051000F">
              <w:rPr>
                <w:b/>
              </w:rPr>
              <w:t>Proportion of cost funded through cost recovery</w:t>
            </w:r>
            <w:r w:rsidR="00611211" w:rsidRPr="0051000F">
              <w:rPr>
                <w:b/>
              </w:rPr>
              <w:t xml:space="preserve"> (%)</w:t>
            </w:r>
          </w:p>
        </w:tc>
        <w:tc>
          <w:tcPr>
            <w:tcW w:w="3618" w:type="dxa"/>
          </w:tcPr>
          <w:p w14:paraId="6EC583A8" w14:textId="11F9D872" w:rsidR="00314707" w:rsidRPr="000F120F" w:rsidRDefault="00314707" w:rsidP="00C55D17">
            <w:pPr>
              <w:pStyle w:val="TableHeading"/>
              <w:jc w:val="right"/>
              <w:cnfStyle w:val="100000000000" w:firstRow="1" w:lastRow="0" w:firstColumn="0" w:lastColumn="0" w:oddVBand="0" w:evenVBand="0" w:oddHBand="0" w:evenHBand="0" w:firstRowFirstColumn="0" w:firstRowLastColumn="0" w:lastRowFirstColumn="0" w:lastRowLastColumn="0"/>
            </w:pPr>
            <w:r w:rsidRPr="00C55D17">
              <w:rPr>
                <w:b/>
              </w:rPr>
              <w:t>Proportion of cost funded through</w:t>
            </w:r>
            <w:r w:rsidR="00902859" w:rsidRPr="00C55D17">
              <w:rPr>
                <w:b/>
              </w:rPr>
              <w:t xml:space="preserve"> appropriation (%)</w:t>
            </w:r>
          </w:p>
        </w:tc>
      </w:tr>
      <w:tr w:rsidR="0022275F" w:rsidRPr="00A81B7A" w14:paraId="5F6830DF" w14:textId="32F472EE" w:rsidTr="00E5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48CE491B" w14:textId="27348AA7" w:rsidR="0022275F" w:rsidRPr="0051000F" w:rsidRDefault="0022275F" w:rsidP="00C5783A">
            <w:pPr>
              <w:pStyle w:val="TableText"/>
              <w:rPr>
                <w:b w:val="0"/>
                <w:bCs w:val="0"/>
              </w:rPr>
            </w:pPr>
            <w:r w:rsidRPr="00CC1EF7">
              <w:rPr>
                <w:b w:val="0"/>
              </w:rPr>
              <w:t>2026</w:t>
            </w:r>
            <w:r w:rsidR="003935B5" w:rsidRPr="00CC1EF7">
              <w:rPr>
                <w:b w:val="0"/>
              </w:rPr>
              <w:t>–</w:t>
            </w:r>
            <w:r w:rsidRPr="00CC1EF7">
              <w:rPr>
                <w:b w:val="0"/>
              </w:rPr>
              <w:t>27</w:t>
            </w:r>
          </w:p>
        </w:tc>
        <w:tc>
          <w:tcPr>
            <w:tcW w:w="4026" w:type="dxa"/>
          </w:tcPr>
          <w:p w14:paraId="2CD76C73" w14:textId="6158DB02" w:rsidR="0022275F" w:rsidRPr="00A81B7A" w:rsidRDefault="0022275F" w:rsidP="0051000F">
            <w:pPr>
              <w:pStyle w:val="TableText"/>
              <w:jc w:val="right"/>
              <w:cnfStyle w:val="000000100000" w:firstRow="0" w:lastRow="0" w:firstColumn="0" w:lastColumn="0" w:oddVBand="0" w:evenVBand="0" w:oddHBand="1" w:evenHBand="0" w:firstRowFirstColumn="0" w:firstRowLastColumn="0" w:lastRowFirstColumn="0" w:lastRowLastColumn="0"/>
            </w:pPr>
            <w:r>
              <w:t xml:space="preserve"> </w:t>
            </w:r>
            <w:r w:rsidR="004B212A">
              <w:t>0</w:t>
            </w:r>
          </w:p>
        </w:tc>
        <w:tc>
          <w:tcPr>
            <w:tcW w:w="3618" w:type="dxa"/>
          </w:tcPr>
          <w:p w14:paraId="7F1D9353" w14:textId="28D6C501" w:rsidR="00902859" w:rsidRDefault="004B212A" w:rsidP="0051000F">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22275F" w:rsidRPr="00A81B7A" w14:paraId="3EEF5B14" w14:textId="0C97D243" w:rsidTr="00E53917">
        <w:tc>
          <w:tcPr>
            <w:cnfStyle w:val="001000000000" w:firstRow="0" w:lastRow="0" w:firstColumn="1" w:lastColumn="0" w:oddVBand="0" w:evenVBand="0" w:oddHBand="0" w:evenHBand="0" w:firstRowFirstColumn="0" w:firstRowLastColumn="0" w:lastRowFirstColumn="0" w:lastRowLastColumn="0"/>
            <w:tcW w:w="1426" w:type="dxa"/>
          </w:tcPr>
          <w:p w14:paraId="3B27C496" w14:textId="1DBB389E" w:rsidR="0022275F" w:rsidRPr="0051000F" w:rsidRDefault="0022275F" w:rsidP="00C5783A">
            <w:pPr>
              <w:pStyle w:val="TableText"/>
              <w:rPr>
                <w:b w:val="0"/>
                <w:bCs w:val="0"/>
              </w:rPr>
            </w:pPr>
            <w:r w:rsidRPr="00CC1EF7">
              <w:rPr>
                <w:b w:val="0"/>
              </w:rPr>
              <w:t>2027</w:t>
            </w:r>
            <w:r w:rsidR="003935B5" w:rsidRPr="00CC1EF7">
              <w:rPr>
                <w:b w:val="0"/>
              </w:rPr>
              <w:t>–</w:t>
            </w:r>
            <w:r w:rsidRPr="00CC1EF7">
              <w:rPr>
                <w:b w:val="0"/>
              </w:rPr>
              <w:t>28</w:t>
            </w:r>
          </w:p>
        </w:tc>
        <w:tc>
          <w:tcPr>
            <w:tcW w:w="4026" w:type="dxa"/>
          </w:tcPr>
          <w:p w14:paraId="7FAD85B5" w14:textId="1313E5AC" w:rsidR="0022275F" w:rsidRPr="00A81B7A" w:rsidRDefault="0022275F" w:rsidP="0051000F">
            <w:pPr>
              <w:pStyle w:val="TableText"/>
              <w:jc w:val="right"/>
              <w:cnfStyle w:val="000000000000" w:firstRow="0" w:lastRow="0" w:firstColumn="0" w:lastColumn="0" w:oddVBand="0" w:evenVBand="0" w:oddHBand="0" w:evenHBand="0" w:firstRowFirstColumn="0" w:firstRowLastColumn="0" w:lastRowFirstColumn="0" w:lastRowLastColumn="0"/>
            </w:pPr>
            <w:r w:rsidRPr="00A81B7A">
              <w:t xml:space="preserve"> 50</w:t>
            </w:r>
          </w:p>
        </w:tc>
        <w:tc>
          <w:tcPr>
            <w:tcW w:w="3618" w:type="dxa"/>
          </w:tcPr>
          <w:p w14:paraId="6787532E" w14:textId="61704C9B" w:rsidR="00902859" w:rsidRDefault="00902859" w:rsidP="0051000F">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22275F" w:rsidRPr="00A81B7A" w14:paraId="6243C737" w14:textId="3AF134BD" w:rsidTr="00E5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7F85DE83" w14:textId="3A09EC5C" w:rsidR="0022275F" w:rsidRPr="0051000F" w:rsidRDefault="0022275F" w:rsidP="00C5783A">
            <w:pPr>
              <w:pStyle w:val="TableText"/>
              <w:rPr>
                <w:b w:val="0"/>
                <w:bCs w:val="0"/>
              </w:rPr>
            </w:pPr>
            <w:r w:rsidRPr="00CC1EF7">
              <w:rPr>
                <w:b w:val="0"/>
              </w:rPr>
              <w:t>2028</w:t>
            </w:r>
            <w:r w:rsidR="003935B5" w:rsidRPr="00CC1EF7">
              <w:rPr>
                <w:b w:val="0"/>
              </w:rPr>
              <w:t>–</w:t>
            </w:r>
            <w:r w:rsidRPr="00CC1EF7">
              <w:rPr>
                <w:b w:val="0"/>
              </w:rPr>
              <w:t>29</w:t>
            </w:r>
          </w:p>
        </w:tc>
        <w:tc>
          <w:tcPr>
            <w:tcW w:w="4026" w:type="dxa"/>
          </w:tcPr>
          <w:p w14:paraId="4DB63609" w14:textId="2192DA89" w:rsidR="0022275F" w:rsidRPr="00A81B7A" w:rsidRDefault="0022275F" w:rsidP="0051000F">
            <w:pPr>
              <w:pStyle w:val="TableText"/>
              <w:jc w:val="right"/>
              <w:cnfStyle w:val="000000100000" w:firstRow="0" w:lastRow="0" w:firstColumn="0" w:lastColumn="0" w:oddVBand="0" w:evenVBand="0" w:oddHBand="1" w:evenHBand="0" w:firstRowFirstColumn="0" w:firstRowLastColumn="0" w:lastRowFirstColumn="0" w:lastRowLastColumn="0"/>
            </w:pPr>
            <w:r w:rsidRPr="00A81B7A">
              <w:t xml:space="preserve"> 75</w:t>
            </w:r>
          </w:p>
        </w:tc>
        <w:tc>
          <w:tcPr>
            <w:tcW w:w="3618" w:type="dxa"/>
          </w:tcPr>
          <w:p w14:paraId="3FC89DCA" w14:textId="708A06AC" w:rsidR="00902859" w:rsidRDefault="00902859" w:rsidP="0051000F">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22275F" w14:paraId="3398D662" w14:textId="61A4E2BD" w:rsidTr="00E53917">
        <w:tc>
          <w:tcPr>
            <w:cnfStyle w:val="001000000000" w:firstRow="0" w:lastRow="0" w:firstColumn="1" w:lastColumn="0" w:oddVBand="0" w:evenVBand="0" w:oddHBand="0" w:evenHBand="0" w:firstRowFirstColumn="0" w:firstRowLastColumn="0" w:lastRowFirstColumn="0" w:lastRowLastColumn="0"/>
            <w:tcW w:w="1426" w:type="dxa"/>
          </w:tcPr>
          <w:p w14:paraId="5D3E81EA" w14:textId="622FF12C" w:rsidR="0022275F" w:rsidRPr="0051000F" w:rsidRDefault="0022275F" w:rsidP="00C5783A">
            <w:pPr>
              <w:pStyle w:val="TableText"/>
              <w:rPr>
                <w:b w:val="0"/>
                <w:bCs w:val="0"/>
              </w:rPr>
            </w:pPr>
            <w:r w:rsidRPr="00CC1EF7">
              <w:rPr>
                <w:b w:val="0"/>
              </w:rPr>
              <w:t>2029</w:t>
            </w:r>
            <w:r w:rsidR="003935B5" w:rsidRPr="00CC1EF7">
              <w:rPr>
                <w:b w:val="0"/>
              </w:rPr>
              <w:t>–</w:t>
            </w:r>
            <w:r w:rsidRPr="00CC1EF7">
              <w:rPr>
                <w:b w:val="0"/>
              </w:rPr>
              <w:t>30</w:t>
            </w:r>
          </w:p>
        </w:tc>
        <w:tc>
          <w:tcPr>
            <w:tcW w:w="4026" w:type="dxa"/>
          </w:tcPr>
          <w:p w14:paraId="420ACE4A" w14:textId="27F47AA7" w:rsidR="0022275F" w:rsidRDefault="0022275F" w:rsidP="0051000F">
            <w:pPr>
              <w:pStyle w:val="TableText"/>
              <w:jc w:val="right"/>
              <w:cnfStyle w:val="000000000000" w:firstRow="0" w:lastRow="0" w:firstColumn="0" w:lastColumn="0" w:oddVBand="0" w:evenVBand="0" w:oddHBand="0" w:evenHBand="0" w:firstRowFirstColumn="0" w:firstRowLastColumn="0" w:lastRowFirstColumn="0" w:lastRowLastColumn="0"/>
            </w:pPr>
            <w:r w:rsidRPr="00A81B7A">
              <w:t xml:space="preserve"> 100</w:t>
            </w:r>
          </w:p>
        </w:tc>
        <w:tc>
          <w:tcPr>
            <w:tcW w:w="3618" w:type="dxa"/>
          </w:tcPr>
          <w:p w14:paraId="48A12363" w14:textId="7A2EDBE2" w:rsidR="00902859" w:rsidRDefault="00902859" w:rsidP="0051000F">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11CBBC5F" w14:textId="52C2F2C1" w:rsidR="00725D5F" w:rsidRDefault="00725D5F" w:rsidP="00725D5F">
      <w:pPr>
        <w:spacing w:before="240"/>
      </w:pPr>
      <w:r>
        <w:t xml:space="preserve">Relevant to the </w:t>
      </w:r>
      <w:r w:rsidR="00D33EF5">
        <w:t xml:space="preserve">NPG </w:t>
      </w:r>
      <w:r>
        <w:t xml:space="preserve">arrangement, the regulatory activities to </w:t>
      </w:r>
      <w:proofErr w:type="gramStart"/>
      <w:r>
        <w:t>be transitioned</w:t>
      </w:r>
      <w:proofErr w:type="gramEnd"/>
      <w:r>
        <w:t xml:space="preserve"> into cost recovery are:</w:t>
      </w:r>
    </w:p>
    <w:p w14:paraId="0A7513F5" w14:textId="6D41227C" w:rsidR="00BE75DF" w:rsidRPr="00BE75DF" w:rsidRDefault="00F02849" w:rsidP="00B3407D">
      <w:pPr>
        <w:pStyle w:val="ListBullet"/>
        <w:rPr>
          <w:color w:val="165788"/>
          <w:u w:val="single"/>
        </w:rPr>
      </w:pPr>
      <w:hyperlink w:anchor="_China_Import_Food" w:history="1">
        <w:r w:rsidRPr="00E615F7">
          <w:rPr>
            <w:rStyle w:val="Hyperlink"/>
          </w:rPr>
          <w:t>China Import Food Enterprise Registration</w:t>
        </w:r>
      </w:hyperlink>
    </w:p>
    <w:p w14:paraId="50065337" w14:textId="6DF2488B" w:rsidR="00725D5F" w:rsidRPr="0051000F" w:rsidRDefault="00DE4AF8" w:rsidP="00B3407D">
      <w:pPr>
        <w:pStyle w:val="ListBullet"/>
        <w:rPr>
          <w:rStyle w:val="Hyperlink"/>
        </w:rPr>
      </w:pPr>
      <w:hyperlink w:anchor="_Micor_sustainment" w:history="1">
        <w:r w:rsidRPr="00B3407D">
          <w:rPr>
            <w:rStyle w:val="Hyperlink"/>
          </w:rPr>
          <w:t>M</w:t>
        </w:r>
        <w:r>
          <w:rPr>
            <w:rStyle w:val="Hyperlink"/>
          </w:rPr>
          <w:t xml:space="preserve">anual of Importing Country Requirements </w:t>
        </w:r>
        <w:r w:rsidRPr="00B3407D">
          <w:rPr>
            <w:rStyle w:val="Hyperlink"/>
          </w:rPr>
          <w:t>sustainment</w:t>
        </w:r>
      </w:hyperlink>
    </w:p>
    <w:p w14:paraId="33B44875" w14:textId="2B3BEA6B" w:rsidR="00B666FE" w:rsidRPr="004C2251" w:rsidRDefault="000C2FB0" w:rsidP="0051000F">
      <w:pPr>
        <w:pStyle w:val="ListBullet"/>
        <w:rPr>
          <w:color w:val="165788"/>
          <w:u w:val="single"/>
        </w:rPr>
      </w:pPr>
      <w:hyperlink w:anchor="_Market_maintenance" w:history="1">
        <w:r w:rsidRPr="00B3407D">
          <w:rPr>
            <w:rStyle w:val="Hyperlink"/>
          </w:rPr>
          <w:t>Market maintenance</w:t>
        </w:r>
      </w:hyperlink>
    </w:p>
    <w:p w14:paraId="38E6FF0F" w14:textId="7BAEB999" w:rsidR="004C2251" w:rsidRDefault="004C2251" w:rsidP="004C2251">
      <w:pPr>
        <w:pStyle w:val="ListBullet"/>
      </w:pPr>
      <w:hyperlink w:anchor="_Non-compliance_investigation_and" w:history="1">
        <w:r w:rsidRPr="00AA3EBD">
          <w:rPr>
            <w:rStyle w:val="Hyperlink"/>
          </w:rPr>
          <w:t>Non-compliance investigation and triage</w:t>
        </w:r>
      </w:hyperlink>
      <w:r>
        <w:t>.</w:t>
      </w:r>
    </w:p>
    <w:p w14:paraId="4FAD5B7E" w14:textId="7BB31D32" w:rsidR="00DB679B" w:rsidRDefault="00977674" w:rsidP="00DB679B">
      <w:pPr>
        <w:pStyle w:val="ListBullet"/>
        <w:numPr>
          <w:ilvl w:val="0"/>
          <w:numId w:val="0"/>
        </w:numPr>
      </w:pPr>
      <w:r w:rsidRPr="00977674">
        <w:t xml:space="preserve">The costs associated with each of the activities detailed below </w:t>
      </w:r>
      <w:proofErr w:type="gramStart"/>
      <w:r w:rsidRPr="00977674">
        <w:t>are included</w:t>
      </w:r>
      <w:proofErr w:type="gramEnd"/>
      <w:r w:rsidRPr="00977674">
        <w:t xml:space="preserve"> in the proposed </w:t>
      </w:r>
      <w:r w:rsidR="00407A67">
        <w:t xml:space="preserve">fees and </w:t>
      </w:r>
      <w:r w:rsidR="00E7016A">
        <w:t xml:space="preserve">levy-based </w:t>
      </w:r>
      <w:r w:rsidR="00407A67">
        <w:t>charges</w:t>
      </w:r>
      <w:r w:rsidRPr="00977674">
        <w:t xml:space="preserve"> presented in </w:t>
      </w:r>
      <w:r>
        <w:fldChar w:fldCharType="begin"/>
      </w:r>
      <w:r>
        <w:instrText xml:space="preserve"> REF _Ref217376334 \h </w:instrText>
      </w:r>
      <w:r>
        <w:fldChar w:fldCharType="separate"/>
      </w:r>
      <w:r>
        <w:t xml:space="preserve">Table </w:t>
      </w:r>
      <w:r>
        <w:rPr>
          <w:noProof/>
        </w:rPr>
        <w:t>3</w:t>
      </w:r>
      <w:r>
        <w:fldChar w:fldCharType="end"/>
      </w:r>
      <w:r>
        <w:t xml:space="preserve"> </w:t>
      </w:r>
      <w:r w:rsidRPr="00977674">
        <w:t>from 2027–28.</w:t>
      </w:r>
    </w:p>
    <w:p w14:paraId="43829E84" w14:textId="6919F863" w:rsidR="00E615F7" w:rsidRDefault="00E615F7" w:rsidP="004C2251">
      <w:pPr>
        <w:pStyle w:val="Heading4"/>
        <w:numPr>
          <w:ilvl w:val="0"/>
          <w:numId w:val="0"/>
        </w:numPr>
        <w:ind w:left="964" w:hanging="964"/>
      </w:pPr>
      <w:bookmarkStart w:id="28" w:name="_Micor_sustainment"/>
      <w:bookmarkStart w:id="29" w:name="_China_Import_Food"/>
      <w:bookmarkStart w:id="30" w:name="_Ref217312754"/>
      <w:bookmarkEnd w:id="28"/>
      <w:bookmarkEnd w:id="29"/>
      <w:r>
        <w:t>China Import Food Enterprise Registration</w:t>
      </w:r>
      <w:bookmarkEnd w:id="30"/>
    </w:p>
    <w:p w14:paraId="31DEBC93" w14:textId="77777777" w:rsidR="007A329F" w:rsidRDefault="00E615F7" w:rsidP="00E615F7">
      <w:r>
        <w:t xml:space="preserve">On 1 January 2022, China’s </w:t>
      </w:r>
      <w:r w:rsidRPr="008D55D2">
        <w:rPr>
          <w:i/>
          <w:iCs/>
        </w:rPr>
        <w:t xml:space="preserve">Administrative Provisions on Registration of Overseas Manufacturers of Imported Foods </w:t>
      </w:r>
      <w:r w:rsidRPr="00C06E2A">
        <w:t xml:space="preserve">(commonly known as Decree 248) came into force. </w:t>
      </w:r>
      <w:r>
        <w:t xml:space="preserve">The Decree requires all </w:t>
      </w:r>
      <w:r w:rsidRPr="00B64213">
        <w:t>establishments that manufacture, process, and store food</w:t>
      </w:r>
      <w:r>
        <w:t xml:space="preserve"> and beverage</w:t>
      </w:r>
      <w:r w:rsidRPr="00B64213">
        <w:t xml:space="preserve"> products for export to China</w:t>
      </w:r>
      <w:r>
        <w:t xml:space="preserve"> to </w:t>
      </w:r>
      <w:proofErr w:type="gramStart"/>
      <w:r>
        <w:t>be registered</w:t>
      </w:r>
      <w:proofErr w:type="gramEnd"/>
      <w:r>
        <w:t xml:space="preserve"> in the </w:t>
      </w:r>
      <w:r w:rsidRPr="006A069E">
        <w:t>China Import Food Enterprise Registration (CIFER) system</w:t>
      </w:r>
      <w:r>
        <w:t xml:space="preserve">, </w:t>
      </w:r>
      <w:r w:rsidRPr="001B75CF">
        <w:t>administered by the General Administration of Customs of China (GACC)</w:t>
      </w:r>
      <w:r>
        <w:t>.</w:t>
      </w:r>
    </w:p>
    <w:p w14:paraId="52CD595C" w14:textId="53D51DA2" w:rsidR="00E615F7" w:rsidRDefault="00E615F7" w:rsidP="00E615F7">
      <w:r>
        <w:lastRenderedPageBreak/>
        <w:t xml:space="preserve">As the Australian competent authority, </w:t>
      </w:r>
      <w:r w:rsidR="00BF15FC">
        <w:t>we</w:t>
      </w:r>
      <w:r>
        <w:t xml:space="preserve"> </w:t>
      </w:r>
      <w:proofErr w:type="gramStart"/>
      <w:r w:rsidR="00BF15FC">
        <w:t>are</w:t>
      </w:r>
      <w:r>
        <w:t xml:space="preserve"> required</w:t>
      </w:r>
      <w:proofErr w:type="gramEnd"/>
      <w:r>
        <w:t xml:space="preserve"> to verify applications </w:t>
      </w:r>
      <w:r w:rsidRPr="0087224D">
        <w:t>for new, varied, or renewed listing</w:t>
      </w:r>
      <w:r>
        <w:t>s</w:t>
      </w:r>
      <w:r w:rsidRPr="0087224D">
        <w:t xml:space="preserve"> for </w:t>
      </w:r>
      <w:r>
        <w:t xml:space="preserve">some products </w:t>
      </w:r>
      <w:r w:rsidRPr="0087224D">
        <w:t>export</w:t>
      </w:r>
      <w:r>
        <w:t>ed</w:t>
      </w:r>
      <w:r w:rsidRPr="0087224D">
        <w:t xml:space="preserve"> to China</w:t>
      </w:r>
      <w:r>
        <w:t>, prior to submitting the applications to GACC. As t</w:t>
      </w:r>
      <w:r w:rsidRPr="00B321C2">
        <w:t xml:space="preserve">his </w:t>
      </w:r>
      <w:r>
        <w:rPr>
          <w:rFonts w:eastAsiaTheme="minorEastAsia"/>
        </w:rPr>
        <w:t xml:space="preserve">is a critical activity undertaken to access the China market (and imposed by the Chinese </w:t>
      </w:r>
      <w:r w:rsidR="00A51A8D">
        <w:rPr>
          <w:rFonts w:eastAsiaTheme="minorEastAsia"/>
        </w:rPr>
        <w:t>g</w:t>
      </w:r>
      <w:r>
        <w:rPr>
          <w:rFonts w:eastAsiaTheme="minorEastAsia"/>
        </w:rPr>
        <w:t>overnment as an importing country requirement)</w:t>
      </w:r>
      <w:r>
        <w:rPr>
          <w:i/>
          <w:iCs/>
        </w:rPr>
        <w:t xml:space="preserve">, </w:t>
      </w:r>
      <w:r w:rsidRPr="002972F8">
        <w:t>c</w:t>
      </w:r>
      <w:r w:rsidRPr="00B7680C">
        <w:t>o</w:t>
      </w:r>
      <w:r>
        <w:t>st recovering this work is consistent with the Australian Government Charging Framework and the export CRIS structure.</w:t>
      </w:r>
    </w:p>
    <w:p w14:paraId="085260D2" w14:textId="36C657B7" w:rsidR="00367062" w:rsidRDefault="001E0DCC" w:rsidP="00006854">
      <w:r>
        <w:t>Appropri</w:t>
      </w:r>
      <w:r w:rsidR="002512E5">
        <w:t>a</w:t>
      </w:r>
      <w:r>
        <w:t xml:space="preserve">tion funding is currently </w:t>
      </w:r>
      <w:proofErr w:type="gramStart"/>
      <w:r>
        <w:t>being used</w:t>
      </w:r>
      <w:proofErr w:type="gramEnd"/>
      <w:r>
        <w:t xml:space="preserve"> to support CIFER registrations for the meat </w:t>
      </w:r>
      <w:r w:rsidR="002512E5">
        <w:t>export</w:t>
      </w:r>
      <w:r w:rsidR="009007A1">
        <w:t>s</w:t>
      </w:r>
      <w:r>
        <w:t xml:space="preserve"> and non-prescribed goods arrangements, a cost which </w:t>
      </w:r>
      <w:proofErr w:type="gramStart"/>
      <w:r w:rsidR="0027051D">
        <w:t>is</w:t>
      </w:r>
      <w:r>
        <w:t xml:space="preserve"> forecast</w:t>
      </w:r>
      <w:proofErr w:type="gramEnd"/>
      <w:r>
        <w:t xml:space="preserve"> to total</w:t>
      </w:r>
      <w:r w:rsidR="008C6882">
        <w:t xml:space="preserve"> </w:t>
      </w:r>
      <w:r w:rsidR="00E615F7" w:rsidRPr="008D1BFE">
        <w:t>$</w:t>
      </w:r>
      <w:r w:rsidR="00CE4361">
        <w:t>0.</w:t>
      </w:r>
      <w:r w:rsidR="00D65544" w:rsidRPr="008D1BFE">
        <w:t>6</w:t>
      </w:r>
      <w:r w:rsidR="00BB6522">
        <w:t>9</w:t>
      </w:r>
      <w:r w:rsidR="00CE4361">
        <w:t xml:space="preserve"> million</w:t>
      </w:r>
      <w:r w:rsidR="00E615F7" w:rsidRPr="008D1BFE">
        <w:t xml:space="preserve"> in 202</w:t>
      </w:r>
      <w:r w:rsidR="001078B7">
        <w:t>9–30</w:t>
      </w:r>
      <w:r w:rsidR="00E615F7">
        <w:t xml:space="preserve">. </w:t>
      </w:r>
      <w:r w:rsidR="008C6882">
        <w:t>We have attributed $</w:t>
      </w:r>
      <w:r w:rsidR="00787D12">
        <w:t>0.23</w:t>
      </w:r>
      <w:r w:rsidR="00914DA1">
        <w:t xml:space="preserve"> </w:t>
      </w:r>
      <w:r w:rsidR="00787D12">
        <w:t>m</w:t>
      </w:r>
      <w:r w:rsidR="00914DA1">
        <w:t>illion</w:t>
      </w:r>
      <w:r w:rsidR="008C6882">
        <w:t xml:space="preserve"> to the NPG </w:t>
      </w:r>
      <w:r w:rsidR="004D733F">
        <w:t>export</w:t>
      </w:r>
      <w:r w:rsidR="00CA24CF">
        <w:t>s</w:t>
      </w:r>
      <w:r w:rsidR="004D733F">
        <w:t xml:space="preserve"> </w:t>
      </w:r>
      <w:r w:rsidR="00345AD6">
        <w:t>arrang</w:t>
      </w:r>
      <w:r w:rsidR="00837646">
        <w:t>e</w:t>
      </w:r>
      <w:r w:rsidR="00345AD6">
        <w:t>ment</w:t>
      </w:r>
      <w:r w:rsidR="004D733F">
        <w:t xml:space="preserve"> based on an assessment of the </w:t>
      </w:r>
      <w:r w:rsidR="00E615F7">
        <w:t xml:space="preserve">effort required </w:t>
      </w:r>
      <w:r w:rsidR="001E7C4C">
        <w:t xml:space="preserve">for us </w:t>
      </w:r>
      <w:r w:rsidR="006B3BFB">
        <w:t xml:space="preserve">to </w:t>
      </w:r>
      <w:r w:rsidR="00EC1A67">
        <w:t xml:space="preserve">support and oversee CIFER applications and endorse applications as attributable </w:t>
      </w:r>
      <w:r w:rsidR="00C426FB">
        <w:t>to the non-prescribed goods arrangement</w:t>
      </w:r>
      <w:r w:rsidR="000E6498">
        <w:t xml:space="preserve">. </w:t>
      </w:r>
      <w:r w:rsidR="00290CE2">
        <w:t>A</w:t>
      </w:r>
      <w:r w:rsidR="001A39A8">
        <w:t xml:space="preserve">s </w:t>
      </w:r>
      <w:r w:rsidR="00DB4E80">
        <w:t xml:space="preserve">wider reform is underway </w:t>
      </w:r>
      <w:r w:rsidR="00B742F5">
        <w:t xml:space="preserve">these costs would not </w:t>
      </w:r>
      <w:proofErr w:type="gramStart"/>
      <w:r w:rsidR="00B742F5">
        <w:t>be driven</w:t>
      </w:r>
      <w:proofErr w:type="gramEnd"/>
      <w:r w:rsidR="00B742F5">
        <w:t xml:space="preserve"> into the NPG arrangement </w:t>
      </w:r>
      <w:r w:rsidR="00AB4FB8">
        <w:t>in 2026–27</w:t>
      </w:r>
      <w:r w:rsidR="004329BD">
        <w:t xml:space="preserve">. </w:t>
      </w:r>
      <w:r w:rsidR="0047448C">
        <w:t xml:space="preserve">The modelling </w:t>
      </w:r>
      <w:r w:rsidR="00D34336">
        <w:t xml:space="preserve">in this CRIS has </w:t>
      </w:r>
      <w:r w:rsidR="00006854">
        <w:t xml:space="preserve">added </w:t>
      </w:r>
      <w:r w:rsidR="00E615F7" w:rsidRPr="001D2152">
        <w:t>$</w:t>
      </w:r>
      <w:r w:rsidR="008B37D7" w:rsidRPr="001D2152">
        <w:t>12</w:t>
      </w:r>
      <w:r w:rsidR="00BD1249">
        <w:t>2</w:t>
      </w:r>
      <w:r w:rsidR="008B37D7" w:rsidRPr="001D2152">
        <w:t>,</w:t>
      </w:r>
      <w:r w:rsidR="00407FEE">
        <w:t>902</w:t>
      </w:r>
      <w:r w:rsidR="00E615F7" w:rsidRPr="001D2152">
        <w:t xml:space="preserve"> to the cost base </w:t>
      </w:r>
      <w:r w:rsidR="00006854">
        <w:t xml:space="preserve">for </w:t>
      </w:r>
      <w:r w:rsidR="00E615F7" w:rsidRPr="001D2152">
        <w:t>202</w:t>
      </w:r>
      <w:r w:rsidR="0063517C" w:rsidRPr="001D2152">
        <w:t>7</w:t>
      </w:r>
      <w:r w:rsidR="00E615F7" w:rsidRPr="001D2152">
        <w:t>–2</w:t>
      </w:r>
      <w:r w:rsidR="0063517C" w:rsidRPr="001D2152">
        <w:t>8</w:t>
      </w:r>
      <w:r w:rsidR="00E615F7" w:rsidRPr="001D2152">
        <w:t xml:space="preserve">, </w:t>
      </w:r>
      <w:r w:rsidR="003B4DE4" w:rsidRPr="001D2152">
        <w:t>$</w:t>
      </w:r>
      <w:r w:rsidR="00C418C9" w:rsidRPr="001D2152">
        <w:t>17</w:t>
      </w:r>
      <w:r w:rsidR="00407FEE">
        <w:t>6</w:t>
      </w:r>
      <w:r w:rsidR="00C418C9" w:rsidRPr="001D2152">
        <w:t>,</w:t>
      </w:r>
      <w:r w:rsidR="00407FEE">
        <w:t>189</w:t>
      </w:r>
      <w:r w:rsidR="00E615F7" w:rsidRPr="001D2152">
        <w:t xml:space="preserve"> </w:t>
      </w:r>
      <w:r w:rsidR="00006854">
        <w:t xml:space="preserve">for </w:t>
      </w:r>
      <w:r w:rsidR="00E615F7" w:rsidRPr="001D2152">
        <w:t>2028–29 and $</w:t>
      </w:r>
      <w:r w:rsidR="005815B3" w:rsidRPr="001D2152">
        <w:t>2</w:t>
      </w:r>
      <w:r w:rsidR="00407FEE">
        <w:t>3</w:t>
      </w:r>
      <w:r w:rsidR="005815B3" w:rsidRPr="001D2152">
        <w:t>2</w:t>
      </w:r>
      <w:r w:rsidR="00F52D69" w:rsidRPr="001D2152">
        <w:t>,</w:t>
      </w:r>
      <w:r w:rsidR="00407FEE">
        <w:t>480</w:t>
      </w:r>
      <w:r w:rsidR="00E615F7" w:rsidRPr="001D2152">
        <w:t xml:space="preserve"> </w:t>
      </w:r>
      <w:r w:rsidR="00006854">
        <w:t>for</w:t>
      </w:r>
      <w:r w:rsidR="00E615F7" w:rsidRPr="001D2152">
        <w:t xml:space="preserve"> 2029–30.</w:t>
      </w:r>
      <w:r w:rsidR="00006854">
        <w:t xml:space="preserve"> </w:t>
      </w:r>
    </w:p>
    <w:p w14:paraId="222C5F98" w14:textId="393D8635" w:rsidR="00BE75DF" w:rsidRDefault="00310A35" w:rsidP="00006854">
      <w:r>
        <w:t xml:space="preserve">Nominally these costs </w:t>
      </w:r>
      <w:proofErr w:type="gramStart"/>
      <w:r>
        <w:t>are incurred</w:t>
      </w:r>
      <w:proofErr w:type="gramEnd"/>
      <w:r>
        <w:t xml:space="preserve"> due to activities related to establishments. </w:t>
      </w:r>
      <w:r w:rsidR="00B95114">
        <w:t xml:space="preserve">As the fees and </w:t>
      </w:r>
      <w:r w:rsidR="00E7016A">
        <w:t xml:space="preserve">levy-based </w:t>
      </w:r>
      <w:r w:rsidR="00B95114">
        <w:t xml:space="preserve">charges for </w:t>
      </w:r>
      <w:r w:rsidR="00860141">
        <w:t xml:space="preserve">documentation are the only current cost recovery point, the costs at this time have </w:t>
      </w:r>
      <w:proofErr w:type="gramStart"/>
      <w:r w:rsidR="00006854">
        <w:t>been attributed</w:t>
      </w:r>
      <w:proofErr w:type="gramEnd"/>
      <w:r w:rsidR="00006854">
        <w:t xml:space="preserve"> to </w:t>
      </w:r>
      <w:r w:rsidR="002F040A">
        <w:t xml:space="preserve">documentation for non-prescribed goods. This will </w:t>
      </w:r>
      <w:proofErr w:type="gramStart"/>
      <w:r w:rsidR="00E00D70">
        <w:t xml:space="preserve">be </w:t>
      </w:r>
      <w:r w:rsidR="00B278E5">
        <w:t>superseded</w:t>
      </w:r>
      <w:proofErr w:type="gramEnd"/>
      <w:r w:rsidR="00B278E5">
        <w:t xml:space="preserve"> by </w:t>
      </w:r>
      <w:r w:rsidR="00CD78B9">
        <w:t xml:space="preserve">an updated CRIS which may drive costs </w:t>
      </w:r>
      <w:r w:rsidR="00677D1C">
        <w:t xml:space="preserve">to other regulatory </w:t>
      </w:r>
      <w:r w:rsidR="009817F0">
        <w:t>points.</w:t>
      </w:r>
    </w:p>
    <w:p w14:paraId="1C83B90E" w14:textId="1FBAD20E" w:rsidR="00BF3E95" w:rsidRDefault="00DE4AF8" w:rsidP="004C2251">
      <w:pPr>
        <w:pStyle w:val="Heading4"/>
        <w:numPr>
          <w:ilvl w:val="0"/>
          <w:numId w:val="0"/>
        </w:numPr>
        <w:ind w:left="964" w:hanging="964"/>
      </w:pPr>
      <w:r>
        <w:t xml:space="preserve">Manual of Importing Country Requirements </w:t>
      </w:r>
      <w:r w:rsidR="00BF3E95">
        <w:t>sustainment</w:t>
      </w:r>
    </w:p>
    <w:p w14:paraId="045F0E14" w14:textId="28D1F020" w:rsidR="00BF3E95" w:rsidRDefault="00BF3E95" w:rsidP="00BF3E95">
      <w:r>
        <w:t>The Manual of Importing Country Requirements (</w:t>
      </w:r>
      <w:proofErr w:type="spellStart"/>
      <w:r w:rsidRPr="00B72244">
        <w:t>Micor</w:t>
      </w:r>
      <w:proofErr w:type="spellEnd"/>
      <w:r>
        <w:t>)</w:t>
      </w:r>
      <w:r w:rsidRPr="00B72244">
        <w:t xml:space="preserve"> is a departmental system captur</w:t>
      </w:r>
      <w:r>
        <w:t>ing</w:t>
      </w:r>
      <w:r w:rsidRPr="00B72244">
        <w:t xml:space="preserve"> known trading partner requirements</w:t>
      </w:r>
      <w:r w:rsidR="00AE51EC">
        <w:t xml:space="preserve"> that</w:t>
      </w:r>
      <w:r w:rsidRPr="00B72244">
        <w:t xml:space="preserve"> exporters and the department must meet so that agricultural products exported will </w:t>
      </w:r>
      <w:proofErr w:type="gramStart"/>
      <w:r w:rsidRPr="00B72244">
        <w:t>be accepted</w:t>
      </w:r>
      <w:proofErr w:type="gramEnd"/>
      <w:r w:rsidRPr="00B72244">
        <w:t xml:space="preserve"> by overseas countries. This system requires ongoing maintenance and user support services.</w:t>
      </w:r>
    </w:p>
    <w:p w14:paraId="4DABCD63" w14:textId="17052029" w:rsidR="00BF3E95" w:rsidRDefault="00465ABC" w:rsidP="00BF3E95">
      <w:r w:rsidRPr="00465ABC">
        <w:t xml:space="preserve">The maintenance and existence of </w:t>
      </w:r>
      <w:proofErr w:type="spellStart"/>
      <w:r w:rsidRPr="00465ABC">
        <w:t>Micor</w:t>
      </w:r>
      <w:proofErr w:type="spellEnd"/>
      <w:r w:rsidRPr="00465ABC">
        <w:t xml:space="preserve"> is critical for ensuring that Australian exports meet the requirements of both the Export Control Act and importing country regulations</w:t>
      </w:r>
      <w:r w:rsidR="00BF3E95">
        <w:t>. The service directly supports industry participants to understand importing country requirements and their obligations. The digital platform is</w:t>
      </w:r>
      <w:r w:rsidR="00A20452">
        <w:t xml:space="preserve"> </w:t>
      </w:r>
      <w:r w:rsidR="00F23EAE">
        <w:t xml:space="preserve">like </w:t>
      </w:r>
      <w:r w:rsidR="00BF3E95">
        <w:t>other digital and web-based information management resource services</w:t>
      </w:r>
      <w:r w:rsidR="001A6635">
        <w:t xml:space="preserve"> that</w:t>
      </w:r>
      <w:r w:rsidR="00BF3E95">
        <w:t xml:space="preserve"> exist for the agricultural export industry. </w:t>
      </w:r>
      <w:r w:rsidR="001A6635">
        <w:t xml:space="preserve">Because </w:t>
      </w:r>
      <w:r w:rsidR="00BF3E95">
        <w:t>this service support</w:t>
      </w:r>
      <w:r w:rsidR="0046342F">
        <w:t>s</w:t>
      </w:r>
      <w:r w:rsidR="00BF3E95">
        <w:t xml:space="preserve"> efficient decision-making and improve</w:t>
      </w:r>
      <w:r w:rsidR="0046342F">
        <w:t>s</w:t>
      </w:r>
      <w:r w:rsidR="00BF3E95">
        <w:t xml:space="preserve"> compliance with importing country requirements and the </w:t>
      </w:r>
      <w:r w:rsidR="00BF3E95" w:rsidRPr="00540C15">
        <w:t>Export Control Act</w:t>
      </w:r>
      <w:r w:rsidR="00BF3E95">
        <w:t>, cost recover</w:t>
      </w:r>
      <w:r w:rsidR="00055E16">
        <w:t>ing</w:t>
      </w:r>
      <w:r w:rsidR="00BF3E95">
        <w:t xml:space="preserve"> this work is consistent with the Charging Framework and the export CRIS structure.</w:t>
      </w:r>
    </w:p>
    <w:p w14:paraId="4778A7D8" w14:textId="1B07885D" w:rsidR="008B5FF1" w:rsidRDefault="00800C68" w:rsidP="00BF3E95">
      <w:r w:rsidRPr="005C4B1F">
        <w:t xml:space="preserve">The forecast cost for sustainment of the </w:t>
      </w:r>
      <w:proofErr w:type="spellStart"/>
      <w:r w:rsidRPr="003D31E7">
        <w:t>Micor</w:t>
      </w:r>
      <w:proofErr w:type="spellEnd"/>
      <w:r w:rsidRPr="003D31E7">
        <w:t xml:space="preserve"> </w:t>
      </w:r>
      <w:r w:rsidR="00053F0F">
        <w:t>s</w:t>
      </w:r>
      <w:r w:rsidRPr="003D31E7">
        <w:t>ystem is $</w:t>
      </w:r>
      <w:r w:rsidR="003D31E7" w:rsidRPr="003D31E7">
        <w:t>1.</w:t>
      </w:r>
      <w:r w:rsidR="00407FEE">
        <w:t>16</w:t>
      </w:r>
      <w:r w:rsidR="003D31E7" w:rsidRPr="003D31E7">
        <w:t> m</w:t>
      </w:r>
      <w:r w:rsidRPr="003D31E7">
        <w:t>illion in 202</w:t>
      </w:r>
      <w:r w:rsidR="002B5496">
        <w:t>9–30</w:t>
      </w:r>
      <w:r w:rsidR="00053F0F">
        <w:t xml:space="preserve"> which supports all 7 of the department’s export</w:t>
      </w:r>
      <w:r w:rsidR="002064B5">
        <w:t>s</w:t>
      </w:r>
      <w:r w:rsidR="00053F0F">
        <w:t xml:space="preserve"> arrangements. We have attributed $</w:t>
      </w:r>
      <w:r w:rsidR="00460D8E">
        <w:t>0.03</w:t>
      </w:r>
      <w:r w:rsidR="00914DA1">
        <w:t xml:space="preserve"> </w:t>
      </w:r>
      <w:r w:rsidR="00460D8E">
        <w:t>m</w:t>
      </w:r>
      <w:r w:rsidR="00914DA1">
        <w:t>illion</w:t>
      </w:r>
      <w:r w:rsidR="00053F0F">
        <w:t xml:space="preserve"> to the NPG export</w:t>
      </w:r>
      <w:r w:rsidR="00CA24CF">
        <w:t>s</w:t>
      </w:r>
      <w:r w:rsidR="00053F0F">
        <w:t xml:space="preserve"> arrangement based on an assessment of </w:t>
      </w:r>
      <w:r w:rsidR="0099774B" w:rsidRPr="003D31E7">
        <w:t xml:space="preserve">the effort required for the department to manage information, including infrastructure, security, content updates, licences and usage volume </w:t>
      </w:r>
      <w:r w:rsidR="007267DD">
        <w:t>related to the export of NPG products</w:t>
      </w:r>
      <w:r w:rsidR="0099774B" w:rsidRPr="003D31E7">
        <w:t xml:space="preserve">. </w:t>
      </w:r>
      <w:proofErr w:type="spellStart"/>
      <w:r w:rsidR="00C87073">
        <w:t>Micor</w:t>
      </w:r>
      <w:proofErr w:type="spellEnd"/>
      <w:r w:rsidR="00C87073">
        <w:t xml:space="preserve"> wou</w:t>
      </w:r>
      <w:r w:rsidR="00A516F3">
        <w:t>l</w:t>
      </w:r>
      <w:r w:rsidR="00C87073">
        <w:t xml:space="preserve">d </w:t>
      </w:r>
      <w:proofErr w:type="gramStart"/>
      <w:r w:rsidR="00C87073">
        <w:t>be used</w:t>
      </w:r>
      <w:proofErr w:type="gramEnd"/>
      <w:r w:rsidR="00C87073">
        <w:t xml:space="preserve"> by </w:t>
      </w:r>
      <w:r w:rsidR="00335B80" w:rsidRPr="00335B80">
        <w:t>establishments</w:t>
      </w:r>
      <w:r w:rsidR="00C87073">
        <w:t xml:space="preserve"> and by exporters</w:t>
      </w:r>
      <w:r w:rsidR="00335B80" w:rsidRPr="00335B80">
        <w:t xml:space="preserve">, but as wider reform is underway these costs would not </w:t>
      </w:r>
      <w:proofErr w:type="gramStart"/>
      <w:r w:rsidR="00335B80" w:rsidRPr="00335B80">
        <w:t>be driven</w:t>
      </w:r>
      <w:proofErr w:type="gramEnd"/>
      <w:r w:rsidR="00335B80" w:rsidRPr="00335B80">
        <w:t xml:space="preserve"> into the NPG arrangement in 2026–27. The modelling in this CRIS has added </w:t>
      </w:r>
      <w:r w:rsidR="00A71CEB">
        <w:t>$15,</w:t>
      </w:r>
      <w:r w:rsidR="002B17A6">
        <w:t>81</w:t>
      </w:r>
      <w:r w:rsidR="004D63E8">
        <w:t>5</w:t>
      </w:r>
      <w:r w:rsidR="00A71CEB">
        <w:t xml:space="preserve"> </w:t>
      </w:r>
      <w:r w:rsidR="003D4772">
        <w:t xml:space="preserve">to the cost base </w:t>
      </w:r>
      <w:r w:rsidR="00C737E9" w:rsidRPr="00A71CEB">
        <w:t>in 2027–28, $</w:t>
      </w:r>
      <w:r w:rsidR="001A7F9F" w:rsidRPr="00A71CEB">
        <w:t>24,</w:t>
      </w:r>
      <w:r w:rsidR="002B17A6">
        <w:t>357</w:t>
      </w:r>
      <w:r w:rsidR="00C737E9" w:rsidRPr="00A71CEB">
        <w:t xml:space="preserve"> in 2028–29 and $</w:t>
      </w:r>
      <w:r w:rsidR="00F15D9A" w:rsidRPr="00A71CEB">
        <w:t>3</w:t>
      </w:r>
      <w:r w:rsidR="002B17A6">
        <w:t>3</w:t>
      </w:r>
      <w:r w:rsidR="00F15D9A" w:rsidRPr="00A71CEB">
        <w:t>,</w:t>
      </w:r>
      <w:r w:rsidR="002B17A6">
        <w:t>380</w:t>
      </w:r>
      <w:r w:rsidR="00C737E9" w:rsidRPr="00A71CEB">
        <w:t xml:space="preserve"> in 2029–30. </w:t>
      </w:r>
    </w:p>
    <w:p w14:paraId="0AD7BB41" w14:textId="7E636DCF" w:rsidR="00800C68" w:rsidRDefault="003D4772" w:rsidP="00BF3E95">
      <w:r w:rsidRPr="003D4772">
        <w:t xml:space="preserve">These costs have </w:t>
      </w:r>
      <w:proofErr w:type="gramStart"/>
      <w:r w:rsidRPr="003D4772">
        <w:t>been attributed</w:t>
      </w:r>
      <w:proofErr w:type="gramEnd"/>
      <w:r w:rsidRPr="003D4772">
        <w:t xml:space="preserve"> to the charging for certificates for NPG</w:t>
      </w:r>
      <w:r w:rsidR="00A4178E">
        <w:t>s</w:t>
      </w:r>
      <w:r w:rsidRPr="003D4772">
        <w:t xml:space="preserve"> but will </w:t>
      </w:r>
      <w:proofErr w:type="gramStart"/>
      <w:r w:rsidRPr="003D4772">
        <w:t>be superseded</w:t>
      </w:r>
      <w:proofErr w:type="gramEnd"/>
      <w:r w:rsidRPr="003D4772">
        <w:t xml:space="preserve"> by an updated CRIS which may drive costs to other regulatory points.</w:t>
      </w:r>
    </w:p>
    <w:p w14:paraId="56708C60" w14:textId="77777777" w:rsidR="00BF3E95" w:rsidRDefault="00BF3E95" w:rsidP="004C2251">
      <w:pPr>
        <w:pStyle w:val="Heading4"/>
        <w:numPr>
          <w:ilvl w:val="0"/>
          <w:numId w:val="0"/>
        </w:numPr>
        <w:ind w:left="964" w:hanging="964"/>
      </w:pPr>
      <w:bookmarkStart w:id="31" w:name="_Market_maintenance"/>
      <w:bookmarkEnd w:id="31"/>
      <w:r>
        <w:lastRenderedPageBreak/>
        <w:t>Market maintenance</w:t>
      </w:r>
    </w:p>
    <w:p w14:paraId="4B20AEBF" w14:textId="6B52A4B9" w:rsidR="00867A2E" w:rsidRPr="007C4359" w:rsidRDefault="0017321E" w:rsidP="007C4359">
      <w:r>
        <w:t>Our market maintenance work helps</w:t>
      </w:r>
      <w:r w:rsidRPr="00977A25">
        <w:t xml:space="preserve"> exporters and industry </w:t>
      </w:r>
      <w:r>
        <w:t>clarify and meet</w:t>
      </w:r>
      <w:r w:rsidRPr="00977A25">
        <w:t xml:space="preserve"> importing country </w:t>
      </w:r>
      <w:proofErr w:type="gramStart"/>
      <w:r w:rsidRPr="00977A25">
        <w:t>requirements</w:t>
      </w:r>
      <w:r>
        <w:t>,</w:t>
      </w:r>
      <w:r w:rsidRPr="00977A25">
        <w:t xml:space="preserve"> and</w:t>
      </w:r>
      <w:proofErr w:type="gramEnd"/>
      <w:r w:rsidRPr="00977A25">
        <w:t xml:space="preserve"> facilitat</w:t>
      </w:r>
      <w:r>
        <w:t>es</w:t>
      </w:r>
      <w:r w:rsidRPr="00977A25">
        <w:t xml:space="preserve"> exports and certification. </w:t>
      </w:r>
      <w:r w:rsidR="00141268">
        <w:t xml:space="preserve">This </w:t>
      </w:r>
      <w:r w:rsidR="00BF3E95" w:rsidRPr="00977A25">
        <w:t xml:space="preserve">work </w:t>
      </w:r>
      <w:r w:rsidR="00141268">
        <w:t xml:space="preserve">enables </w:t>
      </w:r>
      <w:r w:rsidR="00BF3E95">
        <w:t>the release of</w:t>
      </w:r>
      <w:r w:rsidR="00BF3E95" w:rsidRPr="00977A25">
        <w:t xml:space="preserve"> detained or distressed consignments, support</w:t>
      </w:r>
      <w:r w:rsidR="00141268">
        <w:t>s</w:t>
      </w:r>
      <w:r w:rsidR="00BF3E95" w:rsidRPr="00977A25">
        <w:t xml:space="preserve"> and coordinate</w:t>
      </w:r>
      <w:r w:rsidR="00141268">
        <w:t>s</w:t>
      </w:r>
      <w:r w:rsidR="00BF3E95" w:rsidRPr="00977A25">
        <w:t xml:space="preserve"> trading partner system and listing audits, and address</w:t>
      </w:r>
      <w:r w:rsidR="00340591">
        <w:t>es</w:t>
      </w:r>
      <w:r w:rsidR="00BF3E95" w:rsidRPr="00977A25">
        <w:t xml:space="preserve"> trade suspensions</w:t>
      </w:r>
      <w:r w:rsidR="00BF3E95">
        <w:t xml:space="preserve"> resulting from increasingly complex </w:t>
      </w:r>
      <w:r w:rsidR="00340591">
        <w:t xml:space="preserve">or changed </w:t>
      </w:r>
      <w:r w:rsidR="00BF3E95">
        <w:t>importing country requirements.</w:t>
      </w:r>
      <w:r w:rsidR="00804CE3">
        <w:t xml:space="preserve"> In the last 5 years, m</w:t>
      </w:r>
      <w:r w:rsidR="00804CE3" w:rsidRPr="00BE26B5">
        <w:t xml:space="preserve">arket maintenance </w:t>
      </w:r>
      <w:r w:rsidR="00804CE3">
        <w:t>activities</w:t>
      </w:r>
      <w:r w:rsidR="00804CE3" w:rsidRPr="00BE26B5">
        <w:t xml:space="preserve"> </w:t>
      </w:r>
      <w:r w:rsidR="00804CE3">
        <w:t>have expanded due to</w:t>
      </w:r>
      <w:r w:rsidR="00804CE3" w:rsidRPr="00BE26B5">
        <w:t xml:space="preserve"> increasing</w:t>
      </w:r>
      <w:r w:rsidR="00804CE3">
        <w:t>ly</w:t>
      </w:r>
      <w:r w:rsidR="00804CE3" w:rsidRPr="00BE26B5">
        <w:t xml:space="preserve"> complex trading partner requirements</w:t>
      </w:r>
      <w:r w:rsidR="007C4359">
        <w:t xml:space="preserve"> and additional audits that we have needed to facilitate to keep markets open</w:t>
      </w:r>
      <w:r w:rsidR="00804CE3" w:rsidRPr="00BE26B5">
        <w:t>.</w:t>
      </w:r>
    </w:p>
    <w:p w14:paraId="0131008A" w14:textId="2C85E0E8" w:rsidR="0028650B" w:rsidRDefault="0028650B" w:rsidP="0028650B">
      <w:r w:rsidRPr="00BE26B5">
        <w:t>This activity</w:t>
      </w:r>
      <w:r>
        <w:t xml:space="preserve"> </w:t>
      </w:r>
      <w:r w:rsidRPr="00BE26B5">
        <w:t xml:space="preserve">falls within the scope of current policy authority </w:t>
      </w:r>
      <w:r>
        <w:t xml:space="preserve">for cost recovery </w:t>
      </w:r>
      <w:r w:rsidRPr="00BE26B5">
        <w:t xml:space="preserve">following decisions </w:t>
      </w:r>
      <w:r>
        <w:t>of</w:t>
      </w:r>
      <w:r w:rsidRPr="00BE26B5">
        <w:t xml:space="preserve"> government in </w:t>
      </w:r>
      <w:r>
        <w:t xml:space="preserve">the </w:t>
      </w:r>
      <w:r w:rsidRPr="00BE26B5">
        <w:t>2018</w:t>
      </w:r>
      <w:r>
        <w:t>–</w:t>
      </w:r>
      <w:r w:rsidRPr="00BE26B5">
        <w:t xml:space="preserve">19 </w:t>
      </w:r>
      <w:r w:rsidR="00A30BBA">
        <w:t>B</w:t>
      </w:r>
      <w:r>
        <w:t xml:space="preserve">udget. Some of the costs of this work </w:t>
      </w:r>
      <w:proofErr w:type="gramStart"/>
      <w:r>
        <w:t>are not currently included</w:t>
      </w:r>
      <w:proofErr w:type="gramEnd"/>
      <w:r>
        <w:t xml:space="preserve"> within the expense </w:t>
      </w:r>
      <w:r w:rsidRPr="00BE26B5">
        <w:t>base</w:t>
      </w:r>
      <w:r>
        <w:t xml:space="preserve"> for the NPG export</w:t>
      </w:r>
      <w:r w:rsidR="00686061">
        <w:t>s</w:t>
      </w:r>
      <w:r>
        <w:t xml:space="preserve"> </w:t>
      </w:r>
      <w:proofErr w:type="gramStart"/>
      <w:r>
        <w:t>arrangement, but</w:t>
      </w:r>
      <w:proofErr w:type="gramEnd"/>
      <w:r>
        <w:t xml:space="preserve"> will </w:t>
      </w:r>
      <w:r w:rsidR="00055E16">
        <w:t xml:space="preserve">now </w:t>
      </w:r>
      <w:proofErr w:type="gramStart"/>
      <w:r>
        <w:t>be transitioned</w:t>
      </w:r>
      <w:proofErr w:type="gramEnd"/>
      <w:r>
        <w:t xml:space="preserve"> into cost recovery</w:t>
      </w:r>
      <w:r w:rsidRPr="008C184A">
        <w:t>.</w:t>
      </w:r>
    </w:p>
    <w:p w14:paraId="78FEF4D6" w14:textId="77777777" w:rsidR="008B5FF1" w:rsidRDefault="00C268F5" w:rsidP="00BF3E95">
      <w:r w:rsidRPr="00DC3536">
        <w:t xml:space="preserve">The forecast cost for market maintenance </w:t>
      </w:r>
      <w:r w:rsidR="008143E3">
        <w:t xml:space="preserve">activities that are not currently being cost recovered </w:t>
      </w:r>
      <w:r w:rsidR="008143E3" w:rsidRPr="00DC3536">
        <w:t>is $</w:t>
      </w:r>
      <w:r w:rsidR="00490AAC">
        <w:t>0</w:t>
      </w:r>
      <w:r w:rsidR="008738E8">
        <w:t>.</w:t>
      </w:r>
      <w:r w:rsidR="00B9401C">
        <w:t>82</w:t>
      </w:r>
      <w:r w:rsidR="008738E8">
        <w:t> million</w:t>
      </w:r>
      <w:r w:rsidR="008143E3" w:rsidRPr="00DC3536">
        <w:t xml:space="preserve"> in 202</w:t>
      </w:r>
      <w:r w:rsidR="000C4292">
        <w:t>9–30</w:t>
      </w:r>
      <w:r w:rsidR="001169DB">
        <w:t xml:space="preserve"> within the meat, dairy, fish and egg, and non-prescribed goods arrangements</w:t>
      </w:r>
      <w:r w:rsidR="008143E3" w:rsidRPr="00DC3536">
        <w:t xml:space="preserve">. </w:t>
      </w:r>
      <w:r w:rsidR="005A228C">
        <w:t xml:space="preserve">We have </w:t>
      </w:r>
      <w:r w:rsidR="00DA50B3">
        <w:t>attributed $</w:t>
      </w:r>
      <w:r w:rsidR="008271D7">
        <w:t>0.02</w:t>
      </w:r>
      <w:r w:rsidR="00914DA1">
        <w:t xml:space="preserve"> </w:t>
      </w:r>
      <w:r w:rsidR="008271D7">
        <w:t>m</w:t>
      </w:r>
      <w:r w:rsidR="00914DA1">
        <w:t>illion</w:t>
      </w:r>
      <w:r w:rsidR="00DA50B3">
        <w:t xml:space="preserve"> to the NPG export</w:t>
      </w:r>
      <w:r w:rsidR="00686061">
        <w:t>s</w:t>
      </w:r>
      <w:r w:rsidR="00DA50B3">
        <w:t xml:space="preserve"> arrangement based on an assessment of </w:t>
      </w:r>
      <w:r w:rsidR="005A228C">
        <w:t xml:space="preserve">the effort performed by the department in supporting </w:t>
      </w:r>
      <w:r w:rsidR="005A228C" w:rsidRPr="00587EF3">
        <w:t>market access across the export supply chain</w:t>
      </w:r>
      <w:r w:rsidR="005A228C">
        <w:t>,</w:t>
      </w:r>
      <w:r w:rsidR="005A228C" w:rsidRPr="00587EF3">
        <w:t xml:space="preserve"> in meeting importing country requirements, including the implementation of systems and regulations, provision of assurance, facilitation of trading partner audits, and resolution of trade suspensions</w:t>
      </w:r>
      <w:r w:rsidR="005A228C">
        <w:t>.</w:t>
      </w:r>
      <w:r w:rsidR="00360618">
        <w:t xml:space="preserve"> </w:t>
      </w:r>
      <w:r w:rsidR="00275965">
        <w:t>As</w:t>
      </w:r>
      <w:r w:rsidR="00360618">
        <w:t xml:space="preserve"> </w:t>
      </w:r>
      <w:r w:rsidR="00360618" w:rsidRPr="00360618">
        <w:t xml:space="preserve">reform </w:t>
      </w:r>
      <w:r w:rsidR="00CB5128">
        <w:t xml:space="preserve">to the NPG arrangement </w:t>
      </w:r>
      <w:r w:rsidR="00360618" w:rsidRPr="00360618">
        <w:t xml:space="preserve">is underway these costs would not </w:t>
      </w:r>
      <w:proofErr w:type="gramStart"/>
      <w:r w:rsidR="00360618" w:rsidRPr="00360618">
        <w:t>be driven</w:t>
      </w:r>
      <w:proofErr w:type="gramEnd"/>
      <w:r w:rsidR="00360618" w:rsidRPr="00360618">
        <w:t xml:space="preserve"> into the NPG arrangement in 2026–27. The modelling in this CRIS has added $</w:t>
      </w:r>
      <w:r w:rsidR="00FB1514">
        <w:t>18,</w:t>
      </w:r>
      <w:r w:rsidR="00AB17E3">
        <w:t>691</w:t>
      </w:r>
      <w:r w:rsidR="00FB1514">
        <w:t xml:space="preserve"> </w:t>
      </w:r>
      <w:r w:rsidR="00360618" w:rsidRPr="00360618">
        <w:t>to the cost base in 2027–28, $2</w:t>
      </w:r>
      <w:r w:rsidR="00AB17E3">
        <w:t>1</w:t>
      </w:r>
      <w:r w:rsidR="00D87C34">
        <w:t>,</w:t>
      </w:r>
      <w:r w:rsidR="0073393E">
        <w:t>265</w:t>
      </w:r>
      <w:r w:rsidR="00D87C34">
        <w:t xml:space="preserve"> </w:t>
      </w:r>
      <w:r w:rsidR="00360618" w:rsidRPr="00360618">
        <w:t>in 2028–29 and $</w:t>
      </w:r>
      <w:r w:rsidR="00873C8F">
        <w:t>23,</w:t>
      </w:r>
      <w:r w:rsidR="0073393E">
        <w:t>980</w:t>
      </w:r>
      <w:r w:rsidR="00360618" w:rsidRPr="00360618">
        <w:t xml:space="preserve"> in 2029–30. </w:t>
      </w:r>
    </w:p>
    <w:p w14:paraId="0B5A92FB" w14:textId="7ACBD6DE" w:rsidR="00360618" w:rsidRDefault="00360618" w:rsidP="00BF3E95">
      <w:r w:rsidRPr="00360618">
        <w:t xml:space="preserve">These costs have </w:t>
      </w:r>
      <w:proofErr w:type="gramStart"/>
      <w:r w:rsidRPr="00360618">
        <w:t>been attributed</w:t>
      </w:r>
      <w:proofErr w:type="gramEnd"/>
      <w:r w:rsidRPr="00360618">
        <w:t xml:space="preserve"> to the charging for certificates for </w:t>
      </w:r>
      <w:proofErr w:type="gramStart"/>
      <w:r w:rsidRPr="00360618">
        <w:t>NPG</w:t>
      </w:r>
      <w:r w:rsidR="00A4178E">
        <w:t>s</w:t>
      </w:r>
      <w:r w:rsidRPr="00360618">
        <w:t>, but</w:t>
      </w:r>
      <w:proofErr w:type="gramEnd"/>
      <w:r w:rsidRPr="00360618">
        <w:t xml:space="preserve"> will </w:t>
      </w:r>
      <w:proofErr w:type="gramStart"/>
      <w:r w:rsidRPr="00360618">
        <w:t>be superseded</w:t>
      </w:r>
      <w:proofErr w:type="gramEnd"/>
      <w:r w:rsidRPr="00360618">
        <w:t xml:space="preserve"> by an updated CRIS which may drive costs to other regulatory points.</w:t>
      </w:r>
    </w:p>
    <w:p w14:paraId="75222972" w14:textId="77777777" w:rsidR="00096160" w:rsidRDefault="00096160" w:rsidP="00096160">
      <w:pPr>
        <w:pStyle w:val="Heading4"/>
        <w:numPr>
          <w:ilvl w:val="0"/>
          <w:numId w:val="0"/>
        </w:numPr>
        <w:ind w:left="964" w:hanging="964"/>
      </w:pPr>
      <w:bookmarkStart w:id="32" w:name="_Non-compliance_investigation_and"/>
      <w:bookmarkStart w:id="33" w:name="_Ref218517040"/>
      <w:bookmarkEnd w:id="32"/>
      <w:r>
        <w:t>Non-compliance investigation and triage</w:t>
      </w:r>
      <w:bookmarkEnd w:id="33"/>
    </w:p>
    <w:p w14:paraId="3A9CED48" w14:textId="019D27ED" w:rsidR="00096160" w:rsidRDefault="00096160" w:rsidP="00096160">
      <w:r>
        <w:t>Under the Export Control Act, we administer direct intervention activities that include</w:t>
      </w:r>
      <w:r w:rsidRPr="001E5CA1">
        <w:t xml:space="preserve"> investigation and triage related to reported non-compliances with the Act. </w:t>
      </w:r>
      <w:r>
        <w:t>Our</w:t>
      </w:r>
      <w:r w:rsidRPr="001E5CA1">
        <w:t xml:space="preserve"> Compliance and Enforcement Division overs</w:t>
      </w:r>
      <w:r>
        <w:t>ees</w:t>
      </w:r>
      <w:r w:rsidRPr="001E5CA1">
        <w:t xml:space="preserve"> non-compliances and non-compliance trends. They triage and prioritise responses to non-compliances and associated reporting.</w:t>
      </w:r>
    </w:p>
    <w:p w14:paraId="3147A82B" w14:textId="17740E30" w:rsidR="00096160" w:rsidRDefault="00096160" w:rsidP="00096160">
      <w:r>
        <w:t xml:space="preserve">Included in the cost recoverable activities are </w:t>
      </w:r>
      <w:r w:rsidRPr="00B34E6C">
        <w:t>investigations and engagement with clients about compliance</w:t>
      </w:r>
      <w:r>
        <w:t xml:space="preserve"> and associated case triage. P</w:t>
      </w:r>
      <w:r w:rsidRPr="00B34E6C">
        <w:t xml:space="preserve">olicy authority for cost recovery </w:t>
      </w:r>
      <w:r>
        <w:t xml:space="preserve">of these activities </w:t>
      </w:r>
      <w:proofErr w:type="gramStart"/>
      <w:r>
        <w:t>was included</w:t>
      </w:r>
      <w:proofErr w:type="gramEnd"/>
      <w:r>
        <w:t xml:space="preserve"> in the decision </w:t>
      </w:r>
      <w:r w:rsidRPr="00B34E6C">
        <w:t xml:space="preserve">of government in the 2018–19 </w:t>
      </w:r>
      <w:r w:rsidR="00DE230A">
        <w:t>B</w:t>
      </w:r>
      <w:r w:rsidRPr="00B34E6C">
        <w:t>udget.</w:t>
      </w:r>
      <w:r w:rsidRPr="001F5296">
        <w:t xml:space="preserve"> </w:t>
      </w:r>
      <w:r>
        <w:t xml:space="preserve">Activities to issue fines and penalties or those associated with prosecutions are not cost recoverable under the Charging Framework and </w:t>
      </w:r>
      <w:proofErr w:type="gramStart"/>
      <w:r>
        <w:t>are therefore not included</w:t>
      </w:r>
      <w:proofErr w:type="gramEnd"/>
      <w:r>
        <w:t>.</w:t>
      </w:r>
    </w:p>
    <w:p w14:paraId="705F628E" w14:textId="7BD02524" w:rsidR="008B5FF1" w:rsidRDefault="00096160" w:rsidP="005F6B54">
      <w:r w:rsidRPr="00891258">
        <w:t>The forecast cost associated with th</w:t>
      </w:r>
      <w:r w:rsidR="006C044A">
        <w:t>is</w:t>
      </w:r>
      <w:r w:rsidRPr="00891258">
        <w:t xml:space="preserve"> work is $</w:t>
      </w:r>
      <w:r w:rsidR="00CE4361">
        <w:t>0.</w:t>
      </w:r>
      <w:r w:rsidR="00891258" w:rsidRPr="00891258">
        <w:t>7</w:t>
      </w:r>
      <w:r w:rsidR="0073393E">
        <w:t>8</w:t>
      </w:r>
      <w:r w:rsidR="00CE4361">
        <w:t xml:space="preserve"> million</w:t>
      </w:r>
      <w:r w:rsidRPr="00891258">
        <w:t xml:space="preserve"> in 202</w:t>
      </w:r>
      <w:r w:rsidR="00F90A07">
        <w:t>9–30</w:t>
      </w:r>
      <w:r w:rsidR="005E280B">
        <w:t xml:space="preserve"> across all 7 export</w:t>
      </w:r>
      <w:r w:rsidR="00730733">
        <w:t>s</w:t>
      </w:r>
      <w:r w:rsidR="005E280B">
        <w:t xml:space="preserve"> arrangements</w:t>
      </w:r>
      <w:r w:rsidRPr="00891258">
        <w:t xml:space="preserve">. </w:t>
      </w:r>
      <w:r w:rsidR="000041F8">
        <w:t xml:space="preserve">We have </w:t>
      </w:r>
      <w:r w:rsidR="005E280B">
        <w:t>attributed $</w:t>
      </w:r>
      <w:r w:rsidR="002001F8">
        <w:t>0.02</w:t>
      </w:r>
      <w:r w:rsidR="004B6A79">
        <w:t xml:space="preserve"> </w:t>
      </w:r>
      <w:r w:rsidR="002001F8">
        <w:t>m</w:t>
      </w:r>
      <w:r w:rsidR="004B6A79">
        <w:t>illion</w:t>
      </w:r>
      <w:r w:rsidR="005E280B">
        <w:t xml:space="preserve"> to the NPG export</w:t>
      </w:r>
      <w:r w:rsidR="00686061">
        <w:t>s</w:t>
      </w:r>
      <w:r w:rsidR="005E280B">
        <w:t xml:space="preserve"> arrangement </w:t>
      </w:r>
      <w:r w:rsidR="00F261D0">
        <w:t xml:space="preserve">based on an assessment of </w:t>
      </w:r>
      <w:r w:rsidRPr="00891258">
        <w:t>the effort performed by the department in undertaking these activities</w:t>
      </w:r>
      <w:r w:rsidR="00E0443B">
        <w:t xml:space="preserve"> </w:t>
      </w:r>
      <w:r w:rsidRPr="00891258">
        <w:t xml:space="preserve">related to </w:t>
      </w:r>
      <w:r w:rsidR="00384362">
        <w:t>prepari</w:t>
      </w:r>
      <w:r w:rsidR="00D345EA">
        <w:t>ng</w:t>
      </w:r>
      <w:r w:rsidR="00384362">
        <w:t xml:space="preserve"> and export</w:t>
      </w:r>
      <w:r w:rsidR="00D345EA">
        <w:t>ing</w:t>
      </w:r>
      <w:r w:rsidR="00384362">
        <w:t xml:space="preserve"> </w:t>
      </w:r>
      <w:r w:rsidR="00595647" w:rsidRPr="00891258">
        <w:t>NPG</w:t>
      </w:r>
      <w:r w:rsidRPr="00891258">
        <w:t xml:space="preserve"> </w:t>
      </w:r>
      <w:r w:rsidR="00384362">
        <w:t xml:space="preserve">products. </w:t>
      </w:r>
      <w:r w:rsidR="006E636A">
        <w:t xml:space="preserve">In </w:t>
      </w:r>
      <w:r w:rsidR="004316CA">
        <w:t>2027</w:t>
      </w:r>
      <w:r w:rsidR="007A6FD5">
        <w:t>–2</w:t>
      </w:r>
      <w:r w:rsidR="004316CA">
        <w:t xml:space="preserve">8, </w:t>
      </w:r>
      <w:r w:rsidRPr="00891258">
        <w:t>$</w:t>
      </w:r>
      <w:r w:rsidR="00EE195F">
        <w:t>13,544</w:t>
      </w:r>
      <w:r w:rsidR="000477F7">
        <w:t xml:space="preserve"> </w:t>
      </w:r>
      <w:r w:rsidR="004316CA">
        <w:t xml:space="preserve">will </w:t>
      </w:r>
      <w:proofErr w:type="gramStart"/>
      <w:r w:rsidR="004316CA">
        <w:t>be included</w:t>
      </w:r>
      <w:proofErr w:type="gramEnd"/>
      <w:r w:rsidR="004316CA">
        <w:t xml:space="preserve"> in cost recovery</w:t>
      </w:r>
      <w:r w:rsidR="001610BE">
        <w:t xml:space="preserve">, increasing </w:t>
      </w:r>
      <w:r w:rsidR="00864BC4" w:rsidRPr="00891258">
        <w:t xml:space="preserve">to </w:t>
      </w:r>
      <w:r w:rsidRPr="00891258">
        <w:t>$</w:t>
      </w:r>
      <w:r w:rsidR="00BF7466">
        <w:t>18,442</w:t>
      </w:r>
      <w:r w:rsidR="00AB59AB" w:rsidRPr="00891258">
        <w:t xml:space="preserve"> </w:t>
      </w:r>
      <w:r w:rsidRPr="00891258">
        <w:t>in 2028–29 and $</w:t>
      </w:r>
      <w:r w:rsidR="00BF7466">
        <w:t>23,604</w:t>
      </w:r>
      <w:r w:rsidRPr="00891258">
        <w:t xml:space="preserve"> in 2029–30. </w:t>
      </w:r>
    </w:p>
    <w:p w14:paraId="44A91ED2" w14:textId="6803AF0D" w:rsidR="004C2251" w:rsidRDefault="00B7403C" w:rsidP="005F6B54">
      <w:pPr>
        <w:rPr>
          <w:lang w:eastAsia="ja-JP"/>
        </w:rPr>
      </w:pPr>
      <w:r w:rsidRPr="00B7403C">
        <w:t xml:space="preserve">These costs have </w:t>
      </w:r>
      <w:proofErr w:type="gramStart"/>
      <w:r w:rsidRPr="00B7403C">
        <w:t>been attributed</w:t>
      </w:r>
      <w:proofErr w:type="gramEnd"/>
      <w:r w:rsidRPr="00B7403C">
        <w:t xml:space="preserve"> to the charging for certificates for </w:t>
      </w:r>
      <w:proofErr w:type="gramStart"/>
      <w:r w:rsidRPr="00B7403C">
        <w:t>NPG</w:t>
      </w:r>
      <w:r w:rsidR="00A4178E">
        <w:t>s</w:t>
      </w:r>
      <w:r w:rsidRPr="00B7403C">
        <w:t>, but</w:t>
      </w:r>
      <w:proofErr w:type="gramEnd"/>
      <w:r w:rsidRPr="00B7403C">
        <w:t xml:space="preserve"> will </w:t>
      </w:r>
      <w:proofErr w:type="gramStart"/>
      <w:r w:rsidRPr="00B7403C">
        <w:t>be superseded</w:t>
      </w:r>
      <w:proofErr w:type="gramEnd"/>
      <w:r w:rsidRPr="00B7403C">
        <w:t xml:space="preserve"> by an updated CRIS which may drive costs to other regulatory points.</w:t>
      </w:r>
    </w:p>
    <w:p w14:paraId="5FAF51C1" w14:textId="33FEFAB4" w:rsidR="00BF3E95" w:rsidRDefault="00BF3E95" w:rsidP="00BF3E95">
      <w:pPr>
        <w:pStyle w:val="Heading3"/>
        <w:numPr>
          <w:ilvl w:val="1"/>
          <w:numId w:val="17"/>
        </w:numPr>
        <w:tabs>
          <w:tab w:val="num" w:pos="360"/>
        </w:tabs>
        <w:ind w:left="964"/>
        <w:rPr>
          <w:lang w:eastAsia="ja-JP"/>
        </w:rPr>
      </w:pPr>
      <w:bookmarkStart w:id="34" w:name="_Proposed_new_prices"/>
      <w:bookmarkStart w:id="35" w:name="_Toc228887206"/>
      <w:bookmarkEnd w:id="34"/>
      <w:r>
        <w:rPr>
          <w:lang w:eastAsia="ja-JP"/>
        </w:rPr>
        <w:lastRenderedPageBreak/>
        <w:t xml:space="preserve">Proposed </w:t>
      </w:r>
      <w:r w:rsidR="00651EB6">
        <w:rPr>
          <w:lang w:eastAsia="ja-JP"/>
        </w:rPr>
        <w:t>r</w:t>
      </w:r>
      <w:r>
        <w:rPr>
          <w:lang w:eastAsia="ja-JP"/>
        </w:rPr>
        <w:t>egulatory prices 2026</w:t>
      </w:r>
      <w:r w:rsidR="003935B5">
        <w:rPr>
          <w:lang w:eastAsia="ja-JP"/>
        </w:rPr>
        <w:t>–</w:t>
      </w:r>
      <w:r>
        <w:rPr>
          <w:lang w:eastAsia="ja-JP"/>
        </w:rPr>
        <w:t>27 to 2029</w:t>
      </w:r>
      <w:r w:rsidR="003935B5">
        <w:rPr>
          <w:lang w:eastAsia="ja-JP"/>
        </w:rPr>
        <w:t>–</w:t>
      </w:r>
      <w:r>
        <w:rPr>
          <w:lang w:eastAsia="ja-JP"/>
        </w:rPr>
        <w:t>30</w:t>
      </w:r>
      <w:bookmarkEnd w:id="35"/>
    </w:p>
    <w:p w14:paraId="28D28EA1" w14:textId="53FD57BC" w:rsidR="00BF3E95" w:rsidRDefault="00F7338D" w:rsidP="00BF3E95">
      <w:pPr>
        <w:rPr>
          <w:lang w:eastAsia="ja-JP"/>
        </w:rPr>
      </w:pPr>
      <w:r>
        <w:rPr>
          <w:lang w:eastAsia="ja-JP"/>
        </w:rPr>
        <w:fldChar w:fldCharType="begin"/>
      </w:r>
      <w:r>
        <w:rPr>
          <w:lang w:eastAsia="ja-JP"/>
        </w:rPr>
        <w:instrText xml:space="preserve"> REF _Ref217376334 \h </w:instrText>
      </w:r>
      <w:r>
        <w:rPr>
          <w:lang w:eastAsia="ja-JP"/>
        </w:rPr>
      </w:r>
      <w:r>
        <w:rPr>
          <w:lang w:eastAsia="ja-JP"/>
        </w:rPr>
        <w:fldChar w:fldCharType="separate"/>
      </w:r>
      <w:r w:rsidR="001245B8">
        <w:t xml:space="preserve">Table </w:t>
      </w:r>
      <w:r w:rsidR="001245B8">
        <w:rPr>
          <w:noProof/>
        </w:rPr>
        <w:t>3</w:t>
      </w:r>
      <w:r>
        <w:rPr>
          <w:lang w:eastAsia="ja-JP"/>
        </w:rPr>
        <w:fldChar w:fldCharType="end"/>
      </w:r>
      <w:r>
        <w:rPr>
          <w:lang w:eastAsia="ja-JP"/>
        </w:rPr>
        <w:t xml:space="preserve"> </w:t>
      </w:r>
      <w:r w:rsidR="00BF3E95">
        <w:rPr>
          <w:lang w:eastAsia="ja-JP"/>
        </w:rPr>
        <w:t>shows the proposed impact on regulatory prices from 2026</w:t>
      </w:r>
      <w:r w:rsidR="003935B5">
        <w:rPr>
          <w:lang w:eastAsia="ja-JP"/>
        </w:rPr>
        <w:t>–</w:t>
      </w:r>
      <w:r w:rsidR="00BF3E95">
        <w:rPr>
          <w:lang w:eastAsia="ja-JP"/>
        </w:rPr>
        <w:t>27 to 2029</w:t>
      </w:r>
      <w:r w:rsidR="003935B5">
        <w:rPr>
          <w:lang w:eastAsia="ja-JP"/>
        </w:rPr>
        <w:t>–</w:t>
      </w:r>
      <w:r w:rsidR="00BF3E95">
        <w:rPr>
          <w:lang w:eastAsia="ja-JP"/>
        </w:rPr>
        <w:t>30,</w:t>
      </w:r>
      <w:r w:rsidR="00BF3E95" w:rsidRPr="001407D9">
        <w:rPr>
          <w:lang w:eastAsia="ja-JP"/>
        </w:rPr>
        <w:t xml:space="preserve"> </w:t>
      </w:r>
      <w:r w:rsidR="00BF3E95">
        <w:rPr>
          <w:lang w:eastAsia="ja-JP"/>
        </w:rPr>
        <w:t xml:space="preserve">taking into consideration the proposed pathway for sustainable funding of export regulatory services </w:t>
      </w:r>
      <w:r w:rsidR="008C69F8">
        <w:rPr>
          <w:lang w:eastAsia="ja-JP"/>
        </w:rPr>
        <w:t xml:space="preserve">described </w:t>
      </w:r>
      <w:r w:rsidR="00BF3E95">
        <w:rPr>
          <w:lang w:eastAsia="ja-JP"/>
        </w:rPr>
        <w:t xml:space="preserve">in </w:t>
      </w:r>
      <w:hyperlink w:anchor="_Return_to_full" w:history="1">
        <w:r w:rsidR="007324FF">
          <w:rPr>
            <w:rStyle w:val="Hyperlink"/>
            <w:lang w:eastAsia="ja-JP"/>
          </w:rPr>
          <w:t>s</w:t>
        </w:r>
        <w:r w:rsidRPr="00F7338D">
          <w:rPr>
            <w:rStyle w:val="Hyperlink"/>
            <w:lang w:eastAsia="ja-JP"/>
          </w:rPr>
          <w:t>ection</w:t>
        </w:r>
        <w:r w:rsidR="003E12D9">
          <w:rPr>
            <w:rStyle w:val="Hyperlink"/>
            <w:lang w:eastAsia="ja-JP"/>
          </w:rPr>
          <w:t> 1</w:t>
        </w:r>
        <w:r w:rsidRPr="00F7338D">
          <w:rPr>
            <w:rStyle w:val="Hyperlink"/>
            <w:lang w:eastAsia="ja-JP"/>
          </w:rPr>
          <w:t>.1</w:t>
        </w:r>
      </w:hyperlink>
      <w:r>
        <w:rPr>
          <w:lang w:eastAsia="ja-JP"/>
        </w:rPr>
        <w:t xml:space="preserve"> and </w:t>
      </w:r>
      <w:hyperlink w:anchor="_Transition_of_regulatory" w:history="1">
        <w:r w:rsidR="00F30117">
          <w:rPr>
            <w:rStyle w:val="Hyperlink"/>
            <w:lang w:eastAsia="ja-JP"/>
          </w:rPr>
          <w:t>s</w:t>
        </w:r>
        <w:r w:rsidRPr="00F7338D">
          <w:rPr>
            <w:rStyle w:val="Hyperlink"/>
            <w:lang w:eastAsia="ja-JP"/>
          </w:rPr>
          <w:t xml:space="preserve">ection </w:t>
        </w:r>
        <w:r w:rsidR="003E12D9">
          <w:rPr>
            <w:rStyle w:val="Hyperlink"/>
            <w:lang w:eastAsia="ja-JP"/>
          </w:rPr>
          <w:t>1</w:t>
        </w:r>
        <w:r w:rsidRPr="00F7338D">
          <w:rPr>
            <w:rStyle w:val="Hyperlink"/>
            <w:lang w:eastAsia="ja-JP"/>
          </w:rPr>
          <w:t>.2</w:t>
        </w:r>
      </w:hyperlink>
      <w:r>
        <w:rPr>
          <w:lang w:eastAsia="ja-JP"/>
        </w:rPr>
        <w:t>.</w:t>
      </w:r>
    </w:p>
    <w:p w14:paraId="1A571031" w14:textId="77777777" w:rsidR="007A329F" w:rsidRDefault="00F75423" w:rsidP="00BF3E95">
      <w:pPr>
        <w:rPr>
          <w:lang w:eastAsia="ja-JP"/>
        </w:rPr>
      </w:pPr>
      <w:r>
        <w:rPr>
          <w:lang w:eastAsia="ja-JP"/>
        </w:rPr>
        <w:t>N</w:t>
      </w:r>
      <w:r w:rsidR="00C628DD">
        <w:rPr>
          <w:lang w:eastAsia="ja-JP"/>
        </w:rPr>
        <w:t>ote this is not reflective of changes that will occur f</w:t>
      </w:r>
      <w:r>
        <w:rPr>
          <w:lang w:eastAsia="ja-JP"/>
        </w:rPr>
        <w:t xml:space="preserve">ollowing implementation of NPG </w:t>
      </w:r>
      <w:r w:rsidR="00C628DD">
        <w:rPr>
          <w:lang w:eastAsia="ja-JP"/>
        </w:rPr>
        <w:t>reform</w:t>
      </w:r>
      <w:r>
        <w:rPr>
          <w:lang w:eastAsia="ja-JP"/>
        </w:rPr>
        <w:t>s</w:t>
      </w:r>
      <w:r w:rsidR="00C628DD">
        <w:rPr>
          <w:lang w:eastAsia="ja-JP"/>
        </w:rPr>
        <w:t xml:space="preserve">. Changes to regulatory prices </w:t>
      </w:r>
      <w:r w:rsidR="000B400C">
        <w:rPr>
          <w:lang w:eastAsia="ja-JP"/>
        </w:rPr>
        <w:t>because</w:t>
      </w:r>
      <w:r w:rsidR="00C628DD">
        <w:rPr>
          <w:lang w:eastAsia="ja-JP"/>
        </w:rPr>
        <w:t xml:space="preserve"> of th</w:t>
      </w:r>
      <w:r w:rsidR="003B3A34">
        <w:rPr>
          <w:lang w:eastAsia="ja-JP"/>
        </w:rPr>
        <w:t>at</w:t>
      </w:r>
      <w:r w:rsidR="00C628DD">
        <w:rPr>
          <w:lang w:eastAsia="ja-JP"/>
        </w:rPr>
        <w:t xml:space="preserve"> reform will </w:t>
      </w:r>
      <w:proofErr w:type="gramStart"/>
      <w:r w:rsidR="00C628DD">
        <w:rPr>
          <w:lang w:eastAsia="ja-JP"/>
        </w:rPr>
        <w:t>be consulted</w:t>
      </w:r>
      <w:proofErr w:type="gramEnd"/>
      <w:r w:rsidR="00C628DD">
        <w:rPr>
          <w:lang w:eastAsia="ja-JP"/>
        </w:rPr>
        <w:t xml:space="preserve"> on </w:t>
      </w:r>
      <w:proofErr w:type="gramStart"/>
      <w:r w:rsidR="000B400C">
        <w:rPr>
          <w:lang w:eastAsia="ja-JP"/>
        </w:rPr>
        <w:t>at a later date</w:t>
      </w:r>
      <w:proofErr w:type="gramEnd"/>
      <w:r w:rsidR="00C628DD">
        <w:rPr>
          <w:lang w:eastAsia="ja-JP"/>
        </w:rPr>
        <w:t>.</w:t>
      </w:r>
    </w:p>
    <w:p w14:paraId="3062494F" w14:textId="30BFF680" w:rsidR="00245623" w:rsidRDefault="00245623" w:rsidP="006B5EF0">
      <w:pPr>
        <w:rPr>
          <w:lang w:eastAsia="ja-JP"/>
        </w:rPr>
      </w:pPr>
      <w:r>
        <w:rPr>
          <w:lang w:eastAsia="ja-JP"/>
        </w:rPr>
        <w:t xml:space="preserve">There </w:t>
      </w:r>
      <w:r w:rsidR="00FF7B4A">
        <w:rPr>
          <w:lang w:eastAsia="ja-JP"/>
        </w:rPr>
        <w:t>are structural changes to the way fees and</w:t>
      </w:r>
      <w:r w:rsidR="00E7016A">
        <w:rPr>
          <w:lang w:eastAsia="ja-JP"/>
        </w:rPr>
        <w:t xml:space="preserve"> levy-based</w:t>
      </w:r>
      <w:r w:rsidR="00FF7B4A">
        <w:rPr>
          <w:lang w:eastAsia="ja-JP"/>
        </w:rPr>
        <w:t xml:space="preserve"> charges </w:t>
      </w:r>
      <w:proofErr w:type="gramStart"/>
      <w:r w:rsidR="00FF7B4A">
        <w:rPr>
          <w:lang w:eastAsia="ja-JP"/>
        </w:rPr>
        <w:t>are applied</w:t>
      </w:r>
      <w:proofErr w:type="gramEnd"/>
      <w:r w:rsidR="00FF7B4A">
        <w:rPr>
          <w:lang w:eastAsia="ja-JP"/>
        </w:rPr>
        <w:t xml:space="preserve"> from 2026</w:t>
      </w:r>
      <w:r w:rsidR="007A6FD5">
        <w:rPr>
          <w:lang w:eastAsia="ja-JP"/>
        </w:rPr>
        <w:t>–2</w:t>
      </w:r>
      <w:r w:rsidR="00FF7B4A">
        <w:rPr>
          <w:lang w:eastAsia="ja-JP"/>
        </w:rPr>
        <w:t>7 compared with 2025</w:t>
      </w:r>
      <w:r w:rsidR="007A6FD5">
        <w:rPr>
          <w:lang w:eastAsia="ja-JP"/>
        </w:rPr>
        <w:t>–2</w:t>
      </w:r>
      <w:r w:rsidR="00FF7B4A">
        <w:rPr>
          <w:lang w:eastAsia="ja-JP"/>
        </w:rPr>
        <w:t xml:space="preserve">6 and which </w:t>
      </w:r>
      <w:proofErr w:type="gramStart"/>
      <w:r w:rsidR="00FF7B4A">
        <w:rPr>
          <w:lang w:eastAsia="ja-JP"/>
        </w:rPr>
        <w:t>are described</w:t>
      </w:r>
      <w:proofErr w:type="gramEnd"/>
      <w:r w:rsidR="00FF7B4A">
        <w:rPr>
          <w:lang w:eastAsia="ja-JP"/>
        </w:rPr>
        <w:t xml:space="preserve"> below.</w:t>
      </w:r>
    </w:p>
    <w:p w14:paraId="0670ADF6" w14:textId="049768A3" w:rsidR="002E0A85" w:rsidRDefault="002E0A85" w:rsidP="0013166A">
      <w:r w:rsidRPr="002E0A85">
        <w:t xml:space="preserve">Starting from 1 July 2030, prices would </w:t>
      </w:r>
      <w:proofErr w:type="gramStart"/>
      <w:r w:rsidRPr="002E0A85">
        <w:t>be adjusted</w:t>
      </w:r>
      <w:proofErr w:type="gramEnd"/>
      <w:r w:rsidRPr="002E0A85">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2E0A85">
        <w:t>be revisited</w:t>
      </w:r>
      <w:proofErr w:type="gramEnd"/>
      <w:r w:rsidRPr="002E0A85">
        <w:t xml:space="preserve">. Changes to prices would require legislative amendments which may impact how quickly any revised price modelling can </w:t>
      </w:r>
      <w:proofErr w:type="gramStart"/>
      <w:r w:rsidRPr="002E0A85">
        <w:t>be completed</w:t>
      </w:r>
      <w:proofErr w:type="gramEnd"/>
      <w:r w:rsidRPr="002E0A85">
        <w:t xml:space="preserve"> and implemented.</w:t>
      </w:r>
    </w:p>
    <w:p w14:paraId="5A5A813D" w14:textId="2B4503E9" w:rsidR="00524821" w:rsidRPr="00524821" w:rsidRDefault="00255E2E" w:rsidP="00524821">
      <w:pPr>
        <w:pStyle w:val="Caption"/>
      </w:pPr>
      <w:bookmarkStart w:id="36" w:name="_Ref217376334"/>
      <w:bookmarkStart w:id="37" w:name="_Toc228982968"/>
      <w:r>
        <w:t xml:space="preserve">Table </w:t>
      </w:r>
      <w:fldSimple w:instr=" SEQ Table \* ARABIC ">
        <w:r w:rsidR="001245B8">
          <w:rPr>
            <w:noProof/>
          </w:rPr>
          <w:t>3</w:t>
        </w:r>
      </w:fldSimple>
      <w:bookmarkEnd w:id="36"/>
      <w:r>
        <w:t xml:space="preserve"> </w:t>
      </w:r>
      <w:r w:rsidR="002F769D">
        <w:t>Fees</w:t>
      </w:r>
      <w:r w:rsidRPr="00A16F90">
        <w:t xml:space="preserve"> and </w:t>
      </w:r>
      <w:r w:rsidR="00030251">
        <w:t xml:space="preserve">levy-based </w:t>
      </w:r>
      <w:r w:rsidRPr="00A16F90">
        <w:t xml:space="preserve">charges </w:t>
      </w:r>
      <w:r w:rsidR="002F769D">
        <w:t xml:space="preserve">for NPG exports </w:t>
      </w:r>
      <w:r w:rsidRPr="00A16F90">
        <w:t>regulatory activities</w:t>
      </w:r>
      <w:r w:rsidR="002F769D">
        <w:t xml:space="preserve"> 2025–26 to 2029–30</w:t>
      </w:r>
      <w:bookmarkEnd w:id="37"/>
    </w:p>
    <w:tbl>
      <w:tblPr>
        <w:tblStyle w:val="TableGrid"/>
        <w:tblW w:w="92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17"/>
        <w:gridCol w:w="2144"/>
        <w:gridCol w:w="993"/>
        <w:gridCol w:w="992"/>
        <w:gridCol w:w="992"/>
        <w:gridCol w:w="992"/>
        <w:gridCol w:w="992"/>
        <w:gridCol w:w="993"/>
      </w:tblGrid>
      <w:tr w:rsidR="00C239B1" w:rsidRPr="005F280C" w14:paraId="1B0E9258" w14:textId="77777777" w:rsidTr="00B2386B">
        <w:trPr>
          <w:cantSplit/>
          <w:tblHeader/>
        </w:trPr>
        <w:tc>
          <w:tcPr>
            <w:tcW w:w="1117" w:type="dxa"/>
          </w:tcPr>
          <w:p w14:paraId="27CC7315" w14:textId="77777777" w:rsidR="009835CA" w:rsidRPr="005F280C" w:rsidRDefault="009835CA" w:rsidP="0013166A">
            <w:pPr>
              <w:pStyle w:val="TableHeading"/>
            </w:pPr>
            <w:r w:rsidRPr="005F280C">
              <w:t>Type of charge</w:t>
            </w:r>
          </w:p>
        </w:tc>
        <w:tc>
          <w:tcPr>
            <w:tcW w:w="2144" w:type="dxa"/>
          </w:tcPr>
          <w:p w14:paraId="6967BF1F" w14:textId="68E75584" w:rsidR="009835CA" w:rsidRPr="005F280C" w:rsidRDefault="004B6FCB" w:rsidP="0013166A">
            <w:pPr>
              <w:pStyle w:val="TableHeading"/>
            </w:pPr>
            <w:r>
              <w:t>Cost recovery charges</w:t>
            </w:r>
          </w:p>
        </w:tc>
        <w:tc>
          <w:tcPr>
            <w:tcW w:w="993" w:type="dxa"/>
          </w:tcPr>
          <w:p w14:paraId="4C1C07F0" w14:textId="77777777" w:rsidR="009835CA" w:rsidRPr="005F280C" w:rsidRDefault="009835CA" w:rsidP="0013166A">
            <w:pPr>
              <w:pStyle w:val="TableHeading"/>
            </w:pPr>
            <w:r w:rsidRPr="005F280C">
              <w:t>Unit</w:t>
            </w:r>
          </w:p>
        </w:tc>
        <w:tc>
          <w:tcPr>
            <w:tcW w:w="992" w:type="dxa"/>
          </w:tcPr>
          <w:p w14:paraId="6A696FCE" w14:textId="423D3DDA" w:rsidR="009835CA" w:rsidRPr="005F280C" w:rsidRDefault="00522428" w:rsidP="0013166A">
            <w:pPr>
              <w:pStyle w:val="TableHeading"/>
              <w:jc w:val="right"/>
            </w:pPr>
            <w:r>
              <w:t xml:space="preserve">Current </w:t>
            </w:r>
            <w:r w:rsidR="009835CA" w:rsidRPr="005F280C">
              <w:t>2025–26 ($)</w:t>
            </w:r>
          </w:p>
        </w:tc>
        <w:tc>
          <w:tcPr>
            <w:tcW w:w="992" w:type="dxa"/>
          </w:tcPr>
          <w:p w14:paraId="69F32812" w14:textId="4A2A1213" w:rsidR="009835CA" w:rsidRPr="005F280C" w:rsidRDefault="00522428" w:rsidP="0013166A">
            <w:pPr>
              <w:pStyle w:val="TableHeading"/>
              <w:jc w:val="right"/>
            </w:pPr>
            <w:r>
              <w:t xml:space="preserve">Proposed </w:t>
            </w:r>
            <w:r w:rsidR="009835CA" w:rsidRPr="005F280C">
              <w:t>2026–27 ($)</w:t>
            </w:r>
          </w:p>
        </w:tc>
        <w:tc>
          <w:tcPr>
            <w:tcW w:w="992" w:type="dxa"/>
          </w:tcPr>
          <w:p w14:paraId="30552C82" w14:textId="287A849F" w:rsidR="009835CA" w:rsidRPr="005F280C" w:rsidRDefault="00522428" w:rsidP="0013166A">
            <w:pPr>
              <w:pStyle w:val="TableHeading"/>
              <w:jc w:val="right"/>
            </w:pPr>
            <w:r>
              <w:t xml:space="preserve">Proposed </w:t>
            </w:r>
            <w:r w:rsidR="009835CA" w:rsidRPr="005F280C">
              <w:t>2027–28 ($)</w:t>
            </w:r>
          </w:p>
        </w:tc>
        <w:tc>
          <w:tcPr>
            <w:tcW w:w="992" w:type="dxa"/>
          </w:tcPr>
          <w:p w14:paraId="4E993544" w14:textId="7F3E94A2" w:rsidR="009835CA" w:rsidRPr="005F280C" w:rsidRDefault="00522428" w:rsidP="0013166A">
            <w:pPr>
              <w:pStyle w:val="TableHeading"/>
              <w:jc w:val="right"/>
            </w:pPr>
            <w:r>
              <w:t xml:space="preserve">Proposed </w:t>
            </w:r>
            <w:r w:rsidR="009835CA" w:rsidRPr="005F280C">
              <w:t>2028–29 ($)</w:t>
            </w:r>
          </w:p>
        </w:tc>
        <w:tc>
          <w:tcPr>
            <w:tcW w:w="993" w:type="dxa"/>
          </w:tcPr>
          <w:p w14:paraId="669D5AD3" w14:textId="1ED918FE" w:rsidR="009835CA" w:rsidRPr="005F280C" w:rsidRDefault="00522428" w:rsidP="0013166A">
            <w:pPr>
              <w:pStyle w:val="TableHeading"/>
              <w:jc w:val="right"/>
            </w:pPr>
            <w:r>
              <w:t xml:space="preserve">Proposed </w:t>
            </w:r>
            <w:r w:rsidR="009835CA" w:rsidRPr="005F280C">
              <w:t>2029–30 ($)</w:t>
            </w:r>
          </w:p>
        </w:tc>
      </w:tr>
      <w:tr w:rsidR="00D50059" w:rsidRPr="005F280C" w14:paraId="364F251A" w14:textId="77777777" w:rsidTr="00B2386B">
        <w:tc>
          <w:tcPr>
            <w:tcW w:w="1117" w:type="dxa"/>
          </w:tcPr>
          <w:p w14:paraId="7BEBDDB4" w14:textId="1B683339" w:rsidR="00D50059" w:rsidRPr="005F280C" w:rsidRDefault="00D50059" w:rsidP="00D50059">
            <w:pPr>
              <w:pStyle w:val="TableText"/>
            </w:pPr>
            <w:r w:rsidRPr="005F280C">
              <w:t>Fee</w:t>
            </w:r>
          </w:p>
        </w:tc>
        <w:tc>
          <w:tcPr>
            <w:tcW w:w="2144" w:type="dxa"/>
          </w:tcPr>
          <w:p w14:paraId="22A536AE" w14:textId="0746645E" w:rsidR="00D50059" w:rsidRPr="005F280C" w:rsidRDefault="00D50059" w:rsidP="00D50059">
            <w:pPr>
              <w:pStyle w:val="TableText"/>
            </w:pPr>
            <w:r w:rsidRPr="004F18E5">
              <w:t xml:space="preserve">Replacement export document </w:t>
            </w:r>
            <w:r w:rsidR="00645ED6">
              <w:t>–</w:t>
            </w:r>
            <w:r w:rsidRPr="004F18E5">
              <w:t xml:space="preserve"> general export certificate</w:t>
            </w:r>
          </w:p>
        </w:tc>
        <w:tc>
          <w:tcPr>
            <w:tcW w:w="993" w:type="dxa"/>
          </w:tcPr>
          <w:p w14:paraId="372F8774" w14:textId="6765A04D" w:rsidR="00D50059" w:rsidRPr="005F280C" w:rsidRDefault="00D50059" w:rsidP="00D50059">
            <w:pPr>
              <w:pStyle w:val="TableText"/>
            </w:pPr>
            <w:r w:rsidRPr="005F280C">
              <w:t>Per document</w:t>
            </w:r>
          </w:p>
        </w:tc>
        <w:tc>
          <w:tcPr>
            <w:tcW w:w="992" w:type="dxa"/>
          </w:tcPr>
          <w:p w14:paraId="356C499A" w14:textId="7B1F1DC1" w:rsidR="00D50059" w:rsidRPr="005F280C" w:rsidRDefault="00D50059" w:rsidP="00D50059">
            <w:pPr>
              <w:pStyle w:val="TableText"/>
              <w:jc w:val="right"/>
            </w:pPr>
            <w:r w:rsidRPr="00FB29E9">
              <w:t>574</w:t>
            </w:r>
          </w:p>
        </w:tc>
        <w:tc>
          <w:tcPr>
            <w:tcW w:w="992" w:type="dxa"/>
          </w:tcPr>
          <w:p w14:paraId="16507855" w14:textId="7A7D075F" w:rsidR="00D50059" w:rsidRPr="005F280C" w:rsidRDefault="00D50059" w:rsidP="00D50059">
            <w:pPr>
              <w:pStyle w:val="TableText"/>
              <w:jc w:val="right"/>
            </w:pPr>
            <w:r w:rsidRPr="00FB29E9">
              <w:t>574</w:t>
            </w:r>
          </w:p>
        </w:tc>
        <w:tc>
          <w:tcPr>
            <w:tcW w:w="992" w:type="dxa"/>
          </w:tcPr>
          <w:p w14:paraId="2825111F" w14:textId="324A893A" w:rsidR="00D50059" w:rsidRPr="005F280C" w:rsidRDefault="00D50059" w:rsidP="00D50059">
            <w:pPr>
              <w:pStyle w:val="TableText"/>
              <w:jc w:val="right"/>
            </w:pPr>
            <w:r w:rsidRPr="00FB29E9">
              <w:t>597.11</w:t>
            </w:r>
          </w:p>
        </w:tc>
        <w:tc>
          <w:tcPr>
            <w:tcW w:w="992" w:type="dxa"/>
          </w:tcPr>
          <w:p w14:paraId="310EAD9A" w14:textId="60238410" w:rsidR="00D50059" w:rsidRPr="005F280C" w:rsidRDefault="00D50059" w:rsidP="00D50059">
            <w:pPr>
              <w:pStyle w:val="TableText"/>
              <w:jc w:val="right"/>
            </w:pPr>
            <w:r w:rsidRPr="00FB29E9">
              <w:t>629.48</w:t>
            </w:r>
          </w:p>
        </w:tc>
        <w:tc>
          <w:tcPr>
            <w:tcW w:w="993" w:type="dxa"/>
          </w:tcPr>
          <w:p w14:paraId="1B26B089" w14:textId="6714F4A9" w:rsidR="00D50059" w:rsidRPr="005F280C" w:rsidRDefault="00D50059" w:rsidP="00D50059">
            <w:pPr>
              <w:pStyle w:val="TableText"/>
              <w:jc w:val="right"/>
            </w:pPr>
            <w:r w:rsidRPr="00FB29E9">
              <w:t>663.59</w:t>
            </w:r>
          </w:p>
        </w:tc>
      </w:tr>
      <w:tr w:rsidR="00D50059" w:rsidRPr="005F280C" w14:paraId="6B3FD9DC" w14:textId="77777777" w:rsidTr="00B2386B">
        <w:tc>
          <w:tcPr>
            <w:tcW w:w="1117" w:type="dxa"/>
          </w:tcPr>
          <w:p w14:paraId="04A07549" w14:textId="77777777" w:rsidR="00D50059" w:rsidRPr="005F280C" w:rsidRDefault="00D50059" w:rsidP="00D50059">
            <w:pPr>
              <w:pStyle w:val="TableText"/>
            </w:pPr>
          </w:p>
        </w:tc>
        <w:tc>
          <w:tcPr>
            <w:tcW w:w="2144" w:type="dxa"/>
          </w:tcPr>
          <w:p w14:paraId="1AC0248C" w14:textId="3E5CD3DC" w:rsidR="00D50059" w:rsidRPr="005F280C" w:rsidRDefault="00D50059" w:rsidP="00D50059">
            <w:pPr>
              <w:pStyle w:val="TableText"/>
            </w:pPr>
            <w:r w:rsidRPr="004F18E5">
              <w:t>Audit</w:t>
            </w:r>
          </w:p>
        </w:tc>
        <w:tc>
          <w:tcPr>
            <w:tcW w:w="993" w:type="dxa"/>
          </w:tcPr>
          <w:p w14:paraId="5846DD15" w14:textId="7D840D5C" w:rsidR="00D50059" w:rsidRPr="005F280C" w:rsidRDefault="00D50059" w:rsidP="00D50059">
            <w:pPr>
              <w:pStyle w:val="TableText"/>
            </w:pPr>
            <w:r w:rsidRPr="005B669D">
              <w:t>Per quarter hour</w:t>
            </w:r>
          </w:p>
        </w:tc>
        <w:tc>
          <w:tcPr>
            <w:tcW w:w="992" w:type="dxa"/>
          </w:tcPr>
          <w:p w14:paraId="319C60BF" w14:textId="195318C7" w:rsidR="00D50059" w:rsidRPr="005F280C" w:rsidRDefault="00D50059" w:rsidP="00D50059">
            <w:pPr>
              <w:pStyle w:val="TableText"/>
              <w:jc w:val="right"/>
            </w:pPr>
            <w:r w:rsidRPr="00FB29E9">
              <w:t>46</w:t>
            </w:r>
          </w:p>
        </w:tc>
        <w:tc>
          <w:tcPr>
            <w:tcW w:w="992" w:type="dxa"/>
          </w:tcPr>
          <w:p w14:paraId="57384B5D" w14:textId="6E44A9BC" w:rsidR="00D50059" w:rsidRPr="005F280C" w:rsidRDefault="00D50059" w:rsidP="00D50059">
            <w:pPr>
              <w:pStyle w:val="TableText"/>
              <w:jc w:val="right"/>
            </w:pPr>
            <w:r w:rsidRPr="00FB29E9">
              <w:t>46</w:t>
            </w:r>
          </w:p>
        </w:tc>
        <w:tc>
          <w:tcPr>
            <w:tcW w:w="992" w:type="dxa"/>
          </w:tcPr>
          <w:p w14:paraId="25B00FAB" w14:textId="6D3FDBCD" w:rsidR="00D50059" w:rsidRPr="005F280C" w:rsidRDefault="00D50059" w:rsidP="00D50059">
            <w:pPr>
              <w:pStyle w:val="TableText"/>
              <w:jc w:val="right"/>
            </w:pPr>
            <w:r w:rsidRPr="00FB29E9">
              <w:t>47.38</w:t>
            </w:r>
          </w:p>
        </w:tc>
        <w:tc>
          <w:tcPr>
            <w:tcW w:w="992" w:type="dxa"/>
          </w:tcPr>
          <w:p w14:paraId="6E55E7A3" w14:textId="4741B425" w:rsidR="00D50059" w:rsidRPr="005F280C" w:rsidRDefault="00D50059" w:rsidP="00D50059">
            <w:pPr>
              <w:pStyle w:val="TableText"/>
              <w:jc w:val="right"/>
            </w:pPr>
            <w:r w:rsidRPr="00FB29E9">
              <w:t>48.80</w:t>
            </w:r>
          </w:p>
        </w:tc>
        <w:tc>
          <w:tcPr>
            <w:tcW w:w="993" w:type="dxa"/>
          </w:tcPr>
          <w:p w14:paraId="70A45438" w14:textId="6C8C3D55" w:rsidR="00D50059" w:rsidRPr="005F280C" w:rsidRDefault="00D50059" w:rsidP="00D50059">
            <w:pPr>
              <w:pStyle w:val="TableText"/>
              <w:jc w:val="right"/>
            </w:pPr>
            <w:r w:rsidRPr="00FB29E9">
              <w:t>50.27</w:t>
            </w:r>
          </w:p>
        </w:tc>
      </w:tr>
      <w:tr w:rsidR="00D50059" w:rsidRPr="005F280C" w14:paraId="5FC899B4" w14:textId="77777777" w:rsidTr="00B2386B">
        <w:tc>
          <w:tcPr>
            <w:tcW w:w="1117" w:type="dxa"/>
          </w:tcPr>
          <w:p w14:paraId="6EFBA4DB" w14:textId="77777777" w:rsidR="00D50059" w:rsidRPr="005F280C" w:rsidRDefault="00D50059" w:rsidP="00D50059">
            <w:pPr>
              <w:pStyle w:val="TableText"/>
            </w:pPr>
          </w:p>
        </w:tc>
        <w:tc>
          <w:tcPr>
            <w:tcW w:w="2144" w:type="dxa"/>
          </w:tcPr>
          <w:p w14:paraId="46F05607" w14:textId="33584432" w:rsidR="00D50059" w:rsidRPr="005F280C" w:rsidRDefault="00D50059" w:rsidP="00D50059">
            <w:pPr>
              <w:pStyle w:val="TableText"/>
            </w:pPr>
            <w:r w:rsidRPr="004F18E5">
              <w:t>Inspection</w:t>
            </w:r>
          </w:p>
        </w:tc>
        <w:tc>
          <w:tcPr>
            <w:tcW w:w="993" w:type="dxa"/>
          </w:tcPr>
          <w:p w14:paraId="0D2116C0" w14:textId="6C0A471B" w:rsidR="00D50059" w:rsidRPr="005F280C" w:rsidRDefault="00D50059" w:rsidP="00D50059">
            <w:pPr>
              <w:pStyle w:val="TableText"/>
            </w:pPr>
            <w:r w:rsidRPr="005B669D">
              <w:t>Per quarter hour</w:t>
            </w:r>
          </w:p>
        </w:tc>
        <w:tc>
          <w:tcPr>
            <w:tcW w:w="992" w:type="dxa"/>
          </w:tcPr>
          <w:p w14:paraId="49726CCF" w14:textId="0C1DDF7C" w:rsidR="00D50059" w:rsidRPr="005F280C" w:rsidRDefault="00D50059" w:rsidP="00D50059">
            <w:pPr>
              <w:pStyle w:val="TableText"/>
              <w:jc w:val="right"/>
            </w:pPr>
            <w:r w:rsidRPr="00FB29E9">
              <w:t>46</w:t>
            </w:r>
          </w:p>
        </w:tc>
        <w:tc>
          <w:tcPr>
            <w:tcW w:w="992" w:type="dxa"/>
          </w:tcPr>
          <w:p w14:paraId="45C52FB8" w14:textId="0D283B23" w:rsidR="00D50059" w:rsidRPr="005F280C" w:rsidRDefault="00D50059" w:rsidP="00D50059">
            <w:pPr>
              <w:pStyle w:val="TableText"/>
              <w:jc w:val="right"/>
            </w:pPr>
            <w:r w:rsidRPr="00FB29E9">
              <w:t>46</w:t>
            </w:r>
          </w:p>
        </w:tc>
        <w:tc>
          <w:tcPr>
            <w:tcW w:w="992" w:type="dxa"/>
          </w:tcPr>
          <w:p w14:paraId="38C47C9D" w14:textId="2A90051C" w:rsidR="00D50059" w:rsidRPr="005F280C" w:rsidRDefault="00D50059" w:rsidP="00D50059">
            <w:pPr>
              <w:pStyle w:val="TableText"/>
              <w:jc w:val="right"/>
            </w:pPr>
            <w:r w:rsidRPr="00FB29E9">
              <w:t>47.38</w:t>
            </w:r>
          </w:p>
        </w:tc>
        <w:tc>
          <w:tcPr>
            <w:tcW w:w="992" w:type="dxa"/>
          </w:tcPr>
          <w:p w14:paraId="64ED538C" w14:textId="6D9E3DDE" w:rsidR="00D50059" w:rsidRPr="005F280C" w:rsidRDefault="00D50059" w:rsidP="00D50059">
            <w:pPr>
              <w:pStyle w:val="TableText"/>
              <w:jc w:val="right"/>
            </w:pPr>
            <w:r w:rsidRPr="00FB29E9">
              <w:t>48.80</w:t>
            </w:r>
          </w:p>
        </w:tc>
        <w:tc>
          <w:tcPr>
            <w:tcW w:w="993" w:type="dxa"/>
          </w:tcPr>
          <w:p w14:paraId="7FAB0AC1" w14:textId="4016190C" w:rsidR="00D50059" w:rsidRPr="005F280C" w:rsidRDefault="00D50059" w:rsidP="00D50059">
            <w:pPr>
              <w:pStyle w:val="TableText"/>
              <w:jc w:val="right"/>
            </w:pPr>
            <w:r w:rsidRPr="00FB29E9">
              <w:t>50.27</w:t>
            </w:r>
          </w:p>
        </w:tc>
      </w:tr>
      <w:tr w:rsidR="009C17A4" w:rsidRPr="005F280C" w14:paraId="7847C557" w14:textId="77777777" w:rsidTr="00B2386B">
        <w:tc>
          <w:tcPr>
            <w:tcW w:w="1117" w:type="dxa"/>
          </w:tcPr>
          <w:p w14:paraId="154F2C2B" w14:textId="17C9F582" w:rsidR="009C17A4" w:rsidRPr="001D3708" w:rsidRDefault="009C17A4" w:rsidP="001D3708">
            <w:pPr>
              <w:pStyle w:val="TableText"/>
            </w:pPr>
            <w:r w:rsidRPr="001D3708">
              <w:t>Fee/charge</w:t>
            </w:r>
          </w:p>
        </w:tc>
        <w:tc>
          <w:tcPr>
            <w:tcW w:w="2144" w:type="dxa"/>
          </w:tcPr>
          <w:p w14:paraId="195E194F" w14:textId="726971E1" w:rsidR="009C17A4" w:rsidRPr="001D3708" w:rsidRDefault="009C17A4" w:rsidP="001D3708">
            <w:pPr>
              <w:pStyle w:val="TableText"/>
            </w:pPr>
            <w:r w:rsidRPr="001D3708">
              <w:t xml:space="preserve">Export document </w:t>
            </w:r>
            <w:r w:rsidR="00DC3271">
              <w:t>–</w:t>
            </w:r>
            <w:r w:rsidRPr="001D3708">
              <w:t xml:space="preserve"> general export certificate – electronic (including fee and </w:t>
            </w:r>
            <w:r w:rsidR="006162E5">
              <w:t xml:space="preserve">levy-based </w:t>
            </w:r>
            <w:r w:rsidRPr="001D3708">
              <w:t>charge)</w:t>
            </w:r>
            <w:r w:rsidR="009076B0" w:rsidRPr="001D3708">
              <w:t xml:space="preserve"> a</w:t>
            </w:r>
          </w:p>
        </w:tc>
        <w:tc>
          <w:tcPr>
            <w:tcW w:w="993" w:type="dxa"/>
          </w:tcPr>
          <w:p w14:paraId="49FD9B34" w14:textId="01AA3BCE" w:rsidR="009C17A4" w:rsidRPr="001D3708" w:rsidRDefault="009C17A4" w:rsidP="001D3708">
            <w:pPr>
              <w:pStyle w:val="TableText"/>
            </w:pPr>
            <w:r w:rsidRPr="001D3708">
              <w:t>Per document</w:t>
            </w:r>
          </w:p>
        </w:tc>
        <w:tc>
          <w:tcPr>
            <w:tcW w:w="992" w:type="dxa"/>
          </w:tcPr>
          <w:p w14:paraId="2137F9E0" w14:textId="01C1187C" w:rsidR="009C17A4" w:rsidRPr="001D3708" w:rsidRDefault="009C17A4" w:rsidP="001D3708">
            <w:pPr>
              <w:pStyle w:val="TableText"/>
              <w:jc w:val="right"/>
            </w:pPr>
            <w:r w:rsidRPr="001D3708">
              <w:t>88</w:t>
            </w:r>
          </w:p>
        </w:tc>
        <w:tc>
          <w:tcPr>
            <w:tcW w:w="992" w:type="dxa"/>
          </w:tcPr>
          <w:p w14:paraId="7B79D3FF" w14:textId="71F4E12E" w:rsidR="009C17A4" w:rsidRPr="001D3708" w:rsidRDefault="009C17A4" w:rsidP="001D3708">
            <w:pPr>
              <w:pStyle w:val="TableText"/>
              <w:jc w:val="right"/>
            </w:pPr>
            <w:r w:rsidRPr="001D3708">
              <w:t>88</w:t>
            </w:r>
          </w:p>
        </w:tc>
        <w:tc>
          <w:tcPr>
            <w:tcW w:w="992" w:type="dxa"/>
          </w:tcPr>
          <w:p w14:paraId="0BC6E4BC" w14:textId="038FEEA1" w:rsidR="009C17A4" w:rsidRPr="001D3708" w:rsidRDefault="009C17A4" w:rsidP="001D3708">
            <w:pPr>
              <w:pStyle w:val="TableText"/>
              <w:jc w:val="right"/>
            </w:pPr>
            <w:r w:rsidRPr="001D3708">
              <w:t>163.12</w:t>
            </w:r>
          </w:p>
        </w:tc>
        <w:tc>
          <w:tcPr>
            <w:tcW w:w="992" w:type="dxa"/>
          </w:tcPr>
          <w:p w14:paraId="6841C6F4" w14:textId="0F827B92" w:rsidR="009C17A4" w:rsidRPr="001D3708" w:rsidRDefault="009C17A4" w:rsidP="001D3708">
            <w:pPr>
              <w:pStyle w:val="TableText"/>
              <w:jc w:val="right"/>
            </w:pPr>
            <w:r w:rsidRPr="001D3708">
              <w:t>188.08</w:t>
            </w:r>
          </w:p>
        </w:tc>
        <w:tc>
          <w:tcPr>
            <w:tcW w:w="993" w:type="dxa"/>
          </w:tcPr>
          <w:p w14:paraId="3E7A637F" w14:textId="5FA7D399" w:rsidR="009C17A4" w:rsidRPr="001D3708" w:rsidRDefault="009C17A4" w:rsidP="001D3708">
            <w:pPr>
              <w:pStyle w:val="TableText"/>
              <w:jc w:val="right"/>
            </w:pPr>
            <w:r w:rsidRPr="001D3708">
              <w:t>194.74</w:t>
            </w:r>
          </w:p>
        </w:tc>
      </w:tr>
      <w:tr w:rsidR="009C17A4" w:rsidRPr="005F280C" w14:paraId="22F5315C" w14:textId="77777777" w:rsidTr="00B2386B">
        <w:tc>
          <w:tcPr>
            <w:tcW w:w="1117" w:type="dxa"/>
          </w:tcPr>
          <w:p w14:paraId="746AA25F" w14:textId="77777777" w:rsidR="009C17A4" w:rsidRPr="001D3708" w:rsidRDefault="009C17A4" w:rsidP="001D3708">
            <w:pPr>
              <w:pStyle w:val="TableText"/>
            </w:pPr>
          </w:p>
        </w:tc>
        <w:tc>
          <w:tcPr>
            <w:tcW w:w="2144" w:type="dxa"/>
          </w:tcPr>
          <w:p w14:paraId="39E41BCF" w14:textId="56D9844B" w:rsidR="009C17A4" w:rsidRPr="001D3708" w:rsidRDefault="009C17A4" w:rsidP="001D3708">
            <w:pPr>
              <w:pStyle w:val="TableText"/>
            </w:pPr>
            <w:r w:rsidRPr="001D3708">
              <w:t xml:space="preserve">– </w:t>
            </w:r>
            <w:r w:rsidR="00280E86">
              <w:t>Levy-based c</w:t>
            </w:r>
            <w:r w:rsidRPr="001D3708">
              <w:t>harge</w:t>
            </w:r>
          </w:p>
        </w:tc>
        <w:tc>
          <w:tcPr>
            <w:tcW w:w="993" w:type="dxa"/>
          </w:tcPr>
          <w:p w14:paraId="7F0BB36E" w14:textId="77777777" w:rsidR="009C17A4" w:rsidRPr="001D3708" w:rsidRDefault="009C17A4" w:rsidP="001D3708">
            <w:pPr>
              <w:pStyle w:val="TableText"/>
            </w:pPr>
          </w:p>
        </w:tc>
        <w:tc>
          <w:tcPr>
            <w:tcW w:w="992" w:type="dxa"/>
          </w:tcPr>
          <w:p w14:paraId="7EEF7DFD" w14:textId="37D57884" w:rsidR="009C17A4" w:rsidRPr="001D3708" w:rsidRDefault="009C17A4" w:rsidP="001D3708">
            <w:pPr>
              <w:pStyle w:val="TableText"/>
              <w:jc w:val="right"/>
            </w:pPr>
            <w:r w:rsidRPr="001D3708">
              <w:t>64</w:t>
            </w:r>
          </w:p>
        </w:tc>
        <w:tc>
          <w:tcPr>
            <w:tcW w:w="992" w:type="dxa"/>
          </w:tcPr>
          <w:p w14:paraId="44C15D01" w14:textId="44A6635C" w:rsidR="009C17A4" w:rsidRPr="001D3708" w:rsidRDefault="009C17A4" w:rsidP="001D3708">
            <w:pPr>
              <w:pStyle w:val="TableText"/>
              <w:jc w:val="right"/>
            </w:pPr>
            <w:r w:rsidRPr="001D3708">
              <w:t>64</w:t>
            </w:r>
          </w:p>
        </w:tc>
        <w:tc>
          <w:tcPr>
            <w:tcW w:w="992" w:type="dxa"/>
          </w:tcPr>
          <w:p w14:paraId="4919C036" w14:textId="0309EA02" w:rsidR="009C17A4" w:rsidRPr="001D3708" w:rsidRDefault="009C17A4" w:rsidP="001D3708">
            <w:pPr>
              <w:pStyle w:val="TableText"/>
              <w:jc w:val="right"/>
            </w:pPr>
            <w:r w:rsidRPr="001D3708">
              <w:t>138.16</w:t>
            </w:r>
          </w:p>
        </w:tc>
        <w:tc>
          <w:tcPr>
            <w:tcW w:w="992" w:type="dxa"/>
          </w:tcPr>
          <w:p w14:paraId="7BEFB114" w14:textId="25614D33" w:rsidR="009C17A4" w:rsidRPr="001D3708" w:rsidRDefault="009C17A4" w:rsidP="001D3708">
            <w:pPr>
              <w:pStyle w:val="TableText"/>
              <w:jc w:val="right"/>
            </w:pPr>
            <w:r w:rsidRPr="001D3708">
              <w:t>161.76</w:t>
            </w:r>
          </w:p>
        </w:tc>
        <w:tc>
          <w:tcPr>
            <w:tcW w:w="993" w:type="dxa"/>
          </w:tcPr>
          <w:p w14:paraId="356947D3" w14:textId="1AF88B6E" w:rsidR="009C17A4" w:rsidRPr="001D3708" w:rsidRDefault="009C17A4" w:rsidP="001D3708">
            <w:pPr>
              <w:pStyle w:val="TableText"/>
              <w:jc w:val="right"/>
            </w:pPr>
            <w:r w:rsidRPr="001D3708">
              <w:t>166.99</w:t>
            </w:r>
          </w:p>
        </w:tc>
      </w:tr>
      <w:tr w:rsidR="009C17A4" w:rsidRPr="005F280C" w14:paraId="1DE253F7" w14:textId="77777777" w:rsidTr="00B2386B">
        <w:tc>
          <w:tcPr>
            <w:tcW w:w="1117" w:type="dxa"/>
          </w:tcPr>
          <w:p w14:paraId="337369BE" w14:textId="77777777" w:rsidR="009C17A4" w:rsidRPr="001D3708" w:rsidRDefault="009C17A4" w:rsidP="001D3708">
            <w:pPr>
              <w:pStyle w:val="TableText"/>
            </w:pPr>
          </w:p>
        </w:tc>
        <w:tc>
          <w:tcPr>
            <w:tcW w:w="2144" w:type="dxa"/>
          </w:tcPr>
          <w:p w14:paraId="6DAC7743" w14:textId="6A8A7A66" w:rsidR="009C17A4" w:rsidRPr="001D3708" w:rsidRDefault="009C17A4" w:rsidP="001D3708">
            <w:pPr>
              <w:pStyle w:val="TableText"/>
            </w:pPr>
            <w:r w:rsidRPr="001D3708">
              <w:t>– Fee</w:t>
            </w:r>
          </w:p>
        </w:tc>
        <w:tc>
          <w:tcPr>
            <w:tcW w:w="993" w:type="dxa"/>
          </w:tcPr>
          <w:p w14:paraId="0C682BFF" w14:textId="77777777" w:rsidR="009C17A4" w:rsidRPr="001D3708" w:rsidRDefault="009C17A4" w:rsidP="001D3708">
            <w:pPr>
              <w:pStyle w:val="TableText"/>
            </w:pPr>
          </w:p>
        </w:tc>
        <w:tc>
          <w:tcPr>
            <w:tcW w:w="992" w:type="dxa"/>
          </w:tcPr>
          <w:p w14:paraId="136C836C" w14:textId="2E97A0C5" w:rsidR="009C17A4" w:rsidRPr="001D3708" w:rsidRDefault="009C17A4" w:rsidP="001D3708">
            <w:pPr>
              <w:pStyle w:val="TableText"/>
              <w:jc w:val="right"/>
            </w:pPr>
            <w:r w:rsidRPr="001D3708">
              <w:t>24</w:t>
            </w:r>
          </w:p>
        </w:tc>
        <w:tc>
          <w:tcPr>
            <w:tcW w:w="992" w:type="dxa"/>
          </w:tcPr>
          <w:p w14:paraId="44FA7909" w14:textId="26A86E68" w:rsidR="009C17A4" w:rsidRPr="001D3708" w:rsidRDefault="009C17A4" w:rsidP="001D3708">
            <w:pPr>
              <w:pStyle w:val="TableText"/>
              <w:jc w:val="right"/>
            </w:pPr>
            <w:r w:rsidRPr="001D3708">
              <w:t>24</w:t>
            </w:r>
          </w:p>
        </w:tc>
        <w:tc>
          <w:tcPr>
            <w:tcW w:w="992" w:type="dxa"/>
          </w:tcPr>
          <w:p w14:paraId="58022DF4" w14:textId="718CE042" w:rsidR="009C17A4" w:rsidRPr="001D3708" w:rsidRDefault="009C17A4" w:rsidP="001D3708">
            <w:pPr>
              <w:pStyle w:val="TableText"/>
              <w:jc w:val="right"/>
            </w:pPr>
            <w:r w:rsidRPr="001D3708">
              <w:t>24.97</w:t>
            </w:r>
          </w:p>
        </w:tc>
        <w:tc>
          <w:tcPr>
            <w:tcW w:w="992" w:type="dxa"/>
          </w:tcPr>
          <w:p w14:paraId="66A9C1C1" w14:textId="2218A05F" w:rsidR="009C17A4" w:rsidRPr="001D3708" w:rsidRDefault="009C17A4" w:rsidP="001D3708">
            <w:pPr>
              <w:pStyle w:val="TableText"/>
              <w:jc w:val="right"/>
            </w:pPr>
            <w:r w:rsidRPr="001D3708">
              <w:t>26.32</w:t>
            </w:r>
          </w:p>
        </w:tc>
        <w:tc>
          <w:tcPr>
            <w:tcW w:w="993" w:type="dxa"/>
          </w:tcPr>
          <w:p w14:paraId="197AFA55" w14:textId="4B775A34" w:rsidR="009C17A4" w:rsidRPr="001D3708" w:rsidRDefault="009C17A4" w:rsidP="001D3708">
            <w:pPr>
              <w:pStyle w:val="TableText"/>
              <w:jc w:val="right"/>
            </w:pPr>
            <w:r w:rsidRPr="001D3708">
              <w:t>27.75</w:t>
            </w:r>
          </w:p>
        </w:tc>
      </w:tr>
      <w:tr w:rsidR="009C17A4" w:rsidRPr="005F280C" w14:paraId="68EC76D4" w14:textId="77777777" w:rsidTr="00B2386B">
        <w:tc>
          <w:tcPr>
            <w:tcW w:w="1117" w:type="dxa"/>
          </w:tcPr>
          <w:p w14:paraId="0EBBF058" w14:textId="77777777" w:rsidR="009C17A4" w:rsidRPr="001D3708" w:rsidRDefault="009C17A4" w:rsidP="001D3708">
            <w:pPr>
              <w:pStyle w:val="TableText"/>
            </w:pPr>
          </w:p>
        </w:tc>
        <w:tc>
          <w:tcPr>
            <w:tcW w:w="2144" w:type="dxa"/>
          </w:tcPr>
          <w:p w14:paraId="5B0009A1" w14:textId="69036F12" w:rsidR="009C17A4" w:rsidRPr="001D3708" w:rsidRDefault="009C17A4" w:rsidP="001D3708">
            <w:pPr>
              <w:pStyle w:val="TableText"/>
            </w:pPr>
            <w:r w:rsidRPr="001D3708">
              <w:t xml:space="preserve">Export document - general export certificate – manual (including fee and </w:t>
            </w:r>
            <w:r w:rsidR="006162E5">
              <w:t>le</w:t>
            </w:r>
            <w:r w:rsidR="00264D9A">
              <w:t>v</w:t>
            </w:r>
            <w:r w:rsidR="006162E5">
              <w:t xml:space="preserve">y-based </w:t>
            </w:r>
            <w:r w:rsidRPr="001D3708">
              <w:t>charge)</w:t>
            </w:r>
            <w:r w:rsidR="009076B0" w:rsidRPr="001D3708">
              <w:t xml:space="preserve"> </w:t>
            </w:r>
            <w:r w:rsidR="009076B0" w:rsidRPr="00DB46DA">
              <w:rPr>
                <w:vertAlign w:val="superscript"/>
              </w:rPr>
              <w:t>a</w:t>
            </w:r>
          </w:p>
        </w:tc>
        <w:tc>
          <w:tcPr>
            <w:tcW w:w="993" w:type="dxa"/>
          </w:tcPr>
          <w:p w14:paraId="2B7E3F07" w14:textId="721A9B17" w:rsidR="009C17A4" w:rsidRPr="001D3708" w:rsidRDefault="009C17A4" w:rsidP="001D3708">
            <w:pPr>
              <w:pStyle w:val="TableText"/>
            </w:pPr>
            <w:r w:rsidRPr="001D3708">
              <w:t>Per document</w:t>
            </w:r>
          </w:p>
        </w:tc>
        <w:tc>
          <w:tcPr>
            <w:tcW w:w="992" w:type="dxa"/>
          </w:tcPr>
          <w:p w14:paraId="2544CBB5" w14:textId="09D6C9CB" w:rsidR="009C17A4" w:rsidRPr="001D3708" w:rsidRDefault="009C17A4" w:rsidP="001D3708">
            <w:pPr>
              <w:pStyle w:val="TableText"/>
              <w:jc w:val="right"/>
            </w:pPr>
            <w:r w:rsidRPr="001D3708">
              <w:t>122</w:t>
            </w:r>
          </w:p>
        </w:tc>
        <w:tc>
          <w:tcPr>
            <w:tcW w:w="992" w:type="dxa"/>
          </w:tcPr>
          <w:p w14:paraId="5B47A243" w14:textId="25B8557B" w:rsidR="009C17A4" w:rsidRPr="001D3708" w:rsidRDefault="009C17A4" w:rsidP="001D3708">
            <w:pPr>
              <w:pStyle w:val="TableText"/>
              <w:jc w:val="right"/>
            </w:pPr>
            <w:r w:rsidRPr="001D3708">
              <w:t>122</w:t>
            </w:r>
          </w:p>
        </w:tc>
        <w:tc>
          <w:tcPr>
            <w:tcW w:w="992" w:type="dxa"/>
          </w:tcPr>
          <w:p w14:paraId="6628D76D" w14:textId="379EA2E4" w:rsidR="009C17A4" w:rsidRPr="001D3708" w:rsidRDefault="009C17A4" w:rsidP="001D3708">
            <w:pPr>
              <w:pStyle w:val="TableText"/>
              <w:jc w:val="right"/>
            </w:pPr>
            <w:r w:rsidRPr="001D3708">
              <w:t>198.49</w:t>
            </w:r>
          </w:p>
        </w:tc>
        <w:tc>
          <w:tcPr>
            <w:tcW w:w="992" w:type="dxa"/>
          </w:tcPr>
          <w:p w14:paraId="47DD70CD" w14:textId="1A53B651" w:rsidR="009C17A4" w:rsidRPr="001D3708" w:rsidRDefault="009C17A4" w:rsidP="001D3708">
            <w:pPr>
              <w:pStyle w:val="TableText"/>
              <w:jc w:val="right"/>
            </w:pPr>
            <w:r w:rsidRPr="001D3708">
              <w:t>225.37</w:t>
            </w:r>
          </w:p>
        </w:tc>
        <w:tc>
          <w:tcPr>
            <w:tcW w:w="993" w:type="dxa"/>
          </w:tcPr>
          <w:p w14:paraId="153D3A26" w14:textId="68053D16" w:rsidR="009C17A4" w:rsidRPr="001D3708" w:rsidRDefault="009C17A4" w:rsidP="001D3708">
            <w:pPr>
              <w:pStyle w:val="TableText"/>
              <w:jc w:val="right"/>
            </w:pPr>
            <w:r w:rsidRPr="001D3708">
              <w:t>234.05</w:t>
            </w:r>
          </w:p>
        </w:tc>
      </w:tr>
      <w:tr w:rsidR="009C17A4" w:rsidRPr="005F280C" w14:paraId="17589EFC" w14:textId="77777777" w:rsidTr="00B2386B">
        <w:tc>
          <w:tcPr>
            <w:tcW w:w="1117" w:type="dxa"/>
          </w:tcPr>
          <w:p w14:paraId="5297979A" w14:textId="77777777" w:rsidR="009C17A4" w:rsidRPr="001D3708" w:rsidRDefault="009C17A4" w:rsidP="001D3708">
            <w:pPr>
              <w:pStyle w:val="TableText"/>
            </w:pPr>
          </w:p>
        </w:tc>
        <w:tc>
          <w:tcPr>
            <w:tcW w:w="2144" w:type="dxa"/>
          </w:tcPr>
          <w:p w14:paraId="1C9FE110" w14:textId="26502C24" w:rsidR="009C17A4" w:rsidRPr="001D3708" w:rsidRDefault="009C17A4" w:rsidP="001D3708">
            <w:pPr>
              <w:pStyle w:val="TableText"/>
            </w:pPr>
            <w:r w:rsidRPr="001D3708">
              <w:t xml:space="preserve">– </w:t>
            </w:r>
            <w:r w:rsidR="006162E5">
              <w:t>Levy-based c</w:t>
            </w:r>
            <w:r w:rsidR="006162E5" w:rsidRPr="001D3708">
              <w:t>harge</w:t>
            </w:r>
          </w:p>
        </w:tc>
        <w:tc>
          <w:tcPr>
            <w:tcW w:w="993" w:type="dxa"/>
          </w:tcPr>
          <w:p w14:paraId="3C89EECA" w14:textId="77777777" w:rsidR="009C17A4" w:rsidRPr="001D3708" w:rsidRDefault="009C17A4" w:rsidP="001D3708">
            <w:pPr>
              <w:pStyle w:val="TableText"/>
            </w:pPr>
          </w:p>
        </w:tc>
        <w:tc>
          <w:tcPr>
            <w:tcW w:w="992" w:type="dxa"/>
          </w:tcPr>
          <w:p w14:paraId="129A9C45" w14:textId="6462FF64" w:rsidR="009C17A4" w:rsidRPr="001D3708" w:rsidRDefault="009C17A4" w:rsidP="001D3708">
            <w:pPr>
              <w:pStyle w:val="TableText"/>
              <w:jc w:val="right"/>
            </w:pPr>
            <w:r w:rsidRPr="001D3708">
              <w:t>64</w:t>
            </w:r>
          </w:p>
        </w:tc>
        <w:tc>
          <w:tcPr>
            <w:tcW w:w="992" w:type="dxa"/>
          </w:tcPr>
          <w:p w14:paraId="5069B139" w14:textId="42BCCC95" w:rsidR="009C17A4" w:rsidRPr="001D3708" w:rsidRDefault="009C17A4" w:rsidP="001D3708">
            <w:pPr>
              <w:pStyle w:val="TableText"/>
              <w:jc w:val="right"/>
            </w:pPr>
            <w:r w:rsidRPr="001D3708">
              <w:t>64</w:t>
            </w:r>
          </w:p>
        </w:tc>
        <w:tc>
          <w:tcPr>
            <w:tcW w:w="992" w:type="dxa"/>
          </w:tcPr>
          <w:p w14:paraId="01C0AD5B" w14:textId="2AA815FA" w:rsidR="009C17A4" w:rsidRPr="001D3708" w:rsidRDefault="009C17A4" w:rsidP="001D3708">
            <w:pPr>
              <w:pStyle w:val="TableText"/>
              <w:jc w:val="right"/>
            </w:pPr>
            <w:r w:rsidRPr="001D3708">
              <w:t>138.16</w:t>
            </w:r>
          </w:p>
        </w:tc>
        <w:tc>
          <w:tcPr>
            <w:tcW w:w="992" w:type="dxa"/>
          </w:tcPr>
          <w:p w14:paraId="57C720C6" w14:textId="32820C31" w:rsidR="009C17A4" w:rsidRPr="001D3708" w:rsidRDefault="009C17A4" w:rsidP="001D3708">
            <w:pPr>
              <w:pStyle w:val="TableText"/>
              <w:jc w:val="right"/>
            </w:pPr>
            <w:r w:rsidRPr="001D3708">
              <w:t>161.76</w:t>
            </w:r>
          </w:p>
        </w:tc>
        <w:tc>
          <w:tcPr>
            <w:tcW w:w="993" w:type="dxa"/>
          </w:tcPr>
          <w:p w14:paraId="0D4125ED" w14:textId="0DECB2F2" w:rsidR="009C17A4" w:rsidRPr="001D3708" w:rsidRDefault="009C17A4" w:rsidP="001D3708">
            <w:pPr>
              <w:pStyle w:val="TableText"/>
              <w:jc w:val="right"/>
            </w:pPr>
            <w:r w:rsidRPr="001D3708">
              <w:t>166.99</w:t>
            </w:r>
          </w:p>
        </w:tc>
      </w:tr>
      <w:tr w:rsidR="009C17A4" w:rsidRPr="005F280C" w14:paraId="322AAFAD" w14:textId="77777777" w:rsidTr="00B2386B">
        <w:tc>
          <w:tcPr>
            <w:tcW w:w="1117" w:type="dxa"/>
          </w:tcPr>
          <w:p w14:paraId="3DD7F1A1" w14:textId="77777777" w:rsidR="009C17A4" w:rsidRPr="001D3708" w:rsidRDefault="009C17A4" w:rsidP="001D3708">
            <w:pPr>
              <w:pStyle w:val="TableText"/>
            </w:pPr>
          </w:p>
        </w:tc>
        <w:tc>
          <w:tcPr>
            <w:tcW w:w="2144" w:type="dxa"/>
          </w:tcPr>
          <w:p w14:paraId="205D7D4A" w14:textId="4DE80676" w:rsidR="009C17A4" w:rsidRPr="001D3708" w:rsidRDefault="009C17A4" w:rsidP="001D3708">
            <w:pPr>
              <w:pStyle w:val="TableText"/>
            </w:pPr>
            <w:r w:rsidRPr="001D3708">
              <w:t>– Fee</w:t>
            </w:r>
          </w:p>
        </w:tc>
        <w:tc>
          <w:tcPr>
            <w:tcW w:w="993" w:type="dxa"/>
          </w:tcPr>
          <w:p w14:paraId="3D9C4485" w14:textId="77777777" w:rsidR="009C17A4" w:rsidRPr="001D3708" w:rsidRDefault="009C17A4" w:rsidP="001D3708">
            <w:pPr>
              <w:pStyle w:val="TableText"/>
            </w:pPr>
          </w:p>
        </w:tc>
        <w:tc>
          <w:tcPr>
            <w:tcW w:w="992" w:type="dxa"/>
          </w:tcPr>
          <w:p w14:paraId="2EFD647B" w14:textId="3DD3FF5C" w:rsidR="009C17A4" w:rsidRPr="001D3708" w:rsidRDefault="009C17A4" w:rsidP="001D3708">
            <w:pPr>
              <w:pStyle w:val="TableText"/>
              <w:jc w:val="right"/>
            </w:pPr>
            <w:r w:rsidRPr="001D3708">
              <w:t>58</w:t>
            </w:r>
          </w:p>
        </w:tc>
        <w:tc>
          <w:tcPr>
            <w:tcW w:w="992" w:type="dxa"/>
          </w:tcPr>
          <w:p w14:paraId="4A048512" w14:textId="3983B4CE" w:rsidR="009C17A4" w:rsidRPr="001D3708" w:rsidRDefault="009C17A4" w:rsidP="001D3708">
            <w:pPr>
              <w:pStyle w:val="TableText"/>
              <w:jc w:val="right"/>
            </w:pPr>
            <w:r w:rsidRPr="001D3708">
              <w:t>58</w:t>
            </w:r>
          </w:p>
        </w:tc>
        <w:tc>
          <w:tcPr>
            <w:tcW w:w="992" w:type="dxa"/>
          </w:tcPr>
          <w:p w14:paraId="2A71DAD5" w14:textId="2407542A" w:rsidR="009C17A4" w:rsidRPr="001D3708" w:rsidRDefault="009C17A4" w:rsidP="001D3708">
            <w:pPr>
              <w:pStyle w:val="TableText"/>
              <w:jc w:val="right"/>
            </w:pPr>
            <w:r w:rsidRPr="001D3708">
              <w:t>60.34</w:t>
            </w:r>
          </w:p>
        </w:tc>
        <w:tc>
          <w:tcPr>
            <w:tcW w:w="992" w:type="dxa"/>
          </w:tcPr>
          <w:p w14:paraId="6CE4E84E" w14:textId="24DB11B1" w:rsidR="009C17A4" w:rsidRPr="001D3708" w:rsidRDefault="009C17A4" w:rsidP="001D3708">
            <w:pPr>
              <w:pStyle w:val="TableText"/>
              <w:jc w:val="right"/>
            </w:pPr>
            <w:r w:rsidRPr="001D3708">
              <w:t>63.61</w:t>
            </w:r>
          </w:p>
        </w:tc>
        <w:tc>
          <w:tcPr>
            <w:tcW w:w="993" w:type="dxa"/>
          </w:tcPr>
          <w:p w14:paraId="24B0EAC1" w14:textId="2687654B" w:rsidR="009C17A4" w:rsidRPr="001D3708" w:rsidRDefault="009C17A4" w:rsidP="001D3708">
            <w:pPr>
              <w:pStyle w:val="TableText"/>
              <w:jc w:val="right"/>
            </w:pPr>
            <w:r w:rsidRPr="001D3708">
              <w:t>67.05</w:t>
            </w:r>
          </w:p>
        </w:tc>
      </w:tr>
      <w:tr w:rsidR="009C17A4" w:rsidRPr="005F280C" w14:paraId="024E76AE" w14:textId="77777777" w:rsidTr="00B2386B">
        <w:tc>
          <w:tcPr>
            <w:tcW w:w="1117" w:type="dxa"/>
          </w:tcPr>
          <w:p w14:paraId="2AA25737" w14:textId="77777777" w:rsidR="009C17A4" w:rsidRPr="001D3708" w:rsidRDefault="009C17A4" w:rsidP="001D3708">
            <w:pPr>
              <w:pStyle w:val="TableText"/>
            </w:pPr>
          </w:p>
        </w:tc>
        <w:tc>
          <w:tcPr>
            <w:tcW w:w="2144" w:type="dxa"/>
          </w:tcPr>
          <w:p w14:paraId="30F8AAE1" w14:textId="5EA346AA" w:rsidR="009C17A4" w:rsidRPr="001D3708" w:rsidRDefault="009C17A4" w:rsidP="001D3708">
            <w:pPr>
              <w:pStyle w:val="TableText"/>
            </w:pPr>
            <w:r w:rsidRPr="001D3708">
              <w:t xml:space="preserve">Export document - export certificate issued under arrangement (including </w:t>
            </w:r>
            <w:r w:rsidRPr="001D3708">
              <w:lastRenderedPageBreak/>
              <w:t xml:space="preserve">fee and </w:t>
            </w:r>
            <w:r w:rsidR="00264D9A">
              <w:t xml:space="preserve">levy-based </w:t>
            </w:r>
            <w:r w:rsidRPr="001D3708">
              <w:t>charge)</w:t>
            </w:r>
            <w:r w:rsidR="009076B0" w:rsidRPr="001D3708">
              <w:t xml:space="preserve"> </w:t>
            </w:r>
            <w:r w:rsidR="009076B0" w:rsidRPr="00DB46DA">
              <w:rPr>
                <w:vertAlign w:val="superscript"/>
              </w:rPr>
              <w:t>a</w:t>
            </w:r>
          </w:p>
        </w:tc>
        <w:tc>
          <w:tcPr>
            <w:tcW w:w="993" w:type="dxa"/>
          </w:tcPr>
          <w:p w14:paraId="4EC041AB" w14:textId="491336A2" w:rsidR="009C17A4" w:rsidRPr="001D3708" w:rsidRDefault="009C17A4" w:rsidP="001D3708">
            <w:pPr>
              <w:pStyle w:val="TableText"/>
            </w:pPr>
            <w:r w:rsidRPr="001D3708">
              <w:lastRenderedPageBreak/>
              <w:t>Per document</w:t>
            </w:r>
          </w:p>
        </w:tc>
        <w:tc>
          <w:tcPr>
            <w:tcW w:w="992" w:type="dxa"/>
          </w:tcPr>
          <w:p w14:paraId="40A42559" w14:textId="13E2DBE1" w:rsidR="009C17A4" w:rsidRPr="001D3708" w:rsidRDefault="009C17A4" w:rsidP="001D3708">
            <w:pPr>
              <w:pStyle w:val="TableText"/>
              <w:jc w:val="right"/>
            </w:pPr>
            <w:r w:rsidRPr="001D3708">
              <w:t>180</w:t>
            </w:r>
          </w:p>
        </w:tc>
        <w:tc>
          <w:tcPr>
            <w:tcW w:w="992" w:type="dxa"/>
          </w:tcPr>
          <w:p w14:paraId="74399435" w14:textId="5FCA0D3F" w:rsidR="009C17A4" w:rsidRPr="001D3708" w:rsidRDefault="009C17A4" w:rsidP="001D3708">
            <w:pPr>
              <w:pStyle w:val="TableText"/>
              <w:jc w:val="right"/>
            </w:pPr>
            <w:r w:rsidRPr="001D3708">
              <w:t>180</w:t>
            </w:r>
          </w:p>
        </w:tc>
        <w:tc>
          <w:tcPr>
            <w:tcW w:w="992" w:type="dxa"/>
          </w:tcPr>
          <w:p w14:paraId="5FF79D07" w14:textId="56E95341" w:rsidR="009C17A4" w:rsidRPr="001D3708" w:rsidRDefault="009C17A4" w:rsidP="001D3708">
            <w:pPr>
              <w:pStyle w:val="TableText"/>
              <w:jc w:val="right"/>
            </w:pPr>
            <w:r w:rsidRPr="001D3708">
              <w:t>361.73</w:t>
            </w:r>
          </w:p>
        </w:tc>
        <w:tc>
          <w:tcPr>
            <w:tcW w:w="992" w:type="dxa"/>
          </w:tcPr>
          <w:p w14:paraId="39500569" w14:textId="3A360E4E" w:rsidR="009C17A4" w:rsidRPr="001D3708" w:rsidRDefault="009C17A4" w:rsidP="001D3708">
            <w:pPr>
              <w:pStyle w:val="TableText"/>
              <w:jc w:val="right"/>
            </w:pPr>
            <w:r w:rsidRPr="001D3708">
              <w:t>420.61</w:t>
            </w:r>
          </w:p>
        </w:tc>
        <w:tc>
          <w:tcPr>
            <w:tcW w:w="993" w:type="dxa"/>
          </w:tcPr>
          <w:p w14:paraId="4DEC6E40" w14:textId="22F675EA" w:rsidR="009C17A4" w:rsidRPr="001D3708" w:rsidRDefault="009C17A4" w:rsidP="001D3708">
            <w:pPr>
              <w:pStyle w:val="TableText"/>
              <w:jc w:val="right"/>
            </w:pPr>
            <w:r w:rsidRPr="001D3708">
              <w:t>434.79</w:t>
            </w:r>
          </w:p>
        </w:tc>
      </w:tr>
      <w:tr w:rsidR="009C17A4" w:rsidRPr="005F280C" w14:paraId="3EB8281E" w14:textId="77777777" w:rsidTr="00B2386B">
        <w:tc>
          <w:tcPr>
            <w:tcW w:w="1117" w:type="dxa"/>
          </w:tcPr>
          <w:p w14:paraId="172B9421" w14:textId="77777777" w:rsidR="009C17A4" w:rsidRPr="001D3708" w:rsidRDefault="009C17A4" w:rsidP="001D3708">
            <w:pPr>
              <w:pStyle w:val="TableText"/>
            </w:pPr>
          </w:p>
        </w:tc>
        <w:tc>
          <w:tcPr>
            <w:tcW w:w="2144" w:type="dxa"/>
          </w:tcPr>
          <w:p w14:paraId="7DDE8230" w14:textId="2D0B0418" w:rsidR="009C17A4" w:rsidRPr="001D3708" w:rsidRDefault="009C17A4" w:rsidP="001D3708">
            <w:pPr>
              <w:pStyle w:val="TableText"/>
            </w:pPr>
            <w:r w:rsidRPr="001D3708">
              <w:t xml:space="preserve">– </w:t>
            </w:r>
            <w:r w:rsidR="006162E5">
              <w:t>Levy-based c</w:t>
            </w:r>
            <w:r w:rsidR="006162E5" w:rsidRPr="001D3708">
              <w:t>harge</w:t>
            </w:r>
            <w:r w:rsidR="00EB7AFC" w:rsidRPr="001D3708">
              <w:t xml:space="preserve"> </w:t>
            </w:r>
            <w:r w:rsidR="00586EF3" w:rsidRPr="00DB46DA">
              <w:rPr>
                <w:vertAlign w:val="superscript"/>
              </w:rPr>
              <w:t>b</w:t>
            </w:r>
          </w:p>
        </w:tc>
        <w:tc>
          <w:tcPr>
            <w:tcW w:w="993" w:type="dxa"/>
          </w:tcPr>
          <w:p w14:paraId="5C35783A" w14:textId="77777777" w:rsidR="009C17A4" w:rsidRPr="001D3708" w:rsidRDefault="009C17A4" w:rsidP="001D3708">
            <w:pPr>
              <w:pStyle w:val="TableText"/>
            </w:pPr>
          </w:p>
        </w:tc>
        <w:tc>
          <w:tcPr>
            <w:tcW w:w="992" w:type="dxa"/>
          </w:tcPr>
          <w:p w14:paraId="0A522E9A" w14:textId="481DB911" w:rsidR="009C17A4" w:rsidRPr="001D3708" w:rsidRDefault="009C17A4" w:rsidP="001D3708">
            <w:pPr>
              <w:pStyle w:val="TableText"/>
              <w:jc w:val="right"/>
            </w:pPr>
            <w:r w:rsidRPr="001D3708">
              <w:t>156</w:t>
            </w:r>
          </w:p>
        </w:tc>
        <w:tc>
          <w:tcPr>
            <w:tcW w:w="992" w:type="dxa"/>
          </w:tcPr>
          <w:p w14:paraId="0DD28225" w14:textId="53BFB714" w:rsidR="009C17A4" w:rsidRPr="001D3708" w:rsidRDefault="009C17A4" w:rsidP="001D3708">
            <w:pPr>
              <w:pStyle w:val="TableText"/>
              <w:jc w:val="right"/>
            </w:pPr>
            <w:r w:rsidRPr="001D3708">
              <w:t>156</w:t>
            </w:r>
          </w:p>
        </w:tc>
        <w:tc>
          <w:tcPr>
            <w:tcW w:w="992" w:type="dxa"/>
          </w:tcPr>
          <w:p w14:paraId="5FD781C2" w14:textId="1DF549A1" w:rsidR="009C17A4" w:rsidRPr="001D3708" w:rsidRDefault="009C17A4" w:rsidP="001D3708">
            <w:pPr>
              <w:pStyle w:val="TableText"/>
              <w:jc w:val="right"/>
            </w:pPr>
            <w:r w:rsidRPr="001D3708">
              <w:t>336.76</w:t>
            </w:r>
          </w:p>
        </w:tc>
        <w:tc>
          <w:tcPr>
            <w:tcW w:w="992" w:type="dxa"/>
          </w:tcPr>
          <w:p w14:paraId="6999D1C8" w14:textId="06BB1B3A" w:rsidR="009C17A4" w:rsidRPr="001D3708" w:rsidRDefault="009C17A4" w:rsidP="001D3708">
            <w:pPr>
              <w:pStyle w:val="TableText"/>
              <w:jc w:val="right"/>
            </w:pPr>
            <w:r w:rsidRPr="001D3708">
              <w:t>394.29</w:t>
            </w:r>
          </w:p>
        </w:tc>
        <w:tc>
          <w:tcPr>
            <w:tcW w:w="993" w:type="dxa"/>
          </w:tcPr>
          <w:p w14:paraId="4D11CB7C" w14:textId="315C7F19" w:rsidR="009C17A4" w:rsidRPr="001D3708" w:rsidRDefault="009C17A4" w:rsidP="001D3708">
            <w:pPr>
              <w:pStyle w:val="TableText"/>
              <w:jc w:val="right"/>
            </w:pPr>
            <w:r w:rsidRPr="001D3708">
              <w:t>407.04</w:t>
            </w:r>
          </w:p>
        </w:tc>
      </w:tr>
      <w:tr w:rsidR="009C17A4" w:rsidRPr="005F280C" w14:paraId="5B71B2A5" w14:textId="77777777" w:rsidTr="00B2386B">
        <w:tc>
          <w:tcPr>
            <w:tcW w:w="1117" w:type="dxa"/>
          </w:tcPr>
          <w:p w14:paraId="39E7D918" w14:textId="77777777" w:rsidR="009C17A4" w:rsidRPr="001D3708" w:rsidRDefault="009C17A4" w:rsidP="001D3708">
            <w:pPr>
              <w:pStyle w:val="TableText"/>
            </w:pPr>
          </w:p>
        </w:tc>
        <w:tc>
          <w:tcPr>
            <w:tcW w:w="2144" w:type="dxa"/>
          </w:tcPr>
          <w:p w14:paraId="0E805187" w14:textId="5F2BE2C7" w:rsidR="009C17A4" w:rsidRPr="001D3708" w:rsidRDefault="009C17A4" w:rsidP="001D3708">
            <w:pPr>
              <w:pStyle w:val="TableText"/>
            </w:pPr>
            <w:r w:rsidRPr="001D3708">
              <w:t>– Fee</w:t>
            </w:r>
          </w:p>
        </w:tc>
        <w:tc>
          <w:tcPr>
            <w:tcW w:w="993" w:type="dxa"/>
          </w:tcPr>
          <w:p w14:paraId="6BC4596B" w14:textId="77777777" w:rsidR="009C17A4" w:rsidRPr="001D3708" w:rsidRDefault="009C17A4" w:rsidP="001D3708">
            <w:pPr>
              <w:pStyle w:val="TableText"/>
            </w:pPr>
          </w:p>
        </w:tc>
        <w:tc>
          <w:tcPr>
            <w:tcW w:w="992" w:type="dxa"/>
          </w:tcPr>
          <w:p w14:paraId="66A7529B" w14:textId="33411D5F" w:rsidR="009C17A4" w:rsidRPr="001D3708" w:rsidRDefault="009C17A4" w:rsidP="001D3708">
            <w:pPr>
              <w:pStyle w:val="TableText"/>
              <w:jc w:val="right"/>
            </w:pPr>
            <w:r w:rsidRPr="001D3708">
              <w:t>24</w:t>
            </w:r>
          </w:p>
        </w:tc>
        <w:tc>
          <w:tcPr>
            <w:tcW w:w="992" w:type="dxa"/>
          </w:tcPr>
          <w:p w14:paraId="3C190483" w14:textId="6D7BC8D4" w:rsidR="009C17A4" w:rsidRPr="001D3708" w:rsidRDefault="009C17A4" w:rsidP="001D3708">
            <w:pPr>
              <w:pStyle w:val="TableText"/>
              <w:jc w:val="right"/>
            </w:pPr>
            <w:r w:rsidRPr="001D3708">
              <w:t>24</w:t>
            </w:r>
          </w:p>
        </w:tc>
        <w:tc>
          <w:tcPr>
            <w:tcW w:w="992" w:type="dxa"/>
          </w:tcPr>
          <w:p w14:paraId="26CEE743" w14:textId="2FD955D1" w:rsidR="009C17A4" w:rsidRPr="001D3708" w:rsidRDefault="009C17A4" w:rsidP="001D3708">
            <w:pPr>
              <w:pStyle w:val="TableText"/>
              <w:jc w:val="right"/>
            </w:pPr>
            <w:r w:rsidRPr="001D3708">
              <w:t>24.97</w:t>
            </w:r>
          </w:p>
        </w:tc>
        <w:tc>
          <w:tcPr>
            <w:tcW w:w="992" w:type="dxa"/>
          </w:tcPr>
          <w:p w14:paraId="6A8ACEBA" w14:textId="77953D0A" w:rsidR="009C17A4" w:rsidRPr="001D3708" w:rsidRDefault="009C17A4" w:rsidP="001D3708">
            <w:pPr>
              <w:pStyle w:val="TableText"/>
              <w:jc w:val="right"/>
            </w:pPr>
            <w:r w:rsidRPr="001D3708">
              <w:t>26.32</w:t>
            </w:r>
          </w:p>
        </w:tc>
        <w:tc>
          <w:tcPr>
            <w:tcW w:w="993" w:type="dxa"/>
          </w:tcPr>
          <w:p w14:paraId="6A29AA28" w14:textId="28257216" w:rsidR="009C17A4" w:rsidRPr="001D3708" w:rsidRDefault="009C17A4" w:rsidP="001D3708">
            <w:pPr>
              <w:pStyle w:val="TableText"/>
              <w:jc w:val="right"/>
            </w:pPr>
            <w:r w:rsidRPr="001D3708">
              <w:t>27.75</w:t>
            </w:r>
          </w:p>
        </w:tc>
      </w:tr>
      <w:tr w:rsidR="00524FA0" w:rsidRPr="005F280C" w14:paraId="3AC2E719" w14:textId="77777777" w:rsidTr="00BB2340">
        <w:trPr>
          <w:cantSplit/>
        </w:trPr>
        <w:tc>
          <w:tcPr>
            <w:tcW w:w="1117" w:type="dxa"/>
          </w:tcPr>
          <w:p w14:paraId="33DF5648" w14:textId="77777777" w:rsidR="00524FA0" w:rsidRPr="001D3708" w:rsidRDefault="00524FA0" w:rsidP="001D3708">
            <w:pPr>
              <w:pStyle w:val="TableText"/>
            </w:pPr>
          </w:p>
        </w:tc>
        <w:tc>
          <w:tcPr>
            <w:tcW w:w="2144" w:type="dxa"/>
          </w:tcPr>
          <w:p w14:paraId="19FDE90B" w14:textId="6D4E8D96" w:rsidR="00524FA0" w:rsidRPr="001D3708" w:rsidRDefault="00524FA0" w:rsidP="001D3708">
            <w:pPr>
              <w:pStyle w:val="TableText"/>
            </w:pPr>
            <w:r w:rsidRPr="001D3708">
              <w:t xml:space="preserve">Export document – tariff rate quota certificate (including fee and </w:t>
            </w:r>
            <w:r w:rsidR="00264D9A">
              <w:t xml:space="preserve">levy-based </w:t>
            </w:r>
            <w:r w:rsidRPr="001D3708">
              <w:t>charge)</w:t>
            </w:r>
            <w:r w:rsidR="009076B0" w:rsidRPr="001D3708">
              <w:t xml:space="preserve"> </w:t>
            </w:r>
            <w:r w:rsidR="009076B0" w:rsidRPr="00DB46DA">
              <w:rPr>
                <w:vertAlign w:val="superscript"/>
              </w:rPr>
              <w:t>a</w:t>
            </w:r>
          </w:p>
        </w:tc>
        <w:tc>
          <w:tcPr>
            <w:tcW w:w="993" w:type="dxa"/>
          </w:tcPr>
          <w:p w14:paraId="3CE1F927" w14:textId="47D73208" w:rsidR="00524FA0" w:rsidRPr="001D3708" w:rsidRDefault="00524FA0" w:rsidP="001D3708">
            <w:pPr>
              <w:pStyle w:val="TableText"/>
            </w:pPr>
            <w:r w:rsidRPr="001D3708">
              <w:t>Per document</w:t>
            </w:r>
          </w:p>
        </w:tc>
        <w:tc>
          <w:tcPr>
            <w:tcW w:w="992" w:type="dxa"/>
          </w:tcPr>
          <w:p w14:paraId="442022D0" w14:textId="155A3F9D" w:rsidR="00524FA0" w:rsidRPr="001D3708" w:rsidRDefault="00524FA0" w:rsidP="001D3708">
            <w:pPr>
              <w:pStyle w:val="TableText"/>
              <w:jc w:val="right"/>
            </w:pPr>
            <w:r w:rsidRPr="001D3708">
              <w:t>87</w:t>
            </w:r>
          </w:p>
        </w:tc>
        <w:tc>
          <w:tcPr>
            <w:tcW w:w="992" w:type="dxa"/>
          </w:tcPr>
          <w:p w14:paraId="1FE450A5" w14:textId="3E3E1103" w:rsidR="00524FA0" w:rsidRPr="001D3708" w:rsidRDefault="00524FA0" w:rsidP="001D3708">
            <w:pPr>
              <w:pStyle w:val="TableText"/>
              <w:jc w:val="right"/>
            </w:pPr>
            <w:r w:rsidRPr="001D3708">
              <w:t>87</w:t>
            </w:r>
          </w:p>
        </w:tc>
        <w:tc>
          <w:tcPr>
            <w:tcW w:w="992" w:type="dxa"/>
          </w:tcPr>
          <w:p w14:paraId="14F67D92" w14:textId="468768CD" w:rsidR="00524FA0" w:rsidRPr="001D3708" w:rsidRDefault="00524FA0" w:rsidP="001D3708">
            <w:pPr>
              <w:pStyle w:val="TableText"/>
              <w:jc w:val="right"/>
            </w:pPr>
            <w:r w:rsidRPr="001D3708">
              <w:t>143.69</w:t>
            </w:r>
          </w:p>
        </w:tc>
        <w:tc>
          <w:tcPr>
            <w:tcW w:w="992" w:type="dxa"/>
          </w:tcPr>
          <w:p w14:paraId="4F3C0349" w14:textId="5FAC1803" w:rsidR="00524FA0" w:rsidRPr="001D3708" w:rsidRDefault="00524FA0" w:rsidP="001D3708">
            <w:pPr>
              <w:pStyle w:val="TableText"/>
              <w:jc w:val="right"/>
            </w:pPr>
            <w:r w:rsidRPr="001D3708">
              <w:t>170.08</w:t>
            </w:r>
          </w:p>
        </w:tc>
        <w:tc>
          <w:tcPr>
            <w:tcW w:w="993" w:type="dxa"/>
          </w:tcPr>
          <w:p w14:paraId="4C56D8AB" w14:textId="75604870" w:rsidR="00524FA0" w:rsidRPr="001D3708" w:rsidRDefault="00671738" w:rsidP="001D3708">
            <w:pPr>
              <w:pStyle w:val="TableText"/>
              <w:jc w:val="right"/>
            </w:pPr>
            <w:r>
              <w:t>173.02</w:t>
            </w:r>
          </w:p>
        </w:tc>
      </w:tr>
      <w:tr w:rsidR="00524FA0" w:rsidRPr="005F280C" w14:paraId="738BB8DB" w14:textId="77777777" w:rsidTr="00B2386B">
        <w:tc>
          <w:tcPr>
            <w:tcW w:w="1117" w:type="dxa"/>
          </w:tcPr>
          <w:p w14:paraId="62286ECA" w14:textId="77777777" w:rsidR="00524FA0" w:rsidRPr="001D3708" w:rsidRDefault="00524FA0" w:rsidP="001D3708">
            <w:pPr>
              <w:pStyle w:val="TableText"/>
            </w:pPr>
          </w:p>
        </w:tc>
        <w:tc>
          <w:tcPr>
            <w:tcW w:w="2144" w:type="dxa"/>
          </w:tcPr>
          <w:p w14:paraId="442F2AE0" w14:textId="5AA788F2" w:rsidR="00524FA0" w:rsidRPr="001D3708" w:rsidRDefault="00524FA0" w:rsidP="001D3708">
            <w:pPr>
              <w:pStyle w:val="TableText"/>
            </w:pPr>
            <w:r w:rsidRPr="001D3708">
              <w:t xml:space="preserve">– </w:t>
            </w:r>
            <w:r w:rsidR="006162E5">
              <w:t>Levy-based c</w:t>
            </w:r>
            <w:r w:rsidR="006162E5" w:rsidRPr="001D3708">
              <w:t>harge</w:t>
            </w:r>
          </w:p>
        </w:tc>
        <w:tc>
          <w:tcPr>
            <w:tcW w:w="993" w:type="dxa"/>
          </w:tcPr>
          <w:p w14:paraId="608CB801" w14:textId="77777777" w:rsidR="00524FA0" w:rsidRPr="001D3708" w:rsidRDefault="00524FA0" w:rsidP="001D3708">
            <w:pPr>
              <w:pStyle w:val="TableText"/>
            </w:pPr>
          </w:p>
        </w:tc>
        <w:tc>
          <w:tcPr>
            <w:tcW w:w="992" w:type="dxa"/>
          </w:tcPr>
          <w:p w14:paraId="117BD608" w14:textId="4E5745FB" w:rsidR="00524FA0" w:rsidRPr="001D3708" w:rsidRDefault="00524FA0" w:rsidP="001D3708">
            <w:pPr>
              <w:pStyle w:val="TableText"/>
              <w:jc w:val="right"/>
            </w:pPr>
            <w:r w:rsidRPr="001D3708">
              <w:t>46</w:t>
            </w:r>
          </w:p>
        </w:tc>
        <w:tc>
          <w:tcPr>
            <w:tcW w:w="992" w:type="dxa"/>
          </w:tcPr>
          <w:p w14:paraId="56CEB850" w14:textId="68D319B3" w:rsidR="00524FA0" w:rsidRPr="001D3708" w:rsidRDefault="00524FA0" w:rsidP="001D3708">
            <w:pPr>
              <w:pStyle w:val="TableText"/>
              <w:jc w:val="right"/>
            </w:pPr>
            <w:r w:rsidRPr="001D3708">
              <w:t>46</w:t>
            </w:r>
          </w:p>
        </w:tc>
        <w:tc>
          <w:tcPr>
            <w:tcW w:w="992" w:type="dxa"/>
          </w:tcPr>
          <w:p w14:paraId="5381B2DF" w14:textId="2C0AFF89" w:rsidR="00524FA0" w:rsidRPr="001D3708" w:rsidRDefault="00524FA0" w:rsidP="001D3708">
            <w:pPr>
              <w:pStyle w:val="TableText"/>
              <w:jc w:val="right"/>
            </w:pPr>
            <w:r w:rsidRPr="001D3708">
              <w:t>48.01</w:t>
            </w:r>
          </w:p>
        </w:tc>
        <w:tc>
          <w:tcPr>
            <w:tcW w:w="992" w:type="dxa"/>
          </w:tcPr>
          <w:p w14:paraId="31B7FEBD" w14:textId="5BFD63F5" w:rsidR="00524FA0" w:rsidRPr="001D3708" w:rsidRDefault="00524FA0" w:rsidP="001D3708">
            <w:pPr>
              <w:pStyle w:val="TableText"/>
              <w:jc w:val="right"/>
            </w:pPr>
            <w:r w:rsidRPr="001D3708">
              <w:t>56.83</w:t>
            </w:r>
          </w:p>
        </w:tc>
        <w:tc>
          <w:tcPr>
            <w:tcW w:w="993" w:type="dxa"/>
          </w:tcPr>
          <w:p w14:paraId="7AB45772" w14:textId="6E164C94" w:rsidR="00524FA0" w:rsidRPr="001D3708" w:rsidRDefault="006530F1" w:rsidP="001D3708">
            <w:pPr>
              <w:pStyle w:val="TableText"/>
              <w:jc w:val="right"/>
            </w:pPr>
            <w:r>
              <w:t>57.81</w:t>
            </w:r>
          </w:p>
        </w:tc>
      </w:tr>
      <w:tr w:rsidR="00524FA0" w:rsidRPr="005F280C" w14:paraId="1159D0D8" w14:textId="77777777" w:rsidTr="00B2386B">
        <w:tc>
          <w:tcPr>
            <w:tcW w:w="1117" w:type="dxa"/>
          </w:tcPr>
          <w:p w14:paraId="523FA0EB" w14:textId="77777777" w:rsidR="00524FA0" w:rsidRPr="001D3708" w:rsidRDefault="00524FA0" w:rsidP="001D3708">
            <w:pPr>
              <w:pStyle w:val="TableText"/>
            </w:pPr>
          </w:p>
        </w:tc>
        <w:tc>
          <w:tcPr>
            <w:tcW w:w="2144" w:type="dxa"/>
          </w:tcPr>
          <w:p w14:paraId="6E0D3ED8" w14:textId="7813E521" w:rsidR="00524FA0" w:rsidRPr="001D3708" w:rsidRDefault="00524FA0" w:rsidP="001D3708">
            <w:pPr>
              <w:pStyle w:val="TableText"/>
            </w:pPr>
            <w:r w:rsidRPr="001D3708">
              <w:t>– Fee</w:t>
            </w:r>
          </w:p>
        </w:tc>
        <w:tc>
          <w:tcPr>
            <w:tcW w:w="993" w:type="dxa"/>
          </w:tcPr>
          <w:p w14:paraId="0D30DEC1" w14:textId="77777777" w:rsidR="00524FA0" w:rsidRPr="001D3708" w:rsidRDefault="00524FA0" w:rsidP="001D3708">
            <w:pPr>
              <w:pStyle w:val="TableText"/>
            </w:pPr>
          </w:p>
        </w:tc>
        <w:tc>
          <w:tcPr>
            <w:tcW w:w="992" w:type="dxa"/>
          </w:tcPr>
          <w:p w14:paraId="26DE5660" w14:textId="66C2EFD9" w:rsidR="00524FA0" w:rsidRPr="001D3708" w:rsidRDefault="00524FA0" w:rsidP="001D3708">
            <w:pPr>
              <w:pStyle w:val="TableText"/>
              <w:jc w:val="right"/>
            </w:pPr>
            <w:r w:rsidRPr="001D3708">
              <w:t>41</w:t>
            </w:r>
          </w:p>
        </w:tc>
        <w:tc>
          <w:tcPr>
            <w:tcW w:w="992" w:type="dxa"/>
          </w:tcPr>
          <w:p w14:paraId="3AA4668F" w14:textId="26D902D0" w:rsidR="00524FA0" w:rsidRPr="001D3708" w:rsidRDefault="00524FA0" w:rsidP="001D3708">
            <w:pPr>
              <w:pStyle w:val="TableText"/>
              <w:jc w:val="right"/>
            </w:pPr>
            <w:r w:rsidRPr="001D3708">
              <w:t>41</w:t>
            </w:r>
          </w:p>
        </w:tc>
        <w:tc>
          <w:tcPr>
            <w:tcW w:w="992" w:type="dxa"/>
          </w:tcPr>
          <w:p w14:paraId="4FFF52F1" w14:textId="37054BFB" w:rsidR="00524FA0" w:rsidRPr="001D3708" w:rsidRDefault="00524FA0" w:rsidP="001D3708">
            <w:pPr>
              <w:pStyle w:val="TableText"/>
              <w:jc w:val="right"/>
            </w:pPr>
            <w:r w:rsidRPr="001D3708">
              <w:t>95.68</w:t>
            </w:r>
          </w:p>
        </w:tc>
        <w:tc>
          <w:tcPr>
            <w:tcW w:w="992" w:type="dxa"/>
          </w:tcPr>
          <w:p w14:paraId="111DBCF9" w14:textId="07F3341E" w:rsidR="00524FA0" w:rsidRPr="001D3708" w:rsidRDefault="00524FA0" w:rsidP="001D3708">
            <w:pPr>
              <w:pStyle w:val="TableText"/>
              <w:jc w:val="right"/>
            </w:pPr>
            <w:r w:rsidRPr="001D3708">
              <w:t>113.25</w:t>
            </w:r>
          </w:p>
        </w:tc>
        <w:tc>
          <w:tcPr>
            <w:tcW w:w="993" w:type="dxa"/>
          </w:tcPr>
          <w:p w14:paraId="3CE752A1" w14:textId="1C4DF71E" w:rsidR="00524FA0" w:rsidRPr="001D3708" w:rsidRDefault="006530F1" w:rsidP="001D3708">
            <w:pPr>
              <w:pStyle w:val="TableText"/>
              <w:jc w:val="right"/>
            </w:pPr>
            <w:r>
              <w:t>115.21</w:t>
            </w:r>
          </w:p>
        </w:tc>
      </w:tr>
      <w:tr w:rsidR="00A15D1C" w:rsidRPr="005F280C" w14:paraId="3A837516" w14:textId="77777777" w:rsidTr="00B2386B">
        <w:tc>
          <w:tcPr>
            <w:tcW w:w="1117" w:type="dxa"/>
          </w:tcPr>
          <w:p w14:paraId="3DADA697" w14:textId="519D015A" w:rsidR="00A15D1C" w:rsidRPr="005F280C" w:rsidRDefault="00A15D1C" w:rsidP="00A15D1C">
            <w:pPr>
              <w:pStyle w:val="TableText"/>
            </w:pPr>
            <w:r w:rsidRPr="005F280C">
              <w:t>Outside ordinary hour (OOH) fee</w:t>
            </w:r>
          </w:p>
        </w:tc>
        <w:tc>
          <w:tcPr>
            <w:tcW w:w="2144" w:type="dxa"/>
          </w:tcPr>
          <w:p w14:paraId="49DCCA91" w14:textId="7CF58A4A" w:rsidR="00A15D1C" w:rsidRPr="005F280C" w:rsidRDefault="00A15D1C" w:rsidP="00A15D1C">
            <w:pPr>
              <w:pStyle w:val="TableText"/>
            </w:pPr>
            <w:r w:rsidRPr="005F280C">
              <w:t>Weekday continuous</w:t>
            </w:r>
          </w:p>
        </w:tc>
        <w:tc>
          <w:tcPr>
            <w:tcW w:w="993" w:type="dxa"/>
          </w:tcPr>
          <w:p w14:paraId="3654031B" w14:textId="7AC5B324" w:rsidR="00A15D1C" w:rsidRPr="005F280C" w:rsidRDefault="00A15D1C" w:rsidP="00A15D1C">
            <w:pPr>
              <w:pStyle w:val="TableText"/>
            </w:pPr>
            <w:r w:rsidRPr="005F280C">
              <w:t>Per quarter hour</w:t>
            </w:r>
          </w:p>
        </w:tc>
        <w:tc>
          <w:tcPr>
            <w:tcW w:w="992" w:type="dxa"/>
          </w:tcPr>
          <w:p w14:paraId="5007E1E6" w14:textId="0BD91DBC" w:rsidR="00A15D1C" w:rsidRPr="005F280C" w:rsidRDefault="00A15D1C" w:rsidP="00A15D1C">
            <w:pPr>
              <w:pStyle w:val="TableText"/>
              <w:jc w:val="right"/>
            </w:pPr>
            <w:r w:rsidRPr="0090106C">
              <w:t>15</w:t>
            </w:r>
          </w:p>
        </w:tc>
        <w:tc>
          <w:tcPr>
            <w:tcW w:w="992" w:type="dxa"/>
          </w:tcPr>
          <w:p w14:paraId="59720C25" w14:textId="4546225E" w:rsidR="00A15D1C" w:rsidRPr="005F280C" w:rsidRDefault="00A15D1C" w:rsidP="00A15D1C">
            <w:pPr>
              <w:pStyle w:val="TableText"/>
              <w:jc w:val="right"/>
            </w:pPr>
            <w:r w:rsidRPr="0090106C">
              <w:t>15</w:t>
            </w:r>
          </w:p>
        </w:tc>
        <w:tc>
          <w:tcPr>
            <w:tcW w:w="992" w:type="dxa"/>
          </w:tcPr>
          <w:p w14:paraId="0748CE3F" w14:textId="7E5DCC88" w:rsidR="00A15D1C" w:rsidRPr="005F280C" w:rsidRDefault="00A15D1C" w:rsidP="00A15D1C">
            <w:pPr>
              <w:pStyle w:val="TableText"/>
              <w:jc w:val="right"/>
            </w:pPr>
            <w:r w:rsidRPr="0090106C">
              <w:t>23.50</w:t>
            </w:r>
          </w:p>
        </w:tc>
        <w:tc>
          <w:tcPr>
            <w:tcW w:w="992" w:type="dxa"/>
          </w:tcPr>
          <w:p w14:paraId="0F1D0275" w14:textId="17DCE4F9" w:rsidR="00A15D1C" w:rsidRPr="005F280C" w:rsidRDefault="00A15D1C" w:rsidP="00A15D1C">
            <w:pPr>
              <w:pStyle w:val="TableText"/>
              <w:jc w:val="right"/>
            </w:pPr>
            <w:r w:rsidRPr="0090106C">
              <w:t>24.16</w:t>
            </w:r>
          </w:p>
        </w:tc>
        <w:tc>
          <w:tcPr>
            <w:tcW w:w="993" w:type="dxa"/>
          </w:tcPr>
          <w:p w14:paraId="66F4057D" w14:textId="57E6A298" w:rsidR="00A15D1C" w:rsidRPr="005F280C" w:rsidRDefault="00A15D1C" w:rsidP="00A15D1C">
            <w:pPr>
              <w:pStyle w:val="TableText"/>
              <w:jc w:val="right"/>
            </w:pPr>
            <w:r w:rsidRPr="0090106C">
              <w:t>24.84</w:t>
            </w:r>
          </w:p>
        </w:tc>
      </w:tr>
      <w:tr w:rsidR="00A15D1C" w:rsidRPr="005F280C" w14:paraId="5C611F4C" w14:textId="77777777" w:rsidTr="00B2386B">
        <w:tc>
          <w:tcPr>
            <w:tcW w:w="1117" w:type="dxa"/>
          </w:tcPr>
          <w:p w14:paraId="602F9D50" w14:textId="77777777" w:rsidR="00A15D1C" w:rsidRPr="005F280C" w:rsidRDefault="00A15D1C" w:rsidP="00A15D1C">
            <w:pPr>
              <w:pStyle w:val="TableText"/>
            </w:pPr>
          </w:p>
        </w:tc>
        <w:tc>
          <w:tcPr>
            <w:tcW w:w="2144" w:type="dxa"/>
          </w:tcPr>
          <w:p w14:paraId="1DB2FB7A" w14:textId="5E36A623" w:rsidR="00A15D1C" w:rsidRPr="005F280C" w:rsidRDefault="00A15D1C" w:rsidP="00A15D1C">
            <w:pPr>
              <w:pStyle w:val="TableText"/>
            </w:pPr>
            <w:r w:rsidRPr="005F280C">
              <w:t>Weekday non-continuous (up to 30 minutes)</w:t>
            </w:r>
          </w:p>
        </w:tc>
        <w:tc>
          <w:tcPr>
            <w:tcW w:w="993" w:type="dxa"/>
          </w:tcPr>
          <w:p w14:paraId="766642FF" w14:textId="4E3991DA" w:rsidR="00A15D1C" w:rsidRPr="005F280C" w:rsidRDefault="00A15D1C" w:rsidP="00A15D1C">
            <w:pPr>
              <w:pStyle w:val="TableText"/>
            </w:pPr>
            <w:r w:rsidRPr="005F280C">
              <w:t>Any period up to 30 minutes</w:t>
            </w:r>
          </w:p>
        </w:tc>
        <w:tc>
          <w:tcPr>
            <w:tcW w:w="992" w:type="dxa"/>
          </w:tcPr>
          <w:p w14:paraId="4C251C02" w14:textId="6C4A5571" w:rsidR="00A15D1C" w:rsidRPr="005F280C" w:rsidRDefault="00A15D1C" w:rsidP="00A15D1C">
            <w:pPr>
              <w:pStyle w:val="TableText"/>
              <w:jc w:val="right"/>
            </w:pPr>
            <w:r w:rsidRPr="0090106C">
              <w:t>30</w:t>
            </w:r>
          </w:p>
        </w:tc>
        <w:tc>
          <w:tcPr>
            <w:tcW w:w="992" w:type="dxa"/>
          </w:tcPr>
          <w:p w14:paraId="46B05DCE" w14:textId="35E7BDE2" w:rsidR="00A15D1C" w:rsidRPr="005F280C" w:rsidRDefault="00A15D1C" w:rsidP="00A15D1C">
            <w:pPr>
              <w:pStyle w:val="TableText"/>
              <w:jc w:val="right"/>
            </w:pPr>
            <w:r w:rsidRPr="0090106C">
              <w:t>30</w:t>
            </w:r>
          </w:p>
        </w:tc>
        <w:tc>
          <w:tcPr>
            <w:tcW w:w="992" w:type="dxa"/>
          </w:tcPr>
          <w:p w14:paraId="770B82F2" w14:textId="54126EC7" w:rsidR="00A15D1C" w:rsidRPr="005F280C" w:rsidRDefault="00A15D1C" w:rsidP="00A15D1C">
            <w:pPr>
              <w:pStyle w:val="TableText"/>
              <w:jc w:val="right"/>
            </w:pPr>
            <w:r w:rsidRPr="0090106C">
              <w:t>47.00</w:t>
            </w:r>
          </w:p>
        </w:tc>
        <w:tc>
          <w:tcPr>
            <w:tcW w:w="992" w:type="dxa"/>
          </w:tcPr>
          <w:p w14:paraId="0FAB7953" w14:textId="7FEDF6D4" w:rsidR="00A15D1C" w:rsidRPr="005F280C" w:rsidRDefault="00A15D1C" w:rsidP="00A15D1C">
            <w:pPr>
              <w:pStyle w:val="TableText"/>
              <w:jc w:val="right"/>
            </w:pPr>
            <w:r w:rsidRPr="0090106C">
              <w:t>48.32</w:t>
            </w:r>
          </w:p>
        </w:tc>
        <w:tc>
          <w:tcPr>
            <w:tcW w:w="993" w:type="dxa"/>
          </w:tcPr>
          <w:p w14:paraId="405A1EEC" w14:textId="4A38EB05" w:rsidR="00A15D1C" w:rsidRPr="005F280C" w:rsidRDefault="00A15D1C" w:rsidP="00A15D1C">
            <w:pPr>
              <w:pStyle w:val="TableText"/>
              <w:jc w:val="right"/>
            </w:pPr>
            <w:r w:rsidRPr="0090106C">
              <w:t>49.68</w:t>
            </w:r>
          </w:p>
        </w:tc>
      </w:tr>
      <w:tr w:rsidR="00A15D1C" w:rsidRPr="005F280C" w14:paraId="5DB5BCAA" w14:textId="77777777" w:rsidTr="00B2386B">
        <w:tc>
          <w:tcPr>
            <w:tcW w:w="1117" w:type="dxa"/>
          </w:tcPr>
          <w:p w14:paraId="14FA7F1A" w14:textId="77777777" w:rsidR="00A15D1C" w:rsidRPr="005F280C" w:rsidRDefault="00A15D1C" w:rsidP="00A15D1C">
            <w:pPr>
              <w:pStyle w:val="TableText"/>
            </w:pPr>
          </w:p>
        </w:tc>
        <w:tc>
          <w:tcPr>
            <w:tcW w:w="2144" w:type="dxa"/>
          </w:tcPr>
          <w:p w14:paraId="68EACFC6" w14:textId="4D5ED460" w:rsidR="00A15D1C" w:rsidRPr="005F280C" w:rsidRDefault="00A15D1C" w:rsidP="00A15D1C">
            <w:pPr>
              <w:pStyle w:val="TableText"/>
            </w:pPr>
            <w:r w:rsidRPr="005F280C">
              <w:t>Weekday non-continuous (after 30 minutes)</w:t>
            </w:r>
          </w:p>
        </w:tc>
        <w:tc>
          <w:tcPr>
            <w:tcW w:w="993" w:type="dxa"/>
          </w:tcPr>
          <w:p w14:paraId="1331DC23" w14:textId="01C74888" w:rsidR="00A15D1C" w:rsidRPr="005F280C" w:rsidRDefault="00A15D1C" w:rsidP="00A15D1C">
            <w:pPr>
              <w:pStyle w:val="TableText"/>
            </w:pPr>
            <w:r w:rsidRPr="005F280C">
              <w:t>Per quarter hour</w:t>
            </w:r>
          </w:p>
        </w:tc>
        <w:tc>
          <w:tcPr>
            <w:tcW w:w="992" w:type="dxa"/>
          </w:tcPr>
          <w:p w14:paraId="7AD6F231" w14:textId="179418D5" w:rsidR="00A15D1C" w:rsidRPr="005F280C" w:rsidRDefault="00A15D1C" w:rsidP="00A15D1C">
            <w:pPr>
              <w:pStyle w:val="TableText"/>
              <w:jc w:val="right"/>
            </w:pPr>
            <w:r w:rsidRPr="0090106C">
              <w:t>15</w:t>
            </w:r>
          </w:p>
        </w:tc>
        <w:tc>
          <w:tcPr>
            <w:tcW w:w="992" w:type="dxa"/>
          </w:tcPr>
          <w:p w14:paraId="23164CF2" w14:textId="5BD5B5B8" w:rsidR="00A15D1C" w:rsidRPr="005F280C" w:rsidRDefault="00A15D1C" w:rsidP="00A15D1C">
            <w:pPr>
              <w:pStyle w:val="TableText"/>
              <w:jc w:val="right"/>
            </w:pPr>
            <w:r w:rsidRPr="0090106C">
              <w:t>15</w:t>
            </w:r>
          </w:p>
        </w:tc>
        <w:tc>
          <w:tcPr>
            <w:tcW w:w="992" w:type="dxa"/>
          </w:tcPr>
          <w:p w14:paraId="29929F3B" w14:textId="67BFE7EC" w:rsidR="00A15D1C" w:rsidRPr="005F280C" w:rsidRDefault="00A15D1C" w:rsidP="00A15D1C">
            <w:pPr>
              <w:pStyle w:val="TableText"/>
              <w:jc w:val="right"/>
            </w:pPr>
            <w:r w:rsidRPr="0090106C">
              <w:t>23.50</w:t>
            </w:r>
          </w:p>
        </w:tc>
        <w:tc>
          <w:tcPr>
            <w:tcW w:w="992" w:type="dxa"/>
          </w:tcPr>
          <w:p w14:paraId="78F36090" w14:textId="22B1746D" w:rsidR="00A15D1C" w:rsidRPr="005F280C" w:rsidRDefault="00A15D1C" w:rsidP="00A15D1C">
            <w:pPr>
              <w:pStyle w:val="TableText"/>
              <w:jc w:val="right"/>
            </w:pPr>
            <w:r w:rsidRPr="0090106C">
              <w:t>24.16</w:t>
            </w:r>
          </w:p>
        </w:tc>
        <w:tc>
          <w:tcPr>
            <w:tcW w:w="993" w:type="dxa"/>
          </w:tcPr>
          <w:p w14:paraId="2BCC751E" w14:textId="12F50088" w:rsidR="00A15D1C" w:rsidRPr="005F280C" w:rsidRDefault="00A15D1C" w:rsidP="00A15D1C">
            <w:pPr>
              <w:pStyle w:val="TableText"/>
              <w:jc w:val="right"/>
            </w:pPr>
            <w:r w:rsidRPr="0090106C">
              <w:t>24.84</w:t>
            </w:r>
          </w:p>
        </w:tc>
      </w:tr>
      <w:tr w:rsidR="00F85BA1" w:rsidRPr="005F280C" w14:paraId="3C355F65" w14:textId="77777777" w:rsidTr="00B2386B">
        <w:tc>
          <w:tcPr>
            <w:tcW w:w="1117" w:type="dxa"/>
          </w:tcPr>
          <w:p w14:paraId="2013AB83" w14:textId="77777777" w:rsidR="00F85BA1" w:rsidRPr="005F280C" w:rsidRDefault="00F85BA1" w:rsidP="00F85BA1">
            <w:pPr>
              <w:pStyle w:val="TableText"/>
            </w:pPr>
          </w:p>
        </w:tc>
        <w:tc>
          <w:tcPr>
            <w:tcW w:w="2144" w:type="dxa"/>
          </w:tcPr>
          <w:p w14:paraId="2DA78DB1" w14:textId="6EADE9FA" w:rsidR="00F85BA1" w:rsidRPr="005F280C" w:rsidRDefault="00F85BA1" w:rsidP="00F85BA1">
            <w:pPr>
              <w:pStyle w:val="TableText"/>
            </w:pPr>
            <w:r w:rsidRPr="005F280C">
              <w:t>Weekend and public holiday non-continuous (up to 30 minutes)</w:t>
            </w:r>
          </w:p>
        </w:tc>
        <w:tc>
          <w:tcPr>
            <w:tcW w:w="993" w:type="dxa"/>
          </w:tcPr>
          <w:p w14:paraId="0FF3959F" w14:textId="14640140" w:rsidR="00F85BA1" w:rsidRPr="005F280C" w:rsidRDefault="00F85BA1" w:rsidP="00F85BA1">
            <w:pPr>
              <w:pStyle w:val="TableText"/>
            </w:pPr>
            <w:r w:rsidRPr="005F280C">
              <w:t>Any period up to 30 minutes</w:t>
            </w:r>
          </w:p>
        </w:tc>
        <w:tc>
          <w:tcPr>
            <w:tcW w:w="992" w:type="dxa"/>
          </w:tcPr>
          <w:p w14:paraId="0EBFB1D5" w14:textId="5116800B" w:rsidR="00F85BA1" w:rsidRPr="005F280C" w:rsidRDefault="00F85BA1" w:rsidP="00F85BA1">
            <w:pPr>
              <w:pStyle w:val="TableText"/>
              <w:jc w:val="right"/>
            </w:pPr>
            <w:r w:rsidRPr="008000C9">
              <w:t>40</w:t>
            </w:r>
          </w:p>
        </w:tc>
        <w:tc>
          <w:tcPr>
            <w:tcW w:w="992" w:type="dxa"/>
          </w:tcPr>
          <w:p w14:paraId="6B15ED47" w14:textId="5D9804DC" w:rsidR="00F85BA1" w:rsidRPr="005F280C" w:rsidRDefault="00F85BA1" w:rsidP="00F85BA1">
            <w:pPr>
              <w:pStyle w:val="TableText"/>
              <w:jc w:val="right"/>
            </w:pPr>
            <w:r w:rsidRPr="008000C9">
              <w:t>40</w:t>
            </w:r>
          </w:p>
        </w:tc>
        <w:tc>
          <w:tcPr>
            <w:tcW w:w="992" w:type="dxa"/>
          </w:tcPr>
          <w:p w14:paraId="433C9FC6" w14:textId="7F292D36" w:rsidR="00F85BA1" w:rsidRPr="005F280C" w:rsidRDefault="00F85BA1" w:rsidP="00F85BA1">
            <w:pPr>
              <w:pStyle w:val="TableText"/>
              <w:jc w:val="right"/>
            </w:pPr>
            <w:r w:rsidRPr="008000C9">
              <w:t>62.67</w:t>
            </w:r>
          </w:p>
        </w:tc>
        <w:tc>
          <w:tcPr>
            <w:tcW w:w="992" w:type="dxa"/>
          </w:tcPr>
          <w:p w14:paraId="07CA46D3" w14:textId="611B1913" w:rsidR="00F85BA1" w:rsidRPr="005F280C" w:rsidRDefault="00F85BA1" w:rsidP="00F85BA1">
            <w:pPr>
              <w:pStyle w:val="TableText"/>
              <w:jc w:val="right"/>
            </w:pPr>
            <w:r w:rsidRPr="008000C9">
              <w:t>64.43</w:t>
            </w:r>
          </w:p>
        </w:tc>
        <w:tc>
          <w:tcPr>
            <w:tcW w:w="993" w:type="dxa"/>
          </w:tcPr>
          <w:p w14:paraId="760BC299" w14:textId="2ABCB8EE" w:rsidR="00F85BA1" w:rsidRPr="005F280C" w:rsidRDefault="00F85BA1" w:rsidP="00F85BA1">
            <w:pPr>
              <w:pStyle w:val="TableText"/>
              <w:jc w:val="right"/>
            </w:pPr>
            <w:r w:rsidRPr="008000C9">
              <w:t>66.24</w:t>
            </w:r>
          </w:p>
        </w:tc>
      </w:tr>
      <w:tr w:rsidR="00F85BA1" w:rsidRPr="005F280C" w14:paraId="3F6AAA51" w14:textId="77777777" w:rsidTr="00B2386B">
        <w:tc>
          <w:tcPr>
            <w:tcW w:w="1117" w:type="dxa"/>
          </w:tcPr>
          <w:p w14:paraId="66996A40" w14:textId="77777777" w:rsidR="00F85BA1" w:rsidRPr="005F280C" w:rsidRDefault="00F85BA1" w:rsidP="00F85BA1">
            <w:pPr>
              <w:pStyle w:val="TableText"/>
            </w:pPr>
          </w:p>
        </w:tc>
        <w:tc>
          <w:tcPr>
            <w:tcW w:w="2144" w:type="dxa"/>
          </w:tcPr>
          <w:p w14:paraId="268DFACF" w14:textId="183156E2" w:rsidR="00F85BA1" w:rsidRPr="005F280C" w:rsidRDefault="00F85BA1" w:rsidP="00F85BA1">
            <w:pPr>
              <w:pStyle w:val="TableText"/>
            </w:pPr>
            <w:r w:rsidRPr="005F280C">
              <w:t>Weekend and public holiday non-continuous (after 30 minutes)</w:t>
            </w:r>
          </w:p>
        </w:tc>
        <w:tc>
          <w:tcPr>
            <w:tcW w:w="993" w:type="dxa"/>
          </w:tcPr>
          <w:p w14:paraId="2FDB9DB5" w14:textId="6C7E0C1C" w:rsidR="00F85BA1" w:rsidRPr="005F280C" w:rsidRDefault="00F85BA1" w:rsidP="00F85BA1">
            <w:pPr>
              <w:pStyle w:val="TableText"/>
            </w:pPr>
            <w:r w:rsidRPr="005F280C">
              <w:t>Per quarter hour</w:t>
            </w:r>
          </w:p>
        </w:tc>
        <w:tc>
          <w:tcPr>
            <w:tcW w:w="992" w:type="dxa"/>
          </w:tcPr>
          <w:p w14:paraId="173DFFAC" w14:textId="5774BD3E" w:rsidR="00F85BA1" w:rsidRPr="005F280C" w:rsidRDefault="00F85BA1" w:rsidP="00F85BA1">
            <w:pPr>
              <w:pStyle w:val="TableText"/>
              <w:jc w:val="right"/>
            </w:pPr>
            <w:r w:rsidRPr="008000C9">
              <w:t>20</w:t>
            </w:r>
          </w:p>
        </w:tc>
        <w:tc>
          <w:tcPr>
            <w:tcW w:w="992" w:type="dxa"/>
          </w:tcPr>
          <w:p w14:paraId="408637EF" w14:textId="1844DF3F" w:rsidR="00F85BA1" w:rsidRPr="005F280C" w:rsidRDefault="00F85BA1" w:rsidP="00F85BA1">
            <w:pPr>
              <w:pStyle w:val="TableText"/>
              <w:jc w:val="right"/>
            </w:pPr>
            <w:r w:rsidRPr="008000C9">
              <w:t>20</w:t>
            </w:r>
          </w:p>
        </w:tc>
        <w:tc>
          <w:tcPr>
            <w:tcW w:w="992" w:type="dxa"/>
          </w:tcPr>
          <w:p w14:paraId="781CAC7B" w14:textId="02FD4EEB" w:rsidR="00F85BA1" w:rsidRPr="005F280C" w:rsidRDefault="00F85BA1" w:rsidP="00F85BA1">
            <w:pPr>
              <w:pStyle w:val="TableText"/>
              <w:jc w:val="right"/>
            </w:pPr>
            <w:r w:rsidRPr="008000C9">
              <w:t>31.33</w:t>
            </w:r>
          </w:p>
        </w:tc>
        <w:tc>
          <w:tcPr>
            <w:tcW w:w="992" w:type="dxa"/>
          </w:tcPr>
          <w:p w14:paraId="7F11D0A8" w14:textId="25F4B491" w:rsidR="00F85BA1" w:rsidRPr="005F280C" w:rsidRDefault="00F85BA1" w:rsidP="00F85BA1">
            <w:pPr>
              <w:pStyle w:val="TableText"/>
              <w:jc w:val="right"/>
            </w:pPr>
            <w:r w:rsidRPr="008000C9">
              <w:t>32.22</w:t>
            </w:r>
          </w:p>
        </w:tc>
        <w:tc>
          <w:tcPr>
            <w:tcW w:w="993" w:type="dxa"/>
          </w:tcPr>
          <w:p w14:paraId="697EC579" w14:textId="5A8B332D" w:rsidR="00F85BA1" w:rsidRPr="005F280C" w:rsidRDefault="00F85BA1" w:rsidP="00F85BA1">
            <w:pPr>
              <w:pStyle w:val="TableText"/>
              <w:jc w:val="right"/>
            </w:pPr>
            <w:r w:rsidRPr="008000C9">
              <w:t>33.12</w:t>
            </w:r>
          </w:p>
        </w:tc>
      </w:tr>
      <w:tr w:rsidR="00A15D1C" w:rsidRPr="005F280C" w14:paraId="6021BEE0" w14:textId="77777777" w:rsidTr="00B2386B">
        <w:tc>
          <w:tcPr>
            <w:tcW w:w="1117" w:type="dxa"/>
          </w:tcPr>
          <w:p w14:paraId="7A14CCD3" w14:textId="064AB583" w:rsidR="00A15D1C" w:rsidRPr="005F280C" w:rsidRDefault="00A15D1C" w:rsidP="00A15D1C">
            <w:pPr>
              <w:pStyle w:val="TableText"/>
            </w:pPr>
            <w:r w:rsidRPr="005F280C">
              <w:t>Organics</w:t>
            </w:r>
            <w:r w:rsidR="009076B0">
              <w:t xml:space="preserve"> </w:t>
            </w:r>
            <w:r w:rsidR="009076B0">
              <w:rPr>
                <w:b/>
                <w:bCs/>
                <w:vertAlign w:val="superscript"/>
              </w:rPr>
              <w:t>c</w:t>
            </w:r>
          </w:p>
        </w:tc>
        <w:tc>
          <w:tcPr>
            <w:tcW w:w="2144" w:type="dxa"/>
          </w:tcPr>
          <w:p w14:paraId="0B02ADF8" w14:textId="7CA571B7" w:rsidR="00A15D1C" w:rsidRPr="005F280C" w:rsidRDefault="00A15D1C" w:rsidP="00A15D1C">
            <w:pPr>
              <w:pStyle w:val="TableText"/>
            </w:pPr>
            <w:r w:rsidRPr="005F280C">
              <w:t>Organic certifying body</w:t>
            </w:r>
          </w:p>
        </w:tc>
        <w:tc>
          <w:tcPr>
            <w:tcW w:w="993" w:type="dxa"/>
          </w:tcPr>
          <w:p w14:paraId="00D8CB8E" w14:textId="53AF9D44" w:rsidR="00A15D1C" w:rsidRPr="005F280C" w:rsidRDefault="00A15D1C" w:rsidP="00A15D1C">
            <w:pPr>
              <w:pStyle w:val="TableText"/>
            </w:pPr>
            <w:r w:rsidRPr="005F280C">
              <w:t>Annual</w:t>
            </w:r>
          </w:p>
        </w:tc>
        <w:tc>
          <w:tcPr>
            <w:tcW w:w="992" w:type="dxa"/>
          </w:tcPr>
          <w:p w14:paraId="1805AC81" w14:textId="345962B9" w:rsidR="00A15D1C" w:rsidRPr="005F280C" w:rsidRDefault="00A15D1C" w:rsidP="00A15D1C">
            <w:pPr>
              <w:pStyle w:val="TableText"/>
              <w:jc w:val="right"/>
            </w:pPr>
            <w:r w:rsidRPr="0090106C">
              <w:t>8,608</w:t>
            </w:r>
          </w:p>
        </w:tc>
        <w:tc>
          <w:tcPr>
            <w:tcW w:w="992" w:type="dxa"/>
          </w:tcPr>
          <w:p w14:paraId="2CB780E5" w14:textId="33E3DA02" w:rsidR="00A15D1C" w:rsidRPr="005F280C" w:rsidRDefault="00A15D1C" w:rsidP="00A15D1C">
            <w:pPr>
              <w:pStyle w:val="TableText"/>
              <w:jc w:val="right"/>
            </w:pPr>
            <w:r w:rsidRPr="0090106C">
              <w:t>8,608</w:t>
            </w:r>
          </w:p>
        </w:tc>
        <w:tc>
          <w:tcPr>
            <w:tcW w:w="992" w:type="dxa"/>
          </w:tcPr>
          <w:p w14:paraId="16D8A0BB" w14:textId="7B49482B" w:rsidR="00A15D1C" w:rsidRPr="005F280C" w:rsidRDefault="00A15D1C" w:rsidP="00A15D1C">
            <w:pPr>
              <w:pStyle w:val="TableText"/>
              <w:jc w:val="right"/>
            </w:pPr>
            <w:r w:rsidRPr="0090106C">
              <w:t>8,455.25</w:t>
            </w:r>
          </w:p>
        </w:tc>
        <w:tc>
          <w:tcPr>
            <w:tcW w:w="992" w:type="dxa"/>
          </w:tcPr>
          <w:p w14:paraId="0F9AE55D" w14:textId="713B7643" w:rsidR="00A15D1C" w:rsidRPr="005F280C" w:rsidRDefault="00A15D1C" w:rsidP="00A15D1C">
            <w:pPr>
              <w:pStyle w:val="TableText"/>
              <w:jc w:val="right"/>
            </w:pPr>
            <w:r w:rsidRPr="0090106C">
              <w:t>8,588.96</w:t>
            </w:r>
          </w:p>
        </w:tc>
        <w:tc>
          <w:tcPr>
            <w:tcW w:w="993" w:type="dxa"/>
          </w:tcPr>
          <w:p w14:paraId="445DDE30" w14:textId="36230A4F" w:rsidR="00A15D1C" w:rsidRPr="005F280C" w:rsidRDefault="00A15D1C" w:rsidP="00A15D1C">
            <w:pPr>
              <w:pStyle w:val="TableText"/>
              <w:jc w:val="right"/>
            </w:pPr>
            <w:r w:rsidRPr="0090106C">
              <w:t>8,863.99</w:t>
            </w:r>
          </w:p>
        </w:tc>
      </w:tr>
      <w:tr w:rsidR="005963B4" w:rsidRPr="005F280C" w14:paraId="458AF58A" w14:textId="77777777" w:rsidTr="00B2386B">
        <w:tc>
          <w:tcPr>
            <w:tcW w:w="1117" w:type="dxa"/>
          </w:tcPr>
          <w:p w14:paraId="0E424E8C" w14:textId="77777777" w:rsidR="005963B4" w:rsidRPr="005F280C" w:rsidRDefault="005963B4" w:rsidP="005963B4">
            <w:pPr>
              <w:pStyle w:val="TableText"/>
            </w:pPr>
          </w:p>
        </w:tc>
        <w:tc>
          <w:tcPr>
            <w:tcW w:w="2144" w:type="dxa"/>
          </w:tcPr>
          <w:p w14:paraId="20CC0636" w14:textId="7ABF0141" w:rsidR="005963B4" w:rsidRPr="005F280C" w:rsidRDefault="005963B4" w:rsidP="005963B4">
            <w:pPr>
              <w:pStyle w:val="TableText"/>
            </w:pPr>
            <w:r w:rsidRPr="008E726A">
              <w:t>Organic certifying body – part year</w:t>
            </w:r>
          </w:p>
        </w:tc>
        <w:tc>
          <w:tcPr>
            <w:tcW w:w="993" w:type="dxa"/>
          </w:tcPr>
          <w:p w14:paraId="4E1705AE" w14:textId="0CA01FD7" w:rsidR="005963B4" w:rsidRPr="005F280C" w:rsidRDefault="005963B4" w:rsidP="005963B4">
            <w:pPr>
              <w:pStyle w:val="TableText"/>
            </w:pPr>
            <w:r w:rsidRPr="008E726A">
              <w:t>Annual</w:t>
            </w:r>
          </w:p>
        </w:tc>
        <w:tc>
          <w:tcPr>
            <w:tcW w:w="992" w:type="dxa"/>
          </w:tcPr>
          <w:p w14:paraId="6441C9A9" w14:textId="75F22D14" w:rsidR="005963B4" w:rsidRPr="0090106C" w:rsidRDefault="005963B4" w:rsidP="005963B4">
            <w:pPr>
              <w:pStyle w:val="TableText"/>
              <w:jc w:val="right"/>
            </w:pPr>
            <w:r w:rsidRPr="008E726A">
              <w:t>4,304</w:t>
            </w:r>
          </w:p>
        </w:tc>
        <w:tc>
          <w:tcPr>
            <w:tcW w:w="992" w:type="dxa"/>
          </w:tcPr>
          <w:p w14:paraId="4AE25659" w14:textId="66B85E63" w:rsidR="005963B4" w:rsidRPr="0090106C" w:rsidRDefault="005963B4" w:rsidP="005963B4">
            <w:pPr>
              <w:pStyle w:val="TableText"/>
              <w:jc w:val="right"/>
            </w:pPr>
            <w:r w:rsidRPr="008E726A">
              <w:t>4,304</w:t>
            </w:r>
          </w:p>
        </w:tc>
        <w:tc>
          <w:tcPr>
            <w:tcW w:w="992" w:type="dxa"/>
          </w:tcPr>
          <w:p w14:paraId="68177B22" w14:textId="4A09DB33" w:rsidR="005963B4" w:rsidRPr="0090106C" w:rsidRDefault="005963B4" w:rsidP="005963B4">
            <w:pPr>
              <w:pStyle w:val="TableText"/>
              <w:jc w:val="right"/>
            </w:pPr>
            <w:r w:rsidRPr="008E726A">
              <w:t>4,227.63</w:t>
            </w:r>
          </w:p>
        </w:tc>
        <w:tc>
          <w:tcPr>
            <w:tcW w:w="992" w:type="dxa"/>
          </w:tcPr>
          <w:p w14:paraId="67DBA948" w14:textId="772B0831" w:rsidR="005963B4" w:rsidRPr="0090106C" w:rsidRDefault="005963B4" w:rsidP="005963B4">
            <w:pPr>
              <w:pStyle w:val="TableText"/>
              <w:jc w:val="right"/>
            </w:pPr>
            <w:r w:rsidRPr="008E726A">
              <w:t>4,294.48</w:t>
            </w:r>
          </w:p>
        </w:tc>
        <w:tc>
          <w:tcPr>
            <w:tcW w:w="993" w:type="dxa"/>
          </w:tcPr>
          <w:p w14:paraId="70FA1881" w14:textId="48E649BE" w:rsidR="005963B4" w:rsidRPr="0090106C" w:rsidRDefault="005963B4" w:rsidP="005963B4">
            <w:pPr>
              <w:pStyle w:val="TableText"/>
              <w:jc w:val="right"/>
            </w:pPr>
            <w:r w:rsidRPr="008E726A">
              <w:t>4,432.00</w:t>
            </w:r>
          </w:p>
        </w:tc>
      </w:tr>
      <w:tr w:rsidR="00A15D1C" w:rsidRPr="005F280C" w14:paraId="28EB616C" w14:textId="77777777" w:rsidTr="00B2386B">
        <w:tc>
          <w:tcPr>
            <w:tcW w:w="1117" w:type="dxa"/>
          </w:tcPr>
          <w:p w14:paraId="09A47B09" w14:textId="77777777" w:rsidR="00A15D1C" w:rsidRPr="005F280C" w:rsidRDefault="00A15D1C" w:rsidP="00A15D1C">
            <w:pPr>
              <w:pStyle w:val="TableText"/>
            </w:pPr>
          </w:p>
        </w:tc>
        <w:tc>
          <w:tcPr>
            <w:tcW w:w="2144" w:type="dxa"/>
          </w:tcPr>
          <w:p w14:paraId="0610ABB7" w14:textId="4DA0D27D" w:rsidR="00A15D1C" w:rsidRPr="005F280C" w:rsidRDefault="00A15D1C" w:rsidP="00A15D1C">
            <w:pPr>
              <w:pStyle w:val="TableText"/>
            </w:pPr>
            <w:r w:rsidRPr="005F280C">
              <w:t xml:space="preserve">Application </w:t>
            </w:r>
            <w:r w:rsidR="00370F5A">
              <w:t xml:space="preserve">levy-based </w:t>
            </w:r>
            <w:r w:rsidRPr="005F280C">
              <w:t>charge for organic goods certification operation</w:t>
            </w:r>
          </w:p>
        </w:tc>
        <w:tc>
          <w:tcPr>
            <w:tcW w:w="993" w:type="dxa"/>
          </w:tcPr>
          <w:p w14:paraId="48983BBC" w14:textId="73197ABF" w:rsidR="00A15D1C" w:rsidRPr="005F280C" w:rsidRDefault="00A15D1C" w:rsidP="00A15D1C">
            <w:pPr>
              <w:pStyle w:val="TableText"/>
            </w:pPr>
            <w:r w:rsidRPr="005F280C">
              <w:t>Per application</w:t>
            </w:r>
          </w:p>
        </w:tc>
        <w:tc>
          <w:tcPr>
            <w:tcW w:w="992" w:type="dxa"/>
          </w:tcPr>
          <w:p w14:paraId="1338743D" w14:textId="733DE861" w:rsidR="00A15D1C" w:rsidRPr="005F280C" w:rsidRDefault="00A15D1C" w:rsidP="00A15D1C">
            <w:pPr>
              <w:pStyle w:val="TableText"/>
              <w:jc w:val="right"/>
            </w:pPr>
            <w:r w:rsidRPr="0090106C">
              <w:t>689</w:t>
            </w:r>
          </w:p>
        </w:tc>
        <w:tc>
          <w:tcPr>
            <w:tcW w:w="992" w:type="dxa"/>
          </w:tcPr>
          <w:p w14:paraId="77D012EF" w14:textId="513DFA79" w:rsidR="00A15D1C" w:rsidRPr="005F280C" w:rsidRDefault="00A15D1C" w:rsidP="00A15D1C">
            <w:pPr>
              <w:pStyle w:val="TableText"/>
              <w:jc w:val="right"/>
            </w:pPr>
            <w:r w:rsidRPr="0090106C">
              <w:t>689</w:t>
            </w:r>
          </w:p>
        </w:tc>
        <w:tc>
          <w:tcPr>
            <w:tcW w:w="992" w:type="dxa"/>
          </w:tcPr>
          <w:p w14:paraId="047365AC" w14:textId="1E2C50D4" w:rsidR="00A15D1C" w:rsidRPr="005F280C" w:rsidRDefault="00A15D1C" w:rsidP="00A15D1C">
            <w:pPr>
              <w:pStyle w:val="TableText"/>
              <w:jc w:val="right"/>
            </w:pPr>
            <w:r w:rsidRPr="0090106C">
              <w:t>384.32</w:t>
            </w:r>
          </w:p>
        </w:tc>
        <w:tc>
          <w:tcPr>
            <w:tcW w:w="992" w:type="dxa"/>
          </w:tcPr>
          <w:p w14:paraId="5A101AED" w14:textId="2F9E1128" w:rsidR="00A15D1C" w:rsidRPr="005F280C" w:rsidRDefault="00A15D1C" w:rsidP="00A15D1C">
            <w:pPr>
              <w:pStyle w:val="TableText"/>
              <w:jc w:val="right"/>
            </w:pPr>
            <w:r w:rsidRPr="0090106C">
              <w:t>390.39</w:t>
            </w:r>
          </w:p>
        </w:tc>
        <w:tc>
          <w:tcPr>
            <w:tcW w:w="993" w:type="dxa"/>
          </w:tcPr>
          <w:p w14:paraId="36E5CCB7" w14:textId="00DFC85F" w:rsidR="00A15D1C" w:rsidRPr="005F280C" w:rsidRDefault="00A15D1C" w:rsidP="00A15D1C">
            <w:pPr>
              <w:pStyle w:val="TableText"/>
              <w:jc w:val="right"/>
            </w:pPr>
            <w:r w:rsidRPr="0090106C">
              <w:t>402.90</w:t>
            </w:r>
          </w:p>
        </w:tc>
      </w:tr>
      <w:tr w:rsidR="00A15D1C" w:rsidRPr="005F280C" w14:paraId="76267102" w14:textId="77777777" w:rsidTr="00B2386B">
        <w:tc>
          <w:tcPr>
            <w:tcW w:w="1117" w:type="dxa"/>
          </w:tcPr>
          <w:p w14:paraId="69053703" w14:textId="77777777" w:rsidR="00A15D1C" w:rsidRPr="005F280C" w:rsidRDefault="00A15D1C" w:rsidP="00A15D1C">
            <w:pPr>
              <w:pStyle w:val="TableText"/>
            </w:pPr>
          </w:p>
        </w:tc>
        <w:tc>
          <w:tcPr>
            <w:tcW w:w="2144" w:type="dxa"/>
          </w:tcPr>
          <w:p w14:paraId="081C5293" w14:textId="4B4AA400" w:rsidR="00A15D1C" w:rsidRPr="005F280C" w:rsidRDefault="00A15D1C" w:rsidP="00A15D1C">
            <w:pPr>
              <w:pStyle w:val="TableText"/>
            </w:pPr>
            <w:r w:rsidRPr="005F280C">
              <w:t>Audit fee for organic good certification operations</w:t>
            </w:r>
          </w:p>
        </w:tc>
        <w:tc>
          <w:tcPr>
            <w:tcW w:w="993" w:type="dxa"/>
          </w:tcPr>
          <w:p w14:paraId="419874C5" w14:textId="6E24399C" w:rsidR="00A15D1C" w:rsidRPr="005F280C" w:rsidRDefault="00A15D1C" w:rsidP="00A15D1C">
            <w:pPr>
              <w:pStyle w:val="TableText"/>
            </w:pPr>
            <w:r w:rsidRPr="005F280C">
              <w:t>Per quarter hour</w:t>
            </w:r>
          </w:p>
        </w:tc>
        <w:tc>
          <w:tcPr>
            <w:tcW w:w="992" w:type="dxa"/>
          </w:tcPr>
          <w:p w14:paraId="10C47938" w14:textId="0F9B5010" w:rsidR="00A15D1C" w:rsidRPr="005F280C" w:rsidRDefault="00A15D1C" w:rsidP="00A15D1C">
            <w:pPr>
              <w:pStyle w:val="TableText"/>
              <w:jc w:val="right"/>
            </w:pPr>
            <w:r w:rsidRPr="0090106C">
              <w:t>39</w:t>
            </w:r>
          </w:p>
        </w:tc>
        <w:tc>
          <w:tcPr>
            <w:tcW w:w="992" w:type="dxa"/>
          </w:tcPr>
          <w:p w14:paraId="5C6B100A" w14:textId="4AE25FBF" w:rsidR="00A15D1C" w:rsidRPr="005F280C" w:rsidRDefault="00A15D1C" w:rsidP="00A15D1C">
            <w:pPr>
              <w:pStyle w:val="TableText"/>
              <w:jc w:val="right"/>
            </w:pPr>
            <w:r w:rsidRPr="0090106C">
              <w:t>39</w:t>
            </w:r>
          </w:p>
        </w:tc>
        <w:tc>
          <w:tcPr>
            <w:tcW w:w="992" w:type="dxa"/>
          </w:tcPr>
          <w:p w14:paraId="12534067" w14:textId="6C6C80B7" w:rsidR="00A15D1C" w:rsidRPr="005F280C" w:rsidRDefault="00A15D1C" w:rsidP="00A15D1C">
            <w:pPr>
              <w:pStyle w:val="TableText"/>
              <w:jc w:val="right"/>
            </w:pPr>
            <w:r w:rsidRPr="0090106C">
              <w:t>49.96</w:t>
            </w:r>
          </w:p>
        </w:tc>
        <w:tc>
          <w:tcPr>
            <w:tcW w:w="992" w:type="dxa"/>
          </w:tcPr>
          <w:p w14:paraId="1EDA710F" w14:textId="3418ECB3" w:rsidR="00A15D1C" w:rsidRPr="005F280C" w:rsidRDefault="00A15D1C" w:rsidP="00A15D1C">
            <w:pPr>
              <w:pStyle w:val="TableText"/>
              <w:jc w:val="right"/>
            </w:pPr>
            <w:r w:rsidRPr="0090106C">
              <w:t>50.75</w:t>
            </w:r>
          </w:p>
        </w:tc>
        <w:tc>
          <w:tcPr>
            <w:tcW w:w="993" w:type="dxa"/>
          </w:tcPr>
          <w:p w14:paraId="3D30046C" w14:textId="3C858E7D" w:rsidR="00A15D1C" w:rsidRPr="005F280C" w:rsidRDefault="00A15D1C" w:rsidP="00A15D1C">
            <w:pPr>
              <w:pStyle w:val="TableText"/>
              <w:jc w:val="right"/>
            </w:pPr>
            <w:r w:rsidRPr="0090106C">
              <w:t>52.38</w:t>
            </w:r>
          </w:p>
        </w:tc>
      </w:tr>
      <w:tr w:rsidR="00A15D1C" w:rsidRPr="005F280C" w14:paraId="6011C355" w14:textId="77777777" w:rsidTr="00B2386B">
        <w:tc>
          <w:tcPr>
            <w:tcW w:w="1117" w:type="dxa"/>
          </w:tcPr>
          <w:p w14:paraId="3BCA4865" w14:textId="3F3AE75B" w:rsidR="00A15D1C" w:rsidRPr="005F280C" w:rsidRDefault="00A15D1C" w:rsidP="00A15D1C">
            <w:pPr>
              <w:pStyle w:val="TableText"/>
            </w:pPr>
          </w:p>
        </w:tc>
        <w:tc>
          <w:tcPr>
            <w:tcW w:w="2144" w:type="dxa"/>
          </w:tcPr>
          <w:p w14:paraId="5A482F78" w14:textId="6E51C508" w:rsidR="00A15D1C" w:rsidRPr="005F280C" w:rsidRDefault="00A15D1C" w:rsidP="00A15D1C">
            <w:pPr>
              <w:pStyle w:val="TableText"/>
            </w:pPr>
            <w:r w:rsidRPr="005F280C">
              <w:t>Assessment of applications or approvals</w:t>
            </w:r>
          </w:p>
        </w:tc>
        <w:tc>
          <w:tcPr>
            <w:tcW w:w="993" w:type="dxa"/>
          </w:tcPr>
          <w:p w14:paraId="1E51F433" w14:textId="24B80545" w:rsidR="00A15D1C" w:rsidRPr="005F280C" w:rsidRDefault="00A15D1C" w:rsidP="00A15D1C">
            <w:pPr>
              <w:pStyle w:val="TableText"/>
            </w:pPr>
            <w:r w:rsidRPr="005F280C">
              <w:t>Per quarter hour</w:t>
            </w:r>
          </w:p>
        </w:tc>
        <w:tc>
          <w:tcPr>
            <w:tcW w:w="992" w:type="dxa"/>
          </w:tcPr>
          <w:p w14:paraId="491207B1" w14:textId="33048E97" w:rsidR="00A15D1C" w:rsidRPr="005F280C" w:rsidRDefault="00A15D1C" w:rsidP="00A15D1C">
            <w:pPr>
              <w:pStyle w:val="TableText"/>
              <w:jc w:val="right"/>
            </w:pPr>
            <w:r w:rsidRPr="0090106C">
              <w:t>39</w:t>
            </w:r>
          </w:p>
        </w:tc>
        <w:tc>
          <w:tcPr>
            <w:tcW w:w="992" w:type="dxa"/>
          </w:tcPr>
          <w:p w14:paraId="53BDEFDC" w14:textId="192E673A" w:rsidR="00A15D1C" w:rsidRPr="005F280C" w:rsidRDefault="00A15D1C" w:rsidP="00A15D1C">
            <w:pPr>
              <w:pStyle w:val="TableText"/>
              <w:jc w:val="right"/>
            </w:pPr>
            <w:r w:rsidRPr="0090106C">
              <w:t>39</w:t>
            </w:r>
          </w:p>
        </w:tc>
        <w:tc>
          <w:tcPr>
            <w:tcW w:w="992" w:type="dxa"/>
          </w:tcPr>
          <w:p w14:paraId="38A7AD9A" w14:textId="7FAEDA3A" w:rsidR="00A15D1C" w:rsidRPr="005F280C" w:rsidRDefault="00A15D1C" w:rsidP="00A15D1C">
            <w:pPr>
              <w:pStyle w:val="TableText"/>
              <w:jc w:val="right"/>
            </w:pPr>
            <w:r w:rsidRPr="0090106C">
              <w:t>49.88</w:t>
            </w:r>
          </w:p>
        </w:tc>
        <w:tc>
          <w:tcPr>
            <w:tcW w:w="992" w:type="dxa"/>
          </w:tcPr>
          <w:p w14:paraId="13BBCF41" w14:textId="251581CD" w:rsidR="00A15D1C" w:rsidRPr="005F280C" w:rsidRDefault="00A15D1C" w:rsidP="00A15D1C">
            <w:pPr>
              <w:pStyle w:val="TableText"/>
              <w:jc w:val="right"/>
            </w:pPr>
            <w:r w:rsidRPr="0090106C">
              <w:t>50.68</w:t>
            </w:r>
          </w:p>
        </w:tc>
        <w:tc>
          <w:tcPr>
            <w:tcW w:w="993" w:type="dxa"/>
          </w:tcPr>
          <w:p w14:paraId="270AB014" w14:textId="2A51546F" w:rsidR="00A15D1C" w:rsidRPr="005F280C" w:rsidRDefault="00A15D1C" w:rsidP="00A15D1C">
            <w:pPr>
              <w:pStyle w:val="TableText"/>
              <w:jc w:val="right"/>
            </w:pPr>
            <w:r w:rsidRPr="0090106C">
              <w:t>52.31</w:t>
            </w:r>
          </w:p>
        </w:tc>
      </w:tr>
    </w:tbl>
    <w:p w14:paraId="4B57EF50" w14:textId="0DB364CA" w:rsidR="00C767E2" w:rsidRPr="0013166A" w:rsidRDefault="00364171" w:rsidP="00C767E2">
      <w:pPr>
        <w:pStyle w:val="FigureTableNoteSource"/>
      </w:pPr>
      <w:r w:rsidRPr="00E12022">
        <w:t>Note: Forward year prices shown are for illustrative purposes only</w:t>
      </w:r>
      <w:r w:rsidR="00C266EB">
        <w:t xml:space="preserve"> and subject to further reforms</w:t>
      </w:r>
      <w:r w:rsidR="00D93397">
        <w:t xml:space="preserve">. Modelled prices have </w:t>
      </w:r>
      <w:proofErr w:type="gramStart"/>
      <w:r w:rsidR="00D93397">
        <w:t>been rounded</w:t>
      </w:r>
      <w:proofErr w:type="gramEnd"/>
      <w:r w:rsidR="00D93397">
        <w:t xml:space="preserve"> to the nearest cent</w:t>
      </w:r>
      <w:r w:rsidR="00C266EB">
        <w:t>.</w:t>
      </w:r>
      <w:r>
        <w:t xml:space="preserve"> </w:t>
      </w:r>
      <w:proofErr w:type="gramStart"/>
      <w:r w:rsidR="00831D8E" w:rsidRPr="009076B0">
        <w:rPr>
          <w:b/>
          <w:bCs/>
        </w:rPr>
        <w:t>a</w:t>
      </w:r>
      <w:proofErr w:type="gramEnd"/>
      <w:r w:rsidR="00831D8E">
        <w:t xml:space="preserve"> </w:t>
      </w:r>
      <w:r w:rsidR="009076B0" w:rsidRPr="009076B0">
        <w:t xml:space="preserve">Export documentation attracts both a fee and a </w:t>
      </w:r>
      <w:r w:rsidR="005314DE">
        <w:t xml:space="preserve">levy-based </w:t>
      </w:r>
      <w:r w:rsidR="009076B0" w:rsidRPr="009076B0">
        <w:t>charge and this CRIS shows the total price followed by each component separately</w:t>
      </w:r>
      <w:r w:rsidR="009076B0">
        <w:t>.</w:t>
      </w:r>
      <w:r w:rsidR="009076B0" w:rsidRPr="009076B0">
        <w:t xml:space="preserve"> </w:t>
      </w:r>
      <w:r w:rsidR="00831D8E" w:rsidRPr="009076B0">
        <w:rPr>
          <w:b/>
          <w:bCs/>
        </w:rPr>
        <w:t>b</w:t>
      </w:r>
      <w:r w:rsidR="007C21BB" w:rsidRPr="002855BD">
        <w:t xml:space="preserve"> A higher </w:t>
      </w:r>
      <w:r w:rsidR="00F552D9">
        <w:t xml:space="preserve">levy-based </w:t>
      </w:r>
      <w:r w:rsidR="007C21BB" w:rsidRPr="002855BD">
        <w:t xml:space="preserve">charge </w:t>
      </w:r>
      <w:proofErr w:type="gramStart"/>
      <w:r w:rsidR="007C21BB" w:rsidRPr="002855BD">
        <w:t>is applied</w:t>
      </w:r>
      <w:proofErr w:type="gramEnd"/>
      <w:r w:rsidR="007C21BB" w:rsidRPr="002855BD">
        <w:t xml:space="preserve"> where the department carries out regular audits in relation to the goods for the purpose of assisting the Secretary to decide whether to issue a government certificate for the goods under </w:t>
      </w:r>
      <w:r w:rsidR="007C21BB">
        <w:t xml:space="preserve">Section 69 of the </w:t>
      </w:r>
      <w:r w:rsidR="007C21BB" w:rsidRPr="00FD38BA">
        <w:rPr>
          <w:i/>
          <w:iCs/>
        </w:rPr>
        <w:t>Export Control Act 2020</w:t>
      </w:r>
      <w:r w:rsidR="007C21BB" w:rsidRPr="002855BD">
        <w:t xml:space="preserve">. </w:t>
      </w:r>
      <w:r w:rsidR="00831D8E">
        <w:rPr>
          <w:b/>
          <w:bCs/>
        </w:rPr>
        <w:t>c</w:t>
      </w:r>
      <w:r w:rsidR="007C21BB" w:rsidRPr="002855BD">
        <w:t xml:space="preserve"> Organic certifiers support a small number of exporters in </w:t>
      </w:r>
      <w:r w:rsidR="00132EE6">
        <w:t xml:space="preserve">each </w:t>
      </w:r>
      <w:r w:rsidR="007C21BB" w:rsidRPr="002855BD">
        <w:t xml:space="preserve">of the export arrangements (excluding </w:t>
      </w:r>
      <w:r w:rsidR="002547AA">
        <w:t>l</w:t>
      </w:r>
      <w:r w:rsidR="007C21BB" w:rsidRPr="002855BD">
        <w:t xml:space="preserve">ive </w:t>
      </w:r>
      <w:r w:rsidR="002547AA">
        <w:t>a</w:t>
      </w:r>
      <w:r w:rsidR="007C21BB" w:rsidRPr="002855BD">
        <w:t xml:space="preserve">nimal </w:t>
      </w:r>
      <w:r w:rsidR="002547AA">
        <w:t>e</w:t>
      </w:r>
      <w:r w:rsidR="007C21BB" w:rsidRPr="002855BD">
        <w:t xml:space="preserve">xports) and therefore the </w:t>
      </w:r>
      <w:r w:rsidR="00D1025B">
        <w:t xml:space="preserve">prices have </w:t>
      </w:r>
      <w:proofErr w:type="gramStart"/>
      <w:r w:rsidR="00D1025B">
        <w:t xml:space="preserve">been </w:t>
      </w:r>
      <w:r w:rsidR="007C21BB" w:rsidRPr="002855BD">
        <w:t>reflected</w:t>
      </w:r>
      <w:proofErr w:type="gramEnd"/>
      <w:r w:rsidR="007C21BB" w:rsidRPr="002855BD">
        <w:t xml:space="preserve"> in each CRIS.</w:t>
      </w:r>
    </w:p>
    <w:p w14:paraId="24FDFA4E" w14:textId="5CB1D014" w:rsidR="00E10178" w:rsidRDefault="001630BC" w:rsidP="00C767E2">
      <w:pPr>
        <w:pStyle w:val="Heading2"/>
      </w:pPr>
      <w:bookmarkStart w:id="38" w:name="_Toc228887207"/>
      <w:r>
        <w:lastRenderedPageBreak/>
        <w:t>Risk assessment</w:t>
      </w:r>
      <w:bookmarkEnd w:id="38"/>
    </w:p>
    <w:p w14:paraId="6946D193" w14:textId="4934E15C" w:rsidR="00553730" w:rsidRDefault="00553730" w:rsidP="00553730">
      <w:pPr>
        <w:pStyle w:val="Heading3"/>
      </w:pPr>
      <w:bookmarkStart w:id="39" w:name="_Toc228887208"/>
      <w:r>
        <w:t xml:space="preserve">Charging </w:t>
      </w:r>
      <w:r w:rsidR="007D41B5">
        <w:t>R</w:t>
      </w:r>
      <w:r>
        <w:t xml:space="preserve">isk </w:t>
      </w:r>
      <w:r w:rsidR="007D41B5">
        <w:t>A</w:t>
      </w:r>
      <w:r>
        <w:t>ssessment</w:t>
      </w:r>
      <w:bookmarkEnd w:id="39"/>
    </w:p>
    <w:p w14:paraId="69990949" w14:textId="11279B05" w:rsidR="00AC1908" w:rsidRDefault="00AC1908" w:rsidP="00AC1908">
      <w:r>
        <w:t xml:space="preserve">In accordance with the </w:t>
      </w:r>
      <w:hyperlink r:id="rId28" w:history="1">
        <w:r w:rsidRPr="00D42B60">
          <w:rPr>
            <w:rStyle w:val="Hyperlink"/>
          </w:rPr>
          <w:t>Australian Government Charging Policy</w:t>
        </w:r>
      </w:hyperlink>
      <w:r>
        <w:t xml:space="preserve">, </w:t>
      </w:r>
      <w:r w:rsidR="00002D3D">
        <w:t>we</w:t>
      </w:r>
      <w:r w:rsidR="0003138E">
        <w:t xml:space="preserve"> have </w:t>
      </w:r>
      <w:r w:rsidR="00AF13D6">
        <w:t xml:space="preserve">undertaken </w:t>
      </w:r>
      <w:r>
        <w:t xml:space="preserve">a </w:t>
      </w:r>
      <w:r w:rsidR="0037542F">
        <w:t>C</w:t>
      </w:r>
      <w:r>
        <w:t xml:space="preserve">harging </w:t>
      </w:r>
      <w:r w:rsidR="0037542F">
        <w:t>R</w:t>
      </w:r>
      <w:r>
        <w:t xml:space="preserve">isk </w:t>
      </w:r>
      <w:r w:rsidR="0037542F">
        <w:t>A</w:t>
      </w:r>
      <w:r>
        <w:t>ssessment (CRA)</w:t>
      </w:r>
      <w:r w:rsidR="007D41B5">
        <w:t>,</w:t>
      </w:r>
      <w:r>
        <w:t xml:space="preserve"> involving the ongoing assessment and management of risk at each phase of the cost recovery process. </w:t>
      </w:r>
      <w:r w:rsidR="007A5D11" w:rsidRPr="00896BF6">
        <w:t xml:space="preserve">The CRA applies to the 2026–27 financial year and for </w:t>
      </w:r>
      <w:r w:rsidR="007A5D11">
        <w:t xml:space="preserve">the NPG </w:t>
      </w:r>
      <w:r w:rsidR="007A5D11" w:rsidRPr="00896BF6">
        <w:t>cost recovery arrangement</w:t>
      </w:r>
      <w:r w:rsidR="007A5D11">
        <w:t xml:space="preserve"> the implementation risk h</w:t>
      </w:r>
      <w:r w:rsidR="007A5D11" w:rsidRPr="00896BF6">
        <w:t xml:space="preserve">as </w:t>
      </w:r>
      <w:proofErr w:type="gramStart"/>
      <w:r w:rsidR="007A5D11" w:rsidRPr="00896BF6">
        <w:t>been rated</w:t>
      </w:r>
      <w:proofErr w:type="gramEnd"/>
      <w:r w:rsidR="007A5D11" w:rsidRPr="00896BF6">
        <w:t xml:space="preserve"> as </w:t>
      </w:r>
      <w:r w:rsidR="00CD0907">
        <w:t>low</w:t>
      </w:r>
      <w:r w:rsidR="007A5D11" w:rsidRPr="00896BF6">
        <w:t>, which is based on an assessment of each component, including:</w:t>
      </w:r>
    </w:p>
    <w:p w14:paraId="4B2A5995" w14:textId="77777777" w:rsidR="00437084" w:rsidRPr="0079186A" w:rsidRDefault="00437084" w:rsidP="00437084">
      <w:pPr>
        <w:pStyle w:val="ListBullet"/>
        <w:numPr>
          <w:ilvl w:val="0"/>
          <w:numId w:val="1"/>
        </w:numPr>
      </w:pPr>
      <w:r w:rsidRPr="0079186A">
        <w:t xml:space="preserve">a </w:t>
      </w:r>
      <w:r>
        <w:t>low-</w:t>
      </w:r>
      <w:r w:rsidRPr="0079186A">
        <w:t>risk rating for the expected percentage change in total annual revenue (</w:t>
      </w:r>
      <w:r>
        <w:t>less than 10% in 2026–27)</w:t>
      </w:r>
    </w:p>
    <w:p w14:paraId="32BB9421" w14:textId="77777777" w:rsidR="00437084" w:rsidRPr="0079186A" w:rsidRDefault="00437084" w:rsidP="00437084">
      <w:pPr>
        <w:pStyle w:val="ListBullet"/>
        <w:numPr>
          <w:ilvl w:val="0"/>
          <w:numId w:val="1"/>
        </w:numPr>
      </w:pPr>
      <w:r w:rsidRPr="0079186A">
        <w:t>a low</w:t>
      </w:r>
      <w:r>
        <w:t>-</w:t>
      </w:r>
      <w:r w:rsidRPr="0079186A">
        <w:t>risk rating for the expected change in total value of annual revenue (less than $10 million</w:t>
      </w:r>
      <w:r>
        <w:t xml:space="preserve"> in 2026–27</w:t>
      </w:r>
      <w:r w:rsidRPr="0079186A">
        <w:t>)</w:t>
      </w:r>
    </w:p>
    <w:p w14:paraId="612E7826" w14:textId="77777777" w:rsidR="00437084" w:rsidRPr="0079186A" w:rsidRDefault="00437084" w:rsidP="00437084">
      <w:pPr>
        <w:pStyle w:val="ListBullet"/>
        <w:numPr>
          <w:ilvl w:val="0"/>
          <w:numId w:val="1"/>
        </w:numPr>
      </w:pPr>
      <w:r w:rsidRPr="0079186A">
        <w:t xml:space="preserve">a </w:t>
      </w:r>
      <w:r>
        <w:t>low-</w:t>
      </w:r>
      <w:r w:rsidRPr="0079186A">
        <w:t>risk rating for the highest percentage increase in price a payer may experience (</w:t>
      </w:r>
      <w:r>
        <w:t>less than 5%</w:t>
      </w:r>
      <w:r w:rsidRPr="0079186A">
        <w:t>)</w:t>
      </w:r>
    </w:p>
    <w:p w14:paraId="4EC4328E" w14:textId="77777777" w:rsidR="00437084" w:rsidRPr="0079186A" w:rsidRDefault="00437084" w:rsidP="00437084">
      <w:pPr>
        <w:pStyle w:val="ListBullet"/>
        <w:numPr>
          <w:ilvl w:val="0"/>
          <w:numId w:val="1"/>
        </w:numPr>
      </w:pPr>
      <w:r>
        <w:t>The assessment of the type of charges</w:t>
      </w:r>
      <w:r w:rsidRPr="0079186A">
        <w:t xml:space="preserve"> </w:t>
      </w:r>
      <w:proofErr w:type="gramStart"/>
      <w:r>
        <w:t>was considered</w:t>
      </w:r>
      <w:proofErr w:type="gramEnd"/>
      <w:r>
        <w:t xml:space="preserve"> not applicable as there will be no changes to </w:t>
      </w:r>
      <w:r w:rsidRPr="0079186A">
        <w:t xml:space="preserve">fees </w:t>
      </w:r>
      <w:r>
        <w:t xml:space="preserve">or </w:t>
      </w:r>
      <w:r w:rsidRPr="0079186A">
        <w:t>levies</w:t>
      </w:r>
      <w:r>
        <w:t xml:space="preserve"> in 2026–27</w:t>
      </w:r>
    </w:p>
    <w:p w14:paraId="57D448E0" w14:textId="77777777" w:rsidR="00437084" w:rsidRPr="0079186A" w:rsidRDefault="00437084" w:rsidP="00437084">
      <w:pPr>
        <w:pStyle w:val="ListBullet"/>
        <w:numPr>
          <w:ilvl w:val="0"/>
          <w:numId w:val="1"/>
        </w:numPr>
      </w:pPr>
      <w:r>
        <w:t xml:space="preserve">The assessment of changes to regulatory charges </w:t>
      </w:r>
      <w:proofErr w:type="gramStart"/>
      <w:r>
        <w:t>was considered</w:t>
      </w:r>
      <w:proofErr w:type="gramEnd"/>
      <w:r>
        <w:t xml:space="preserve"> not applicable as there is no change to the value or structure of regulatory charges in 2026–27</w:t>
      </w:r>
    </w:p>
    <w:p w14:paraId="05FCAAAC" w14:textId="1D9462E0" w:rsidR="00437084" w:rsidRPr="0079186A" w:rsidRDefault="00437084" w:rsidP="00437084">
      <w:pPr>
        <w:pStyle w:val="ListBullet"/>
        <w:numPr>
          <w:ilvl w:val="0"/>
          <w:numId w:val="1"/>
        </w:numPr>
      </w:pPr>
      <w:r w:rsidRPr="0079186A">
        <w:t>a low</w:t>
      </w:r>
      <w:r>
        <w:t>-</w:t>
      </w:r>
      <w:r w:rsidRPr="0079186A">
        <w:t>risk rating</w:t>
      </w:r>
      <w:r>
        <w:t xml:space="preserve"> for legislative changes</w:t>
      </w:r>
      <w:r w:rsidRPr="0079186A">
        <w:t xml:space="preserve"> due to the level of change in legislative arrangements </w:t>
      </w:r>
      <w:r>
        <w:t xml:space="preserve">which </w:t>
      </w:r>
      <w:r w:rsidRPr="0079186A">
        <w:t xml:space="preserve">only requires a change to subordinate legislation to specify the value of fees and </w:t>
      </w:r>
      <w:r w:rsidR="00445093">
        <w:t xml:space="preserve">levy-based </w:t>
      </w:r>
      <w:r w:rsidRPr="0079186A">
        <w:t>charges</w:t>
      </w:r>
    </w:p>
    <w:p w14:paraId="492C2E2C" w14:textId="77777777" w:rsidR="00437084" w:rsidRPr="0079186A" w:rsidRDefault="00437084" w:rsidP="00437084">
      <w:pPr>
        <w:pStyle w:val="ListBullet"/>
        <w:numPr>
          <w:ilvl w:val="0"/>
          <w:numId w:val="1"/>
        </w:numPr>
      </w:pPr>
      <w:r w:rsidRPr="0079186A">
        <w:t xml:space="preserve">a </w:t>
      </w:r>
      <w:r>
        <w:t>low-</w:t>
      </w:r>
      <w:r w:rsidRPr="0079186A">
        <w:t xml:space="preserve">risk rating </w:t>
      </w:r>
      <w:r>
        <w:t>for the level of impact of cost recovery on payers as regulatory charges will not be changing in 2026–27</w:t>
      </w:r>
    </w:p>
    <w:p w14:paraId="3EF435D6" w14:textId="77777777" w:rsidR="00437084" w:rsidRPr="0079186A" w:rsidRDefault="00437084" w:rsidP="00437084">
      <w:pPr>
        <w:pStyle w:val="ListBullet"/>
        <w:numPr>
          <w:ilvl w:val="0"/>
          <w:numId w:val="1"/>
        </w:numPr>
      </w:pPr>
      <w:r w:rsidRPr="0079186A">
        <w:t>a low</w:t>
      </w:r>
      <w:r>
        <w:t>-</w:t>
      </w:r>
      <w:r w:rsidRPr="0079186A">
        <w:t xml:space="preserve">risk rating </w:t>
      </w:r>
      <w:r>
        <w:t>for</w:t>
      </w:r>
      <w:r w:rsidRPr="0079186A">
        <w:t xml:space="preserve"> the level of complexity in </w:t>
      </w:r>
      <w:r>
        <w:t>working with other government entities to deliver the</w:t>
      </w:r>
      <w:r w:rsidRPr="0079186A">
        <w:t xml:space="preserve"> regulatory functions</w:t>
      </w:r>
    </w:p>
    <w:p w14:paraId="39C22324" w14:textId="36CC982E" w:rsidR="00437084" w:rsidRDefault="00437084" w:rsidP="00437084">
      <w:pPr>
        <w:pStyle w:val="ListBullet"/>
        <w:numPr>
          <w:ilvl w:val="0"/>
          <w:numId w:val="1"/>
        </w:numPr>
      </w:pPr>
      <w:r>
        <w:t xml:space="preserve">a low-risk rating for consultation as the CRIS </w:t>
      </w:r>
      <w:proofErr w:type="gramStart"/>
      <w:r>
        <w:t>was consulted</w:t>
      </w:r>
      <w:proofErr w:type="gramEnd"/>
      <w:r>
        <w:t xml:space="preserve"> with stakeholders and </w:t>
      </w:r>
      <w:r w:rsidR="000A6F1A">
        <w:t xml:space="preserve">while certain issues </w:t>
      </w:r>
      <w:proofErr w:type="gramStart"/>
      <w:r w:rsidR="000A6F1A">
        <w:t>were raised</w:t>
      </w:r>
      <w:proofErr w:type="gramEnd"/>
      <w:r w:rsidR="00E95740">
        <w:t>,</w:t>
      </w:r>
      <w:r w:rsidR="000A6F1A">
        <w:t xml:space="preserve"> they related to </w:t>
      </w:r>
      <w:r w:rsidR="00E95740">
        <w:t>wider government policy and would apply to the separate reforms planned for NPG. The issues raised were not applicable to the 2026–27 CRIS</w:t>
      </w:r>
      <w:r>
        <w:t>.</w:t>
      </w:r>
    </w:p>
    <w:p w14:paraId="18ED5982" w14:textId="22146E4A" w:rsidR="002E0F4E" w:rsidRDefault="00EB144F" w:rsidP="00C50A56">
      <w:pPr>
        <w:pStyle w:val="Heading3"/>
      </w:pPr>
      <w:bookmarkStart w:id="40" w:name="_Toc228887209"/>
      <w:r>
        <w:t>Revenue variability</w:t>
      </w:r>
      <w:bookmarkEnd w:id="40"/>
    </w:p>
    <w:p w14:paraId="1AB5E3CE" w14:textId="3678B8D0" w:rsidR="0018289D" w:rsidRPr="0018289D" w:rsidRDefault="00E14661" w:rsidP="0018289D">
      <w:r>
        <w:t xml:space="preserve">In line with the Charging Framework, complexity, materiality and sensitivity </w:t>
      </w:r>
      <w:proofErr w:type="gramStart"/>
      <w:r>
        <w:t>are considered</w:t>
      </w:r>
      <w:proofErr w:type="gramEnd"/>
      <w:r>
        <w:t xml:space="preserve"> in assessing and managing the risk associated with the cost recovery process. Variation in revenue from cost-recovered activities may arise due to complexity of the processes (activities) within arrangements and factors beyond </w:t>
      </w:r>
      <w:r w:rsidR="00002D3D">
        <w:t>our</w:t>
      </w:r>
      <w:r>
        <w:t xml:space="preserve"> control. This includes changing demand for regulatory services where fluctuations will contribute to viability in the revenue stream. For example, d</w:t>
      </w:r>
      <w:r w:rsidRPr="000A7EA2">
        <w:rPr>
          <w:rFonts w:ascii="Calibri" w:eastAsia="Calibri" w:hAnsi="Calibri" w:cs="Times New Roman"/>
        </w:rPr>
        <w:t>emand for commodities, overseas economic factors and climatic events can all impact regulatory effort, costs and volumes of activities.</w:t>
      </w:r>
      <w:r>
        <w:t xml:space="preserve"> Challenges of projecting revenue from fees and </w:t>
      </w:r>
      <w:r w:rsidR="00FB6EEF">
        <w:t xml:space="preserve">levy-based </w:t>
      </w:r>
      <w:r>
        <w:t xml:space="preserve">charges may translate into risk of further </w:t>
      </w:r>
      <w:r w:rsidR="007D41B5">
        <w:t>revenue</w:t>
      </w:r>
      <w:r>
        <w:t xml:space="preserve"> gap over the forward years.</w:t>
      </w:r>
    </w:p>
    <w:p w14:paraId="672036E1" w14:textId="7E2954F7" w:rsidR="00EB144F" w:rsidRDefault="00EB144F" w:rsidP="00C50A56">
      <w:pPr>
        <w:pStyle w:val="Heading3"/>
      </w:pPr>
      <w:bookmarkStart w:id="41" w:name="_Toc228887210"/>
      <w:r>
        <w:lastRenderedPageBreak/>
        <w:t>Accumulated results</w:t>
      </w:r>
      <w:bookmarkEnd w:id="41"/>
    </w:p>
    <w:p w14:paraId="266A8B2B" w14:textId="7330A6EF" w:rsidR="00FB732C" w:rsidRDefault="00FB732C" w:rsidP="00FB732C">
      <w:r>
        <w:t>Regulatory charging is set to recover reasonable costs. However, several factors</w:t>
      </w:r>
      <w:r w:rsidR="00AD1FE5" w:rsidRPr="000A7EA2">
        <w:rPr>
          <w:rFonts w:ascii="Calibri" w:eastAsia="Calibri" w:hAnsi="Calibri" w:cs="Times New Roman"/>
        </w:rPr>
        <w:t xml:space="preserve"> </w:t>
      </w:r>
      <w:r w:rsidR="001D47AE">
        <w:rPr>
          <w:rFonts w:ascii="Calibri" w:eastAsia="Calibri" w:hAnsi="Calibri" w:cs="Times New Roman"/>
        </w:rPr>
        <w:t xml:space="preserve">– </w:t>
      </w:r>
      <w:r w:rsidR="001D47AE">
        <w:t>including</w:t>
      </w:r>
      <w:r>
        <w:t xml:space="preserve"> volume variances and changes in expenses based on risk profiles</w:t>
      </w:r>
      <w:r w:rsidR="006825B2" w:rsidRPr="000A7EA2">
        <w:rPr>
          <w:rFonts w:ascii="Calibri" w:eastAsia="Calibri" w:hAnsi="Calibri" w:cs="Times New Roman"/>
        </w:rPr>
        <w:t xml:space="preserve"> </w:t>
      </w:r>
      <w:r w:rsidR="006825B2">
        <w:rPr>
          <w:rFonts w:ascii="Calibri" w:eastAsia="Calibri" w:hAnsi="Calibri" w:cs="Times New Roman"/>
        </w:rPr>
        <w:t xml:space="preserve">– </w:t>
      </w:r>
      <w:r>
        <w:t xml:space="preserve">can affect the difference between revenue and expenses. The differences that may </w:t>
      </w:r>
      <w:proofErr w:type="gramStart"/>
      <w:r>
        <w:t>be accumulated</w:t>
      </w:r>
      <w:proofErr w:type="gramEnd"/>
      <w:r>
        <w:t xml:space="preserve"> within an arrangement at the end of </w:t>
      </w:r>
      <w:r w:rsidR="004A0E5F">
        <w:t xml:space="preserve">a </w:t>
      </w:r>
      <w:r>
        <w:t xml:space="preserve">financial year </w:t>
      </w:r>
      <w:proofErr w:type="gramStart"/>
      <w:r w:rsidR="00865CE3">
        <w:t>are</w:t>
      </w:r>
      <w:r>
        <w:t xml:space="preserve"> referred</w:t>
      </w:r>
      <w:proofErr w:type="gramEnd"/>
      <w:r>
        <w:t xml:space="preserve"> to as accumulated results.</w:t>
      </w:r>
    </w:p>
    <w:p w14:paraId="6069C729" w14:textId="5E3990C8" w:rsidR="00FB732C" w:rsidRDefault="00FB732C" w:rsidP="00FB732C">
      <w:r>
        <w:t xml:space="preserve">Accumulated results </w:t>
      </w:r>
      <w:r w:rsidR="006716A0">
        <w:t>help keep</w:t>
      </w:r>
      <w:r>
        <w:t xml:space="preserve"> revenue, expenses and forecast volumes</w:t>
      </w:r>
      <w:r w:rsidR="006716A0">
        <w:t xml:space="preserve"> aligned,</w:t>
      </w:r>
      <w:r>
        <w:t xml:space="preserve"> and </w:t>
      </w:r>
      <w:r w:rsidR="004835B1">
        <w:t xml:space="preserve">we </w:t>
      </w:r>
      <w:r>
        <w:t xml:space="preserve">have been </w:t>
      </w:r>
      <w:r w:rsidR="00AF3599">
        <w:t xml:space="preserve">recording these amounts </w:t>
      </w:r>
      <w:r>
        <w:t xml:space="preserve">since the </w:t>
      </w:r>
      <w:r w:rsidR="00AF3599">
        <w:t xml:space="preserve">start </w:t>
      </w:r>
      <w:r>
        <w:t xml:space="preserve">of the arrangement. </w:t>
      </w:r>
      <w:r w:rsidR="00917C05">
        <w:t>We do not use</w:t>
      </w:r>
      <w:r>
        <w:t xml:space="preserve"> any excess amounts </w:t>
      </w:r>
      <w:r w:rsidR="00892506">
        <w:t xml:space="preserve">we </w:t>
      </w:r>
      <w:r>
        <w:t xml:space="preserve">collect to subsidise shortfalls in other arrangements or </w:t>
      </w:r>
      <w:r w:rsidR="00026005">
        <w:t xml:space="preserve">our </w:t>
      </w:r>
      <w:r>
        <w:t>non-cost recovered functions.</w:t>
      </w:r>
    </w:p>
    <w:p w14:paraId="550A683A" w14:textId="5DA24BC6" w:rsidR="00FB732C" w:rsidRDefault="00FB732C" w:rsidP="00FB732C">
      <w:r>
        <w:t xml:space="preserve">Under-recoveries result from the arrangement not recovering the full costs of regulatory activities. This results in the arrangement operating at a loss and adversely impacts the accumulated result for the arrangement at </w:t>
      </w:r>
      <w:r w:rsidR="00115BFF">
        <w:t xml:space="preserve">the end of the </w:t>
      </w:r>
      <w:r w:rsidR="00544559">
        <w:t>year</w:t>
      </w:r>
      <w:r>
        <w:t xml:space="preserve">. Ongoing under recovery will lead to the need for further review of the regulatory charging arrangement to ensure its return to sustainable recovery for all regulatory costs. This excludes any accumulated deficits, which </w:t>
      </w:r>
      <w:proofErr w:type="gramStart"/>
      <w:r>
        <w:t>are not factored</w:t>
      </w:r>
      <w:proofErr w:type="gramEnd"/>
      <w:r>
        <w:t xml:space="preserve"> into future price setting, consistent with the Cost Recovery Framework.</w:t>
      </w:r>
    </w:p>
    <w:p w14:paraId="4AB89BFA" w14:textId="10BD1CC4" w:rsidR="00EB144F" w:rsidRDefault="00EB144F" w:rsidP="00C50A56">
      <w:pPr>
        <w:pStyle w:val="Heading2"/>
      </w:pPr>
      <w:bookmarkStart w:id="42" w:name="_Stakeholder_consultation"/>
      <w:bookmarkStart w:id="43" w:name="_Toc228887211"/>
      <w:bookmarkEnd w:id="42"/>
      <w:r>
        <w:lastRenderedPageBreak/>
        <w:t>Stakeholder consultation</w:t>
      </w:r>
      <w:bookmarkEnd w:id="43"/>
    </w:p>
    <w:p w14:paraId="56504A4A" w14:textId="07171A18" w:rsidR="003E3153" w:rsidRDefault="003E3153" w:rsidP="003E3153">
      <w:r>
        <w:t xml:space="preserve">Stakeholder engagement plays an important role in the development and management of cost recovery arrangements. </w:t>
      </w:r>
      <w:r w:rsidR="00AD0976">
        <w:t>We</w:t>
      </w:r>
      <w:r>
        <w:t xml:space="preserve"> acknowledge</w:t>
      </w:r>
      <w:r w:rsidR="001E7D7F">
        <w:t xml:space="preserve"> that</w:t>
      </w:r>
      <w:r w:rsidR="00CF3533">
        <w:t xml:space="preserve"> </w:t>
      </w:r>
      <w:r w:rsidR="00AD0976">
        <w:t>our</w:t>
      </w:r>
      <w:r>
        <w:t xml:space="preserve"> stakeholders have unique insight</w:t>
      </w:r>
      <w:r w:rsidR="006C5FA6">
        <w:t>s</w:t>
      </w:r>
      <w:r>
        <w:t xml:space="preserve"> into how our regulatory activities impact their business</w:t>
      </w:r>
      <w:r w:rsidR="001E7D7F">
        <w:t>es</w:t>
      </w:r>
      <w:r>
        <w:t xml:space="preserve"> and help us design efficient cost recovery frameworks for these activities.</w:t>
      </w:r>
      <w:r w:rsidRPr="0031760F">
        <w:t xml:space="preserve"> </w:t>
      </w:r>
      <w:r w:rsidRPr="007E7F52">
        <w:t xml:space="preserve">The purpose of </w:t>
      </w:r>
      <w:r w:rsidR="00AD0976">
        <w:t>our</w:t>
      </w:r>
      <w:r>
        <w:t xml:space="preserve"> stakeholder engagement</w:t>
      </w:r>
      <w:r w:rsidRPr="007E7F52">
        <w:t xml:space="preserve"> strategy is to work with industry to update the CRIS as needed and provide information on the performance of the cost recovery arrangement.</w:t>
      </w:r>
    </w:p>
    <w:p w14:paraId="613EED05" w14:textId="4CC5AA0F" w:rsidR="003E3153" w:rsidRPr="007E7F52" w:rsidRDefault="003E3153" w:rsidP="003E3153">
      <w:r w:rsidRPr="007E7F52">
        <w:t xml:space="preserve">This </w:t>
      </w:r>
      <w:r>
        <w:t>strategy</w:t>
      </w:r>
      <w:r w:rsidRPr="007E7F52">
        <w:t xml:space="preserve"> helps</w:t>
      </w:r>
      <w:r>
        <w:t xml:space="preserve"> </w:t>
      </w:r>
      <w:r w:rsidR="00AD0976">
        <w:t>us</w:t>
      </w:r>
      <w:r>
        <w:t xml:space="preserve"> </w:t>
      </w:r>
      <w:r w:rsidRPr="007E7F52">
        <w:t>to plan, design, undertake and evaluate stakeholder engagement activities</w:t>
      </w:r>
      <w:r>
        <w:t xml:space="preserve"> in a transparent and accountable way</w:t>
      </w:r>
      <w:r w:rsidRPr="007E7F52">
        <w:t>.</w:t>
      </w:r>
    </w:p>
    <w:p w14:paraId="4617C77C" w14:textId="4F6352C0" w:rsidR="003E3153" w:rsidRPr="007E7F52" w:rsidRDefault="00AD0976" w:rsidP="003E3153">
      <w:r>
        <w:t>Our stakeholder engagement</w:t>
      </w:r>
      <w:r w:rsidRPr="007E7F52">
        <w:t xml:space="preserve"> </w:t>
      </w:r>
      <w:proofErr w:type="gramStart"/>
      <w:r>
        <w:t>is</w:t>
      </w:r>
      <w:r w:rsidR="003E3153" w:rsidRPr="007E7F52">
        <w:t xml:space="preserve"> designed</w:t>
      </w:r>
      <w:proofErr w:type="gramEnd"/>
      <w:r w:rsidR="003E3153" w:rsidRPr="007E7F52">
        <w:t xml:space="preserve"> to meet the requirements of the:</w:t>
      </w:r>
    </w:p>
    <w:p w14:paraId="194CC4C1" w14:textId="026A411A" w:rsidR="003E3153" w:rsidRPr="00AE765E" w:rsidRDefault="002E713D" w:rsidP="0051000F">
      <w:pPr>
        <w:pStyle w:val="ListBullet"/>
        <w:ind w:left="454" w:hanging="454"/>
        <w:rPr>
          <w:rStyle w:val="Hyperlink"/>
        </w:rPr>
      </w:pPr>
      <w:hyperlink r:id="rId29" w:history="1">
        <w:r w:rsidRPr="00E74CEB">
          <w:rPr>
            <w:rStyle w:val="Hyperlink"/>
          </w:rPr>
          <w:t>Australian Government Charging Framework</w:t>
        </w:r>
      </w:hyperlink>
    </w:p>
    <w:p w14:paraId="3124D863" w14:textId="77777777" w:rsidR="003E3153" w:rsidRPr="00AE765E" w:rsidRDefault="003E3153" w:rsidP="003E3153">
      <w:pPr>
        <w:pStyle w:val="ListBullet"/>
        <w:rPr>
          <w:rStyle w:val="Hyperlink"/>
        </w:rPr>
      </w:pPr>
      <w:hyperlink r:id="rId30" w:history="1">
        <w:r w:rsidRPr="00AE765E">
          <w:rPr>
            <w:rStyle w:val="Hyperlink"/>
          </w:rPr>
          <w:t>Australian Government Guide to Regulation</w:t>
        </w:r>
      </w:hyperlink>
    </w:p>
    <w:p w14:paraId="6D8E113F" w14:textId="77777777" w:rsidR="003E3153" w:rsidRPr="00261EFE" w:rsidRDefault="003E3153" w:rsidP="003E3153">
      <w:pPr>
        <w:pStyle w:val="ListBullet"/>
      </w:pPr>
      <w:hyperlink r:id="rId31" w:history="1">
        <w:r w:rsidRPr="00AE765E">
          <w:rPr>
            <w:rStyle w:val="Hyperlink"/>
          </w:rPr>
          <w:t>Australian Public Service Framework for Engagement and Participation</w:t>
        </w:r>
      </w:hyperlink>
      <w:r w:rsidRPr="00261EFE">
        <w:t>.</w:t>
      </w:r>
    </w:p>
    <w:p w14:paraId="5E81A809" w14:textId="1A55F63A" w:rsidR="00EB144F" w:rsidRDefault="006766B3" w:rsidP="006766B3">
      <w:pPr>
        <w:pStyle w:val="Heading3"/>
      </w:pPr>
      <w:bookmarkStart w:id="44" w:name="_Toc228887212"/>
      <w:r>
        <w:t>Principles</w:t>
      </w:r>
      <w:bookmarkEnd w:id="44"/>
    </w:p>
    <w:p w14:paraId="7FDB5E8B" w14:textId="4FAC2173" w:rsidR="00261C5C" w:rsidRPr="00443871" w:rsidRDefault="00AD0976" w:rsidP="00261C5C">
      <w:pPr>
        <w:rPr>
          <w:rFonts w:eastAsia="Calibri"/>
        </w:rPr>
      </w:pPr>
      <w:r>
        <w:rPr>
          <w:rFonts w:ascii="Calibri" w:eastAsia="Calibri" w:hAnsi="Calibri" w:cs="Times New Roman"/>
        </w:rPr>
        <w:t>Our</w:t>
      </w:r>
      <w:r w:rsidR="00261C5C" w:rsidRPr="00443871">
        <w:rPr>
          <w:rFonts w:ascii="Calibri" w:eastAsia="Calibri" w:hAnsi="Calibri" w:cs="Times New Roman"/>
        </w:rPr>
        <w:t xml:space="preserve"> principles for engagement </w:t>
      </w:r>
      <w:r w:rsidR="00261C5C">
        <w:rPr>
          <w:rFonts w:ascii="Calibri" w:eastAsia="Calibri" w:hAnsi="Calibri" w:cs="Times New Roman"/>
        </w:rPr>
        <w:t xml:space="preserve">are to listen, be genuine and </w:t>
      </w:r>
      <w:r w:rsidR="00882E94">
        <w:rPr>
          <w:rFonts w:ascii="Calibri" w:eastAsia="Calibri" w:hAnsi="Calibri" w:cs="Times New Roman"/>
        </w:rPr>
        <w:t xml:space="preserve">be </w:t>
      </w:r>
      <w:r w:rsidR="00261C5C">
        <w:rPr>
          <w:rFonts w:ascii="Calibri" w:eastAsia="Calibri" w:hAnsi="Calibri" w:cs="Times New Roman"/>
        </w:rPr>
        <w:t>transparent</w:t>
      </w:r>
      <w:r w:rsidR="00261C5C" w:rsidRPr="00443871">
        <w:rPr>
          <w:rFonts w:ascii="Calibri" w:eastAsia="Calibri" w:hAnsi="Calibri" w:cs="Times New Roman"/>
        </w:rPr>
        <w:t xml:space="preserve">. </w:t>
      </w:r>
      <w:r>
        <w:rPr>
          <w:rFonts w:ascii="Calibri" w:eastAsia="Calibri" w:hAnsi="Calibri" w:cs="Times New Roman"/>
        </w:rPr>
        <w:t>We</w:t>
      </w:r>
      <w:r w:rsidR="00261C5C" w:rsidRPr="00443871">
        <w:rPr>
          <w:rFonts w:ascii="Calibri" w:eastAsia="Calibri" w:hAnsi="Calibri" w:cs="Times New Roman"/>
        </w:rPr>
        <w:t xml:space="preserve"> will achieve this by:</w:t>
      </w:r>
    </w:p>
    <w:p w14:paraId="1DC6FC20" w14:textId="77777777" w:rsidR="00261C5C" w:rsidRPr="00E80C52" w:rsidRDefault="00261C5C" w:rsidP="00261C5C">
      <w:pPr>
        <w:pStyle w:val="ListBullet"/>
      </w:pPr>
      <w:r w:rsidRPr="00E80C52">
        <w:t>engaging with a diverse group of stakeholders to ensure a clear explanation of the objectives and context</w:t>
      </w:r>
    </w:p>
    <w:p w14:paraId="20840E97" w14:textId="77777777" w:rsidR="00927985" w:rsidRDefault="00927985" w:rsidP="00927985">
      <w:pPr>
        <w:pStyle w:val="ListBullet"/>
      </w:pPr>
      <w:r w:rsidRPr="0081717F">
        <w:t>communicating what aspects are in scope and out of scope for consultation</w:t>
      </w:r>
    </w:p>
    <w:p w14:paraId="57F22614" w14:textId="02BBAB0D" w:rsidR="00261C5C" w:rsidRPr="00E80C52" w:rsidRDefault="00261C5C" w:rsidP="00261C5C">
      <w:pPr>
        <w:pStyle w:val="ListBullet"/>
      </w:pPr>
      <w:r w:rsidRPr="00E80C52">
        <w:t>providing sufficient time for stakeholders to engage in consultation processes</w:t>
      </w:r>
    </w:p>
    <w:p w14:paraId="7FABC0E0" w14:textId="749DC199" w:rsidR="00261C5C" w:rsidRPr="00E80C52" w:rsidRDefault="00261C5C" w:rsidP="00261C5C">
      <w:pPr>
        <w:pStyle w:val="ListBullet"/>
      </w:pPr>
      <w:r w:rsidRPr="00E80C52">
        <w:t>communicating challenges and outcomes</w:t>
      </w:r>
    </w:p>
    <w:p w14:paraId="7B135BFD" w14:textId="31813C08" w:rsidR="00261C5C" w:rsidRDefault="002E105A" w:rsidP="00261C5C">
      <w:pPr>
        <w:pStyle w:val="ListBullet"/>
      </w:pPr>
      <w:r>
        <w:t xml:space="preserve">explaining </w:t>
      </w:r>
      <w:r w:rsidR="00261C5C" w:rsidRPr="00E80C52">
        <w:t xml:space="preserve">how stakeholder feedback has </w:t>
      </w:r>
      <w:proofErr w:type="gramStart"/>
      <w:r w:rsidR="00261C5C" w:rsidRPr="00E80C52">
        <w:t>been consider</w:t>
      </w:r>
      <w:r>
        <w:t>ed</w:t>
      </w:r>
      <w:proofErr w:type="gramEnd"/>
      <w:r w:rsidR="00261C5C" w:rsidRPr="00E80C52">
        <w:t>.</w:t>
      </w:r>
    </w:p>
    <w:p w14:paraId="6D4A3B8E" w14:textId="0C51B71D" w:rsidR="006766B3" w:rsidRDefault="00261C5C" w:rsidP="00261C5C">
      <w:pPr>
        <w:pStyle w:val="Heading3"/>
      </w:pPr>
      <w:bookmarkStart w:id="45" w:name="_Toc228887213"/>
      <w:r>
        <w:t>Methodology</w:t>
      </w:r>
      <w:bookmarkEnd w:id="45"/>
    </w:p>
    <w:p w14:paraId="133C09CC" w14:textId="135EF5A3" w:rsidR="007A329F" w:rsidRDefault="002E4E35" w:rsidP="002E4E35">
      <w:pPr>
        <w:rPr>
          <w:rFonts w:ascii="Calibri" w:eastAsia="Calibri" w:hAnsi="Calibri" w:cs="Times New Roman"/>
        </w:rPr>
      </w:pPr>
      <w:r>
        <w:rPr>
          <w:rFonts w:ascii="Calibri" w:eastAsia="Calibri" w:hAnsi="Calibri" w:cs="Times New Roman"/>
        </w:rPr>
        <w:t xml:space="preserve">Throughout 2024 and 2025, </w:t>
      </w:r>
      <w:r w:rsidR="00EF68DC">
        <w:rPr>
          <w:rFonts w:ascii="Calibri" w:eastAsia="Calibri" w:hAnsi="Calibri" w:cs="Times New Roman"/>
        </w:rPr>
        <w:t xml:space="preserve">the department </w:t>
      </w:r>
      <w:r>
        <w:rPr>
          <w:rFonts w:ascii="Calibri" w:eastAsia="Calibri" w:hAnsi="Calibri" w:cs="Times New Roman"/>
        </w:rPr>
        <w:t xml:space="preserve">held more than </w:t>
      </w:r>
      <w:r w:rsidR="0002595D">
        <w:rPr>
          <w:rFonts w:ascii="Calibri" w:eastAsia="Calibri" w:hAnsi="Calibri" w:cs="Times New Roman"/>
        </w:rPr>
        <w:t xml:space="preserve">98 </w:t>
      </w:r>
      <w:r>
        <w:rPr>
          <w:rFonts w:ascii="Calibri" w:eastAsia="Calibri" w:hAnsi="Calibri" w:cs="Times New Roman"/>
        </w:rPr>
        <w:t>engagement sessions across 12</w:t>
      </w:r>
      <w:r w:rsidR="00754271">
        <w:rPr>
          <w:rFonts w:ascii="Calibri" w:eastAsia="Calibri" w:hAnsi="Calibri" w:cs="Times New Roman"/>
        </w:rPr>
        <w:t> </w:t>
      </w:r>
      <w:r>
        <w:rPr>
          <w:rFonts w:ascii="Calibri" w:eastAsia="Calibri" w:hAnsi="Calibri" w:cs="Times New Roman"/>
        </w:rPr>
        <w:t>different industry consultation groups, including providing policy position papers and conducting online public consultation.</w:t>
      </w:r>
      <w:r w:rsidR="003444D5">
        <w:rPr>
          <w:rFonts w:ascii="Calibri" w:eastAsia="Calibri" w:hAnsi="Calibri" w:cs="Times New Roman"/>
        </w:rPr>
        <w:t xml:space="preserve"> Ten of these activities were for, or included </w:t>
      </w:r>
      <w:r w:rsidR="00765EE3">
        <w:rPr>
          <w:rFonts w:ascii="Calibri" w:eastAsia="Calibri" w:hAnsi="Calibri" w:cs="Times New Roman"/>
        </w:rPr>
        <w:t>participants within</w:t>
      </w:r>
      <w:r w:rsidR="00F37524">
        <w:rPr>
          <w:rFonts w:ascii="Calibri" w:eastAsia="Calibri" w:hAnsi="Calibri" w:cs="Times New Roman"/>
        </w:rPr>
        <w:t>,</w:t>
      </w:r>
      <w:r w:rsidR="00765EE3">
        <w:rPr>
          <w:rFonts w:ascii="Calibri" w:eastAsia="Calibri" w:hAnsi="Calibri" w:cs="Times New Roman"/>
        </w:rPr>
        <w:t xml:space="preserve"> the NPG arrangement.</w:t>
      </w:r>
    </w:p>
    <w:p w14:paraId="52E7A600" w14:textId="61AC3716" w:rsidR="003935B5" w:rsidRDefault="00DA4B7B" w:rsidP="002E4E35">
      <w:r>
        <w:t xml:space="preserve">From </w:t>
      </w:r>
      <w:r w:rsidR="002E4E35">
        <w:t>February to April 2024</w:t>
      </w:r>
      <w:r w:rsidR="00006672">
        <w:t xml:space="preserve">, </w:t>
      </w:r>
      <w:r w:rsidR="00AD0976">
        <w:t>we</w:t>
      </w:r>
      <w:r w:rsidR="002E4E35">
        <w:t xml:space="preserve"> sought feedback from stakeholders across the export supply chain, including peak industry bodies, primary producers, packers and exporters</w:t>
      </w:r>
      <w:r w:rsidR="00006672">
        <w:t xml:space="preserve">, through our </w:t>
      </w:r>
      <w:hyperlink r:id="rId32" w:history="1">
        <w:r w:rsidR="00431791" w:rsidRPr="00FB224D">
          <w:rPr>
            <w:rStyle w:val="Hyperlink"/>
          </w:rPr>
          <w:t>Have Your Say</w:t>
        </w:r>
        <w:r w:rsidR="00431791" w:rsidRPr="00431791">
          <w:rPr>
            <w:rStyle w:val="Hyperlink"/>
          </w:rPr>
          <w:t xml:space="preserve"> platform</w:t>
        </w:r>
      </w:hyperlink>
      <w:r w:rsidR="002E4E35">
        <w:t>.</w:t>
      </w:r>
      <w:r w:rsidR="00AD0976">
        <w:t xml:space="preserve"> We also provided additional updates through the regular industry consultative meetings and industry briefings during 2024 and 2025.</w:t>
      </w:r>
      <w:r w:rsidR="002E4E35">
        <w:t xml:space="preserve"> The </w:t>
      </w:r>
      <w:r w:rsidR="00AD0976">
        <w:t xml:space="preserve">government considered the </w:t>
      </w:r>
      <w:r w:rsidR="002E4E35">
        <w:t xml:space="preserve">feedback received when deciding on </w:t>
      </w:r>
      <w:r w:rsidR="00CD3FFA">
        <w:t xml:space="preserve">a </w:t>
      </w:r>
      <w:r w:rsidR="002E4E35">
        <w:t>future sustainable funding model for agricultural trade and export</w:t>
      </w:r>
      <w:r w:rsidR="00130D13">
        <w:t xml:space="preserve"> </w:t>
      </w:r>
      <w:r w:rsidR="002E4E35">
        <w:t>functions.</w:t>
      </w:r>
    </w:p>
    <w:p w14:paraId="30132B64" w14:textId="286BB6A1" w:rsidR="003935B5" w:rsidRDefault="002E4E35" w:rsidP="002E4E35">
      <w:pPr>
        <w:rPr>
          <w:rFonts w:ascii="Calibri" w:eastAsia="Calibri" w:hAnsi="Calibri" w:cs="Times New Roman"/>
        </w:rPr>
      </w:pPr>
      <w:r>
        <w:rPr>
          <w:rFonts w:ascii="Calibri" w:eastAsia="Calibri" w:hAnsi="Calibri" w:cs="Times New Roman"/>
        </w:rPr>
        <w:t xml:space="preserve">On 30 October 2025, </w:t>
      </w:r>
      <w:r w:rsidR="00AD0976">
        <w:rPr>
          <w:rFonts w:ascii="Calibri" w:eastAsia="Calibri" w:hAnsi="Calibri" w:cs="Times New Roman"/>
        </w:rPr>
        <w:t>we</w:t>
      </w:r>
      <w:r>
        <w:rPr>
          <w:rFonts w:ascii="Calibri" w:eastAsia="Calibri" w:hAnsi="Calibri" w:cs="Times New Roman"/>
        </w:rPr>
        <w:t xml:space="preserve"> held an industry briefing to share information on </w:t>
      </w:r>
      <w:r w:rsidR="005578BD">
        <w:rPr>
          <w:rFonts w:ascii="Calibri" w:eastAsia="Calibri" w:hAnsi="Calibri" w:cs="Times New Roman"/>
        </w:rPr>
        <w:t xml:space="preserve">the </w:t>
      </w:r>
      <w:r>
        <w:rPr>
          <w:rFonts w:ascii="Calibri" w:eastAsia="Calibri" w:hAnsi="Calibri" w:cs="Times New Roman"/>
        </w:rPr>
        <w:t xml:space="preserve">cost base analysis of </w:t>
      </w:r>
      <w:r w:rsidR="00AD0976">
        <w:rPr>
          <w:rFonts w:ascii="Calibri" w:eastAsia="Calibri" w:hAnsi="Calibri" w:cs="Times New Roman"/>
        </w:rPr>
        <w:t>our</w:t>
      </w:r>
      <w:r>
        <w:rPr>
          <w:rFonts w:ascii="Calibri" w:eastAsia="Calibri" w:hAnsi="Calibri" w:cs="Times New Roman"/>
        </w:rPr>
        <w:t xml:space="preserve"> export</w:t>
      </w:r>
      <w:r w:rsidR="00BA6BD0">
        <w:rPr>
          <w:rFonts w:ascii="Calibri" w:eastAsia="Calibri" w:hAnsi="Calibri" w:cs="Times New Roman"/>
        </w:rPr>
        <w:t>s</w:t>
      </w:r>
      <w:r>
        <w:rPr>
          <w:rFonts w:ascii="Calibri" w:eastAsia="Calibri" w:hAnsi="Calibri" w:cs="Times New Roman"/>
        </w:rPr>
        <w:t xml:space="preserve"> cost recovery arrangements. Preliminary feedback from industry indicated they would like to receive further details of the cost base. Industry engaged on </w:t>
      </w:r>
      <w:r w:rsidR="00AD0976">
        <w:rPr>
          <w:rFonts w:ascii="Calibri" w:eastAsia="Calibri" w:hAnsi="Calibri" w:cs="Times New Roman"/>
        </w:rPr>
        <w:t>our</w:t>
      </w:r>
      <w:r w:rsidR="00B37CBD">
        <w:rPr>
          <w:rFonts w:ascii="Calibri" w:eastAsia="Calibri" w:hAnsi="Calibri" w:cs="Times New Roman"/>
        </w:rPr>
        <w:t xml:space="preserve"> </w:t>
      </w:r>
      <w:r w:rsidR="00AD0976">
        <w:rPr>
          <w:rFonts w:ascii="Calibri" w:eastAsia="Calibri" w:hAnsi="Calibri" w:cs="Times New Roman"/>
        </w:rPr>
        <w:t>proposed option</w:t>
      </w:r>
      <w:r w:rsidR="00B42746">
        <w:rPr>
          <w:rFonts w:ascii="Calibri" w:eastAsia="Calibri" w:hAnsi="Calibri" w:cs="Times New Roman"/>
        </w:rPr>
        <w:t>s</w:t>
      </w:r>
      <w:r>
        <w:rPr>
          <w:rFonts w:ascii="Calibri" w:eastAsia="Calibri" w:hAnsi="Calibri" w:cs="Times New Roman"/>
        </w:rPr>
        <w:t xml:space="preserve"> to achieve financial sustainability and</w:t>
      </w:r>
      <w:r w:rsidR="00AD0976">
        <w:rPr>
          <w:rFonts w:ascii="Calibri" w:eastAsia="Calibri" w:hAnsi="Calibri" w:cs="Times New Roman"/>
        </w:rPr>
        <w:t xml:space="preserve"> sought</w:t>
      </w:r>
      <w:r>
        <w:rPr>
          <w:rFonts w:ascii="Calibri" w:eastAsia="Calibri" w:hAnsi="Calibri" w:cs="Times New Roman"/>
        </w:rPr>
        <w:t xml:space="preserve"> assurance that productivity and efficiency </w:t>
      </w:r>
      <w:proofErr w:type="gramStart"/>
      <w:r>
        <w:rPr>
          <w:rFonts w:ascii="Calibri" w:eastAsia="Calibri" w:hAnsi="Calibri" w:cs="Times New Roman"/>
        </w:rPr>
        <w:t>are incorporated</w:t>
      </w:r>
      <w:proofErr w:type="gramEnd"/>
      <w:r>
        <w:rPr>
          <w:rFonts w:ascii="Calibri" w:eastAsia="Calibri" w:hAnsi="Calibri" w:cs="Times New Roman"/>
        </w:rPr>
        <w:t xml:space="preserve"> into </w:t>
      </w:r>
      <w:r>
        <w:rPr>
          <w:rFonts w:ascii="Calibri" w:eastAsia="Calibri" w:hAnsi="Calibri" w:cs="Times New Roman"/>
        </w:rPr>
        <w:lastRenderedPageBreak/>
        <w:t xml:space="preserve">the pricing model. Some stakeholders expressed concern </w:t>
      </w:r>
      <w:r w:rsidR="00130D13">
        <w:rPr>
          <w:rFonts w:ascii="Calibri" w:eastAsia="Calibri" w:hAnsi="Calibri" w:cs="Times New Roman"/>
        </w:rPr>
        <w:t xml:space="preserve">that </w:t>
      </w:r>
      <w:r>
        <w:rPr>
          <w:rFonts w:ascii="Calibri" w:eastAsia="Calibri" w:hAnsi="Calibri" w:cs="Times New Roman"/>
        </w:rPr>
        <w:t>the increasing prices of export regulatory services would contribute to elevated input costs and affect viability of export businesses.</w:t>
      </w:r>
    </w:p>
    <w:p w14:paraId="53944480" w14:textId="0550774C" w:rsidR="00EA606B" w:rsidRDefault="00EA606B" w:rsidP="00EA606B">
      <w:pPr>
        <w:rPr>
          <w:rFonts w:ascii="Calibri" w:eastAsia="Calibri" w:hAnsi="Calibri" w:cs="Times New Roman"/>
        </w:rPr>
      </w:pPr>
      <w:r>
        <w:rPr>
          <w:rFonts w:ascii="Calibri" w:eastAsia="Calibri" w:hAnsi="Calibri" w:cs="Times New Roman"/>
        </w:rPr>
        <w:t>On 12 December 2025,</w:t>
      </w:r>
      <w:r w:rsidR="00754271">
        <w:rPr>
          <w:rFonts w:ascii="Calibri" w:eastAsia="Calibri" w:hAnsi="Calibri" w:cs="Times New Roman"/>
        </w:rPr>
        <w:t xml:space="preserve"> the</w:t>
      </w:r>
      <w:r>
        <w:rPr>
          <w:rFonts w:ascii="Calibri" w:eastAsia="Calibri" w:hAnsi="Calibri" w:cs="Times New Roman"/>
        </w:rPr>
        <w:t xml:space="preserve"> government announced the decision to introduce a new cost recovery arrangement for export regulatory functions from 1 July 2026, including a phased return to cost recovery over the next 3 years for most export arrangements. We held an industry briefing on that day to provide industry with information about the decision and further background can </w:t>
      </w:r>
      <w:proofErr w:type="gramStart"/>
      <w:r>
        <w:rPr>
          <w:rFonts w:ascii="Calibri" w:eastAsia="Calibri" w:hAnsi="Calibri" w:cs="Times New Roman"/>
        </w:rPr>
        <w:t>be found</w:t>
      </w:r>
      <w:proofErr w:type="gramEnd"/>
      <w:r>
        <w:rPr>
          <w:rFonts w:ascii="Calibri" w:eastAsia="Calibri" w:hAnsi="Calibri" w:cs="Times New Roman"/>
        </w:rPr>
        <w:t xml:space="preserve"> in </w:t>
      </w:r>
      <w:hyperlink r:id="rId33" w:history="1">
        <w:r w:rsidRPr="003A12B8">
          <w:rPr>
            <w:rStyle w:val="Hyperlink"/>
            <w:rFonts w:ascii="Calibri" w:eastAsia="Calibri" w:hAnsi="Calibri" w:cs="Times New Roman"/>
          </w:rPr>
          <w:t>Export cost recovery reform for sustainable trade funding</w:t>
        </w:r>
      </w:hyperlink>
      <w:r>
        <w:rPr>
          <w:rFonts w:ascii="Calibri" w:eastAsia="Calibri" w:hAnsi="Calibri" w:cs="Times New Roman"/>
        </w:rPr>
        <w:t>.</w:t>
      </w:r>
    </w:p>
    <w:p w14:paraId="1A8286BD" w14:textId="05AF1DA9" w:rsidR="00E00568" w:rsidRDefault="0002595D" w:rsidP="002E4E35">
      <w:pPr>
        <w:rPr>
          <w:rFonts w:ascii="Calibri" w:eastAsia="Calibri" w:hAnsi="Calibri" w:cs="Times New Roman"/>
        </w:rPr>
      </w:pPr>
      <w:r>
        <w:rPr>
          <w:rFonts w:ascii="Calibri" w:eastAsia="Calibri" w:hAnsi="Calibri" w:cs="Times New Roman"/>
        </w:rPr>
        <w:t>We held</w:t>
      </w:r>
      <w:r w:rsidR="002E4E35">
        <w:rPr>
          <w:rFonts w:ascii="Calibri" w:eastAsia="Calibri" w:hAnsi="Calibri" w:cs="Times New Roman"/>
        </w:rPr>
        <w:t xml:space="preserve"> a </w:t>
      </w:r>
      <w:r>
        <w:rPr>
          <w:rFonts w:ascii="Calibri" w:eastAsia="Calibri" w:hAnsi="Calibri" w:cs="Times New Roman"/>
        </w:rPr>
        <w:t>7</w:t>
      </w:r>
      <w:r w:rsidR="002E4E35">
        <w:rPr>
          <w:rFonts w:ascii="Calibri" w:eastAsia="Calibri" w:hAnsi="Calibri" w:cs="Times New Roman"/>
        </w:rPr>
        <w:t xml:space="preserve">-week formal industry consultation </w:t>
      </w:r>
      <w:r w:rsidR="00E00568">
        <w:rPr>
          <w:rFonts w:ascii="Calibri" w:eastAsia="Calibri" w:hAnsi="Calibri" w:cs="Times New Roman"/>
        </w:rPr>
        <w:t xml:space="preserve">process </w:t>
      </w:r>
      <w:r w:rsidR="002E4E35">
        <w:rPr>
          <w:rFonts w:ascii="Calibri" w:eastAsia="Calibri" w:hAnsi="Calibri" w:cs="Times New Roman"/>
        </w:rPr>
        <w:t xml:space="preserve">from </w:t>
      </w:r>
      <w:r>
        <w:rPr>
          <w:rFonts w:ascii="Calibri" w:eastAsia="Calibri" w:hAnsi="Calibri" w:cs="Times New Roman"/>
        </w:rPr>
        <w:t>2</w:t>
      </w:r>
      <w:r w:rsidR="006A2F73">
        <w:rPr>
          <w:rFonts w:ascii="Calibri" w:eastAsia="Calibri" w:hAnsi="Calibri" w:cs="Times New Roman"/>
        </w:rPr>
        <w:t>9</w:t>
      </w:r>
      <w:r>
        <w:rPr>
          <w:rFonts w:ascii="Calibri" w:eastAsia="Calibri" w:hAnsi="Calibri" w:cs="Times New Roman"/>
        </w:rPr>
        <w:t xml:space="preserve"> </w:t>
      </w:r>
      <w:r w:rsidR="002E4E35">
        <w:rPr>
          <w:rFonts w:ascii="Calibri" w:eastAsia="Calibri" w:hAnsi="Calibri" w:cs="Times New Roman"/>
        </w:rPr>
        <w:t xml:space="preserve">January </w:t>
      </w:r>
      <w:r>
        <w:rPr>
          <w:rFonts w:ascii="Calibri" w:eastAsia="Calibri" w:hAnsi="Calibri" w:cs="Times New Roman"/>
        </w:rPr>
        <w:t xml:space="preserve">to 20 March </w:t>
      </w:r>
      <w:r w:rsidR="002E4E35">
        <w:rPr>
          <w:rFonts w:ascii="Calibri" w:eastAsia="Calibri" w:hAnsi="Calibri" w:cs="Times New Roman"/>
        </w:rPr>
        <w:t>2026</w:t>
      </w:r>
      <w:r w:rsidR="006D302B">
        <w:rPr>
          <w:rFonts w:ascii="Calibri" w:eastAsia="Calibri" w:hAnsi="Calibri" w:cs="Times New Roman"/>
        </w:rPr>
        <w:t>.</w:t>
      </w:r>
      <w:r w:rsidR="002E4E35">
        <w:rPr>
          <w:rFonts w:ascii="Calibri" w:eastAsia="Calibri" w:hAnsi="Calibri" w:cs="Times New Roman"/>
        </w:rPr>
        <w:t xml:space="preserve"> </w:t>
      </w:r>
      <w:r w:rsidR="006D302B">
        <w:rPr>
          <w:rFonts w:ascii="Calibri" w:eastAsia="Calibri" w:hAnsi="Calibri" w:cs="Times New Roman"/>
        </w:rPr>
        <w:t>We invited stakeholders to provide comments on the impact of proposed changes to cost recovery arrangements.</w:t>
      </w:r>
      <w:r w:rsidR="00E00568" w:rsidRPr="00E00568">
        <w:rPr>
          <w:rFonts w:ascii="Calibri" w:eastAsia="Calibri" w:hAnsi="Calibri" w:cs="Times New Roman"/>
        </w:rPr>
        <w:t xml:space="preserve"> </w:t>
      </w:r>
      <w:r w:rsidR="00E00568">
        <w:rPr>
          <w:rFonts w:ascii="Calibri" w:eastAsia="Calibri" w:hAnsi="Calibri" w:cs="Times New Roman"/>
        </w:rPr>
        <w:t xml:space="preserve">During the consultation period, the NPG export industry provided feedback through </w:t>
      </w:r>
      <w:r w:rsidR="00DA5831">
        <w:rPr>
          <w:rFonts w:ascii="Calibri" w:eastAsia="Calibri" w:hAnsi="Calibri" w:cs="Times New Roman"/>
        </w:rPr>
        <w:t xml:space="preserve">written submissions through our Have Your Say platform as well as </w:t>
      </w:r>
      <w:r w:rsidR="00E00568">
        <w:rPr>
          <w:rFonts w:ascii="Calibri" w:eastAsia="Calibri" w:hAnsi="Calibri" w:cs="Times New Roman"/>
        </w:rPr>
        <w:t>an all-industry live webinar</w:t>
      </w:r>
      <w:r w:rsidR="00900431">
        <w:rPr>
          <w:rFonts w:ascii="Calibri" w:eastAsia="Calibri" w:hAnsi="Calibri" w:cs="Times New Roman"/>
        </w:rPr>
        <w:t xml:space="preserve"> and</w:t>
      </w:r>
      <w:r w:rsidR="00E00568">
        <w:rPr>
          <w:rFonts w:ascii="Calibri" w:eastAsia="Calibri" w:hAnsi="Calibri" w:cs="Times New Roman"/>
        </w:rPr>
        <w:t xml:space="preserve"> face-to-face meetings</w:t>
      </w:r>
      <w:r w:rsidR="006778CF">
        <w:rPr>
          <w:rFonts w:ascii="Calibri" w:eastAsia="Calibri" w:hAnsi="Calibri" w:cs="Times New Roman"/>
        </w:rPr>
        <w:t xml:space="preserve"> (including in regional centres)</w:t>
      </w:r>
      <w:r w:rsidR="00E00568">
        <w:rPr>
          <w:rFonts w:ascii="Calibri" w:eastAsia="Calibri" w:hAnsi="Calibri" w:cs="Times New Roman"/>
        </w:rPr>
        <w:t>.</w:t>
      </w:r>
    </w:p>
    <w:p w14:paraId="628C63DF" w14:textId="41DBF457" w:rsidR="00A66F51" w:rsidRDefault="00AD0976" w:rsidP="002E4E35">
      <w:pPr>
        <w:rPr>
          <w:rFonts w:ascii="Calibri" w:eastAsia="Calibri" w:hAnsi="Calibri" w:cs="Times New Roman"/>
        </w:rPr>
      </w:pPr>
      <w:r>
        <w:rPr>
          <w:rFonts w:ascii="Calibri" w:eastAsia="Calibri" w:hAnsi="Calibri" w:cs="Times New Roman"/>
        </w:rPr>
        <w:t>We</w:t>
      </w:r>
      <w:r w:rsidR="002E4E35">
        <w:rPr>
          <w:rFonts w:ascii="Calibri" w:eastAsia="Calibri" w:hAnsi="Calibri" w:cs="Times New Roman"/>
        </w:rPr>
        <w:t xml:space="preserve"> </w:t>
      </w:r>
      <w:r w:rsidR="00006D38">
        <w:rPr>
          <w:rFonts w:ascii="Calibri" w:eastAsia="Calibri" w:hAnsi="Calibri" w:cs="Times New Roman"/>
        </w:rPr>
        <w:t>have consulted with industry stakeholders on:</w:t>
      </w:r>
    </w:p>
    <w:p w14:paraId="70900BB1" w14:textId="087B7B66" w:rsidR="004B05D3" w:rsidRDefault="00B206B0" w:rsidP="004B05D3">
      <w:pPr>
        <w:pStyle w:val="ListBullet"/>
      </w:pPr>
      <w:r w:rsidRPr="006F48CD">
        <w:rPr>
          <w:rStyle w:val="CommentReference"/>
          <w:sz w:val="22"/>
          <w:szCs w:val="22"/>
        </w:rPr>
        <w:t>t</w:t>
      </w:r>
      <w:r w:rsidR="004B05D3">
        <w:t xml:space="preserve">he new proposed price structure for export regulatory services including tables comparing current and proposed fees and </w:t>
      </w:r>
      <w:r w:rsidR="00FB6EEF">
        <w:t xml:space="preserve">levy-based </w:t>
      </w:r>
      <w:r w:rsidR="004B05D3">
        <w:t>charges over the full phasing timeframe</w:t>
      </w:r>
    </w:p>
    <w:p w14:paraId="611D6D73" w14:textId="7B6DFAE1" w:rsidR="004B05D3" w:rsidRDefault="004B05D3" w:rsidP="004B05D3">
      <w:pPr>
        <w:pStyle w:val="ListBullet"/>
      </w:pPr>
      <w:r>
        <w:t xml:space="preserve">the rationale and explanation of the changes including the drivers of change to the cost base, and description of activities </w:t>
      </w:r>
      <w:proofErr w:type="gramStart"/>
      <w:r>
        <w:t>being transitioned</w:t>
      </w:r>
      <w:proofErr w:type="gramEnd"/>
      <w:r>
        <w:t xml:space="preserve"> from appropriation funded to cost recovery set out in consultation papers or fact sheets</w:t>
      </w:r>
    </w:p>
    <w:p w14:paraId="40FCC133" w14:textId="77777777" w:rsidR="004B05D3" w:rsidRDefault="004B05D3" w:rsidP="004B05D3">
      <w:pPr>
        <w:pStyle w:val="ListBullet"/>
      </w:pPr>
      <w:r>
        <w:t>how proposed fees may impact businesses.</w:t>
      </w:r>
    </w:p>
    <w:p w14:paraId="71D3285C" w14:textId="64F20496" w:rsidR="002E4E35" w:rsidRDefault="004B05D3" w:rsidP="002E4E35">
      <w:pPr>
        <w:rPr>
          <w:rFonts w:ascii="Calibri" w:eastAsia="Calibri" w:hAnsi="Calibri" w:cs="Times New Roman"/>
        </w:rPr>
      </w:pPr>
      <w:r>
        <w:rPr>
          <w:rFonts w:ascii="Calibri" w:eastAsia="Calibri" w:hAnsi="Calibri" w:cs="Times New Roman"/>
        </w:rPr>
        <w:t xml:space="preserve">We </w:t>
      </w:r>
      <w:r w:rsidR="00E00568">
        <w:rPr>
          <w:rFonts w:ascii="Calibri" w:eastAsia="Calibri" w:hAnsi="Calibri" w:cs="Times New Roman"/>
        </w:rPr>
        <w:t>have</w:t>
      </w:r>
      <w:r w:rsidR="00E00568">
        <w:t xml:space="preserve"> </w:t>
      </w:r>
      <w:r>
        <w:t>address</w:t>
      </w:r>
      <w:r w:rsidR="00E00568">
        <w:t>ed</w:t>
      </w:r>
      <w:r>
        <w:t xml:space="preserve"> comments received as part of the consultation process for the finalisation of this CRIS</w:t>
      </w:r>
      <w:r w:rsidR="005A3575">
        <w:t>. A</w:t>
      </w:r>
      <w:r w:rsidR="00F473A7">
        <w:t xml:space="preserve"> summary of our</w:t>
      </w:r>
      <w:r w:rsidRPr="003C2553">
        <w:t xml:space="preserve"> </w:t>
      </w:r>
      <w:r w:rsidR="00F473A7">
        <w:t>responses</w:t>
      </w:r>
      <w:r>
        <w:t xml:space="preserve"> </w:t>
      </w:r>
      <w:proofErr w:type="gramStart"/>
      <w:r w:rsidR="00F720EA">
        <w:t>is</w:t>
      </w:r>
      <w:r>
        <w:t xml:space="preserve"> included</w:t>
      </w:r>
      <w:proofErr w:type="gramEnd"/>
      <w:r>
        <w:t xml:space="preserve"> in </w:t>
      </w:r>
      <w:hyperlink w:anchor="_Appendix_B:_Summary" w:history="1">
        <w:r w:rsidR="00E00568" w:rsidRPr="00E00568">
          <w:rPr>
            <w:rStyle w:val="Hyperlink"/>
          </w:rPr>
          <w:t xml:space="preserve">Appendix </w:t>
        </w:r>
        <w:r w:rsidR="005A494B">
          <w:rPr>
            <w:rStyle w:val="Hyperlink"/>
          </w:rPr>
          <w:t>B</w:t>
        </w:r>
      </w:hyperlink>
      <w:r>
        <w:t>.</w:t>
      </w:r>
    </w:p>
    <w:p w14:paraId="69841CC5" w14:textId="2FE8EC93" w:rsidR="00726AD4" w:rsidRDefault="00726AD4" w:rsidP="00C50A56">
      <w:pPr>
        <w:pStyle w:val="Heading2"/>
      </w:pPr>
      <w:bookmarkStart w:id="46" w:name="_Cost_recovery_model"/>
      <w:bookmarkStart w:id="47" w:name="_Toc228887214"/>
      <w:bookmarkEnd w:id="46"/>
      <w:r>
        <w:lastRenderedPageBreak/>
        <w:t xml:space="preserve">Cost recovery model for </w:t>
      </w:r>
      <w:r w:rsidR="00D33EF5">
        <w:t xml:space="preserve">NPG </w:t>
      </w:r>
      <w:r>
        <w:t>exports</w:t>
      </w:r>
      <w:bookmarkEnd w:id="47"/>
    </w:p>
    <w:p w14:paraId="2A40C5B8" w14:textId="4F755FB2" w:rsidR="00726AD4" w:rsidRDefault="003B3860" w:rsidP="00C50A56">
      <w:pPr>
        <w:pStyle w:val="Heading3"/>
      </w:pPr>
      <w:r>
        <w:t xml:space="preserve"> </w:t>
      </w:r>
      <w:bookmarkStart w:id="48" w:name="_Toc228887215"/>
      <w:r w:rsidR="00726AD4">
        <w:t>Cost base assumptions</w:t>
      </w:r>
      <w:bookmarkEnd w:id="48"/>
    </w:p>
    <w:p w14:paraId="7F8DD4F3" w14:textId="10DA516C" w:rsidR="00D71812" w:rsidRDefault="002D11D4" w:rsidP="00D71812">
      <w:pPr>
        <w:rPr>
          <w:lang w:eastAsia="ja-JP"/>
        </w:rPr>
      </w:pPr>
      <w:r w:rsidRPr="00297DA6">
        <w:t xml:space="preserve">The </w:t>
      </w:r>
      <w:r w:rsidRPr="00424D78">
        <w:t>202</w:t>
      </w:r>
      <w:r w:rsidR="00E01A0A">
        <w:t>5</w:t>
      </w:r>
      <w:r w:rsidRPr="00424D78">
        <w:t>–2</w:t>
      </w:r>
      <w:r w:rsidR="00E01A0A">
        <w:t>6</w:t>
      </w:r>
      <w:r w:rsidRPr="00424D78">
        <w:t xml:space="preserve"> </w:t>
      </w:r>
      <w:r w:rsidR="0076438E">
        <w:t>bu</w:t>
      </w:r>
      <w:r>
        <w:t>dget</w:t>
      </w:r>
      <w:r w:rsidRPr="00297DA6">
        <w:t xml:space="preserve"> </w:t>
      </w:r>
      <w:proofErr w:type="gramStart"/>
      <w:r w:rsidRPr="00297DA6">
        <w:t>was used</w:t>
      </w:r>
      <w:proofErr w:type="gramEnd"/>
      <w:r w:rsidRPr="00297DA6">
        <w:t xml:space="preserve"> as the starting point for determining the cost base applied in this CRIS.</w:t>
      </w:r>
      <w:r w:rsidRPr="0082128A">
        <w:t xml:space="preserve"> </w:t>
      </w:r>
      <w:r w:rsidRPr="00297DA6">
        <w:t xml:space="preserve">The cost base </w:t>
      </w:r>
      <w:proofErr w:type="gramStart"/>
      <w:r w:rsidRPr="00297DA6">
        <w:t>was modelled</w:t>
      </w:r>
      <w:proofErr w:type="gramEnd"/>
      <w:r w:rsidRPr="00297DA6">
        <w:t xml:space="preserve"> to reflect </w:t>
      </w:r>
      <w:r>
        <w:t xml:space="preserve">the </w:t>
      </w:r>
      <w:r w:rsidRPr="00297DA6">
        <w:t>full cost</w:t>
      </w:r>
      <w:r>
        <w:t xml:space="preserve"> of</w:t>
      </w:r>
      <w:r w:rsidRPr="00297DA6">
        <w:t xml:space="preserve"> deliver</w:t>
      </w:r>
      <w:r>
        <w:t>ing</w:t>
      </w:r>
      <w:r w:rsidRPr="00297DA6">
        <w:t xml:space="preserve"> regulatory services to support the </w:t>
      </w:r>
      <w:r w:rsidR="00061E49">
        <w:t xml:space="preserve">NPG </w:t>
      </w:r>
      <w:r w:rsidRPr="00297DA6">
        <w:t xml:space="preserve">export industry. </w:t>
      </w:r>
      <w:r>
        <w:t>We have identified that the</w:t>
      </w:r>
      <w:r w:rsidRPr="00B5308D">
        <w:t xml:space="preserve"> </w:t>
      </w:r>
      <w:r w:rsidR="00D71812" w:rsidRPr="006A6EBD">
        <w:rPr>
          <w:lang w:eastAsia="ja-JP"/>
        </w:rPr>
        <w:t xml:space="preserve">key cost driver for </w:t>
      </w:r>
      <w:r w:rsidR="00694B51">
        <w:rPr>
          <w:lang w:eastAsia="ja-JP"/>
        </w:rPr>
        <w:t>certificate-based</w:t>
      </w:r>
      <w:r w:rsidR="00D71812" w:rsidRPr="006A6EBD">
        <w:rPr>
          <w:lang w:eastAsia="ja-JP"/>
        </w:rPr>
        <w:t xml:space="preserve"> activities is complexity, which determines the</w:t>
      </w:r>
      <w:r w:rsidR="00D71812">
        <w:rPr>
          <w:lang w:eastAsia="ja-JP"/>
        </w:rPr>
        <w:t xml:space="preserve"> </w:t>
      </w:r>
      <w:r w:rsidR="00D71812" w:rsidRPr="006A6EBD">
        <w:rPr>
          <w:lang w:eastAsia="ja-JP"/>
        </w:rPr>
        <w:t>amount of time and effort spent on a regulatory output.</w:t>
      </w:r>
      <w:r>
        <w:rPr>
          <w:lang w:eastAsia="ja-JP"/>
        </w:rPr>
        <w:t xml:space="preserve"> </w:t>
      </w:r>
      <w:r w:rsidR="00065096">
        <w:t>We also note that e</w:t>
      </w:r>
      <w:r w:rsidR="00065096" w:rsidRPr="00B5308D">
        <w:t>mployee</w:t>
      </w:r>
      <w:r w:rsidR="00065096">
        <w:t>-</w:t>
      </w:r>
      <w:r w:rsidR="00065096" w:rsidRPr="00B5308D">
        <w:t>related</w:t>
      </w:r>
      <w:r w:rsidR="00065096">
        <w:t xml:space="preserve"> costs are t</w:t>
      </w:r>
      <w:r w:rsidR="00065096" w:rsidRPr="00297DA6">
        <w:t xml:space="preserve">he </w:t>
      </w:r>
      <w:r w:rsidR="00065096">
        <w:t>largest</w:t>
      </w:r>
      <w:r w:rsidR="00065096" w:rsidRPr="00297DA6">
        <w:t xml:space="preserve"> </w:t>
      </w:r>
      <w:r w:rsidR="00065096" w:rsidRPr="00B5308D">
        <w:t xml:space="preserve">part of </w:t>
      </w:r>
      <w:r w:rsidR="00065096">
        <w:t>our</w:t>
      </w:r>
      <w:r w:rsidR="00065096" w:rsidRPr="00B5308D">
        <w:t xml:space="preserve"> regulatory activity cost. External suppliers and operating support for our export IT systems </w:t>
      </w:r>
      <w:r w:rsidR="00065096">
        <w:t>are the</w:t>
      </w:r>
      <w:r w:rsidR="00065096" w:rsidRPr="00B5308D">
        <w:t xml:space="preserve"> other major direct costs.</w:t>
      </w:r>
    </w:p>
    <w:p w14:paraId="7F2F6FAD" w14:textId="51B6DCA7" w:rsidR="00D71812" w:rsidRPr="00690EF7" w:rsidRDefault="005F3B30" w:rsidP="00D71812">
      <w:pPr>
        <w:rPr>
          <w:lang w:eastAsia="ja-JP"/>
        </w:rPr>
      </w:pPr>
      <w:r>
        <w:t>Compared to</w:t>
      </w:r>
      <w:r w:rsidR="00BE7530">
        <w:t xml:space="preserve"> the</w:t>
      </w:r>
      <w:r>
        <w:t xml:space="preserve"> previous </w:t>
      </w:r>
      <w:r w:rsidRPr="00424D78">
        <w:t xml:space="preserve">financial </w:t>
      </w:r>
      <w:r>
        <w:t>model developed in 2020–21, new a</w:t>
      </w:r>
      <w:r w:rsidRPr="00297DA6">
        <w:t xml:space="preserve">ssumptions made in the </w:t>
      </w:r>
      <w:r>
        <w:t xml:space="preserve">current financial </w:t>
      </w:r>
      <w:r w:rsidR="00D71812">
        <w:rPr>
          <w:lang w:eastAsia="ja-JP"/>
        </w:rPr>
        <w:t xml:space="preserve">modelling </w:t>
      </w:r>
      <w:r w:rsidR="00D07A14">
        <w:rPr>
          <w:lang w:eastAsia="ja-JP"/>
        </w:rPr>
        <w:t>are</w:t>
      </w:r>
      <w:r w:rsidR="00D71812">
        <w:rPr>
          <w:lang w:eastAsia="ja-JP"/>
        </w:rPr>
        <w:t>:</w:t>
      </w:r>
    </w:p>
    <w:p w14:paraId="40DBFE13" w14:textId="0083EE7A" w:rsidR="00412F00" w:rsidRPr="0051000F" w:rsidRDefault="00F763AB" w:rsidP="00D71812">
      <w:pPr>
        <w:pStyle w:val="ListBullet"/>
        <w:numPr>
          <w:ilvl w:val="0"/>
          <w:numId w:val="1"/>
        </w:numPr>
        <w:rPr>
          <w:rFonts w:asciiTheme="majorHAnsi" w:hAnsiTheme="majorHAnsi"/>
          <w:lang w:eastAsia="ja-JP"/>
        </w:rPr>
      </w:pPr>
      <w:r>
        <w:t xml:space="preserve">3% </w:t>
      </w:r>
      <w:r w:rsidR="00EB2614">
        <w:t xml:space="preserve">annual </w:t>
      </w:r>
      <w:r w:rsidR="00AD6372">
        <w:t>increase</w:t>
      </w:r>
      <w:r w:rsidR="00AD6372" w:rsidRPr="004E77D8">
        <w:t xml:space="preserve"> </w:t>
      </w:r>
      <w:r w:rsidR="00AD6372">
        <w:t>in</w:t>
      </w:r>
      <w:r w:rsidR="00AD6372" w:rsidRPr="004E77D8">
        <w:t xml:space="preserve"> </w:t>
      </w:r>
      <w:r w:rsidR="00010A25">
        <w:t>employee-related expenses</w:t>
      </w:r>
      <w:r w:rsidR="00843841">
        <w:t xml:space="preserve"> in line with </w:t>
      </w:r>
      <w:r w:rsidR="00EC72D7">
        <w:t>public sector wage setting</w:t>
      </w:r>
      <w:r w:rsidR="0065574E">
        <w:t>s in recent years</w:t>
      </w:r>
    </w:p>
    <w:p w14:paraId="00E282CE" w14:textId="039B7A22" w:rsidR="002942B5" w:rsidRPr="0051000F" w:rsidRDefault="002942B5" w:rsidP="00D71812">
      <w:pPr>
        <w:pStyle w:val="ListBullet"/>
        <w:numPr>
          <w:ilvl w:val="0"/>
          <w:numId w:val="1"/>
        </w:numPr>
        <w:rPr>
          <w:rFonts w:asciiTheme="majorHAnsi" w:hAnsiTheme="majorHAnsi"/>
          <w:lang w:eastAsia="ja-JP"/>
        </w:rPr>
      </w:pPr>
      <w:r>
        <w:t xml:space="preserve">2.7% </w:t>
      </w:r>
      <w:r w:rsidR="006D6205">
        <w:t>annual increase in</w:t>
      </w:r>
      <w:r w:rsidR="006D6205" w:rsidRPr="004E77D8">
        <w:t xml:space="preserve"> </w:t>
      </w:r>
      <w:r>
        <w:t>supplier</w:t>
      </w:r>
      <w:r w:rsidR="00441D5A">
        <w:t xml:space="preserve"> cost to account for</w:t>
      </w:r>
      <w:r>
        <w:t xml:space="preserve"> inflation</w:t>
      </w:r>
      <w:r w:rsidR="00441D5A">
        <w:t>, which is</w:t>
      </w:r>
      <w:r>
        <w:t xml:space="preserve"> within </w:t>
      </w:r>
      <w:r w:rsidR="00495708">
        <w:t xml:space="preserve">the </w:t>
      </w:r>
      <w:r>
        <w:t>anticipated range of headline inflation.</w:t>
      </w:r>
    </w:p>
    <w:p w14:paraId="16297C3D" w14:textId="49123E27" w:rsidR="00726AD4" w:rsidRDefault="00726AD4" w:rsidP="00C50A56">
      <w:pPr>
        <w:pStyle w:val="Heading3"/>
      </w:pPr>
      <w:bookmarkStart w:id="49" w:name="_Toc228887216"/>
      <w:r>
        <w:t>Modelled cost base</w:t>
      </w:r>
      <w:bookmarkEnd w:id="49"/>
    </w:p>
    <w:p w14:paraId="5AA52A2E" w14:textId="02B5F20F" w:rsidR="00C3527C" w:rsidRDefault="005542ED" w:rsidP="00C3527C">
      <w:r w:rsidRPr="005542ED">
        <w:t>In preparing this CRIS</w:t>
      </w:r>
      <w:r w:rsidR="002E24B5" w:rsidRPr="0053295E">
        <w:t>,</w:t>
      </w:r>
      <w:r w:rsidR="002A3F3C" w:rsidRPr="0053295E">
        <w:t xml:space="preserve"> </w:t>
      </w:r>
      <w:r w:rsidR="002E24B5" w:rsidRPr="0053295E">
        <w:t xml:space="preserve">we </w:t>
      </w:r>
      <w:r w:rsidR="00BA01CE" w:rsidRPr="0053295E">
        <w:t>reviewed</w:t>
      </w:r>
      <w:r w:rsidR="002E24B5" w:rsidRPr="0053295E">
        <w:t xml:space="preserve"> the</w:t>
      </w:r>
      <w:r w:rsidR="00A6139C" w:rsidRPr="0053295E">
        <w:t xml:space="preserve"> cost base for the NPG arrangement</w:t>
      </w:r>
      <w:r w:rsidR="002E24B5" w:rsidRPr="0053295E">
        <w:t xml:space="preserve"> fees</w:t>
      </w:r>
      <w:r w:rsidR="00335078">
        <w:t xml:space="preserve"> and </w:t>
      </w:r>
      <w:r w:rsidR="00FB6EEF">
        <w:t xml:space="preserve">levy-based </w:t>
      </w:r>
      <w:r w:rsidR="00335078">
        <w:t>charges</w:t>
      </w:r>
      <w:r w:rsidR="008E163C" w:rsidRPr="0053295E">
        <w:t>,</w:t>
      </w:r>
      <w:r w:rsidR="002E24B5" w:rsidRPr="0053295E">
        <w:t xml:space="preserve"> </w:t>
      </w:r>
      <w:r w:rsidR="006F672E" w:rsidRPr="0053295E">
        <w:t xml:space="preserve">including </w:t>
      </w:r>
      <w:r w:rsidR="007952D3" w:rsidRPr="0053295E">
        <w:t xml:space="preserve">consideration </w:t>
      </w:r>
      <w:r w:rsidR="00330E1E" w:rsidRPr="0053295E">
        <w:t xml:space="preserve">of future </w:t>
      </w:r>
      <w:r w:rsidR="00D254E0" w:rsidRPr="0053295E">
        <w:t xml:space="preserve">costs, </w:t>
      </w:r>
      <w:r w:rsidR="006547F4">
        <w:t xml:space="preserve">the </w:t>
      </w:r>
      <w:r w:rsidR="00D254E0" w:rsidRPr="0053295E">
        <w:t xml:space="preserve">expected </w:t>
      </w:r>
      <w:r w:rsidR="001D4277" w:rsidRPr="0053295E">
        <w:t>volume</w:t>
      </w:r>
      <w:r w:rsidR="009C1C72" w:rsidRPr="0053295E">
        <w:t xml:space="preserve"> of regulatory act</w:t>
      </w:r>
      <w:r w:rsidR="00434ECB" w:rsidRPr="0053295E">
        <w:t>i</w:t>
      </w:r>
      <w:r w:rsidR="005156FB" w:rsidRPr="0053295E">
        <w:t>vity</w:t>
      </w:r>
      <w:r w:rsidR="00D3077D" w:rsidRPr="0053295E">
        <w:t>,</w:t>
      </w:r>
      <w:r w:rsidR="009E6FB6" w:rsidRPr="0053295E">
        <w:t xml:space="preserve"> </w:t>
      </w:r>
      <w:r w:rsidR="00036AEC" w:rsidRPr="0053295E">
        <w:t xml:space="preserve">continued </w:t>
      </w:r>
      <w:r w:rsidR="00036AEC" w:rsidRPr="00DF37DC">
        <w:t>suppl</w:t>
      </w:r>
      <w:r w:rsidR="00D8576A" w:rsidRPr="00DF37DC">
        <w:t>ementation to close</w:t>
      </w:r>
      <w:r w:rsidR="003B2DE5">
        <w:t xml:space="preserve"> the</w:t>
      </w:r>
      <w:r w:rsidR="00D8576A" w:rsidRPr="00DF37DC">
        <w:t xml:space="preserve"> existing funding gap </w:t>
      </w:r>
      <w:r w:rsidR="009E6FB6" w:rsidRPr="00DF37DC">
        <w:t xml:space="preserve">and </w:t>
      </w:r>
      <w:hyperlink w:anchor="_Transition_of_regulatory" w:history="1">
        <w:r w:rsidR="000119EA" w:rsidRPr="00DF37DC">
          <w:rPr>
            <w:rStyle w:val="Hyperlink"/>
          </w:rPr>
          <w:t>T</w:t>
        </w:r>
        <w:r w:rsidR="009E6FB6" w:rsidRPr="00DF37DC">
          <w:rPr>
            <w:rStyle w:val="Hyperlink"/>
          </w:rPr>
          <w:t>ransition of regulatory activities into cost recovery</w:t>
        </w:r>
      </w:hyperlink>
      <w:r w:rsidR="009E6FB6" w:rsidRPr="00DF37DC">
        <w:t>.</w:t>
      </w:r>
      <w:r w:rsidR="00D3077D" w:rsidRPr="00DF37DC">
        <w:t xml:space="preserve"> </w:t>
      </w:r>
      <w:r w:rsidR="00AA4526" w:rsidRPr="00DF37DC">
        <w:t>The cost</w:t>
      </w:r>
      <w:r w:rsidR="00AA4526">
        <w:t xml:space="preserve"> base</w:t>
      </w:r>
      <w:r w:rsidR="005578BD">
        <w:t>s</w:t>
      </w:r>
      <w:r w:rsidR="00AA4526">
        <w:t xml:space="preserve"> used in our modelling </w:t>
      </w:r>
      <w:r w:rsidR="00ED6B3F">
        <w:t xml:space="preserve">to establish pricing </w:t>
      </w:r>
      <w:proofErr w:type="gramStart"/>
      <w:r w:rsidR="00ED6B3F">
        <w:t>a</w:t>
      </w:r>
      <w:r w:rsidR="00C55FDB">
        <w:t>re</w:t>
      </w:r>
      <w:r w:rsidR="00ED6B3F">
        <w:t xml:space="preserve"> represented</w:t>
      </w:r>
      <w:proofErr w:type="gramEnd"/>
      <w:r w:rsidR="00ED6B3F">
        <w:t xml:space="preserve"> </w:t>
      </w:r>
      <w:r w:rsidR="00C55FDB">
        <w:t xml:space="preserve">in </w:t>
      </w:r>
      <w:r w:rsidR="00F53FDD">
        <w:fldChar w:fldCharType="begin"/>
      </w:r>
      <w:r w:rsidR="00F53FDD">
        <w:instrText xml:space="preserve"> REF _Ref228539406 \h </w:instrText>
      </w:r>
      <w:r w:rsidR="00F53FDD">
        <w:fldChar w:fldCharType="separate"/>
      </w:r>
      <w:r w:rsidR="00F53FDD">
        <w:t xml:space="preserve">Table </w:t>
      </w:r>
      <w:r w:rsidR="00F53FDD">
        <w:rPr>
          <w:noProof/>
        </w:rPr>
        <w:t>4</w:t>
      </w:r>
      <w:r w:rsidR="00F53FDD">
        <w:fldChar w:fldCharType="end"/>
      </w:r>
      <w:r w:rsidR="00C55FDB">
        <w:t xml:space="preserve">, </w:t>
      </w:r>
      <w:r w:rsidR="00C55FDB">
        <w:fldChar w:fldCharType="begin"/>
      </w:r>
      <w:r w:rsidR="00C55FDB">
        <w:instrText xml:space="preserve"> REF _Ref201733966 \h </w:instrText>
      </w:r>
      <w:r w:rsidR="00C55FDB">
        <w:fldChar w:fldCharType="separate"/>
      </w:r>
      <w:r w:rsidR="001245B8" w:rsidRPr="00765EE3">
        <w:t xml:space="preserve">Table </w:t>
      </w:r>
      <w:r w:rsidR="001245B8">
        <w:rPr>
          <w:noProof/>
        </w:rPr>
        <w:t>5</w:t>
      </w:r>
      <w:r w:rsidR="00C55FDB">
        <w:fldChar w:fldCharType="end"/>
      </w:r>
      <w:r w:rsidR="00EB32BD">
        <w:t xml:space="preserve"> </w:t>
      </w:r>
      <w:r w:rsidR="00C55FDB">
        <w:t>and</w:t>
      </w:r>
      <w:r w:rsidR="005A2978">
        <w:t xml:space="preserve"> </w:t>
      </w:r>
      <w:r w:rsidR="005A2978">
        <w:fldChar w:fldCharType="begin"/>
      </w:r>
      <w:r w:rsidR="005A2978">
        <w:instrText xml:space="preserve"> REF _Ref228539650 \h </w:instrText>
      </w:r>
      <w:r w:rsidR="005A2978">
        <w:fldChar w:fldCharType="separate"/>
      </w:r>
      <w:r w:rsidR="005A2978" w:rsidRPr="005C4F95">
        <w:t xml:space="preserve">Table </w:t>
      </w:r>
      <w:r w:rsidR="005A2978">
        <w:rPr>
          <w:noProof/>
        </w:rPr>
        <w:t>6</w:t>
      </w:r>
      <w:r w:rsidR="005A2978">
        <w:fldChar w:fldCharType="end"/>
      </w:r>
      <w:r w:rsidR="00C55FDB">
        <w:t xml:space="preserve">. </w:t>
      </w:r>
      <w:r w:rsidR="00F3020C">
        <w:t>We</w:t>
      </w:r>
      <w:r w:rsidR="00C3527C" w:rsidRPr="00504BA9">
        <w:t xml:space="preserve"> allocate employee, supplier, system and corporate costs to each type of regulatory activity</w:t>
      </w:r>
      <w:r w:rsidR="00C3527C">
        <w:t xml:space="preserve"> (see</w:t>
      </w:r>
      <w:r w:rsidR="009269CD">
        <w:t xml:space="preserve"> </w:t>
      </w:r>
      <w:hyperlink w:anchor="_Appendix_A:_Statistical" w:history="1">
        <w:r w:rsidR="009269CD" w:rsidRPr="009269CD">
          <w:rPr>
            <w:rStyle w:val="Hyperlink"/>
          </w:rPr>
          <w:t>Appendix A</w:t>
        </w:r>
      </w:hyperlink>
      <w:r w:rsidR="00C3527C" w:rsidRPr="007825DA">
        <w:t>)</w:t>
      </w:r>
      <w:r w:rsidR="00C3527C" w:rsidRPr="00A85636">
        <w:t>.</w:t>
      </w:r>
    </w:p>
    <w:p w14:paraId="0D501F0D" w14:textId="77777777" w:rsidR="00C3527C" w:rsidRPr="00EE54C1" w:rsidRDefault="00C3527C" w:rsidP="00C3527C">
      <w:pPr>
        <w:pStyle w:val="Heading4"/>
        <w:numPr>
          <w:ilvl w:val="0"/>
          <w:numId w:val="0"/>
        </w:numPr>
        <w:ind w:left="964" w:hanging="964"/>
      </w:pPr>
      <w:bookmarkStart w:id="50" w:name="_Direct_costs"/>
      <w:bookmarkEnd w:id="50"/>
      <w:r w:rsidRPr="00EE54C1">
        <w:t>Direct costs</w:t>
      </w:r>
    </w:p>
    <w:p w14:paraId="55C3DE42" w14:textId="39862382" w:rsidR="00C3527C" w:rsidRDefault="00C3527C" w:rsidP="00C3527C">
      <w:r>
        <w:t>Direct costs are primarily the cost</w:t>
      </w:r>
      <w:r w:rsidR="00C422FC">
        <w:t>s</w:t>
      </w:r>
      <w:r>
        <w:t xml:space="preserve"> </w:t>
      </w:r>
      <w:r w:rsidR="000B27DE">
        <w:t>for</w:t>
      </w:r>
      <w:r>
        <w:t xml:space="preserve"> employees who provide regulatory activities. In addition to the </w:t>
      </w:r>
      <w:r w:rsidR="009E205B">
        <w:t xml:space="preserve">employee </w:t>
      </w:r>
      <w:r>
        <w:t>costs, it also includes supplier cost</w:t>
      </w:r>
      <w:r w:rsidR="009E205B">
        <w:t>s</w:t>
      </w:r>
      <w:r>
        <w:t xml:space="preserve"> such as direct capital expenses. Direct costs are allocated to the regulatory </w:t>
      </w:r>
      <w:r w:rsidRPr="002A42E1">
        <w:t>activity</w:t>
      </w:r>
      <w:r w:rsidR="00AD70F8">
        <w:t xml:space="preserve">, which </w:t>
      </w:r>
      <w:r w:rsidRPr="002A42E1">
        <w:t>best reflects the activity undertaken</w:t>
      </w:r>
      <w:r>
        <w:t>.</w:t>
      </w:r>
    </w:p>
    <w:p w14:paraId="56326E14" w14:textId="7110F602" w:rsidR="00C3527C" w:rsidRPr="002D3CBE" w:rsidRDefault="0084755F" w:rsidP="00C3527C">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_Ref219118365 \h </w:instrText>
      </w:r>
      <w:r>
        <w:rPr>
          <w:rFonts w:ascii="Calibri" w:eastAsia="Calibri" w:hAnsi="Calibri" w:cs="Times New Roman"/>
        </w:rPr>
      </w:r>
      <w:r>
        <w:rPr>
          <w:rFonts w:ascii="Calibri" w:eastAsia="Calibri" w:hAnsi="Calibri" w:cs="Times New Roman"/>
        </w:rPr>
        <w:fldChar w:fldCharType="separate"/>
      </w:r>
      <w:r w:rsidR="001245B8">
        <w:t xml:space="preserve">Figure </w:t>
      </w:r>
      <w:r w:rsidR="001245B8">
        <w:rPr>
          <w:noProof/>
        </w:rPr>
        <w:t>1</w:t>
      </w:r>
      <w:r>
        <w:rPr>
          <w:rFonts w:ascii="Calibri" w:eastAsia="Calibri" w:hAnsi="Calibri" w:cs="Times New Roman"/>
        </w:rPr>
        <w:fldChar w:fldCharType="end"/>
      </w:r>
      <w:r w:rsidR="00603D54">
        <w:rPr>
          <w:rFonts w:ascii="Calibri" w:eastAsia="Calibri" w:hAnsi="Calibri" w:cs="Times New Roman"/>
        </w:rPr>
        <w:t xml:space="preserve"> </w:t>
      </w:r>
      <w:r w:rsidR="00C3527C" w:rsidRPr="002D3CBE">
        <w:rPr>
          <w:rFonts w:ascii="Calibri" w:eastAsia="Calibri" w:hAnsi="Calibri" w:cs="Times New Roman"/>
        </w:rPr>
        <w:t>provides an example of the connection between the activity of intervention and output of export documentation for an exported good</w:t>
      </w:r>
      <w:r w:rsidR="00FE4E12">
        <w:rPr>
          <w:rFonts w:ascii="Calibri" w:eastAsia="Calibri" w:hAnsi="Calibri" w:cs="Times New Roman"/>
        </w:rPr>
        <w:t>.</w:t>
      </w:r>
    </w:p>
    <w:p w14:paraId="0DEAE863" w14:textId="33C05A8B" w:rsidR="00FB4EF4" w:rsidRDefault="00FB4EF4" w:rsidP="00FB4EF4">
      <w:pPr>
        <w:pStyle w:val="Caption"/>
      </w:pPr>
      <w:bookmarkStart w:id="51" w:name="_Ref219118365"/>
      <w:bookmarkStart w:id="52" w:name="_Toc219127629"/>
      <w:bookmarkStart w:id="53" w:name="_Toc219300031"/>
      <w:bookmarkStart w:id="54" w:name="_Toc227526988"/>
      <w:bookmarkStart w:id="55" w:name="Figure_2"/>
      <w:r>
        <w:lastRenderedPageBreak/>
        <w:t xml:space="preserve">Figure </w:t>
      </w:r>
      <w:fldSimple w:instr=" SEQ Figure \* ARABIC ">
        <w:r w:rsidR="001245B8">
          <w:rPr>
            <w:noProof/>
          </w:rPr>
          <w:t>1</w:t>
        </w:r>
      </w:fldSimple>
      <w:bookmarkEnd w:id="51"/>
      <w:r>
        <w:t xml:space="preserve"> </w:t>
      </w:r>
      <w:bookmarkStart w:id="56" w:name="Figure_1"/>
      <w:bookmarkEnd w:id="56"/>
      <w:r w:rsidRPr="000C3C20">
        <w:t xml:space="preserve">Example intervention activity process </w:t>
      </w:r>
      <w:r>
        <w:t>for</w:t>
      </w:r>
      <w:r w:rsidRPr="000C3C20">
        <w:t xml:space="preserve"> regulated entit</w:t>
      </w:r>
      <w:r>
        <w:t>ies</w:t>
      </w:r>
      <w:bookmarkEnd w:id="52"/>
      <w:bookmarkEnd w:id="53"/>
      <w:bookmarkEnd w:id="54"/>
    </w:p>
    <w:p w14:paraId="48B3E3FE" w14:textId="07DA94A0" w:rsidR="00C3527C" w:rsidRPr="002D3CBE" w:rsidRDefault="0074229A" w:rsidP="00C3527C">
      <w:pPr>
        <w:rPr>
          <w:rFonts w:ascii="Calibri" w:eastAsia="Calibri" w:hAnsi="Calibri" w:cs="Times New Roman"/>
          <w:b/>
          <w:bCs/>
        </w:rPr>
      </w:pPr>
      <w:r>
        <w:rPr>
          <w:rFonts w:ascii="Calibri" w:eastAsia="Calibri" w:hAnsi="Calibri" w:cs="Times New Roman"/>
          <w:b/>
          <w:bCs/>
          <w:noProof/>
        </w:rPr>
        <w:drawing>
          <wp:inline distT="0" distB="0" distL="0" distR="0" wp14:anchorId="3FF2168F" wp14:editId="3FB94735">
            <wp:extent cx="5761355" cy="2310765"/>
            <wp:effectExtent l="0" t="0" r="0" b="0"/>
            <wp:docPr id="182157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bookmarkEnd w:id="55"/>
    </w:p>
    <w:p w14:paraId="383E6276" w14:textId="77777777" w:rsidR="00C3527C" w:rsidRPr="00EE54C1" w:rsidRDefault="00C3527C" w:rsidP="00C3527C">
      <w:pPr>
        <w:pStyle w:val="Heading4"/>
        <w:numPr>
          <w:ilvl w:val="0"/>
          <w:numId w:val="0"/>
        </w:numPr>
        <w:ind w:left="964" w:hanging="964"/>
      </w:pPr>
      <w:r w:rsidRPr="00EE54C1">
        <w:t>Indirect costs</w:t>
      </w:r>
    </w:p>
    <w:p w14:paraId="4C5424E1" w14:textId="110859FF" w:rsidR="00C3527C" w:rsidRDefault="00C3527C" w:rsidP="00C3527C">
      <w:r>
        <w:t>Indirect costs are enabling costs</w:t>
      </w:r>
      <w:r w:rsidR="0071032F">
        <w:t>,</w:t>
      </w:r>
      <w:r>
        <w:t xml:space="preserve"> </w:t>
      </w:r>
      <w:r w:rsidR="0071032F">
        <w:t>which</w:t>
      </w:r>
      <w:r>
        <w:t xml:space="preserve"> cannot </w:t>
      </w:r>
      <w:proofErr w:type="gramStart"/>
      <w:r>
        <w:t>be attributed</w:t>
      </w:r>
      <w:proofErr w:type="gramEnd"/>
      <w:r>
        <w:t xml:space="preserve"> to a specific activity or output. These include information and communications technology, maintenance, office accommodation, and </w:t>
      </w:r>
      <w:r w:rsidR="00AF25FC">
        <w:t xml:space="preserve">costs for </w:t>
      </w:r>
      <w:r>
        <w:t>finance and corporate services costs</w:t>
      </w:r>
      <w:r w:rsidR="001965B1">
        <w:t xml:space="preserve"> </w:t>
      </w:r>
      <w:r w:rsidR="00AF25FC">
        <w:t xml:space="preserve">needed </w:t>
      </w:r>
      <w:r w:rsidR="001965B1">
        <w:t>for regulatory staff to do their job</w:t>
      </w:r>
      <w:r>
        <w:t xml:space="preserve">. </w:t>
      </w:r>
      <w:r w:rsidR="00D31B4F" w:rsidRPr="00D31B4F">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w:t>
      </w:r>
      <w:r w:rsidR="00FE2FF1">
        <w:t>s</w:t>
      </w:r>
      <w:r>
        <w:t xml:space="preserve"> (FTE)</w:t>
      </w:r>
      <w:r w:rsidRPr="007E7F52">
        <w:t xml:space="preserve">, in line with </w:t>
      </w:r>
      <w:r w:rsidR="00F3020C">
        <w:t>our</w:t>
      </w:r>
      <w:r w:rsidRPr="007E7F52">
        <w:t xml:space="preserve"> cost allocation policy.</w:t>
      </w:r>
    </w:p>
    <w:p w14:paraId="5317A7AD" w14:textId="77777777" w:rsidR="00C3527C" w:rsidRPr="00EE54C1" w:rsidRDefault="00C3527C" w:rsidP="00C3527C">
      <w:pPr>
        <w:pStyle w:val="Heading4"/>
        <w:numPr>
          <w:ilvl w:val="0"/>
          <w:numId w:val="0"/>
        </w:numPr>
        <w:ind w:left="964" w:hanging="964"/>
      </w:pPr>
      <w:r w:rsidRPr="00EE54C1">
        <w:t>Capital costs</w:t>
      </w:r>
    </w:p>
    <w:p w14:paraId="4D886CD1" w14:textId="10A2955C" w:rsidR="00C3527C" w:rsidRDefault="00C3527C" w:rsidP="00C3527C">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05C36705" w14:textId="4A6716EE" w:rsidR="00C3527C" w:rsidRDefault="00F3020C" w:rsidP="00C3527C">
      <w:r>
        <w:fldChar w:fldCharType="begin"/>
      </w:r>
      <w:r>
        <w:instrText xml:space="preserve"> REF _Ref198908199 \h </w:instrText>
      </w:r>
      <w:r>
        <w:fldChar w:fldCharType="separate"/>
      </w:r>
      <w:r w:rsidR="001245B8">
        <w:t xml:space="preserve">Table </w:t>
      </w:r>
      <w:r w:rsidR="001245B8">
        <w:rPr>
          <w:noProof/>
        </w:rPr>
        <w:t>4</w:t>
      </w:r>
      <w:r>
        <w:fldChar w:fldCharType="end"/>
      </w:r>
      <w:r>
        <w:t xml:space="preserve"> </w:t>
      </w:r>
      <w:r w:rsidR="00C3527C" w:rsidRPr="004C5488">
        <w:t xml:space="preserve">shows the </w:t>
      </w:r>
      <w:r w:rsidR="00C3527C">
        <w:t>NPG export</w:t>
      </w:r>
      <w:r w:rsidR="00686061">
        <w:t>s</w:t>
      </w:r>
      <w:r w:rsidR="00C3527C">
        <w:t xml:space="preserve"> </w:t>
      </w:r>
      <w:r w:rsidR="00C3527C" w:rsidRPr="004C5488">
        <w:t>arrangement cost base for 202</w:t>
      </w:r>
      <w:bookmarkStart w:id="57" w:name="_Hlk201227968"/>
      <w:r w:rsidR="00D72277">
        <w:t>6</w:t>
      </w:r>
      <w:r w:rsidR="00C3527C" w:rsidRPr="00EE4889">
        <w:t>–</w:t>
      </w:r>
      <w:bookmarkEnd w:id="57"/>
      <w:r w:rsidR="00C3527C" w:rsidRPr="004C5488">
        <w:t>2</w:t>
      </w:r>
      <w:r w:rsidR="00D72277">
        <w:t>7</w:t>
      </w:r>
      <w:r w:rsidR="00C3527C" w:rsidRPr="00610DEE">
        <w:t>.</w:t>
      </w:r>
    </w:p>
    <w:p w14:paraId="3453DD2B" w14:textId="4E3CFDF6" w:rsidR="00C3527C" w:rsidRPr="00F874A7" w:rsidRDefault="00C3527C" w:rsidP="00C3527C">
      <w:pPr>
        <w:rPr>
          <w:lang w:eastAsia="ja-JP"/>
        </w:rPr>
      </w:pPr>
      <w:r w:rsidRPr="00F874A7">
        <w:rPr>
          <w:lang w:eastAsia="ja-JP"/>
        </w:rPr>
        <w:t xml:space="preserve">The cost base </w:t>
      </w:r>
      <w:r>
        <w:rPr>
          <w:lang w:eastAsia="ja-JP"/>
        </w:rPr>
        <w:t>of</w:t>
      </w:r>
      <w:r w:rsidRPr="00F874A7">
        <w:rPr>
          <w:lang w:eastAsia="ja-JP"/>
        </w:rPr>
        <w:t xml:space="preserve"> $</w:t>
      </w:r>
      <w:r w:rsidR="00893DFC">
        <w:rPr>
          <w:lang w:eastAsia="ja-JP"/>
        </w:rPr>
        <w:t>7.</w:t>
      </w:r>
      <w:r w:rsidR="000353B0">
        <w:rPr>
          <w:lang w:eastAsia="ja-JP"/>
        </w:rPr>
        <w:t>5</w:t>
      </w:r>
      <w:r w:rsidRPr="00F874A7">
        <w:rPr>
          <w:lang w:eastAsia="ja-JP"/>
        </w:rPr>
        <w:t xml:space="preserve"> million </w:t>
      </w:r>
      <w:proofErr w:type="gramStart"/>
      <w:r>
        <w:rPr>
          <w:lang w:eastAsia="ja-JP"/>
        </w:rPr>
        <w:t>is</w:t>
      </w:r>
      <w:r w:rsidRPr="00F874A7">
        <w:rPr>
          <w:lang w:eastAsia="ja-JP"/>
        </w:rPr>
        <w:t xml:space="preserve"> made</w:t>
      </w:r>
      <w:proofErr w:type="gramEnd"/>
      <w:r w:rsidRPr="00F874A7">
        <w:rPr>
          <w:lang w:eastAsia="ja-JP"/>
        </w:rPr>
        <w:t xml:space="preserve"> up of:</w:t>
      </w:r>
    </w:p>
    <w:p w14:paraId="105896DC" w14:textId="2F1AB722" w:rsidR="00C3527C" w:rsidRPr="0008222C" w:rsidRDefault="00C3527C" w:rsidP="00C3527C">
      <w:pPr>
        <w:pStyle w:val="ListBullet"/>
        <w:numPr>
          <w:ilvl w:val="0"/>
          <w:numId w:val="1"/>
        </w:numPr>
      </w:pPr>
      <w:r w:rsidRPr="0008222C">
        <w:t>$</w:t>
      </w:r>
      <w:r w:rsidR="00337BF4" w:rsidRPr="0008222C">
        <w:t>6.</w:t>
      </w:r>
      <w:r w:rsidR="00265FAD">
        <w:t>15</w:t>
      </w:r>
      <w:r w:rsidRPr="0008222C">
        <w:t xml:space="preserve"> million in </w:t>
      </w:r>
      <w:r w:rsidR="00FB6EEF">
        <w:t>levy-based-</w:t>
      </w:r>
      <w:r w:rsidRPr="0008222C">
        <w:t>charge-related activities</w:t>
      </w:r>
    </w:p>
    <w:p w14:paraId="31A04067" w14:textId="22BBB979" w:rsidR="00C3527C" w:rsidRPr="0008222C" w:rsidRDefault="00C3527C" w:rsidP="00C3527C">
      <w:pPr>
        <w:pStyle w:val="ListBullet"/>
        <w:numPr>
          <w:ilvl w:val="0"/>
          <w:numId w:val="1"/>
        </w:numPr>
      </w:pPr>
      <w:r w:rsidRPr="0008222C">
        <w:t>$</w:t>
      </w:r>
      <w:r w:rsidR="00E5157A" w:rsidRPr="0008222C">
        <w:t>1</w:t>
      </w:r>
      <w:r w:rsidR="003935B5" w:rsidRPr="0008222C">
        <w:t>.</w:t>
      </w:r>
      <w:r w:rsidR="00A06B23">
        <w:t>35</w:t>
      </w:r>
      <w:r w:rsidR="005154B4" w:rsidRPr="0008222C">
        <w:t> </w:t>
      </w:r>
      <w:r w:rsidRPr="0008222C">
        <w:t>million in fee-related activities.</w:t>
      </w:r>
    </w:p>
    <w:p w14:paraId="1B84100D" w14:textId="10E6DC59" w:rsidR="001146B0" w:rsidRDefault="00C3527C" w:rsidP="0078417B">
      <w:pPr>
        <w:pStyle w:val="ListBullet"/>
        <w:spacing w:after="0" w:line="240" w:lineRule="auto"/>
      </w:pPr>
      <w:r w:rsidRPr="00504BA9">
        <w:t xml:space="preserve">A description of cost activities and the methodology for attributing costs to these activities </w:t>
      </w:r>
      <w:proofErr w:type="gramStart"/>
      <w:r w:rsidR="00607060">
        <w:t xml:space="preserve">are </w:t>
      </w:r>
      <w:r w:rsidRPr="00504BA9">
        <w:t>provided</w:t>
      </w:r>
      <w:proofErr w:type="gramEnd"/>
      <w:r w:rsidRPr="00504BA9">
        <w:t xml:space="preserve"> </w:t>
      </w:r>
      <w:r w:rsidR="00607060">
        <w:t>in</w:t>
      </w:r>
      <w:r w:rsidRPr="008C27EC">
        <w:t xml:space="preserve"> </w:t>
      </w:r>
      <w:hyperlink w:anchor="_Appendix_A:_Statistical" w:history="1">
        <w:r w:rsidRPr="00504BA9">
          <w:rPr>
            <w:rStyle w:val="Hyperlink"/>
          </w:rPr>
          <w:t xml:space="preserve">Appendix </w:t>
        </w:r>
        <w:r w:rsidR="00C11654">
          <w:rPr>
            <w:rStyle w:val="Hyperlink"/>
          </w:rPr>
          <w:t>A</w:t>
        </w:r>
      </w:hyperlink>
      <w:r w:rsidRPr="007825DA">
        <w:t>.</w:t>
      </w:r>
      <w:r w:rsidR="001146B0">
        <w:br w:type="page"/>
      </w:r>
    </w:p>
    <w:p w14:paraId="2AB05865" w14:textId="47D70DFD" w:rsidR="00C3527C" w:rsidRDefault="00C3527C" w:rsidP="00C3527C">
      <w:pPr>
        <w:pStyle w:val="Caption"/>
      </w:pPr>
      <w:bookmarkStart w:id="58" w:name="_Ref198908199"/>
      <w:bookmarkStart w:id="59" w:name="_Ref228539406"/>
      <w:bookmarkStart w:id="60" w:name="_Toc162948401"/>
      <w:bookmarkStart w:id="61" w:name="_Toc163028277"/>
      <w:bookmarkStart w:id="62" w:name="_Toc163116249"/>
      <w:bookmarkStart w:id="63" w:name="_Toc170306664"/>
      <w:bookmarkStart w:id="64" w:name="_Toc198908720"/>
      <w:bookmarkStart w:id="65" w:name="_Toc228982969"/>
      <w:r>
        <w:lastRenderedPageBreak/>
        <w:t xml:space="preserve">Table </w:t>
      </w:r>
      <w:fldSimple w:instr=" SEQ Table \* ARABIC ">
        <w:r w:rsidR="001245B8">
          <w:rPr>
            <w:noProof/>
          </w:rPr>
          <w:t>4</w:t>
        </w:r>
      </w:fldSimple>
      <w:bookmarkEnd w:id="58"/>
      <w:bookmarkEnd w:id="59"/>
      <w:r>
        <w:t xml:space="preserve"> </w:t>
      </w:r>
      <w:r w:rsidRPr="00262A53">
        <w:t xml:space="preserve">Cost base for </w:t>
      </w:r>
      <w:r>
        <w:t>NPG</w:t>
      </w:r>
      <w:r w:rsidRPr="00262A53">
        <w:t xml:space="preserve"> exports cost recovery arrangement, </w:t>
      </w:r>
      <w:bookmarkEnd w:id="60"/>
      <w:bookmarkEnd w:id="61"/>
      <w:bookmarkEnd w:id="62"/>
      <w:bookmarkEnd w:id="63"/>
      <w:r>
        <w:t>202</w:t>
      </w:r>
      <w:r w:rsidR="00992C1D">
        <w:t>6</w:t>
      </w:r>
      <w:r>
        <w:t>–</w:t>
      </w:r>
      <w:bookmarkEnd w:id="64"/>
      <w:r w:rsidR="00992C1D">
        <w:t>27</w:t>
      </w:r>
      <w:bookmarkEnd w:id="65"/>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C3527C" w:rsidRPr="00FC7CC3" w14:paraId="65A94C09" w14:textId="77777777">
        <w:trPr>
          <w:tblHeader/>
          <w:jc w:val="center"/>
        </w:trPr>
        <w:tc>
          <w:tcPr>
            <w:tcW w:w="870" w:type="pct"/>
          </w:tcPr>
          <w:p w14:paraId="4A3BE8D7" w14:textId="77777777" w:rsidR="00C3527C" w:rsidRPr="00FC7CC3" w:rsidRDefault="00C3527C">
            <w:pPr>
              <w:pStyle w:val="TableHeading"/>
            </w:pPr>
            <w:bookmarkStart w:id="66" w:name="Table_3"/>
            <w:bookmarkStart w:id="67" w:name="_Hlk169876811"/>
            <w:bookmarkEnd w:id="66"/>
            <w:r w:rsidRPr="00FC7CC3">
              <w:t>Charge type</w:t>
            </w:r>
          </w:p>
        </w:tc>
        <w:tc>
          <w:tcPr>
            <w:tcW w:w="2021" w:type="pct"/>
          </w:tcPr>
          <w:p w14:paraId="77606B40" w14:textId="77777777" w:rsidR="00C3527C" w:rsidRPr="00FC7CC3" w:rsidRDefault="00C3527C">
            <w:pPr>
              <w:pStyle w:val="TableHeading"/>
            </w:pPr>
            <w:r w:rsidRPr="00FC7CC3">
              <w:t>Activity</w:t>
            </w:r>
          </w:p>
        </w:tc>
        <w:tc>
          <w:tcPr>
            <w:tcW w:w="703" w:type="pct"/>
          </w:tcPr>
          <w:p w14:paraId="48FF6CB6" w14:textId="77777777" w:rsidR="00C3527C" w:rsidRPr="00FC7CC3" w:rsidRDefault="00C3527C">
            <w:pPr>
              <w:pStyle w:val="TableHeading"/>
            </w:pPr>
            <w:r w:rsidRPr="00FC7CC3">
              <w:t>Expense ($)</w:t>
            </w:r>
          </w:p>
        </w:tc>
        <w:tc>
          <w:tcPr>
            <w:tcW w:w="1405" w:type="pct"/>
          </w:tcPr>
          <w:p w14:paraId="09FA62B4" w14:textId="77777777" w:rsidR="00C3527C" w:rsidRPr="00FC7CC3" w:rsidRDefault="00C3527C">
            <w:pPr>
              <w:pStyle w:val="TableHeading"/>
            </w:pPr>
            <w:r w:rsidRPr="00FC7CC3">
              <w:t>Cost recovery charges</w:t>
            </w:r>
          </w:p>
        </w:tc>
      </w:tr>
      <w:tr w:rsidR="00C3527C" w:rsidRPr="00765EE3" w14:paraId="6FD42973" w14:textId="77777777">
        <w:trPr>
          <w:trHeight w:val="280"/>
          <w:jc w:val="center"/>
        </w:trPr>
        <w:tc>
          <w:tcPr>
            <w:tcW w:w="870" w:type="pct"/>
            <w:vMerge w:val="restart"/>
          </w:tcPr>
          <w:p w14:paraId="2AD6DB66" w14:textId="1B084425" w:rsidR="00C3527C" w:rsidRPr="0059603B" w:rsidRDefault="0059603B" w:rsidP="0059603B">
            <w:pPr>
              <w:pStyle w:val="TableText"/>
              <w:rPr>
                <w:rStyle w:val="Strong"/>
                <w:b w:val="0"/>
                <w:bCs w:val="0"/>
              </w:rPr>
            </w:pPr>
            <w:bookmarkStart w:id="68" w:name="_Hlk169880611"/>
            <w:r w:rsidRPr="0059603B">
              <w:rPr>
                <w:rStyle w:val="Strong"/>
                <w:b w:val="0"/>
                <w:bCs w:val="0"/>
              </w:rPr>
              <w:t xml:space="preserve">Levy-based </w:t>
            </w:r>
            <w:r w:rsidR="005319E9">
              <w:rPr>
                <w:rStyle w:val="Strong"/>
                <w:b w:val="0"/>
                <w:bCs w:val="0"/>
              </w:rPr>
              <w:t>c</w:t>
            </w:r>
            <w:r w:rsidR="00C3527C" w:rsidRPr="0059603B">
              <w:rPr>
                <w:rStyle w:val="Strong"/>
                <w:b w:val="0"/>
                <w:bCs w:val="0"/>
              </w:rPr>
              <w:t>harge</w:t>
            </w:r>
            <w:bookmarkEnd w:id="68"/>
            <w:r w:rsidRPr="0059603B">
              <w:rPr>
                <w:rStyle w:val="Strong"/>
                <w:b w:val="0"/>
                <w:bCs w:val="0"/>
              </w:rPr>
              <w:t>s</w:t>
            </w:r>
          </w:p>
        </w:tc>
        <w:tc>
          <w:tcPr>
            <w:tcW w:w="2021" w:type="pct"/>
            <w:vMerge w:val="restart"/>
          </w:tcPr>
          <w:p w14:paraId="0FABA1A3" w14:textId="371BCE26" w:rsidR="00C3527C" w:rsidRPr="00765EE3" w:rsidRDefault="00C3527C" w:rsidP="00754271">
            <w:pPr>
              <w:pStyle w:val="TableBullet"/>
            </w:pPr>
            <w:r w:rsidRPr="00765EE3">
              <w:rPr>
                <w:rStyle w:val="Strong"/>
                <w:b w:val="0"/>
              </w:rPr>
              <w:t>Program management and administration</w:t>
            </w:r>
          </w:p>
          <w:p w14:paraId="4664ABED" w14:textId="77777777" w:rsidR="00C3527C" w:rsidRPr="00765EE3" w:rsidRDefault="00C3527C" w:rsidP="006F1B60">
            <w:pPr>
              <w:pStyle w:val="TableBullet2"/>
            </w:pPr>
            <w:r w:rsidRPr="00765EE3">
              <w:t>Workforce and business administration</w:t>
            </w:r>
          </w:p>
          <w:p w14:paraId="1F248867" w14:textId="77777777" w:rsidR="00C3527C" w:rsidRPr="00765EE3" w:rsidRDefault="00C3527C" w:rsidP="006F1B60">
            <w:pPr>
              <w:pStyle w:val="TableBullet2"/>
            </w:pPr>
            <w:r w:rsidRPr="00765EE3">
              <w:t>Business system administration</w:t>
            </w:r>
          </w:p>
          <w:p w14:paraId="5791A112" w14:textId="77777777" w:rsidR="00C3527C" w:rsidRPr="00765EE3" w:rsidRDefault="00C3527C" w:rsidP="006F1B60">
            <w:pPr>
              <w:pStyle w:val="TableBullet2"/>
            </w:pPr>
            <w:r w:rsidRPr="00765EE3">
              <w:t>Stakeholder engagement</w:t>
            </w:r>
          </w:p>
          <w:p w14:paraId="08DD1E96" w14:textId="77777777" w:rsidR="00C3527C" w:rsidRPr="00765EE3" w:rsidRDefault="00C3527C" w:rsidP="006F1B60">
            <w:pPr>
              <w:pStyle w:val="TableBullet2"/>
            </w:pPr>
            <w:r w:rsidRPr="00765EE3">
              <w:t>Policy and instructional material</w:t>
            </w:r>
          </w:p>
          <w:p w14:paraId="25EB1B50" w14:textId="77777777" w:rsidR="00C3527C" w:rsidRPr="00765EE3" w:rsidRDefault="00C3527C" w:rsidP="006F1B60">
            <w:pPr>
              <w:pStyle w:val="TableBullet2"/>
            </w:pPr>
            <w:r w:rsidRPr="00765EE3">
              <w:t>Business improvement</w:t>
            </w:r>
          </w:p>
          <w:p w14:paraId="47839617" w14:textId="40C05415" w:rsidR="00C3527C" w:rsidRPr="00765EE3" w:rsidRDefault="00C3527C" w:rsidP="00754271">
            <w:pPr>
              <w:pStyle w:val="TableBullet"/>
            </w:pPr>
            <w:r w:rsidRPr="00765EE3">
              <w:rPr>
                <w:rStyle w:val="Strong"/>
                <w:b w:val="0"/>
              </w:rPr>
              <w:t>Assurance</w:t>
            </w:r>
          </w:p>
          <w:p w14:paraId="1E21DBE1" w14:textId="77777777" w:rsidR="00C3527C" w:rsidRPr="00765EE3" w:rsidRDefault="00C3527C" w:rsidP="006F1B60">
            <w:pPr>
              <w:pStyle w:val="TableBullet2"/>
            </w:pPr>
            <w:r w:rsidRPr="00765EE3">
              <w:t>Risk management</w:t>
            </w:r>
          </w:p>
          <w:p w14:paraId="13FD1351" w14:textId="77777777" w:rsidR="00C3527C" w:rsidRPr="00765EE3" w:rsidRDefault="00C3527C" w:rsidP="006F1B60">
            <w:pPr>
              <w:pStyle w:val="TableBullet2"/>
            </w:pPr>
            <w:r w:rsidRPr="00765EE3">
              <w:t>Verification</w:t>
            </w:r>
          </w:p>
          <w:p w14:paraId="6EDAD653" w14:textId="77777777" w:rsidR="00C3527C" w:rsidRPr="00765EE3" w:rsidRDefault="00C3527C" w:rsidP="006F1B60">
            <w:pPr>
              <w:pStyle w:val="TableBullet2"/>
            </w:pPr>
            <w:r w:rsidRPr="00765EE3">
              <w:t>Surveillance Assurance</w:t>
            </w:r>
          </w:p>
          <w:p w14:paraId="5C5D2E6E" w14:textId="4EEE08E9" w:rsidR="00C3527C" w:rsidRPr="00765EE3" w:rsidRDefault="00C3527C" w:rsidP="006F1B60">
            <w:pPr>
              <w:pStyle w:val="TableBullet"/>
            </w:pPr>
            <w:r w:rsidRPr="00765EE3">
              <w:rPr>
                <w:rStyle w:val="Strong"/>
                <w:b w:val="0"/>
              </w:rPr>
              <w:t>Incident management</w:t>
            </w:r>
          </w:p>
          <w:p w14:paraId="7DCB0A99" w14:textId="77777777" w:rsidR="00C3527C" w:rsidRPr="00765EE3" w:rsidRDefault="00C3527C" w:rsidP="006F1B60">
            <w:pPr>
              <w:pStyle w:val="TableBullet2"/>
            </w:pPr>
            <w:r w:rsidRPr="00765EE3">
              <w:t>Incident management</w:t>
            </w:r>
          </w:p>
          <w:p w14:paraId="71628B36" w14:textId="77777777" w:rsidR="00C3527C" w:rsidRPr="00765EE3" w:rsidRDefault="00C3527C" w:rsidP="006F1B60">
            <w:pPr>
              <w:pStyle w:val="TableBullet2"/>
            </w:pPr>
            <w:r w:rsidRPr="00765EE3">
              <w:t>Investigative support</w:t>
            </w:r>
          </w:p>
          <w:p w14:paraId="6C838BBA" w14:textId="77777777" w:rsidR="00C3527C" w:rsidRPr="00765EE3" w:rsidRDefault="00C3527C" w:rsidP="006F1B60">
            <w:pPr>
              <w:pStyle w:val="TableBullet2"/>
            </w:pPr>
            <w:r w:rsidRPr="00765EE3">
              <w:t>Corrective action</w:t>
            </w:r>
          </w:p>
        </w:tc>
        <w:tc>
          <w:tcPr>
            <w:tcW w:w="703" w:type="pct"/>
            <w:vMerge w:val="restart"/>
          </w:tcPr>
          <w:p w14:paraId="0D945B2E" w14:textId="5AFEF0FE" w:rsidR="00C3527C" w:rsidRPr="00765EE3" w:rsidRDefault="00661A69">
            <w:pPr>
              <w:pStyle w:val="TableText"/>
              <w:jc w:val="right"/>
            </w:pPr>
            <w:r w:rsidRPr="00765EE3">
              <w:t>6</w:t>
            </w:r>
            <w:r w:rsidR="00135516" w:rsidRPr="00765EE3">
              <w:t>,</w:t>
            </w:r>
            <w:r w:rsidR="00396388">
              <w:t>149</w:t>
            </w:r>
            <w:r w:rsidR="00135516" w:rsidRPr="00765EE3">
              <w:t>,</w:t>
            </w:r>
            <w:r w:rsidR="00396388">
              <w:t>490</w:t>
            </w:r>
          </w:p>
        </w:tc>
        <w:tc>
          <w:tcPr>
            <w:tcW w:w="1405" w:type="pct"/>
            <w:vMerge w:val="restart"/>
          </w:tcPr>
          <w:p w14:paraId="0F7AA9E3" w14:textId="3F877A70" w:rsidR="00C3527C" w:rsidRPr="00765EE3" w:rsidRDefault="00C3527C">
            <w:pPr>
              <w:pStyle w:val="TableText"/>
            </w:pPr>
            <w:r w:rsidRPr="00765EE3">
              <w:t xml:space="preserve">Export documentation, and </w:t>
            </w:r>
            <w:r w:rsidR="00BA632A">
              <w:t xml:space="preserve">management of approved arrangements for </w:t>
            </w:r>
            <w:r w:rsidRPr="00765EE3">
              <w:t xml:space="preserve">organic </w:t>
            </w:r>
            <w:r w:rsidR="00BA632A">
              <w:t xml:space="preserve">goods </w:t>
            </w:r>
            <w:r w:rsidRPr="00765EE3">
              <w:t>certification</w:t>
            </w:r>
            <w:r w:rsidR="00BA632A">
              <w:t xml:space="preserve"> operations</w:t>
            </w:r>
          </w:p>
        </w:tc>
      </w:tr>
      <w:tr w:rsidR="00C3527C" w:rsidRPr="00765EE3" w14:paraId="44CBB1B2" w14:textId="77777777">
        <w:trPr>
          <w:trHeight w:val="340"/>
          <w:jc w:val="center"/>
        </w:trPr>
        <w:tc>
          <w:tcPr>
            <w:tcW w:w="870" w:type="pct"/>
            <w:vMerge/>
          </w:tcPr>
          <w:p w14:paraId="394725A0" w14:textId="77777777" w:rsidR="00C3527C" w:rsidRPr="00765EE3" w:rsidRDefault="00C3527C">
            <w:pPr>
              <w:pStyle w:val="TableText"/>
            </w:pPr>
          </w:p>
        </w:tc>
        <w:tc>
          <w:tcPr>
            <w:tcW w:w="2021" w:type="pct"/>
            <w:vMerge/>
          </w:tcPr>
          <w:p w14:paraId="797B46E9" w14:textId="77777777" w:rsidR="00C3527C" w:rsidRPr="00765EE3" w:rsidRDefault="00C3527C">
            <w:pPr>
              <w:pStyle w:val="TableText"/>
            </w:pPr>
          </w:p>
        </w:tc>
        <w:tc>
          <w:tcPr>
            <w:tcW w:w="703" w:type="pct"/>
            <w:vMerge/>
          </w:tcPr>
          <w:p w14:paraId="095C460B" w14:textId="77777777" w:rsidR="00C3527C" w:rsidRPr="00765EE3" w:rsidRDefault="00C3527C">
            <w:pPr>
              <w:pStyle w:val="TableText"/>
            </w:pPr>
          </w:p>
        </w:tc>
        <w:tc>
          <w:tcPr>
            <w:tcW w:w="1405" w:type="pct"/>
            <w:vMerge/>
          </w:tcPr>
          <w:p w14:paraId="33F7CEF7" w14:textId="77777777" w:rsidR="00C3527C" w:rsidRPr="00765EE3" w:rsidRDefault="00C3527C">
            <w:pPr>
              <w:pStyle w:val="TableText"/>
            </w:pPr>
          </w:p>
        </w:tc>
      </w:tr>
      <w:tr w:rsidR="00C3527C" w:rsidRPr="00765EE3" w14:paraId="330FE282" w14:textId="77777777">
        <w:trPr>
          <w:trHeight w:val="340"/>
          <w:jc w:val="center"/>
        </w:trPr>
        <w:tc>
          <w:tcPr>
            <w:tcW w:w="870" w:type="pct"/>
            <w:vMerge/>
          </w:tcPr>
          <w:p w14:paraId="556CDCF1" w14:textId="77777777" w:rsidR="00C3527C" w:rsidRPr="00765EE3" w:rsidRDefault="00C3527C">
            <w:pPr>
              <w:pStyle w:val="TableText"/>
            </w:pPr>
          </w:p>
        </w:tc>
        <w:tc>
          <w:tcPr>
            <w:tcW w:w="2021" w:type="pct"/>
            <w:vMerge/>
          </w:tcPr>
          <w:p w14:paraId="4C64FD3D" w14:textId="77777777" w:rsidR="00C3527C" w:rsidRPr="00765EE3" w:rsidRDefault="00C3527C">
            <w:pPr>
              <w:pStyle w:val="TableText"/>
            </w:pPr>
          </w:p>
        </w:tc>
        <w:tc>
          <w:tcPr>
            <w:tcW w:w="703" w:type="pct"/>
            <w:vMerge/>
          </w:tcPr>
          <w:p w14:paraId="5953F862" w14:textId="77777777" w:rsidR="00C3527C" w:rsidRPr="00765EE3" w:rsidRDefault="00C3527C">
            <w:pPr>
              <w:pStyle w:val="TableText"/>
            </w:pPr>
          </w:p>
        </w:tc>
        <w:tc>
          <w:tcPr>
            <w:tcW w:w="1405" w:type="pct"/>
            <w:vMerge/>
          </w:tcPr>
          <w:p w14:paraId="056C9EAC" w14:textId="77777777" w:rsidR="00C3527C" w:rsidRPr="00765EE3" w:rsidRDefault="00C3527C">
            <w:pPr>
              <w:pStyle w:val="TableText"/>
            </w:pPr>
          </w:p>
        </w:tc>
      </w:tr>
      <w:tr w:rsidR="00C3527C" w:rsidRPr="00765EE3" w14:paraId="184FD692" w14:textId="77777777">
        <w:trPr>
          <w:trHeight w:val="340"/>
          <w:jc w:val="center"/>
        </w:trPr>
        <w:tc>
          <w:tcPr>
            <w:tcW w:w="870" w:type="pct"/>
            <w:vMerge/>
            <w:vAlign w:val="center"/>
          </w:tcPr>
          <w:p w14:paraId="03716DA5" w14:textId="77777777" w:rsidR="00C3527C" w:rsidRPr="00765EE3" w:rsidRDefault="00C3527C">
            <w:pPr>
              <w:pStyle w:val="TableText"/>
            </w:pPr>
          </w:p>
        </w:tc>
        <w:tc>
          <w:tcPr>
            <w:tcW w:w="2021" w:type="pct"/>
            <w:vMerge/>
            <w:vAlign w:val="center"/>
          </w:tcPr>
          <w:p w14:paraId="3188134E" w14:textId="77777777" w:rsidR="00C3527C" w:rsidRPr="00765EE3" w:rsidRDefault="00C3527C">
            <w:pPr>
              <w:pStyle w:val="TableText"/>
            </w:pPr>
          </w:p>
        </w:tc>
        <w:tc>
          <w:tcPr>
            <w:tcW w:w="703" w:type="pct"/>
            <w:vMerge/>
          </w:tcPr>
          <w:p w14:paraId="4C59724C" w14:textId="77777777" w:rsidR="00C3527C" w:rsidRPr="00765EE3" w:rsidRDefault="00C3527C">
            <w:pPr>
              <w:pStyle w:val="TableText"/>
            </w:pPr>
          </w:p>
        </w:tc>
        <w:tc>
          <w:tcPr>
            <w:tcW w:w="1405" w:type="pct"/>
            <w:vMerge/>
          </w:tcPr>
          <w:p w14:paraId="1E82BB15" w14:textId="77777777" w:rsidR="00C3527C" w:rsidRPr="00765EE3" w:rsidRDefault="00C3527C">
            <w:pPr>
              <w:pStyle w:val="TableText"/>
            </w:pPr>
          </w:p>
        </w:tc>
      </w:tr>
      <w:tr w:rsidR="00C3527C" w:rsidRPr="00765EE3" w14:paraId="689E7AF1" w14:textId="77777777" w:rsidTr="00A11426">
        <w:trPr>
          <w:trHeight w:val="340"/>
          <w:jc w:val="center"/>
        </w:trPr>
        <w:tc>
          <w:tcPr>
            <w:tcW w:w="870" w:type="pct"/>
            <w:vMerge/>
            <w:vAlign w:val="center"/>
          </w:tcPr>
          <w:p w14:paraId="49E74C85" w14:textId="77777777" w:rsidR="00C3527C" w:rsidRPr="00765EE3" w:rsidRDefault="00C3527C">
            <w:pPr>
              <w:pStyle w:val="TableText"/>
            </w:pPr>
          </w:p>
        </w:tc>
        <w:tc>
          <w:tcPr>
            <w:tcW w:w="2021" w:type="pct"/>
            <w:vMerge/>
            <w:vAlign w:val="center"/>
          </w:tcPr>
          <w:p w14:paraId="496F6DF9" w14:textId="77777777" w:rsidR="00C3527C" w:rsidRPr="00765EE3" w:rsidRDefault="00C3527C">
            <w:pPr>
              <w:pStyle w:val="TableText"/>
            </w:pPr>
          </w:p>
        </w:tc>
        <w:tc>
          <w:tcPr>
            <w:tcW w:w="703" w:type="pct"/>
            <w:vMerge/>
          </w:tcPr>
          <w:p w14:paraId="52DAB343" w14:textId="77777777" w:rsidR="00C3527C" w:rsidRPr="00765EE3" w:rsidRDefault="00C3527C">
            <w:pPr>
              <w:pStyle w:val="TableText"/>
            </w:pPr>
          </w:p>
        </w:tc>
        <w:tc>
          <w:tcPr>
            <w:tcW w:w="1405" w:type="pct"/>
            <w:vMerge/>
          </w:tcPr>
          <w:p w14:paraId="2B1BE7F5" w14:textId="77777777" w:rsidR="00C3527C" w:rsidRPr="00765EE3" w:rsidRDefault="00C3527C">
            <w:pPr>
              <w:pStyle w:val="TableText"/>
            </w:pPr>
          </w:p>
        </w:tc>
      </w:tr>
      <w:tr w:rsidR="0089434F" w:rsidRPr="00765EE3" w14:paraId="3B0C1919" w14:textId="77777777" w:rsidTr="00A11426">
        <w:trPr>
          <w:jc w:val="center"/>
        </w:trPr>
        <w:tc>
          <w:tcPr>
            <w:tcW w:w="870" w:type="pct"/>
            <w:vMerge w:val="restart"/>
          </w:tcPr>
          <w:p w14:paraId="22DF60B2" w14:textId="707323B8" w:rsidR="0089434F" w:rsidRPr="00765EE3" w:rsidRDefault="0089434F">
            <w:pPr>
              <w:pStyle w:val="TableText"/>
              <w:rPr>
                <w:rStyle w:val="Strong"/>
                <w:b w:val="0"/>
              </w:rPr>
            </w:pPr>
            <w:r w:rsidRPr="00765EE3">
              <w:rPr>
                <w:rStyle w:val="Strong"/>
                <w:b w:val="0"/>
              </w:rPr>
              <w:t>Fees</w:t>
            </w:r>
          </w:p>
        </w:tc>
        <w:tc>
          <w:tcPr>
            <w:tcW w:w="2021" w:type="pct"/>
          </w:tcPr>
          <w:p w14:paraId="6E8D4AC7" w14:textId="77777777" w:rsidR="0089434F" w:rsidRPr="00765EE3" w:rsidRDefault="0089434F">
            <w:pPr>
              <w:pStyle w:val="TableText"/>
            </w:pPr>
            <w:r w:rsidRPr="00765EE3">
              <w:rPr>
                <w:rStyle w:val="Strong"/>
                <w:b w:val="0"/>
              </w:rPr>
              <w:t>Intervention</w:t>
            </w:r>
            <w:r w:rsidRPr="00765EE3">
              <w:t xml:space="preserve"> – assessment</w:t>
            </w:r>
          </w:p>
        </w:tc>
        <w:tc>
          <w:tcPr>
            <w:tcW w:w="703" w:type="pct"/>
          </w:tcPr>
          <w:p w14:paraId="3D7AA463" w14:textId="087A411B" w:rsidR="0089434F" w:rsidRPr="00765EE3" w:rsidRDefault="00396388">
            <w:pPr>
              <w:pStyle w:val="TableText"/>
              <w:jc w:val="right"/>
            </w:pPr>
            <w:r>
              <w:t>826</w:t>
            </w:r>
            <w:r w:rsidR="0089434F" w:rsidRPr="00765EE3">
              <w:t>,</w:t>
            </w:r>
            <w:r>
              <w:t>704</w:t>
            </w:r>
          </w:p>
        </w:tc>
        <w:tc>
          <w:tcPr>
            <w:tcW w:w="1405" w:type="pct"/>
          </w:tcPr>
          <w:p w14:paraId="2501399E" w14:textId="77777777" w:rsidR="0089434F" w:rsidRPr="00765EE3" w:rsidRDefault="0089434F">
            <w:pPr>
              <w:pStyle w:val="TableText"/>
            </w:pPr>
            <w:r w:rsidRPr="00765EE3">
              <w:t>Assessment</w:t>
            </w:r>
          </w:p>
        </w:tc>
      </w:tr>
      <w:tr w:rsidR="0089434F" w:rsidRPr="00765EE3" w14:paraId="7BCF53E5" w14:textId="77777777" w:rsidTr="00A11426">
        <w:trPr>
          <w:jc w:val="center"/>
        </w:trPr>
        <w:tc>
          <w:tcPr>
            <w:tcW w:w="870" w:type="pct"/>
            <w:vMerge/>
          </w:tcPr>
          <w:p w14:paraId="5F742B6C" w14:textId="77777777" w:rsidR="0089434F" w:rsidRPr="00765EE3" w:rsidRDefault="0089434F">
            <w:pPr>
              <w:pStyle w:val="TableText"/>
              <w:rPr>
                <w:rStyle w:val="Strong"/>
                <w:b w:val="0"/>
              </w:rPr>
            </w:pPr>
          </w:p>
        </w:tc>
        <w:tc>
          <w:tcPr>
            <w:tcW w:w="2021" w:type="pct"/>
          </w:tcPr>
          <w:p w14:paraId="06B2B0EB" w14:textId="1C32872E" w:rsidR="0089434F" w:rsidRPr="00765EE3" w:rsidRDefault="0089434F">
            <w:pPr>
              <w:pStyle w:val="TableText"/>
              <w:rPr>
                <w:rStyle w:val="Strong"/>
                <w:b w:val="0"/>
              </w:rPr>
            </w:pPr>
            <w:r w:rsidRPr="00765EE3">
              <w:rPr>
                <w:rStyle w:val="Strong"/>
                <w:b w:val="0"/>
              </w:rPr>
              <w:t xml:space="preserve">Intervention </w:t>
            </w:r>
            <w:r w:rsidRPr="00765EE3">
              <w:rPr>
                <w:rStyle w:val="Strong"/>
                <w:b w:val="0"/>
                <w:bCs w:val="0"/>
              </w:rPr>
              <w:t>– audit</w:t>
            </w:r>
            <w:r w:rsidRPr="00765EE3">
              <w:rPr>
                <w:rStyle w:val="Strong"/>
                <w:b w:val="0"/>
              </w:rPr>
              <w:t xml:space="preserve"> </w:t>
            </w:r>
          </w:p>
        </w:tc>
        <w:tc>
          <w:tcPr>
            <w:tcW w:w="703" w:type="pct"/>
          </w:tcPr>
          <w:p w14:paraId="1039E351" w14:textId="08628F2C" w:rsidR="0089434F" w:rsidRPr="00765EE3" w:rsidRDefault="0089434F">
            <w:pPr>
              <w:pStyle w:val="TableText"/>
              <w:jc w:val="right"/>
              <w:rPr>
                <w:color w:val="000000" w:themeColor="text1"/>
              </w:rPr>
            </w:pPr>
            <w:r w:rsidRPr="00765EE3">
              <w:rPr>
                <w:color w:val="000000" w:themeColor="text1"/>
              </w:rPr>
              <w:t>7,</w:t>
            </w:r>
            <w:r w:rsidR="00396388">
              <w:rPr>
                <w:color w:val="000000" w:themeColor="text1"/>
              </w:rPr>
              <w:t>519</w:t>
            </w:r>
          </w:p>
        </w:tc>
        <w:tc>
          <w:tcPr>
            <w:tcW w:w="1405" w:type="pct"/>
          </w:tcPr>
          <w:p w14:paraId="17D259E5" w14:textId="656FBCDF" w:rsidR="0089434F" w:rsidRPr="00765EE3" w:rsidRDefault="0089434F">
            <w:pPr>
              <w:pStyle w:val="TableText"/>
              <w:rPr>
                <w:color w:val="000000" w:themeColor="text1"/>
              </w:rPr>
            </w:pPr>
            <w:r w:rsidRPr="00765EE3">
              <w:rPr>
                <w:color w:val="000000" w:themeColor="text1"/>
              </w:rPr>
              <w:t>Audit</w:t>
            </w:r>
          </w:p>
        </w:tc>
      </w:tr>
      <w:tr w:rsidR="0089434F" w:rsidRPr="00765EE3" w14:paraId="77FCFE1B" w14:textId="77777777" w:rsidTr="00A11426">
        <w:trPr>
          <w:jc w:val="center"/>
        </w:trPr>
        <w:tc>
          <w:tcPr>
            <w:tcW w:w="870" w:type="pct"/>
            <w:vMerge/>
          </w:tcPr>
          <w:p w14:paraId="326CFE25" w14:textId="77777777" w:rsidR="0089434F" w:rsidRPr="00765EE3" w:rsidRDefault="0089434F">
            <w:pPr>
              <w:pStyle w:val="TableText"/>
              <w:rPr>
                <w:rStyle w:val="Strong"/>
                <w:b w:val="0"/>
              </w:rPr>
            </w:pPr>
          </w:p>
        </w:tc>
        <w:tc>
          <w:tcPr>
            <w:tcW w:w="2021" w:type="pct"/>
          </w:tcPr>
          <w:p w14:paraId="1A5EA331" w14:textId="3049E12D" w:rsidR="0089434F" w:rsidRPr="00765EE3" w:rsidRDefault="0089434F">
            <w:pPr>
              <w:pStyle w:val="TableText"/>
              <w:rPr>
                <w:rStyle w:val="Strong"/>
                <w:b w:val="0"/>
              </w:rPr>
            </w:pPr>
            <w:r w:rsidRPr="00765EE3">
              <w:rPr>
                <w:rStyle w:val="Strong"/>
                <w:b w:val="0"/>
              </w:rPr>
              <w:t xml:space="preserve">Intervention </w:t>
            </w:r>
            <w:r w:rsidRPr="00765EE3">
              <w:rPr>
                <w:rStyle w:val="Strong"/>
                <w:b w:val="0"/>
                <w:bCs w:val="0"/>
              </w:rPr>
              <w:t>– export documentation issuance</w:t>
            </w:r>
          </w:p>
        </w:tc>
        <w:tc>
          <w:tcPr>
            <w:tcW w:w="703" w:type="pct"/>
          </w:tcPr>
          <w:p w14:paraId="3BA748CC" w14:textId="6E8F852C" w:rsidR="0089434F" w:rsidRPr="00765EE3" w:rsidRDefault="0089434F">
            <w:pPr>
              <w:pStyle w:val="TableText"/>
              <w:jc w:val="right"/>
            </w:pPr>
            <w:r w:rsidRPr="00765EE3">
              <w:t>5</w:t>
            </w:r>
            <w:r w:rsidR="00396388">
              <w:t>16</w:t>
            </w:r>
            <w:r w:rsidRPr="00765EE3">
              <w:t>,</w:t>
            </w:r>
            <w:r w:rsidR="00396388">
              <w:t>720</w:t>
            </w:r>
          </w:p>
        </w:tc>
        <w:tc>
          <w:tcPr>
            <w:tcW w:w="1405" w:type="pct"/>
          </w:tcPr>
          <w:p w14:paraId="1BA08437" w14:textId="40CB46BE" w:rsidR="0089434F" w:rsidRPr="00765EE3" w:rsidRDefault="0089434F">
            <w:pPr>
              <w:pStyle w:val="TableText"/>
            </w:pPr>
            <w:r w:rsidRPr="00765EE3">
              <w:t>Documentation</w:t>
            </w:r>
          </w:p>
        </w:tc>
      </w:tr>
      <w:tr w:rsidR="00C3527C" w:rsidRPr="00765EE3" w14:paraId="4F09F25B" w14:textId="77777777">
        <w:trPr>
          <w:jc w:val="center"/>
        </w:trPr>
        <w:tc>
          <w:tcPr>
            <w:tcW w:w="870" w:type="pct"/>
          </w:tcPr>
          <w:p w14:paraId="5A2B9E7C" w14:textId="77777777" w:rsidR="00C3527C" w:rsidRPr="00765EE3" w:rsidRDefault="00C3527C">
            <w:pPr>
              <w:pStyle w:val="TableText"/>
              <w:rPr>
                <w:rStyle w:val="Strong"/>
              </w:rPr>
            </w:pPr>
            <w:r w:rsidRPr="00765EE3">
              <w:rPr>
                <w:rStyle w:val="Strong"/>
              </w:rPr>
              <w:t>Total cost base</w:t>
            </w:r>
          </w:p>
        </w:tc>
        <w:tc>
          <w:tcPr>
            <w:tcW w:w="2021" w:type="pct"/>
          </w:tcPr>
          <w:p w14:paraId="566BE30C" w14:textId="77777777" w:rsidR="00C3527C" w:rsidRPr="00765EE3" w:rsidRDefault="00C3527C">
            <w:pPr>
              <w:pStyle w:val="TableText"/>
              <w:rPr>
                <w:rStyle w:val="Strong"/>
              </w:rPr>
            </w:pPr>
            <w:r w:rsidRPr="00765EE3">
              <w:rPr>
                <w:rStyle w:val="Strong"/>
              </w:rPr>
              <w:t>–</w:t>
            </w:r>
          </w:p>
        </w:tc>
        <w:tc>
          <w:tcPr>
            <w:tcW w:w="703" w:type="pct"/>
          </w:tcPr>
          <w:p w14:paraId="03F221B3" w14:textId="3202A4F6" w:rsidR="00C3527C" w:rsidRPr="00765EE3" w:rsidRDefault="001A0332">
            <w:pPr>
              <w:pStyle w:val="TableText"/>
              <w:jc w:val="right"/>
              <w:rPr>
                <w:rStyle w:val="Strong"/>
              </w:rPr>
            </w:pPr>
            <w:r w:rsidRPr="00765EE3">
              <w:rPr>
                <w:rStyle w:val="Strong"/>
              </w:rPr>
              <w:t>7,</w:t>
            </w:r>
            <w:r w:rsidR="00396388">
              <w:rPr>
                <w:rStyle w:val="Strong"/>
              </w:rPr>
              <w:t>500</w:t>
            </w:r>
            <w:r w:rsidR="009061B9" w:rsidRPr="00765EE3">
              <w:rPr>
                <w:rStyle w:val="Strong"/>
              </w:rPr>
              <w:t>,</w:t>
            </w:r>
            <w:r w:rsidR="00396388">
              <w:rPr>
                <w:rStyle w:val="Strong"/>
              </w:rPr>
              <w:t>434</w:t>
            </w:r>
          </w:p>
        </w:tc>
        <w:tc>
          <w:tcPr>
            <w:tcW w:w="1405" w:type="pct"/>
          </w:tcPr>
          <w:p w14:paraId="7B037770" w14:textId="77777777" w:rsidR="00C3527C" w:rsidRPr="00765EE3" w:rsidRDefault="00C3527C">
            <w:pPr>
              <w:pStyle w:val="TableText"/>
              <w:rPr>
                <w:rStyle w:val="Strong"/>
              </w:rPr>
            </w:pPr>
            <w:r w:rsidRPr="00765EE3">
              <w:rPr>
                <w:rStyle w:val="Strong"/>
              </w:rPr>
              <w:t>–</w:t>
            </w:r>
          </w:p>
        </w:tc>
      </w:tr>
    </w:tbl>
    <w:p w14:paraId="41EE4239" w14:textId="617DAB45" w:rsidR="000052C6" w:rsidRPr="00765EE3" w:rsidRDefault="000052C6" w:rsidP="00C3527C">
      <w:pPr>
        <w:spacing w:before="240"/>
      </w:pPr>
      <w:bookmarkStart w:id="69" w:name="_Ref165026496"/>
      <w:bookmarkStart w:id="70" w:name="_Toc162352113"/>
      <w:bookmarkStart w:id="71" w:name="_Toc162948402"/>
      <w:bookmarkStart w:id="72" w:name="_Toc163028278"/>
      <w:bookmarkStart w:id="73" w:name="_Toc163116250"/>
      <w:bookmarkStart w:id="74" w:name="_Toc170306665"/>
      <w:bookmarkStart w:id="75" w:name="_Toc198908721"/>
      <w:bookmarkEnd w:id="67"/>
      <w:r w:rsidRPr="000052C6">
        <w:t xml:space="preserve">Figures in </w:t>
      </w:r>
      <w:r w:rsidR="003E528B">
        <w:fldChar w:fldCharType="begin"/>
      </w:r>
      <w:r w:rsidR="003E528B">
        <w:instrText xml:space="preserve"> REF _Ref201733966 \h </w:instrText>
      </w:r>
      <w:r w:rsidR="003E528B">
        <w:fldChar w:fldCharType="separate"/>
      </w:r>
      <w:r w:rsidR="003E528B" w:rsidRPr="00765EE3">
        <w:t xml:space="preserve">Table </w:t>
      </w:r>
      <w:r w:rsidR="003E528B">
        <w:rPr>
          <w:noProof/>
        </w:rPr>
        <w:t>5</w:t>
      </w:r>
      <w:r w:rsidR="003E528B">
        <w:fldChar w:fldCharType="end"/>
      </w:r>
      <w:r w:rsidRPr="000052C6">
        <w:t xml:space="preserve"> </w:t>
      </w:r>
      <w:proofErr w:type="gramStart"/>
      <w:r w:rsidRPr="000052C6">
        <w:t>are sourced</w:t>
      </w:r>
      <w:proofErr w:type="gramEnd"/>
      <w:r w:rsidRPr="000052C6">
        <w:t xml:space="preserve"> from modelling based on the 2025</w:t>
      </w:r>
      <w:r w:rsidR="007A6FD5">
        <w:t>–2</w:t>
      </w:r>
      <w:r w:rsidRPr="000052C6">
        <w:t xml:space="preserve">6 budget with updates as part of the mid-year budget process. This modelling has </w:t>
      </w:r>
      <w:proofErr w:type="gramStart"/>
      <w:r w:rsidRPr="000052C6">
        <w:t>been used</w:t>
      </w:r>
      <w:proofErr w:type="gramEnd"/>
      <w:r w:rsidRPr="000052C6">
        <w:t xml:space="preserve"> to establish the cost base and for determining future prices.</w:t>
      </w:r>
    </w:p>
    <w:p w14:paraId="58530458" w14:textId="5426597E" w:rsidR="00C3527C" w:rsidRPr="00765EE3" w:rsidRDefault="00C3527C" w:rsidP="00C3527C">
      <w:pPr>
        <w:pStyle w:val="Caption"/>
        <w:spacing w:before="240"/>
      </w:pPr>
      <w:bookmarkStart w:id="76" w:name="_Ref201733966"/>
      <w:bookmarkStart w:id="77" w:name="_Toc228982970"/>
      <w:r w:rsidRPr="00765EE3">
        <w:t xml:space="preserve">Table </w:t>
      </w:r>
      <w:fldSimple w:instr=" SEQ Table \* ARABIC ">
        <w:r w:rsidR="001245B8">
          <w:rPr>
            <w:noProof/>
          </w:rPr>
          <w:t>5</w:t>
        </w:r>
      </w:fldSimple>
      <w:bookmarkEnd w:id="69"/>
      <w:bookmarkEnd w:id="76"/>
      <w:r w:rsidRPr="00765EE3">
        <w:t xml:space="preserve"> Cost type breakdown</w:t>
      </w:r>
      <w:r w:rsidR="00564C89" w:rsidRPr="00765EE3">
        <w:t>,</w:t>
      </w:r>
      <w:r w:rsidRPr="00765EE3">
        <w:t xml:space="preserve"> NPG exports cost recovery arrangement, 20</w:t>
      </w:r>
      <w:r w:rsidR="009D21A9" w:rsidRPr="00765EE3">
        <w:t>26</w:t>
      </w:r>
      <w:r w:rsidRPr="00765EE3">
        <w:t>–</w:t>
      </w:r>
      <w:bookmarkEnd w:id="70"/>
      <w:bookmarkEnd w:id="71"/>
      <w:bookmarkEnd w:id="72"/>
      <w:bookmarkEnd w:id="73"/>
      <w:bookmarkEnd w:id="74"/>
      <w:bookmarkEnd w:id="75"/>
      <w:r w:rsidR="00DD01F8" w:rsidRPr="00765EE3">
        <w:t>27</w:t>
      </w:r>
      <w:bookmarkEnd w:id="77"/>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946A9E" w:rsidRPr="00765EE3" w14:paraId="03D9485B" w14:textId="77777777" w:rsidTr="005D79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03DA8980" w14:textId="0F517AC1" w:rsidR="00946A9E" w:rsidRPr="00765EE3" w:rsidRDefault="00946A9E" w:rsidP="00946A9E">
            <w:pPr>
              <w:pStyle w:val="TableHeading"/>
            </w:pPr>
            <w:bookmarkStart w:id="78" w:name="Table_4"/>
            <w:bookmarkStart w:id="79" w:name="_Hlk169877507"/>
            <w:bookmarkEnd w:id="78"/>
            <w:r w:rsidRPr="00C24829">
              <w:t>Category</w:t>
            </w:r>
          </w:p>
        </w:tc>
        <w:tc>
          <w:tcPr>
            <w:tcW w:w="1666" w:type="pct"/>
          </w:tcPr>
          <w:p w14:paraId="71D9ABB2" w14:textId="5D0EE6B2" w:rsidR="00946A9E" w:rsidRPr="00765EE3" w:rsidRDefault="00946A9E" w:rsidP="00946A9E">
            <w:pPr>
              <w:pStyle w:val="TableHeading"/>
              <w:cnfStyle w:val="100000000000" w:firstRow="1" w:lastRow="0" w:firstColumn="0" w:lastColumn="0" w:oddVBand="0" w:evenVBand="0" w:oddHBand="0" w:evenHBand="0" w:firstRowFirstColumn="0" w:firstRowLastColumn="0" w:lastRowFirstColumn="0" w:lastRowLastColumn="0"/>
            </w:pPr>
            <w:r w:rsidRPr="00C24829">
              <w:t>Expense</w:t>
            </w:r>
          </w:p>
        </w:tc>
        <w:tc>
          <w:tcPr>
            <w:tcW w:w="1667" w:type="pct"/>
          </w:tcPr>
          <w:p w14:paraId="469CAE58" w14:textId="02F7127C" w:rsidR="00946A9E" w:rsidRPr="00765EE3" w:rsidRDefault="00946A9E" w:rsidP="00946A9E">
            <w:pPr>
              <w:pStyle w:val="TableHeading"/>
              <w:jc w:val="right"/>
              <w:cnfStyle w:val="100000000000" w:firstRow="1" w:lastRow="0" w:firstColumn="0" w:lastColumn="0" w:oddVBand="0" w:evenVBand="0" w:oddHBand="0" w:evenHBand="0" w:firstRowFirstColumn="0" w:firstRowLastColumn="0" w:lastRowFirstColumn="0" w:lastRowLastColumn="0"/>
            </w:pPr>
            <w:r w:rsidRPr="00C24829">
              <w:t>Forecast ($)</w:t>
            </w:r>
          </w:p>
        </w:tc>
      </w:tr>
      <w:tr w:rsidR="00946A9E" w:rsidRPr="00765EE3" w14:paraId="6A5D97C2"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B0ECA8D" w14:textId="77777777" w:rsidR="00946A9E" w:rsidRPr="00765EE3" w:rsidRDefault="00946A9E" w:rsidP="00946A9E">
            <w:pPr>
              <w:pStyle w:val="TableText"/>
              <w:rPr>
                <w:b/>
              </w:rPr>
            </w:pPr>
            <w:r w:rsidRPr="00C24829">
              <w:t>Direct</w:t>
            </w:r>
          </w:p>
          <w:p w14:paraId="41B96B21" w14:textId="0E73C9BB" w:rsidR="00946A9E" w:rsidRPr="00765EE3" w:rsidRDefault="00946A9E" w:rsidP="00946A9E">
            <w:pPr>
              <w:pStyle w:val="TableText"/>
              <w:rPr>
                <w:b/>
              </w:rPr>
            </w:pPr>
          </w:p>
        </w:tc>
        <w:tc>
          <w:tcPr>
            <w:tcW w:w="1666" w:type="pct"/>
          </w:tcPr>
          <w:p w14:paraId="014FA0F1" w14:textId="017BC154"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Employee</w:t>
            </w:r>
          </w:p>
        </w:tc>
        <w:tc>
          <w:tcPr>
            <w:tcW w:w="1667" w:type="pct"/>
          </w:tcPr>
          <w:p w14:paraId="66DDE9C2" w14:textId="3C867CF0"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4,713,422</w:t>
            </w:r>
          </w:p>
        </w:tc>
      </w:tr>
      <w:tr w:rsidR="00946A9E" w:rsidRPr="00765EE3" w14:paraId="3973D1A9"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393E271" w14:textId="77777777" w:rsidR="00946A9E" w:rsidRPr="00765EE3" w:rsidRDefault="00946A9E" w:rsidP="00946A9E">
            <w:pPr>
              <w:pStyle w:val="TableText"/>
            </w:pPr>
          </w:p>
        </w:tc>
        <w:tc>
          <w:tcPr>
            <w:tcW w:w="1666" w:type="pct"/>
          </w:tcPr>
          <w:p w14:paraId="7B62D147" w14:textId="4CE1949A"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Operating</w:t>
            </w:r>
          </w:p>
        </w:tc>
        <w:tc>
          <w:tcPr>
            <w:tcW w:w="1667" w:type="pct"/>
          </w:tcPr>
          <w:p w14:paraId="190394E5" w14:textId="21624B33"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680,707</w:t>
            </w:r>
          </w:p>
        </w:tc>
      </w:tr>
      <w:tr w:rsidR="00946A9E" w:rsidRPr="00765EE3" w14:paraId="2BDCE396"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B3F0A47" w14:textId="77777777" w:rsidR="00946A9E" w:rsidRPr="00765EE3" w:rsidRDefault="00946A9E" w:rsidP="00946A9E">
            <w:pPr>
              <w:pStyle w:val="TableText"/>
            </w:pPr>
          </w:p>
        </w:tc>
        <w:tc>
          <w:tcPr>
            <w:tcW w:w="1666" w:type="pct"/>
          </w:tcPr>
          <w:p w14:paraId="2C79FD04" w14:textId="36A78986"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Other</w:t>
            </w:r>
          </w:p>
        </w:tc>
        <w:tc>
          <w:tcPr>
            <w:tcW w:w="1667" w:type="pct"/>
          </w:tcPr>
          <w:p w14:paraId="5EEC5745" w14:textId="274387B6"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119,367</w:t>
            </w:r>
          </w:p>
        </w:tc>
      </w:tr>
      <w:tr w:rsidR="00946A9E" w:rsidRPr="00765EE3" w14:paraId="252AF7B5"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413AC16" w14:textId="77777777" w:rsidR="00946A9E" w:rsidRPr="00765EE3" w:rsidRDefault="00946A9E" w:rsidP="00946A9E">
            <w:pPr>
              <w:pStyle w:val="TableText"/>
            </w:pPr>
          </w:p>
        </w:tc>
        <w:tc>
          <w:tcPr>
            <w:tcW w:w="1666" w:type="pct"/>
          </w:tcPr>
          <w:p w14:paraId="11BDA37C" w14:textId="504361E6"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C24829">
              <w:t>Subtotal</w:t>
            </w:r>
          </w:p>
        </w:tc>
        <w:tc>
          <w:tcPr>
            <w:tcW w:w="1667" w:type="pct"/>
          </w:tcPr>
          <w:p w14:paraId="33357735" w14:textId="2304B3CE" w:rsidR="00946A9E" w:rsidRPr="00946A9E"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946A9E">
              <w:rPr>
                <w:rStyle w:val="Strong"/>
              </w:rPr>
              <w:t>5,513,497</w:t>
            </w:r>
          </w:p>
        </w:tc>
      </w:tr>
      <w:tr w:rsidR="00946A9E" w:rsidRPr="00765EE3" w14:paraId="5E494950"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60EE3406" w14:textId="77777777" w:rsidR="00946A9E" w:rsidRPr="00765EE3" w:rsidRDefault="00946A9E" w:rsidP="00946A9E">
            <w:pPr>
              <w:pStyle w:val="TableText"/>
              <w:rPr>
                <w:b/>
              </w:rPr>
            </w:pPr>
            <w:r w:rsidRPr="00C24829">
              <w:t>Indirect</w:t>
            </w:r>
          </w:p>
          <w:p w14:paraId="7C6DB138" w14:textId="2C30A31C" w:rsidR="00946A9E" w:rsidRPr="00765EE3" w:rsidRDefault="00946A9E" w:rsidP="00946A9E">
            <w:pPr>
              <w:pStyle w:val="TableText"/>
              <w:rPr>
                <w:b/>
              </w:rPr>
            </w:pPr>
          </w:p>
        </w:tc>
        <w:tc>
          <w:tcPr>
            <w:tcW w:w="1666" w:type="pct"/>
          </w:tcPr>
          <w:p w14:paraId="1734A2B7" w14:textId="14D1E07E"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Digital Services</w:t>
            </w:r>
          </w:p>
        </w:tc>
        <w:tc>
          <w:tcPr>
            <w:tcW w:w="1667" w:type="pct"/>
          </w:tcPr>
          <w:p w14:paraId="5952F336" w14:textId="10BC8B17"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638,259</w:t>
            </w:r>
          </w:p>
        </w:tc>
      </w:tr>
      <w:tr w:rsidR="00946A9E" w:rsidRPr="00765EE3" w14:paraId="3E8E8B57"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75A14C7" w14:textId="77777777" w:rsidR="00946A9E" w:rsidRPr="00765EE3" w:rsidRDefault="00946A9E" w:rsidP="00946A9E">
            <w:pPr>
              <w:pStyle w:val="TableText"/>
            </w:pPr>
          </w:p>
        </w:tc>
        <w:tc>
          <w:tcPr>
            <w:tcW w:w="1666" w:type="pct"/>
          </w:tcPr>
          <w:p w14:paraId="25DBBC35" w14:textId="3F9AA719"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Finance and Investment</w:t>
            </w:r>
          </w:p>
        </w:tc>
        <w:tc>
          <w:tcPr>
            <w:tcW w:w="1667" w:type="pct"/>
          </w:tcPr>
          <w:p w14:paraId="79D013A5" w14:textId="1C06F75A"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428,232</w:t>
            </w:r>
          </w:p>
        </w:tc>
      </w:tr>
      <w:tr w:rsidR="00946A9E" w:rsidRPr="00765EE3" w14:paraId="3BECB045"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845FBE" w14:textId="77777777" w:rsidR="00946A9E" w:rsidRPr="00765EE3" w:rsidRDefault="00946A9E" w:rsidP="00946A9E">
            <w:pPr>
              <w:pStyle w:val="TableText"/>
            </w:pPr>
          </w:p>
        </w:tc>
        <w:tc>
          <w:tcPr>
            <w:tcW w:w="1666" w:type="pct"/>
          </w:tcPr>
          <w:p w14:paraId="5A5A05BE" w14:textId="45E2E4A6"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Legal</w:t>
            </w:r>
          </w:p>
        </w:tc>
        <w:tc>
          <w:tcPr>
            <w:tcW w:w="1667" w:type="pct"/>
          </w:tcPr>
          <w:p w14:paraId="4A9B1E78" w14:textId="0CE4E9C0"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103,854</w:t>
            </w:r>
          </w:p>
        </w:tc>
      </w:tr>
      <w:tr w:rsidR="00946A9E" w:rsidRPr="00765EE3" w14:paraId="7DC5BA57"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2331645" w14:textId="77777777" w:rsidR="00946A9E" w:rsidRPr="00765EE3" w:rsidRDefault="00946A9E" w:rsidP="00946A9E">
            <w:pPr>
              <w:pStyle w:val="TableText"/>
            </w:pPr>
          </w:p>
        </w:tc>
        <w:tc>
          <w:tcPr>
            <w:tcW w:w="1666" w:type="pct"/>
          </w:tcPr>
          <w:p w14:paraId="7CEA0850" w14:textId="16A316D7"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People, Property &amp; Security</w:t>
            </w:r>
          </w:p>
        </w:tc>
        <w:tc>
          <w:tcPr>
            <w:tcW w:w="1667" w:type="pct"/>
          </w:tcPr>
          <w:p w14:paraId="394DEE8F" w14:textId="40A2FCA2"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761,162</w:t>
            </w:r>
          </w:p>
        </w:tc>
      </w:tr>
      <w:tr w:rsidR="00946A9E" w:rsidRPr="00765EE3" w14:paraId="3B79D3A4"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58A8601" w14:textId="77777777" w:rsidR="00946A9E" w:rsidRPr="00765EE3" w:rsidRDefault="00946A9E" w:rsidP="00946A9E">
            <w:pPr>
              <w:pStyle w:val="TableText"/>
            </w:pPr>
          </w:p>
        </w:tc>
        <w:tc>
          <w:tcPr>
            <w:tcW w:w="1666" w:type="pct"/>
          </w:tcPr>
          <w:p w14:paraId="4E43AB81" w14:textId="10540BE7"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pPr>
            <w:r w:rsidRPr="00C24829">
              <w:t>Strategy Performance and Engagement</w:t>
            </w:r>
          </w:p>
        </w:tc>
        <w:tc>
          <w:tcPr>
            <w:tcW w:w="1667" w:type="pct"/>
          </w:tcPr>
          <w:p w14:paraId="15175739" w14:textId="13A1ED8C" w:rsidR="00946A9E" w:rsidRPr="00765EE3"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pPr>
            <w:r w:rsidRPr="00C24829">
              <w:t>55,431</w:t>
            </w:r>
          </w:p>
        </w:tc>
      </w:tr>
      <w:tr w:rsidR="00946A9E" w:rsidRPr="00765EE3" w14:paraId="701245C3" w14:textId="77777777" w:rsidTr="005D79DC">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B8FB51" w14:textId="77777777" w:rsidR="00946A9E" w:rsidRPr="00765EE3" w:rsidRDefault="00946A9E" w:rsidP="00946A9E">
            <w:pPr>
              <w:pStyle w:val="TableText"/>
            </w:pPr>
          </w:p>
        </w:tc>
        <w:tc>
          <w:tcPr>
            <w:tcW w:w="1666" w:type="pct"/>
          </w:tcPr>
          <w:p w14:paraId="128E29DF" w14:textId="42CF772D" w:rsidR="00946A9E" w:rsidRPr="00765EE3" w:rsidRDefault="00946A9E" w:rsidP="00946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C24829">
              <w:t>Subtotal</w:t>
            </w:r>
          </w:p>
        </w:tc>
        <w:tc>
          <w:tcPr>
            <w:tcW w:w="1667" w:type="pct"/>
          </w:tcPr>
          <w:p w14:paraId="72E90283" w14:textId="435F0027" w:rsidR="00946A9E" w:rsidRPr="00946A9E"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946A9E">
              <w:rPr>
                <w:rStyle w:val="Strong"/>
              </w:rPr>
              <w:t>1,986,937</w:t>
            </w:r>
          </w:p>
        </w:tc>
      </w:tr>
      <w:tr w:rsidR="00946A9E" w:rsidRPr="00523AC9" w14:paraId="3DFB500A"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080B3285" w14:textId="3E39FB27" w:rsidR="00946A9E" w:rsidRPr="00946A9E" w:rsidRDefault="00946A9E" w:rsidP="00946A9E">
            <w:pPr>
              <w:pStyle w:val="TableText"/>
              <w:rPr>
                <w:rStyle w:val="Strong"/>
              </w:rPr>
            </w:pPr>
            <w:r w:rsidRPr="00946A9E">
              <w:rPr>
                <w:rStyle w:val="Strong"/>
              </w:rPr>
              <w:t>Total</w:t>
            </w:r>
          </w:p>
        </w:tc>
        <w:tc>
          <w:tcPr>
            <w:tcW w:w="1666" w:type="pct"/>
          </w:tcPr>
          <w:p w14:paraId="309DC25A" w14:textId="2397D83D" w:rsidR="00946A9E" w:rsidRPr="00946A9E" w:rsidRDefault="00946A9E" w:rsidP="00946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46A9E">
              <w:rPr>
                <w:rStyle w:val="Strong"/>
              </w:rPr>
              <w:t>–</w:t>
            </w:r>
          </w:p>
        </w:tc>
        <w:tc>
          <w:tcPr>
            <w:tcW w:w="1667" w:type="pct"/>
          </w:tcPr>
          <w:p w14:paraId="2F35CCB7" w14:textId="6A1B536C" w:rsidR="00946A9E" w:rsidRPr="00946A9E" w:rsidRDefault="00946A9E" w:rsidP="00946A9E">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946A9E">
              <w:rPr>
                <w:rStyle w:val="Strong"/>
              </w:rPr>
              <w:t>7,500,434</w:t>
            </w:r>
          </w:p>
        </w:tc>
      </w:tr>
    </w:tbl>
    <w:p w14:paraId="21EE9152" w14:textId="2BD5135E" w:rsidR="00726AD4" w:rsidRDefault="00726AD4" w:rsidP="00084303">
      <w:pPr>
        <w:pStyle w:val="Heading2"/>
      </w:pPr>
      <w:bookmarkStart w:id="80" w:name="_Design_of_regulatory"/>
      <w:bookmarkStart w:id="81" w:name="_Toc228887217"/>
      <w:bookmarkEnd w:id="79"/>
      <w:bookmarkEnd w:id="80"/>
      <w:r>
        <w:lastRenderedPageBreak/>
        <w:t>Design of regulatory charges</w:t>
      </w:r>
      <w:bookmarkEnd w:id="81"/>
    </w:p>
    <w:p w14:paraId="4D218CC1" w14:textId="2FD292FC" w:rsidR="00FB5792" w:rsidRDefault="00FB5792" w:rsidP="00FB5792">
      <w:pPr>
        <w:rPr>
          <w:lang w:eastAsia="ja-JP"/>
        </w:rPr>
      </w:pPr>
      <w:r>
        <w:rPr>
          <w:lang w:eastAsia="ja-JP"/>
        </w:rPr>
        <w:t xml:space="preserve">This CRIS </w:t>
      </w:r>
      <w:r w:rsidR="00294D4D">
        <w:rPr>
          <w:lang w:eastAsia="ja-JP"/>
        </w:rPr>
        <w:t>includes</w:t>
      </w:r>
      <w:r>
        <w:rPr>
          <w:lang w:eastAsia="ja-JP"/>
        </w:rPr>
        <w:t xml:space="preserve"> a mix of fee</w:t>
      </w:r>
      <w:r w:rsidR="002E3D0F">
        <w:rPr>
          <w:lang w:eastAsia="ja-JP"/>
        </w:rPr>
        <w:t xml:space="preserve">s </w:t>
      </w:r>
      <w:r w:rsidR="00B13A89">
        <w:rPr>
          <w:lang w:eastAsia="ja-JP"/>
        </w:rPr>
        <w:t>and</w:t>
      </w:r>
      <w:r w:rsidR="00294D4D">
        <w:rPr>
          <w:lang w:eastAsia="ja-JP"/>
        </w:rPr>
        <w:t xml:space="preserve"> levy-based</w:t>
      </w:r>
      <w:r w:rsidR="002E3D0F">
        <w:rPr>
          <w:lang w:eastAsia="ja-JP"/>
        </w:rPr>
        <w:t xml:space="preserve"> </w:t>
      </w:r>
      <w:r w:rsidR="00B13A89">
        <w:rPr>
          <w:lang w:eastAsia="ja-JP"/>
        </w:rPr>
        <w:t xml:space="preserve">charges for </w:t>
      </w:r>
      <w:r w:rsidR="00BA287E">
        <w:rPr>
          <w:lang w:eastAsia="ja-JP"/>
        </w:rPr>
        <w:t>documents</w:t>
      </w:r>
      <w:r w:rsidR="00FB0797">
        <w:rPr>
          <w:lang w:eastAsia="ja-JP"/>
        </w:rPr>
        <w:t>.</w:t>
      </w:r>
      <w:r w:rsidR="00B13A89">
        <w:rPr>
          <w:lang w:eastAsia="ja-JP"/>
        </w:rPr>
        <w:t xml:space="preserve"> </w:t>
      </w:r>
      <w:r w:rsidR="00FB0797">
        <w:rPr>
          <w:lang w:eastAsia="ja-JP"/>
        </w:rPr>
        <w:t xml:space="preserve">These charges </w:t>
      </w:r>
      <w:proofErr w:type="gramStart"/>
      <w:r w:rsidR="00FB0797">
        <w:rPr>
          <w:lang w:eastAsia="ja-JP"/>
        </w:rPr>
        <w:t>are made</w:t>
      </w:r>
      <w:proofErr w:type="gramEnd"/>
      <w:r w:rsidR="00FB0797">
        <w:rPr>
          <w:lang w:eastAsia="ja-JP"/>
        </w:rPr>
        <w:t xml:space="preserve"> </w:t>
      </w:r>
      <w:r w:rsidR="00B13A89">
        <w:rPr>
          <w:lang w:eastAsia="ja-JP"/>
        </w:rPr>
        <w:t xml:space="preserve">under the </w:t>
      </w:r>
      <w:hyperlink r:id="rId35" w:history="1">
        <w:r w:rsidR="00B24E8A" w:rsidRPr="00C2353C">
          <w:rPr>
            <w:rStyle w:val="Hyperlink"/>
          </w:rPr>
          <w:t>Export Control (Fees and Payments) Rules 2021</w:t>
        </w:r>
      </w:hyperlink>
      <w:r w:rsidR="007663B5" w:rsidRPr="0051000F">
        <w:rPr>
          <w:i/>
          <w:lang w:eastAsia="ja-JP"/>
        </w:rPr>
        <w:t xml:space="preserve">, </w:t>
      </w:r>
      <w:r w:rsidR="00A00D60" w:rsidRPr="0051000F">
        <w:rPr>
          <w:iCs/>
          <w:lang w:eastAsia="ja-JP"/>
        </w:rPr>
        <w:t xml:space="preserve">the </w:t>
      </w:r>
      <w:hyperlink r:id="rId36" w:history="1">
        <w:r w:rsidR="00B24E8A" w:rsidRPr="005412E8">
          <w:rPr>
            <w:rStyle w:val="Hyperlink"/>
          </w:rPr>
          <w:t>Export Charges (Imposition</w:t>
        </w:r>
        <w:r w:rsidR="005A494B" w:rsidRPr="005412E8">
          <w:rPr>
            <w:rStyle w:val="Hyperlink"/>
          </w:rPr>
          <w:t>—</w:t>
        </w:r>
        <w:r w:rsidR="00B24E8A" w:rsidRPr="005412E8">
          <w:rPr>
            <w:rStyle w:val="Hyperlink"/>
          </w:rPr>
          <w:t>General) Regulations 2021</w:t>
        </w:r>
      </w:hyperlink>
      <w:r w:rsidR="000F4BD8" w:rsidRPr="0051000F">
        <w:rPr>
          <w:i/>
          <w:lang w:eastAsia="ja-JP"/>
        </w:rPr>
        <w:t xml:space="preserve"> </w:t>
      </w:r>
      <w:r w:rsidR="000F4BD8" w:rsidRPr="002E3D0F">
        <w:rPr>
          <w:iCs/>
          <w:lang w:eastAsia="ja-JP"/>
        </w:rPr>
        <w:t xml:space="preserve">and </w:t>
      </w:r>
      <w:hyperlink r:id="rId37" w:history="1">
        <w:r w:rsidR="00B24E8A" w:rsidRPr="000758E7">
          <w:rPr>
            <w:rStyle w:val="Hyperlink"/>
          </w:rPr>
          <w:t>Export Charges (Imposition</w:t>
        </w:r>
        <w:r w:rsidR="005A494B" w:rsidRPr="000758E7">
          <w:rPr>
            <w:rStyle w:val="Hyperlink"/>
          </w:rPr>
          <w:t>—</w:t>
        </w:r>
        <w:r w:rsidR="00B24E8A" w:rsidRPr="000758E7">
          <w:rPr>
            <w:rStyle w:val="Hyperlink"/>
          </w:rPr>
          <w:t>Customs) Regulations 2021</w:t>
        </w:r>
      </w:hyperlink>
      <w:r w:rsidR="001F1320" w:rsidRPr="0051000F">
        <w:rPr>
          <w:i/>
          <w:lang w:eastAsia="ja-JP"/>
        </w:rPr>
        <w:t>.</w:t>
      </w:r>
    </w:p>
    <w:p w14:paraId="2DFDC9EF" w14:textId="7651AA54" w:rsidR="001F1320" w:rsidRDefault="001F1320" w:rsidP="00FB5792">
      <w:pPr>
        <w:rPr>
          <w:lang w:eastAsia="ja-JP"/>
        </w:rPr>
      </w:pPr>
      <w:r>
        <w:rPr>
          <w:lang w:eastAsia="ja-JP"/>
        </w:rPr>
        <w:t xml:space="preserve">Fees </w:t>
      </w:r>
      <w:proofErr w:type="gramStart"/>
      <w:r>
        <w:rPr>
          <w:lang w:eastAsia="ja-JP"/>
        </w:rPr>
        <w:t>are charged</w:t>
      </w:r>
      <w:proofErr w:type="gramEnd"/>
      <w:r>
        <w:rPr>
          <w:lang w:eastAsia="ja-JP"/>
        </w:rPr>
        <w:t xml:space="preserve"> when regulation </w:t>
      </w:r>
      <w:proofErr w:type="gramStart"/>
      <w:r>
        <w:rPr>
          <w:lang w:eastAsia="ja-JP"/>
        </w:rPr>
        <w:t>is provided</w:t>
      </w:r>
      <w:proofErr w:type="gramEnd"/>
      <w:r>
        <w:rPr>
          <w:lang w:eastAsia="ja-JP"/>
        </w:rPr>
        <w:t xml:space="preserve"> directly to an individual</w:t>
      </w:r>
      <w:r w:rsidR="00994ECC">
        <w:rPr>
          <w:lang w:eastAsia="ja-JP"/>
        </w:rPr>
        <w:t xml:space="preserve"> or organisation for delivery of regulatory activities, such as inspection</w:t>
      </w:r>
      <w:r w:rsidR="00B46923">
        <w:rPr>
          <w:lang w:eastAsia="ja-JP"/>
        </w:rPr>
        <w:t xml:space="preserve"> of goods, audit of registered premises, or assessment of export certification (see </w:t>
      </w:r>
      <w:hyperlink w:anchor="_Direct_Intervention_activities" w:history="1">
        <w:r w:rsidR="008079B2" w:rsidRPr="003578EC">
          <w:rPr>
            <w:rStyle w:val="Hyperlink"/>
            <w:lang w:eastAsia="ja-JP"/>
          </w:rPr>
          <w:t xml:space="preserve">Direct </w:t>
        </w:r>
        <w:r w:rsidR="00B46923" w:rsidRPr="003578EC">
          <w:rPr>
            <w:rStyle w:val="Hyperlink"/>
            <w:lang w:eastAsia="ja-JP"/>
          </w:rPr>
          <w:t>intervention activities</w:t>
        </w:r>
      </w:hyperlink>
      <w:r w:rsidR="00B46923">
        <w:rPr>
          <w:lang w:eastAsia="ja-JP"/>
        </w:rPr>
        <w:t>).</w:t>
      </w:r>
    </w:p>
    <w:p w14:paraId="59B3E8D8" w14:textId="6641A4FB" w:rsidR="00B46923" w:rsidRDefault="00C216F3" w:rsidP="00FB5792">
      <w:pPr>
        <w:rPr>
          <w:lang w:eastAsia="ja-JP"/>
        </w:rPr>
      </w:pPr>
      <w:r>
        <w:rPr>
          <w:lang w:eastAsia="ja-JP"/>
        </w:rPr>
        <w:t xml:space="preserve">Levy-based charges </w:t>
      </w:r>
      <w:proofErr w:type="gramStart"/>
      <w:r>
        <w:rPr>
          <w:lang w:eastAsia="ja-JP"/>
        </w:rPr>
        <w:t>are</w:t>
      </w:r>
      <w:r w:rsidR="000A5476">
        <w:rPr>
          <w:lang w:eastAsia="ja-JP"/>
        </w:rPr>
        <w:t xml:space="preserve"> </w:t>
      </w:r>
      <w:r w:rsidR="00B46923">
        <w:rPr>
          <w:lang w:eastAsia="ja-JP"/>
        </w:rPr>
        <w:t>applied</w:t>
      </w:r>
      <w:proofErr w:type="gramEnd"/>
      <w:r w:rsidR="00B46923">
        <w:rPr>
          <w:lang w:eastAsia="ja-JP"/>
        </w:rPr>
        <w:t xml:space="preserve"> when regulation </w:t>
      </w:r>
      <w:proofErr w:type="gramStart"/>
      <w:r w:rsidR="00B46923">
        <w:rPr>
          <w:lang w:eastAsia="ja-JP"/>
        </w:rPr>
        <w:t>is imposed</w:t>
      </w:r>
      <w:proofErr w:type="gramEnd"/>
      <w:r w:rsidR="00B46923">
        <w:rPr>
          <w:lang w:eastAsia="ja-JP"/>
        </w:rPr>
        <w:t xml:space="preserve"> on an ind</w:t>
      </w:r>
      <w:r w:rsidR="00987408">
        <w:rPr>
          <w:lang w:eastAsia="ja-JP"/>
        </w:rPr>
        <w:t xml:space="preserve">ustry sector rather than directly to a specific individual or organisation. These charges recover the </w:t>
      </w:r>
      <w:r w:rsidR="00FF7943">
        <w:rPr>
          <w:lang w:eastAsia="ja-JP"/>
        </w:rPr>
        <w:t>cost</w:t>
      </w:r>
      <w:r w:rsidR="00B5750B">
        <w:rPr>
          <w:lang w:eastAsia="ja-JP"/>
        </w:rPr>
        <w:t>s</w:t>
      </w:r>
      <w:r w:rsidR="00FF7943">
        <w:rPr>
          <w:lang w:eastAsia="ja-JP"/>
        </w:rPr>
        <w:t xml:space="preserve"> of maintaining regulatory infrastructure and integrity through program management and administration, assurance and incident management activities (see</w:t>
      </w:r>
      <w:r w:rsidR="00EA5259">
        <w:rPr>
          <w:lang w:eastAsia="ja-JP"/>
        </w:rPr>
        <w:t xml:space="preserve"> </w:t>
      </w:r>
      <w:hyperlink w:anchor="_Program_management_and" w:history="1">
        <w:r w:rsidR="00EA5259" w:rsidRPr="00EA5259">
          <w:rPr>
            <w:rStyle w:val="Hyperlink"/>
          </w:rPr>
          <w:t>Program management and administration activities</w:t>
        </w:r>
      </w:hyperlink>
      <w:r w:rsidR="00FF7943">
        <w:rPr>
          <w:lang w:eastAsia="ja-JP"/>
        </w:rPr>
        <w:t>).</w:t>
      </w:r>
    </w:p>
    <w:p w14:paraId="64252B8B" w14:textId="3C5E9D2F" w:rsidR="002F703C" w:rsidRPr="00FB5792" w:rsidRDefault="002F703C" w:rsidP="00FB5792">
      <w:pPr>
        <w:rPr>
          <w:lang w:eastAsia="ja-JP"/>
        </w:rPr>
      </w:pPr>
      <w:r w:rsidRPr="002F703C">
        <w:rPr>
          <w:lang w:eastAsia="ja-JP"/>
        </w:rPr>
        <w:t>For the NPG export</w:t>
      </w:r>
      <w:r w:rsidR="00686061">
        <w:rPr>
          <w:lang w:eastAsia="ja-JP"/>
        </w:rPr>
        <w:t>s</w:t>
      </w:r>
      <w:r w:rsidRPr="002F703C">
        <w:rPr>
          <w:lang w:eastAsia="ja-JP"/>
        </w:rPr>
        <w:t xml:space="preserve"> arrangement, direct intervention activities (such as assessment of information, audit or inspection) </w:t>
      </w:r>
      <w:proofErr w:type="gramStart"/>
      <w:r w:rsidRPr="002F703C">
        <w:rPr>
          <w:lang w:eastAsia="ja-JP"/>
        </w:rPr>
        <w:t>are undertaken</w:t>
      </w:r>
      <w:proofErr w:type="gramEnd"/>
      <w:r w:rsidRPr="002F703C">
        <w:rPr>
          <w:lang w:eastAsia="ja-JP"/>
        </w:rPr>
        <w:t xml:space="preserve"> to meet regulatory and assurance objectives linked to importing country requirements under the Export Control Act. These activities </w:t>
      </w:r>
      <w:proofErr w:type="gramStart"/>
      <w:r w:rsidRPr="002F703C">
        <w:rPr>
          <w:lang w:eastAsia="ja-JP"/>
        </w:rPr>
        <w:t>are not charged</w:t>
      </w:r>
      <w:proofErr w:type="gramEnd"/>
      <w:r w:rsidRPr="002F703C">
        <w:rPr>
          <w:lang w:eastAsia="ja-JP"/>
        </w:rPr>
        <w:t xml:space="preserve"> to NPG exporters as individual fee-bearing </w:t>
      </w:r>
      <w:proofErr w:type="gramStart"/>
      <w:r w:rsidRPr="002F703C">
        <w:rPr>
          <w:lang w:eastAsia="ja-JP"/>
        </w:rPr>
        <w:t>services, and</w:t>
      </w:r>
      <w:proofErr w:type="gramEnd"/>
      <w:r w:rsidRPr="002F703C">
        <w:rPr>
          <w:lang w:eastAsia="ja-JP"/>
        </w:rPr>
        <w:t xml:space="preserve"> </w:t>
      </w:r>
      <w:proofErr w:type="gramStart"/>
      <w:r w:rsidRPr="002F703C">
        <w:rPr>
          <w:lang w:eastAsia="ja-JP"/>
        </w:rPr>
        <w:t>are recovered</w:t>
      </w:r>
      <w:proofErr w:type="gramEnd"/>
      <w:r w:rsidRPr="002F703C">
        <w:rPr>
          <w:lang w:eastAsia="ja-JP"/>
        </w:rPr>
        <w:t xml:space="preserve"> through fees and </w:t>
      </w:r>
      <w:r w:rsidR="00333C2D">
        <w:rPr>
          <w:lang w:eastAsia="ja-JP"/>
        </w:rPr>
        <w:t xml:space="preserve">levy-based </w:t>
      </w:r>
      <w:r w:rsidRPr="002F703C">
        <w:rPr>
          <w:lang w:eastAsia="ja-JP"/>
        </w:rPr>
        <w:t>charges applied via export documentation.</w:t>
      </w:r>
    </w:p>
    <w:p w14:paraId="59723D76" w14:textId="5EF97B0B" w:rsidR="00726AD4" w:rsidRDefault="00B2325D" w:rsidP="00084303">
      <w:pPr>
        <w:pStyle w:val="Heading3"/>
      </w:pPr>
      <w:bookmarkStart w:id="82" w:name="_Toc228887218"/>
      <w:r>
        <w:t>N</w:t>
      </w:r>
      <w:r w:rsidR="00607060">
        <w:t>PG</w:t>
      </w:r>
      <w:r>
        <w:t xml:space="preserve"> exports fees and charges</w:t>
      </w:r>
      <w:bookmarkEnd w:id="82"/>
    </w:p>
    <w:p w14:paraId="2DB385E7" w14:textId="3CE1F4AA" w:rsidR="007A6FD5" w:rsidRDefault="007B50AB" w:rsidP="00C045BA">
      <w:r>
        <w:t>Fees and</w:t>
      </w:r>
      <w:r w:rsidR="00B5750B">
        <w:t xml:space="preserve"> </w:t>
      </w:r>
      <w:r w:rsidR="00333C2D">
        <w:t xml:space="preserve">levy-based </w:t>
      </w:r>
      <w:r>
        <w:t xml:space="preserve">charges </w:t>
      </w:r>
      <w:proofErr w:type="gramStart"/>
      <w:r>
        <w:t>are legislated</w:t>
      </w:r>
      <w:proofErr w:type="gramEnd"/>
      <w:r>
        <w:t xml:space="preserve"> in the</w:t>
      </w:r>
      <w:r w:rsidRPr="0051000F">
        <w:rPr>
          <w:i/>
        </w:rPr>
        <w:t xml:space="preserve"> </w:t>
      </w:r>
      <w:r w:rsidR="00B24E8A" w:rsidRPr="0051000F">
        <w:rPr>
          <w:rStyle w:val="Emphasis"/>
          <w:i w:val="0"/>
        </w:rPr>
        <w:t>Export Control (Fees and Payments) Rules 2021</w:t>
      </w:r>
      <w:r w:rsidR="005727A1" w:rsidRPr="0051000F">
        <w:rPr>
          <w:i/>
          <w:lang w:eastAsia="ja-JP"/>
        </w:rPr>
        <w:t>,</w:t>
      </w:r>
      <w:r w:rsidR="005727A1" w:rsidRPr="009D775C">
        <w:rPr>
          <w:lang w:eastAsia="ja-JP"/>
        </w:rPr>
        <w:t xml:space="preserve"> </w:t>
      </w:r>
      <w:r w:rsidR="009D775C" w:rsidRPr="0051000F">
        <w:rPr>
          <w:lang w:eastAsia="ja-JP"/>
        </w:rPr>
        <w:t xml:space="preserve">the </w:t>
      </w:r>
      <w:r w:rsidR="00B24E8A" w:rsidRPr="0051000F">
        <w:rPr>
          <w:rStyle w:val="Emphasis"/>
          <w:i w:val="0"/>
        </w:rPr>
        <w:t>Export Charges (Imposition</w:t>
      </w:r>
      <w:r w:rsidR="005A494B">
        <w:rPr>
          <w:rStyle w:val="Emphasis"/>
          <w:i w:val="0"/>
        </w:rPr>
        <w:t>—</w:t>
      </w:r>
      <w:r w:rsidR="00B24E8A" w:rsidRPr="0051000F">
        <w:rPr>
          <w:rStyle w:val="Emphasis"/>
          <w:i w:val="0"/>
        </w:rPr>
        <w:t>General) Regulations 2021</w:t>
      </w:r>
      <w:r w:rsidR="005727A1" w:rsidRPr="0051000F">
        <w:rPr>
          <w:i/>
          <w:lang w:eastAsia="ja-JP"/>
        </w:rPr>
        <w:t xml:space="preserve"> </w:t>
      </w:r>
      <w:r w:rsidR="005727A1" w:rsidRPr="00FA0ED4">
        <w:rPr>
          <w:lang w:eastAsia="ja-JP"/>
        </w:rPr>
        <w:t>and the</w:t>
      </w:r>
      <w:r w:rsidR="005727A1" w:rsidRPr="0051000F">
        <w:rPr>
          <w:i/>
          <w:lang w:eastAsia="ja-JP"/>
        </w:rPr>
        <w:t xml:space="preserve"> </w:t>
      </w:r>
      <w:r w:rsidR="00B24E8A" w:rsidRPr="0051000F">
        <w:rPr>
          <w:rStyle w:val="Emphasis"/>
          <w:i w:val="0"/>
        </w:rPr>
        <w:t>Export Charges (Imposition</w:t>
      </w:r>
      <w:r w:rsidR="005A494B">
        <w:rPr>
          <w:rStyle w:val="Emphasis"/>
          <w:i w:val="0"/>
        </w:rPr>
        <w:t>—</w:t>
      </w:r>
      <w:r w:rsidR="00B24E8A" w:rsidRPr="0051000F">
        <w:rPr>
          <w:rStyle w:val="Emphasis"/>
          <w:i w:val="0"/>
        </w:rPr>
        <w:t>Customs) Regulations 2021</w:t>
      </w:r>
      <w:r w:rsidR="007663B5" w:rsidRPr="0051000F">
        <w:rPr>
          <w:i/>
        </w:rPr>
        <w:t>.</w:t>
      </w:r>
    </w:p>
    <w:p w14:paraId="4140B996" w14:textId="45B4AA61" w:rsidR="005727A1" w:rsidRDefault="00991783" w:rsidP="00C045BA">
      <w:r>
        <w:t xml:space="preserve">The prices set between 2026–27 and 2029–30 </w:t>
      </w:r>
      <w:proofErr w:type="gramStart"/>
      <w:r>
        <w:t>are</w:t>
      </w:r>
      <w:proofErr w:type="gramEnd"/>
      <w:r>
        <w:t xml:space="preserve"> d</w:t>
      </w:r>
      <w:r w:rsidR="00731F17">
        <w:t>e</w:t>
      </w:r>
      <w:r>
        <w:t>rived from</w:t>
      </w:r>
      <w:r w:rsidR="00FD28BC">
        <w:t xml:space="preserve"> the</w:t>
      </w:r>
      <w:r>
        <w:t xml:space="preserve"> financial modelling methodology described in Cost recovery model for </w:t>
      </w:r>
      <w:r w:rsidR="00675021">
        <w:t>NPG</w:t>
      </w:r>
      <w:r w:rsidR="002B27AA">
        <w:t xml:space="preserve"> exports</w:t>
      </w:r>
      <w:r w:rsidR="00675021">
        <w:t xml:space="preserve">. </w:t>
      </w:r>
      <w:r w:rsidR="00532829">
        <w:t>The prices, modelled cost and volume for 2026</w:t>
      </w:r>
      <w:r w:rsidR="003935B5">
        <w:t>–</w:t>
      </w:r>
      <w:r w:rsidR="00532829">
        <w:t xml:space="preserve">27 </w:t>
      </w:r>
      <w:proofErr w:type="gramStart"/>
      <w:r w:rsidR="007F0BB3">
        <w:t xml:space="preserve">are </w:t>
      </w:r>
      <w:r w:rsidR="00532829">
        <w:t>shown</w:t>
      </w:r>
      <w:proofErr w:type="gramEnd"/>
      <w:r w:rsidR="00532829">
        <w:t xml:space="preserve"> in </w:t>
      </w:r>
      <w:r w:rsidR="00B24E8A" w:rsidRPr="00C12675">
        <w:fldChar w:fldCharType="begin"/>
      </w:r>
      <w:r w:rsidR="00B24E8A" w:rsidRPr="00C12675">
        <w:instrText xml:space="preserve"> REF _Ref198908253 \h </w:instrText>
      </w:r>
      <w:r w:rsidR="00C12675">
        <w:instrText xml:space="preserve"> \* MERGEFORMAT </w:instrText>
      </w:r>
      <w:r w:rsidR="00B24E8A" w:rsidRPr="00C12675">
        <w:fldChar w:fldCharType="separate"/>
      </w:r>
      <w:r w:rsidR="001245B8" w:rsidRPr="005C4F95">
        <w:t xml:space="preserve">Table </w:t>
      </w:r>
      <w:r w:rsidR="001245B8">
        <w:t>6</w:t>
      </w:r>
      <w:r w:rsidR="00B24E8A" w:rsidRPr="00C12675">
        <w:fldChar w:fldCharType="end"/>
      </w:r>
      <w:r w:rsidR="00532829">
        <w:t xml:space="preserve">. Figures </w:t>
      </w:r>
      <w:proofErr w:type="gramStart"/>
      <w:r w:rsidR="00372265">
        <w:t>are derived</w:t>
      </w:r>
      <w:proofErr w:type="gramEnd"/>
      <w:r w:rsidR="00372265">
        <w:t xml:space="preserve"> from current modelling</w:t>
      </w:r>
      <w:r w:rsidR="00062D80">
        <w:t xml:space="preserve"> </w:t>
      </w:r>
      <w:r w:rsidR="00246298">
        <w:t>and methodology to set prices between 2026</w:t>
      </w:r>
      <w:r w:rsidR="009B3FB8">
        <w:t>–27</w:t>
      </w:r>
      <w:r w:rsidR="00622E9F">
        <w:t xml:space="preserve"> and 2029–30</w:t>
      </w:r>
      <w:r w:rsidR="00E4321A">
        <w:t xml:space="preserve">. </w:t>
      </w:r>
      <w:r w:rsidR="00755CF3">
        <w:t xml:space="preserve">Indicative forward year prices </w:t>
      </w:r>
      <w:proofErr w:type="gramStart"/>
      <w:r w:rsidR="00755CF3">
        <w:t>are provided</w:t>
      </w:r>
      <w:proofErr w:type="gramEnd"/>
      <w:r w:rsidR="00755CF3">
        <w:t xml:space="preserve"> in </w:t>
      </w:r>
      <w:r w:rsidR="008B4CE4">
        <w:fldChar w:fldCharType="begin"/>
      </w:r>
      <w:r w:rsidR="008B4CE4">
        <w:instrText xml:space="preserve"> REF _Ref217376334 \h </w:instrText>
      </w:r>
      <w:r w:rsidR="008B4CE4">
        <w:fldChar w:fldCharType="separate"/>
      </w:r>
      <w:r w:rsidR="008B4CE4">
        <w:t xml:space="preserve">Table </w:t>
      </w:r>
      <w:r w:rsidR="008B4CE4">
        <w:rPr>
          <w:noProof/>
        </w:rPr>
        <w:t>3</w:t>
      </w:r>
      <w:r w:rsidR="008B4CE4">
        <w:fldChar w:fldCharType="end"/>
      </w:r>
      <w:r w:rsidR="00AF5B5E">
        <w:t>.</w:t>
      </w:r>
    </w:p>
    <w:p w14:paraId="0A5D7A41" w14:textId="0917A3CA" w:rsidR="001146B0" w:rsidRDefault="007545BF" w:rsidP="001146B0">
      <w:r>
        <w:t xml:space="preserve">The prices detailed </w:t>
      </w:r>
      <w:r w:rsidR="00637315">
        <w:t xml:space="preserve">in </w:t>
      </w:r>
      <w:r w:rsidR="00637315">
        <w:fldChar w:fldCharType="begin"/>
      </w:r>
      <w:r w:rsidR="00637315">
        <w:instrText xml:space="preserve"> REF _Ref198908253 \h </w:instrText>
      </w:r>
      <w:r w:rsidR="00637315">
        <w:fldChar w:fldCharType="separate"/>
      </w:r>
      <w:r w:rsidR="001245B8" w:rsidRPr="005C4F95">
        <w:t xml:space="preserve">Table </w:t>
      </w:r>
      <w:r w:rsidR="001245B8">
        <w:rPr>
          <w:noProof/>
        </w:rPr>
        <w:t>6</w:t>
      </w:r>
      <w:r w:rsidR="00637315">
        <w:fldChar w:fldCharType="end"/>
      </w:r>
      <w:r w:rsidR="00637315">
        <w:t xml:space="preserve"> </w:t>
      </w:r>
      <w:r>
        <w:t>are unchanged from those in the 2025–26 CRIS</w:t>
      </w:r>
      <w:r w:rsidR="00C47E78">
        <w:t xml:space="preserve">. This is because </w:t>
      </w:r>
      <w:r w:rsidR="00542912">
        <w:t xml:space="preserve">a more detailed review of program costs, regulatory charge points and export activity is </w:t>
      </w:r>
      <w:proofErr w:type="gramStart"/>
      <w:r w:rsidR="00542912">
        <w:t>b</w:t>
      </w:r>
      <w:r w:rsidR="00954DD4">
        <w:t>eing undertake</w:t>
      </w:r>
      <w:r w:rsidR="00637315">
        <w:t>n</w:t>
      </w:r>
      <w:proofErr w:type="gramEnd"/>
      <w:r w:rsidR="00954DD4">
        <w:t xml:space="preserve"> as discussed in </w:t>
      </w:r>
      <w:hyperlink w:anchor="_Return_to_full" w:history="1">
        <w:r w:rsidR="003421AD">
          <w:rPr>
            <w:rStyle w:val="Hyperlink"/>
          </w:rPr>
          <w:t>Section 1.1</w:t>
        </w:r>
      </w:hyperlink>
      <w:r w:rsidR="00B70465">
        <w:t xml:space="preserve">. Leaving prices unchanged </w:t>
      </w:r>
      <w:r w:rsidR="00687B36">
        <w:t xml:space="preserve">in anticipation of the outcomes of that reform work reflects no substantive change to the </w:t>
      </w:r>
      <w:r w:rsidR="00DC33F0">
        <w:t>program structure and will provide pricing stability ahead of an updated CRIS.</w:t>
      </w:r>
      <w:r w:rsidR="001146B0">
        <w:br w:type="page"/>
      </w:r>
    </w:p>
    <w:p w14:paraId="00C6A7A3" w14:textId="426077F4" w:rsidR="005C4F95" w:rsidRPr="005C4F95" w:rsidRDefault="005C4F95" w:rsidP="000F7BD6">
      <w:pPr>
        <w:pStyle w:val="Caption"/>
      </w:pPr>
      <w:bookmarkStart w:id="83" w:name="_Ref198908253"/>
      <w:bookmarkStart w:id="84" w:name="_Ref228539650"/>
      <w:bookmarkStart w:id="85" w:name="_Toc162352114"/>
      <w:bookmarkStart w:id="86" w:name="_Toc162948403"/>
      <w:bookmarkStart w:id="87" w:name="_Toc163028279"/>
      <w:bookmarkStart w:id="88" w:name="_Toc163116251"/>
      <w:bookmarkStart w:id="89" w:name="_Toc170306666"/>
      <w:bookmarkStart w:id="90" w:name="_Toc198908722"/>
      <w:bookmarkStart w:id="91" w:name="_Toc228982971"/>
      <w:r w:rsidRPr="005C4F95">
        <w:lastRenderedPageBreak/>
        <w:t xml:space="preserve">Table </w:t>
      </w:r>
      <w:fldSimple w:instr=" SEQ Table \* ARABIC ">
        <w:r w:rsidR="001245B8">
          <w:rPr>
            <w:noProof/>
          </w:rPr>
          <w:t>6</w:t>
        </w:r>
      </w:fldSimple>
      <w:bookmarkEnd w:id="83"/>
      <w:bookmarkEnd w:id="84"/>
      <w:r w:rsidRPr="005C4F95">
        <w:t xml:space="preserve"> Fees, </w:t>
      </w:r>
      <w:r w:rsidR="00AC100C">
        <w:t xml:space="preserve">levy-based </w:t>
      </w:r>
      <w:r w:rsidRPr="005C4F95">
        <w:t>charges and volumes</w:t>
      </w:r>
      <w:r w:rsidR="004721C4">
        <w:t>,</w:t>
      </w:r>
      <w:r w:rsidRPr="005C4F95">
        <w:t xml:space="preserve"> NPG exports cost recovery arrangement, 202</w:t>
      </w:r>
      <w:r w:rsidR="00355267">
        <w:t>6</w:t>
      </w:r>
      <w:r w:rsidRPr="005C4F95">
        <w:t>–2</w:t>
      </w:r>
      <w:bookmarkEnd w:id="85"/>
      <w:bookmarkEnd w:id="86"/>
      <w:bookmarkEnd w:id="87"/>
      <w:bookmarkEnd w:id="88"/>
      <w:bookmarkEnd w:id="89"/>
      <w:bookmarkEnd w:id="90"/>
      <w:r w:rsidR="00355267">
        <w:t>7</w:t>
      </w:r>
      <w:bookmarkEnd w:id="9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70"/>
        <w:gridCol w:w="2986"/>
        <w:gridCol w:w="1277"/>
        <w:gridCol w:w="1134"/>
        <w:gridCol w:w="1277"/>
        <w:gridCol w:w="1126"/>
      </w:tblGrid>
      <w:tr w:rsidR="00927DEA" w:rsidRPr="00B94043" w14:paraId="25AD68CE" w14:textId="77777777" w:rsidTr="0013166A">
        <w:trPr>
          <w:cantSplit/>
          <w:tblHeader/>
        </w:trPr>
        <w:tc>
          <w:tcPr>
            <w:tcW w:w="700" w:type="pct"/>
          </w:tcPr>
          <w:p w14:paraId="62EF4DCC" w14:textId="13447B62" w:rsidR="00C93CE3" w:rsidRPr="00B94043" w:rsidRDefault="00C93CE3" w:rsidP="0013166A">
            <w:pPr>
              <w:pStyle w:val="TableHeading"/>
            </w:pPr>
            <w:bookmarkStart w:id="92" w:name="Table_5"/>
            <w:bookmarkEnd w:id="92"/>
            <w:r>
              <w:t>Type of charge</w:t>
            </w:r>
          </w:p>
        </w:tc>
        <w:tc>
          <w:tcPr>
            <w:tcW w:w="1646" w:type="pct"/>
          </w:tcPr>
          <w:p w14:paraId="11888745" w14:textId="7160D425" w:rsidR="00C93CE3" w:rsidRPr="00B94043" w:rsidRDefault="00C93CE3" w:rsidP="0013166A">
            <w:pPr>
              <w:pStyle w:val="TableHeading"/>
            </w:pPr>
            <w:r>
              <w:t>Cost recovery charges</w:t>
            </w:r>
          </w:p>
        </w:tc>
        <w:tc>
          <w:tcPr>
            <w:tcW w:w="704" w:type="pct"/>
          </w:tcPr>
          <w:p w14:paraId="3DBA14B8" w14:textId="0CE81E6F" w:rsidR="00C93CE3" w:rsidRPr="00B94043" w:rsidRDefault="00C93CE3" w:rsidP="0013166A">
            <w:pPr>
              <w:pStyle w:val="TableHeading"/>
            </w:pPr>
            <w:r>
              <w:t>Unit</w:t>
            </w:r>
          </w:p>
        </w:tc>
        <w:tc>
          <w:tcPr>
            <w:tcW w:w="625" w:type="pct"/>
          </w:tcPr>
          <w:p w14:paraId="26B9A898" w14:textId="4A39BBA0" w:rsidR="00C93CE3" w:rsidRPr="00B94043" w:rsidRDefault="00C93CE3" w:rsidP="0013166A">
            <w:pPr>
              <w:pStyle w:val="TableHeading"/>
              <w:jc w:val="right"/>
            </w:pPr>
            <w:r>
              <w:t>Modelled revenue ($)</w:t>
            </w:r>
          </w:p>
        </w:tc>
        <w:tc>
          <w:tcPr>
            <w:tcW w:w="704" w:type="pct"/>
          </w:tcPr>
          <w:p w14:paraId="3B858937" w14:textId="5A60566A" w:rsidR="00C93CE3" w:rsidRPr="00B94043" w:rsidRDefault="00C93CE3" w:rsidP="0013166A">
            <w:pPr>
              <w:pStyle w:val="TableHeading"/>
              <w:jc w:val="right"/>
            </w:pPr>
            <w:r>
              <w:t>Modelled v</w:t>
            </w:r>
            <w:r w:rsidRPr="00B94043">
              <w:t>olume</w:t>
            </w:r>
            <w:r>
              <w:t xml:space="preserve"> (unit)</w:t>
            </w:r>
          </w:p>
        </w:tc>
        <w:tc>
          <w:tcPr>
            <w:tcW w:w="621" w:type="pct"/>
          </w:tcPr>
          <w:p w14:paraId="0CEDCD17" w14:textId="1F901C97" w:rsidR="00C93CE3" w:rsidRPr="00B94043" w:rsidRDefault="00C93CE3" w:rsidP="0013166A">
            <w:pPr>
              <w:pStyle w:val="TableHeading"/>
              <w:jc w:val="right"/>
            </w:pPr>
            <w:r>
              <w:t>2026–27</w:t>
            </w:r>
            <w:r w:rsidR="001F39A1">
              <w:t xml:space="preserve"> price ($)</w:t>
            </w:r>
          </w:p>
        </w:tc>
      </w:tr>
      <w:tr w:rsidR="00927DEA" w:rsidRPr="00B94043" w14:paraId="76FE0361" w14:textId="77777777" w:rsidTr="0013166A">
        <w:tc>
          <w:tcPr>
            <w:tcW w:w="700" w:type="pct"/>
          </w:tcPr>
          <w:p w14:paraId="089A78D0" w14:textId="77777777" w:rsidR="00C93CE3" w:rsidRPr="00B94043" w:rsidRDefault="00C93CE3" w:rsidP="00E323FB">
            <w:pPr>
              <w:pStyle w:val="TableText"/>
            </w:pPr>
            <w:r w:rsidRPr="00B94043">
              <w:t>Fee</w:t>
            </w:r>
          </w:p>
        </w:tc>
        <w:tc>
          <w:tcPr>
            <w:tcW w:w="1646" w:type="pct"/>
          </w:tcPr>
          <w:p w14:paraId="29196C1A" w14:textId="77777777" w:rsidR="00C93CE3" w:rsidRPr="00B94043" w:rsidRDefault="00C93CE3" w:rsidP="00E323FB">
            <w:pPr>
              <w:pStyle w:val="TableText"/>
            </w:pPr>
            <w:r w:rsidRPr="00B94043">
              <w:t>General export certificate replacement</w:t>
            </w:r>
          </w:p>
        </w:tc>
        <w:tc>
          <w:tcPr>
            <w:tcW w:w="704" w:type="pct"/>
          </w:tcPr>
          <w:p w14:paraId="4F54DF30" w14:textId="77777777" w:rsidR="00C93CE3" w:rsidRPr="00B94043" w:rsidRDefault="00C93CE3" w:rsidP="00E323FB">
            <w:pPr>
              <w:pStyle w:val="TableText"/>
            </w:pPr>
            <w:r w:rsidRPr="00B94043">
              <w:t>Per document</w:t>
            </w:r>
          </w:p>
        </w:tc>
        <w:tc>
          <w:tcPr>
            <w:tcW w:w="625" w:type="pct"/>
          </w:tcPr>
          <w:p w14:paraId="060301B1" w14:textId="77777777" w:rsidR="00C93CE3" w:rsidRPr="00B94043" w:rsidRDefault="00C93CE3" w:rsidP="0013166A">
            <w:pPr>
              <w:pStyle w:val="TableText"/>
              <w:jc w:val="right"/>
            </w:pPr>
            <w:r w:rsidRPr="00B94043">
              <w:t>179,662</w:t>
            </w:r>
          </w:p>
        </w:tc>
        <w:tc>
          <w:tcPr>
            <w:tcW w:w="704" w:type="pct"/>
          </w:tcPr>
          <w:p w14:paraId="3C64A131" w14:textId="77777777" w:rsidR="00C93CE3" w:rsidRPr="00B94043" w:rsidRDefault="00C93CE3" w:rsidP="0013166A">
            <w:pPr>
              <w:pStyle w:val="TableText"/>
              <w:jc w:val="right"/>
            </w:pPr>
            <w:r w:rsidRPr="00B94043">
              <w:t>313</w:t>
            </w:r>
          </w:p>
        </w:tc>
        <w:tc>
          <w:tcPr>
            <w:tcW w:w="621" w:type="pct"/>
          </w:tcPr>
          <w:p w14:paraId="7B88AFFC" w14:textId="77777777" w:rsidR="00C93CE3" w:rsidRPr="00B94043" w:rsidRDefault="00C93CE3" w:rsidP="0013166A">
            <w:pPr>
              <w:pStyle w:val="TableText"/>
              <w:jc w:val="right"/>
            </w:pPr>
            <w:r w:rsidRPr="00B94043">
              <w:t>574</w:t>
            </w:r>
          </w:p>
        </w:tc>
      </w:tr>
      <w:tr w:rsidR="00927DEA" w:rsidRPr="00B94043" w14:paraId="664E051D" w14:textId="77777777" w:rsidTr="0013166A">
        <w:tc>
          <w:tcPr>
            <w:tcW w:w="700" w:type="pct"/>
          </w:tcPr>
          <w:p w14:paraId="09D486E5" w14:textId="4928AAEC" w:rsidR="00C93CE3" w:rsidRPr="00B94043" w:rsidRDefault="00C93CE3" w:rsidP="00E323FB">
            <w:pPr>
              <w:pStyle w:val="TableText"/>
            </w:pPr>
            <w:r w:rsidRPr="00B94043">
              <w:t>Fee/</w:t>
            </w:r>
            <w:r w:rsidR="007B7CDC">
              <w:t xml:space="preserve">levy-based </w:t>
            </w:r>
            <w:r w:rsidRPr="00B94043">
              <w:t>charge</w:t>
            </w:r>
          </w:p>
        </w:tc>
        <w:tc>
          <w:tcPr>
            <w:tcW w:w="1646" w:type="pct"/>
          </w:tcPr>
          <w:p w14:paraId="3947ACF9" w14:textId="7A2E7572" w:rsidR="00C93CE3" w:rsidRPr="00B94043" w:rsidRDefault="00C93CE3" w:rsidP="00E323FB">
            <w:pPr>
              <w:pStyle w:val="TableText"/>
            </w:pPr>
            <w:r w:rsidRPr="00B94043">
              <w:t>General export certificate – electronic (including fee and charge)</w:t>
            </w:r>
            <w:r w:rsidR="00383471">
              <w:t xml:space="preserve"> </w:t>
            </w:r>
            <w:r w:rsidR="00383471" w:rsidRPr="00383471">
              <w:rPr>
                <w:b/>
                <w:bCs/>
                <w:vertAlign w:val="superscript"/>
              </w:rPr>
              <w:t>a</w:t>
            </w:r>
          </w:p>
        </w:tc>
        <w:tc>
          <w:tcPr>
            <w:tcW w:w="704" w:type="pct"/>
          </w:tcPr>
          <w:p w14:paraId="0DC3A5A0" w14:textId="77777777" w:rsidR="00C93CE3" w:rsidRPr="00B94043" w:rsidRDefault="00C93CE3" w:rsidP="00E323FB">
            <w:pPr>
              <w:pStyle w:val="TableText"/>
            </w:pPr>
            <w:r w:rsidRPr="00B94043">
              <w:t>Per document</w:t>
            </w:r>
          </w:p>
        </w:tc>
        <w:tc>
          <w:tcPr>
            <w:tcW w:w="625" w:type="pct"/>
          </w:tcPr>
          <w:p w14:paraId="25B5A472" w14:textId="7BB361AA" w:rsidR="00C93CE3" w:rsidRPr="00B94043" w:rsidRDefault="007002FA" w:rsidP="0013166A">
            <w:pPr>
              <w:pStyle w:val="TableText"/>
              <w:jc w:val="right"/>
            </w:pPr>
            <w:r w:rsidRPr="007002FA">
              <w:t>2,688,996</w:t>
            </w:r>
          </w:p>
        </w:tc>
        <w:tc>
          <w:tcPr>
            <w:tcW w:w="704" w:type="pct"/>
          </w:tcPr>
          <w:p w14:paraId="44728188" w14:textId="7E230FD4" w:rsidR="00BA18C8" w:rsidRPr="00B94043" w:rsidRDefault="00BA18C8" w:rsidP="0013166A">
            <w:pPr>
              <w:pStyle w:val="TableText"/>
              <w:jc w:val="right"/>
            </w:pPr>
            <w:r>
              <w:t>30</w:t>
            </w:r>
            <w:r w:rsidR="00812182">
              <w:t>,</w:t>
            </w:r>
            <w:r>
              <w:t>557</w:t>
            </w:r>
          </w:p>
        </w:tc>
        <w:tc>
          <w:tcPr>
            <w:tcW w:w="621" w:type="pct"/>
          </w:tcPr>
          <w:p w14:paraId="77E00942" w14:textId="77777777" w:rsidR="00C93CE3" w:rsidRPr="00B94043" w:rsidRDefault="00C93CE3" w:rsidP="0013166A">
            <w:pPr>
              <w:pStyle w:val="TableText"/>
              <w:jc w:val="right"/>
            </w:pPr>
            <w:r w:rsidRPr="00B94043">
              <w:t>88</w:t>
            </w:r>
          </w:p>
        </w:tc>
      </w:tr>
      <w:tr w:rsidR="00927DEA" w:rsidRPr="00B94043" w14:paraId="70E5FCF2" w14:textId="77777777" w:rsidTr="0013166A">
        <w:tc>
          <w:tcPr>
            <w:tcW w:w="700" w:type="pct"/>
          </w:tcPr>
          <w:p w14:paraId="5A270672" w14:textId="77777777" w:rsidR="00C93CE3" w:rsidRPr="00B94043" w:rsidRDefault="00C93CE3" w:rsidP="00E323FB">
            <w:pPr>
              <w:pStyle w:val="TableText"/>
            </w:pPr>
          </w:p>
        </w:tc>
        <w:tc>
          <w:tcPr>
            <w:tcW w:w="1646" w:type="pct"/>
          </w:tcPr>
          <w:p w14:paraId="262F263F" w14:textId="171480FF" w:rsidR="00C93CE3" w:rsidRPr="00B94043" w:rsidRDefault="00C93CE3" w:rsidP="00E323FB">
            <w:pPr>
              <w:pStyle w:val="TableText"/>
            </w:pPr>
            <w:r w:rsidRPr="00B94043">
              <w:t xml:space="preserve">– </w:t>
            </w:r>
            <w:r w:rsidR="00AC100C">
              <w:t>Levy-based c</w:t>
            </w:r>
            <w:r w:rsidRPr="00B94043">
              <w:t>harge</w:t>
            </w:r>
          </w:p>
        </w:tc>
        <w:tc>
          <w:tcPr>
            <w:tcW w:w="704" w:type="pct"/>
          </w:tcPr>
          <w:p w14:paraId="79DB08C3" w14:textId="77777777" w:rsidR="00C93CE3" w:rsidRPr="00B94043" w:rsidRDefault="00C93CE3" w:rsidP="00E323FB">
            <w:pPr>
              <w:pStyle w:val="TableText"/>
            </w:pPr>
          </w:p>
        </w:tc>
        <w:tc>
          <w:tcPr>
            <w:tcW w:w="625" w:type="pct"/>
          </w:tcPr>
          <w:p w14:paraId="62EC24C9" w14:textId="36C6914F" w:rsidR="00C93CE3" w:rsidRPr="00B94043" w:rsidRDefault="00C93CE3" w:rsidP="0013166A">
            <w:pPr>
              <w:pStyle w:val="TableText"/>
              <w:jc w:val="right"/>
            </w:pPr>
          </w:p>
        </w:tc>
        <w:tc>
          <w:tcPr>
            <w:tcW w:w="704" w:type="pct"/>
          </w:tcPr>
          <w:p w14:paraId="184C2E48" w14:textId="6E2C5BB1" w:rsidR="00C93CE3" w:rsidRPr="00B94043" w:rsidRDefault="00C93CE3" w:rsidP="0013166A">
            <w:pPr>
              <w:pStyle w:val="TableText"/>
              <w:jc w:val="right"/>
            </w:pPr>
          </w:p>
        </w:tc>
        <w:tc>
          <w:tcPr>
            <w:tcW w:w="621" w:type="pct"/>
          </w:tcPr>
          <w:p w14:paraId="3D982BEA" w14:textId="77777777" w:rsidR="00C93CE3" w:rsidRPr="00B94043" w:rsidRDefault="00C93CE3" w:rsidP="0013166A">
            <w:pPr>
              <w:pStyle w:val="TableText"/>
              <w:jc w:val="right"/>
            </w:pPr>
            <w:r w:rsidRPr="00B94043">
              <w:t>64</w:t>
            </w:r>
          </w:p>
        </w:tc>
      </w:tr>
      <w:tr w:rsidR="00927DEA" w:rsidRPr="00B94043" w14:paraId="378DB256" w14:textId="77777777" w:rsidTr="0013166A">
        <w:tc>
          <w:tcPr>
            <w:tcW w:w="700" w:type="pct"/>
          </w:tcPr>
          <w:p w14:paraId="4225CE9E" w14:textId="77777777" w:rsidR="00C93CE3" w:rsidRPr="00B94043" w:rsidRDefault="00C93CE3" w:rsidP="00E323FB">
            <w:pPr>
              <w:pStyle w:val="TableText"/>
            </w:pPr>
          </w:p>
        </w:tc>
        <w:tc>
          <w:tcPr>
            <w:tcW w:w="1646" w:type="pct"/>
          </w:tcPr>
          <w:p w14:paraId="3F74633B" w14:textId="77777777" w:rsidR="00C93CE3" w:rsidRPr="00B94043" w:rsidRDefault="00C93CE3" w:rsidP="00E323FB">
            <w:pPr>
              <w:pStyle w:val="TableText"/>
            </w:pPr>
            <w:r w:rsidRPr="00B94043">
              <w:t>– Fee</w:t>
            </w:r>
          </w:p>
        </w:tc>
        <w:tc>
          <w:tcPr>
            <w:tcW w:w="704" w:type="pct"/>
          </w:tcPr>
          <w:p w14:paraId="6F0FB47C" w14:textId="77777777" w:rsidR="00C93CE3" w:rsidRPr="00B94043" w:rsidRDefault="00C93CE3" w:rsidP="00E323FB">
            <w:pPr>
              <w:pStyle w:val="TableText"/>
            </w:pPr>
          </w:p>
        </w:tc>
        <w:tc>
          <w:tcPr>
            <w:tcW w:w="625" w:type="pct"/>
          </w:tcPr>
          <w:p w14:paraId="488BE205" w14:textId="07C2CDCF" w:rsidR="00C93CE3" w:rsidRPr="00B94043" w:rsidRDefault="00C93CE3" w:rsidP="0013166A">
            <w:pPr>
              <w:pStyle w:val="TableText"/>
              <w:jc w:val="right"/>
            </w:pPr>
          </w:p>
        </w:tc>
        <w:tc>
          <w:tcPr>
            <w:tcW w:w="704" w:type="pct"/>
          </w:tcPr>
          <w:p w14:paraId="396AC617" w14:textId="64FAE227" w:rsidR="00C93CE3" w:rsidRPr="00B94043" w:rsidRDefault="00C93CE3" w:rsidP="0013166A">
            <w:pPr>
              <w:pStyle w:val="TableText"/>
              <w:jc w:val="right"/>
            </w:pPr>
          </w:p>
        </w:tc>
        <w:tc>
          <w:tcPr>
            <w:tcW w:w="621" w:type="pct"/>
          </w:tcPr>
          <w:p w14:paraId="503E25E3" w14:textId="77777777" w:rsidR="00C93CE3" w:rsidRPr="00B94043" w:rsidRDefault="00C93CE3" w:rsidP="0013166A">
            <w:pPr>
              <w:pStyle w:val="TableText"/>
              <w:jc w:val="right"/>
            </w:pPr>
            <w:r w:rsidRPr="00B94043">
              <w:t>24</w:t>
            </w:r>
          </w:p>
        </w:tc>
      </w:tr>
      <w:tr w:rsidR="00927DEA" w:rsidRPr="00B94043" w14:paraId="75341C20" w14:textId="77777777" w:rsidTr="0013166A">
        <w:tc>
          <w:tcPr>
            <w:tcW w:w="700" w:type="pct"/>
          </w:tcPr>
          <w:p w14:paraId="51FF6D4D" w14:textId="77777777" w:rsidR="00C93CE3" w:rsidRPr="00B94043" w:rsidRDefault="00C93CE3" w:rsidP="00E323FB">
            <w:pPr>
              <w:pStyle w:val="TableText"/>
            </w:pPr>
          </w:p>
        </w:tc>
        <w:tc>
          <w:tcPr>
            <w:tcW w:w="1646" w:type="pct"/>
          </w:tcPr>
          <w:p w14:paraId="4F10F791" w14:textId="20FC1998" w:rsidR="00C93CE3" w:rsidRPr="00B94043" w:rsidRDefault="00C93CE3" w:rsidP="00E323FB">
            <w:pPr>
              <w:pStyle w:val="TableText"/>
            </w:pPr>
            <w:r w:rsidRPr="00B94043">
              <w:t xml:space="preserve">General export certificate – manual (including fee and </w:t>
            </w:r>
            <w:r w:rsidR="00AC100C">
              <w:t xml:space="preserve">levy-based </w:t>
            </w:r>
            <w:r w:rsidRPr="00B94043">
              <w:t>charge)</w:t>
            </w:r>
            <w:r w:rsidR="00383471">
              <w:t xml:space="preserve"> </w:t>
            </w:r>
            <w:r w:rsidR="00383471" w:rsidRPr="00383471">
              <w:rPr>
                <w:b/>
                <w:bCs/>
                <w:vertAlign w:val="superscript"/>
              </w:rPr>
              <w:t>a</w:t>
            </w:r>
          </w:p>
        </w:tc>
        <w:tc>
          <w:tcPr>
            <w:tcW w:w="704" w:type="pct"/>
          </w:tcPr>
          <w:p w14:paraId="58F65249" w14:textId="77777777" w:rsidR="00C93CE3" w:rsidRPr="00B94043" w:rsidRDefault="00C93CE3" w:rsidP="00E323FB">
            <w:pPr>
              <w:pStyle w:val="TableText"/>
            </w:pPr>
            <w:r w:rsidRPr="00B94043">
              <w:t>Per document</w:t>
            </w:r>
          </w:p>
        </w:tc>
        <w:tc>
          <w:tcPr>
            <w:tcW w:w="625" w:type="pct"/>
          </w:tcPr>
          <w:p w14:paraId="7CBFA7D6" w14:textId="07228865" w:rsidR="00C93CE3" w:rsidRPr="00B94043" w:rsidRDefault="00792514" w:rsidP="0013166A">
            <w:pPr>
              <w:pStyle w:val="TableText"/>
              <w:jc w:val="right"/>
            </w:pPr>
            <w:r w:rsidRPr="00792514">
              <w:t>853,332</w:t>
            </w:r>
          </w:p>
        </w:tc>
        <w:tc>
          <w:tcPr>
            <w:tcW w:w="704" w:type="pct"/>
          </w:tcPr>
          <w:p w14:paraId="5F96BD78" w14:textId="6C1F6B24" w:rsidR="00C93CE3" w:rsidRPr="00B94043" w:rsidRDefault="00792514" w:rsidP="0013166A">
            <w:pPr>
              <w:pStyle w:val="TableText"/>
              <w:jc w:val="right"/>
            </w:pPr>
            <w:r>
              <w:t>6,995</w:t>
            </w:r>
          </w:p>
        </w:tc>
        <w:tc>
          <w:tcPr>
            <w:tcW w:w="621" w:type="pct"/>
          </w:tcPr>
          <w:p w14:paraId="34EF80D5" w14:textId="77777777" w:rsidR="00C93CE3" w:rsidRPr="00B94043" w:rsidRDefault="00C93CE3" w:rsidP="0013166A">
            <w:pPr>
              <w:pStyle w:val="TableText"/>
              <w:jc w:val="right"/>
            </w:pPr>
            <w:r w:rsidRPr="00B94043">
              <w:t>122</w:t>
            </w:r>
          </w:p>
        </w:tc>
      </w:tr>
      <w:tr w:rsidR="00927DEA" w:rsidRPr="00B94043" w14:paraId="57E5412E" w14:textId="77777777" w:rsidTr="0013166A">
        <w:tc>
          <w:tcPr>
            <w:tcW w:w="700" w:type="pct"/>
          </w:tcPr>
          <w:p w14:paraId="6B27E2C5" w14:textId="77777777" w:rsidR="00C93CE3" w:rsidRPr="00B94043" w:rsidRDefault="00C93CE3" w:rsidP="00E323FB">
            <w:pPr>
              <w:pStyle w:val="TableText"/>
            </w:pPr>
          </w:p>
        </w:tc>
        <w:tc>
          <w:tcPr>
            <w:tcW w:w="1646" w:type="pct"/>
          </w:tcPr>
          <w:p w14:paraId="7433962D" w14:textId="7FE763E5" w:rsidR="00C93CE3" w:rsidRPr="00B94043" w:rsidRDefault="00C93CE3" w:rsidP="00E323FB">
            <w:pPr>
              <w:pStyle w:val="TableText"/>
            </w:pPr>
            <w:r w:rsidRPr="00B94043">
              <w:t xml:space="preserve">– </w:t>
            </w:r>
            <w:r w:rsidR="00AC100C">
              <w:t>Levy-based c</w:t>
            </w:r>
            <w:r w:rsidR="00AC100C" w:rsidRPr="00B94043">
              <w:t>harge</w:t>
            </w:r>
          </w:p>
        </w:tc>
        <w:tc>
          <w:tcPr>
            <w:tcW w:w="704" w:type="pct"/>
          </w:tcPr>
          <w:p w14:paraId="7A152ADD" w14:textId="77777777" w:rsidR="00C93CE3" w:rsidRPr="00B94043" w:rsidRDefault="00C93CE3" w:rsidP="00E323FB">
            <w:pPr>
              <w:pStyle w:val="TableText"/>
            </w:pPr>
          </w:p>
        </w:tc>
        <w:tc>
          <w:tcPr>
            <w:tcW w:w="625" w:type="pct"/>
          </w:tcPr>
          <w:p w14:paraId="191A5D7E" w14:textId="4ED8E4E5" w:rsidR="00C93CE3" w:rsidRPr="00B94043" w:rsidRDefault="00C93CE3" w:rsidP="0013166A">
            <w:pPr>
              <w:pStyle w:val="TableText"/>
              <w:jc w:val="right"/>
            </w:pPr>
          </w:p>
        </w:tc>
        <w:tc>
          <w:tcPr>
            <w:tcW w:w="704" w:type="pct"/>
          </w:tcPr>
          <w:p w14:paraId="23817255" w14:textId="03A35016" w:rsidR="00C93CE3" w:rsidRPr="00B94043" w:rsidRDefault="00C93CE3" w:rsidP="0013166A">
            <w:pPr>
              <w:pStyle w:val="TableText"/>
              <w:jc w:val="right"/>
            </w:pPr>
          </w:p>
        </w:tc>
        <w:tc>
          <w:tcPr>
            <w:tcW w:w="621" w:type="pct"/>
          </w:tcPr>
          <w:p w14:paraId="380BEC43" w14:textId="77777777" w:rsidR="00C93CE3" w:rsidRPr="00B94043" w:rsidRDefault="00C93CE3" w:rsidP="0013166A">
            <w:pPr>
              <w:pStyle w:val="TableText"/>
              <w:jc w:val="right"/>
            </w:pPr>
            <w:r w:rsidRPr="00B94043">
              <w:t>64</w:t>
            </w:r>
          </w:p>
        </w:tc>
      </w:tr>
      <w:tr w:rsidR="00927DEA" w:rsidRPr="00B94043" w14:paraId="34B9D0F9" w14:textId="77777777" w:rsidTr="0013166A">
        <w:tc>
          <w:tcPr>
            <w:tcW w:w="700" w:type="pct"/>
          </w:tcPr>
          <w:p w14:paraId="110265E5" w14:textId="77777777" w:rsidR="00C93CE3" w:rsidRPr="00B94043" w:rsidRDefault="00C93CE3" w:rsidP="00E323FB">
            <w:pPr>
              <w:pStyle w:val="TableText"/>
            </w:pPr>
          </w:p>
        </w:tc>
        <w:tc>
          <w:tcPr>
            <w:tcW w:w="1646" w:type="pct"/>
          </w:tcPr>
          <w:p w14:paraId="240BC70D" w14:textId="77777777" w:rsidR="00C93CE3" w:rsidRPr="00B94043" w:rsidRDefault="00C93CE3" w:rsidP="00E323FB">
            <w:pPr>
              <w:pStyle w:val="TableText"/>
            </w:pPr>
            <w:r w:rsidRPr="00B94043">
              <w:t>– Fee</w:t>
            </w:r>
          </w:p>
        </w:tc>
        <w:tc>
          <w:tcPr>
            <w:tcW w:w="704" w:type="pct"/>
          </w:tcPr>
          <w:p w14:paraId="72E014C9" w14:textId="77777777" w:rsidR="00C93CE3" w:rsidRPr="00B94043" w:rsidRDefault="00C93CE3" w:rsidP="00E323FB">
            <w:pPr>
              <w:pStyle w:val="TableText"/>
            </w:pPr>
          </w:p>
        </w:tc>
        <w:tc>
          <w:tcPr>
            <w:tcW w:w="625" w:type="pct"/>
          </w:tcPr>
          <w:p w14:paraId="198A65C6" w14:textId="71D215BB" w:rsidR="00C93CE3" w:rsidRPr="00B94043" w:rsidRDefault="00C93CE3" w:rsidP="0013166A">
            <w:pPr>
              <w:pStyle w:val="TableText"/>
              <w:jc w:val="right"/>
            </w:pPr>
          </w:p>
        </w:tc>
        <w:tc>
          <w:tcPr>
            <w:tcW w:w="704" w:type="pct"/>
          </w:tcPr>
          <w:p w14:paraId="6D6F0F0E" w14:textId="2B44080D" w:rsidR="00C93CE3" w:rsidRPr="00B94043" w:rsidRDefault="00C93CE3" w:rsidP="0013166A">
            <w:pPr>
              <w:pStyle w:val="TableText"/>
              <w:jc w:val="right"/>
            </w:pPr>
          </w:p>
        </w:tc>
        <w:tc>
          <w:tcPr>
            <w:tcW w:w="621" w:type="pct"/>
          </w:tcPr>
          <w:p w14:paraId="58A179C8" w14:textId="77777777" w:rsidR="00C93CE3" w:rsidRPr="00B94043" w:rsidRDefault="00C93CE3" w:rsidP="0013166A">
            <w:pPr>
              <w:pStyle w:val="TableText"/>
              <w:jc w:val="right"/>
            </w:pPr>
            <w:r w:rsidRPr="00B94043">
              <w:t>58</w:t>
            </w:r>
          </w:p>
        </w:tc>
      </w:tr>
      <w:tr w:rsidR="00E6423A" w:rsidRPr="00B94043" w14:paraId="4CDB1CD6" w14:textId="77777777" w:rsidTr="0013166A">
        <w:tc>
          <w:tcPr>
            <w:tcW w:w="700" w:type="pct"/>
          </w:tcPr>
          <w:p w14:paraId="57929F9F" w14:textId="77777777" w:rsidR="00E6423A" w:rsidRPr="00B94043" w:rsidRDefault="00E6423A" w:rsidP="00E6423A">
            <w:pPr>
              <w:pStyle w:val="TableText"/>
            </w:pPr>
          </w:p>
        </w:tc>
        <w:tc>
          <w:tcPr>
            <w:tcW w:w="1646" w:type="pct"/>
          </w:tcPr>
          <w:p w14:paraId="2F027553" w14:textId="53A1C575" w:rsidR="00E6423A" w:rsidRPr="00B94043" w:rsidRDefault="00E6423A" w:rsidP="00E6423A">
            <w:pPr>
              <w:pStyle w:val="TableText"/>
            </w:pPr>
            <w:r w:rsidRPr="00B94043">
              <w:t xml:space="preserve">Export certificate issued under arrangement (including fee and </w:t>
            </w:r>
            <w:r w:rsidR="00AC100C">
              <w:t xml:space="preserve">levy-based </w:t>
            </w:r>
            <w:r w:rsidRPr="00B94043">
              <w:t>charge)</w:t>
            </w:r>
            <w:r w:rsidR="00383471">
              <w:t xml:space="preserve"> </w:t>
            </w:r>
            <w:r w:rsidR="00383471" w:rsidRPr="00383471">
              <w:rPr>
                <w:b/>
                <w:bCs/>
                <w:vertAlign w:val="superscript"/>
              </w:rPr>
              <w:t>a</w:t>
            </w:r>
          </w:p>
        </w:tc>
        <w:tc>
          <w:tcPr>
            <w:tcW w:w="704" w:type="pct"/>
          </w:tcPr>
          <w:p w14:paraId="0C5BAD79" w14:textId="77777777" w:rsidR="00E6423A" w:rsidRPr="00B94043" w:rsidRDefault="00E6423A" w:rsidP="00E6423A">
            <w:pPr>
              <w:pStyle w:val="TableText"/>
            </w:pPr>
            <w:r w:rsidRPr="00B94043">
              <w:t>Per document</w:t>
            </w:r>
          </w:p>
        </w:tc>
        <w:tc>
          <w:tcPr>
            <w:tcW w:w="625" w:type="pct"/>
          </w:tcPr>
          <w:p w14:paraId="341AB6E7" w14:textId="53D96981" w:rsidR="00E6423A" w:rsidRPr="00B94043" w:rsidRDefault="00E6423A" w:rsidP="0013166A">
            <w:pPr>
              <w:pStyle w:val="TableText"/>
              <w:jc w:val="right"/>
            </w:pPr>
            <w:r w:rsidRPr="00C646EF">
              <w:t>151,020</w:t>
            </w:r>
          </w:p>
        </w:tc>
        <w:tc>
          <w:tcPr>
            <w:tcW w:w="704" w:type="pct"/>
          </w:tcPr>
          <w:p w14:paraId="7FE77B61" w14:textId="6C692C1C" w:rsidR="00E6423A" w:rsidRPr="00B94043" w:rsidRDefault="00E6423A" w:rsidP="0013166A">
            <w:pPr>
              <w:pStyle w:val="TableText"/>
              <w:jc w:val="right"/>
            </w:pPr>
            <w:r w:rsidRPr="00C646EF">
              <w:t>839</w:t>
            </w:r>
          </w:p>
        </w:tc>
        <w:tc>
          <w:tcPr>
            <w:tcW w:w="621" w:type="pct"/>
          </w:tcPr>
          <w:p w14:paraId="6E7532AB" w14:textId="77777777" w:rsidR="00E6423A" w:rsidRPr="00B94043" w:rsidRDefault="00E6423A" w:rsidP="0013166A">
            <w:pPr>
              <w:pStyle w:val="TableText"/>
              <w:jc w:val="right"/>
            </w:pPr>
            <w:r w:rsidRPr="00B94043">
              <w:t>180</w:t>
            </w:r>
          </w:p>
        </w:tc>
      </w:tr>
      <w:tr w:rsidR="00927DEA" w:rsidRPr="00B94043" w14:paraId="7D65A12A" w14:textId="77777777" w:rsidTr="0013166A">
        <w:tc>
          <w:tcPr>
            <w:tcW w:w="700" w:type="pct"/>
          </w:tcPr>
          <w:p w14:paraId="0CEE10C4" w14:textId="77777777" w:rsidR="00C93CE3" w:rsidRPr="00B94043" w:rsidRDefault="00C93CE3" w:rsidP="00E323FB">
            <w:pPr>
              <w:pStyle w:val="TableText"/>
            </w:pPr>
          </w:p>
        </w:tc>
        <w:tc>
          <w:tcPr>
            <w:tcW w:w="1646" w:type="pct"/>
          </w:tcPr>
          <w:p w14:paraId="2405EC92" w14:textId="7F56FB8C" w:rsidR="00C93CE3" w:rsidRPr="00B94043" w:rsidRDefault="00C93CE3" w:rsidP="00E323FB">
            <w:pPr>
              <w:pStyle w:val="TableText"/>
            </w:pPr>
            <w:r w:rsidRPr="00B94043">
              <w:t xml:space="preserve">– </w:t>
            </w:r>
            <w:r w:rsidR="00AC100C">
              <w:t>Levy-based c</w:t>
            </w:r>
            <w:r w:rsidR="00AC100C" w:rsidRPr="00B94043">
              <w:t>harge</w:t>
            </w:r>
          </w:p>
        </w:tc>
        <w:tc>
          <w:tcPr>
            <w:tcW w:w="704" w:type="pct"/>
          </w:tcPr>
          <w:p w14:paraId="12516DD1" w14:textId="77777777" w:rsidR="00C93CE3" w:rsidRPr="00B94043" w:rsidRDefault="00C93CE3" w:rsidP="00E323FB">
            <w:pPr>
              <w:pStyle w:val="TableText"/>
            </w:pPr>
          </w:p>
        </w:tc>
        <w:tc>
          <w:tcPr>
            <w:tcW w:w="625" w:type="pct"/>
          </w:tcPr>
          <w:p w14:paraId="58EE970F" w14:textId="0C05BBCB" w:rsidR="00C93CE3" w:rsidRPr="00B94043" w:rsidRDefault="00C93CE3" w:rsidP="0013166A">
            <w:pPr>
              <w:pStyle w:val="TableText"/>
              <w:jc w:val="right"/>
            </w:pPr>
          </w:p>
        </w:tc>
        <w:tc>
          <w:tcPr>
            <w:tcW w:w="704" w:type="pct"/>
          </w:tcPr>
          <w:p w14:paraId="5425F3C3" w14:textId="0C6F1248" w:rsidR="00C93CE3" w:rsidRPr="00B94043" w:rsidRDefault="00C93CE3" w:rsidP="0013166A">
            <w:pPr>
              <w:pStyle w:val="TableText"/>
              <w:jc w:val="right"/>
            </w:pPr>
          </w:p>
        </w:tc>
        <w:tc>
          <w:tcPr>
            <w:tcW w:w="621" w:type="pct"/>
          </w:tcPr>
          <w:p w14:paraId="4F056D76" w14:textId="77777777" w:rsidR="00C93CE3" w:rsidRPr="00B94043" w:rsidRDefault="00C93CE3" w:rsidP="0013166A">
            <w:pPr>
              <w:pStyle w:val="TableText"/>
              <w:jc w:val="right"/>
            </w:pPr>
            <w:r w:rsidRPr="00B94043">
              <w:t>156</w:t>
            </w:r>
          </w:p>
        </w:tc>
      </w:tr>
      <w:tr w:rsidR="00927DEA" w:rsidRPr="00B94043" w14:paraId="2B2A131C" w14:textId="77777777" w:rsidTr="0013166A">
        <w:tc>
          <w:tcPr>
            <w:tcW w:w="700" w:type="pct"/>
          </w:tcPr>
          <w:p w14:paraId="3EE4C264" w14:textId="77777777" w:rsidR="00C93CE3" w:rsidRPr="00B94043" w:rsidRDefault="00C93CE3" w:rsidP="00E323FB">
            <w:pPr>
              <w:pStyle w:val="TableText"/>
            </w:pPr>
          </w:p>
        </w:tc>
        <w:tc>
          <w:tcPr>
            <w:tcW w:w="1646" w:type="pct"/>
          </w:tcPr>
          <w:p w14:paraId="69025329" w14:textId="77777777" w:rsidR="00C93CE3" w:rsidRPr="00B94043" w:rsidRDefault="00C93CE3" w:rsidP="00E323FB">
            <w:pPr>
              <w:pStyle w:val="TableText"/>
            </w:pPr>
            <w:r w:rsidRPr="00B94043">
              <w:t>– Fee</w:t>
            </w:r>
          </w:p>
        </w:tc>
        <w:tc>
          <w:tcPr>
            <w:tcW w:w="704" w:type="pct"/>
          </w:tcPr>
          <w:p w14:paraId="193D4E1F" w14:textId="77777777" w:rsidR="00C93CE3" w:rsidRPr="00B94043" w:rsidRDefault="00C93CE3" w:rsidP="00E323FB">
            <w:pPr>
              <w:pStyle w:val="TableText"/>
            </w:pPr>
          </w:p>
        </w:tc>
        <w:tc>
          <w:tcPr>
            <w:tcW w:w="625" w:type="pct"/>
          </w:tcPr>
          <w:p w14:paraId="5FEAC943" w14:textId="53020D2C" w:rsidR="00C93CE3" w:rsidRPr="00B94043" w:rsidRDefault="00C93CE3" w:rsidP="0013166A">
            <w:pPr>
              <w:pStyle w:val="TableText"/>
              <w:jc w:val="right"/>
            </w:pPr>
          </w:p>
        </w:tc>
        <w:tc>
          <w:tcPr>
            <w:tcW w:w="704" w:type="pct"/>
          </w:tcPr>
          <w:p w14:paraId="4D37EC8D" w14:textId="1C1D0FCD" w:rsidR="00C93CE3" w:rsidRPr="00B94043" w:rsidRDefault="00C93CE3" w:rsidP="0013166A">
            <w:pPr>
              <w:pStyle w:val="TableText"/>
              <w:jc w:val="right"/>
            </w:pPr>
          </w:p>
        </w:tc>
        <w:tc>
          <w:tcPr>
            <w:tcW w:w="621" w:type="pct"/>
          </w:tcPr>
          <w:p w14:paraId="757AB58F" w14:textId="77777777" w:rsidR="00C93CE3" w:rsidRPr="00B94043" w:rsidRDefault="00C93CE3" w:rsidP="0013166A">
            <w:pPr>
              <w:pStyle w:val="TableText"/>
              <w:jc w:val="right"/>
            </w:pPr>
            <w:r w:rsidRPr="00B94043">
              <w:t>24</w:t>
            </w:r>
          </w:p>
        </w:tc>
      </w:tr>
      <w:tr w:rsidR="00600241" w:rsidRPr="00B94043" w14:paraId="744BC91F" w14:textId="77777777" w:rsidTr="0013166A">
        <w:tc>
          <w:tcPr>
            <w:tcW w:w="700" w:type="pct"/>
          </w:tcPr>
          <w:p w14:paraId="082BDEDC" w14:textId="77777777" w:rsidR="00600241" w:rsidRPr="00B94043" w:rsidRDefault="00600241" w:rsidP="00600241">
            <w:pPr>
              <w:pStyle w:val="TableText"/>
            </w:pPr>
          </w:p>
        </w:tc>
        <w:tc>
          <w:tcPr>
            <w:tcW w:w="1646" w:type="pct"/>
          </w:tcPr>
          <w:p w14:paraId="16114E8E" w14:textId="11962047" w:rsidR="00600241" w:rsidRPr="00B94043" w:rsidRDefault="00600241" w:rsidP="00600241">
            <w:pPr>
              <w:pStyle w:val="TableText"/>
            </w:pPr>
            <w:r w:rsidRPr="00B94043">
              <w:t xml:space="preserve">NPG quota certificate (including fee and </w:t>
            </w:r>
            <w:r w:rsidR="00AC100C">
              <w:t xml:space="preserve">levy-based </w:t>
            </w:r>
            <w:r w:rsidRPr="00B94043">
              <w:t>charge)</w:t>
            </w:r>
            <w:r w:rsidR="00383471">
              <w:t xml:space="preserve"> </w:t>
            </w:r>
            <w:r w:rsidR="00383471" w:rsidRPr="00383471">
              <w:rPr>
                <w:b/>
                <w:bCs/>
                <w:vertAlign w:val="superscript"/>
              </w:rPr>
              <w:t>a</w:t>
            </w:r>
          </w:p>
        </w:tc>
        <w:tc>
          <w:tcPr>
            <w:tcW w:w="704" w:type="pct"/>
          </w:tcPr>
          <w:p w14:paraId="30FF4CA4" w14:textId="77777777" w:rsidR="00600241" w:rsidRPr="00B94043" w:rsidRDefault="00600241" w:rsidP="00600241">
            <w:pPr>
              <w:pStyle w:val="TableText"/>
            </w:pPr>
            <w:r w:rsidRPr="00B94043">
              <w:t>Per document</w:t>
            </w:r>
          </w:p>
        </w:tc>
        <w:tc>
          <w:tcPr>
            <w:tcW w:w="625" w:type="pct"/>
          </w:tcPr>
          <w:p w14:paraId="4D2C0C1D" w14:textId="31866271" w:rsidR="00600241" w:rsidRPr="00B94043" w:rsidRDefault="00600241" w:rsidP="0013166A">
            <w:pPr>
              <w:pStyle w:val="TableText"/>
              <w:jc w:val="right"/>
            </w:pPr>
            <w:r w:rsidRPr="002C66AC">
              <w:t>2,784</w:t>
            </w:r>
          </w:p>
        </w:tc>
        <w:tc>
          <w:tcPr>
            <w:tcW w:w="704" w:type="pct"/>
          </w:tcPr>
          <w:p w14:paraId="2DD99AE3" w14:textId="1562CF76" w:rsidR="00600241" w:rsidRPr="00B94043" w:rsidRDefault="00600241" w:rsidP="0013166A">
            <w:pPr>
              <w:pStyle w:val="TableText"/>
              <w:jc w:val="right"/>
            </w:pPr>
            <w:r w:rsidRPr="002C66AC">
              <w:t>32</w:t>
            </w:r>
          </w:p>
        </w:tc>
        <w:tc>
          <w:tcPr>
            <w:tcW w:w="621" w:type="pct"/>
          </w:tcPr>
          <w:p w14:paraId="1017D4F4" w14:textId="77777777" w:rsidR="00600241" w:rsidRPr="00B94043" w:rsidRDefault="00600241" w:rsidP="0013166A">
            <w:pPr>
              <w:pStyle w:val="TableText"/>
              <w:jc w:val="right"/>
            </w:pPr>
            <w:r w:rsidRPr="00B94043">
              <w:t>87</w:t>
            </w:r>
          </w:p>
        </w:tc>
      </w:tr>
      <w:tr w:rsidR="00927DEA" w:rsidRPr="00B94043" w14:paraId="2EE55EAE" w14:textId="77777777" w:rsidTr="0013166A">
        <w:tc>
          <w:tcPr>
            <w:tcW w:w="700" w:type="pct"/>
          </w:tcPr>
          <w:p w14:paraId="1A6FB34F" w14:textId="77777777" w:rsidR="00C93CE3" w:rsidRPr="00B94043" w:rsidRDefault="00C93CE3" w:rsidP="00E323FB">
            <w:pPr>
              <w:pStyle w:val="TableText"/>
            </w:pPr>
          </w:p>
        </w:tc>
        <w:tc>
          <w:tcPr>
            <w:tcW w:w="1646" w:type="pct"/>
          </w:tcPr>
          <w:p w14:paraId="4A3E99B7" w14:textId="1F8D2EB5" w:rsidR="00C93CE3" w:rsidRPr="00B94043" w:rsidRDefault="00C93CE3" w:rsidP="00E323FB">
            <w:pPr>
              <w:pStyle w:val="TableText"/>
            </w:pPr>
            <w:r w:rsidRPr="00B94043">
              <w:t xml:space="preserve">– </w:t>
            </w:r>
            <w:r w:rsidR="00AC100C">
              <w:t>Levy-based c</w:t>
            </w:r>
            <w:r w:rsidR="00AC100C" w:rsidRPr="00B94043">
              <w:t>harge</w:t>
            </w:r>
          </w:p>
        </w:tc>
        <w:tc>
          <w:tcPr>
            <w:tcW w:w="704" w:type="pct"/>
          </w:tcPr>
          <w:p w14:paraId="5E9BEE46" w14:textId="77777777" w:rsidR="00C93CE3" w:rsidRPr="00B94043" w:rsidRDefault="00C93CE3" w:rsidP="00E323FB">
            <w:pPr>
              <w:pStyle w:val="TableText"/>
            </w:pPr>
          </w:p>
        </w:tc>
        <w:tc>
          <w:tcPr>
            <w:tcW w:w="625" w:type="pct"/>
          </w:tcPr>
          <w:p w14:paraId="1F10E9BE" w14:textId="47259C40" w:rsidR="00C93CE3" w:rsidRPr="00B94043" w:rsidRDefault="00C93CE3" w:rsidP="0013166A">
            <w:pPr>
              <w:pStyle w:val="TableText"/>
              <w:jc w:val="right"/>
            </w:pPr>
          </w:p>
        </w:tc>
        <w:tc>
          <w:tcPr>
            <w:tcW w:w="704" w:type="pct"/>
          </w:tcPr>
          <w:p w14:paraId="66E3F098" w14:textId="6779CFCB" w:rsidR="00C93CE3" w:rsidRPr="00B94043" w:rsidRDefault="00C93CE3" w:rsidP="0013166A">
            <w:pPr>
              <w:pStyle w:val="TableText"/>
              <w:jc w:val="right"/>
            </w:pPr>
          </w:p>
        </w:tc>
        <w:tc>
          <w:tcPr>
            <w:tcW w:w="621" w:type="pct"/>
          </w:tcPr>
          <w:p w14:paraId="5191D780" w14:textId="77777777" w:rsidR="00C93CE3" w:rsidRPr="00B94043" w:rsidRDefault="00C93CE3" w:rsidP="0013166A">
            <w:pPr>
              <w:pStyle w:val="TableText"/>
              <w:jc w:val="right"/>
            </w:pPr>
            <w:r w:rsidRPr="00B94043">
              <w:t>46</w:t>
            </w:r>
          </w:p>
        </w:tc>
      </w:tr>
      <w:tr w:rsidR="00927DEA" w:rsidRPr="00B94043" w14:paraId="35FE0A55" w14:textId="77777777" w:rsidTr="0013166A">
        <w:tc>
          <w:tcPr>
            <w:tcW w:w="700" w:type="pct"/>
          </w:tcPr>
          <w:p w14:paraId="306DFDEC" w14:textId="77777777" w:rsidR="00C93CE3" w:rsidRPr="00B94043" w:rsidRDefault="00C93CE3" w:rsidP="00E323FB">
            <w:pPr>
              <w:pStyle w:val="TableText"/>
            </w:pPr>
          </w:p>
        </w:tc>
        <w:tc>
          <w:tcPr>
            <w:tcW w:w="1646" w:type="pct"/>
          </w:tcPr>
          <w:p w14:paraId="06B30FDE" w14:textId="77777777" w:rsidR="00C93CE3" w:rsidRPr="00B94043" w:rsidRDefault="00C93CE3" w:rsidP="00E323FB">
            <w:pPr>
              <w:pStyle w:val="TableText"/>
            </w:pPr>
            <w:r w:rsidRPr="00B94043">
              <w:t>– Fee</w:t>
            </w:r>
          </w:p>
        </w:tc>
        <w:tc>
          <w:tcPr>
            <w:tcW w:w="704" w:type="pct"/>
          </w:tcPr>
          <w:p w14:paraId="1E7475EB" w14:textId="77777777" w:rsidR="00C93CE3" w:rsidRPr="00B94043" w:rsidRDefault="00C93CE3" w:rsidP="00E323FB">
            <w:pPr>
              <w:pStyle w:val="TableText"/>
            </w:pPr>
          </w:p>
        </w:tc>
        <w:tc>
          <w:tcPr>
            <w:tcW w:w="625" w:type="pct"/>
          </w:tcPr>
          <w:p w14:paraId="74DC69AC" w14:textId="4D1DDC9A" w:rsidR="00C93CE3" w:rsidRPr="00B94043" w:rsidRDefault="00C93CE3" w:rsidP="0013166A">
            <w:pPr>
              <w:pStyle w:val="TableText"/>
              <w:jc w:val="right"/>
            </w:pPr>
          </w:p>
        </w:tc>
        <w:tc>
          <w:tcPr>
            <w:tcW w:w="704" w:type="pct"/>
          </w:tcPr>
          <w:p w14:paraId="46CED941" w14:textId="08E8269C" w:rsidR="00C93CE3" w:rsidRPr="00B94043" w:rsidRDefault="00C93CE3" w:rsidP="0013166A">
            <w:pPr>
              <w:pStyle w:val="TableText"/>
              <w:jc w:val="right"/>
            </w:pPr>
          </w:p>
        </w:tc>
        <w:tc>
          <w:tcPr>
            <w:tcW w:w="621" w:type="pct"/>
          </w:tcPr>
          <w:p w14:paraId="08717081" w14:textId="77777777" w:rsidR="00C93CE3" w:rsidRPr="00B94043" w:rsidRDefault="00C93CE3" w:rsidP="0013166A">
            <w:pPr>
              <w:pStyle w:val="TableText"/>
              <w:jc w:val="right"/>
            </w:pPr>
            <w:r w:rsidRPr="00B94043">
              <w:t>41</w:t>
            </w:r>
          </w:p>
        </w:tc>
      </w:tr>
      <w:tr w:rsidR="001A2ED6" w:rsidRPr="00B94043" w14:paraId="76453C88" w14:textId="77777777" w:rsidTr="00E6423A">
        <w:tc>
          <w:tcPr>
            <w:tcW w:w="700" w:type="pct"/>
          </w:tcPr>
          <w:p w14:paraId="6618187D" w14:textId="77777777" w:rsidR="001A2ED6" w:rsidRPr="00B94043" w:rsidRDefault="001A2ED6" w:rsidP="00E323FB">
            <w:pPr>
              <w:pStyle w:val="TableText"/>
            </w:pPr>
          </w:p>
        </w:tc>
        <w:tc>
          <w:tcPr>
            <w:tcW w:w="1646" w:type="pct"/>
          </w:tcPr>
          <w:p w14:paraId="45705FAE" w14:textId="6BBC3173" w:rsidR="001A2ED6" w:rsidRPr="00B94043" w:rsidRDefault="001A2ED6" w:rsidP="00E323FB">
            <w:pPr>
              <w:pStyle w:val="TableText"/>
            </w:pPr>
            <w:r>
              <w:t>Total</w:t>
            </w:r>
          </w:p>
        </w:tc>
        <w:tc>
          <w:tcPr>
            <w:tcW w:w="704" w:type="pct"/>
          </w:tcPr>
          <w:p w14:paraId="0313821D" w14:textId="77777777" w:rsidR="001A2ED6" w:rsidRPr="00B94043" w:rsidRDefault="001A2ED6" w:rsidP="00E323FB">
            <w:pPr>
              <w:pStyle w:val="TableText"/>
            </w:pPr>
          </w:p>
        </w:tc>
        <w:tc>
          <w:tcPr>
            <w:tcW w:w="625" w:type="pct"/>
          </w:tcPr>
          <w:p w14:paraId="1E73353B" w14:textId="6D0D2D1C" w:rsidR="001A2ED6" w:rsidRPr="0019214E" w:rsidRDefault="005F57FA" w:rsidP="00927DEA">
            <w:pPr>
              <w:pStyle w:val="TableText"/>
              <w:jc w:val="right"/>
              <w:rPr>
                <w:b/>
                <w:bCs/>
              </w:rPr>
            </w:pPr>
            <w:r w:rsidRPr="0019214E">
              <w:rPr>
                <w:b/>
                <w:bCs/>
              </w:rPr>
              <w:t>3,875,79</w:t>
            </w:r>
            <w:r w:rsidR="00A96108" w:rsidRPr="0019214E">
              <w:rPr>
                <w:b/>
                <w:bCs/>
              </w:rPr>
              <w:t>4</w:t>
            </w:r>
          </w:p>
        </w:tc>
        <w:tc>
          <w:tcPr>
            <w:tcW w:w="704" w:type="pct"/>
          </w:tcPr>
          <w:p w14:paraId="44CDCFBC" w14:textId="77777777" w:rsidR="001A2ED6" w:rsidRPr="00B94043" w:rsidRDefault="001A2ED6" w:rsidP="00927DEA">
            <w:pPr>
              <w:pStyle w:val="TableText"/>
              <w:jc w:val="right"/>
            </w:pPr>
          </w:p>
        </w:tc>
        <w:tc>
          <w:tcPr>
            <w:tcW w:w="621" w:type="pct"/>
          </w:tcPr>
          <w:p w14:paraId="26A72BBA" w14:textId="77777777" w:rsidR="001A2ED6" w:rsidRPr="00B94043" w:rsidRDefault="001A2ED6" w:rsidP="00927DEA">
            <w:pPr>
              <w:pStyle w:val="TableText"/>
              <w:jc w:val="right"/>
            </w:pPr>
          </w:p>
        </w:tc>
      </w:tr>
    </w:tbl>
    <w:p w14:paraId="3607E2C9" w14:textId="06044893" w:rsidR="00383471" w:rsidRDefault="00383471" w:rsidP="00383471">
      <w:pPr>
        <w:pStyle w:val="FigureTableNoteSource"/>
        <w:rPr>
          <w:lang w:eastAsia="ja-JP"/>
        </w:rPr>
      </w:pPr>
      <w:r>
        <w:rPr>
          <w:lang w:eastAsia="ja-JP"/>
        </w:rPr>
        <w:t xml:space="preserve">Note: </w:t>
      </w:r>
      <w:proofErr w:type="spellStart"/>
      <w:proofErr w:type="gramStart"/>
      <w:r w:rsidRPr="00E34239">
        <w:rPr>
          <w:b/>
          <w:bCs/>
          <w:lang w:eastAsia="ja-JP"/>
        </w:rPr>
        <w:t>a</w:t>
      </w:r>
      <w:proofErr w:type="spellEnd"/>
      <w:proofErr w:type="gramEnd"/>
      <w:r w:rsidRPr="00E34239">
        <w:rPr>
          <w:lang w:eastAsia="ja-JP"/>
        </w:rPr>
        <w:t xml:space="preserve"> Export documentation attracts both a fee and a </w:t>
      </w:r>
      <w:r w:rsidR="00AC100C">
        <w:rPr>
          <w:lang w:eastAsia="ja-JP"/>
        </w:rPr>
        <w:t xml:space="preserve">levy-based </w:t>
      </w:r>
      <w:r w:rsidRPr="00E34239">
        <w:rPr>
          <w:lang w:eastAsia="ja-JP"/>
        </w:rPr>
        <w:t>charge and this CRIS shows the total price followed by each component separately</w:t>
      </w:r>
      <w:r>
        <w:rPr>
          <w:lang w:eastAsia="ja-JP"/>
        </w:rPr>
        <w:t xml:space="preserve">. Volumes and revenue for the separate components </w:t>
      </w:r>
      <w:proofErr w:type="gramStart"/>
      <w:r>
        <w:rPr>
          <w:lang w:eastAsia="ja-JP"/>
        </w:rPr>
        <w:t>are not presented</w:t>
      </w:r>
      <w:proofErr w:type="gramEnd"/>
      <w:r>
        <w:rPr>
          <w:lang w:eastAsia="ja-JP"/>
        </w:rPr>
        <w:t xml:space="preserve"> here.</w:t>
      </w:r>
    </w:p>
    <w:p w14:paraId="24B93A5E" w14:textId="3D2D5EF2" w:rsidR="00B2325D" w:rsidRDefault="00B2325D" w:rsidP="00084303">
      <w:pPr>
        <w:pStyle w:val="Heading2"/>
      </w:pPr>
      <w:bookmarkStart w:id="93" w:name="_Toc228887219"/>
      <w:r>
        <w:lastRenderedPageBreak/>
        <w:t>Financial estimates</w:t>
      </w:r>
      <w:bookmarkEnd w:id="93"/>
    </w:p>
    <w:p w14:paraId="71483E48" w14:textId="71762724" w:rsidR="00B2325D" w:rsidRDefault="009E34A4" w:rsidP="00084303">
      <w:pPr>
        <w:pStyle w:val="Heading3"/>
      </w:pPr>
      <w:bookmarkStart w:id="94" w:name="_Toc228887220"/>
      <w:r>
        <w:t>Financial estimates</w:t>
      </w:r>
      <w:bookmarkEnd w:id="94"/>
    </w:p>
    <w:p w14:paraId="0F219637" w14:textId="29D54B5B" w:rsidR="00BC563A" w:rsidRDefault="00BC563A" w:rsidP="00BC563A">
      <w:r w:rsidRPr="00395B79">
        <w:t xml:space="preserve">The financial </w:t>
      </w:r>
      <w:r>
        <w:t>estimates</w:t>
      </w:r>
      <w:r w:rsidRPr="00395B79">
        <w:t xml:space="preserve"> of the </w:t>
      </w:r>
      <w:r>
        <w:t xml:space="preserve">NPG </w:t>
      </w:r>
      <w:r w:rsidRPr="00395B79">
        <w:t>export</w:t>
      </w:r>
      <w:r>
        <w:t>s</w:t>
      </w:r>
      <w:r w:rsidRPr="00395B79">
        <w:t xml:space="preserve"> cost</w:t>
      </w:r>
      <w:r w:rsidR="004F6154">
        <w:t>s</w:t>
      </w:r>
      <w:r w:rsidRPr="00395B79">
        <w:t xml:space="preserve"> recovery arrangement </w:t>
      </w:r>
      <w:proofErr w:type="gramStart"/>
      <w:r w:rsidRPr="00395B79">
        <w:t>are provided</w:t>
      </w:r>
      <w:proofErr w:type="gramEnd"/>
      <w:r w:rsidRPr="00395B79">
        <w:t xml:space="preserve"> </w:t>
      </w:r>
      <w:bookmarkStart w:id="95" w:name="_Hlk159418126"/>
      <w:r>
        <w:t>in</w:t>
      </w:r>
      <w:bookmarkStart w:id="96" w:name="_Ref165026582"/>
      <w:bookmarkStart w:id="97" w:name="_Toc161657021"/>
      <w:bookmarkStart w:id="98" w:name="_Toc162948404"/>
      <w:bookmarkStart w:id="99" w:name="_Toc163028280"/>
      <w:bookmarkStart w:id="100" w:name="_Toc163116252"/>
      <w:bookmarkStart w:id="101" w:name="_Toc170306667"/>
      <w:bookmarkStart w:id="102" w:name="_Ref67902214"/>
      <w:bookmarkEnd w:id="95"/>
      <w:r w:rsidR="006C5379">
        <w:t xml:space="preserve"> </w:t>
      </w:r>
      <w:r w:rsidR="008F1AB8">
        <w:fldChar w:fldCharType="begin"/>
      </w:r>
      <w:r w:rsidR="008F1AB8">
        <w:instrText xml:space="preserve"> REF _Ref198908280 \h </w:instrText>
      </w:r>
      <w:r w:rsidR="008F1AB8">
        <w:fldChar w:fldCharType="separate"/>
      </w:r>
      <w:r w:rsidR="001245B8">
        <w:t xml:space="preserve">Table </w:t>
      </w:r>
      <w:r w:rsidR="001245B8">
        <w:rPr>
          <w:noProof/>
        </w:rPr>
        <w:t>7</w:t>
      </w:r>
      <w:r w:rsidR="008F1AB8">
        <w:fldChar w:fldCharType="end"/>
      </w:r>
      <w:r>
        <w:t>.</w:t>
      </w:r>
    </w:p>
    <w:p w14:paraId="168C7E98" w14:textId="48A33E8E" w:rsidR="00BC563A" w:rsidRPr="00262A53" w:rsidRDefault="00BC563A" w:rsidP="00BC563A">
      <w:pPr>
        <w:pStyle w:val="Caption"/>
      </w:pPr>
      <w:bookmarkStart w:id="103" w:name="_Ref198908280"/>
      <w:bookmarkStart w:id="104" w:name="_Toc198908723"/>
      <w:bookmarkStart w:id="105" w:name="_Toc228982972"/>
      <w:bookmarkEnd w:id="96"/>
      <w:r>
        <w:t xml:space="preserve">Table </w:t>
      </w:r>
      <w:fldSimple w:instr=" SEQ Table \* ARABIC ">
        <w:r w:rsidR="001245B8">
          <w:rPr>
            <w:noProof/>
          </w:rPr>
          <w:t>7</w:t>
        </w:r>
      </w:fldSimple>
      <w:bookmarkEnd w:id="103"/>
      <w:r>
        <w:t xml:space="preserve"> </w:t>
      </w:r>
      <w:r w:rsidRPr="00262A53">
        <w:t>Financial estimates</w:t>
      </w:r>
      <w:r w:rsidR="00E65137">
        <w:t>,</w:t>
      </w:r>
      <w:r w:rsidRPr="00262A53">
        <w:t xml:space="preserve"> </w:t>
      </w:r>
      <w:r>
        <w:t xml:space="preserve">NPG </w:t>
      </w:r>
      <w:r w:rsidRPr="00262A53">
        <w:t>exports cost recovery arrangement</w:t>
      </w:r>
      <w:bookmarkEnd w:id="97"/>
      <w:bookmarkEnd w:id="98"/>
      <w:bookmarkEnd w:id="99"/>
      <w:bookmarkEnd w:id="100"/>
      <w:bookmarkEnd w:id="101"/>
      <w:bookmarkEnd w:id="104"/>
      <w:r w:rsidR="005732FB">
        <w:t xml:space="preserve">, </w:t>
      </w:r>
      <w:r w:rsidR="001E75C4">
        <w:t>2025</w:t>
      </w:r>
      <w:r w:rsidR="00E65137">
        <w:t>–26 to 2029–30</w:t>
      </w:r>
      <w:bookmarkEnd w:id="105"/>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052"/>
        <w:gridCol w:w="1452"/>
        <w:gridCol w:w="1217"/>
        <w:gridCol w:w="1117"/>
        <w:gridCol w:w="1116"/>
        <w:gridCol w:w="1116"/>
      </w:tblGrid>
      <w:tr w:rsidR="004E4DA1" w:rsidRPr="00D7582A" w14:paraId="3C4479BE" w14:textId="65D2BE9C" w:rsidTr="003F2EB9">
        <w:tc>
          <w:tcPr>
            <w:tcW w:w="1682" w:type="pct"/>
            <w:noWrap/>
            <w:vAlign w:val="center"/>
            <w:hideMark/>
          </w:tcPr>
          <w:p w14:paraId="26E1530E" w14:textId="77777777" w:rsidR="004E4DA1" w:rsidRPr="00D7582A" w:rsidRDefault="004E4DA1">
            <w:pPr>
              <w:pStyle w:val="TableHeading"/>
              <w:rPr>
                <w:lang w:eastAsia="en-AU"/>
              </w:rPr>
            </w:pPr>
            <w:bookmarkStart w:id="106" w:name="Table_6"/>
            <w:bookmarkEnd w:id="102"/>
            <w:bookmarkEnd w:id="106"/>
            <w:r w:rsidRPr="00D7582A">
              <w:rPr>
                <w:lang w:eastAsia="en-AU"/>
              </w:rPr>
              <w:t>Finance element</w:t>
            </w:r>
          </w:p>
        </w:tc>
        <w:tc>
          <w:tcPr>
            <w:tcW w:w="800" w:type="pct"/>
          </w:tcPr>
          <w:p w14:paraId="2D3BFEA7" w14:textId="2BAEFC80" w:rsidR="004E4DA1" w:rsidRPr="00D7582A" w:rsidRDefault="004E4DA1">
            <w:pPr>
              <w:pStyle w:val="TableHeading"/>
              <w:jc w:val="right"/>
              <w:rPr>
                <w:lang w:eastAsia="en-AU"/>
              </w:rPr>
            </w:pPr>
            <w:r w:rsidRPr="00D7582A">
              <w:rPr>
                <w:lang w:eastAsia="en-AU"/>
              </w:rPr>
              <w:t>2025–26 ($)</w:t>
            </w:r>
          </w:p>
        </w:tc>
        <w:tc>
          <w:tcPr>
            <w:tcW w:w="671" w:type="pct"/>
          </w:tcPr>
          <w:p w14:paraId="71A519D7" w14:textId="4A565C41" w:rsidR="004E4DA1" w:rsidRPr="00D7582A" w:rsidRDefault="004E4DA1">
            <w:pPr>
              <w:pStyle w:val="TableHeading"/>
              <w:jc w:val="right"/>
              <w:rPr>
                <w:lang w:eastAsia="en-AU"/>
              </w:rPr>
            </w:pPr>
            <w:r w:rsidRPr="00D7582A">
              <w:rPr>
                <w:lang w:eastAsia="en-AU"/>
              </w:rPr>
              <w:t>2026–27 ($)</w:t>
            </w:r>
          </w:p>
        </w:tc>
        <w:tc>
          <w:tcPr>
            <w:tcW w:w="616" w:type="pct"/>
          </w:tcPr>
          <w:p w14:paraId="65DD50C1" w14:textId="6E1DF789" w:rsidR="004E4DA1" w:rsidRPr="00D7582A" w:rsidRDefault="004E4DA1">
            <w:pPr>
              <w:pStyle w:val="TableHeading"/>
              <w:jc w:val="right"/>
              <w:rPr>
                <w:lang w:eastAsia="en-AU"/>
              </w:rPr>
            </w:pPr>
            <w:r w:rsidRPr="00D7582A">
              <w:rPr>
                <w:lang w:eastAsia="en-AU"/>
              </w:rPr>
              <w:t>2027–28 ($)</w:t>
            </w:r>
          </w:p>
        </w:tc>
        <w:tc>
          <w:tcPr>
            <w:tcW w:w="615" w:type="pct"/>
          </w:tcPr>
          <w:p w14:paraId="766FDB7E" w14:textId="0EAE3F61" w:rsidR="004E4DA1" w:rsidRPr="00D7582A" w:rsidRDefault="004E4DA1">
            <w:pPr>
              <w:pStyle w:val="TableHeading"/>
              <w:jc w:val="right"/>
              <w:rPr>
                <w:lang w:eastAsia="en-AU"/>
              </w:rPr>
            </w:pPr>
            <w:r w:rsidRPr="00D7582A">
              <w:rPr>
                <w:lang w:eastAsia="en-AU"/>
              </w:rPr>
              <w:t>2028–29 ($)</w:t>
            </w:r>
          </w:p>
        </w:tc>
        <w:tc>
          <w:tcPr>
            <w:tcW w:w="615" w:type="pct"/>
          </w:tcPr>
          <w:p w14:paraId="60E74634" w14:textId="4BD4FD3A" w:rsidR="004E4DA1" w:rsidRPr="00D7582A" w:rsidRDefault="000D65EF">
            <w:pPr>
              <w:pStyle w:val="TableHeading"/>
              <w:jc w:val="right"/>
              <w:rPr>
                <w:lang w:eastAsia="en-AU"/>
              </w:rPr>
            </w:pPr>
            <w:r w:rsidRPr="00D7582A">
              <w:rPr>
                <w:lang w:eastAsia="en-AU"/>
              </w:rPr>
              <w:t>202</w:t>
            </w:r>
            <w:r w:rsidR="00D375B7" w:rsidRPr="00D7582A">
              <w:rPr>
                <w:lang w:eastAsia="en-AU"/>
              </w:rPr>
              <w:t>9</w:t>
            </w:r>
            <w:r w:rsidR="001E5EF8" w:rsidRPr="00D7582A">
              <w:rPr>
                <w:lang w:eastAsia="en-AU"/>
              </w:rPr>
              <w:t>–</w:t>
            </w:r>
            <w:r w:rsidR="00D375B7" w:rsidRPr="00D7582A">
              <w:rPr>
                <w:lang w:eastAsia="en-AU"/>
              </w:rPr>
              <w:t>30 ($)</w:t>
            </w:r>
          </w:p>
        </w:tc>
      </w:tr>
      <w:tr w:rsidR="004E4DA1" w:rsidRPr="00D7582A" w14:paraId="54AB02CE" w14:textId="2FB8A592" w:rsidTr="003F2EB9">
        <w:tc>
          <w:tcPr>
            <w:tcW w:w="1682" w:type="pct"/>
            <w:noWrap/>
            <w:vAlign w:val="center"/>
            <w:hideMark/>
          </w:tcPr>
          <w:p w14:paraId="29FF495D" w14:textId="77777777" w:rsidR="004E4DA1" w:rsidRPr="00D7582A" w:rsidRDefault="004E4DA1">
            <w:pPr>
              <w:pStyle w:val="TableText"/>
              <w:rPr>
                <w:lang w:eastAsia="en-AU"/>
              </w:rPr>
            </w:pPr>
            <w:r w:rsidRPr="00D7582A">
              <w:rPr>
                <w:lang w:eastAsia="en-AU"/>
              </w:rPr>
              <w:t>Revenue = X</w:t>
            </w:r>
          </w:p>
        </w:tc>
        <w:tc>
          <w:tcPr>
            <w:tcW w:w="800" w:type="pct"/>
            <w:noWrap/>
            <w:hideMark/>
          </w:tcPr>
          <w:p w14:paraId="41AE385F" w14:textId="5E06CE1C" w:rsidR="004E4DA1" w:rsidRPr="00D7582A" w:rsidRDefault="00E51594">
            <w:pPr>
              <w:pStyle w:val="TableText"/>
              <w:jc w:val="right"/>
              <w:rPr>
                <w:rFonts w:ascii="Calibri" w:hAnsi="Calibri"/>
                <w:lang w:eastAsia="en-AU"/>
              </w:rPr>
            </w:pPr>
            <w:r w:rsidRPr="00D7582A">
              <w:rPr>
                <w:rFonts w:ascii="Calibri" w:hAnsi="Calibri"/>
                <w:lang w:eastAsia="en-AU"/>
              </w:rPr>
              <w:t>4,124,578</w:t>
            </w:r>
          </w:p>
        </w:tc>
        <w:tc>
          <w:tcPr>
            <w:tcW w:w="671" w:type="pct"/>
            <w:noWrap/>
            <w:hideMark/>
          </w:tcPr>
          <w:p w14:paraId="53B56835" w14:textId="766B58DC" w:rsidR="004E4DA1" w:rsidRPr="00D7582A" w:rsidRDefault="00E65CF2">
            <w:pPr>
              <w:pStyle w:val="TableText"/>
              <w:jc w:val="right"/>
              <w:rPr>
                <w:rFonts w:ascii="Calibri" w:hAnsi="Calibri"/>
                <w:lang w:eastAsia="en-AU"/>
              </w:rPr>
            </w:pPr>
            <w:r w:rsidRPr="00D7582A">
              <w:rPr>
                <w:rFonts w:ascii="Calibri" w:hAnsi="Calibri"/>
                <w:lang w:eastAsia="en-AU"/>
              </w:rPr>
              <w:t>3</w:t>
            </w:r>
            <w:r w:rsidR="008A0815" w:rsidRPr="00D7582A">
              <w:rPr>
                <w:rFonts w:ascii="Calibri" w:hAnsi="Calibri"/>
                <w:lang w:eastAsia="en-AU"/>
              </w:rPr>
              <w:t>,875,</w:t>
            </w:r>
            <w:r w:rsidR="00413A5D">
              <w:rPr>
                <w:rFonts w:ascii="Calibri" w:hAnsi="Calibri"/>
                <w:lang w:eastAsia="en-AU"/>
              </w:rPr>
              <w:t>794</w:t>
            </w:r>
          </w:p>
        </w:tc>
        <w:tc>
          <w:tcPr>
            <w:tcW w:w="616" w:type="pct"/>
            <w:noWrap/>
            <w:hideMark/>
          </w:tcPr>
          <w:p w14:paraId="716B8EF8" w14:textId="71CA8ADB" w:rsidR="004E4DA1" w:rsidRPr="00D7582A" w:rsidRDefault="00DE3E63">
            <w:pPr>
              <w:pStyle w:val="TableText"/>
              <w:jc w:val="right"/>
              <w:rPr>
                <w:rFonts w:ascii="Calibri" w:hAnsi="Calibri"/>
                <w:lang w:eastAsia="en-AU"/>
              </w:rPr>
            </w:pPr>
            <w:r w:rsidRPr="00D7582A">
              <w:t>6,</w:t>
            </w:r>
            <w:r w:rsidR="00646035">
              <w:t>845</w:t>
            </w:r>
            <w:r w:rsidRPr="00D7582A">
              <w:t>,</w:t>
            </w:r>
            <w:r w:rsidR="00646035">
              <w:t>992</w:t>
            </w:r>
          </w:p>
        </w:tc>
        <w:tc>
          <w:tcPr>
            <w:tcW w:w="615" w:type="pct"/>
            <w:noWrap/>
            <w:hideMark/>
          </w:tcPr>
          <w:p w14:paraId="4658B881" w14:textId="59F08C3E" w:rsidR="004E4DA1" w:rsidRPr="00D7582A" w:rsidRDefault="00646035">
            <w:pPr>
              <w:pStyle w:val="TableText"/>
              <w:jc w:val="right"/>
              <w:rPr>
                <w:rFonts w:ascii="Calibri" w:hAnsi="Calibri"/>
                <w:lang w:eastAsia="en-AU"/>
              </w:rPr>
            </w:pPr>
            <w:r>
              <w:t>7</w:t>
            </w:r>
            <w:r w:rsidR="00A801A1" w:rsidRPr="00D7582A">
              <w:t>,</w:t>
            </w:r>
            <w:r>
              <w:t>850</w:t>
            </w:r>
            <w:r w:rsidR="00A801A1" w:rsidRPr="00D7582A">
              <w:t>,</w:t>
            </w:r>
            <w:r w:rsidR="00ED39FE">
              <w:t>810</w:t>
            </w:r>
          </w:p>
        </w:tc>
        <w:tc>
          <w:tcPr>
            <w:tcW w:w="615" w:type="pct"/>
          </w:tcPr>
          <w:p w14:paraId="59B49EB1" w14:textId="1EF9AC43" w:rsidR="004E4DA1" w:rsidRPr="00D7582A" w:rsidRDefault="005C174A">
            <w:pPr>
              <w:pStyle w:val="TableText"/>
              <w:jc w:val="right"/>
            </w:pPr>
            <w:r w:rsidRPr="00D7582A">
              <w:t>8,</w:t>
            </w:r>
            <w:r w:rsidR="00ED39FE">
              <w:t>135</w:t>
            </w:r>
            <w:r w:rsidRPr="00D7582A">
              <w:t>,</w:t>
            </w:r>
            <w:r w:rsidR="00ED39FE">
              <w:t>154</w:t>
            </w:r>
          </w:p>
        </w:tc>
      </w:tr>
      <w:tr w:rsidR="004E4DA1" w:rsidRPr="00D7582A" w14:paraId="5145E7CB" w14:textId="2EF83B4F" w:rsidTr="003F2EB9">
        <w:tc>
          <w:tcPr>
            <w:tcW w:w="1682" w:type="pct"/>
            <w:noWrap/>
            <w:vAlign w:val="center"/>
            <w:hideMark/>
          </w:tcPr>
          <w:p w14:paraId="3F977FCA" w14:textId="77777777" w:rsidR="004E4DA1" w:rsidRPr="00D7582A" w:rsidRDefault="004E4DA1">
            <w:pPr>
              <w:pStyle w:val="TableText"/>
              <w:rPr>
                <w:lang w:eastAsia="en-AU"/>
              </w:rPr>
            </w:pPr>
            <w:r w:rsidRPr="00D7582A">
              <w:rPr>
                <w:lang w:eastAsia="en-AU"/>
              </w:rPr>
              <w:t>Expenses = Y</w:t>
            </w:r>
          </w:p>
        </w:tc>
        <w:tc>
          <w:tcPr>
            <w:tcW w:w="800" w:type="pct"/>
            <w:noWrap/>
            <w:hideMark/>
          </w:tcPr>
          <w:p w14:paraId="320E31E3" w14:textId="06C3D93A" w:rsidR="004E4DA1" w:rsidRPr="00D7582A" w:rsidRDefault="00D11D57">
            <w:pPr>
              <w:pStyle w:val="TableText"/>
              <w:jc w:val="right"/>
              <w:rPr>
                <w:rFonts w:ascii="Calibri" w:hAnsi="Calibri"/>
                <w:lang w:eastAsia="en-AU"/>
              </w:rPr>
            </w:pPr>
            <w:r w:rsidRPr="00D7582A">
              <w:rPr>
                <w:rFonts w:ascii="Calibri" w:hAnsi="Calibri"/>
                <w:lang w:eastAsia="en-AU"/>
              </w:rPr>
              <w:t>7,358,599</w:t>
            </w:r>
          </w:p>
        </w:tc>
        <w:tc>
          <w:tcPr>
            <w:tcW w:w="671" w:type="pct"/>
            <w:noWrap/>
            <w:hideMark/>
          </w:tcPr>
          <w:p w14:paraId="659CB292" w14:textId="1BE542C4" w:rsidR="004E4DA1" w:rsidRPr="00D7582A" w:rsidRDefault="00296FD6">
            <w:pPr>
              <w:pStyle w:val="TableText"/>
              <w:jc w:val="right"/>
              <w:rPr>
                <w:rFonts w:ascii="Calibri" w:hAnsi="Calibri"/>
                <w:lang w:eastAsia="en-AU"/>
              </w:rPr>
            </w:pPr>
            <w:r w:rsidRPr="00D7582A">
              <w:rPr>
                <w:rFonts w:ascii="Calibri" w:hAnsi="Calibri"/>
                <w:lang w:eastAsia="en-AU"/>
              </w:rPr>
              <w:t>7,</w:t>
            </w:r>
            <w:r w:rsidR="00413A5D">
              <w:rPr>
                <w:rFonts w:ascii="Calibri" w:hAnsi="Calibri"/>
                <w:lang w:eastAsia="en-AU"/>
              </w:rPr>
              <w:t>500</w:t>
            </w:r>
            <w:r w:rsidRPr="00D7582A">
              <w:rPr>
                <w:rFonts w:ascii="Calibri" w:hAnsi="Calibri"/>
                <w:lang w:eastAsia="en-AU"/>
              </w:rPr>
              <w:t>,</w:t>
            </w:r>
            <w:r w:rsidR="00413A5D">
              <w:rPr>
                <w:rFonts w:ascii="Calibri" w:hAnsi="Calibri"/>
                <w:lang w:eastAsia="en-AU"/>
              </w:rPr>
              <w:t>434</w:t>
            </w:r>
          </w:p>
        </w:tc>
        <w:tc>
          <w:tcPr>
            <w:tcW w:w="616" w:type="pct"/>
            <w:noWrap/>
            <w:hideMark/>
          </w:tcPr>
          <w:p w14:paraId="477B7477" w14:textId="1E1EB65D" w:rsidR="004E4DA1" w:rsidRPr="00D7582A" w:rsidRDefault="00706EFE">
            <w:pPr>
              <w:pStyle w:val="TableText"/>
              <w:jc w:val="right"/>
              <w:rPr>
                <w:rFonts w:ascii="Calibri" w:hAnsi="Calibri"/>
                <w:lang w:eastAsia="en-AU"/>
              </w:rPr>
            </w:pPr>
            <w:r w:rsidRPr="00D7582A">
              <w:t>7,</w:t>
            </w:r>
            <w:r w:rsidR="00646035">
              <w:t>674</w:t>
            </w:r>
            <w:r w:rsidRPr="00D7582A">
              <w:t>,</w:t>
            </w:r>
            <w:r w:rsidR="00646035">
              <w:t>992</w:t>
            </w:r>
          </w:p>
        </w:tc>
        <w:tc>
          <w:tcPr>
            <w:tcW w:w="615" w:type="pct"/>
            <w:noWrap/>
            <w:hideMark/>
          </w:tcPr>
          <w:p w14:paraId="662FC282" w14:textId="2F85FC51" w:rsidR="004E4DA1" w:rsidRPr="00D7582A" w:rsidRDefault="00ED39FE">
            <w:pPr>
              <w:pStyle w:val="TableText"/>
              <w:jc w:val="right"/>
              <w:rPr>
                <w:rFonts w:ascii="Calibri" w:hAnsi="Calibri"/>
                <w:lang w:eastAsia="en-AU"/>
              </w:rPr>
            </w:pPr>
            <w:r>
              <w:t>7</w:t>
            </w:r>
            <w:r w:rsidR="002213BF" w:rsidRPr="00D7582A">
              <w:t>,</w:t>
            </w:r>
            <w:r>
              <w:t>850</w:t>
            </w:r>
            <w:r w:rsidR="002213BF" w:rsidRPr="00D7582A">
              <w:t>,</w:t>
            </w:r>
            <w:r>
              <w:t>810</w:t>
            </w:r>
          </w:p>
        </w:tc>
        <w:tc>
          <w:tcPr>
            <w:tcW w:w="615" w:type="pct"/>
          </w:tcPr>
          <w:p w14:paraId="040822FD" w14:textId="536D6325" w:rsidR="004E4DA1" w:rsidRPr="00D7582A" w:rsidRDefault="005C174A">
            <w:pPr>
              <w:pStyle w:val="TableText"/>
              <w:jc w:val="right"/>
            </w:pPr>
            <w:r w:rsidRPr="00D7582A">
              <w:t>8,</w:t>
            </w:r>
            <w:r w:rsidR="00ED39FE">
              <w:t>135</w:t>
            </w:r>
            <w:r w:rsidRPr="00D7582A">
              <w:t>,</w:t>
            </w:r>
            <w:r w:rsidR="00ED39FE">
              <w:t>154</w:t>
            </w:r>
          </w:p>
        </w:tc>
      </w:tr>
      <w:tr w:rsidR="007643BC" w:rsidRPr="00D7582A" w14:paraId="5AE7C04F" w14:textId="516E129F" w:rsidTr="00D7582A">
        <w:tc>
          <w:tcPr>
            <w:tcW w:w="1682" w:type="pct"/>
            <w:noWrap/>
            <w:vAlign w:val="center"/>
            <w:hideMark/>
          </w:tcPr>
          <w:p w14:paraId="01DA262D" w14:textId="77777777" w:rsidR="007643BC" w:rsidRPr="00D7582A" w:rsidRDefault="007643BC" w:rsidP="007643BC">
            <w:pPr>
              <w:pStyle w:val="TableText"/>
              <w:rPr>
                <w:rStyle w:val="Strong"/>
                <w:b w:val="0"/>
              </w:rPr>
            </w:pPr>
            <w:r w:rsidRPr="00D7582A">
              <w:rPr>
                <w:rStyle w:val="Strong"/>
                <w:b w:val="0"/>
              </w:rPr>
              <w:t>Balance = X – Y</w:t>
            </w:r>
          </w:p>
        </w:tc>
        <w:tc>
          <w:tcPr>
            <w:tcW w:w="800" w:type="pct"/>
            <w:noWrap/>
            <w:hideMark/>
          </w:tcPr>
          <w:p w14:paraId="28F72E24" w14:textId="7DA82CE4" w:rsidR="007643BC" w:rsidRPr="00D7582A" w:rsidRDefault="007643BC" w:rsidP="007643BC">
            <w:pPr>
              <w:pStyle w:val="TableText"/>
              <w:jc w:val="right"/>
              <w:rPr>
                <w:rStyle w:val="Strong"/>
                <w:b w:val="0"/>
              </w:rPr>
            </w:pPr>
            <w:r w:rsidRPr="00D7582A">
              <w:t>(3,234,02</w:t>
            </w:r>
            <w:r w:rsidR="00385BE3">
              <w:t>1</w:t>
            </w:r>
            <w:r w:rsidRPr="00D7582A">
              <w:t>)</w:t>
            </w:r>
          </w:p>
        </w:tc>
        <w:tc>
          <w:tcPr>
            <w:tcW w:w="671" w:type="pct"/>
            <w:noWrap/>
            <w:hideMark/>
          </w:tcPr>
          <w:p w14:paraId="2DB1F1D9" w14:textId="4662F8E5" w:rsidR="007643BC" w:rsidRPr="00D7582A" w:rsidRDefault="007643BC" w:rsidP="007643BC">
            <w:pPr>
              <w:pStyle w:val="TableText"/>
              <w:jc w:val="right"/>
              <w:rPr>
                <w:rStyle w:val="Strong"/>
                <w:b w:val="0"/>
              </w:rPr>
            </w:pPr>
            <w:r w:rsidRPr="00D7582A">
              <w:t>(</w:t>
            </w:r>
            <w:r w:rsidR="007566FA" w:rsidRPr="00D7582A">
              <w:t>3,</w:t>
            </w:r>
            <w:r w:rsidR="00281624">
              <w:t>624</w:t>
            </w:r>
            <w:r w:rsidR="00151E16" w:rsidRPr="00D7582A">
              <w:t>,</w:t>
            </w:r>
            <w:r w:rsidR="00281624">
              <w:t>640</w:t>
            </w:r>
            <w:r w:rsidRPr="00D7582A">
              <w:t>)</w:t>
            </w:r>
          </w:p>
        </w:tc>
        <w:tc>
          <w:tcPr>
            <w:tcW w:w="616" w:type="pct"/>
            <w:noWrap/>
            <w:hideMark/>
          </w:tcPr>
          <w:p w14:paraId="1E97E95A" w14:textId="4CFE61BE" w:rsidR="007643BC" w:rsidRPr="00D7582A" w:rsidRDefault="007643BC" w:rsidP="007643BC">
            <w:pPr>
              <w:pStyle w:val="TableHeading"/>
              <w:jc w:val="right"/>
              <w:rPr>
                <w:b w:val="0"/>
                <w:lang w:eastAsia="en-AU"/>
              </w:rPr>
            </w:pPr>
            <w:r w:rsidRPr="00D7582A">
              <w:rPr>
                <w:b w:val="0"/>
              </w:rPr>
              <w:t>(</w:t>
            </w:r>
            <w:r w:rsidR="00952818" w:rsidRPr="00D7582A">
              <w:rPr>
                <w:b w:val="0"/>
              </w:rPr>
              <w:t>8</w:t>
            </w:r>
            <w:r w:rsidR="0031276E">
              <w:rPr>
                <w:b w:val="0"/>
              </w:rPr>
              <w:t>29</w:t>
            </w:r>
            <w:r w:rsidR="00952818" w:rsidRPr="00D7582A">
              <w:rPr>
                <w:b w:val="0"/>
              </w:rPr>
              <w:t>,</w:t>
            </w:r>
            <w:r w:rsidR="0031276E">
              <w:rPr>
                <w:b w:val="0"/>
              </w:rPr>
              <w:t>000</w:t>
            </w:r>
            <w:r w:rsidRPr="00D7582A">
              <w:rPr>
                <w:b w:val="0"/>
              </w:rPr>
              <w:t>)</w:t>
            </w:r>
          </w:p>
        </w:tc>
        <w:tc>
          <w:tcPr>
            <w:tcW w:w="615" w:type="pct"/>
            <w:noWrap/>
            <w:hideMark/>
          </w:tcPr>
          <w:p w14:paraId="44DFDB2A" w14:textId="6E1F8B16" w:rsidR="007643BC" w:rsidRPr="00D7582A" w:rsidRDefault="00D65F02" w:rsidP="007643BC">
            <w:pPr>
              <w:pStyle w:val="TableHeading"/>
              <w:jc w:val="right"/>
              <w:rPr>
                <w:b w:val="0"/>
                <w:lang w:eastAsia="en-AU"/>
              </w:rPr>
            </w:pPr>
            <w:r>
              <w:rPr>
                <w:b w:val="0"/>
              </w:rPr>
              <w:t>0</w:t>
            </w:r>
          </w:p>
        </w:tc>
        <w:tc>
          <w:tcPr>
            <w:tcW w:w="615" w:type="pct"/>
          </w:tcPr>
          <w:p w14:paraId="06CD4757" w14:textId="2C7B0896" w:rsidR="007643BC" w:rsidRPr="00D7582A" w:rsidRDefault="00FE2495" w:rsidP="007643BC">
            <w:pPr>
              <w:pStyle w:val="TableHeading"/>
              <w:jc w:val="right"/>
              <w:rPr>
                <w:b w:val="0"/>
                <w:lang w:eastAsia="en-AU"/>
              </w:rPr>
            </w:pPr>
            <w:r>
              <w:rPr>
                <w:b w:val="0"/>
                <w:lang w:eastAsia="en-AU"/>
              </w:rPr>
              <w:t>0</w:t>
            </w:r>
          </w:p>
        </w:tc>
      </w:tr>
      <w:tr w:rsidR="00BF5CF3" w:rsidRPr="00D7582A" w14:paraId="29FB47DD" w14:textId="0C276C31" w:rsidTr="003F2EB9">
        <w:tc>
          <w:tcPr>
            <w:tcW w:w="1682" w:type="pct"/>
            <w:noWrap/>
            <w:vAlign w:val="center"/>
            <w:hideMark/>
          </w:tcPr>
          <w:p w14:paraId="07C97FAD" w14:textId="1F911D63" w:rsidR="00BF5CF3" w:rsidRPr="00D7582A" w:rsidRDefault="00BF5CF3" w:rsidP="00BF5CF3">
            <w:pPr>
              <w:pStyle w:val="TableText"/>
              <w:rPr>
                <w:vertAlign w:val="superscript"/>
                <w:lang w:eastAsia="en-AU"/>
              </w:rPr>
            </w:pPr>
            <w:r w:rsidRPr="00D7582A">
              <w:rPr>
                <w:lang w:eastAsia="en-AU"/>
              </w:rPr>
              <w:t xml:space="preserve">Appropriation funding </w:t>
            </w:r>
            <w:r w:rsidRPr="00D7582A">
              <w:rPr>
                <w:vertAlign w:val="superscript"/>
                <w:lang w:eastAsia="en-AU"/>
              </w:rPr>
              <w:t>a</w:t>
            </w:r>
          </w:p>
        </w:tc>
        <w:tc>
          <w:tcPr>
            <w:tcW w:w="800" w:type="pct"/>
            <w:noWrap/>
            <w:hideMark/>
          </w:tcPr>
          <w:p w14:paraId="5833D5AE" w14:textId="2F174AAD" w:rsidR="00BF5CF3" w:rsidRPr="00D7582A" w:rsidRDefault="00BF5CF3" w:rsidP="00BF5CF3">
            <w:pPr>
              <w:pStyle w:val="TableText"/>
              <w:jc w:val="right"/>
              <w:rPr>
                <w:rFonts w:ascii="Calibri" w:hAnsi="Calibri"/>
                <w:lang w:eastAsia="en-AU"/>
              </w:rPr>
            </w:pPr>
            <w:r w:rsidRPr="00D7582A">
              <w:t>3,234,02</w:t>
            </w:r>
            <w:r w:rsidR="007D11D7">
              <w:t>1</w:t>
            </w:r>
          </w:p>
        </w:tc>
        <w:tc>
          <w:tcPr>
            <w:tcW w:w="671" w:type="pct"/>
            <w:noWrap/>
            <w:hideMark/>
          </w:tcPr>
          <w:p w14:paraId="57995923" w14:textId="4C5CC8A1" w:rsidR="00BF5CF3" w:rsidRPr="00D7582A" w:rsidRDefault="00BF5CF3" w:rsidP="00BF5CF3">
            <w:pPr>
              <w:pStyle w:val="TableText"/>
              <w:jc w:val="right"/>
              <w:rPr>
                <w:rFonts w:ascii="Calibri" w:hAnsi="Calibri"/>
                <w:lang w:eastAsia="en-AU"/>
              </w:rPr>
            </w:pPr>
            <w:r w:rsidRPr="00D7582A">
              <w:t>4,086,000</w:t>
            </w:r>
          </w:p>
        </w:tc>
        <w:tc>
          <w:tcPr>
            <w:tcW w:w="616" w:type="pct"/>
            <w:noWrap/>
            <w:hideMark/>
          </w:tcPr>
          <w:p w14:paraId="30FD8741" w14:textId="20C38696" w:rsidR="00BF5CF3" w:rsidRPr="00D7582A" w:rsidRDefault="00BF5CF3" w:rsidP="00BF5CF3">
            <w:pPr>
              <w:pStyle w:val="TableText"/>
              <w:jc w:val="right"/>
              <w:rPr>
                <w:rFonts w:ascii="Calibri" w:hAnsi="Calibri"/>
                <w:lang w:eastAsia="en-AU"/>
              </w:rPr>
            </w:pPr>
            <w:r w:rsidRPr="00D7582A">
              <w:t>829,000</w:t>
            </w:r>
          </w:p>
        </w:tc>
        <w:tc>
          <w:tcPr>
            <w:tcW w:w="615" w:type="pct"/>
            <w:noWrap/>
            <w:hideMark/>
          </w:tcPr>
          <w:p w14:paraId="093AA5E7" w14:textId="7FEEF6F1" w:rsidR="00BF5CF3" w:rsidRPr="00D7582A" w:rsidRDefault="00BF5CF3" w:rsidP="00BF5CF3">
            <w:pPr>
              <w:pStyle w:val="TableText"/>
              <w:jc w:val="right"/>
              <w:rPr>
                <w:rFonts w:ascii="Calibri" w:hAnsi="Calibri"/>
                <w:lang w:eastAsia="en-AU"/>
              </w:rPr>
            </w:pPr>
            <w:r w:rsidRPr="00D7582A">
              <w:t>0</w:t>
            </w:r>
          </w:p>
        </w:tc>
        <w:tc>
          <w:tcPr>
            <w:tcW w:w="615" w:type="pct"/>
          </w:tcPr>
          <w:p w14:paraId="5F6E54E9" w14:textId="49AE8E36" w:rsidR="00BF5CF3" w:rsidRPr="00D7582A" w:rsidRDefault="00BF5CF3" w:rsidP="00BF5CF3">
            <w:pPr>
              <w:pStyle w:val="TableText"/>
              <w:jc w:val="right"/>
              <w:rPr>
                <w:lang w:eastAsia="en-AU"/>
              </w:rPr>
            </w:pPr>
            <w:r w:rsidRPr="00D7582A">
              <w:t>0</w:t>
            </w:r>
          </w:p>
        </w:tc>
      </w:tr>
      <w:tr w:rsidR="00064BEE" w:rsidRPr="00D7582A" w14:paraId="7EB25F61" w14:textId="46CA1CE4" w:rsidTr="00D7582A">
        <w:tc>
          <w:tcPr>
            <w:tcW w:w="1682" w:type="pct"/>
            <w:noWrap/>
            <w:vAlign w:val="center"/>
            <w:hideMark/>
          </w:tcPr>
          <w:p w14:paraId="2800C4ED" w14:textId="77777777" w:rsidR="00064BEE" w:rsidRPr="00D7582A" w:rsidRDefault="00064BEE" w:rsidP="00064BEE">
            <w:pPr>
              <w:pStyle w:val="TableText"/>
              <w:rPr>
                <w:lang w:eastAsia="en-AU"/>
              </w:rPr>
            </w:pPr>
            <w:r w:rsidRPr="00D7582A">
              <w:rPr>
                <w:lang w:eastAsia="en-AU"/>
              </w:rPr>
              <w:t>Balance after appropriation</w:t>
            </w:r>
          </w:p>
        </w:tc>
        <w:tc>
          <w:tcPr>
            <w:tcW w:w="800" w:type="pct"/>
            <w:noWrap/>
            <w:hideMark/>
          </w:tcPr>
          <w:p w14:paraId="408F7131" w14:textId="1E6EE20C" w:rsidR="00064BEE" w:rsidRPr="00D7582A" w:rsidRDefault="00064BEE" w:rsidP="00064BEE">
            <w:pPr>
              <w:pStyle w:val="TableText"/>
              <w:jc w:val="right"/>
              <w:rPr>
                <w:rFonts w:ascii="Calibri" w:hAnsi="Calibri"/>
                <w:lang w:eastAsia="en-AU"/>
              </w:rPr>
            </w:pPr>
            <w:r w:rsidRPr="00D7582A">
              <w:t>0</w:t>
            </w:r>
          </w:p>
        </w:tc>
        <w:tc>
          <w:tcPr>
            <w:tcW w:w="671" w:type="pct"/>
            <w:noWrap/>
            <w:hideMark/>
          </w:tcPr>
          <w:p w14:paraId="59F64E60" w14:textId="6F8E46FC" w:rsidR="00064BEE" w:rsidRPr="00D7582A" w:rsidRDefault="000C36C6" w:rsidP="00064BEE">
            <w:pPr>
              <w:pStyle w:val="TableText"/>
              <w:jc w:val="right"/>
              <w:rPr>
                <w:rFonts w:ascii="Calibri" w:hAnsi="Calibri"/>
                <w:lang w:eastAsia="en-AU"/>
              </w:rPr>
            </w:pPr>
            <w:r>
              <w:t>4</w:t>
            </w:r>
            <w:r w:rsidR="00281624">
              <w:t>61</w:t>
            </w:r>
            <w:r w:rsidR="00C01030" w:rsidRPr="00D7582A">
              <w:t>,</w:t>
            </w:r>
            <w:r w:rsidR="00281624">
              <w:t>360</w:t>
            </w:r>
          </w:p>
        </w:tc>
        <w:tc>
          <w:tcPr>
            <w:tcW w:w="616" w:type="pct"/>
            <w:noWrap/>
            <w:hideMark/>
          </w:tcPr>
          <w:p w14:paraId="59299017" w14:textId="7DC2052A" w:rsidR="00064BEE" w:rsidRPr="00D7582A" w:rsidRDefault="0031276E" w:rsidP="00064BEE">
            <w:pPr>
              <w:pStyle w:val="TableText"/>
              <w:jc w:val="right"/>
              <w:rPr>
                <w:rFonts w:ascii="Calibri" w:hAnsi="Calibri"/>
                <w:lang w:eastAsia="en-AU"/>
              </w:rPr>
            </w:pPr>
            <w:r>
              <w:t>0</w:t>
            </w:r>
          </w:p>
        </w:tc>
        <w:tc>
          <w:tcPr>
            <w:tcW w:w="615" w:type="pct"/>
            <w:noWrap/>
            <w:hideMark/>
          </w:tcPr>
          <w:p w14:paraId="2A89ACAE" w14:textId="73CFF923" w:rsidR="00064BEE" w:rsidRPr="00D7582A" w:rsidRDefault="00D324DA" w:rsidP="00064BEE">
            <w:pPr>
              <w:pStyle w:val="TableText"/>
              <w:jc w:val="right"/>
              <w:rPr>
                <w:rFonts w:ascii="Calibri" w:hAnsi="Calibri"/>
                <w:lang w:eastAsia="en-AU"/>
              </w:rPr>
            </w:pPr>
            <w:r>
              <w:t>0</w:t>
            </w:r>
          </w:p>
        </w:tc>
        <w:tc>
          <w:tcPr>
            <w:tcW w:w="615" w:type="pct"/>
          </w:tcPr>
          <w:p w14:paraId="52C32DD2" w14:textId="6A83D183" w:rsidR="00064BEE" w:rsidRPr="00D7582A" w:rsidRDefault="00FE2495" w:rsidP="00064BEE">
            <w:pPr>
              <w:pStyle w:val="TableText"/>
              <w:jc w:val="right"/>
            </w:pPr>
            <w:r>
              <w:t>0</w:t>
            </w:r>
          </w:p>
        </w:tc>
      </w:tr>
      <w:tr w:rsidR="00F515B9" w:rsidRPr="00D7582A" w14:paraId="7186DDF5" w14:textId="159FDF3D" w:rsidTr="003F2EB9">
        <w:tc>
          <w:tcPr>
            <w:tcW w:w="1682" w:type="pct"/>
            <w:noWrap/>
            <w:vAlign w:val="center"/>
            <w:hideMark/>
          </w:tcPr>
          <w:p w14:paraId="1C021A14" w14:textId="77777777" w:rsidR="00F515B9" w:rsidRPr="00D7582A" w:rsidRDefault="00F515B9" w:rsidP="00F515B9">
            <w:pPr>
              <w:pStyle w:val="TableText"/>
              <w:rPr>
                <w:rStyle w:val="Strong"/>
                <w:b w:val="0"/>
              </w:rPr>
            </w:pPr>
            <w:r w:rsidRPr="00D7582A">
              <w:rPr>
                <w:rStyle w:val="Strong"/>
                <w:b w:val="0"/>
              </w:rPr>
              <w:t>Forecast opening balance</w:t>
            </w:r>
          </w:p>
        </w:tc>
        <w:tc>
          <w:tcPr>
            <w:tcW w:w="800" w:type="pct"/>
            <w:noWrap/>
            <w:hideMark/>
          </w:tcPr>
          <w:p w14:paraId="17AF4543" w14:textId="710BE677" w:rsidR="00F515B9" w:rsidRPr="00D7582A" w:rsidRDefault="001D3EEB" w:rsidP="00F515B9">
            <w:pPr>
              <w:pStyle w:val="TableText"/>
              <w:jc w:val="right"/>
              <w:rPr>
                <w:rStyle w:val="Strong"/>
                <w:b w:val="0"/>
              </w:rPr>
            </w:pPr>
            <w:r w:rsidRPr="00D7582A">
              <w:t>(</w:t>
            </w:r>
            <w:r w:rsidR="00F515B9" w:rsidRPr="00D7582A">
              <w:t>667,972</w:t>
            </w:r>
            <w:r w:rsidRPr="00D7582A">
              <w:t>)</w:t>
            </w:r>
          </w:p>
        </w:tc>
        <w:tc>
          <w:tcPr>
            <w:tcW w:w="671" w:type="pct"/>
            <w:noWrap/>
            <w:hideMark/>
          </w:tcPr>
          <w:p w14:paraId="3A00E692" w14:textId="39F7A8D4" w:rsidR="00F515B9" w:rsidRPr="00D7582A" w:rsidRDefault="001D3EEB" w:rsidP="00F515B9">
            <w:pPr>
              <w:pStyle w:val="TableText"/>
              <w:jc w:val="right"/>
              <w:rPr>
                <w:rStyle w:val="Strong"/>
                <w:b w:val="0"/>
              </w:rPr>
            </w:pPr>
            <w:r w:rsidRPr="00D7582A">
              <w:t>(</w:t>
            </w:r>
            <w:r w:rsidR="00F515B9" w:rsidRPr="00D7582A">
              <w:t>667,972</w:t>
            </w:r>
            <w:r w:rsidRPr="00D7582A">
              <w:t>)</w:t>
            </w:r>
          </w:p>
        </w:tc>
        <w:tc>
          <w:tcPr>
            <w:tcW w:w="616" w:type="pct"/>
            <w:noWrap/>
            <w:hideMark/>
          </w:tcPr>
          <w:p w14:paraId="4F9A309A" w14:textId="1ECFAEA8" w:rsidR="00F515B9" w:rsidRPr="00D7582A" w:rsidRDefault="00983DE6" w:rsidP="00F515B9">
            <w:pPr>
              <w:pStyle w:val="TableHeading"/>
              <w:jc w:val="right"/>
              <w:rPr>
                <w:b w:val="0"/>
                <w:lang w:eastAsia="en-AU"/>
              </w:rPr>
            </w:pPr>
            <w:r w:rsidRPr="00983DE6">
              <w:rPr>
                <w:b w:val="0"/>
              </w:rPr>
              <w:t>(206,612)</w:t>
            </w:r>
          </w:p>
        </w:tc>
        <w:tc>
          <w:tcPr>
            <w:tcW w:w="615" w:type="pct"/>
            <w:noWrap/>
            <w:hideMark/>
          </w:tcPr>
          <w:p w14:paraId="69475B4F" w14:textId="1304F1B8" w:rsidR="00F515B9" w:rsidRPr="00D7582A" w:rsidRDefault="00983DE6" w:rsidP="00F515B9">
            <w:pPr>
              <w:pStyle w:val="TableHeading"/>
              <w:jc w:val="right"/>
              <w:rPr>
                <w:b w:val="0"/>
                <w:lang w:eastAsia="en-AU"/>
              </w:rPr>
            </w:pPr>
            <w:r w:rsidRPr="00983DE6">
              <w:rPr>
                <w:b w:val="0"/>
              </w:rPr>
              <w:t>(206,612)</w:t>
            </w:r>
          </w:p>
        </w:tc>
        <w:tc>
          <w:tcPr>
            <w:tcW w:w="615" w:type="pct"/>
          </w:tcPr>
          <w:p w14:paraId="3143DF48" w14:textId="7A55DB96" w:rsidR="00F515B9" w:rsidRPr="00D7582A" w:rsidRDefault="00983DE6" w:rsidP="00F515B9">
            <w:pPr>
              <w:pStyle w:val="TableHeading"/>
              <w:jc w:val="right"/>
              <w:rPr>
                <w:b w:val="0"/>
                <w:lang w:eastAsia="en-AU"/>
              </w:rPr>
            </w:pPr>
            <w:r w:rsidRPr="00983DE6">
              <w:rPr>
                <w:b w:val="0"/>
              </w:rPr>
              <w:t>(206,612)</w:t>
            </w:r>
          </w:p>
        </w:tc>
      </w:tr>
      <w:tr w:rsidR="00E31EEC" w:rsidRPr="00D7582A" w14:paraId="47C36F36" w14:textId="7424455A" w:rsidTr="00D7582A">
        <w:tc>
          <w:tcPr>
            <w:tcW w:w="1682" w:type="pct"/>
            <w:noWrap/>
            <w:vAlign w:val="center"/>
            <w:hideMark/>
          </w:tcPr>
          <w:p w14:paraId="5DFDEE4C" w14:textId="77777777" w:rsidR="00E31EEC" w:rsidRPr="00D7582A" w:rsidRDefault="00E31EEC" w:rsidP="00E31EEC">
            <w:pPr>
              <w:pStyle w:val="TableText"/>
              <w:rPr>
                <w:lang w:eastAsia="en-AU"/>
              </w:rPr>
            </w:pPr>
            <w:r w:rsidRPr="00D7582A">
              <w:rPr>
                <w:lang w:eastAsia="en-AU"/>
              </w:rPr>
              <w:t>Transfer</w:t>
            </w:r>
          </w:p>
        </w:tc>
        <w:tc>
          <w:tcPr>
            <w:tcW w:w="800" w:type="pct"/>
            <w:noWrap/>
            <w:hideMark/>
          </w:tcPr>
          <w:p w14:paraId="71ABC1D5" w14:textId="47B39326" w:rsidR="00E31EEC" w:rsidRPr="00D7582A" w:rsidRDefault="00E31EEC" w:rsidP="00E31EEC">
            <w:pPr>
              <w:pStyle w:val="TableText"/>
              <w:jc w:val="right"/>
              <w:rPr>
                <w:rFonts w:ascii="Calibri" w:hAnsi="Calibri"/>
                <w:lang w:eastAsia="en-AU"/>
              </w:rPr>
            </w:pPr>
            <w:r w:rsidRPr="00D7582A">
              <w:t>0</w:t>
            </w:r>
          </w:p>
        </w:tc>
        <w:tc>
          <w:tcPr>
            <w:tcW w:w="671" w:type="pct"/>
            <w:noWrap/>
            <w:hideMark/>
          </w:tcPr>
          <w:p w14:paraId="6537FB9E" w14:textId="273033DB" w:rsidR="00E31EEC" w:rsidRPr="00D7582A" w:rsidRDefault="00FA0B07" w:rsidP="00E31EEC">
            <w:pPr>
              <w:pStyle w:val="TableText"/>
              <w:jc w:val="right"/>
              <w:rPr>
                <w:rFonts w:ascii="Calibri" w:hAnsi="Calibri"/>
                <w:lang w:eastAsia="en-AU"/>
              </w:rPr>
            </w:pPr>
            <w:r>
              <w:t>0</w:t>
            </w:r>
          </w:p>
        </w:tc>
        <w:tc>
          <w:tcPr>
            <w:tcW w:w="616" w:type="pct"/>
            <w:noWrap/>
            <w:hideMark/>
          </w:tcPr>
          <w:p w14:paraId="2FBCC453" w14:textId="13741926" w:rsidR="00E31EEC" w:rsidRPr="00D7582A" w:rsidRDefault="0031276E" w:rsidP="00E31EEC">
            <w:pPr>
              <w:pStyle w:val="TableText"/>
              <w:jc w:val="right"/>
              <w:rPr>
                <w:rFonts w:ascii="Calibri" w:hAnsi="Calibri"/>
                <w:lang w:eastAsia="en-AU"/>
              </w:rPr>
            </w:pPr>
            <w:r>
              <w:t>0</w:t>
            </w:r>
          </w:p>
        </w:tc>
        <w:tc>
          <w:tcPr>
            <w:tcW w:w="615" w:type="pct"/>
            <w:noWrap/>
            <w:hideMark/>
          </w:tcPr>
          <w:p w14:paraId="77C47B84" w14:textId="1556E385" w:rsidR="00FE2495" w:rsidRPr="00FE2495" w:rsidRDefault="00FE2495" w:rsidP="00FE2495">
            <w:pPr>
              <w:pStyle w:val="TableText"/>
              <w:jc w:val="right"/>
            </w:pPr>
            <w:r>
              <w:t>0</w:t>
            </w:r>
          </w:p>
        </w:tc>
        <w:tc>
          <w:tcPr>
            <w:tcW w:w="615" w:type="pct"/>
          </w:tcPr>
          <w:p w14:paraId="2E858BA7" w14:textId="48C2D05C" w:rsidR="00E31EEC" w:rsidRPr="00D7582A" w:rsidRDefault="00E31EEC" w:rsidP="00E31EEC">
            <w:pPr>
              <w:pStyle w:val="TableText"/>
              <w:jc w:val="right"/>
            </w:pPr>
            <w:r w:rsidRPr="00D7582A">
              <w:t>0</w:t>
            </w:r>
          </w:p>
        </w:tc>
      </w:tr>
      <w:tr w:rsidR="00E31EEC" w:rsidRPr="00262A53" w14:paraId="1BC355FC" w14:textId="5D8BB4E6" w:rsidTr="00D7582A">
        <w:tc>
          <w:tcPr>
            <w:tcW w:w="1682" w:type="pct"/>
            <w:noWrap/>
            <w:vAlign w:val="center"/>
            <w:hideMark/>
          </w:tcPr>
          <w:p w14:paraId="2F8E58FD" w14:textId="77777777" w:rsidR="00E31EEC" w:rsidRPr="00D7582A" w:rsidRDefault="00E31EEC" w:rsidP="00E31EEC">
            <w:pPr>
              <w:pStyle w:val="TableText"/>
              <w:rPr>
                <w:rStyle w:val="Strong"/>
                <w:b w:val="0"/>
              </w:rPr>
            </w:pPr>
            <w:r w:rsidRPr="00D7582A">
              <w:rPr>
                <w:rStyle w:val="Strong"/>
                <w:b w:val="0"/>
              </w:rPr>
              <w:t>Forecast closing balance</w:t>
            </w:r>
          </w:p>
        </w:tc>
        <w:tc>
          <w:tcPr>
            <w:tcW w:w="800" w:type="pct"/>
            <w:noWrap/>
            <w:hideMark/>
          </w:tcPr>
          <w:p w14:paraId="02F8AABF" w14:textId="68D2974B" w:rsidR="00E31EEC" w:rsidRPr="00D7582A" w:rsidRDefault="00E31EEC" w:rsidP="00E31EEC">
            <w:pPr>
              <w:pStyle w:val="TableText"/>
              <w:jc w:val="right"/>
              <w:rPr>
                <w:rStyle w:val="Strong"/>
                <w:b w:val="0"/>
              </w:rPr>
            </w:pPr>
            <w:r w:rsidRPr="00D7582A">
              <w:t>(667,972)</w:t>
            </w:r>
          </w:p>
        </w:tc>
        <w:tc>
          <w:tcPr>
            <w:tcW w:w="671" w:type="pct"/>
            <w:noWrap/>
            <w:hideMark/>
          </w:tcPr>
          <w:p w14:paraId="18BB03C8" w14:textId="005B599E" w:rsidR="00E31EEC" w:rsidRPr="00D7582A" w:rsidRDefault="00E31EEC" w:rsidP="00E31EEC">
            <w:pPr>
              <w:pStyle w:val="TableText"/>
              <w:jc w:val="right"/>
              <w:rPr>
                <w:rStyle w:val="Strong"/>
                <w:b w:val="0"/>
              </w:rPr>
            </w:pPr>
            <w:r w:rsidRPr="00D7582A">
              <w:t>(</w:t>
            </w:r>
            <w:r w:rsidR="00983DE6">
              <w:t>206</w:t>
            </w:r>
            <w:r w:rsidR="00687355" w:rsidRPr="00D7582A">
              <w:t>,</w:t>
            </w:r>
            <w:r w:rsidR="00983DE6">
              <w:t>612</w:t>
            </w:r>
            <w:r w:rsidRPr="00D7582A">
              <w:t>)</w:t>
            </w:r>
          </w:p>
        </w:tc>
        <w:tc>
          <w:tcPr>
            <w:tcW w:w="616" w:type="pct"/>
            <w:noWrap/>
            <w:hideMark/>
          </w:tcPr>
          <w:p w14:paraId="598CD172" w14:textId="388F23DB" w:rsidR="00E31EEC" w:rsidRPr="00D7582A" w:rsidRDefault="00983DE6" w:rsidP="00E31EEC">
            <w:pPr>
              <w:pStyle w:val="TableHeading"/>
              <w:jc w:val="right"/>
              <w:rPr>
                <w:b w:val="0"/>
                <w:lang w:eastAsia="en-AU"/>
              </w:rPr>
            </w:pPr>
            <w:r w:rsidRPr="00983DE6">
              <w:rPr>
                <w:b w:val="0"/>
              </w:rPr>
              <w:t>(206,612)</w:t>
            </w:r>
          </w:p>
        </w:tc>
        <w:tc>
          <w:tcPr>
            <w:tcW w:w="615" w:type="pct"/>
            <w:noWrap/>
            <w:hideMark/>
          </w:tcPr>
          <w:p w14:paraId="0A4BDF54" w14:textId="1E6C4528" w:rsidR="00E31EEC" w:rsidRPr="00D7582A" w:rsidRDefault="00983DE6" w:rsidP="00E31EEC">
            <w:pPr>
              <w:pStyle w:val="TableHeading"/>
              <w:jc w:val="right"/>
              <w:rPr>
                <w:b w:val="0"/>
                <w:lang w:eastAsia="en-AU"/>
              </w:rPr>
            </w:pPr>
            <w:r w:rsidRPr="00983DE6">
              <w:rPr>
                <w:b w:val="0"/>
              </w:rPr>
              <w:t>(206,612)</w:t>
            </w:r>
          </w:p>
        </w:tc>
        <w:tc>
          <w:tcPr>
            <w:tcW w:w="615" w:type="pct"/>
          </w:tcPr>
          <w:p w14:paraId="53A7C49A" w14:textId="6FD70D4A" w:rsidR="00E31EEC" w:rsidRPr="00811B77" w:rsidRDefault="00983DE6" w:rsidP="00E31EEC">
            <w:pPr>
              <w:pStyle w:val="TableHeading"/>
              <w:jc w:val="right"/>
              <w:rPr>
                <w:b w:val="0"/>
                <w:lang w:eastAsia="en-AU"/>
              </w:rPr>
            </w:pPr>
            <w:r w:rsidRPr="00983DE6">
              <w:rPr>
                <w:b w:val="0"/>
              </w:rPr>
              <w:t>(206,612)</w:t>
            </w:r>
          </w:p>
        </w:tc>
      </w:tr>
    </w:tbl>
    <w:p w14:paraId="2FC66E6D" w14:textId="50BBC5B4" w:rsidR="00BC563A" w:rsidRDefault="00BC563A" w:rsidP="00BC563A">
      <w:pPr>
        <w:ind w:left="45"/>
      </w:pPr>
      <w:r w:rsidRPr="00EE43EB">
        <w:rPr>
          <w:rFonts w:ascii="Calibri" w:eastAsia="Calibri" w:hAnsi="Calibri" w:cs="Times New Roman"/>
          <w:b/>
          <w:bCs/>
          <w:sz w:val="18"/>
        </w:rPr>
        <w:t>Note:</w:t>
      </w:r>
      <w:r w:rsidRPr="00EE43EB">
        <w:rPr>
          <w:rFonts w:ascii="Calibri" w:eastAsia="Calibri" w:hAnsi="Calibri" w:cs="Times New Roman"/>
          <w:sz w:val="18"/>
        </w:rPr>
        <w:t xml:space="preserve"> </w:t>
      </w:r>
      <w:r w:rsidR="00E65137">
        <w:rPr>
          <w:rFonts w:ascii="Calibri" w:eastAsia="Calibri" w:hAnsi="Calibri" w:cs="Times New Roman"/>
          <w:sz w:val="18"/>
        </w:rPr>
        <w:t>N</w:t>
      </w:r>
      <w:r w:rsidRPr="00EE43EB">
        <w:rPr>
          <w:rFonts w:ascii="Calibri" w:eastAsia="Calibri" w:hAnsi="Calibri" w:cs="Times New Roman"/>
          <w:sz w:val="18"/>
        </w:rPr>
        <w:t xml:space="preserve">umbers in brackets are negative. </w:t>
      </w:r>
      <w:proofErr w:type="spellStart"/>
      <w:proofErr w:type="gramStart"/>
      <w:r w:rsidRPr="00EE43EB">
        <w:rPr>
          <w:rFonts w:ascii="Calibri" w:eastAsia="Calibri" w:hAnsi="Calibri" w:cs="Times New Roman"/>
          <w:b/>
          <w:bCs/>
          <w:sz w:val="18"/>
        </w:rPr>
        <w:t>a</w:t>
      </w:r>
      <w:proofErr w:type="spellEnd"/>
      <w:proofErr w:type="gramEnd"/>
      <w:r>
        <w:rPr>
          <w:rFonts w:ascii="Calibri" w:eastAsia="Calibri" w:hAnsi="Calibri" w:cs="Times New Roman"/>
          <w:b/>
          <w:sz w:val="18"/>
        </w:rPr>
        <w:t xml:space="preserve"> </w:t>
      </w:r>
      <w:r w:rsidRPr="00EE43EB">
        <w:rPr>
          <w:rFonts w:ascii="Calibri" w:eastAsia="Calibri" w:hAnsi="Calibri" w:cs="Times New Roman"/>
          <w:sz w:val="18"/>
        </w:rPr>
        <w:t xml:space="preserve">Appropriation allocated </w:t>
      </w:r>
      <w:r w:rsidR="00E76E0D">
        <w:rPr>
          <w:rFonts w:ascii="Calibri" w:eastAsia="Calibri" w:hAnsi="Calibri" w:cs="Times New Roman"/>
          <w:sz w:val="18"/>
        </w:rPr>
        <w:t>from</w:t>
      </w:r>
      <w:r w:rsidRPr="00EE43EB">
        <w:rPr>
          <w:rFonts w:ascii="Calibri" w:eastAsia="Calibri" w:hAnsi="Calibri" w:cs="Times New Roman"/>
          <w:sz w:val="18"/>
        </w:rPr>
        <w:t xml:space="preserve"> 202</w:t>
      </w:r>
      <w:r w:rsidR="00DA2512">
        <w:rPr>
          <w:rFonts w:ascii="Calibri" w:eastAsia="Calibri" w:hAnsi="Calibri" w:cs="Times New Roman"/>
          <w:sz w:val="18"/>
        </w:rPr>
        <w:t>5</w:t>
      </w:r>
      <w:r w:rsidR="001E5EF8">
        <w:rPr>
          <w:rFonts w:ascii="Calibri" w:eastAsia="Calibri" w:hAnsi="Calibri" w:cs="Times New Roman"/>
          <w:sz w:val="18"/>
        </w:rPr>
        <w:t>–</w:t>
      </w:r>
      <w:r w:rsidR="00DA2512">
        <w:rPr>
          <w:rFonts w:ascii="Calibri" w:eastAsia="Calibri" w:hAnsi="Calibri" w:cs="Times New Roman"/>
          <w:sz w:val="18"/>
        </w:rPr>
        <w:t>26</w:t>
      </w:r>
      <w:r w:rsidRPr="00EE43EB">
        <w:rPr>
          <w:rFonts w:ascii="Calibri" w:eastAsia="Calibri" w:hAnsi="Calibri" w:cs="Times New Roman"/>
          <w:sz w:val="18"/>
        </w:rPr>
        <w:t xml:space="preserve"> </w:t>
      </w:r>
      <w:r w:rsidR="00067825">
        <w:rPr>
          <w:rFonts w:ascii="Calibri" w:eastAsia="Calibri" w:hAnsi="Calibri" w:cs="Times New Roman"/>
          <w:sz w:val="18"/>
        </w:rPr>
        <w:t>to</w:t>
      </w:r>
      <w:r w:rsidRPr="00EE43EB">
        <w:rPr>
          <w:rFonts w:ascii="Calibri" w:eastAsia="Calibri" w:hAnsi="Calibri" w:cs="Times New Roman"/>
          <w:sz w:val="18"/>
        </w:rPr>
        <w:t xml:space="preserve"> 20</w:t>
      </w:r>
      <w:r w:rsidR="00DA2512">
        <w:rPr>
          <w:rFonts w:ascii="Calibri" w:eastAsia="Calibri" w:hAnsi="Calibri" w:cs="Times New Roman"/>
          <w:sz w:val="18"/>
        </w:rPr>
        <w:t>28</w:t>
      </w:r>
      <w:r w:rsidR="001E5EF8">
        <w:rPr>
          <w:rFonts w:ascii="Calibri" w:eastAsia="Calibri" w:hAnsi="Calibri" w:cs="Times New Roman"/>
          <w:sz w:val="18"/>
        </w:rPr>
        <w:t>–</w:t>
      </w:r>
      <w:r w:rsidRPr="00EE43EB">
        <w:rPr>
          <w:rFonts w:ascii="Calibri" w:eastAsia="Calibri" w:hAnsi="Calibri" w:cs="Times New Roman"/>
          <w:sz w:val="18"/>
        </w:rPr>
        <w:t>2</w:t>
      </w:r>
      <w:r w:rsidR="00DA2512">
        <w:rPr>
          <w:rFonts w:ascii="Calibri" w:eastAsia="Calibri" w:hAnsi="Calibri" w:cs="Times New Roman"/>
          <w:sz w:val="18"/>
        </w:rPr>
        <w:t>9</w:t>
      </w:r>
      <w:r w:rsidRPr="00EE43EB">
        <w:rPr>
          <w:rFonts w:ascii="Calibri" w:eastAsia="Calibri" w:hAnsi="Calibri" w:cs="Times New Roman"/>
          <w:sz w:val="18"/>
        </w:rPr>
        <w:t xml:space="preserve"> is notional until financial results are finalised and published in the department’s annual report.</w:t>
      </w:r>
    </w:p>
    <w:p w14:paraId="71445F8C" w14:textId="7D96F6AE" w:rsidR="00C84EEB" w:rsidRDefault="00C84EEB" w:rsidP="00C84EEB">
      <w:r>
        <w:t>Notable movements between 2025–26 and forward estimates from 2026–27 are</w:t>
      </w:r>
      <w:r w:rsidR="00141AD5">
        <w:t xml:space="preserve"> due to</w:t>
      </w:r>
      <w:r>
        <w:t>:</w:t>
      </w:r>
    </w:p>
    <w:p w14:paraId="1DC1191D" w14:textId="464A7E13" w:rsidR="00894475" w:rsidRDefault="00894475" w:rsidP="00E62524">
      <w:pPr>
        <w:pStyle w:val="ListBullet"/>
      </w:pPr>
      <w:r>
        <w:t>inflation where employee related expenses increase by 3% per annum and supplier cost</w:t>
      </w:r>
      <w:r w:rsidR="0063434E">
        <w:t>s</w:t>
      </w:r>
      <w:r>
        <w:t xml:space="preserve"> increase by</w:t>
      </w:r>
      <w:r w:rsidR="00E62524">
        <w:t xml:space="preserve"> </w:t>
      </w:r>
      <w:r>
        <w:t>2.7%</w:t>
      </w:r>
    </w:p>
    <w:p w14:paraId="2FA284F9" w14:textId="56F83682" w:rsidR="00293EC3" w:rsidRPr="00293EC3" w:rsidRDefault="00293EC3" w:rsidP="00293EC3">
      <w:pPr>
        <w:pStyle w:val="ListBullet"/>
      </w:pPr>
      <w:r w:rsidRPr="00293EC3">
        <w:t>updates to the department’s cost base to incorporate ongoing operational expenses</w:t>
      </w:r>
      <w:r w:rsidR="00690551">
        <w:t xml:space="preserve"> (e.g.</w:t>
      </w:r>
      <w:r w:rsidRPr="00293EC3">
        <w:t xml:space="preserve"> maintaining security of ICT systems through the </w:t>
      </w:r>
      <w:proofErr w:type="spellStart"/>
      <w:r w:rsidRPr="00293EC3">
        <w:t>CapSTAR</w:t>
      </w:r>
      <w:proofErr w:type="spellEnd"/>
      <w:r w:rsidRPr="00293EC3">
        <w:t xml:space="preserve"> program</w:t>
      </w:r>
      <w:r w:rsidR="000E16AE">
        <w:t>)</w:t>
      </w:r>
    </w:p>
    <w:p w14:paraId="13ED34A5" w14:textId="15544713" w:rsidR="00894475" w:rsidRDefault="00894475" w:rsidP="00894475">
      <w:pPr>
        <w:pStyle w:val="ListBullet"/>
      </w:pPr>
      <w:r>
        <w:t xml:space="preserve">change of funding mechanism, from appropriation to cost recovery, for existing regulatory activities described in </w:t>
      </w:r>
      <w:hyperlink w:anchor="_Transition_of_regulatory" w:history="1">
        <w:r w:rsidR="00532193" w:rsidRPr="004E0CE2">
          <w:rPr>
            <w:rStyle w:val="Hyperlink"/>
          </w:rPr>
          <w:t>s</w:t>
        </w:r>
        <w:r w:rsidRPr="004E0CE2">
          <w:rPr>
            <w:rStyle w:val="Hyperlink"/>
          </w:rPr>
          <w:t>ection 1.2</w:t>
        </w:r>
      </w:hyperlink>
    </w:p>
    <w:p w14:paraId="6B800793" w14:textId="7C16C8CB" w:rsidR="00BC563A" w:rsidRPr="00BC563A" w:rsidRDefault="00B26839">
      <w:pPr>
        <w:pStyle w:val="ListBullet"/>
      </w:pPr>
      <w:r>
        <w:t>e</w:t>
      </w:r>
      <w:r w:rsidR="00894475">
        <w:t xml:space="preserve">xpected uplift in revenue through adjustments in price and volume as cost recovery for additional regulatory activities </w:t>
      </w:r>
      <w:proofErr w:type="gramStart"/>
      <w:r w:rsidR="00894475">
        <w:t>are phased</w:t>
      </w:r>
      <w:proofErr w:type="gramEnd"/>
      <w:r w:rsidR="00894475">
        <w:t xml:space="preserve"> into the arrangement and phased reduction of funding gap commenc</w:t>
      </w:r>
      <w:r w:rsidR="00004509">
        <w:t>ing in 2027–28</w:t>
      </w:r>
      <w:r w:rsidR="00894475">
        <w:t xml:space="preserve">, as described in </w:t>
      </w:r>
      <w:hyperlink w:anchor="_CRIS_updates" w:history="1">
        <w:r w:rsidR="004A5E81">
          <w:rPr>
            <w:rStyle w:val="Hyperlink"/>
          </w:rPr>
          <w:t>CRIS updates</w:t>
        </w:r>
      </w:hyperlink>
      <w:r w:rsidR="00894475">
        <w:t>.</w:t>
      </w:r>
    </w:p>
    <w:p w14:paraId="12E707D7" w14:textId="51537106" w:rsidR="009E34A4" w:rsidRDefault="009E34A4" w:rsidP="004D4860">
      <w:pPr>
        <w:pStyle w:val="Heading2"/>
      </w:pPr>
      <w:bookmarkStart w:id="107" w:name="_Toc228887221"/>
      <w:r>
        <w:lastRenderedPageBreak/>
        <w:t>Financial and non-financial performance</w:t>
      </w:r>
      <w:bookmarkEnd w:id="107"/>
    </w:p>
    <w:p w14:paraId="187505EE" w14:textId="77777777" w:rsidR="00C46ABB" w:rsidRDefault="00C46ABB" w:rsidP="00C46ABB">
      <w:r w:rsidDel="005B323E">
        <w:t xml:space="preserve">This section </w:t>
      </w:r>
      <w:r>
        <w:t>provides an overview of our performance in recovering forecast costs and meeting regulatory objectives.</w:t>
      </w:r>
    </w:p>
    <w:p w14:paraId="3D0FCF67" w14:textId="19C974B8" w:rsidR="009E34A4" w:rsidRDefault="009E34A4" w:rsidP="002E2502">
      <w:pPr>
        <w:pStyle w:val="Heading3"/>
      </w:pPr>
      <w:bookmarkStart w:id="108" w:name="_Toc228887222"/>
      <w:r>
        <w:t>Financial performance</w:t>
      </w:r>
      <w:bookmarkEnd w:id="108"/>
    </w:p>
    <w:p w14:paraId="62005466" w14:textId="7294B30E" w:rsidR="00FF58BB" w:rsidRDefault="00FF58BB" w:rsidP="00FF58BB">
      <w:pPr>
        <w:rPr>
          <w:lang w:eastAsia="ja-JP"/>
        </w:rPr>
      </w:pPr>
      <w:r>
        <w:rPr>
          <w:lang w:eastAsia="ja-JP"/>
        </w:rPr>
        <w:t>The financial performance for the NPG export</w:t>
      </w:r>
      <w:r w:rsidR="005764C4">
        <w:rPr>
          <w:lang w:eastAsia="ja-JP"/>
        </w:rPr>
        <w:t>s</w:t>
      </w:r>
      <w:r>
        <w:rPr>
          <w:lang w:eastAsia="ja-JP"/>
        </w:rPr>
        <w:t xml:space="preserve"> cost recovery arrangement </w:t>
      </w:r>
      <w:proofErr w:type="gramStart"/>
      <w:r>
        <w:rPr>
          <w:lang w:eastAsia="ja-JP"/>
        </w:rPr>
        <w:t xml:space="preserve">is </w:t>
      </w:r>
      <w:r w:rsidRPr="004427EB">
        <w:rPr>
          <w:lang w:eastAsia="ja-JP"/>
        </w:rPr>
        <w:t>provided</w:t>
      </w:r>
      <w:proofErr w:type="gramEnd"/>
      <w:r w:rsidRPr="004427EB">
        <w:rPr>
          <w:lang w:eastAsia="ja-JP"/>
        </w:rPr>
        <w:t xml:space="preserve"> in</w:t>
      </w:r>
      <w:r w:rsidR="004673EE">
        <w:rPr>
          <w:lang w:eastAsia="ja-JP"/>
        </w:rPr>
        <w:t xml:space="preserve"> </w:t>
      </w:r>
      <w:r w:rsidR="00A56262">
        <w:rPr>
          <w:lang w:eastAsia="ja-JP"/>
        </w:rPr>
        <w:fldChar w:fldCharType="begin"/>
      </w:r>
      <w:r w:rsidR="00A56262">
        <w:rPr>
          <w:lang w:eastAsia="ja-JP"/>
        </w:rPr>
        <w:instrText xml:space="preserve"> REF _Ref198908443 \h </w:instrText>
      </w:r>
      <w:r w:rsidR="00A56262">
        <w:rPr>
          <w:lang w:eastAsia="ja-JP"/>
        </w:rPr>
      </w:r>
      <w:r w:rsidR="00A56262">
        <w:rPr>
          <w:lang w:eastAsia="ja-JP"/>
        </w:rPr>
        <w:fldChar w:fldCharType="separate"/>
      </w:r>
      <w:r w:rsidR="001245B8">
        <w:t xml:space="preserve">Table </w:t>
      </w:r>
      <w:r w:rsidR="001245B8">
        <w:rPr>
          <w:noProof/>
        </w:rPr>
        <w:t>8</w:t>
      </w:r>
      <w:r w:rsidR="00A56262">
        <w:rPr>
          <w:lang w:eastAsia="ja-JP"/>
        </w:rPr>
        <w:fldChar w:fldCharType="end"/>
      </w:r>
      <w:r>
        <w:rPr>
          <w:lang w:eastAsia="ja-JP"/>
        </w:rPr>
        <w:t>.</w:t>
      </w:r>
    </w:p>
    <w:p w14:paraId="41B2BF8C" w14:textId="51FC5A8B" w:rsidR="00FF58BB" w:rsidRPr="00CE69E3" w:rsidRDefault="00FF58BB" w:rsidP="00FF58BB">
      <w:pPr>
        <w:pStyle w:val="Caption"/>
      </w:pPr>
      <w:bookmarkStart w:id="109" w:name="_Ref198908443"/>
      <w:bookmarkStart w:id="110" w:name="_Toc161657022"/>
      <w:bookmarkStart w:id="111" w:name="_Toc162948405"/>
      <w:bookmarkStart w:id="112" w:name="_Toc163028281"/>
      <w:bookmarkStart w:id="113" w:name="_Toc163116253"/>
      <w:bookmarkStart w:id="114" w:name="_Toc170306668"/>
      <w:bookmarkStart w:id="115" w:name="_Toc198908724"/>
      <w:bookmarkStart w:id="116" w:name="_Toc228982973"/>
      <w:bookmarkStart w:id="117" w:name="_Ref56085193"/>
      <w:r>
        <w:t xml:space="preserve">Table </w:t>
      </w:r>
      <w:fldSimple w:instr=" SEQ Table \* ARABIC ">
        <w:r w:rsidR="001245B8">
          <w:rPr>
            <w:noProof/>
          </w:rPr>
          <w:t>8</w:t>
        </w:r>
      </w:fldSimple>
      <w:bookmarkEnd w:id="109"/>
      <w:r>
        <w:t xml:space="preserve"> </w:t>
      </w:r>
      <w:r w:rsidRPr="00CE69E3">
        <w:t>Financial performance</w:t>
      </w:r>
      <w:r w:rsidR="001E1DF3">
        <w:t>,</w:t>
      </w:r>
      <w:r w:rsidRPr="00CE69E3">
        <w:t xml:space="preserve"> </w:t>
      </w:r>
      <w:r>
        <w:t xml:space="preserve">NPG </w:t>
      </w:r>
      <w:r w:rsidRPr="00CE69E3">
        <w:t xml:space="preserve">exports cost recovery arrangement, </w:t>
      </w:r>
      <w:bookmarkEnd w:id="110"/>
      <w:bookmarkEnd w:id="111"/>
      <w:bookmarkEnd w:id="112"/>
      <w:bookmarkEnd w:id="113"/>
      <w:bookmarkEnd w:id="114"/>
      <w:r w:rsidR="00D15BFB" w:rsidRPr="0044224C">
        <w:t>2021–22 to 2024–25</w:t>
      </w:r>
      <w:bookmarkEnd w:id="115"/>
      <w:bookmarkEnd w:id="11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61"/>
        <w:gridCol w:w="1275"/>
        <w:gridCol w:w="1417"/>
        <w:gridCol w:w="1702"/>
        <w:gridCol w:w="1415"/>
      </w:tblGrid>
      <w:tr w:rsidR="00FF58BB" w:rsidRPr="00CE69E3" w14:paraId="34D8550F" w14:textId="77777777" w:rsidTr="00C80B58">
        <w:trPr>
          <w:cantSplit/>
          <w:tblHeader/>
        </w:trPr>
        <w:tc>
          <w:tcPr>
            <w:tcW w:w="1798" w:type="pct"/>
            <w:hideMark/>
          </w:tcPr>
          <w:p w14:paraId="016B2652" w14:textId="77777777" w:rsidR="00FF58BB" w:rsidRPr="00CE69E3" w:rsidRDefault="00FF58BB">
            <w:pPr>
              <w:pStyle w:val="TableHeading"/>
              <w:keepNext w:val="0"/>
            </w:pPr>
            <w:bookmarkStart w:id="118" w:name="Table_7"/>
            <w:bookmarkEnd w:id="118"/>
            <w:r w:rsidRPr="00CE69E3">
              <w:t>Finance element</w:t>
            </w:r>
          </w:p>
        </w:tc>
        <w:tc>
          <w:tcPr>
            <w:tcW w:w="703" w:type="pct"/>
            <w:hideMark/>
          </w:tcPr>
          <w:p w14:paraId="06A9BDB5" w14:textId="0C34503C" w:rsidR="00FF58BB" w:rsidRPr="00E67F5C" w:rsidRDefault="00FF58BB">
            <w:pPr>
              <w:pStyle w:val="TableHeading"/>
              <w:keepNext w:val="0"/>
              <w:jc w:val="right"/>
            </w:pPr>
            <w:r w:rsidRPr="00E67F5C">
              <w:t>202</w:t>
            </w:r>
            <w:r w:rsidR="005A0C84" w:rsidRPr="00E67F5C">
              <w:t>1</w:t>
            </w:r>
            <w:r w:rsidRPr="00E67F5C">
              <w:t>–2</w:t>
            </w:r>
            <w:r w:rsidR="005A0C84" w:rsidRPr="00E67F5C">
              <w:t>2</w:t>
            </w:r>
            <w:r w:rsidRPr="00E67F5C">
              <w:t xml:space="preserve"> ($)</w:t>
            </w:r>
          </w:p>
        </w:tc>
        <w:tc>
          <w:tcPr>
            <w:tcW w:w="781" w:type="pct"/>
            <w:hideMark/>
          </w:tcPr>
          <w:p w14:paraId="38DF78C9" w14:textId="0030AFB1" w:rsidR="00FF58BB" w:rsidRPr="00E67F5C" w:rsidRDefault="00FF58BB">
            <w:pPr>
              <w:pStyle w:val="TableHeading"/>
              <w:keepNext w:val="0"/>
              <w:jc w:val="right"/>
            </w:pPr>
            <w:r w:rsidRPr="00E67F5C">
              <w:t>202</w:t>
            </w:r>
            <w:r w:rsidR="005A0C84" w:rsidRPr="00E67F5C">
              <w:t>2</w:t>
            </w:r>
            <w:r w:rsidRPr="00E67F5C">
              <w:t>–</w:t>
            </w:r>
            <w:r w:rsidR="005A0C84" w:rsidRPr="00E67F5C">
              <w:t>23</w:t>
            </w:r>
            <w:r w:rsidRPr="00E67F5C">
              <w:t xml:space="preserve"> ($)</w:t>
            </w:r>
          </w:p>
        </w:tc>
        <w:tc>
          <w:tcPr>
            <w:tcW w:w="938" w:type="pct"/>
            <w:hideMark/>
          </w:tcPr>
          <w:p w14:paraId="7029868C" w14:textId="1E6DE39E" w:rsidR="00FF58BB" w:rsidRPr="00E67F5C" w:rsidRDefault="00FF58BB">
            <w:pPr>
              <w:pStyle w:val="TableHeading"/>
              <w:keepNext w:val="0"/>
              <w:jc w:val="right"/>
            </w:pPr>
            <w:r w:rsidRPr="00E67F5C">
              <w:t>202</w:t>
            </w:r>
            <w:r w:rsidR="005A0C84" w:rsidRPr="00E67F5C">
              <w:t>3</w:t>
            </w:r>
            <w:r w:rsidRPr="00E67F5C">
              <w:t>–2</w:t>
            </w:r>
            <w:r w:rsidR="005A0C84" w:rsidRPr="00E67F5C">
              <w:t>4</w:t>
            </w:r>
            <w:r w:rsidRPr="00E67F5C">
              <w:t xml:space="preserve"> ($)</w:t>
            </w:r>
          </w:p>
        </w:tc>
        <w:tc>
          <w:tcPr>
            <w:tcW w:w="780" w:type="pct"/>
            <w:hideMark/>
          </w:tcPr>
          <w:p w14:paraId="041BAD69" w14:textId="611D46C5" w:rsidR="00FF58BB" w:rsidRPr="00E67F5C" w:rsidRDefault="00FF58BB">
            <w:pPr>
              <w:pStyle w:val="TableHeading"/>
              <w:keepNext w:val="0"/>
              <w:jc w:val="right"/>
            </w:pPr>
            <w:r w:rsidRPr="00E67F5C">
              <w:t>202</w:t>
            </w:r>
            <w:r w:rsidR="005A0C84" w:rsidRPr="00E67F5C">
              <w:t>4</w:t>
            </w:r>
            <w:r w:rsidRPr="00E67F5C">
              <w:t>–2</w:t>
            </w:r>
            <w:r w:rsidR="005A0C84" w:rsidRPr="00E67F5C">
              <w:t>5</w:t>
            </w:r>
            <w:r w:rsidRPr="00E67F5C">
              <w:t xml:space="preserve"> ($)</w:t>
            </w:r>
          </w:p>
        </w:tc>
      </w:tr>
      <w:tr w:rsidR="0043300D" w:rsidRPr="00CE69E3" w14:paraId="4E02E96A" w14:textId="77777777" w:rsidTr="00C80B58">
        <w:tc>
          <w:tcPr>
            <w:tcW w:w="1798" w:type="pct"/>
            <w:hideMark/>
          </w:tcPr>
          <w:p w14:paraId="6A43F7F7" w14:textId="77777777" w:rsidR="0043300D" w:rsidRPr="00CE69E3" w:rsidRDefault="0043300D" w:rsidP="0043300D">
            <w:pPr>
              <w:pStyle w:val="TableText"/>
            </w:pPr>
            <w:r w:rsidRPr="00CE69E3">
              <w:t>Revenue = X</w:t>
            </w:r>
          </w:p>
        </w:tc>
        <w:tc>
          <w:tcPr>
            <w:tcW w:w="703" w:type="pct"/>
            <w:vAlign w:val="center"/>
            <w:hideMark/>
          </w:tcPr>
          <w:p w14:paraId="4C8C9E90" w14:textId="181814FC" w:rsidR="0043300D" w:rsidRPr="0051000F" w:rsidRDefault="0043300D" w:rsidP="0043300D">
            <w:pPr>
              <w:pStyle w:val="TableText"/>
              <w:jc w:val="right"/>
              <w:rPr>
                <w:highlight w:val="yellow"/>
              </w:rPr>
            </w:pPr>
            <w:r w:rsidRPr="00863156">
              <w:rPr>
                <w:rFonts w:ascii="Calibri" w:hAnsi="Calibri" w:cs="Calibri"/>
                <w:color w:val="000000"/>
                <w:szCs w:val="18"/>
              </w:rPr>
              <w:t>2,835,730</w:t>
            </w:r>
          </w:p>
        </w:tc>
        <w:tc>
          <w:tcPr>
            <w:tcW w:w="781" w:type="pct"/>
            <w:vAlign w:val="center"/>
            <w:hideMark/>
          </w:tcPr>
          <w:p w14:paraId="49ABE05D" w14:textId="38A6D441" w:rsidR="0043300D" w:rsidRPr="00863156" w:rsidRDefault="0043300D" w:rsidP="0043300D">
            <w:pPr>
              <w:pStyle w:val="TableText"/>
              <w:jc w:val="right"/>
            </w:pPr>
            <w:r w:rsidRPr="00863156">
              <w:rPr>
                <w:rFonts w:ascii="Calibri" w:hAnsi="Calibri" w:cs="Calibri"/>
                <w:color w:val="000000"/>
                <w:szCs w:val="18"/>
              </w:rPr>
              <w:t>3,599,046</w:t>
            </w:r>
          </w:p>
        </w:tc>
        <w:tc>
          <w:tcPr>
            <w:tcW w:w="938" w:type="pct"/>
            <w:vAlign w:val="center"/>
            <w:hideMark/>
          </w:tcPr>
          <w:p w14:paraId="61CB38C2" w14:textId="5E14BC8B" w:rsidR="0043300D" w:rsidRPr="00863156" w:rsidRDefault="0043300D" w:rsidP="0043300D">
            <w:pPr>
              <w:pStyle w:val="TableText"/>
              <w:jc w:val="right"/>
            </w:pPr>
            <w:r w:rsidRPr="00863156">
              <w:rPr>
                <w:rFonts w:ascii="Calibri" w:hAnsi="Calibri" w:cs="Calibri"/>
                <w:color w:val="000000"/>
                <w:szCs w:val="18"/>
              </w:rPr>
              <w:t>4,085,912</w:t>
            </w:r>
          </w:p>
        </w:tc>
        <w:tc>
          <w:tcPr>
            <w:tcW w:w="780" w:type="pct"/>
          </w:tcPr>
          <w:p w14:paraId="4C4D56AC" w14:textId="3BF8BB21" w:rsidR="0043300D" w:rsidRPr="00863156" w:rsidRDefault="0043300D" w:rsidP="0043300D">
            <w:pPr>
              <w:pStyle w:val="TableText"/>
              <w:jc w:val="right"/>
            </w:pPr>
            <w:r w:rsidRPr="00863156">
              <w:t>4,093,141</w:t>
            </w:r>
          </w:p>
        </w:tc>
      </w:tr>
      <w:tr w:rsidR="0043300D" w:rsidRPr="00CE69E3" w14:paraId="6BDC4535" w14:textId="77777777" w:rsidTr="00C80B58">
        <w:tc>
          <w:tcPr>
            <w:tcW w:w="1798" w:type="pct"/>
            <w:hideMark/>
          </w:tcPr>
          <w:p w14:paraId="60C154AF" w14:textId="77777777" w:rsidR="0043300D" w:rsidRPr="00CE69E3" w:rsidRDefault="0043300D" w:rsidP="0043300D">
            <w:pPr>
              <w:pStyle w:val="TableText"/>
            </w:pPr>
            <w:r w:rsidRPr="00CE69E3">
              <w:t>Expenses = Y</w:t>
            </w:r>
          </w:p>
        </w:tc>
        <w:tc>
          <w:tcPr>
            <w:tcW w:w="703" w:type="pct"/>
            <w:vAlign w:val="center"/>
            <w:hideMark/>
          </w:tcPr>
          <w:p w14:paraId="73DA9ADB" w14:textId="172EAD10" w:rsidR="0043300D" w:rsidRPr="0051000F" w:rsidRDefault="0043300D" w:rsidP="0043300D">
            <w:pPr>
              <w:pStyle w:val="TableText"/>
              <w:jc w:val="right"/>
              <w:rPr>
                <w:highlight w:val="yellow"/>
              </w:rPr>
            </w:pPr>
            <w:r w:rsidRPr="00863156">
              <w:rPr>
                <w:rFonts w:ascii="Calibri" w:hAnsi="Calibri" w:cs="Calibri"/>
                <w:color w:val="000000"/>
                <w:szCs w:val="18"/>
              </w:rPr>
              <w:t>4,187,308</w:t>
            </w:r>
          </w:p>
        </w:tc>
        <w:tc>
          <w:tcPr>
            <w:tcW w:w="781" w:type="pct"/>
            <w:vAlign w:val="center"/>
            <w:hideMark/>
          </w:tcPr>
          <w:p w14:paraId="2473C93C" w14:textId="1F90B38E" w:rsidR="0043300D" w:rsidRPr="00863156" w:rsidRDefault="0043300D" w:rsidP="0043300D">
            <w:pPr>
              <w:pStyle w:val="TableText"/>
              <w:jc w:val="right"/>
            </w:pPr>
            <w:r w:rsidRPr="00863156">
              <w:rPr>
                <w:rFonts w:ascii="Calibri" w:hAnsi="Calibri" w:cs="Calibri"/>
                <w:color w:val="000000"/>
                <w:szCs w:val="18"/>
              </w:rPr>
              <w:t>5,127,813</w:t>
            </w:r>
          </w:p>
        </w:tc>
        <w:tc>
          <w:tcPr>
            <w:tcW w:w="938" w:type="pct"/>
            <w:vAlign w:val="center"/>
            <w:hideMark/>
          </w:tcPr>
          <w:p w14:paraId="08FBB813" w14:textId="6C312DE1" w:rsidR="0043300D" w:rsidRPr="00863156" w:rsidRDefault="0043300D" w:rsidP="0043300D">
            <w:pPr>
              <w:pStyle w:val="TableText"/>
              <w:jc w:val="right"/>
            </w:pPr>
            <w:r w:rsidRPr="00863156">
              <w:rPr>
                <w:rFonts w:ascii="Calibri" w:hAnsi="Calibri" w:cs="Calibri"/>
                <w:color w:val="000000"/>
                <w:szCs w:val="18"/>
              </w:rPr>
              <w:t>6,343,379</w:t>
            </w:r>
          </w:p>
        </w:tc>
        <w:tc>
          <w:tcPr>
            <w:tcW w:w="780" w:type="pct"/>
          </w:tcPr>
          <w:p w14:paraId="3BD16A00" w14:textId="502FB924" w:rsidR="0043300D" w:rsidRPr="00863156" w:rsidRDefault="0043300D" w:rsidP="0043300D">
            <w:pPr>
              <w:pStyle w:val="TableText"/>
              <w:jc w:val="right"/>
            </w:pPr>
            <w:r w:rsidRPr="00863156">
              <w:t>7,305,244</w:t>
            </w:r>
          </w:p>
        </w:tc>
      </w:tr>
      <w:tr w:rsidR="0043300D" w:rsidRPr="00CE69E3" w14:paraId="1A81118B" w14:textId="77777777" w:rsidTr="00C80B58">
        <w:tc>
          <w:tcPr>
            <w:tcW w:w="1798" w:type="pct"/>
            <w:hideMark/>
          </w:tcPr>
          <w:p w14:paraId="7C57FFD5" w14:textId="77777777" w:rsidR="0043300D" w:rsidRPr="006F7C52" w:rsidRDefault="0043300D" w:rsidP="0043300D">
            <w:pPr>
              <w:pStyle w:val="TableText"/>
              <w:rPr>
                <w:rStyle w:val="Strong"/>
              </w:rPr>
            </w:pPr>
            <w:r w:rsidRPr="00CE69E3">
              <w:rPr>
                <w:rStyle w:val="Strong"/>
              </w:rPr>
              <w:t>Balance = X – Y</w:t>
            </w:r>
          </w:p>
        </w:tc>
        <w:tc>
          <w:tcPr>
            <w:tcW w:w="703" w:type="pct"/>
            <w:vAlign w:val="center"/>
            <w:hideMark/>
          </w:tcPr>
          <w:p w14:paraId="56FE78B3" w14:textId="6A8348B9" w:rsidR="0043300D" w:rsidRPr="00863156" w:rsidRDefault="0043300D" w:rsidP="0043300D">
            <w:pPr>
              <w:pStyle w:val="TableText"/>
              <w:jc w:val="right"/>
              <w:rPr>
                <w:rStyle w:val="Strong"/>
              </w:rPr>
            </w:pPr>
            <w:r w:rsidRPr="00863156">
              <w:rPr>
                <w:rFonts w:ascii="Calibri" w:hAnsi="Calibri" w:cs="Calibri"/>
                <w:b/>
                <w:bCs/>
                <w:color w:val="000000"/>
                <w:szCs w:val="18"/>
              </w:rPr>
              <w:t>(1,351,578)</w:t>
            </w:r>
          </w:p>
        </w:tc>
        <w:tc>
          <w:tcPr>
            <w:tcW w:w="781" w:type="pct"/>
            <w:vAlign w:val="center"/>
            <w:hideMark/>
          </w:tcPr>
          <w:p w14:paraId="7B6961A3" w14:textId="2D38DCCB" w:rsidR="0043300D" w:rsidRPr="00863156" w:rsidRDefault="0043300D" w:rsidP="0043300D">
            <w:pPr>
              <w:pStyle w:val="TableText"/>
              <w:jc w:val="right"/>
              <w:rPr>
                <w:rStyle w:val="Strong"/>
              </w:rPr>
            </w:pPr>
            <w:r w:rsidRPr="00863156">
              <w:rPr>
                <w:rFonts w:ascii="Calibri" w:hAnsi="Calibri" w:cs="Calibri"/>
                <w:b/>
                <w:bCs/>
                <w:color w:val="000000"/>
                <w:szCs w:val="18"/>
              </w:rPr>
              <w:t>(1,528,767)</w:t>
            </w:r>
          </w:p>
        </w:tc>
        <w:tc>
          <w:tcPr>
            <w:tcW w:w="938" w:type="pct"/>
            <w:vAlign w:val="center"/>
            <w:hideMark/>
          </w:tcPr>
          <w:p w14:paraId="14D398AA" w14:textId="3BF278DA" w:rsidR="0043300D" w:rsidRPr="00863156" w:rsidRDefault="0043300D" w:rsidP="0043300D">
            <w:pPr>
              <w:pStyle w:val="TableText"/>
              <w:jc w:val="right"/>
              <w:rPr>
                <w:rStyle w:val="Strong"/>
              </w:rPr>
            </w:pPr>
            <w:r w:rsidRPr="00863156">
              <w:rPr>
                <w:rFonts w:ascii="Calibri" w:hAnsi="Calibri" w:cs="Calibri"/>
                <w:b/>
                <w:bCs/>
                <w:color w:val="000000"/>
                <w:szCs w:val="18"/>
              </w:rPr>
              <w:t>(2,257,467)</w:t>
            </w:r>
          </w:p>
        </w:tc>
        <w:tc>
          <w:tcPr>
            <w:tcW w:w="780" w:type="pct"/>
          </w:tcPr>
          <w:p w14:paraId="14945B59" w14:textId="51DE7BA2" w:rsidR="0043300D" w:rsidRPr="00863156" w:rsidRDefault="0043300D" w:rsidP="0043300D">
            <w:pPr>
              <w:pStyle w:val="TableText"/>
              <w:jc w:val="right"/>
              <w:rPr>
                <w:rStyle w:val="Strong"/>
              </w:rPr>
            </w:pPr>
            <w:r w:rsidRPr="00863156">
              <w:rPr>
                <w:b/>
                <w:bCs/>
              </w:rPr>
              <w:t>(3,212,103)</w:t>
            </w:r>
          </w:p>
        </w:tc>
      </w:tr>
      <w:tr w:rsidR="0043300D" w:rsidRPr="00CE69E3" w14:paraId="5B44D57A" w14:textId="77777777" w:rsidTr="00C80B58">
        <w:tc>
          <w:tcPr>
            <w:tcW w:w="1798" w:type="pct"/>
            <w:hideMark/>
          </w:tcPr>
          <w:p w14:paraId="648ABB6A" w14:textId="77777777" w:rsidR="0043300D" w:rsidRPr="00CE69E3" w:rsidRDefault="0043300D" w:rsidP="0043300D">
            <w:pPr>
              <w:pStyle w:val="TableText"/>
            </w:pPr>
            <w:r w:rsidRPr="00CE69E3">
              <w:t>Remissions, rebates and adjustments = Z</w:t>
            </w:r>
          </w:p>
        </w:tc>
        <w:tc>
          <w:tcPr>
            <w:tcW w:w="703" w:type="pct"/>
            <w:vAlign w:val="center"/>
            <w:hideMark/>
          </w:tcPr>
          <w:p w14:paraId="3944BB02" w14:textId="489C5632" w:rsidR="0043300D" w:rsidRPr="00863156" w:rsidRDefault="0043300D" w:rsidP="0043300D">
            <w:pPr>
              <w:pStyle w:val="TableText"/>
              <w:jc w:val="right"/>
            </w:pPr>
            <w:r w:rsidRPr="00863156">
              <w:rPr>
                <w:rFonts w:ascii="Calibri" w:hAnsi="Calibri" w:cs="Calibri"/>
                <w:color w:val="000000"/>
                <w:szCs w:val="18"/>
              </w:rPr>
              <w:t>1,351,578</w:t>
            </w:r>
          </w:p>
        </w:tc>
        <w:tc>
          <w:tcPr>
            <w:tcW w:w="781" w:type="pct"/>
            <w:vAlign w:val="center"/>
            <w:hideMark/>
          </w:tcPr>
          <w:p w14:paraId="1CC70BFA" w14:textId="0504E65C" w:rsidR="0043300D" w:rsidRPr="00863156" w:rsidRDefault="0043300D" w:rsidP="0043300D">
            <w:pPr>
              <w:pStyle w:val="TableText"/>
              <w:jc w:val="right"/>
            </w:pPr>
            <w:r w:rsidRPr="00863156">
              <w:rPr>
                <w:rFonts w:ascii="Calibri" w:hAnsi="Calibri" w:cs="Calibri"/>
                <w:color w:val="000000"/>
                <w:szCs w:val="18"/>
              </w:rPr>
              <w:t>848,878</w:t>
            </w:r>
          </w:p>
        </w:tc>
        <w:tc>
          <w:tcPr>
            <w:tcW w:w="938" w:type="pct"/>
            <w:vAlign w:val="center"/>
            <w:hideMark/>
          </w:tcPr>
          <w:p w14:paraId="1B233DE7" w14:textId="5581F424" w:rsidR="0043300D" w:rsidRPr="00863156" w:rsidRDefault="0043300D" w:rsidP="0043300D">
            <w:pPr>
              <w:pStyle w:val="TableText"/>
              <w:jc w:val="right"/>
            </w:pPr>
            <w:r w:rsidRPr="00863156">
              <w:rPr>
                <w:rFonts w:ascii="Calibri" w:hAnsi="Calibri" w:cs="Calibri"/>
                <w:color w:val="000000"/>
                <w:szCs w:val="18"/>
              </w:rPr>
              <w:t>2,257,467</w:t>
            </w:r>
          </w:p>
        </w:tc>
        <w:tc>
          <w:tcPr>
            <w:tcW w:w="780" w:type="pct"/>
          </w:tcPr>
          <w:p w14:paraId="320A96B8" w14:textId="5F39E2B9" w:rsidR="0043300D" w:rsidRPr="00863156" w:rsidRDefault="0043300D" w:rsidP="0043300D">
            <w:pPr>
              <w:pStyle w:val="TableText"/>
              <w:jc w:val="right"/>
            </w:pPr>
            <w:r w:rsidRPr="00863156">
              <w:t>3,212,103</w:t>
            </w:r>
          </w:p>
        </w:tc>
      </w:tr>
      <w:tr w:rsidR="005A0C84" w:rsidRPr="00CE69E3" w14:paraId="5A18A1CA" w14:textId="77777777" w:rsidTr="00C80B58">
        <w:tc>
          <w:tcPr>
            <w:tcW w:w="1798" w:type="pct"/>
            <w:hideMark/>
          </w:tcPr>
          <w:p w14:paraId="7ABE91D8" w14:textId="77777777" w:rsidR="005A0C84" w:rsidRPr="00CE69E3" w:rsidRDefault="005A0C84" w:rsidP="005A0C84">
            <w:pPr>
              <w:pStyle w:val="TableText"/>
            </w:pPr>
            <w:r w:rsidRPr="00CE69E3">
              <w:t>Net balance = balance + Z</w:t>
            </w:r>
          </w:p>
        </w:tc>
        <w:tc>
          <w:tcPr>
            <w:tcW w:w="703" w:type="pct"/>
            <w:vAlign w:val="center"/>
            <w:hideMark/>
          </w:tcPr>
          <w:p w14:paraId="7BEDF437" w14:textId="114818D0" w:rsidR="005A0C84" w:rsidRPr="00863156" w:rsidRDefault="005A0C84" w:rsidP="005A0C84">
            <w:pPr>
              <w:pStyle w:val="TableText"/>
              <w:jc w:val="right"/>
            </w:pPr>
            <w:r w:rsidRPr="00863156">
              <w:rPr>
                <w:rFonts w:ascii="Calibri" w:hAnsi="Calibri" w:cs="Calibri"/>
                <w:color w:val="000000"/>
                <w:szCs w:val="18"/>
              </w:rPr>
              <w:t>0</w:t>
            </w:r>
          </w:p>
        </w:tc>
        <w:tc>
          <w:tcPr>
            <w:tcW w:w="781" w:type="pct"/>
            <w:vAlign w:val="center"/>
            <w:hideMark/>
          </w:tcPr>
          <w:p w14:paraId="72BEDFC8" w14:textId="0A8C6EDA" w:rsidR="005A0C84" w:rsidRPr="00863156" w:rsidRDefault="005A0C84" w:rsidP="005A0C84">
            <w:pPr>
              <w:pStyle w:val="TableText"/>
              <w:jc w:val="right"/>
            </w:pPr>
            <w:r w:rsidRPr="00863156">
              <w:rPr>
                <w:rFonts w:ascii="Calibri" w:hAnsi="Calibri" w:cs="Calibri"/>
                <w:color w:val="000000"/>
                <w:szCs w:val="18"/>
              </w:rPr>
              <w:t>(679,889)</w:t>
            </w:r>
          </w:p>
        </w:tc>
        <w:tc>
          <w:tcPr>
            <w:tcW w:w="938" w:type="pct"/>
            <w:vAlign w:val="center"/>
            <w:hideMark/>
          </w:tcPr>
          <w:p w14:paraId="1F9BFAF6" w14:textId="4A6CD249" w:rsidR="005A0C84" w:rsidRPr="00863156" w:rsidRDefault="005A0C84" w:rsidP="005A0C84">
            <w:pPr>
              <w:pStyle w:val="TableText"/>
              <w:jc w:val="right"/>
            </w:pPr>
            <w:r w:rsidRPr="00863156">
              <w:rPr>
                <w:rFonts w:ascii="Calibri" w:hAnsi="Calibri" w:cs="Calibri"/>
                <w:color w:val="000000"/>
                <w:szCs w:val="18"/>
              </w:rPr>
              <w:t>0</w:t>
            </w:r>
          </w:p>
        </w:tc>
        <w:tc>
          <w:tcPr>
            <w:tcW w:w="780" w:type="pct"/>
            <w:vAlign w:val="center"/>
          </w:tcPr>
          <w:p w14:paraId="3DF77A39" w14:textId="2D8F7E0E" w:rsidR="005A0C84" w:rsidRPr="00863156" w:rsidRDefault="0043300D" w:rsidP="005A0C84">
            <w:pPr>
              <w:pStyle w:val="TableText"/>
              <w:jc w:val="right"/>
            </w:pPr>
            <w:r w:rsidRPr="00863156">
              <w:t>0</w:t>
            </w:r>
          </w:p>
        </w:tc>
      </w:tr>
      <w:tr w:rsidR="005A0C84" w14:paraId="341D1B06" w14:textId="77777777" w:rsidTr="00C80B58">
        <w:tc>
          <w:tcPr>
            <w:tcW w:w="1798" w:type="pct"/>
            <w:hideMark/>
          </w:tcPr>
          <w:p w14:paraId="7E03AE5A" w14:textId="77777777" w:rsidR="005A0C84" w:rsidRPr="006F7C52" w:rsidRDefault="005A0C84" w:rsidP="005A0C84">
            <w:pPr>
              <w:pStyle w:val="TableText"/>
              <w:rPr>
                <w:rStyle w:val="Strong"/>
              </w:rPr>
            </w:pPr>
            <w:r w:rsidRPr="00CE69E3">
              <w:rPr>
                <w:rStyle w:val="Strong"/>
              </w:rPr>
              <w:t>Balance</w:t>
            </w:r>
          </w:p>
        </w:tc>
        <w:tc>
          <w:tcPr>
            <w:tcW w:w="703" w:type="pct"/>
            <w:vAlign w:val="center"/>
            <w:hideMark/>
          </w:tcPr>
          <w:p w14:paraId="6E44A914" w14:textId="2EC1BF72" w:rsidR="005A0C84" w:rsidRPr="00863156" w:rsidRDefault="005A0C84" w:rsidP="005A0C84">
            <w:pPr>
              <w:pStyle w:val="TableText"/>
              <w:jc w:val="right"/>
              <w:rPr>
                <w:rStyle w:val="Strong"/>
              </w:rPr>
            </w:pPr>
            <w:r w:rsidRPr="00863156">
              <w:rPr>
                <w:rFonts w:ascii="Calibri" w:hAnsi="Calibri" w:cs="Calibri"/>
                <w:b/>
                <w:bCs/>
                <w:color w:val="000000"/>
                <w:szCs w:val="18"/>
              </w:rPr>
              <w:t>11,918</w:t>
            </w:r>
          </w:p>
        </w:tc>
        <w:tc>
          <w:tcPr>
            <w:tcW w:w="781" w:type="pct"/>
            <w:vAlign w:val="center"/>
            <w:hideMark/>
          </w:tcPr>
          <w:p w14:paraId="5B17642B" w14:textId="3E085C6A" w:rsidR="005A0C84" w:rsidRPr="00863156" w:rsidRDefault="005A0C84" w:rsidP="005A0C84">
            <w:pPr>
              <w:pStyle w:val="TableText"/>
              <w:jc w:val="right"/>
              <w:rPr>
                <w:rStyle w:val="Strong"/>
              </w:rPr>
            </w:pPr>
            <w:r w:rsidRPr="00863156">
              <w:rPr>
                <w:rFonts w:ascii="Calibri" w:hAnsi="Calibri" w:cs="Calibri"/>
                <w:b/>
                <w:bCs/>
                <w:color w:val="000000"/>
                <w:szCs w:val="18"/>
              </w:rPr>
              <w:t xml:space="preserve">(667,972) </w:t>
            </w:r>
          </w:p>
        </w:tc>
        <w:tc>
          <w:tcPr>
            <w:tcW w:w="938" w:type="pct"/>
            <w:vAlign w:val="center"/>
            <w:hideMark/>
          </w:tcPr>
          <w:p w14:paraId="2B6AA1DC" w14:textId="720A3E80" w:rsidR="005A0C84" w:rsidRPr="00863156" w:rsidRDefault="005A0C84" w:rsidP="005A0C84">
            <w:pPr>
              <w:pStyle w:val="TableText"/>
              <w:jc w:val="right"/>
              <w:rPr>
                <w:rStyle w:val="Strong"/>
              </w:rPr>
            </w:pPr>
            <w:r w:rsidRPr="00863156">
              <w:rPr>
                <w:rFonts w:ascii="Calibri" w:hAnsi="Calibri" w:cs="Calibri"/>
                <w:b/>
                <w:bCs/>
                <w:color w:val="000000"/>
                <w:szCs w:val="18"/>
              </w:rPr>
              <w:t xml:space="preserve">(667,972) </w:t>
            </w:r>
          </w:p>
        </w:tc>
        <w:tc>
          <w:tcPr>
            <w:tcW w:w="780" w:type="pct"/>
            <w:vAlign w:val="center"/>
          </w:tcPr>
          <w:p w14:paraId="34D03F67" w14:textId="5FD846A8" w:rsidR="005A0C84" w:rsidRPr="00863156" w:rsidRDefault="0043300D" w:rsidP="005A0C84">
            <w:pPr>
              <w:pStyle w:val="TableText"/>
              <w:jc w:val="right"/>
              <w:rPr>
                <w:rStyle w:val="Strong"/>
              </w:rPr>
            </w:pPr>
            <w:r w:rsidRPr="00863156">
              <w:rPr>
                <w:rFonts w:ascii="Calibri" w:hAnsi="Calibri" w:cs="Calibri"/>
                <w:b/>
                <w:bCs/>
                <w:color w:val="000000"/>
                <w:szCs w:val="18"/>
              </w:rPr>
              <w:t>(667,972)</w:t>
            </w:r>
          </w:p>
        </w:tc>
      </w:tr>
      <w:bookmarkEnd w:id="117"/>
    </w:tbl>
    <w:p w14:paraId="703572DC" w14:textId="77777777" w:rsidR="00C426F3" w:rsidRPr="00C426F3" w:rsidRDefault="00C426F3" w:rsidP="00C426F3"/>
    <w:p w14:paraId="78422538" w14:textId="7DBCAF23" w:rsidR="009E34A4" w:rsidRDefault="009E34A4" w:rsidP="002E2502">
      <w:pPr>
        <w:pStyle w:val="Heading3"/>
      </w:pPr>
      <w:bookmarkStart w:id="119" w:name="_Toc228887223"/>
      <w:r>
        <w:t>Summary financial performance 202</w:t>
      </w:r>
      <w:r w:rsidR="00B847F8">
        <w:t>4</w:t>
      </w:r>
      <w:r w:rsidR="001E5EF8">
        <w:t>–</w:t>
      </w:r>
      <w:r w:rsidR="00B847F8">
        <w:t>25</w:t>
      </w:r>
      <w:bookmarkEnd w:id="119"/>
    </w:p>
    <w:p w14:paraId="35181337" w14:textId="2B0F827B" w:rsidR="00ED27CD" w:rsidRPr="006D464F" w:rsidRDefault="00ED27CD" w:rsidP="00ED27CD">
      <w:pPr>
        <w:rPr>
          <w:lang w:eastAsia="ja-JP"/>
        </w:rPr>
      </w:pPr>
      <w:bookmarkStart w:id="120" w:name="_Hlk172266480"/>
      <w:r w:rsidRPr="00CE69E3">
        <w:t xml:space="preserve">The </w:t>
      </w:r>
      <w:r>
        <w:t>NPG</w:t>
      </w:r>
      <w:r w:rsidRPr="00CE69E3">
        <w:t xml:space="preserve"> exports </w:t>
      </w:r>
      <w:r w:rsidRPr="006F7C52">
        <w:t>202</w:t>
      </w:r>
      <w:r w:rsidR="00D15BFB">
        <w:t>4</w:t>
      </w:r>
      <w:r w:rsidRPr="00EE4889">
        <w:t>–</w:t>
      </w:r>
      <w:r w:rsidRPr="006F7C52">
        <w:t>2</w:t>
      </w:r>
      <w:r w:rsidR="00D15BFB">
        <w:t>5</w:t>
      </w:r>
      <w:r w:rsidRPr="00CE69E3">
        <w:t xml:space="preserve"> </w:t>
      </w:r>
      <w:r w:rsidRPr="006F7C52">
        <w:t>CRIS</w:t>
      </w:r>
      <w:r w:rsidRPr="00CE69E3">
        <w:t xml:space="preserve"> forecast a </w:t>
      </w:r>
      <w:r w:rsidRPr="006F7C52">
        <w:t>surplus</w:t>
      </w:r>
      <w:r w:rsidRPr="00CE69E3">
        <w:t xml:space="preserve"> of </w:t>
      </w:r>
      <w:r w:rsidRPr="0078373C">
        <w:t>$</w:t>
      </w:r>
      <w:r w:rsidR="0093182A" w:rsidRPr="0078373C">
        <w:t>23,214</w:t>
      </w:r>
      <w:r w:rsidRPr="0078373C">
        <w:t>.</w:t>
      </w:r>
      <w:r w:rsidRPr="00CE69E3">
        <w:t xml:space="preserve"> </w:t>
      </w:r>
      <w:r w:rsidRPr="006F7C52">
        <w:t xml:space="preserve">Actual expenditure totalled </w:t>
      </w:r>
      <w:r w:rsidRPr="00CE69E3">
        <w:t>$</w:t>
      </w:r>
      <w:r w:rsidR="0093182A" w:rsidRPr="0078373C">
        <w:t>7.3</w:t>
      </w:r>
      <w:r w:rsidRPr="00CE69E3">
        <w:t xml:space="preserve"> million with cost </w:t>
      </w:r>
      <w:r w:rsidRPr="006D464F">
        <w:t>recovery from participants returning $</w:t>
      </w:r>
      <w:r w:rsidRPr="0078373C">
        <w:t>4.1</w:t>
      </w:r>
      <w:r w:rsidRPr="006D464F">
        <w:t xml:space="preserve"> million resulting in a deficit of </w:t>
      </w:r>
      <w:r w:rsidRPr="0078373C">
        <w:t>$</w:t>
      </w:r>
      <w:r w:rsidR="0093182A" w:rsidRPr="0078373C">
        <w:t>3.</w:t>
      </w:r>
      <w:r w:rsidR="00B43A01" w:rsidRPr="0078373C">
        <w:t>2</w:t>
      </w:r>
      <w:r w:rsidRPr="006D464F">
        <w:t xml:space="preserve"> million </w:t>
      </w:r>
      <w:r w:rsidR="00876E2C">
        <w:t>(</w:t>
      </w:r>
      <w:r w:rsidR="00DB4388">
        <w:fldChar w:fldCharType="begin"/>
      </w:r>
      <w:r w:rsidR="00DB4388">
        <w:instrText xml:space="preserve"> REF _Ref198908485 \h </w:instrText>
      </w:r>
      <w:r w:rsidR="00DB4388">
        <w:fldChar w:fldCharType="separate"/>
      </w:r>
      <w:r w:rsidR="001245B8">
        <w:t xml:space="preserve">Table </w:t>
      </w:r>
      <w:r w:rsidR="001245B8">
        <w:rPr>
          <w:noProof/>
        </w:rPr>
        <w:t>9</w:t>
      </w:r>
      <w:r w:rsidR="00DB4388">
        <w:fldChar w:fldCharType="end"/>
      </w:r>
      <w:r w:rsidR="00876E2C">
        <w:t>)</w:t>
      </w:r>
      <w:r w:rsidR="00DB4388">
        <w:t>.</w:t>
      </w:r>
    </w:p>
    <w:p w14:paraId="77A5EF88" w14:textId="4D57EF02" w:rsidR="00ED27CD" w:rsidRPr="00CE69E3" w:rsidRDefault="00ED27CD" w:rsidP="00ED27CD">
      <w:pPr>
        <w:pStyle w:val="Caption"/>
      </w:pPr>
      <w:bookmarkStart w:id="121" w:name="_Ref198908485"/>
      <w:bookmarkStart w:id="122" w:name="_Toc156297925"/>
      <w:bookmarkStart w:id="123" w:name="_Toc161657023"/>
      <w:bookmarkStart w:id="124" w:name="_Toc162948406"/>
      <w:bookmarkStart w:id="125" w:name="_Toc163028282"/>
      <w:bookmarkStart w:id="126" w:name="_Toc163116254"/>
      <w:bookmarkStart w:id="127" w:name="_Toc170306669"/>
      <w:bookmarkStart w:id="128" w:name="_Toc198908725"/>
      <w:bookmarkStart w:id="129" w:name="_Toc228982974"/>
      <w:r>
        <w:t xml:space="preserve">Table </w:t>
      </w:r>
      <w:fldSimple w:instr=" SEQ Table \* ARABIC ">
        <w:r w:rsidR="001245B8">
          <w:rPr>
            <w:noProof/>
          </w:rPr>
          <w:t>9</w:t>
        </w:r>
      </w:fldSimple>
      <w:bookmarkEnd w:id="121"/>
      <w:r>
        <w:t xml:space="preserve"> </w:t>
      </w:r>
      <w:r w:rsidR="00831352">
        <w:t xml:space="preserve">Summary of financial position, </w:t>
      </w:r>
      <w:r>
        <w:t>NPG</w:t>
      </w:r>
      <w:r w:rsidRPr="00CE69E3">
        <w:t xml:space="preserve"> export</w:t>
      </w:r>
      <w:r w:rsidR="00831352">
        <w:t>s</w:t>
      </w:r>
      <w:r w:rsidRPr="00CE69E3">
        <w:t xml:space="preserve"> arrangement</w:t>
      </w:r>
      <w:r w:rsidR="00831352">
        <w:t>,</w:t>
      </w:r>
      <w:r w:rsidRPr="00CE69E3">
        <w:t xml:space="preserve"> </w:t>
      </w:r>
      <w:bookmarkEnd w:id="122"/>
      <w:bookmarkEnd w:id="123"/>
      <w:bookmarkEnd w:id="124"/>
      <w:bookmarkEnd w:id="125"/>
      <w:bookmarkEnd w:id="126"/>
      <w:bookmarkEnd w:id="127"/>
      <w:r w:rsidRPr="006F7C52">
        <w:t>202</w:t>
      </w:r>
      <w:r w:rsidR="00E67F5C">
        <w:t>4</w:t>
      </w:r>
      <w:r w:rsidRPr="00EE4889">
        <w:t>–</w:t>
      </w:r>
      <w:r w:rsidRPr="006F7C52">
        <w:t>2</w:t>
      </w:r>
      <w:bookmarkEnd w:id="128"/>
      <w:r w:rsidR="00E67F5C">
        <w:t>5</w:t>
      </w:r>
      <w:bookmarkEnd w:id="129"/>
    </w:p>
    <w:tbl>
      <w:tblPr>
        <w:tblW w:w="9198" w:type="dxa"/>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3377"/>
        <w:gridCol w:w="1492"/>
        <w:gridCol w:w="1308"/>
        <w:gridCol w:w="1376"/>
        <w:gridCol w:w="1645"/>
      </w:tblGrid>
      <w:tr w:rsidR="00ED27CD" w:rsidRPr="00CE69E3" w14:paraId="6DE619FB" w14:textId="77777777" w:rsidTr="00890629">
        <w:trPr>
          <w:cantSplit/>
          <w:trHeight w:val="375"/>
          <w:tblHeader/>
        </w:trPr>
        <w:tc>
          <w:tcPr>
            <w:tcW w:w="3377" w:type="dxa"/>
            <w:tcMar>
              <w:top w:w="0" w:type="dxa"/>
              <w:left w:w="108" w:type="dxa"/>
              <w:bottom w:w="0" w:type="dxa"/>
              <w:right w:w="108" w:type="dxa"/>
            </w:tcMar>
            <w:hideMark/>
          </w:tcPr>
          <w:p w14:paraId="33E32A58" w14:textId="77777777" w:rsidR="00ED27CD" w:rsidRPr="00CE69E3" w:rsidRDefault="00ED27CD">
            <w:pPr>
              <w:pStyle w:val="TableHeading"/>
            </w:pPr>
            <w:bookmarkStart w:id="130" w:name="Table_8"/>
            <w:bookmarkEnd w:id="130"/>
            <w:r w:rsidRPr="00CE69E3">
              <w:t>Category</w:t>
            </w:r>
          </w:p>
        </w:tc>
        <w:tc>
          <w:tcPr>
            <w:tcW w:w="1492" w:type="dxa"/>
            <w:tcMar>
              <w:top w:w="0" w:type="dxa"/>
              <w:left w:w="108" w:type="dxa"/>
              <w:bottom w:w="0" w:type="dxa"/>
              <w:right w:w="108" w:type="dxa"/>
            </w:tcMar>
            <w:hideMark/>
          </w:tcPr>
          <w:p w14:paraId="2CDC4836" w14:textId="77777777" w:rsidR="00ED27CD" w:rsidRPr="00CE69E3" w:rsidRDefault="00ED27CD">
            <w:pPr>
              <w:pStyle w:val="TableHeading"/>
              <w:jc w:val="right"/>
            </w:pPr>
            <w:r w:rsidRPr="00CE69E3">
              <w:t>Actual ($)</w:t>
            </w:r>
          </w:p>
        </w:tc>
        <w:tc>
          <w:tcPr>
            <w:tcW w:w="1308" w:type="dxa"/>
            <w:tcMar>
              <w:top w:w="0" w:type="dxa"/>
              <w:left w:w="108" w:type="dxa"/>
              <w:bottom w:w="0" w:type="dxa"/>
              <w:right w:w="108" w:type="dxa"/>
            </w:tcMar>
            <w:hideMark/>
          </w:tcPr>
          <w:p w14:paraId="19CB1C15" w14:textId="77777777" w:rsidR="00ED27CD" w:rsidRPr="00CE69E3" w:rsidRDefault="00ED27CD">
            <w:pPr>
              <w:pStyle w:val="TableHeading"/>
              <w:jc w:val="right"/>
            </w:pPr>
            <w:r w:rsidRPr="00CE69E3">
              <w:t>CRIS ($)</w:t>
            </w:r>
          </w:p>
        </w:tc>
        <w:tc>
          <w:tcPr>
            <w:tcW w:w="1376" w:type="dxa"/>
            <w:hideMark/>
          </w:tcPr>
          <w:p w14:paraId="20010AA7" w14:textId="77777777" w:rsidR="00ED27CD" w:rsidRPr="00CE69E3" w:rsidRDefault="00ED27CD">
            <w:pPr>
              <w:pStyle w:val="TableHeading"/>
              <w:jc w:val="right"/>
            </w:pPr>
            <w:r w:rsidRPr="00CE69E3">
              <w:t>Variance ($)</w:t>
            </w:r>
          </w:p>
        </w:tc>
        <w:tc>
          <w:tcPr>
            <w:tcW w:w="1645" w:type="dxa"/>
            <w:tcMar>
              <w:top w:w="0" w:type="dxa"/>
              <w:left w:w="108" w:type="dxa"/>
              <w:bottom w:w="0" w:type="dxa"/>
              <w:right w:w="108" w:type="dxa"/>
            </w:tcMar>
            <w:hideMark/>
          </w:tcPr>
          <w:p w14:paraId="630264E9" w14:textId="77777777" w:rsidR="00ED27CD" w:rsidRPr="00CE69E3" w:rsidRDefault="00ED27CD">
            <w:pPr>
              <w:pStyle w:val="TableHeading"/>
              <w:jc w:val="right"/>
            </w:pPr>
            <w:r w:rsidRPr="00CE69E3">
              <w:t>Variance (%)</w:t>
            </w:r>
          </w:p>
        </w:tc>
      </w:tr>
      <w:bookmarkEnd w:id="120"/>
      <w:tr w:rsidR="00CD5280" w:rsidRPr="00CE69E3" w14:paraId="0E7FBE0E" w14:textId="77777777" w:rsidTr="00890629">
        <w:trPr>
          <w:trHeight w:val="375"/>
        </w:trPr>
        <w:tc>
          <w:tcPr>
            <w:tcW w:w="3377" w:type="dxa"/>
            <w:tcMar>
              <w:top w:w="0" w:type="dxa"/>
              <w:left w:w="108" w:type="dxa"/>
              <w:bottom w:w="0" w:type="dxa"/>
              <w:right w:w="108" w:type="dxa"/>
            </w:tcMar>
            <w:hideMark/>
          </w:tcPr>
          <w:p w14:paraId="2F7F9C22" w14:textId="77777777" w:rsidR="00CD5280" w:rsidRPr="00CE69E3" w:rsidRDefault="00CD5280" w:rsidP="00CD5280">
            <w:pPr>
              <w:pStyle w:val="TableText"/>
            </w:pPr>
            <w:r w:rsidRPr="00CE69E3">
              <w:t>Revenue</w:t>
            </w:r>
          </w:p>
        </w:tc>
        <w:tc>
          <w:tcPr>
            <w:tcW w:w="1492" w:type="dxa"/>
            <w:tcMar>
              <w:top w:w="0" w:type="dxa"/>
              <w:left w:w="108" w:type="dxa"/>
              <w:bottom w:w="0" w:type="dxa"/>
              <w:right w:w="108" w:type="dxa"/>
            </w:tcMar>
            <w:hideMark/>
          </w:tcPr>
          <w:p w14:paraId="4D959832" w14:textId="27EC67C3" w:rsidR="00CD5280" w:rsidRPr="00E22A72" w:rsidRDefault="00CD5280" w:rsidP="00CD5280">
            <w:pPr>
              <w:pStyle w:val="TableText"/>
              <w:jc w:val="right"/>
              <w:rPr>
                <w:highlight w:val="yellow"/>
              </w:rPr>
            </w:pPr>
            <w:r w:rsidRPr="0078373C">
              <w:t>4,093,141</w:t>
            </w:r>
          </w:p>
        </w:tc>
        <w:tc>
          <w:tcPr>
            <w:tcW w:w="1308" w:type="dxa"/>
            <w:tcMar>
              <w:top w:w="0" w:type="dxa"/>
              <w:left w:w="108" w:type="dxa"/>
              <w:bottom w:w="0" w:type="dxa"/>
              <w:right w:w="108" w:type="dxa"/>
            </w:tcMar>
            <w:hideMark/>
          </w:tcPr>
          <w:p w14:paraId="7EFC99D1" w14:textId="0428BD26" w:rsidR="00CD5280" w:rsidRPr="0078373C" w:rsidRDefault="00CD5280" w:rsidP="00CD5280">
            <w:pPr>
              <w:pStyle w:val="TableText"/>
              <w:jc w:val="right"/>
            </w:pPr>
            <w:r w:rsidRPr="0078373C">
              <w:t>4,197,982</w:t>
            </w:r>
          </w:p>
        </w:tc>
        <w:tc>
          <w:tcPr>
            <w:tcW w:w="1376" w:type="dxa"/>
            <w:hideMark/>
          </w:tcPr>
          <w:p w14:paraId="3BA5D718" w14:textId="52743B5D" w:rsidR="00CD5280" w:rsidRPr="00863156" w:rsidRDefault="00CD5280" w:rsidP="00CD5280">
            <w:pPr>
              <w:pStyle w:val="TableText"/>
              <w:jc w:val="right"/>
            </w:pPr>
            <w:r w:rsidRPr="00863156">
              <w:t>(104,841)</w:t>
            </w:r>
          </w:p>
        </w:tc>
        <w:tc>
          <w:tcPr>
            <w:tcW w:w="1645" w:type="dxa"/>
            <w:tcMar>
              <w:top w:w="0" w:type="dxa"/>
              <w:left w:w="108" w:type="dxa"/>
              <w:bottom w:w="0" w:type="dxa"/>
              <w:right w:w="108" w:type="dxa"/>
            </w:tcMar>
            <w:hideMark/>
          </w:tcPr>
          <w:p w14:paraId="64398A69" w14:textId="43450DF6" w:rsidR="00CD5280" w:rsidRPr="00863156" w:rsidRDefault="00CD5280" w:rsidP="00CD5280">
            <w:pPr>
              <w:pStyle w:val="TableText"/>
              <w:jc w:val="right"/>
            </w:pPr>
            <w:r w:rsidRPr="00863156">
              <w:t>(</w:t>
            </w:r>
            <w:r w:rsidR="007E6245" w:rsidRPr="00863156">
              <w:t>2</w:t>
            </w:r>
            <w:r w:rsidRPr="00863156">
              <w:t>)</w:t>
            </w:r>
          </w:p>
        </w:tc>
      </w:tr>
      <w:tr w:rsidR="00CD5280" w:rsidRPr="00CE69E3" w14:paraId="33458C5E" w14:textId="77777777" w:rsidTr="00890629">
        <w:trPr>
          <w:trHeight w:val="375"/>
        </w:trPr>
        <w:tc>
          <w:tcPr>
            <w:tcW w:w="3377" w:type="dxa"/>
            <w:tcMar>
              <w:top w:w="0" w:type="dxa"/>
              <w:left w:w="108" w:type="dxa"/>
              <w:bottom w:w="0" w:type="dxa"/>
              <w:right w:w="108" w:type="dxa"/>
            </w:tcMar>
            <w:hideMark/>
          </w:tcPr>
          <w:p w14:paraId="55AAE5BE" w14:textId="77777777" w:rsidR="00CD5280" w:rsidRPr="00CE69E3" w:rsidRDefault="00CD5280" w:rsidP="00CD5280">
            <w:pPr>
              <w:pStyle w:val="TableText"/>
            </w:pPr>
            <w:r w:rsidRPr="00CE69E3">
              <w:t>Expenses</w:t>
            </w:r>
          </w:p>
        </w:tc>
        <w:tc>
          <w:tcPr>
            <w:tcW w:w="1492" w:type="dxa"/>
            <w:tcMar>
              <w:top w:w="0" w:type="dxa"/>
              <w:left w:w="108" w:type="dxa"/>
              <w:bottom w:w="0" w:type="dxa"/>
              <w:right w:w="108" w:type="dxa"/>
            </w:tcMar>
            <w:hideMark/>
          </w:tcPr>
          <w:p w14:paraId="183C8EE1" w14:textId="702B203F" w:rsidR="00CD5280" w:rsidRPr="0078373C" w:rsidRDefault="00CD5280" w:rsidP="00CD5280">
            <w:pPr>
              <w:pStyle w:val="TableText"/>
              <w:jc w:val="right"/>
            </w:pPr>
            <w:r w:rsidRPr="0078373C">
              <w:t>7,305,244</w:t>
            </w:r>
          </w:p>
        </w:tc>
        <w:tc>
          <w:tcPr>
            <w:tcW w:w="1308" w:type="dxa"/>
            <w:tcMar>
              <w:top w:w="0" w:type="dxa"/>
              <w:left w:w="108" w:type="dxa"/>
              <w:bottom w:w="0" w:type="dxa"/>
              <w:right w:w="108" w:type="dxa"/>
            </w:tcMar>
            <w:hideMark/>
          </w:tcPr>
          <w:p w14:paraId="664213F2" w14:textId="03D70E06" w:rsidR="00CD5280" w:rsidRPr="0078373C" w:rsidRDefault="00CD5280" w:rsidP="00CD5280">
            <w:pPr>
              <w:pStyle w:val="TableText"/>
              <w:jc w:val="right"/>
            </w:pPr>
            <w:r w:rsidRPr="0078373C">
              <w:t>4,174,768</w:t>
            </w:r>
          </w:p>
        </w:tc>
        <w:tc>
          <w:tcPr>
            <w:tcW w:w="1376" w:type="dxa"/>
            <w:hideMark/>
          </w:tcPr>
          <w:p w14:paraId="10040C53" w14:textId="083E697B" w:rsidR="00CD5280" w:rsidRPr="00863156" w:rsidRDefault="00CD5280" w:rsidP="00CD5280">
            <w:pPr>
              <w:pStyle w:val="TableText"/>
              <w:jc w:val="right"/>
            </w:pPr>
            <w:r w:rsidRPr="00863156">
              <w:t>3,130,476</w:t>
            </w:r>
          </w:p>
        </w:tc>
        <w:tc>
          <w:tcPr>
            <w:tcW w:w="1645" w:type="dxa"/>
            <w:tcMar>
              <w:top w:w="0" w:type="dxa"/>
              <w:left w:w="108" w:type="dxa"/>
              <w:bottom w:w="0" w:type="dxa"/>
              <w:right w:w="108" w:type="dxa"/>
            </w:tcMar>
            <w:hideMark/>
          </w:tcPr>
          <w:p w14:paraId="065984BA" w14:textId="5DC4FFEA" w:rsidR="00CD5280" w:rsidRPr="00863156" w:rsidRDefault="007E6245" w:rsidP="00CD5280">
            <w:pPr>
              <w:pStyle w:val="TableText"/>
              <w:jc w:val="right"/>
            </w:pPr>
            <w:r w:rsidRPr="00863156">
              <w:t>75</w:t>
            </w:r>
          </w:p>
        </w:tc>
      </w:tr>
      <w:tr w:rsidR="00CD5280" w:rsidRPr="00CE69E3" w14:paraId="759D8D24" w14:textId="77777777" w:rsidTr="00A53814">
        <w:trPr>
          <w:trHeight w:val="375"/>
        </w:trPr>
        <w:tc>
          <w:tcPr>
            <w:tcW w:w="3377" w:type="dxa"/>
            <w:tcMar>
              <w:top w:w="0" w:type="dxa"/>
              <w:left w:w="108" w:type="dxa"/>
              <w:bottom w:w="0" w:type="dxa"/>
              <w:right w:w="108" w:type="dxa"/>
            </w:tcMar>
            <w:hideMark/>
          </w:tcPr>
          <w:p w14:paraId="0E26BFDA" w14:textId="77777777" w:rsidR="00CD5280" w:rsidRPr="002C375A" w:rsidRDefault="00CD5280" w:rsidP="00A53814">
            <w:pPr>
              <w:pStyle w:val="TableText"/>
              <w:rPr>
                <w:rStyle w:val="Strong"/>
              </w:rPr>
            </w:pPr>
            <w:r w:rsidRPr="002C375A">
              <w:rPr>
                <w:rStyle w:val="Strong"/>
              </w:rPr>
              <w:t>Net surplus/(Deficit)</w:t>
            </w:r>
          </w:p>
        </w:tc>
        <w:tc>
          <w:tcPr>
            <w:tcW w:w="1492" w:type="dxa"/>
            <w:tcMar>
              <w:top w:w="0" w:type="dxa"/>
              <w:left w:w="108" w:type="dxa"/>
              <w:bottom w:w="0" w:type="dxa"/>
              <w:right w:w="108" w:type="dxa"/>
            </w:tcMar>
            <w:hideMark/>
          </w:tcPr>
          <w:p w14:paraId="7F9ACF87" w14:textId="0B1E2349" w:rsidR="00CD5280" w:rsidRPr="002C375A" w:rsidRDefault="00CD5280" w:rsidP="00A53814">
            <w:pPr>
              <w:pStyle w:val="TableText"/>
              <w:jc w:val="right"/>
              <w:rPr>
                <w:rStyle w:val="Strong"/>
              </w:rPr>
            </w:pPr>
            <w:r w:rsidRPr="00D97D3E">
              <w:rPr>
                <w:b/>
              </w:rPr>
              <w:t>(3,212,103)</w:t>
            </w:r>
          </w:p>
        </w:tc>
        <w:tc>
          <w:tcPr>
            <w:tcW w:w="1308" w:type="dxa"/>
            <w:tcMar>
              <w:top w:w="0" w:type="dxa"/>
              <w:left w:w="108" w:type="dxa"/>
              <w:bottom w:w="0" w:type="dxa"/>
              <w:right w:w="108" w:type="dxa"/>
            </w:tcMar>
            <w:hideMark/>
          </w:tcPr>
          <w:p w14:paraId="71187D3A" w14:textId="315276CE" w:rsidR="00CD5280" w:rsidRPr="002C375A" w:rsidRDefault="00CD5280" w:rsidP="00A53814">
            <w:pPr>
              <w:pStyle w:val="TableText"/>
              <w:jc w:val="right"/>
              <w:rPr>
                <w:rStyle w:val="Strong"/>
              </w:rPr>
            </w:pPr>
            <w:r w:rsidRPr="00D97D3E">
              <w:rPr>
                <w:b/>
              </w:rPr>
              <w:t>23,214</w:t>
            </w:r>
          </w:p>
        </w:tc>
        <w:tc>
          <w:tcPr>
            <w:tcW w:w="1376" w:type="dxa"/>
            <w:hideMark/>
          </w:tcPr>
          <w:p w14:paraId="53891EC4" w14:textId="3DBFEAAE" w:rsidR="00CD5280" w:rsidRPr="002C375A" w:rsidRDefault="00CD5280" w:rsidP="00A53814">
            <w:pPr>
              <w:pStyle w:val="TableText"/>
              <w:jc w:val="right"/>
              <w:rPr>
                <w:rStyle w:val="Strong"/>
              </w:rPr>
            </w:pPr>
            <w:r w:rsidRPr="00D97D3E">
              <w:rPr>
                <w:b/>
              </w:rPr>
              <w:t>(3,235,317)</w:t>
            </w:r>
          </w:p>
        </w:tc>
        <w:tc>
          <w:tcPr>
            <w:tcW w:w="1645" w:type="dxa"/>
            <w:tcMar>
              <w:top w:w="0" w:type="dxa"/>
              <w:left w:w="108" w:type="dxa"/>
              <w:bottom w:w="0" w:type="dxa"/>
              <w:right w:w="108" w:type="dxa"/>
            </w:tcMar>
            <w:hideMark/>
          </w:tcPr>
          <w:p w14:paraId="4E6E396B" w14:textId="6A62E271" w:rsidR="00CD5280" w:rsidRPr="002C375A" w:rsidRDefault="00022F8A" w:rsidP="00A53814">
            <w:pPr>
              <w:pStyle w:val="TableText"/>
              <w:jc w:val="right"/>
              <w:rPr>
                <w:rStyle w:val="Strong"/>
              </w:rPr>
            </w:pPr>
            <w:r w:rsidRPr="00D97D3E">
              <w:rPr>
                <w:b/>
              </w:rPr>
              <w:t>&lt;</w:t>
            </w:r>
            <w:r w:rsidR="00CD5280" w:rsidRPr="002C375A">
              <w:rPr>
                <w:b/>
                <w:bCs/>
              </w:rPr>
              <w:t>100</w:t>
            </w:r>
          </w:p>
        </w:tc>
      </w:tr>
      <w:tr w:rsidR="00122CAA" w:rsidRPr="00CE69E3" w14:paraId="493BD19D" w14:textId="77777777" w:rsidTr="00A53814">
        <w:trPr>
          <w:trHeight w:val="375"/>
        </w:trPr>
        <w:tc>
          <w:tcPr>
            <w:tcW w:w="3377" w:type="dxa"/>
            <w:tcMar>
              <w:top w:w="0" w:type="dxa"/>
              <w:left w:w="108" w:type="dxa"/>
              <w:bottom w:w="0" w:type="dxa"/>
              <w:right w:w="108" w:type="dxa"/>
            </w:tcMar>
            <w:hideMark/>
          </w:tcPr>
          <w:p w14:paraId="383CA506" w14:textId="77777777" w:rsidR="00122CAA" w:rsidRPr="00A53814" w:rsidRDefault="00122CAA" w:rsidP="00A53814">
            <w:pPr>
              <w:pStyle w:val="TableText"/>
            </w:pPr>
            <w:r w:rsidRPr="00A53814">
              <w:t>Appropriation</w:t>
            </w:r>
          </w:p>
        </w:tc>
        <w:tc>
          <w:tcPr>
            <w:tcW w:w="1492" w:type="dxa"/>
            <w:tcMar>
              <w:top w:w="0" w:type="dxa"/>
              <w:left w:w="108" w:type="dxa"/>
              <w:bottom w:w="0" w:type="dxa"/>
              <w:right w:w="108" w:type="dxa"/>
            </w:tcMar>
            <w:hideMark/>
          </w:tcPr>
          <w:p w14:paraId="0993B644" w14:textId="0B9E6445" w:rsidR="00122CAA" w:rsidRPr="00A53814" w:rsidRDefault="00122CAA" w:rsidP="00A53814">
            <w:pPr>
              <w:pStyle w:val="TableText"/>
              <w:jc w:val="right"/>
            </w:pPr>
            <w:r w:rsidRPr="00A53814">
              <w:t>3,212,103</w:t>
            </w:r>
          </w:p>
        </w:tc>
        <w:tc>
          <w:tcPr>
            <w:tcW w:w="1308" w:type="dxa"/>
            <w:tcMar>
              <w:top w:w="0" w:type="dxa"/>
              <w:left w:w="108" w:type="dxa"/>
              <w:bottom w:w="0" w:type="dxa"/>
              <w:right w:w="108" w:type="dxa"/>
            </w:tcMar>
            <w:hideMark/>
          </w:tcPr>
          <w:p w14:paraId="02C41571" w14:textId="6158CC05" w:rsidR="00122CAA" w:rsidRPr="00A53814" w:rsidRDefault="002C54CC" w:rsidP="00A53814">
            <w:pPr>
              <w:pStyle w:val="TableText"/>
              <w:jc w:val="right"/>
            </w:pPr>
            <w:r w:rsidRPr="00A53814">
              <w:t>n/a</w:t>
            </w:r>
          </w:p>
        </w:tc>
        <w:tc>
          <w:tcPr>
            <w:tcW w:w="1376" w:type="dxa"/>
            <w:hideMark/>
          </w:tcPr>
          <w:p w14:paraId="37772F26" w14:textId="28A4773A" w:rsidR="00122CAA" w:rsidRPr="00A53814" w:rsidRDefault="002C54CC" w:rsidP="00A53814">
            <w:pPr>
              <w:pStyle w:val="TableText"/>
              <w:jc w:val="right"/>
            </w:pPr>
            <w:r w:rsidRPr="00A53814">
              <w:t>n/a</w:t>
            </w:r>
          </w:p>
        </w:tc>
        <w:tc>
          <w:tcPr>
            <w:tcW w:w="1645" w:type="dxa"/>
            <w:tcMar>
              <w:top w:w="0" w:type="dxa"/>
              <w:left w:w="108" w:type="dxa"/>
              <w:bottom w:w="0" w:type="dxa"/>
              <w:right w:w="108" w:type="dxa"/>
            </w:tcMar>
            <w:hideMark/>
          </w:tcPr>
          <w:p w14:paraId="725886E4" w14:textId="3ED51759" w:rsidR="00122CAA" w:rsidRPr="00A53814" w:rsidRDefault="002C54CC" w:rsidP="00A53814">
            <w:pPr>
              <w:pStyle w:val="TableText"/>
              <w:jc w:val="right"/>
            </w:pPr>
            <w:r w:rsidRPr="00A53814">
              <w:t>n/a</w:t>
            </w:r>
          </w:p>
        </w:tc>
      </w:tr>
      <w:tr w:rsidR="00ED27CD" w:rsidRPr="00D97D3E" w14:paraId="6969E017" w14:textId="77777777" w:rsidTr="00A53814">
        <w:trPr>
          <w:trHeight w:val="375"/>
        </w:trPr>
        <w:tc>
          <w:tcPr>
            <w:tcW w:w="3377" w:type="dxa"/>
            <w:tcMar>
              <w:top w:w="0" w:type="dxa"/>
              <w:left w:w="108" w:type="dxa"/>
              <w:bottom w:w="0" w:type="dxa"/>
              <w:right w:w="108" w:type="dxa"/>
            </w:tcMar>
            <w:hideMark/>
          </w:tcPr>
          <w:p w14:paraId="16E54662" w14:textId="77777777" w:rsidR="00ED27CD" w:rsidRPr="002C375A" w:rsidRDefault="00ED27CD" w:rsidP="00A53814">
            <w:pPr>
              <w:pStyle w:val="TableText"/>
              <w:rPr>
                <w:rStyle w:val="Strong"/>
              </w:rPr>
            </w:pPr>
            <w:r w:rsidRPr="002C375A">
              <w:rPr>
                <w:rStyle w:val="Strong"/>
              </w:rPr>
              <w:t>Balance</w:t>
            </w:r>
          </w:p>
        </w:tc>
        <w:tc>
          <w:tcPr>
            <w:tcW w:w="1492" w:type="dxa"/>
            <w:tcMar>
              <w:top w:w="0" w:type="dxa"/>
              <w:left w:w="108" w:type="dxa"/>
              <w:bottom w:w="0" w:type="dxa"/>
              <w:right w:w="108" w:type="dxa"/>
            </w:tcMar>
            <w:hideMark/>
          </w:tcPr>
          <w:p w14:paraId="74C9E8FA" w14:textId="77777777" w:rsidR="00ED27CD" w:rsidRPr="002C375A" w:rsidRDefault="00ED27CD" w:rsidP="00A53814">
            <w:pPr>
              <w:pStyle w:val="TableText"/>
              <w:jc w:val="right"/>
              <w:rPr>
                <w:rStyle w:val="Strong"/>
              </w:rPr>
            </w:pPr>
            <w:r w:rsidRPr="00D97D3E">
              <w:rPr>
                <w:b/>
              </w:rPr>
              <w:t>(667,972)</w:t>
            </w:r>
          </w:p>
        </w:tc>
        <w:tc>
          <w:tcPr>
            <w:tcW w:w="1308" w:type="dxa"/>
            <w:tcMar>
              <w:top w:w="0" w:type="dxa"/>
              <w:left w:w="108" w:type="dxa"/>
              <w:bottom w:w="0" w:type="dxa"/>
              <w:right w:w="108" w:type="dxa"/>
            </w:tcMar>
            <w:hideMark/>
          </w:tcPr>
          <w:p w14:paraId="00FBB4B0" w14:textId="266E4F41" w:rsidR="00ED27CD" w:rsidRPr="002C375A" w:rsidRDefault="002C54CC" w:rsidP="00A53814">
            <w:pPr>
              <w:pStyle w:val="TableText"/>
              <w:jc w:val="right"/>
              <w:rPr>
                <w:rStyle w:val="Strong"/>
              </w:rPr>
            </w:pPr>
            <w:r w:rsidRPr="00D97D3E">
              <w:rPr>
                <w:b/>
              </w:rPr>
              <w:t>n/a</w:t>
            </w:r>
          </w:p>
        </w:tc>
        <w:tc>
          <w:tcPr>
            <w:tcW w:w="1376" w:type="dxa"/>
            <w:hideMark/>
          </w:tcPr>
          <w:p w14:paraId="534F6CC6" w14:textId="579B591E" w:rsidR="00ED27CD" w:rsidRPr="002C375A" w:rsidRDefault="002C54CC" w:rsidP="00A53814">
            <w:pPr>
              <w:pStyle w:val="TableText"/>
              <w:jc w:val="right"/>
              <w:rPr>
                <w:rStyle w:val="Strong"/>
              </w:rPr>
            </w:pPr>
            <w:r w:rsidRPr="00D97D3E">
              <w:rPr>
                <w:b/>
              </w:rPr>
              <w:t>n/a</w:t>
            </w:r>
          </w:p>
        </w:tc>
        <w:tc>
          <w:tcPr>
            <w:tcW w:w="1645" w:type="dxa"/>
            <w:tcMar>
              <w:top w:w="0" w:type="dxa"/>
              <w:left w:w="108" w:type="dxa"/>
              <w:bottom w:w="0" w:type="dxa"/>
              <w:right w:w="108" w:type="dxa"/>
            </w:tcMar>
            <w:hideMark/>
          </w:tcPr>
          <w:p w14:paraId="290CC18C" w14:textId="6605A861" w:rsidR="00ED27CD" w:rsidRPr="002C375A" w:rsidRDefault="002C54CC" w:rsidP="00A53814">
            <w:pPr>
              <w:pStyle w:val="TableText"/>
              <w:jc w:val="right"/>
              <w:rPr>
                <w:rStyle w:val="Strong"/>
              </w:rPr>
            </w:pPr>
            <w:r w:rsidRPr="00D97D3E">
              <w:rPr>
                <w:b/>
              </w:rPr>
              <w:t>n/a</w:t>
            </w:r>
          </w:p>
        </w:tc>
      </w:tr>
    </w:tbl>
    <w:p w14:paraId="3342726F" w14:textId="77777777" w:rsidR="0096408D" w:rsidRDefault="0096408D" w:rsidP="0096408D">
      <w:pPr>
        <w:pStyle w:val="FigureTableNoteSource"/>
      </w:pPr>
      <w:r w:rsidRPr="00377AC8">
        <w:rPr>
          <w:rStyle w:val="Strong"/>
        </w:rPr>
        <w:t>n/a</w:t>
      </w:r>
      <w:r>
        <w:t xml:space="preserve"> Not applicable.</w:t>
      </w:r>
    </w:p>
    <w:p w14:paraId="02EE5841" w14:textId="2F5AA90D" w:rsidR="00B847F8" w:rsidRDefault="00B847F8" w:rsidP="002E2502">
      <w:pPr>
        <w:pStyle w:val="Heading3"/>
      </w:pPr>
      <w:bookmarkStart w:id="131" w:name="_Toc228887224"/>
      <w:r>
        <w:t>Non-financial performance</w:t>
      </w:r>
      <w:bookmarkEnd w:id="131"/>
    </w:p>
    <w:p w14:paraId="1AF8D105" w14:textId="41CF7903" w:rsidR="00253438" w:rsidRDefault="00253438" w:rsidP="00253438">
      <w:r>
        <w:t xml:space="preserve">Our </w:t>
      </w:r>
      <w:hyperlink r:id="rId38" w:history="1">
        <w:r>
          <w:rPr>
            <w:rStyle w:val="Hyperlink"/>
          </w:rPr>
          <w:t>Annual report 2024</w:t>
        </w:r>
        <w:r w:rsidR="001E5EF8">
          <w:rPr>
            <w:rStyle w:val="Hyperlink"/>
          </w:rPr>
          <w:t>–</w:t>
        </w:r>
        <w:r>
          <w:rPr>
            <w:rStyle w:val="Hyperlink"/>
          </w:rPr>
          <w:t>25</w:t>
        </w:r>
      </w:hyperlink>
      <w:r>
        <w:t xml:space="preserve"> provides comprehensive information on performance measures and performance results. </w:t>
      </w:r>
      <w:r w:rsidR="00C54760">
        <w:t xml:space="preserve">Rather than </w:t>
      </w:r>
      <w:r>
        <w:t>duplicat</w:t>
      </w:r>
      <w:r w:rsidR="004B3A86">
        <w:t>ing</w:t>
      </w:r>
      <w:r>
        <w:t xml:space="preserve"> information </w:t>
      </w:r>
      <w:r w:rsidR="00C63F63">
        <w:t xml:space="preserve">from the </w:t>
      </w:r>
      <w:r w:rsidR="00C63F63" w:rsidRPr="00492B14">
        <w:rPr>
          <w:rStyle w:val="Emphasis"/>
        </w:rPr>
        <w:t>Annual report 2024–2</w:t>
      </w:r>
      <w:r w:rsidR="00C63F63">
        <w:t>5</w:t>
      </w:r>
      <w:r w:rsidR="00C63F63" w:rsidDel="005B323E">
        <w:t xml:space="preserve">, </w:t>
      </w:r>
      <w:r w:rsidR="00C63F63">
        <w:t xml:space="preserve">this section highlights </w:t>
      </w:r>
      <w:r>
        <w:t>the key objectives</w:t>
      </w:r>
      <w:r w:rsidR="00867FB6">
        <w:t xml:space="preserve"> </w:t>
      </w:r>
      <w:r w:rsidR="00B64D57">
        <w:t>and performance results</w:t>
      </w:r>
      <w:r>
        <w:t xml:space="preserve"> relevant to export</w:t>
      </w:r>
      <w:r w:rsidR="008C13FE">
        <w:t>s</w:t>
      </w:r>
      <w:r>
        <w:t xml:space="preserve"> cost recovery arrangements. Non-financial performance measures </w:t>
      </w:r>
      <w:proofErr w:type="gramStart"/>
      <w:r>
        <w:t>are given</w:t>
      </w:r>
      <w:proofErr w:type="gramEnd"/>
      <w:r>
        <w:t xml:space="preserve"> as high-level objectives and </w:t>
      </w:r>
      <w:proofErr w:type="gramStart"/>
      <w:r>
        <w:t>are not reported</w:t>
      </w:r>
      <w:proofErr w:type="gramEnd"/>
      <w:r>
        <w:t xml:space="preserve"> at a level specific to each arrangement.</w:t>
      </w:r>
    </w:p>
    <w:p w14:paraId="56978C87" w14:textId="56DD5A45" w:rsidR="00C54760" w:rsidRPr="00C54760" w:rsidRDefault="00C54760" w:rsidP="00253438">
      <w:pPr>
        <w:rPr>
          <w:szCs w:val="28"/>
        </w:rPr>
      </w:pPr>
      <w:r>
        <w:lastRenderedPageBreak/>
        <w:t xml:space="preserve">For a complete picture of our performance, see </w:t>
      </w:r>
      <w:r w:rsidRPr="00492B14">
        <w:rPr>
          <w:rStyle w:val="Emphasis"/>
        </w:rPr>
        <w:t>Annual report 2024–25</w:t>
      </w:r>
      <w:r>
        <w:t>, Part 1: Annual performance statements – Our performance measures</w:t>
      </w:r>
      <w:r>
        <w:rPr>
          <w:szCs w:val="28"/>
        </w:rPr>
        <w:t>.</w:t>
      </w:r>
    </w:p>
    <w:p w14:paraId="56775F8B" w14:textId="77777777" w:rsidR="00253438" w:rsidRDefault="00253438" w:rsidP="00253438">
      <w:pPr>
        <w:pStyle w:val="Heading4"/>
        <w:numPr>
          <w:ilvl w:val="0"/>
          <w:numId w:val="0"/>
        </w:numPr>
        <w:ind w:left="964" w:hanging="964"/>
      </w:pPr>
      <w:r>
        <w:t>Objective 1 Sector growth</w:t>
      </w:r>
    </w:p>
    <w:p w14:paraId="3C993036" w14:textId="77777777" w:rsidR="00253438" w:rsidRDefault="00253438" w:rsidP="002C375A">
      <w:pPr>
        <w:rPr>
          <w:b/>
          <w:bCs/>
        </w:rPr>
      </w:pPr>
      <w:bookmarkStart w:id="132" w:name="_Toc156297933"/>
      <w:bookmarkStart w:id="133" w:name="_Toc165030412"/>
      <w:bookmarkStart w:id="134" w:name="_Hlk164754231"/>
      <w:r>
        <w:t>Support Australia’s agricultural sector, including the food and fibre industries, to be increasingly prosperous and internationally competitive in an ever-changing world.</w:t>
      </w:r>
    </w:p>
    <w:bookmarkEnd w:id="132"/>
    <w:bookmarkEnd w:id="133"/>
    <w:p w14:paraId="208BD313" w14:textId="5AF607DD" w:rsidR="004F5440" w:rsidRDefault="004D5E24" w:rsidP="001015AD">
      <w:pPr>
        <w:pStyle w:val="Heading5"/>
        <w:spacing w:after="120"/>
      </w:pPr>
      <w:r>
        <w:t>Key activity 1.1 Support sector productivity growth and innovation</w:t>
      </w:r>
      <w:bookmarkStart w:id="135" w:name="_Hlk164754630"/>
      <w:bookmarkEnd w:id="13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7652"/>
      </w:tblGrid>
      <w:tr w:rsidR="004F5440" w14:paraId="45BE113C" w14:textId="77777777">
        <w:tc>
          <w:tcPr>
            <w:tcW w:w="1418" w:type="dxa"/>
            <w:hideMark/>
          </w:tcPr>
          <w:p w14:paraId="2F2D4EA7" w14:textId="77777777" w:rsidR="004F5440" w:rsidRDefault="004F5440">
            <w:pPr>
              <w:pStyle w:val="TableHeading"/>
            </w:pPr>
            <w:r>
              <w:t>Measure SG-01</w:t>
            </w:r>
          </w:p>
        </w:tc>
        <w:tc>
          <w:tcPr>
            <w:tcW w:w="7652" w:type="dxa"/>
            <w:hideMark/>
          </w:tcPr>
          <w:p w14:paraId="782F32D5" w14:textId="037EE5BB" w:rsidR="004F5440" w:rsidRDefault="004F5440">
            <w:pPr>
              <w:pStyle w:val="TableText"/>
            </w:pPr>
            <w:r w:rsidRPr="005836DF">
              <w:t xml:space="preserve">Greater growth in average agricultural productivity (adjusted for climate and weather effects) for the past 10 years, compared </w:t>
            </w:r>
            <w:r>
              <w:t>with</w:t>
            </w:r>
            <w:r w:rsidRPr="005836DF">
              <w:t xml:space="preserve"> average annual market sector productivity growth over the same period</w:t>
            </w:r>
          </w:p>
        </w:tc>
      </w:tr>
      <w:tr w:rsidR="004F5440" w14:paraId="288B4DA4" w14:textId="77777777">
        <w:tc>
          <w:tcPr>
            <w:tcW w:w="1418" w:type="dxa"/>
            <w:hideMark/>
          </w:tcPr>
          <w:p w14:paraId="27A80E61" w14:textId="77777777" w:rsidR="004F5440" w:rsidRDefault="004F5440">
            <w:pPr>
              <w:pStyle w:val="TableText"/>
            </w:pPr>
            <w:r>
              <w:t>Measure type</w:t>
            </w:r>
          </w:p>
        </w:tc>
        <w:tc>
          <w:tcPr>
            <w:tcW w:w="7652" w:type="dxa"/>
            <w:hideMark/>
          </w:tcPr>
          <w:p w14:paraId="753C6212" w14:textId="77777777" w:rsidR="004F5440" w:rsidRDefault="004F5440">
            <w:pPr>
              <w:pStyle w:val="TableText"/>
            </w:pPr>
            <w:r>
              <w:t>Quantitative effectiveness measure</w:t>
            </w:r>
          </w:p>
        </w:tc>
      </w:tr>
      <w:tr w:rsidR="004F5440" w14:paraId="334E57A3" w14:textId="77777777">
        <w:tc>
          <w:tcPr>
            <w:tcW w:w="1418" w:type="dxa"/>
            <w:hideMark/>
          </w:tcPr>
          <w:p w14:paraId="032E6539" w14:textId="77777777" w:rsidR="004F5440" w:rsidRDefault="004F5440">
            <w:pPr>
              <w:pStyle w:val="TableText"/>
            </w:pPr>
            <w:r>
              <w:t>Target</w:t>
            </w:r>
          </w:p>
        </w:tc>
        <w:tc>
          <w:tcPr>
            <w:tcW w:w="7652" w:type="dxa"/>
            <w:hideMark/>
          </w:tcPr>
          <w:p w14:paraId="25EDEA9D" w14:textId="1A31C217" w:rsidR="004F5440" w:rsidRDefault="004F5440">
            <w:pPr>
              <w:pStyle w:val="TableText"/>
            </w:pPr>
            <w:r>
              <w:t>Greater than 0% difference over past 10 years</w:t>
            </w:r>
          </w:p>
        </w:tc>
      </w:tr>
      <w:tr w:rsidR="004F5440" w14:paraId="624E27FE" w14:textId="77777777">
        <w:trPr>
          <w:trHeight w:val="346"/>
        </w:trPr>
        <w:tc>
          <w:tcPr>
            <w:tcW w:w="1418" w:type="dxa"/>
            <w:vMerge w:val="restart"/>
          </w:tcPr>
          <w:p w14:paraId="5F84E772" w14:textId="77777777" w:rsidR="004F5440" w:rsidRDefault="004F5440">
            <w:pPr>
              <w:pStyle w:val="TableText"/>
            </w:pPr>
            <w:r>
              <w:t>Sources</w:t>
            </w:r>
          </w:p>
        </w:tc>
        <w:tc>
          <w:tcPr>
            <w:tcW w:w="7652" w:type="dxa"/>
          </w:tcPr>
          <w:p w14:paraId="08AFFB73" w14:textId="77777777" w:rsidR="004F5440" w:rsidRDefault="004F5440">
            <w:pPr>
              <w:pStyle w:val="TableText"/>
            </w:pPr>
            <w:r w:rsidRPr="00674EEA">
              <w:rPr>
                <w:rStyle w:val="Emphasis"/>
              </w:rPr>
              <w:t>Corporate Plan 2024</w:t>
            </w:r>
            <w:r w:rsidRPr="005550DA">
              <w:rPr>
                <w:rStyle w:val="Emphasis"/>
              </w:rPr>
              <w:t>–</w:t>
            </w:r>
            <w:r w:rsidRPr="00674EEA">
              <w:rPr>
                <w:rStyle w:val="Emphasis"/>
              </w:rPr>
              <w:t>25</w:t>
            </w:r>
          </w:p>
        </w:tc>
      </w:tr>
      <w:tr w:rsidR="004F5440" w14:paraId="2E97669B" w14:textId="77777777">
        <w:trPr>
          <w:trHeight w:val="345"/>
        </w:trPr>
        <w:tc>
          <w:tcPr>
            <w:tcW w:w="1418" w:type="dxa"/>
            <w:vMerge/>
          </w:tcPr>
          <w:p w14:paraId="6B612478" w14:textId="77777777" w:rsidR="004F5440" w:rsidRDefault="004F5440">
            <w:pPr>
              <w:pStyle w:val="TableText"/>
            </w:pPr>
          </w:p>
        </w:tc>
        <w:tc>
          <w:tcPr>
            <w:tcW w:w="7652" w:type="dxa"/>
          </w:tcPr>
          <w:p w14:paraId="08C110B3" w14:textId="77777777" w:rsidR="004F5440" w:rsidRPr="005550DA" w:rsidRDefault="004F5440">
            <w:pPr>
              <w:pStyle w:val="TableText"/>
              <w:rPr>
                <w:rStyle w:val="Emphasis"/>
              </w:rPr>
            </w:pPr>
            <w:r w:rsidRPr="005550DA">
              <w:rPr>
                <w:rStyle w:val="Emphasis"/>
              </w:rPr>
              <w:t>Portfolio Budget Statements 2024–25</w:t>
            </w:r>
          </w:p>
          <w:p w14:paraId="71AA554D" w14:textId="77777777" w:rsidR="004F5440" w:rsidRPr="005550DA" w:rsidRDefault="004F5440">
            <w:pPr>
              <w:pStyle w:val="TableText"/>
              <w:rPr>
                <w:rStyle w:val="Emphasis"/>
              </w:rPr>
            </w:pPr>
            <w:r w:rsidRPr="00804062">
              <w:t>Programs: 1.1, 1.3, 1.4, 1.5, 1.6, 1.7, 1.8, 1.9, 1.10, 1.12</w:t>
            </w:r>
          </w:p>
        </w:tc>
      </w:tr>
      <w:tr w:rsidR="004F5440" w14:paraId="105232E5" w14:textId="77777777">
        <w:tc>
          <w:tcPr>
            <w:tcW w:w="1418" w:type="dxa"/>
            <w:hideMark/>
          </w:tcPr>
          <w:p w14:paraId="01481710" w14:textId="77777777" w:rsidR="004F5440" w:rsidRDefault="004F5440">
            <w:pPr>
              <w:pStyle w:val="TableText"/>
            </w:pPr>
            <w:r>
              <w:t>Result</w:t>
            </w:r>
          </w:p>
        </w:tc>
        <w:tc>
          <w:tcPr>
            <w:tcW w:w="7652" w:type="dxa"/>
            <w:hideMark/>
          </w:tcPr>
          <w:p w14:paraId="45A9709E" w14:textId="77777777" w:rsidR="004F5440" w:rsidRDefault="004F5440">
            <w:pPr>
              <w:pStyle w:val="TableText"/>
            </w:pPr>
            <w:r w:rsidRPr="00804062">
              <w:t xml:space="preserve">Achieved </w:t>
            </w:r>
            <w:r w:rsidRPr="004B6165">
              <w:t xml:space="preserve">– agricultural productivity growth </w:t>
            </w:r>
            <w:proofErr w:type="gramStart"/>
            <w:r w:rsidRPr="004B6165">
              <w:t xml:space="preserve">was </w:t>
            </w:r>
            <w:r>
              <w:t>sustained</w:t>
            </w:r>
            <w:proofErr w:type="gramEnd"/>
            <w:r>
              <w:t xml:space="preserve"> at a higher rate (</w:t>
            </w:r>
            <w:r w:rsidRPr="004B6165">
              <w:t>0.80%</w:t>
            </w:r>
            <w:r>
              <w:t>) than the average annual market sector growth rate (</w:t>
            </w:r>
            <w:r w:rsidRPr="004B6165">
              <w:t>0.19%)</w:t>
            </w:r>
          </w:p>
        </w:tc>
      </w:tr>
      <w:tr w:rsidR="004F5440" w14:paraId="71757382" w14:textId="77777777">
        <w:tc>
          <w:tcPr>
            <w:tcW w:w="1418" w:type="dxa"/>
            <w:hideMark/>
          </w:tcPr>
          <w:p w14:paraId="3C7743CC" w14:textId="77777777" w:rsidR="004F5440" w:rsidRDefault="004F5440">
            <w:pPr>
              <w:pStyle w:val="TableText"/>
            </w:pPr>
            <w:r>
              <w:t>Tolerances</w:t>
            </w:r>
          </w:p>
        </w:tc>
        <w:tc>
          <w:tcPr>
            <w:tcW w:w="7652" w:type="dxa"/>
            <w:hideMark/>
          </w:tcPr>
          <w:p w14:paraId="4670C353" w14:textId="1D2A3E56" w:rsidR="004F5440" w:rsidRDefault="004F5440">
            <w:pPr>
              <w:pStyle w:val="TableText"/>
            </w:pPr>
            <w:r w:rsidRPr="00804062">
              <w:t xml:space="preserve">Achieved: </w:t>
            </w:r>
            <w:r w:rsidR="00493DF7">
              <w:t>a</w:t>
            </w:r>
            <w:r w:rsidRPr="00804062">
              <w:t>verage annual growth in the agricultural productivity (climate-adjusted) series exceeds average annual market sector productivity growth over the same period</w:t>
            </w:r>
          </w:p>
          <w:p w14:paraId="6F02154D" w14:textId="7D6794BD" w:rsidR="004F5440" w:rsidRDefault="004F5440">
            <w:pPr>
              <w:pStyle w:val="TableText"/>
            </w:pPr>
            <w:r w:rsidRPr="00804062">
              <w:t xml:space="preserve">Partially achieved: </w:t>
            </w:r>
            <w:r w:rsidR="00493DF7">
              <w:t>n</w:t>
            </w:r>
            <w:r w:rsidRPr="00804062">
              <w:t>ot applicable</w:t>
            </w:r>
          </w:p>
          <w:p w14:paraId="3DF8161F" w14:textId="0B98A9E1" w:rsidR="004F5440" w:rsidRDefault="004F5440">
            <w:pPr>
              <w:pStyle w:val="TableText"/>
            </w:pPr>
            <w:r w:rsidRPr="00804062">
              <w:t xml:space="preserve">Not achieved: </w:t>
            </w:r>
            <w:r w:rsidR="00493DF7">
              <w:t>a</w:t>
            </w:r>
            <w:r w:rsidRPr="00804062">
              <w:t>verage annual growth in the agricultural productivity (climate-adjusted) series is lower than average annual market sector productivity growth over the same period</w:t>
            </w:r>
          </w:p>
        </w:tc>
      </w:tr>
    </w:tbl>
    <w:p w14:paraId="0FFA1606" w14:textId="06059E05" w:rsidR="00253438" w:rsidRDefault="00253438" w:rsidP="002C375A"/>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E028B7" w14:paraId="1EDD0A87" w14:textId="77777777">
        <w:tc>
          <w:tcPr>
            <w:tcW w:w="782" w:type="pct"/>
          </w:tcPr>
          <w:p w14:paraId="5B2471F5" w14:textId="77777777" w:rsidR="00E028B7" w:rsidRPr="00CF7EB7" w:rsidRDefault="00E028B7">
            <w:pPr>
              <w:pStyle w:val="TableText"/>
              <w:rPr>
                <w:b/>
                <w:bCs/>
              </w:rPr>
            </w:pPr>
            <w:r w:rsidRPr="00CF7EB7">
              <w:rPr>
                <w:b/>
                <w:bCs/>
              </w:rPr>
              <w:t xml:space="preserve">Measure </w:t>
            </w:r>
            <w:r>
              <w:rPr>
                <w:b/>
                <w:bCs/>
              </w:rPr>
              <w:t>SG-</w:t>
            </w:r>
            <w:r w:rsidRPr="00CF7EB7">
              <w:rPr>
                <w:b/>
                <w:bCs/>
              </w:rPr>
              <w:t>0</w:t>
            </w:r>
            <w:r>
              <w:rPr>
                <w:b/>
                <w:bCs/>
              </w:rPr>
              <w:t>2</w:t>
            </w:r>
          </w:p>
        </w:tc>
        <w:tc>
          <w:tcPr>
            <w:tcW w:w="4218" w:type="pct"/>
          </w:tcPr>
          <w:p w14:paraId="2034A650" w14:textId="7D8B8C12" w:rsidR="00E028B7" w:rsidRPr="00804062" w:rsidRDefault="00E028B7">
            <w:pPr>
              <w:pStyle w:val="TableText"/>
            </w:pPr>
            <w:r w:rsidRPr="006F53C4">
              <w:t>Equal or reduced cost of levies administration compared with levies disbursed</w:t>
            </w:r>
          </w:p>
        </w:tc>
      </w:tr>
      <w:tr w:rsidR="00E028B7" w14:paraId="6ACA24BC" w14:textId="77777777">
        <w:tc>
          <w:tcPr>
            <w:tcW w:w="782" w:type="pct"/>
          </w:tcPr>
          <w:p w14:paraId="20E9B11D" w14:textId="77777777" w:rsidR="00E028B7" w:rsidRDefault="00E028B7">
            <w:pPr>
              <w:pStyle w:val="TableText"/>
            </w:pPr>
            <w:r>
              <w:t>Measure type</w:t>
            </w:r>
          </w:p>
        </w:tc>
        <w:tc>
          <w:tcPr>
            <w:tcW w:w="4218" w:type="pct"/>
          </w:tcPr>
          <w:p w14:paraId="403C77BB" w14:textId="77777777" w:rsidR="00E028B7" w:rsidRPr="00804062" w:rsidRDefault="00E028B7">
            <w:pPr>
              <w:pStyle w:val="TableText"/>
            </w:pPr>
            <w:r>
              <w:t>Quantitative effectiveness and regulatory measure</w:t>
            </w:r>
          </w:p>
        </w:tc>
      </w:tr>
      <w:tr w:rsidR="00E028B7" w14:paraId="60E4FC4E" w14:textId="77777777">
        <w:tc>
          <w:tcPr>
            <w:tcW w:w="782" w:type="pct"/>
          </w:tcPr>
          <w:p w14:paraId="67F03E66" w14:textId="77777777" w:rsidR="00E028B7" w:rsidRDefault="00E028B7">
            <w:pPr>
              <w:pStyle w:val="TableText"/>
            </w:pPr>
            <w:r>
              <w:t>Target</w:t>
            </w:r>
          </w:p>
        </w:tc>
        <w:tc>
          <w:tcPr>
            <w:tcW w:w="4218" w:type="pct"/>
          </w:tcPr>
          <w:p w14:paraId="0696C3DF" w14:textId="6DF76FCC" w:rsidR="00E028B7" w:rsidRDefault="00E028B7">
            <w:pPr>
              <w:pStyle w:val="TableText"/>
            </w:pPr>
            <w:r w:rsidRPr="006F53C4">
              <w:t>Cost is less than or equal to 1.2% of levies disbursed</w:t>
            </w:r>
          </w:p>
        </w:tc>
      </w:tr>
      <w:tr w:rsidR="00E028B7" w14:paraId="7897317D" w14:textId="77777777">
        <w:trPr>
          <w:trHeight w:val="346"/>
        </w:trPr>
        <w:tc>
          <w:tcPr>
            <w:tcW w:w="782" w:type="pct"/>
            <w:vMerge w:val="restart"/>
          </w:tcPr>
          <w:p w14:paraId="4BB02250" w14:textId="77777777" w:rsidR="00E028B7" w:rsidRDefault="00E028B7">
            <w:pPr>
              <w:pStyle w:val="TableText"/>
            </w:pPr>
            <w:r>
              <w:t>Sources</w:t>
            </w:r>
          </w:p>
        </w:tc>
        <w:tc>
          <w:tcPr>
            <w:tcW w:w="4218" w:type="pct"/>
          </w:tcPr>
          <w:p w14:paraId="3F213912" w14:textId="77777777" w:rsidR="00E028B7" w:rsidRDefault="00E028B7">
            <w:pPr>
              <w:pStyle w:val="TableText"/>
            </w:pPr>
            <w:r w:rsidRPr="008337E9">
              <w:rPr>
                <w:rStyle w:val="Emphasis"/>
              </w:rPr>
              <w:t>Corporate Plan 2024</w:t>
            </w:r>
            <w:r w:rsidRPr="005550DA">
              <w:rPr>
                <w:rStyle w:val="Emphasis"/>
              </w:rPr>
              <w:t>–</w:t>
            </w:r>
            <w:r w:rsidRPr="008337E9">
              <w:rPr>
                <w:rStyle w:val="Emphasis"/>
              </w:rPr>
              <w:t>25</w:t>
            </w:r>
          </w:p>
        </w:tc>
      </w:tr>
      <w:tr w:rsidR="00E028B7" w14:paraId="43192F72" w14:textId="77777777">
        <w:trPr>
          <w:trHeight w:val="345"/>
        </w:trPr>
        <w:tc>
          <w:tcPr>
            <w:tcW w:w="782" w:type="pct"/>
            <w:vMerge/>
          </w:tcPr>
          <w:p w14:paraId="5B529353" w14:textId="77777777" w:rsidR="00E028B7" w:rsidRDefault="00E028B7">
            <w:pPr>
              <w:pStyle w:val="TableText"/>
            </w:pPr>
          </w:p>
        </w:tc>
        <w:tc>
          <w:tcPr>
            <w:tcW w:w="4218" w:type="pct"/>
          </w:tcPr>
          <w:p w14:paraId="09EACE5E" w14:textId="77777777" w:rsidR="00E028B7" w:rsidRPr="005550DA" w:rsidRDefault="00E028B7">
            <w:pPr>
              <w:pStyle w:val="TableText"/>
              <w:rPr>
                <w:rStyle w:val="Emphasis"/>
              </w:rPr>
            </w:pPr>
            <w:r w:rsidRPr="005550DA">
              <w:rPr>
                <w:rStyle w:val="Emphasis"/>
              </w:rPr>
              <w:t>Portfolio Budget Statements 2023–24</w:t>
            </w:r>
          </w:p>
          <w:p w14:paraId="0FFB9F41" w14:textId="77777777" w:rsidR="00E028B7" w:rsidRPr="005550DA" w:rsidRDefault="00E028B7">
            <w:pPr>
              <w:pStyle w:val="TableText"/>
              <w:rPr>
                <w:rStyle w:val="Emphasis"/>
              </w:rPr>
            </w:pPr>
            <w:r w:rsidRPr="00804062">
              <w:t>Programs: 1.1, 1.3, 1.4, 1.5, 1.6, 1.7, 1.8, 1.9, 1.10, 1.12</w:t>
            </w:r>
          </w:p>
        </w:tc>
      </w:tr>
      <w:tr w:rsidR="00E028B7" w14:paraId="0CD6CB7B" w14:textId="77777777">
        <w:tc>
          <w:tcPr>
            <w:tcW w:w="782" w:type="pct"/>
          </w:tcPr>
          <w:p w14:paraId="383DF00C" w14:textId="77777777" w:rsidR="00E028B7" w:rsidRDefault="00E028B7">
            <w:pPr>
              <w:pStyle w:val="TableText"/>
            </w:pPr>
            <w:r>
              <w:t>Result</w:t>
            </w:r>
          </w:p>
        </w:tc>
        <w:tc>
          <w:tcPr>
            <w:tcW w:w="4218" w:type="pct"/>
          </w:tcPr>
          <w:p w14:paraId="3B2EC8B6" w14:textId="6A502009" w:rsidR="00E028B7" w:rsidRPr="00CF7EB7" w:rsidRDefault="00E028B7">
            <w:pPr>
              <w:pStyle w:val="TableText"/>
            </w:pPr>
            <w:r>
              <w:t xml:space="preserve">Achieved </w:t>
            </w:r>
            <w:r w:rsidRPr="004B6165">
              <w:t xml:space="preserve">– </w:t>
            </w:r>
            <w:r w:rsidR="0051703B">
              <w:t>c</w:t>
            </w:r>
            <w:r w:rsidRPr="004B6165">
              <w:t>ost was $6.94 million or 1.10% of levies disbursed</w:t>
            </w:r>
          </w:p>
        </w:tc>
      </w:tr>
      <w:tr w:rsidR="00E028B7" w14:paraId="6357476C" w14:textId="77777777">
        <w:tc>
          <w:tcPr>
            <w:tcW w:w="782" w:type="pct"/>
          </w:tcPr>
          <w:p w14:paraId="2748ED99" w14:textId="77777777" w:rsidR="00E028B7" w:rsidRDefault="00E028B7">
            <w:pPr>
              <w:pStyle w:val="TableText"/>
            </w:pPr>
            <w:r>
              <w:t>Tolerances</w:t>
            </w:r>
          </w:p>
        </w:tc>
        <w:tc>
          <w:tcPr>
            <w:tcW w:w="4218" w:type="pct"/>
          </w:tcPr>
          <w:p w14:paraId="33CFDE19" w14:textId="40ABF173" w:rsidR="00E028B7" w:rsidRDefault="00E028B7">
            <w:pPr>
              <w:pStyle w:val="TableText"/>
            </w:pPr>
            <w:r w:rsidRPr="002E1751">
              <w:t xml:space="preserve">Achieved </w:t>
            </w:r>
            <w:r w:rsidR="00C217E4">
              <w:t>–</w:t>
            </w:r>
            <w:r w:rsidR="00493DF7">
              <w:t>l</w:t>
            </w:r>
            <w:r w:rsidRPr="002E1751">
              <w:t>evies administration cost is less than or equal to 1.2% of levies disbursed</w:t>
            </w:r>
          </w:p>
          <w:p w14:paraId="488844EA" w14:textId="09566251" w:rsidR="00E028B7" w:rsidRDefault="00E028B7">
            <w:pPr>
              <w:pStyle w:val="TableText"/>
            </w:pPr>
            <w:r w:rsidRPr="002E1751">
              <w:t>Partially achieved</w:t>
            </w:r>
            <w:r w:rsidR="00C217E4">
              <w:t>–</w:t>
            </w:r>
            <w:r w:rsidRPr="002E1751">
              <w:t xml:space="preserve"> </w:t>
            </w:r>
            <w:r w:rsidR="00493DF7">
              <w:t>n</w:t>
            </w:r>
            <w:r w:rsidRPr="002E1751">
              <w:t>ot applicable</w:t>
            </w:r>
          </w:p>
          <w:p w14:paraId="2EC8AB10" w14:textId="25362485" w:rsidR="00E028B7" w:rsidRPr="00804062" w:rsidRDefault="00E028B7">
            <w:pPr>
              <w:pStyle w:val="TableText"/>
            </w:pPr>
            <w:r w:rsidRPr="002E1751">
              <w:t>Not achieved</w:t>
            </w:r>
            <w:r w:rsidR="00C217E4">
              <w:t>–</w:t>
            </w:r>
            <w:r w:rsidRPr="002E1751">
              <w:t xml:space="preserve"> </w:t>
            </w:r>
            <w:r w:rsidR="00493DF7">
              <w:t>l</w:t>
            </w:r>
            <w:r w:rsidRPr="002E1751">
              <w:t>evies administration cost is more than 1.2% of levies disbursed</w:t>
            </w:r>
          </w:p>
        </w:tc>
      </w:tr>
    </w:tbl>
    <w:p w14:paraId="57DCB181" w14:textId="77777777" w:rsidR="00E028B7" w:rsidRPr="00E028B7" w:rsidRDefault="00E028B7" w:rsidP="0051000F"/>
    <w:p w14:paraId="27116B6F" w14:textId="4084E90F" w:rsidR="00F376B5" w:rsidRDefault="00F376B5">
      <w:pPr>
        <w:pStyle w:val="Caption"/>
        <w:rPr>
          <w:bCs w:val="0"/>
          <w:sz w:val="28"/>
          <w:szCs w:val="24"/>
        </w:rPr>
      </w:pPr>
      <w:r w:rsidRPr="0051000F">
        <w:rPr>
          <w:bCs w:val="0"/>
          <w:sz w:val="28"/>
          <w:szCs w:val="24"/>
        </w:rPr>
        <w:t>Key activity 1.2 Regulate exports and enable, improve and protect 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F31B74" w14:paraId="0DC30A78" w14:textId="77777777" w:rsidTr="002C375A">
        <w:trPr>
          <w:cantSplit/>
        </w:trPr>
        <w:tc>
          <w:tcPr>
            <w:tcW w:w="782" w:type="pct"/>
            <w:tcBorders>
              <w:top w:val="single" w:sz="4" w:space="0" w:color="auto"/>
              <w:left w:val="nil"/>
              <w:bottom w:val="single" w:sz="4" w:space="0" w:color="auto"/>
              <w:right w:val="nil"/>
            </w:tcBorders>
          </w:tcPr>
          <w:p w14:paraId="3D0F7572" w14:textId="77777777" w:rsidR="00F31B74" w:rsidRPr="002C375A" w:rsidRDefault="00F31B74" w:rsidP="002C375A">
            <w:pPr>
              <w:pStyle w:val="TableText"/>
              <w:rPr>
                <w:b/>
                <w:bCs/>
              </w:rPr>
            </w:pPr>
            <w:r w:rsidRPr="002C375A">
              <w:rPr>
                <w:b/>
                <w:bCs/>
              </w:rPr>
              <w:t>Measure SG-04</w:t>
            </w:r>
          </w:p>
        </w:tc>
        <w:tc>
          <w:tcPr>
            <w:tcW w:w="4218" w:type="pct"/>
            <w:tcBorders>
              <w:top w:val="single" w:sz="4" w:space="0" w:color="auto"/>
              <w:left w:val="nil"/>
              <w:bottom w:val="single" w:sz="4" w:space="0" w:color="auto"/>
              <w:right w:val="nil"/>
            </w:tcBorders>
          </w:tcPr>
          <w:p w14:paraId="15197C52" w14:textId="77777777" w:rsidR="00F31B74" w:rsidRPr="006F53C4" w:rsidRDefault="00F31B74" w:rsidP="00FA5961">
            <w:pPr>
              <w:pStyle w:val="TableText"/>
            </w:pPr>
            <w:r>
              <w:t>Grow access to a diverse range of international markets for Australian exporters of agricultural, fisheries and forestry products</w:t>
            </w:r>
          </w:p>
        </w:tc>
      </w:tr>
      <w:tr w:rsidR="00F31B74" w14:paraId="020A8D2D" w14:textId="77777777" w:rsidTr="002C375A">
        <w:trPr>
          <w:cantSplit/>
        </w:trPr>
        <w:tc>
          <w:tcPr>
            <w:tcW w:w="782" w:type="pct"/>
            <w:tcBorders>
              <w:top w:val="single" w:sz="4" w:space="0" w:color="auto"/>
              <w:left w:val="nil"/>
              <w:bottom w:val="single" w:sz="4" w:space="0" w:color="auto"/>
              <w:right w:val="nil"/>
            </w:tcBorders>
          </w:tcPr>
          <w:p w14:paraId="0E75454F" w14:textId="77777777" w:rsidR="00F31B74" w:rsidRPr="002C375A" w:rsidRDefault="00F31B74" w:rsidP="00FA5961">
            <w:pPr>
              <w:pStyle w:val="TableText"/>
            </w:pPr>
            <w:r w:rsidRPr="002C375A">
              <w:t>Measure type</w:t>
            </w:r>
          </w:p>
        </w:tc>
        <w:tc>
          <w:tcPr>
            <w:tcW w:w="4218" w:type="pct"/>
            <w:tcBorders>
              <w:top w:val="single" w:sz="4" w:space="0" w:color="auto"/>
              <w:left w:val="nil"/>
              <w:bottom w:val="single" w:sz="4" w:space="0" w:color="auto"/>
              <w:right w:val="nil"/>
            </w:tcBorders>
          </w:tcPr>
          <w:p w14:paraId="43F0A584" w14:textId="77777777" w:rsidR="00F31B74" w:rsidRPr="006F53C4" w:rsidRDefault="00F31B74" w:rsidP="00FA5961">
            <w:pPr>
              <w:pStyle w:val="TableText"/>
            </w:pPr>
            <w:r>
              <w:t>Qualitative output</w:t>
            </w:r>
          </w:p>
        </w:tc>
      </w:tr>
      <w:tr w:rsidR="00F31B74" w14:paraId="2D06495D" w14:textId="77777777" w:rsidTr="002C375A">
        <w:trPr>
          <w:cantSplit/>
        </w:trPr>
        <w:tc>
          <w:tcPr>
            <w:tcW w:w="782" w:type="pct"/>
            <w:tcBorders>
              <w:top w:val="single" w:sz="4" w:space="0" w:color="auto"/>
              <w:left w:val="nil"/>
              <w:bottom w:val="single" w:sz="4" w:space="0" w:color="auto"/>
              <w:right w:val="nil"/>
            </w:tcBorders>
          </w:tcPr>
          <w:p w14:paraId="69D6B11D" w14:textId="77777777" w:rsidR="00F31B74" w:rsidRPr="00F31B74" w:rsidRDefault="00F31B74" w:rsidP="00F31B74">
            <w:pPr>
              <w:pStyle w:val="FigureTableNoteSource"/>
            </w:pPr>
            <w:r w:rsidRPr="00F31B74">
              <w:t>Target</w:t>
            </w:r>
          </w:p>
        </w:tc>
        <w:tc>
          <w:tcPr>
            <w:tcW w:w="4218" w:type="pct"/>
            <w:tcBorders>
              <w:top w:val="single" w:sz="4" w:space="0" w:color="auto"/>
              <w:left w:val="nil"/>
              <w:bottom w:val="single" w:sz="4" w:space="0" w:color="auto"/>
              <w:right w:val="nil"/>
            </w:tcBorders>
          </w:tcPr>
          <w:p w14:paraId="6C55A776" w14:textId="06CA0054" w:rsidR="00F31B74" w:rsidRPr="006F53C4" w:rsidRDefault="00F31B74" w:rsidP="00FA5961">
            <w:pPr>
              <w:pStyle w:val="TableText"/>
            </w:pPr>
            <w:r>
              <w:t>Each year, the department can qualitatively describe the impact of technical market access achievements and how these achievements grow access for Australian agricultural, fishery and forestry producers. Achievements may include opening, improving, maintaining or restoring access</w:t>
            </w:r>
          </w:p>
        </w:tc>
      </w:tr>
      <w:tr w:rsidR="00F31B74" w14:paraId="630730BC" w14:textId="77777777" w:rsidTr="002C375A">
        <w:trPr>
          <w:cantSplit/>
        </w:trPr>
        <w:tc>
          <w:tcPr>
            <w:tcW w:w="782" w:type="pct"/>
            <w:tcBorders>
              <w:top w:val="single" w:sz="4" w:space="0" w:color="auto"/>
              <w:left w:val="nil"/>
              <w:bottom w:val="single" w:sz="4" w:space="0" w:color="auto"/>
              <w:right w:val="nil"/>
            </w:tcBorders>
          </w:tcPr>
          <w:p w14:paraId="6539330C" w14:textId="77777777" w:rsidR="00F31B74" w:rsidRPr="00F31B74" w:rsidRDefault="00F31B74" w:rsidP="00FA5961">
            <w:pPr>
              <w:pStyle w:val="TableText"/>
            </w:pPr>
            <w:r w:rsidRPr="00F31B74">
              <w:lastRenderedPageBreak/>
              <w:t>Sources</w:t>
            </w:r>
          </w:p>
        </w:tc>
        <w:tc>
          <w:tcPr>
            <w:tcW w:w="4218" w:type="pct"/>
            <w:tcBorders>
              <w:top w:val="single" w:sz="4" w:space="0" w:color="auto"/>
              <w:left w:val="nil"/>
              <w:bottom w:val="single" w:sz="4" w:space="0" w:color="auto"/>
              <w:right w:val="nil"/>
            </w:tcBorders>
          </w:tcPr>
          <w:p w14:paraId="5E685163" w14:textId="77777777" w:rsidR="00F31B74" w:rsidRPr="006F53C4" w:rsidRDefault="00F31B74" w:rsidP="00FA5961">
            <w:pPr>
              <w:pStyle w:val="TableText"/>
            </w:pPr>
            <w:r w:rsidRPr="00F31B74">
              <w:rPr>
                <w:rStyle w:val="Emphasis"/>
                <w:i w:val="0"/>
                <w:iCs w:val="0"/>
              </w:rPr>
              <w:t>Corporate Plan 2024–25</w:t>
            </w:r>
          </w:p>
        </w:tc>
      </w:tr>
      <w:tr w:rsidR="00F31B74" w14:paraId="09997D2F" w14:textId="77777777" w:rsidTr="002C375A">
        <w:trPr>
          <w:cantSplit/>
        </w:trPr>
        <w:tc>
          <w:tcPr>
            <w:tcW w:w="782" w:type="pct"/>
            <w:tcBorders>
              <w:top w:val="single" w:sz="4" w:space="0" w:color="auto"/>
              <w:left w:val="nil"/>
              <w:bottom w:val="single" w:sz="4" w:space="0" w:color="auto"/>
              <w:right w:val="nil"/>
            </w:tcBorders>
          </w:tcPr>
          <w:p w14:paraId="25E57A1C" w14:textId="77777777" w:rsidR="00F31B74" w:rsidRPr="00F31B74" w:rsidRDefault="00F31B74" w:rsidP="00FA5961">
            <w:pPr>
              <w:pStyle w:val="TableText"/>
            </w:pPr>
          </w:p>
        </w:tc>
        <w:tc>
          <w:tcPr>
            <w:tcW w:w="4218" w:type="pct"/>
            <w:tcBorders>
              <w:top w:val="single" w:sz="4" w:space="0" w:color="auto"/>
              <w:left w:val="nil"/>
              <w:bottom w:val="single" w:sz="4" w:space="0" w:color="auto"/>
              <w:right w:val="nil"/>
            </w:tcBorders>
          </w:tcPr>
          <w:p w14:paraId="6F8A4788" w14:textId="77777777" w:rsidR="00F31B74" w:rsidRPr="00F31B74" w:rsidRDefault="00F31B74" w:rsidP="00FA5961">
            <w:pPr>
              <w:pStyle w:val="TableText"/>
              <w:rPr>
                <w:rStyle w:val="Emphasis"/>
                <w:i w:val="0"/>
                <w:iCs w:val="0"/>
              </w:rPr>
            </w:pPr>
            <w:r w:rsidRPr="00F31B74">
              <w:rPr>
                <w:rStyle w:val="Emphasis"/>
                <w:i w:val="0"/>
                <w:iCs w:val="0"/>
              </w:rPr>
              <w:t>Portfolio Budget Statements 2024–25</w:t>
            </w:r>
          </w:p>
          <w:p w14:paraId="26E71190" w14:textId="77777777" w:rsidR="00F31B74" w:rsidRPr="00F31B74" w:rsidRDefault="00F31B74" w:rsidP="00FA5961">
            <w:pPr>
              <w:pStyle w:val="TableText"/>
              <w:rPr>
                <w:rStyle w:val="Emphasis"/>
                <w:i w:val="0"/>
                <w:iCs w:val="0"/>
              </w:rPr>
            </w:pPr>
            <w:r>
              <w:t>Program: 1.13</w:t>
            </w:r>
          </w:p>
        </w:tc>
      </w:tr>
      <w:tr w:rsidR="00F31B74" w14:paraId="154B6A42" w14:textId="77777777" w:rsidTr="002C375A">
        <w:trPr>
          <w:cantSplit/>
        </w:trPr>
        <w:tc>
          <w:tcPr>
            <w:tcW w:w="782" w:type="pct"/>
            <w:tcBorders>
              <w:top w:val="single" w:sz="4" w:space="0" w:color="auto"/>
              <w:left w:val="nil"/>
              <w:bottom w:val="single" w:sz="4" w:space="0" w:color="auto"/>
              <w:right w:val="nil"/>
            </w:tcBorders>
          </w:tcPr>
          <w:p w14:paraId="60642C92" w14:textId="77777777" w:rsidR="00F31B74" w:rsidRPr="00F31B74" w:rsidRDefault="00F31B74" w:rsidP="00FA5961">
            <w:pPr>
              <w:pStyle w:val="TableText"/>
            </w:pPr>
            <w:r w:rsidRPr="00F31B74">
              <w:t>Result</w:t>
            </w:r>
          </w:p>
        </w:tc>
        <w:tc>
          <w:tcPr>
            <w:tcW w:w="4218" w:type="pct"/>
            <w:tcBorders>
              <w:top w:val="single" w:sz="4" w:space="0" w:color="auto"/>
              <w:left w:val="nil"/>
              <w:bottom w:val="single" w:sz="4" w:space="0" w:color="auto"/>
              <w:right w:val="nil"/>
            </w:tcBorders>
          </w:tcPr>
          <w:p w14:paraId="7E0EB53A" w14:textId="3ECB8158" w:rsidR="00F31B74" w:rsidRPr="006F53C4" w:rsidRDefault="00F31B74" w:rsidP="00FA5961">
            <w:pPr>
              <w:pStyle w:val="TableText"/>
            </w:pPr>
            <w:r>
              <w:t xml:space="preserve">Achieved – technical market access </w:t>
            </w:r>
            <w:proofErr w:type="gramStart"/>
            <w:r>
              <w:t>was either opened</w:t>
            </w:r>
            <w:proofErr w:type="gramEnd"/>
            <w:r>
              <w:t xml:space="preserve">, improved, restored or maintained </w:t>
            </w:r>
            <w:r w:rsidRPr="004B6165">
              <w:t>across 79 export pathways: opened 10 new export pathways, improved 44 export pathways, maintained 17 export pathways and restored 8 export pathways</w:t>
            </w:r>
          </w:p>
        </w:tc>
      </w:tr>
      <w:tr w:rsidR="00F31B74" w14:paraId="2AF630D2" w14:textId="77777777" w:rsidTr="002C375A">
        <w:trPr>
          <w:cantSplit/>
        </w:trPr>
        <w:tc>
          <w:tcPr>
            <w:tcW w:w="782" w:type="pct"/>
            <w:tcBorders>
              <w:top w:val="single" w:sz="4" w:space="0" w:color="auto"/>
              <w:left w:val="nil"/>
              <w:bottom w:val="single" w:sz="4" w:space="0" w:color="auto"/>
              <w:right w:val="nil"/>
            </w:tcBorders>
          </w:tcPr>
          <w:p w14:paraId="093826F1" w14:textId="77777777" w:rsidR="00F31B74" w:rsidRPr="00F31B74" w:rsidRDefault="00F31B74" w:rsidP="00FA5961">
            <w:pPr>
              <w:pStyle w:val="TableText"/>
            </w:pPr>
            <w:r w:rsidRPr="00F31B74">
              <w:t>Tolerances</w:t>
            </w:r>
          </w:p>
        </w:tc>
        <w:tc>
          <w:tcPr>
            <w:tcW w:w="4218" w:type="pct"/>
            <w:tcBorders>
              <w:top w:val="single" w:sz="4" w:space="0" w:color="auto"/>
              <w:left w:val="nil"/>
              <w:bottom w:val="single" w:sz="4" w:space="0" w:color="auto"/>
              <w:right w:val="nil"/>
            </w:tcBorders>
          </w:tcPr>
          <w:p w14:paraId="4A3AB189" w14:textId="20633F7C" w:rsidR="00F31B74" w:rsidRDefault="00F31B74" w:rsidP="00FA5961">
            <w:pPr>
              <w:pStyle w:val="TableText"/>
            </w:pPr>
            <w:r>
              <w:t>Achieved</w:t>
            </w:r>
            <w:r w:rsidR="00C217E4">
              <w:t>–</w:t>
            </w:r>
            <w:r w:rsidR="004F6B9C">
              <w:t xml:space="preserve"> </w:t>
            </w:r>
            <w:r>
              <w:t xml:space="preserve">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agricultural exporters.</w:t>
            </w:r>
          </w:p>
          <w:p w14:paraId="48B9A145" w14:textId="70FE3952" w:rsidR="00F31B74" w:rsidRDefault="00F31B74" w:rsidP="00FA5961">
            <w:pPr>
              <w:pStyle w:val="TableText"/>
            </w:pPr>
            <w:r>
              <w:t>Partially achieved</w:t>
            </w:r>
            <w:r w:rsidR="00C217E4">
              <w:t>–</w:t>
            </w:r>
            <w:r>
              <w:t xml:space="preserve">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agricultural exporters.</w:t>
            </w:r>
          </w:p>
          <w:p w14:paraId="146CBF5E" w14:textId="72FC293A" w:rsidR="00F31B74" w:rsidRPr="006F53C4" w:rsidRDefault="00F31B74" w:rsidP="00FA5961">
            <w:pPr>
              <w:pStyle w:val="TableText"/>
            </w:pPr>
            <w:r>
              <w:t>Not achieved</w:t>
            </w:r>
            <w:r w:rsidR="00C217E4">
              <w:t>–</w:t>
            </w:r>
            <w:r>
              <w:t xml:space="preserve"> the department cannot provide any examples of opening, improving, maintaining or restoring access to any markets or commodities.</w:t>
            </w:r>
          </w:p>
        </w:tc>
      </w:tr>
    </w:tbl>
    <w:p w14:paraId="64DA7D96" w14:textId="77777777" w:rsidR="00F31B74" w:rsidRDefault="00F31B74" w:rsidP="00253438">
      <w:pPr>
        <w:pStyle w:val="FigureTableNoteSource"/>
        <w:rPr>
          <w:rStyle w:val="Strong"/>
        </w:rPr>
      </w:pPr>
      <w:bookmarkStart w:id="136" w:name="_Hlk155963386"/>
      <w:bookmarkEnd w:id="13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E12106" w14:paraId="75A932D0" w14:textId="77777777">
        <w:trPr>
          <w:cantSplit/>
        </w:trPr>
        <w:tc>
          <w:tcPr>
            <w:tcW w:w="782" w:type="pct"/>
            <w:hideMark/>
          </w:tcPr>
          <w:p w14:paraId="34F61FBB" w14:textId="77777777" w:rsidR="00E12106" w:rsidRDefault="00E12106">
            <w:pPr>
              <w:pStyle w:val="TableHeading"/>
            </w:pPr>
            <w:r>
              <w:t>Measure SG-05</w:t>
            </w:r>
          </w:p>
        </w:tc>
        <w:tc>
          <w:tcPr>
            <w:tcW w:w="4218" w:type="pct"/>
            <w:hideMark/>
          </w:tcPr>
          <w:p w14:paraId="612C258B" w14:textId="405088F4" w:rsidR="00E12106" w:rsidRDefault="00E12106">
            <w:pPr>
              <w:pStyle w:val="TableText"/>
            </w:pPr>
            <w:r w:rsidRPr="000964D4">
              <w:t>Significant representation of Australian interests on multilateral standard-setting bodies</w:t>
            </w:r>
          </w:p>
        </w:tc>
      </w:tr>
      <w:tr w:rsidR="00E12106" w14:paraId="785F3CD0" w14:textId="77777777">
        <w:trPr>
          <w:cantSplit/>
        </w:trPr>
        <w:tc>
          <w:tcPr>
            <w:tcW w:w="782" w:type="pct"/>
            <w:hideMark/>
          </w:tcPr>
          <w:p w14:paraId="770F5649" w14:textId="77777777" w:rsidR="00E12106" w:rsidRDefault="00E12106">
            <w:pPr>
              <w:pStyle w:val="TableText"/>
            </w:pPr>
            <w:r>
              <w:t>Measure type</w:t>
            </w:r>
          </w:p>
        </w:tc>
        <w:tc>
          <w:tcPr>
            <w:tcW w:w="4218" w:type="pct"/>
            <w:hideMark/>
          </w:tcPr>
          <w:p w14:paraId="226E311F" w14:textId="77777777" w:rsidR="00E12106" w:rsidRDefault="00E12106">
            <w:pPr>
              <w:pStyle w:val="TableText"/>
            </w:pPr>
            <w:r>
              <w:t>Quantitative proxy</w:t>
            </w:r>
          </w:p>
        </w:tc>
      </w:tr>
      <w:tr w:rsidR="00E12106" w14:paraId="7421DE8F" w14:textId="77777777">
        <w:trPr>
          <w:cantSplit/>
        </w:trPr>
        <w:tc>
          <w:tcPr>
            <w:tcW w:w="782" w:type="pct"/>
            <w:hideMark/>
          </w:tcPr>
          <w:p w14:paraId="78ACED7F" w14:textId="77777777" w:rsidR="00E12106" w:rsidRDefault="00E12106">
            <w:pPr>
              <w:pStyle w:val="TableText"/>
            </w:pPr>
            <w:r>
              <w:t>Target</w:t>
            </w:r>
          </w:p>
        </w:tc>
        <w:tc>
          <w:tcPr>
            <w:tcW w:w="4218" w:type="pct"/>
            <w:hideMark/>
          </w:tcPr>
          <w:p w14:paraId="1D201DBF" w14:textId="4A31C4E0" w:rsidR="00E12106" w:rsidRDefault="00E12106">
            <w:pPr>
              <w:pStyle w:val="TableText"/>
            </w:pPr>
            <w:r w:rsidRPr="00E1755B">
              <w:t>At least one meeting, with in-person attendance, to each of the multilateral trade standard-setting bodies (WTO, OECD, WOAH, IPPC, and Codex)</w:t>
            </w:r>
          </w:p>
        </w:tc>
      </w:tr>
      <w:tr w:rsidR="00E12106" w14:paraId="188335F6" w14:textId="77777777">
        <w:trPr>
          <w:cantSplit/>
          <w:trHeight w:val="346"/>
        </w:trPr>
        <w:tc>
          <w:tcPr>
            <w:tcW w:w="782" w:type="pct"/>
            <w:vMerge w:val="restart"/>
          </w:tcPr>
          <w:p w14:paraId="5263FA4D" w14:textId="77777777" w:rsidR="00E12106" w:rsidRDefault="00E12106">
            <w:pPr>
              <w:pStyle w:val="TableText"/>
            </w:pPr>
            <w:r>
              <w:t>Sources</w:t>
            </w:r>
          </w:p>
        </w:tc>
        <w:tc>
          <w:tcPr>
            <w:tcW w:w="4218" w:type="pct"/>
          </w:tcPr>
          <w:p w14:paraId="60863A9B" w14:textId="77777777" w:rsidR="00E12106" w:rsidRPr="00CF7EB7" w:rsidRDefault="00E12106">
            <w:pPr>
              <w:pStyle w:val="TableText"/>
            </w:pPr>
            <w:r w:rsidRPr="008337E9">
              <w:rPr>
                <w:rStyle w:val="Emphasis"/>
              </w:rPr>
              <w:t>Corporate Plan 2024</w:t>
            </w:r>
            <w:r w:rsidRPr="005550DA">
              <w:rPr>
                <w:rStyle w:val="Emphasis"/>
              </w:rPr>
              <w:t>–</w:t>
            </w:r>
            <w:r w:rsidRPr="008337E9">
              <w:rPr>
                <w:rStyle w:val="Emphasis"/>
              </w:rPr>
              <w:t>25</w:t>
            </w:r>
          </w:p>
        </w:tc>
      </w:tr>
      <w:tr w:rsidR="00E12106" w14:paraId="46114095" w14:textId="77777777">
        <w:trPr>
          <w:cantSplit/>
          <w:trHeight w:val="345"/>
        </w:trPr>
        <w:tc>
          <w:tcPr>
            <w:tcW w:w="782" w:type="pct"/>
            <w:vMerge/>
          </w:tcPr>
          <w:p w14:paraId="7CB9D62F" w14:textId="77777777" w:rsidR="00E12106" w:rsidRDefault="00E12106">
            <w:pPr>
              <w:pStyle w:val="TableText"/>
            </w:pPr>
          </w:p>
        </w:tc>
        <w:tc>
          <w:tcPr>
            <w:tcW w:w="4218" w:type="pct"/>
          </w:tcPr>
          <w:p w14:paraId="005AD5A5" w14:textId="77777777" w:rsidR="00E12106" w:rsidRPr="005550DA" w:rsidRDefault="00E12106">
            <w:pPr>
              <w:pStyle w:val="TableText"/>
              <w:rPr>
                <w:rStyle w:val="Emphasis"/>
              </w:rPr>
            </w:pPr>
            <w:r w:rsidRPr="005550DA">
              <w:rPr>
                <w:rStyle w:val="Emphasis"/>
              </w:rPr>
              <w:t>Portfolio Budget Statements 2024–25</w:t>
            </w:r>
          </w:p>
          <w:p w14:paraId="37C2C520" w14:textId="77777777" w:rsidR="00E12106" w:rsidRPr="005550DA" w:rsidRDefault="00E12106">
            <w:pPr>
              <w:pStyle w:val="TableText"/>
              <w:rPr>
                <w:rStyle w:val="Emphasis"/>
              </w:rPr>
            </w:pPr>
            <w:r>
              <w:t>Program: 1.13</w:t>
            </w:r>
          </w:p>
        </w:tc>
      </w:tr>
      <w:tr w:rsidR="00E12106" w14:paraId="1132FA4F" w14:textId="77777777">
        <w:trPr>
          <w:cantSplit/>
        </w:trPr>
        <w:tc>
          <w:tcPr>
            <w:tcW w:w="782" w:type="pct"/>
            <w:hideMark/>
          </w:tcPr>
          <w:p w14:paraId="1EE761D5" w14:textId="77777777" w:rsidR="00E12106" w:rsidRDefault="00E12106">
            <w:pPr>
              <w:pStyle w:val="TableText"/>
            </w:pPr>
            <w:r>
              <w:t>Result</w:t>
            </w:r>
          </w:p>
        </w:tc>
        <w:tc>
          <w:tcPr>
            <w:tcW w:w="4218" w:type="pct"/>
            <w:hideMark/>
          </w:tcPr>
          <w:p w14:paraId="2DA0E9B8" w14:textId="68668247" w:rsidR="00E12106" w:rsidRDefault="00E12106">
            <w:pPr>
              <w:pStyle w:val="TableText"/>
            </w:pPr>
            <w:r w:rsidRPr="006F53C4">
              <w:t xml:space="preserve">Achieved – </w:t>
            </w:r>
            <w:r w:rsidR="000303DC">
              <w:t>r</w:t>
            </w:r>
            <w:r w:rsidRPr="004B6165">
              <w:t>epresentatives of the department attended 7 meetings with the WTO, 12 with the OECD, 8 with the WOAH, 15 related to the IPPC and 6 with CODEX</w:t>
            </w:r>
          </w:p>
        </w:tc>
      </w:tr>
      <w:tr w:rsidR="00E12106" w14:paraId="7036B718" w14:textId="77777777">
        <w:trPr>
          <w:cantSplit/>
        </w:trPr>
        <w:tc>
          <w:tcPr>
            <w:tcW w:w="782" w:type="pct"/>
            <w:hideMark/>
          </w:tcPr>
          <w:p w14:paraId="6BB96098" w14:textId="77777777" w:rsidR="00E12106" w:rsidRDefault="00E12106">
            <w:pPr>
              <w:pStyle w:val="TableText"/>
            </w:pPr>
            <w:r>
              <w:t>Tolerances</w:t>
            </w:r>
          </w:p>
        </w:tc>
        <w:tc>
          <w:tcPr>
            <w:tcW w:w="4218" w:type="pct"/>
            <w:hideMark/>
          </w:tcPr>
          <w:p w14:paraId="41BB9464" w14:textId="55E8992D" w:rsidR="00E12106" w:rsidRDefault="00E12106">
            <w:pPr>
              <w:pStyle w:val="TableText"/>
            </w:pPr>
            <w:r>
              <w:t>Achieved</w:t>
            </w:r>
            <w:r w:rsidR="000303DC">
              <w:t>–</w:t>
            </w:r>
            <w:r>
              <w:t xml:space="preserve"> </w:t>
            </w:r>
            <w:r w:rsidR="000303DC">
              <w:t>t</w:t>
            </w:r>
            <w:r>
              <w:t>here is evidence the department has represented in-person at each of the multilateral trade standard-setting bodies WTO, OECD, WOAH, FAO (IPPC and Codex)</w:t>
            </w:r>
          </w:p>
          <w:p w14:paraId="54388CD4" w14:textId="2EF4861B" w:rsidR="00E12106" w:rsidRDefault="00E12106">
            <w:pPr>
              <w:pStyle w:val="TableText"/>
            </w:pPr>
            <w:r>
              <w:t>Partially achieved</w:t>
            </w:r>
            <w:r w:rsidR="000303DC">
              <w:t>–</w:t>
            </w:r>
            <w:r>
              <w:t xml:space="preserve"> </w:t>
            </w:r>
            <w:r w:rsidR="000303DC">
              <w:t>t</w:t>
            </w:r>
            <w:r>
              <w:t>here is evidence the department has represented in-person at least one, but not all, of the WTO, OECD, WOAH, FAO (IPPC and Codex)</w:t>
            </w:r>
          </w:p>
          <w:p w14:paraId="187F8C51" w14:textId="44304BEB" w:rsidR="00E12106" w:rsidRDefault="00E12106">
            <w:pPr>
              <w:pStyle w:val="TableText"/>
            </w:pPr>
            <w:r>
              <w:t>Not achieved</w:t>
            </w:r>
            <w:r w:rsidR="000303DC">
              <w:t>–</w:t>
            </w:r>
            <w:r>
              <w:t xml:space="preserve"> </w:t>
            </w:r>
            <w:r w:rsidR="000303DC">
              <w:t>t</w:t>
            </w:r>
            <w:r>
              <w:t>he department does not participate in-person at any of the WTO, OECD, WOAH, FAO (IPPC and Codex)</w:t>
            </w:r>
          </w:p>
        </w:tc>
      </w:tr>
    </w:tbl>
    <w:p w14:paraId="7DF1E645" w14:textId="77777777" w:rsidR="00F31B74" w:rsidRDefault="00F31B74" w:rsidP="00253438">
      <w:pPr>
        <w:pStyle w:val="FigureTableNoteSource"/>
        <w:rPr>
          <w:rStyle w:val="Strong"/>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A13B3E" w14:paraId="3C403EF2" w14:textId="77777777">
        <w:trPr>
          <w:cantSplit/>
        </w:trPr>
        <w:tc>
          <w:tcPr>
            <w:tcW w:w="782" w:type="pct"/>
          </w:tcPr>
          <w:p w14:paraId="52AA46E1" w14:textId="77777777" w:rsidR="00A13B3E" w:rsidRPr="00CF7EB7" w:rsidRDefault="00A13B3E">
            <w:pPr>
              <w:pStyle w:val="TableText"/>
              <w:keepNext/>
              <w:rPr>
                <w:b/>
                <w:bCs/>
              </w:rPr>
            </w:pPr>
            <w:r w:rsidRPr="00CF7EB7">
              <w:rPr>
                <w:b/>
                <w:bCs/>
              </w:rPr>
              <w:lastRenderedPageBreak/>
              <w:t xml:space="preserve">Measure </w:t>
            </w:r>
            <w:r>
              <w:rPr>
                <w:b/>
                <w:bCs/>
              </w:rPr>
              <w:t>S</w:t>
            </w:r>
            <w:r w:rsidRPr="00CF7EB7">
              <w:rPr>
                <w:b/>
                <w:bCs/>
              </w:rPr>
              <w:t>G</w:t>
            </w:r>
            <w:r>
              <w:rPr>
                <w:b/>
                <w:bCs/>
              </w:rPr>
              <w:t>-</w:t>
            </w:r>
            <w:r w:rsidRPr="00CF7EB7">
              <w:rPr>
                <w:b/>
                <w:bCs/>
              </w:rPr>
              <w:t>0</w:t>
            </w:r>
            <w:r>
              <w:rPr>
                <w:b/>
                <w:bCs/>
              </w:rPr>
              <w:t>6</w:t>
            </w:r>
          </w:p>
        </w:tc>
        <w:tc>
          <w:tcPr>
            <w:tcW w:w="4218" w:type="pct"/>
          </w:tcPr>
          <w:p w14:paraId="696E0199" w14:textId="42F5AFBF" w:rsidR="00A13B3E" w:rsidRPr="006F53C4" w:rsidRDefault="00A13B3E">
            <w:pPr>
              <w:pStyle w:val="TableText"/>
            </w:pPr>
            <w:r>
              <w:t>Effective delivery of regulatory responsibilities for relevant export applications under the Export Control Act 2020</w:t>
            </w:r>
          </w:p>
        </w:tc>
      </w:tr>
      <w:tr w:rsidR="00A13B3E" w14:paraId="446D397D" w14:textId="77777777">
        <w:trPr>
          <w:cantSplit/>
        </w:trPr>
        <w:tc>
          <w:tcPr>
            <w:tcW w:w="782" w:type="pct"/>
          </w:tcPr>
          <w:p w14:paraId="07BBA721" w14:textId="77777777" w:rsidR="00A13B3E" w:rsidRDefault="00A13B3E">
            <w:pPr>
              <w:pStyle w:val="TableText"/>
              <w:keepNext/>
            </w:pPr>
            <w:r>
              <w:t>Measure type</w:t>
            </w:r>
          </w:p>
        </w:tc>
        <w:tc>
          <w:tcPr>
            <w:tcW w:w="4218" w:type="pct"/>
          </w:tcPr>
          <w:p w14:paraId="45074EF7" w14:textId="77777777" w:rsidR="00A13B3E" w:rsidRPr="006F53C4" w:rsidRDefault="00A13B3E">
            <w:pPr>
              <w:pStyle w:val="TableText"/>
            </w:pPr>
            <w:r>
              <w:t>Quantitative, effectiveness and regulatory</w:t>
            </w:r>
          </w:p>
        </w:tc>
      </w:tr>
      <w:tr w:rsidR="00A13B3E" w14:paraId="5A7C0D78" w14:textId="77777777">
        <w:trPr>
          <w:cantSplit/>
        </w:trPr>
        <w:tc>
          <w:tcPr>
            <w:tcW w:w="782" w:type="pct"/>
          </w:tcPr>
          <w:p w14:paraId="2D434F7F" w14:textId="77777777" w:rsidR="00A13B3E" w:rsidRDefault="00A13B3E">
            <w:pPr>
              <w:pStyle w:val="TableText"/>
              <w:keepNext/>
            </w:pPr>
            <w:r>
              <w:t>Target</w:t>
            </w:r>
          </w:p>
        </w:tc>
        <w:tc>
          <w:tcPr>
            <w:tcW w:w="4218" w:type="pct"/>
          </w:tcPr>
          <w:p w14:paraId="0A4D81DF" w14:textId="77777777" w:rsidR="00A13B3E" w:rsidRPr="006F53C4" w:rsidRDefault="00A13B3E">
            <w:pPr>
              <w:pStyle w:val="TableText"/>
            </w:pPr>
            <w:r>
              <w:t>Establish a baseline</w:t>
            </w:r>
          </w:p>
        </w:tc>
      </w:tr>
      <w:tr w:rsidR="00A13B3E" w14:paraId="32A4FDB5" w14:textId="77777777">
        <w:trPr>
          <w:cantSplit/>
          <w:trHeight w:val="346"/>
        </w:trPr>
        <w:tc>
          <w:tcPr>
            <w:tcW w:w="782" w:type="pct"/>
            <w:vMerge w:val="restart"/>
          </w:tcPr>
          <w:p w14:paraId="641D9D0B" w14:textId="77777777" w:rsidR="00A13B3E" w:rsidRDefault="00A13B3E">
            <w:pPr>
              <w:pStyle w:val="TableText"/>
              <w:keepNext/>
            </w:pPr>
            <w:r>
              <w:t>Sources</w:t>
            </w:r>
          </w:p>
        </w:tc>
        <w:tc>
          <w:tcPr>
            <w:tcW w:w="4218" w:type="pct"/>
          </w:tcPr>
          <w:p w14:paraId="5F1E90C7" w14:textId="77777777" w:rsidR="00A13B3E" w:rsidRPr="006F53C4" w:rsidRDefault="00A13B3E">
            <w:pPr>
              <w:pStyle w:val="TableText"/>
            </w:pPr>
            <w:r w:rsidRPr="008337E9">
              <w:rPr>
                <w:rStyle w:val="Emphasis"/>
              </w:rPr>
              <w:t>Corporate Plan 2024</w:t>
            </w:r>
            <w:r w:rsidRPr="005550DA">
              <w:rPr>
                <w:rStyle w:val="Emphasis"/>
              </w:rPr>
              <w:t>–</w:t>
            </w:r>
            <w:r w:rsidRPr="008337E9">
              <w:rPr>
                <w:rStyle w:val="Emphasis"/>
              </w:rPr>
              <w:t>25</w:t>
            </w:r>
          </w:p>
        </w:tc>
      </w:tr>
      <w:tr w:rsidR="00A13B3E" w14:paraId="2AEF3EF3" w14:textId="77777777">
        <w:trPr>
          <w:cantSplit/>
          <w:trHeight w:val="345"/>
        </w:trPr>
        <w:tc>
          <w:tcPr>
            <w:tcW w:w="782" w:type="pct"/>
            <w:vMerge/>
          </w:tcPr>
          <w:p w14:paraId="7EA5D34E" w14:textId="77777777" w:rsidR="00A13B3E" w:rsidRDefault="00A13B3E">
            <w:pPr>
              <w:pStyle w:val="TableText"/>
              <w:keepNext/>
            </w:pPr>
          </w:p>
        </w:tc>
        <w:tc>
          <w:tcPr>
            <w:tcW w:w="4218" w:type="pct"/>
          </w:tcPr>
          <w:p w14:paraId="3AA84D46" w14:textId="77777777" w:rsidR="00A13B3E" w:rsidRPr="005550DA" w:rsidRDefault="00A13B3E">
            <w:pPr>
              <w:pStyle w:val="TableText"/>
              <w:rPr>
                <w:rStyle w:val="Emphasis"/>
              </w:rPr>
            </w:pPr>
            <w:r w:rsidRPr="005550DA">
              <w:rPr>
                <w:rStyle w:val="Emphasis"/>
              </w:rPr>
              <w:t>Portfolio Budget Statements 2024–25</w:t>
            </w:r>
          </w:p>
          <w:p w14:paraId="65A94CAC" w14:textId="77777777" w:rsidR="00A13B3E" w:rsidRPr="005550DA" w:rsidRDefault="00A13B3E">
            <w:pPr>
              <w:pStyle w:val="TableText"/>
              <w:rPr>
                <w:rStyle w:val="Emphasis"/>
              </w:rPr>
            </w:pPr>
            <w:r>
              <w:t>Program: 1.13</w:t>
            </w:r>
          </w:p>
        </w:tc>
      </w:tr>
      <w:tr w:rsidR="00A13B3E" w14:paraId="23D23852" w14:textId="77777777">
        <w:trPr>
          <w:cantSplit/>
        </w:trPr>
        <w:tc>
          <w:tcPr>
            <w:tcW w:w="782" w:type="pct"/>
          </w:tcPr>
          <w:p w14:paraId="374EA94C" w14:textId="77777777" w:rsidR="00A13B3E" w:rsidRDefault="00A13B3E">
            <w:pPr>
              <w:pStyle w:val="TableText"/>
              <w:keepNext/>
            </w:pPr>
            <w:r>
              <w:t>Result</w:t>
            </w:r>
          </w:p>
        </w:tc>
        <w:tc>
          <w:tcPr>
            <w:tcW w:w="4218" w:type="pct"/>
          </w:tcPr>
          <w:p w14:paraId="5FC1AB37" w14:textId="1109869E" w:rsidR="00A13B3E" w:rsidRPr="001230DE" w:rsidRDefault="00A13B3E">
            <w:pPr>
              <w:pStyle w:val="TableText"/>
            </w:pPr>
            <w:r>
              <w:t xml:space="preserve">Achieved – </w:t>
            </w:r>
            <w:r w:rsidRPr="00EA29DB">
              <w:t>99.83% of all relevant</w:t>
            </w:r>
            <w:r>
              <w:t xml:space="preserve"> export applications </w:t>
            </w:r>
            <w:proofErr w:type="gramStart"/>
            <w:r>
              <w:t>were completed</w:t>
            </w:r>
            <w:proofErr w:type="gramEnd"/>
            <w:r>
              <w:t xml:space="preserve"> within the requisite consideration period. This sets the baseline</w:t>
            </w:r>
          </w:p>
        </w:tc>
      </w:tr>
      <w:tr w:rsidR="00A13B3E" w14:paraId="23F4278D" w14:textId="77777777">
        <w:trPr>
          <w:cantSplit/>
        </w:trPr>
        <w:tc>
          <w:tcPr>
            <w:tcW w:w="782" w:type="pct"/>
          </w:tcPr>
          <w:p w14:paraId="52C76560" w14:textId="77777777" w:rsidR="00A13B3E" w:rsidRDefault="00A13B3E">
            <w:pPr>
              <w:pStyle w:val="TableText"/>
              <w:keepNext/>
            </w:pPr>
            <w:r>
              <w:t>Tolerances</w:t>
            </w:r>
          </w:p>
        </w:tc>
        <w:tc>
          <w:tcPr>
            <w:tcW w:w="4218" w:type="pct"/>
          </w:tcPr>
          <w:p w14:paraId="4688E792" w14:textId="3DBF8665" w:rsidR="00A13B3E" w:rsidRDefault="00A13B3E">
            <w:pPr>
              <w:pStyle w:val="TableText"/>
            </w:pPr>
            <w:r>
              <w:t>Achieved</w:t>
            </w:r>
            <w:r w:rsidR="00F4579F">
              <w:t>–</w:t>
            </w:r>
            <w:r>
              <w:t xml:space="preserve"> </w:t>
            </w:r>
            <w:r w:rsidR="00F4579F">
              <w:t>o</w:t>
            </w:r>
            <w:r>
              <w:t xml:space="preserve">ver 95%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0D28A1C3" w14:textId="44C22704" w:rsidR="00A13B3E" w:rsidRDefault="00A13B3E">
            <w:pPr>
              <w:pStyle w:val="TableText"/>
            </w:pPr>
            <w:r>
              <w:t>Partially achieved</w:t>
            </w:r>
            <w:r w:rsidR="00F4579F">
              <w:t>–</w:t>
            </w:r>
            <w:r>
              <w:t xml:space="preserve"> </w:t>
            </w:r>
            <w:r w:rsidR="00F4579F">
              <w:t>o</w:t>
            </w:r>
            <w:r>
              <w:t xml:space="preserve">ver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6AD26185" w14:textId="7AC74CEA" w:rsidR="00A13B3E" w:rsidRPr="006F53C4" w:rsidRDefault="00A13B3E">
            <w:pPr>
              <w:pStyle w:val="TableText"/>
            </w:pPr>
            <w:r>
              <w:t>Not achieved</w:t>
            </w:r>
            <w:r w:rsidR="00F4579F">
              <w:t>–</w:t>
            </w:r>
            <w:r>
              <w:t xml:space="preserve"> </w:t>
            </w:r>
            <w:r w:rsidR="00F4579F">
              <w:t>u</w:t>
            </w:r>
            <w:r>
              <w:t xml:space="preserve">nder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tc>
      </w:tr>
    </w:tbl>
    <w:p w14:paraId="468D0F9D" w14:textId="77777777" w:rsidR="00A13B3E" w:rsidRDefault="00A13B3E" w:rsidP="00A13B3E"/>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DB3815" w14:paraId="64DCF3F0" w14:textId="77777777">
        <w:tc>
          <w:tcPr>
            <w:tcW w:w="782" w:type="pct"/>
            <w:hideMark/>
          </w:tcPr>
          <w:p w14:paraId="188CA352" w14:textId="77777777" w:rsidR="00DB3815" w:rsidRDefault="00DB3815">
            <w:pPr>
              <w:pStyle w:val="TableHeading"/>
              <w:rPr>
                <w:rStyle w:val="Strong"/>
                <w:b/>
                <w:bCs w:val="0"/>
              </w:rPr>
            </w:pPr>
            <w:r>
              <w:t>Measure SG-07</w:t>
            </w:r>
          </w:p>
        </w:tc>
        <w:tc>
          <w:tcPr>
            <w:tcW w:w="4218" w:type="pct"/>
            <w:hideMark/>
          </w:tcPr>
          <w:p w14:paraId="6662517C" w14:textId="77777777" w:rsidR="00DB3815" w:rsidRDefault="00DB3815">
            <w:pPr>
              <w:pStyle w:val="TableText"/>
            </w:pPr>
            <w:r w:rsidRPr="00377D2A">
              <w:t>Increase in the number of electronic certificates issued for export</w:t>
            </w:r>
          </w:p>
        </w:tc>
      </w:tr>
      <w:tr w:rsidR="00DB3815" w14:paraId="5D10701F" w14:textId="77777777">
        <w:tc>
          <w:tcPr>
            <w:tcW w:w="782" w:type="pct"/>
            <w:hideMark/>
          </w:tcPr>
          <w:p w14:paraId="0B871BA0" w14:textId="77777777" w:rsidR="00DB3815" w:rsidRPr="006F53C4" w:rsidRDefault="00DB3815">
            <w:pPr>
              <w:pStyle w:val="TableText"/>
              <w:rPr>
                <w:rStyle w:val="Strong"/>
                <w:b w:val="0"/>
                <w:bCs w:val="0"/>
              </w:rPr>
            </w:pPr>
            <w:r w:rsidRPr="00CF7EB7">
              <w:rPr>
                <w:rStyle w:val="Strong"/>
                <w:b w:val="0"/>
                <w:bCs w:val="0"/>
              </w:rPr>
              <w:t>Measure type</w:t>
            </w:r>
          </w:p>
        </w:tc>
        <w:tc>
          <w:tcPr>
            <w:tcW w:w="4218" w:type="pct"/>
            <w:hideMark/>
          </w:tcPr>
          <w:p w14:paraId="593B9002" w14:textId="77777777" w:rsidR="00DB3815" w:rsidRDefault="00DB3815">
            <w:pPr>
              <w:pStyle w:val="TableText"/>
            </w:pPr>
            <w:r>
              <w:t>Quantitative efficiency and regulatory</w:t>
            </w:r>
          </w:p>
        </w:tc>
      </w:tr>
      <w:tr w:rsidR="00DB3815" w14:paraId="6E00E2FE" w14:textId="77777777">
        <w:tc>
          <w:tcPr>
            <w:tcW w:w="782" w:type="pct"/>
            <w:hideMark/>
          </w:tcPr>
          <w:p w14:paraId="5AAA3578" w14:textId="77777777" w:rsidR="00DB3815" w:rsidRPr="006F53C4" w:rsidRDefault="00DB3815">
            <w:pPr>
              <w:pStyle w:val="TableText"/>
              <w:rPr>
                <w:rStyle w:val="Strong"/>
                <w:b w:val="0"/>
                <w:bCs w:val="0"/>
              </w:rPr>
            </w:pPr>
            <w:r w:rsidRPr="00CF7EB7">
              <w:rPr>
                <w:rStyle w:val="Strong"/>
                <w:b w:val="0"/>
                <w:bCs w:val="0"/>
              </w:rPr>
              <w:t>Target</w:t>
            </w:r>
          </w:p>
        </w:tc>
        <w:tc>
          <w:tcPr>
            <w:tcW w:w="4218" w:type="pct"/>
            <w:hideMark/>
          </w:tcPr>
          <w:p w14:paraId="4ED21F20" w14:textId="77777777" w:rsidR="00DB3815" w:rsidRDefault="00DB3815">
            <w:pPr>
              <w:pStyle w:val="TableText"/>
            </w:pPr>
            <w:r w:rsidRPr="00AF1CD0">
              <w:t xml:space="preserve">Plus 2% of what the </w:t>
            </w:r>
            <w:r w:rsidRPr="00EA29DB">
              <w:t xml:space="preserve">final 2023–24 </w:t>
            </w:r>
            <w:proofErr w:type="spellStart"/>
            <w:r w:rsidRPr="00EA29DB">
              <w:t>eCert</w:t>
            </w:r>
            <w:proofErr w:type="spellEnd"/>
            <w:r w:rsidRPr="00AF1CD0">
              <w:t xml:space="preserve"> number is</w:t>
            </w:r>
          </w:p>
        </w:tc>
      </w:tr>
      <w:tr w:rsidR="00DB3815" w14:paraId="6F23BEFE" w14:textId="77777777">
        <w:trPr>
          <w:trHeight w:val="346"/>
        </w:trPr>
        <w:tc>
          <w:tcPr>
            <w:tcW w:w="782" w:type="pct"/>
            <w:vMerge w:val="restart"/>
          </w:tcPr>
          <w:p w14:paraId="33111858" w14:textId="77777777" w:rsidR="00DB3815" w:rsidRPr="00CF7EB7" w:rsidRDefault="00DB3815">
            <w:pPr>
              <w:pStyle w:val="TableText"/>
              <w:rPr>
                <w:rStyle w:val="Strong"/>
                <w:b w:val="0"/>
                <w:bCs w:val="0"/>
              </w:rPr>
            </w:pPr>
            <w:r w:rsidRPr="00CF7EB7">
              <w:rPr>
                <w:rStyle w:val="Strong"/>
                <w:b w:val="0"/>
                <w:bCs w:val="0"/>
              </w:rPr>
              <w:t>Sources</w:t>
            </w:r>
          </w:p>
        </w:tc>
        <w:tc>
          <w:tcPr>
            <w:tcW w:w="4218" w:type="pct"/>
          </w:tcPr>
          <w:p w14:paraId="31DFBB5D" w14:textId="77777777" w:rsidR="00DB3815" w:rsidRDefault="00DB3815">
            <w:pPr>
              <w:pStyle w:val="TableText"/>
            </w:pPr>
            <w:r w:rsidRPr="009D3F79">
              <w:rPr>
                <w:rStyle w:val="Emphasis"/>
              </w:rPr>
              <w:t>Corporate Plan 2024</w:t>
            </w:r>
            <w:r w:rsidRPr="005550DA">
              <w:rPr>
                <w:rStyle w:val="Emphasis"/>
              </w:rPr>
              <w:t>–</w:t>
            </w:r>
            <w:r w:rsidRPr="009D3F79">
              <w:rPr>
                <w:rStyle w:val="Emphasis"/>
              </w:rPr>
              <w:t>25</w:t>
            </w:r>
          </w:p>
        </w:tc>
      </w:tr>
      <w:tr w:rsidR="00DB3815" w14:paraId="417455BA" w14:textId="77777777">
        <w:trPr>
          <w:trHeight w:val="345"/>
        </w:trPr>
        <w:tc>
          <w:tcPr>
            <w:tcW w:w="782" w:type="pct"/>
            <w:vMerge/>
          </w:tcPr>
          <w:p w14:paraId="4962F8CE" w14:textId="77777777" w:rsidR="00DB3815" w:rsidRPr="00CF7EB7" w:rsidRDefault="00DB3815">
            <w:pPr>
              <w:pStyle w:val="TableText"/>
              <w:rPr>
                <w:rStyle w:val="Strong"/>
                <w:b w:val="0"/>
                <w:bCs w:val="0"/>
              </w:rPr>
            </w:pPr>
          </w:p>
        </w:tc>
        <w:tc>
          <w:tcPr>
            <w:tcW w:w="4218" w:type="pct"/>
          </w:tcPr>
          <w:p w14:paraId="74EFCB47" w14:textId="77777777" w:rsidR="00DB3815" w:rsidRPr="005550DA" w:rsidRDefault="00DB3815">
            <w:pPr>
              <w:pStyle w:val="TableText"/>
              <w:rPr>
                <w:rStyle w:val="Emphasis"/>
              </w:rPr>
            </w:pPr>
            <w:r w:rsidRPr="005550DA">
              <w:rPr>
                <w:rStyle w:val="Emphasis"/>
              </w:rPr>
              <w:t>Portfolio Budget Statements 2024–25</w:t>
            </w:r>
          </w:p>
          <w:p w14:paraId="2E5657D5" w14:textId="77777777" w:rsidR="00DB3815" w:rsidRPr="005550DA" w:rsidRDefault="00DB3815">
            <w:pPr>
              <w:pStyle w:val="TableText"/>
              <w:rPr>
                <w:rStyle w:val="Emphasis"/>
              </w:rPr>
            </w:pPr>
            <w:r>
              <w:t>Program: 1.13</w:t>
            </w:r>
          </w:p>
        </w:tc>
      </w:tr>
      <w:tr w:rsidR="00DB3815" w14:paraId="290B004F" w14:textId="77777777">
        <w:tc>
          <w:tcPr>
            <w:tcW w:w="782" w:type="pct"/>
            <w:hideMark/>
          </w:tcPr>
          <w:p w14:paraId="2709A820" w14:textId="77777777" w:rsidR="00DB3815" w:rsidRPr="006F53C4" w:rsidRDefault="00DB3815">
            <w:pPr>
              <w:pStyle w:val="TableText"/>
              <w:rPr>
                <w:rStyle w:val="Strong"/>
                <w:b w:val="0"/>
                <w:bCs w:val="0"/>
              </w:rPr>
            </w:pPr>
            <w:r w:rsidRPr="00CF7EB7">
              <w:rPr>
                <w:rStyle w:val="Strong"/>
                <w:b w:val="0"/>
                <w:bCs w:val="0"/>
              </w:rPr>
              <w:t>Result</w:t>
            </w:r>
          </w:p>
        </w:tc>
        <w:tc>
          <w:tcPr>
            <w:tcW w:w="4218" w:type="pct"/>
            <w:hideMark/>
          </w:tcPr>
          <w:p w14:paraId="38838827" w14:textId="3D1ECD92" w:rsidR="00DB3815" w:rsidRDefault="00DB3815">
            <w:pPr>
              <w:pStyle w:val="TableText"/>
            </w:pPr>
            <w:r w:rsidRPr="00EA29DB">
              <w:t>Achieved – 12.5% increase in the number of electronic certificates issued for export (84,180 in 2024–25 compared with 74,661 in 2023–24)</w:t>
            </w:r>
          </w:p>
        </w:tc>
      </w:tr>
      <w:tr w:rsidR="00DB3815" w14:paraId="3217BBE5" w14:textId="77777777">
        <w:tc>
          <w:tcPr>
            <w:tcW w:w="782" w:type="pct"/>
            <w:hideMark/>
          </w:tcPr>
          <w:p w14:paraId="26179CC2" w14:textId="77777777" w:rsidR="00DB3815" w:rsidRPr="006F53C4" w:rsidRDefault="00DB3815">
            <w:pPr>
              <w:pStyle w:val="TableText"/>
              <w:rPr>
                <w:rStyle w:val="Strong"/>
                <w:b w:val="0"/>
                <w:bCs w:val="0"/>
              </w:rPr>
            </w:pPr>
            <w:r w:rsidRPr="00CF7EB7">
              <w:rPr>
                <w:rStyle w:val="Strong"/>
                <w:b w:val="0"/>
                <w:bCs w:val="0"/>
              </w:rPr>
              <w:t>Tolerances</w:t>
            </w:r>
          </w:p>
        </w:tc>
        <w:tc>
          <w:tcPr>
            <w:tcW w:w="4218" w:type="pct"/>
            <w:hideMark/>
          </w:tcPr>
          <w:p w14:paraId="72E591F2" w14:textId="2DA37472" w:rsidR="00DB3815" w:rsidRDefault="00DB3815">
            <w:pPr>
              <w:pStyle w:val="TableText"/>
            </w:pPr>
            <w:r>
              <w:t>Achieved</w:t>
            </w:r>
            <w:r w:rsidR="00F4579F">
              <w:t>–</w:t>
            </w:r>
            <w:r>
              <w:t xml:space="preserve"> 2% or more increase</w:t>
            </w:r>
          </w:p>
          <w:p w14:paraId="6C1CD817" w14:textId="36DB0C3B" w:rsidR="00DB3815" w:rsidRDefault="00DB3815">
            <w:pPr>
              <w:pStyle w:val="TableText"/>
            </w:pPr>
            <w:r>
              <w:t>Partially achieved</w:t>
            </w:r>
            <w:r w:rsidR="00F4579F">
              <w:t>–</w:t>
            </w:r>
            <w:r>
              <w:t xml:space="preserve"> 1–1.99% increase</w:t>
            </w:r>
          </w:p>
          <w:p w14:paraId="299AC8D7" w14:textId="7A61BDE3" w:rsidR="00DB3815" w:rsidRDefault="00DB3815">
            <w:pPr>
              <w:pStyle w:val="TableText"/>
            </w:pPr>
            <w:r>
              <w:t>Not achieved</w:t>
            </w:r>
            <w:r w:rsidR="00F4579F">
              <w:t>–</w:t>
            </w:r>
            <w:r>
              <w:t xml:space="preserve"> Less than 1% increase</w:t>
            </w:r>
          </w:p>
        </w:tc>
      </w:tr>
    </w:tbl>
    <w:p w14:paraId="606F3357" w14:textId="21C2C334" w:rsidR="00B847F8" w:rsidRDefault="00B847F8" w:rsidP="002E2502">
      <w:pPr>
        <w:pStyle w:val="Heading2"/>
      </w:pPr>
      <w:bookmarkStart w:id="137" w:name="_Toc228887225"/>
      <w:bookmarkEnd w:id="136"/>
      <w:r>
        <w:lastRenderedPageBreak/>
        <w:t>Review process</w:t>
      </w:r>
      <w:bookmarkEnd w:id="137"/>
    </w:p>
    <w:p w14:paraId="5E2724B0" w14:textId="0FD1E86B" w:rsidR="00391E0D" w:rsidRDefault="00D945B7" w:rsidP="00391E0D">
      <w:bookmarkStart w:id="138" w:name="_Hlk73994521"/>
      <w:r>
        <w:t>We</w:t>
      </w:r>
      <w:r w:rsidR="00391E0D">
        <w:t xml:space="preserve"> continue to consider and </w:t>
      </w:r>
      <w:proofErr w:type="gramStart"/>
      <w:r w:rsidR="00CF5BF1">
        <w:t xml:space="preserve">be </w:t>
      </w:r>
      <w:r w:rsidR="00391E0D">
        <w:t>guided</w:t>
      </w:r>
      <w:proofErr w:type="gramEnd"/>
      <w:r w:rsidR="00391E0D">
        <w:t xml:space="preserve"> by the Australian Government </w:t>
      </w:r>
      <w:r w:rsidR="006D3F61">
        <w:t xml:space="preserve">policies outlined in the </w:t>
      </w:r>
      <w:hyperlink w:anchor="_Australian_Government_Charging" w:history="1">
        <w:r w:rsidR="006D3F61" w:rsidRPr="00426EDB">
          <w:rPr>
            <w:rStyle w:val="Hyperlink"/>
          </w:rPr>
          <w:t>Australian Government Charging Framework</w:t>
        </w:r>
      </w:hyperlink>
      <w:r w:rsidR="006D3F61">
        <w:t xml:space="preserve"> section, </w:t>
      </w:r>
      <w:r w:rsidR="00391E0D">
        <w:t xml:space="preserve">as </w:t>
      </w:r>
      <w:r>
        <w:t xml:space="preserve">we </w:t>
      </w:r>
      <w:r w:rsidR="00391E0D">
        <w:t xml:space="preserve">analyse, design, and as appropriate, implement a new funding model for </w:t>
      </w:r>
      <w:r w:rsidR="006D3F61">
        <w:t xml:space="preserve">our </w:t>
      </w:r>
      <w:r w:rsidR="00391E0D">
        <w:t xml:space="preserve">export regulatory and non-regulatory trade services. </w:t>
      </w:r>
      <w:r w:rsidR="00CE47E7">
        <w:t>We</w:t>
      </w:r>
      <w:r w:rsidR="00391E0D">
        <w:t xml:space="preserve"> review all cost recovery arrangements and update </w:t>
      </w:r>
      <w:r w:rsidR="00CE47E7">
        <w:t xml:space="preserve">our </w:t>
      </w:r>
      <w:r w:rsidR="00391E0D">
        <w:t>CRIS</w:t>
      </w:r>
      <w:r w:rsidR="00C87991">
        <w:t xml:space="preserve">s annually. </w:t>
      </w:r>
      <w:r w:rsidR="004B64EB">
        <w:fldChar w:fldCharType="begin"/>
      </w:r>
      <w:r w:rsidR="004B64EB">
        <w:instrText xml:space="preserve"> REF _Ref218762909 \h </w:instrText>
      </w:r>
      <w:r w:rsidR="004B64EB">
        <w:fldChar w:fldCharType="separate"/>
      </w:r>
      <w:r w:rsidR="001245B8">
        <w:t xml:space="preserve">Figure </w:t>
      </w:r>
      <w:r w:rsidR="001245B8">
        <w:rPr>
          <w:noProof/>
        </w:rPr>
        <w:t>2</w:t>
      </w:r>
      <w:r w:rsidR="004B64EB">
        <w:fldChar w:fldCharType="end"/>
      </w:r>
      <w:r w:rsidR="004B64EB">
        <w:t xml:space="preserve"> </w:t>
      </w:r>
      <w:r w:rsidR="00391E0D">
        <w:t>outlines the annual CRIS review process.</w:t>
      </w:r>
    </w:p>
    <w:p w14:paraId="00E024D1" w14:textId="0EC3CBCF" w:rsidR="00BC2124" w:rsidRDefault="00226837" w:rsidP="00391E0D">
      <w:r>
        <w:t>Update</w:t>
      </w:r>
      <w:r w:rsidR="004C4D6D">
        <w:t>s</w:t>
      </w:r>
      <w:r>
        <w:t xml:space="preserve"> to </w:t>
      </w:r>
      <w:r w:rsidR="00A840A1">
        <w:t>CRIS</w:t>
      </w:r>
      <w:r w:rsidR="004C4D6D">
        <w:t>s</w:t>
      </w:r>
      <w:r w:rsidR="00A840A1">
        <w:t xml:space="preserve"> may result from:</w:t>
      </w:r>
    </w:p>
    <w:p w14:paraId="25352308" w14:textId="0F1920EC" w:rsidR="003A6E5B" w:rsidRDefault="00391E0D" w:rsidP="004673EE">
      <w:pPr>
        <w:pStyle w:val="ListBullet"/>
      </w:pPr>
      <w:r>
        <w:t>changes in cost inputs (increasing or decreasing)</w:t>
      </w:r>
    </w:p>
    <w:p w14:paraId="4D9D7167" w14:textId="177F6B98" w:rsidR="003A6E5B" w:rsidRDefault="00391E0D" w:rsidP="004673EE">
      <w:pPr>
        <w:pStyle w:val="ListBullet"/>
      </w:pPr>
      <w:r>
        <w:t>changes in operating environment</w:t>
      </w:r>
    </w:p>
    <w:p w14:paraId="2828EAE3" w14:textId="78DD369C" w:rsidR="006C466F" w:rsidRDefault="006C466F" w:rsidP="004673EE">
      <w:pPr>
        <w:pStyle w:val="ListBullet"/>
      </w:pPr>
      <w:r>
        <w:t>stakeholder feedback</w:t>
      </w:r>
    </w:p>
    <w:p w14:paraId="07481617" w14:textId="29762566" w:rsidR="006C466F" w:rsidRDefault="00391E0D" w:rsidP="004673EE">
      <w:pPr>
        <w:pStyle w:val="ListBullet"/>
      </w:pPr>
      <w:r>
        <w:t>policy changes</w:t>
      </w:r>
    </w:p>
    <w:p w14:paraId="33E64164" w14:textId="7E386F09" w:rsidR="006C466F" w:rsidRDefault="00391E0D" w:rsidP="0051000F">
      <w:pPr>
        <w:pStyle w:val="ListBullet"/>
      </w:pPr>
      <w:r>
        <w:t>internal monitoring and evaluation.</w:t>
      </w:r>
    </w:p>
    <w:p w14:paraId="1EB74D1B" w14:textId="24FDB3C5" w:rsidR="00391E0D" w:rsidRDefault="00391E0D" w:rsidP="00391E0D">
      <w:r>
        <w:t>This ensures charging activity remains aligned with government policy priorities, relevant legislation and the minimum efficient cost of departmental effort.</w:t>
      </w:r>
    </w:p>
    <w:p w14:paraId="26D0C037" w14:textId="7BEB0BCA" w:rsidR="00025C7A" w:rsidRDefault="00857996" w:rsidP="00CF01C6">
      <w:r w:rsidRPr="005538C4">
        <w:t xml:space="preserve">We are working </w:t>
      </w:r>
      <w:r w:rsidR="00391E0D" w:rsidRPr="005538C4">
        <w:t xml:space="preserve">with the Department of Finance to conduct a </w:t>
      </w:r>
      <w:r w:rsidR="00925338" w:rsidRPr="005538C4">
        <w:t>p</w:t>
      </w:r>
      <w:r w:rsidR="00391E0D" w:rsidRPr="005538C4">
        <w:t xml:space="preserve">ortfolio </w:t>
      </w:r>
      <w:r w:rsidR="00925338" w:rsidRPr="005538C4">
        <w:t>c</w:t>
      </w:r>
      <w:r w:rsidR="00391E0D" w:rsidRPr="005538C4">
        <w:t xml:space="preserve">harging </w:t>
      </w:r>
      <w:r w:rsidR="00925338" w:rsidRPr="005538C4">
        <w:t>r</w:t>
      </w:r>
      <w:r w:rsidR="00391E0D" w:rsidRPr="005538C4">
        <w:t>eview (PCR).</w:t>
      </w:r>
      <w:r w:rsidR="00025C7A" w:rsidRPr="005538C4">
        <w:t xml:space="preserve"> A PCR is a periodic</w:t>
      </w:r>
      <w:r w:rsidR="00025C7A" w:rsidRPr="002D7E07">
        <w:t xml:space="preserve"> review required under the Charging Framework and administered by the Department of Finance. PCRs </w:t>
      </w:r>
      <w:proofErr w:type="gramStart"/>
      <w:r w:rsidR="00025C7A" w:rsidRPr="002D7E07">
        <w:t>are generally conducted</w:t>
      </w:r>
      <w:proofErr w:type="gramEnd"/>
      <w:r w:rsidR="00025C7A" w:rsidRPr="002D7E07">
        <w:t xml:space="preserve"> every </w:t>
      </w:r>
      <w:r w:rsidR="00925338">
        <w:t>5</w:t>
      </w:r>
      <w:r w:rsidR="00E22EA7">
        <w:t xml:space="preserve"> </w:t>
      </w:r>
      <w:r w:rsidR="00025C7A" w:rsidRPr="002D7E07">
        <w:t xml:space="preserve">years and </w:t>
      </w:r>
      <w:proofErr w:type="gramStart"/>
      <w:r w:rsidR="00025C7A" w:rsidRPr="002D7E07">
        <w:t>are intended</w:t>
      </w:r>
      <w:proofErr w:type="gramEnd"/>
      <w:r w:rsidR="00025C7A" w:rsidRPr="002D7E07">
        <w:t xml:space="preserve"> to provide assurance that an entity’s charging activities remain appropriate, transparent and consistent with government policy.</w:t>
      </w:r>
    </w:p>
    <w:p w14:paraId="316ABA73" w14:textId="22246F8F" w:rsidR="00025C7A" w:rsidRPr="002D7E07" w:rsidRDefault="00025C7A" w:rsidP="00CF01C6">
      <w:r w:rsidRPr="002D7E07">
        <w:t xml:space="preserve">The PCR considers whether activities that fall within the scope of the Charging Framework are </w:t>
      </w:r>
      <w:proofErr w:type="gramStart"/>
      <w:r w:rsidRPr="002D7E07">
        <w:t>being charged</w:t>
      </w:r>
      <w:proofErr w:type="gramEnd"/>
      <w:r w:rsidRPr="002D7E07">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t>
      </w:r>
      <w:r w:rsidR="00EE3718">
        <w:t xml:space="preserve">whether the department </w:t>
      </w:r>
      <w:r w:rsidRPr="002D7E07">
        <w:t>has the authority to bring forward charging proposals through the Budget process.</w:t>
      </w:r>
      <w:r>
        <w:t xml:space="preserve"> The PCR outcomes may inform future CRIS development.</w:t>
      </w:r>
    </w:p>
    <w:p w14:paraId="6330E95C" w14:textId="49191AFF" w:rsidR="003935B5" w:rsidRDefault="00025C7A" w:rsidP="00CF01C6">
      <w:r>
        <w:t>F</w:t>
      </w:r>
      <w:r w:rsidRPr="002D7E07">
        <w:t>or export</w:t>
      </w:r>
      <w:r w:rsidR="00A31909">
        <w:t>s</w:t>
      </w:r>
      <w:r w:rsidRPr="002D7E07">
        <w:t xml:space="preserve"> cost recovery arrangements, </w:t>
      </w:r>
      <w:r>
        <w:t>the current</w:t>
      </w:r>
      <w:r w:rsidRPr="002D7E07">
        <w:t xml:space="preserve"> PCR has </w:t>
      </w:r>
      <w:proofErr w:type="gramStart"/>
      <w:r w:rsidRPr="002D7E07">
        <w:t>been</w:t>
      </w:r>
      <w:r>
        <w:t xml:space="preserve"> scoped</w:t>
      </w:r>
      <w:proofErr w:type="gramEnd"/>
      <w:r>
        <w:t xml:space="preserve"> to avoid duplicating the work </w:t>
      </w:r>
      <w:r w:rsidR="00EE3718">
        <w:t xml:space="preserve">undertaken </w:t>
      </w:r>
      <w:r>
        <w:t>in developing the sustainable funding model</w:t>
      </w:r>
      <w:r w:rsidR="004C4D6D">
        <w:t xml:space="preserve"> for export regulatory activities</w:t>
      </w:r>
      <w:r w:rsidRPr="002D7E07">
        <w:t xml:space="preserve">. </w:t>
      </w:r>
      <w:r>
        <w:t>It complemented the work on sustainable funding by providing high</w:t>
      </w:r>
      <w:r w:rsidRPr="002D7E07">
        <w:t xml:space="preserve">-level assurance that export charging activities </w:t>
      </w:r>
      <w:proofErr w:type="gramStart"/>
      <w:r w:rsidRPr="002D7E07">
        <w:t>are appropriately classified</w:t>
      </w:r>
      <w:proofErr w:type="gramEnd"/>
      <w:r w:rsidRPr="002D7E07">
        <w:t>, governed and aligned with the Charging Framework</w:t>
      </w:r>
      <w:r>
        <w:t>.</w:t>
      </w:r>
    </w:p>
    <w:p w14:paraId="522BD01A" w14:textId="3A3E6506" w:rsidR="00391E0D" w:rsidRDefault="009332AD" w:rsidP="00391E0D">
      <w:r>
        <w:t>To ensure transparency and accountability in the CRIS development process, we</w:t>
      </w:r>
      <w:r w:rsidR="00391E0D">
        <w:t xml:space="preserve"> will seek feedback from affected parties through stakeholder consultation prior to implementation</w:t>
      </w:r>
      <w:r w:rsidR="004C4D6D">
        <w:t xml:space="preserve"> of future CRISs</w:t>
      </w:r>
      <w:r w:rsidR="00391E0D">
        <w:t>.</w:t>
      </w:r>
    </w:p>
    <w:p w14:paraId="69845C1C" w14:textId="75B46824" w:rsidR="00CE47E7" w:rsidRDefault="00CE47E7" w:rsidP="00CE47E7">
      <w:pPr>
        <w:pStyle w:val="Caption"/>
      </w:pPr>
      <w:bookmarkStart w:id="139" w:name="_Ref218762909"/>
      <w:bookmarkStart w:id="140" w:name="_Toc227526989"/>
      <w:r>
        <w:lastRenderedPageBreak/>
        <w:t xml:space="preserve">Figure </w:t>
      </w:r>
      <w:fldSimple w:instr=" SEQ Figure \* ARABIC ">
        <w:r w:rsidR="001245B8">
          <w:rPr>
            <w:noProof/>
          </w:rPr>
          <w:t>2</w:t>
        </w:r>
      </w:fldSimple>
      <w:bookmarkEnd w:id="139"/>
      <w:r>
        <w:t xml:space="preserve"> Annual CRIS review process</w:t>
      </w:r>
      <w:bookmarkEnd w:id="140"/>
    </w:p>
    <w:p w14:paraId="7CFE4CD7" w14:textId="77777777" w:rsidR="00391E0D" w:rsidRPr="006C74EC" w:rsidRDefault="00391E0D" w:rsidP="00391E0D">
      <w:r w:rsidRPr="00E47D98">
        <w:rPr>
          <w:noProof/>
          <w:lang w:eastAsia="en-AU"/>
        </w:rPr>
        <w:drawing>
          <wp:inline distT="0" distB="0" distL="0" distR="0" wp14:anchorId="25BC8CB2" wp14:editId="6A8A825C">
            <wp:extent cx="5994589" cy="1356852"/>
            <wp:effectExtent l="0" t="0" r="6350" b="0"/>
            <wp:docPr id="532438674" name="Picture 532438674" descr="The Annual CRIS review cycle involves 4 stages: consult, implement, monitor and review.&#10;&#10;Design is the fifth stage of the review process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8674" name="Picture 532438674" descr="The Annual CRIS review cycle involves 4 stages: consult, implement, monitor and review.&#10;&#10;Design is the fifth stage of the review process and is undertaken as needed. "/>
                    <pic:cNvPicPr/>
                  </pic:nvPicPr>
                  <pic:blipFill>
                    <a:blip r:embed="rId39"/>
                    <a:stretch>
                      <a:fillRect/>
                    </a:stretch>
                  </pic:blipFill>
                  <pic:spPr>
                    <a:xfrm>
                      <a:off x="0" y="0"/>
                      <a:ext cx="6015887" cy="1361673"/>
                    </a:xfrm>
                    <a:prstGeom prst="rect">
                      <a:avLst/>
                    </a:prstGeom>
                  </pic:spPr>
                </pic:pic>
              </a:graphicData>
            </a:graphic>
          </wp:inline>
        </w:drawing>
      </w:r>
    </w:p>
    <w:p w14:paraId="52B3061F" w14:textId="5FB3FCB8" w:rsidR="006C74EC" w:rsidRDefault="002D5028" w:rsidP="006C74EC">
      <w:pPr>
        <w:pStyle w:val="Heading2"/>
      </w:pPr>
      <w:bookmarkStart w:id="141" w:name="_Toc228887226"/>
      <w:r>
        <w:lastRenderedPageBreak/>
        <w:t>CRIS approval and change register</w:t>
      </w:r>
      <w:bookmarkEnd w:id="141"/>
    </w:p>
    <w:p w14:paraId="34440324" w14:textId="356FEDF0" w:rsidR="006C74EC" w:rsidRDefault="0070519B" w:rsidP="006C74EC">
      <w:pPr>
        <w:rPr>
          <w:lang w:eastAsia="ja-JP"/>
        </w:rPr>
      </w:pPr>
      <w:r>
        <w:rPr>
          <w:lang w:eastAsia="ja-JP"/>
        </w:rPr>
        <w:fldChar w:fldCharType="begin"/>
      </w:r>
      <w:r>
        <w:rPr>
          <w:lang w:eastAsia="ja-JP"/>
        </w:rPr>
        <w:instrText xml:space="preserve"> REF _Ref221284057 \h </w:instrText>
      </w:r>
      <w:r>
        <w:rPr>
          <w:lang w:eastAsia="ja-JP"/>
        </w:rPr>
      </w:r>
      <w:r>
        <w:rPr>
          <w:lang w:eastAsia="ja-JP"/>
        </w:rPr>
        <w:fldChar w:fldCharType="separate"/>
      </w:r>
      <w:r w:rsidR="001245B8">
        <w:t xml:space="preserve">Table </w:t>
      </w:r>
      <w:r w:rsidR="001245B8">
        <w:rPr>
          <w:noProof/>
        </w:rPr>
        <w:t>10</w:t>
      </w:r>
      <w:r>
        <w:rPr>
          <w:lang w:eastAsia="ja-JP"/>
        </w:rPr>
        <w:fldChar w:fldCharType="end"/>
      </w:r>
      <w:r w:rsidR="00135193">
        <w:rPr>
          <w:lang w:eastAsia="ja-JP"/>
        </w:rPr>
        <w:t xml:space="preserve"> </w:t>
      </w:r>
      <w:r w:rsidR="00875E38" w:rsidRPr="00875E38">
        <w:rPr>
          <w:lang w:eastAsia="ja-JP"/>
        </w:rPr>
        <w:t xml:space="preserve">tracks the changes to the CRIS </w:t>
      </w:r>
      <w:proofErr w:type="gramStart"/>
      <w:r w:rsidR="00875E38" w:rsidRPr="00875E38">
        <w:rPr>
          <w:lang w:eastAsia="ja-JP"/>
        </w:rPr>
        <w:t>as a result of</w:t>
      </w:r>
      <w:proofErr w:type="gramEnd"/>
      <w:r w:rsidR="00875E38" w:rsidRPr="00875E38">
        <w:rPr>
          <w:lang w:eastAsia="ja-JP"/>
        </w:rPr>
        <w:t xml:space="preserve"> changes to the regulatory charging activity</w:t>
      </w:r>
      <w:r w:rsidR="00135193">
        <w:rPr>
          <w:lang w:eastAsia="ja-JP"/>
        </w:rPr>
        <w:t>.</w:t>
      </w:r>
    </w:p>
    <w:p w14:paraId="5D8288CF" w14:textId="23313F54" w:rsidR="002F1AC3" w:rsidRDefault="002F1AC3" w:rsidP="002F1AC3">
      <w:pPr>
        <w:pStyle w:val="Caption"/>
      </w:pPr>
      <w:bookmarkStart w:id="142" w:name="_Ref221284057"/>
      <w:bookmarkStart w:id="143" w:name="_Toc228982975"/>
      <w:r>
        <w:t xml:space="preserve">Table </w:t>
      </w:r>
      <w:fldSimple w:instr=" SEQ Table \* ARABIC ">
        <w:r w:rsidR="001245B8">
          <w:rPr>
            <w:noProof/>
          </w:rPr>
          <w:t>10</w:t>
        </w:r>
      </w:fldSimple>
      <w:bookmarkEnd w:id="142"/>
      <w:r>
        <w:t xml:space="preserve"> </w:t>
      </w:r>
      <w:r w:rsidR="000B1E91">
        <w:t>CRIS approval and change register</w:t>
      </w:r>
      <w:bookmarkEnd w:id="14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1"/>
        <w:gridCol w:w="2133"/>
        <w:gridCol w:w="2835"/>
        <w:gridCol w:w="2691"/>
      </w:tblGrid>
      <w:tr w:rsidR="00E01218" w:rsidRPr="002F1AC3" w14:paraId="20B4C03D" w14:textId="2ECBA154" w:rsidTr="000C13D2">
        <w:tc>
          <w:tcPr>
            <w:tcW w:w="1411" w:type="dxa"/>
          </w:tcPr>
          <w:p w14:paraId="3F3061E5" w14:textId="7CD8AF33" w:rsidR="00E01218" w:rsidRPr="002F1AC3" w:rsidRDefault="00E01218" w:rsidP="002F1AC3">
            <w:pPr>
              <w:pStyle w:val="TableHeading"/>
              <w:rPr>
                <w:lang w:eastAsia="ja-JP"/>
              </w:rPr>
            </w:pPr>
            <w:r>
              <w:rPr>
                <w:lang w:eastAsia="ja-JP"/>
              </w:rPr>
              <w:t>Date</w:t>
            </w:r>
            <w:r w:rsidR="00150D44">
              <w:rPr>
                <w:lang w:eastAsia="ja-JP"/>
              </w:rPr>
              <w:t xml:space="preserve"> of change</w:t>
            </w:r>
          </w:p>
        </w:tc>
        <w:tc>
          <w:tcPr>
            <w:tcW w:w="2133" w:type="dxa"/>
          </w:tcPr>
          <w:p w14:paraId="3E286B67" w14:textId="5044A465" w:rsidR="00E01218" w:rsidRPr="002F1AC3" w:rsidRDefault="00E01218" w:rsidP="002F1AC3">
            <w:pPr>
              <w:pStyle w:val="TableHeading"/>
              <w:rPr>
                <w:lang w:eastAsia="ja-JP"/>
              </w:rPr>
            </w:pPr>
            <w:r>
              <w:rPr>
                <w:lang w:eastAsia="ja-JP"/>
              </w:rPr>
              <w:t>CRIS change</w:t>
            </w:r>
          </w:p>
        </w:tc>
        <w:tc>
          <w:tcPr>
            <w:tcW w:w="2835" w:type="dxa"/>
          </w:tcPr>
          <w:p w14:paraId="2FAD26C2" w14:textId="6B7D2DD7" w:rsidR="00E01218" w:rsidRPr="002F1AC3" w:rsidRDefault="00E01218" w:rsidP="002F1AC3">
            <w:pPr>
              <w:pStyle w:val="TableHeading"/>
              <w:rPr>
                <w:lang w:eastAsia="ja-JP"/>
              </w:rPr>
            </w:pPr>
            <w:r>
              <w:rPr>
                <w:lang w:eastAsia="ja-JP"/>
              </w:rPr>
              <w:t>Approver</w:t>
            </w:r>
          </w:p>
        </w:tc>
        <w:tc>
          <w:tcPr>
            <w:tcW w:w="2691" w:type="dxa"/>
          </w:tcPr>
          <w:p w14:paraId="54F8ED94" w14:textId="6D524BBA" w:rsidR="00E01218" w:rsidRDefault="00E01218" w:rsidP="002F1AC3">
            <w:pPr>
              <w:pStyle w:val="TableHeading"/>
              <w:rPr>
                <w:lang w:eastAsia="ja-JP"/>
              </w:rPr>
            </w:pPr>
            <w:r>
              <w:rPr>
                <w:lang w:eastAsia="ja-JP"/>
              </w:rPr>
              <w:t>Basis for change</w:t>
            </w:r>
          </w:p>
        </w:tc>
      </w:tr>
      <w:tr w:rsidR="00150D44" w:rsidRPr="002F1AC3" w14:paraId="211977FB" w14:textId="685EE6FC" w:rsidTr="000C13D2">
        <w:tc>
          <w:tcPr>
            <w:tcW w:w="1411" w:type="dxa"/>
          </w:tcPr>
          <w:p w14:paraId="513F9CE1" w14:textId="12512EE1" w:rsidR="00150D44" w:rsidRPr="002F1AC3" w:rsidRDefault="00EB14A7" w:rsidP="00150D44">
            <w:pPr>
              <w:pStyle w:val="TableText"/>
              <w:rPr>
                <w:lang w:eastAsia="ja-JP"/>
              </w:rPr>
            </w:pPr>
            <w:r>
              <w:rPr>
                <w:lang w:eastAsia="ja-JP"/>
              </w:rPr>
              <w:t>8 May 2026</w:t>
            </w:r>
          </w:p>
        </w:tc>
        <w:tc>
          <w:tcPr>
            <w:tcW w:w="2133" w:type="dxa"/>
          </w:tcPr>
          <w:p w14:paraId="107250D6" w14:textId="1ACE6DBE" w:rsidR="00150D44" w:rsidRPr="002F1AC3" w:rsidRDefault="00150D44" w:rsidP="00150D44">
            <w:pPr>
              <w:pStyle w:val="TableText"/>
              <w:rPr>
                <w:lang w:eastAsia="ja-JP"/>
              </w:rPr>
            </w:pPr>
            <w:r w:rsidRPr="000A5DAA">
              <w:t>Certification of the CRIS</w:t>
            </w:r>
          </w:p>
        </w:tc>
        <w:tc>
          <w:tcPr>
            <w:tcW w:w="2835" w:type="dxa"/>
          </w:tcPr>
          <w:p w14:paraId="0C93E734" w14:textId="5E822AA2" w:rsidR="00150D44" w:rsidRPr="002F1AC3" w:rsidRDefault="00150D44" w:rsidP="00150D44">
            <w:pPr>
              <w:pStyle w:val="TableText"/>
              <w:rPr>
                <w:lang w:eastAsia="ja-JP"/>
              </w:rPr>
            </w:pPr>
            <w:r w:rsidRPr="000A5DAA">
              <w:t>Secretary, Department of Agriculture, Fisheries and Forestry</w:t>
            </w:r>
          </w:p>
        </w:tc>
        <w:tc>
          <w:tcPr>
            <w:tcW w:w="2691" w:type="dxa"/>
          </w:tcPr>
          <w:p w14:paraId="1BD0392D" w14:textId="42AA61CB" w:rsidR="00150D44" w:rsidRPr="002F1AC3" w:rsidRDefault="00150D44" w:rsidP="00150D44">
            <w:pPr>
              <w:pStyle w:val="TableText"/>
              <w:rPr>
                <w:lang w:eastAsia="ja-JP"/>
              </w:rPr>
            </w:pPr>
            <w:r w:rsidRPr="000A5DAA">
              <w:t>Confirmation of regulatory charging activity and validation of cost model</w:t>
            </w:r>
          </w:p>
        </w:tc>
      </w:tr>
      <w:tr w:rsidR="00150D44" w:rsidRPr="002F1AC3" w14:paraId="16BC3366" w14:textId="489611D8" w:rsidTr="000C13D2">
        <w:tc>
          <w:tcPr>
            <w:tcW w:w="1411" w:type="dxa"/>
          </w:tcPr>
          <w:p w14:paraId="691C9399" w14:textId="1AF8BAF5" w:rsidR="00150D44" w:rsidRPr="002F1AC3" w:rsidRDefault="00EB14A7" w:rsidP="00150D44">
            <w:pPr>
              <w:pStyle w:val="TableText"/>
              <w:rPr>
                <w:lang w:eastAsia="ja-JP"/>
              </w:rPr>
            </w:pPr>
            <w:r>
              <w:rPr>
                <w:lang w:eastAsia="ja-JP"/>
              </w:rPr>
              <w:t>21 May 2026</w:t>
            </w:r>
          </w:p>
        </w:tc>
        <w:tc>
          <w:tcPr>
            <w:tcW w:w="2133" w:type="dxa"/>
          </w:tcPr>
          <w:p w14:paraId="0857565D" w14:textId="3CEAAEA0" w:rsidR="00150D44" w:rsidRPr="002F1AC3" w:rsidRDefault="00150D44" w:rsidP="00150D44">
            <w:pPr>
              <w:pStyle w:val="TableText"/>
              <w:rPr>
                <w:lang w:eastAsia="ja-JP"/>
              </w:rPr>
            </w:pPr>
            <w:r w:rsidRPr="000A5DAA">
              <w:t>Approval of CRIS</w:t>
            </w:r>
          </w:p>
        </w:tc>
        <w:tc>
          <w:tcPr>
            <w:tcW w:w="2835" w:type="dxa"/>
          </w:tcPr>
          <w:p w14:paraId="1998D1FA" w14:textId="56162BFD" w:rsidR="00150D44" w:rsidRPr="002F1AC3" w:rsidRDefault="00150D44" w:rsidP="00150D44">
            <w:pPr>
              <w:pStyle w:val="TableText"/>
              <w:rPr>
                <w:lang w:eastAsia="ja-JP"/>
              </w:rPr>
            </w:pPr>
            <w:r w:rsidRPr="000A5DAA">
              <w:t>Minister for Agriculture, Fisheries and Forestry</w:t>
            </w:r>
          </w:p>
        </w:tc>
        <w:tc>
          <w:tcPr>
            <w:tcW w:w="2691" w:type="dxa"/>
          </w:tcPr>
          <w:p w14:paraId="40375B6B" w14:textId="77777777" w:rsidR="00150D44" w:rsidRPr="002F1AC3" w:rsidRDefault="00150D44" w:rsidP="00150D44">
            <w:pPr>
              <w:pStyle w:val="TableText"/>
              <w:rPr>
                <w:lang w:eastAsia="ja-JP"/>
              </w:rPr>
            </w:pPr>
          </w:p>
        </w:tc>
      </w:tr>
    </w:tbl>
    <w:p w14:paraId="65B44276" w14:textId="33C5DABF" w:rsidR="006079F3" w:rsidRPr="004A452C" w:rsidRDefault="006079F3" w:rsidP="006079F3">
      <w:pPr>
        <w:pStyle w:val="Heading2"/>
        <w:numPr>
          <w:ilvl w:val="0"/>
          <w:numId w:val="0"/>
        </w:numPr>
        <w:ind w:left="720" w:hanging="720"/>
      </w:pPr>
      <w:bookmarkStart w:id="144" w:name="_Appendix_A:_Statistical"/>
      <w:bookmarkStart w:id="145" w:name="_Appendix_B:_Cost"/>
      <w:bookmarkStart w:id="146" w:name="_Appendix_A:_Cost"/>
      <w:bookmarkStart w:id="147" w:name="AppendixB"/>
      <w:bookmarkStart w:id="148" w:name="_Toc175204231"/>
      <w:bookmarkStart w:id="149" w:name="_Toc215824262"/>
      <w:bookmarkStart w:id="150" w:name="_Toc228887227"/>
      <w:bookmarkEnd w:id="138"/>
      <w:bookmarkEnd w:id="144"/>
      <w:bookmarkEnd w:id="145"/>
      <w:bookmarkEnd w:id="146"/>
      <w:r w:rsidRPr="0080126D">
        <w:lastRenderedPageBreak/>
        <w:t>Appendix</w:t>
      </w:r>
      <w:r w:rsidRPr="004A452C">
        <w:t xml:space="preserve"> </w:t>
      </w:r>
      <w:r w:rsidR="006F4A8B">
        <w:t>A</w:t>
      </w:r>
      <w:bookmarkEnd w:id="147"/>
      <w:r w:rsidRPr="004A452C">
        <w:t>: Cost recovery model</w:t>
      </w:r>
      <w:bookmarkEnd w:id="148"/>
      <w:bookmarkEnd w:id="149"/>
      <w:bookmarkEnd w:id="150"/>
    </w:p>
    <w:p w14:paraId="6A073E39" w14:textId="77777777" w:rsidR="001F7379" w:rsidRPr="0080126D" w:rsidRDefault="001F7379" w:rsidP="001F7379">
      <w:pPr>
        <w:pStyle w:val="Heading3"/>
        <w:numPr>
          <w:ilvl w:val="0"/>
          <w:numId w:val="0"/>
        </w:numPr>
      </w:pPr>
      <w:bookmarkStart w:id="151" w:name="_Toc219127324"/>
      <w:bookmarkStart w:id="152" w:name="_Toc228887228"/>
      <w:bookmarkStart w:id="153" w:name="_Toc175204232"/>
      <w:bookmarkStart w:id="154" w:name="_Toc215824263"/>
      <w:r>
        <w:t>R</w:t>
      </w:r>
      <w:r w:rsidRPr="0080126D">
        <w:t>egulatory charging activity</w:t>
      </w:r>
      <w:r w:rsidRPr="001C5C56">
        <w:t xml:space="preserve"> </w:t>
      </w:r>
      <w:r>
        <w:t>o</w:t>
      </w:r>
      <w:r w:rsidRPr="001C5C56">
        <w:t>utputs</w:t>
      </w:r>
      <w:r w:rsidRPr="0080126D">
        <w:t xml:space="preserve"> and business processes</w:t>
      </w:r>
      <w:bookmarkEnd w:id="151"/>
      <w:bookmarkEnd w:id="152"/>
    </w:p>
    <w:bookmarkEnd w:id="153"/>
    <w:bookmarkEnd w:id="154"/>
    <w:p w14:paraId="2C6617C5" w14:textId="15F26155" w:rsidR="006079F3" w:rsidRPr="007E7F52" w:rsidRDefault="006079F3" w:rsidP="006079F3">
      <w:r>
        <w:t>The key policy objectives</w:t>
      </w:r>
      <w:r w:rsidRPr="007E7F52">
        <w:t xml:space="preserve"> </w:t>
      </w:r>
      <w:r w:rsidR="009A5FB2">
        <w:t>of</w:t>
      </w:r>
      <w:r w:rsidRPr="007E7F52">
        <w:t xml:space="preserve"> </w:t>
      </w:r>
      <w:r w:rsidR="00203805">
        <w:t>our</w:t>
      </w:r>
      <w:r w:rsidRPr="007E7F52">
        <w:t xml:space="preserve"> cost recovery arrangements are to:</w:t>
      </w:r>
    </w:p>
    <w:p w14:paraId="63AAAD5E" w14:textId="77777777" w:rsidR="006079F3" w:rsidRPr="00275FD1" w:rsidRDefault="006079F3" w:rsidP="00275FD1">
      <w:pPr>
        <w:pStyle w:val="ListBullet"/>
      </w:pPr>
      <w:r w:rsidRPr="00275FD1">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25C9CFF5" w14:textId="77777777" w:rsidR="006079F3" w:rsidRPr="00275FD1" w:rsidRDefault="006079F3" w:rsidP="00275FD1">
      <w:pPr>
        <w:pStyle w:val="ListBullet"/>
      </w:pPr>
      <w:r w:rsidRPr="00275FD1">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4A3BB78E" w14:textId="7C294B2E" w:rsidR="006079F3" w:rsidRPr="007E7F52" w:rsidRDefault="00203805" w:rsidP="006079F3">
      <w:r>
        <w:t>Our</w:t>
      </w:r>
      <w:r w:rsidR="006079F3" w:rsidRPr="007E7F52">
        <w:t xml:space="preserve"> cost recovery arrangements describe how </w:t>
      </w:r>
      <w:r w:rsidR="00B25CAC">
        <w:t>we</w:t>
      </w:r>
      <w:r w:rsidR="006079F3" w:rsidRPr="007E7F52">
        <w:t xml:space="preserve"> use resources (such as people, IT, property and equipment) to undertake business processes (regulatory activities)</w:t>
      </w:r>
      <w:r w:rsidR="00275FD1">
        <w:t>.</w:t>
      </w:r>
      <w:r w:rsidR="004C4D6D">
        <w:t xml:space="preserve"> </w:t>
      </w:r>
      <w:r w:rsidR="00275FD1">
        <w:t>These processes</w:t>
      </w:r>
      <w:r w:rsidR="006079F3" w:rsidRPr="007E7F52">
        <w:t xml:space="preserve"> enable</w:t>
      </w:r>
      <w:r w:rsidR="006079F3">
        <w:t xml:space="preserve"> </w:t>
      </w:r>
      <w:r w:rsidR="00B25CAC">
        <w:t>us</w:t>
      </w:r>
      <w:r w:rsidR="006079F3">
        <w:t xml:space="preserve"> </w:t>
      </w:r>
      <w:r w:rsidR="006079F3" w:rsidRPr="007E7F52">
        <w:t xml:space="preserve">to provide outputs that meet </w:t>
      </w:r>
      <w:r w:rsidR="00B25CAC">
        <w:t>our</w:t>
      </w:r>
      <w:r w:rsidR="006079F3" w:rsidRPr="007E7F52">
        <w:t xml:space="preserve"> policy </w:t>
      </w:r>
      <w:r w:rsidR="006079F3" w:rsidRPr="003E33B0">
        <w:t>objectives (</w:t>
      </w:r>
      <w:r w:rsidR="003066DC">
        <w:fldChar w:fldCharType="begin"/>
      </w:r>
      <w:r w:rsidR="003066DC">
        <w:instrText xml:space="preserve"> REF _Ref227674726 \h </w:instrText>
      </w:r>
      <w:r w:rsidR="003066DC">
        <w:fldChar w:fldCharType="separate"/>
      </w:r>
      <w:r w:rsidR="003066DC">
        <w:t>Figure A</w:t>
      </w:r>
      <w:r w:rsidR="003066DC">
        <w:rPr>
          <w:noProof/>
        </w:rPr>
        <w:t>1</w:t>
      </w:r>
      <w:r w:rsidR="003066DC">
        <w:fldChar w:fldCharType="end"/>
      </w:r>
      <w:r w:rsidR="006079F3" w:rsidRPr="003E33B0">
        <w:t>).</w:t>
      </w:r>
    </w:p>
    <w:p w14:paraId="268B34D9" w14:textId="71223A6E" w:rsidR="00916CF7" w:rsidRDefault="00916CF7" w:rsidP="00916CF7">
      <w:pPr>
        <w:pStyle w:val="Caption"/>
      </w:pPr>
      <w:bookmarkStart w:id="155" w:name="_Ref227674726"/>
      <w:bookmarkStart w:id="156" w:name="_Toc227675151"/>
      <w:r>
        <w:t>Figure A</w:t>
      </w:r>
      <w:fldSimple w:instr=" SEQ Figure_A \* ARABIC ">
        <w:r w:rsidR="003066DC">
          <w:rPr>
            <w:noProof/>
          </w:rPr>
          <w:t>1</w:t>
        </w:r>
      </w:fldSimple>
      <w:bookmarkEnd w:id="155"/>
      <w:r>
        <w:t xml:space="preserve"> </w:t>
      </w:r>
      <w:r w:rsidRPr="00D12953">
        <w:t>Regulatory charging activity outputs and business processes</w:t>
      </w:r>
      <w:bookmarkEnd w:id="156"/>
    </w:p>
    <w:p w14:paraId="6F63F365" w14:textId="77777777" w:rsidR="006079F3" w:rsidRDefault="006079F3" w:rsidP="006079F3">
      <w:r>
        <w:rPr>
          <w:noProof/>
        </w:rPr>
        <w:drawing>
          <wp:inline distT="0" distB="0" distL="0" distR="0" wp14:anchorId="2287CA04" wp14:editId="12A31AF6">
            <wp:extent cx="5759450" cy="3571875"/>
            <wp:effectExtent l="0" t="0" r="0" b="9525"/>
            <wp:docPr id="330940528" name="Picture 1" descr="A diagram of a busines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528" name="Picture 1" descr="A diagram of a business proces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571875"/>
                    </a:xfrm>
                    <a:prstGeom prst="rect">
                      <a:avLst/>
                    </a:prstGeom>
                  </pic:spPr>
                </pic:pic>
              </a:graphicData>
            </a:graphic>
          </wp:inline>
        </w:drawing>
      </w:r>
    </w:p>
    <w:p w14:paraId="687D6DA3" w14:textId="2F0FCAF5" w:rsidR="006079F3" w:rsidRPr="007E7F52" w:rsidRDefault="006079F3" w:rsidP="006079F3">
      <w:r w:rsidRPr="007E7F52">
        <w:t>The processes listed in</w:t>
      </w:r>
      <w:r>
        <w:t xml:space="preserve"> </w:t>
      </w:r>
      <w:r w:rsidR="003066DC">
        <w:fldChar w:fldCharType="begin"/>
      </w:r>
      <w:r w:rsidR="003066DC">
        <w:instrText xml:space="preserve"> REF _Ref227674726 \h </w:instrText>
      </w:r>
      <w:r w:rsidR="003066DC">
        <w:fldChar w:fldCharType="separate"/>
      </w:r>
      <w:r w:rsidR="003066DC">
        <w:t>Figure A</w:t>
      </w:r>
      <w:r w:rsidR="003066DC">
        <w:rPr>
          <w:noProof/>
        </w:rPr>
        <w:t>1</w:t>
      </w:r>
      <w:r w:rsidR="003066DC">
        <w:fldChar w:fldCharType="end"/>
      </w:r>
      <w:r w:rsidR="003066DC">
        <w:t xml:space="preserve"> </w:t>
      </w:r>
      <w:proofErr w:type="gramStart"/>
      <w:r w:rsidRPr="007E7F52">
        <w:t>are grouped</w:t>
      </w:r>
      <w:proofErr w:type="gramEnd"/>
      <w:r w:rsidRPr="007E7F52">
        <w:t xml:space="preserve"> into </w:t>
      </w:r>
      <w:r>
        <w:t xml:space="preserve">4 </w:t>
      </w:r>
      <w:r w:rsidRPr="007E7F52">
        <w:t>categories</w:t>
      </w:r>
      <w:r w:rsidR="001A6518">
        <w:t>:</w:t>
      </w:r>
    </w:p>
    <w:p w14:paraId="2EE40179" w14:textId="6EC66CC0" w:rsidR="006079F3" w:rsidRPr="004A452C" w:rsidRDefault="006079F3" w:rsidP="006079F3">
      <w:pPr>
        <w:pStyle w:val="ListNumber"/>
        <w:numPr>
          <w:ilvl w:val="0"/>
          <w:numId w:val="20"/>
        </w:numPr>
      </w:pPr>
      <w:r w:rsidRPr="0051000F">
        <w:rPr>
          <w:b/>
          <w:bCs/>
        </w:rPr>
        <w:t xml:space="preserve">Direct </w:t>
      </w:r>
      <w:r w:rsidR="00F41000">
        <w:rPr>
          <w:b/>
          <w:bCs/>
        </w:rPr>
        <w:t>r</w:t>
      </w:r>
      <w:r w:rsidRPr="0051000F">
        <w:rPr>
          <w:b/>
          <w:bCs/>
        </w:rPr>
        <w:t xml:space="preserve">egulatory </w:t>
      </w:r>
      <w:r w:rsidR="00F41000">
        <w:rPr>
          <w:b/>
          <w:bCs/>
        </w:rPr>
        <w:t>i</w:t>
      </w:r>
      <w:r w:rsidRPr="0051000F">
        <w:rPr>
          <w:b/>
          <w:bCs/>
        </w:rPr>
        <w:t>ntervention</w:t>
      </w:r>
      <w:r w:rsidRPr="004A452C">
        <w:t xml:space="preserve"> – activities provided directly to an individual, business or organisation to meet export regulatory activity requirements.</w:t>
      </w:r>
    </w:p>
    <w:p w14:paraId="7C195113" w14:textId="34378C99" w:rsidR="006079F3" w:rsidRPr="004A452C" w:rsidRDefault="006079F3" w:rsidP="006079F3">
      <w:pPr>
        <w:pStyle w:val="ListNumber"/>
        <w:numPr>
          <w:ilvl w:val="0"/>
          <w:numId w:val="20"/>
        </w:numPr>
      </w:pPr>
      <w:r w:rsidRPr="0051000F">
        <w:rPr>
          <w:b/>
          <w:bCs/>
        </w:rPr>
        <w:lastRenderedPageBreak/>
        <w:t>Program management and administration</w:t>
      </w:r>
      <w:r w:rsidRPr="004A452C">
        <w:t xml:space="preserve"> – administrative activities that support and deliver </w:t>
      </w:r>
      <w:r w:rsidR="00F41000">
        <w:t xml:space="preserve">our </w:t>
      </w:r>
      <w:r w:rsidRPr="004A452C">
        <w:t>export regulatory commitments.</w:t>
      </w:r>
    </w:p>
    <w:p w14:paraId="72484919" w14:textId="77777777" w:rsidR="006079F3" w:rsidRPr="004A452C" w:rsidRDefault="006079F3" w:rsidP="006079F3">
      <w:pPr>
        <w:pStyle w:val="ListNumber"/>
        <w:numPr>
          <w:ilvl w:val="0"/>
          <w:numId w:val="2"/>
        </w:numPr>
        <w:ind w:left="454" w:hanging="454"/>
      </w:pPr>
      <w:r w:rsidRPr="0051000F">
        <w:rPr>
          <w:b/>
          <w:bCs/>
        </w:rPr>
        <w:t>Assurance</w:t>
      </w:r>
      <w:r w:rsidRPr="004A452C">
        <w:t xml:space="preserve"> – activities that mitigate risks to collective user groups by assessing departmental controls of systems and processes to ensure they operate in accordance with their intended design.</w:t>
      </w:r>
    </w:p>
    <w:p w14:paraId="5A294662" w14:textId="77777777" w:rsidR="006079F3" w:rsidRPr="004A452C" w:rsidRDefault="006079F3" w:rsidP="006079F3">
      <w:pPr>
        <w:pStyle w:val="ListNumber"/>
        <w:numPr>
          <w:ilvl w:val="0"/>
          <w:numId w:val="2"/>
        </w:numPr>
        <w:ind w:left="454" w:hanging="454"/>
      </w:pPr>
      <w:r w:rsidRPr="0051000F">
        <w:rPr>
          <w:b/>
          <w:bCs/>
        </w:rPr>
        <w:t>Incident management</w:t>
      </w:r>
      <w:r w:rsidRPr="004A452C">
        <w:t xml:space="preserve"> – activities that respond to incidents concerning alleged breaches of Australian regulation or international import conditions.</w:t>
      </w:r>
    </w:p>
    <w:p w14:paraId="7C7DF2A4" w14:textId="77777777" w:rsidR="006079F3" w:rsidRPr="0080126D" w:rsidRDefault="006079F3" w:rsidP="006079F3">
      <w:pPr>
        <w:pStyle w:val="Heading3"/>
        <w:numPr>
          <w:ilvl w:val="0"/>
          <w:numId w:val="0"/>
        </w:numPr>
        <w:ind w:left="964" w:hanging="964"/>
      </w:pPr>
      <w:bookmarkStart w:id="157" w:name="_Toc175204233"/>
      <w:bookmarkStart w:id="158" w:name="_Toc215824264"/>
      <w:bookmarkStart w:id="159" w:name="_Toc228887229"/>
      <w:r w:rsidRPr="0080126D">
        <w:t xml:space="preserve">Costs of regulatory </w:t>
      </w:r>
      <w:r w:rsidRPr="001C5C56">
        <w:t>charging</w:t>
      </w:r>
      <w:r w:rsidRPr="0080126D">
        <w:t xml:space="preserve"> activity</w:t>
      </w:r>
      <w:bookmarkEnd w:id="157"/>
      <w:bookmarkEnd w:id="158"/>
      <w:bookmarkEnd w:id="159"/>
    </w:p>
    <w:p w14:paraId="06D28401" w14:textId="77777777" w:rsidR="006079F3" w:rsidRPr="0080126D" w:rsidRDefault="006079F3" w:rsidP="006079F3">
      <w:pPr>
        <w:pStyle w:val="Heading4"/>
        <w:numPr>
          <w:ilvl w:val="0"/>
          <w:numId w:val="0"/>
        </w:numPr>
        <w:ind w:left="964" w:hanging="964"/>
      </w:pPr>
      <w:r w:rsidRPr="0080126D">
        <w:t xml:space="preserve">Cost </w:t>
      </w:r>
      <w:r w:rsidRPr="001C5C56">
        <w:t>allocation</w:t>
      </w:r>
      <w:r w:rsidRPr="0080126D">
        <w:t xml:space="preserve"> process</w:t>
      </w:r>
    </w:p>
    <w:p w14:paraId="551EC8BE" w14:textId="788A26E9" w:rsidR="006079F3" w:rsidRPr="007E7F52" w:rsidRDefault="006079F3" w:rsidP="006079F3">
      <w:pPr>
        <w:spacing w:before="120" w:after="120"/>
      </w:pPr>
      <w:r w:rsidRPr="007E7F52">
        <w:t xml:space="preserve">To determine the cost of regulatory activities, </w:t>
      </w:r>
      <w:r w:rsidR="00AD6ECC">
        <w:t>we</w:t>
      </w:r>
      <w:r w:rsidRPr="007E7F52">
        <w:t xml:space="preserve"> use an activity</w:t>
      </w:r>
      <w:r>
        <w:t>-</w:t>
      </w:r>
      <w:r w:rsidRPr="007E7F52">
        <w:t>based costing (ABC) system</w:t>
      </w:r>
      <w:r>
        <w:t xml:space="preserve"> endorsed by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19080B93" w14:textId="77777777" w:rsidR="006079F3" w:rsidRPr="007E7F52" w:rsidRDefault="006079F3" w:rsidP="006079F3">
      <w:r w:rsidRPr="007E7F52">
        <w:t xml:space="preserve">The </w:t>
      </w:r>
      <w:r>
        <w:t xml:space="preserve">2 </w:t>
      </w:r>
      <w:r w:rsidRPr="007E7F52">
        <w:t>expense categories are</w:t>
      </w:r>
      <w:r>
        <w:t>:</w:t>
      </w:r>
    </w:p>
    <w:p w14:paraId="64B0C51E" w14:textId="0C07E370" w:rsidR="006079F3" w:rsidRPr="004A452C" w:rsidRDefault="006079F3" w:rsidP="006079F3">
      <w:pPr>
        <w:pStyle w:val="ListNumber"/>
        <w:numPr>
          <w:ilvl w:val="0"/>
          <w:numId w:val="21"/>
        </w:numPr>
      </w:pPr>
      <w:r w:rsidRPr="0051000F">
        <w:rPr>
          <w:b/>
          <w:bCs/>
        </w:rPr>
        <w:t>Direct expenses</w:t>
      </w:r>
      <w:r w:rsidRPr="004A452C">
        <w:t xml:space="preserve"> – </w:t>
      </w:r>
      <w:r w:rsidR="00D40960">
        <w:t>t</w:t>
      </w:r>
      <w:r w:rsidRPr="004A452C">
        <w:t xml:space="preserve">hese 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6C86EB02" w14:textId="269F2746" w:rsidR="006079F3" w:rsidRPr="00C34DC8" w:rsidRDefault="006079F3" w:rsidP="006079F3">
      <w:pPr>
        <w:pStyle w:val="ListNumber"/>
        <w:numPr>
          <w:ilvl w:val="0"/>
          <w:numId w:val="2"/>
        </w:numPr>
        <w:ind w:left="454" w:hanging="454"/>
      </w:pPr>
      <w:r w:rsidRPr="0051000F">
        <w:rPr>
          <w:b/>
          <w:bCs/>
        </w:rPr>
        <w:t>Indirect expenses</w:t>
      </w:r>
      <w:r w:rsidRPr="004A452C">
        <w:t xml:space="preserve"> – </w:t>
      </w:r>
      <w:r w:rsidR="00D40960">
        <w:t>t</w:t>
      </w:r>
      <w:r w:rsidRPr="004A452C">
        <w:t xml:space="preserve">hese are not directly linked to an activity </w:t>
      </w:r>
      <w:r w:rsidR="00AD6ECC">
        <w:t>we</w:t>
      </w:r>
      <w:r w:rsidR="0069254C">
        <w:t xml:space="preserve"> provide</w:t>
      </w:r>
      <w:r w:rsidRPr="004A452C">
        <w:t xml:space="preserve">. </w:t>
      </w:r>
      <w:r w:rsidR="00290439">
        <w:t xml:space="preserve">They </w:t>
      </w:r>
      <w:r w:rsidRPr="004A452C">
        <w:t>include corporate employee salaries and overheads</w:t>
      </w:r>
      <w:r>
        <w:t>,</w:t>
      </w:r>
      <w:r w:rsidRPr="004A452C">
        <w:t xml:space="preserve"> such as information technology, finance, human resources costs, and indirect capital expenses</w:t>
      </w:r>
      <w:r w:rsidRPr="00C34DC8">
        <w:t>.</w:t>
      </w:r>
    </w:p>
    <w:p w14:paraId="0EF2A723" w14:textId="259C6352" w:rsidR="006079F3" w:rsidRPr="007E7F52" w:rsidRDefault="006079F3" w:rsidP="006079F3">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xml:space="preserve">. </w:t>
      </w:r>
      <w:r w:rsidR="000A27C7">
        <w:t>We</w:t>
      </w:r>
      <w:r w:rsidRPr="007E7F52">
        <w:t xml:space="preserve"> include indirect expenses in the cost base to reflect the systems and processes that exist to help with efficient administration, which </w:t>
      </w:r>
      <w:r>
        <w:t xml:space="preserve">benefit </w:t>
      </w:r>
      <w:r w:rsidRPr="007E7F52">
        <w:t>the cost</w:t>
      </w:r>
      <w:r>
        <w:t>-</w:t>
      </w:r>
      <w:r w:rsidRPr="007E7F52">
        <w:t>recovered arrangements. This methodology for allocation of indirect costs</w:t>
      </w:r>
      <w:r>
        <w:t xml:space="preserve"> to cost recovery arrangement is consistent</w:t>
      </w:r>
      <w:r w:rsidRPr="007E7F52">
        <w:t xml:space="preserve"> with </w:t>
      </w:r>
      <w:r w:rsidR="00ED3797">
        <w:t>our</w:t>
      </w:r>
      <w:r w:rsidRPr="007E7F52">
        <w:t xml:space="preserve"> cost allocation policy.</w:t>
      </w:r>
      <w:r>
        <w:t xml:space="preserve"> This methodology </w:t>
      </w:r>
      <w:proofErr w:type="gramStart"/>
      <w:r>
        <w:t>is also used</w:t>
      </w:r>
      <w:proofErr w:type="gramEnd"/>
      <w:r>
        <w:t xml:space="preserve"> for the allocation of indirect costs into functions funded by government appropriation.</w:t>
      </w:r>
    </w:p>
    <w:p w14:paraId="0E02A37D" w14:textId="77777777" w:rsidR="006079F3" w:rsidRPr="007E7F52" w:rsidRDefault="006079F3" w:rsidP="006079F3">
      <w:r w:rsidRPr="007E7F52">
        <w:t>The ABC system allocates costs in a staged approach</w:t>
      </w:r>
      <w:r>
        <w:t>.</w:t>
      </w:r>
    </w:p>
    <w:p w14:paraId="1646A79D" w14:textId="5B6EADBB" w:rsidR="006079F3" w:rsidRPr="001C5C56" w:rsidRDefault="006079F3" w:rsidP="006079F3">
      <w:pPr>
        <w:pStyle w:val="Heading5"/>
        <w:rPr>
          <w:rStyle w:val="Strong"/>
          <w:b/>
          <w:bCs w:val="0"/>
        </w:rPr>
      </w:pPr>
      <w:r w:rsidRPr="001C5C56">
        <w:rPr>
          <w:rStyle w:val="Strong"/>
          <w:b/>
          <w:bCs w:val="0"/>
        </w:rPr>
        <w:t>Stage 1</w:t>
      </w:r>
      <w:r>
        <w:rPr>
          <w:rStyle w:val="Strong"/>
          <w:b/>
          <w:bCs w:val="0"/>
        </w:rPr>
        <w:t xml:space="preserve"> </w:t>
      </w:r>
      <w:r w:rsidR="00AC515D">
        <w:rPr>
          <w:rStyle w:val="Strong"/>
          <w:b/>
          <w:bCs w:val="0"/>
        </w:rPr>
        <w:t>Cost base by cost centre</w:t>
      </w:r>
    </w:p>
    <w:p w14:paraId="2F98E42A" w14:textId="23F0E71C" w:rsidR="006079F3" w:rsidRPr="001943CE" w:rsidRDefault="00C660E1" w:rsidP="006079F3">
      <w:r>
        <w:t xml:space="preserve">Cost centre managers in regulatory areas set budgets in accordance with the resources required to perform their function. </w:t>
      </w:r>
      <w:r w:rsidR="006079F3" w:rsidRPr="001943CE">
        <w:t xml:space="preserve">Indirect costs such as property, finance, information technology, human resources and divisional executives are </w:t>
      </w:r>
      <w:r>
        <w:t xml:space="preserve">then </w:t>
      </w:r>
      <w:r w:rsidR="006079F3" w:rsidRPr="001943CE">
        <w:t xml:space="preserve">allocated to </w:t>
      </w:r>
      <w:r>
        <w:t xml:space="preserve">these </w:t>
      </w:r>
      <w:r w:rsidR="006079F3" w:rsidRPr="001943CE">
        <w:t>direct cost centres using a cost driver</w:t>
      </w:r>
      <w:r w:rsidR="006079F3">
        <w:t>, which</w:t>
      </w:r>
      <w:r w:rsidR="006079F3" w:rsidRPr="001943CE">
        <w:t xml:space="preserve"> estimates the relative usage of each of the corporate services. Cost drivers for corporate services include</w:t>
      </w:r>
      <w:r w:rsidR="006079F3">
        <w:t>:</w:t>
      </w:r>
    </w:p>
    <w:p w14:paraId="1775E698" w14:textId="77777777" w:rsidR="006079F3" w:rsidRPr="00A1561E" w:rsidRDefault="006079F3" w:rsidP="00A1561E">
      <w:pPr>
        <w:pStyle w:val="ListBullet"/>
      </w:pPr>
      <w:r w:rsidRPr="00FA754A">
        <w:rPr>
          <w:rStyle w:val="Strong"/>
        </w:rPr>
        <w:t>Work points</w:t>
      </w:r>
      <w:r w:rsidRPr="00A1561E">
        <w:t xml:space="preserve"> – distributes costs based on space occupied, with the work point count reflecting the space where a person may be able to work.</w:t>
      </w:r>
    </w:p>
    <w:p w14:paraId="211C05B3" w14:textId="7116BB42" w:rsidR="006079F3" w:rsidRPr="00A1561E" w:rsidRDefault="0035717F" w:rsidP="00A1561E">
      <w:pPr>
        <w:pStyle w:val="ListBullet"/>
      </w:pPr>
      <w:r w:rsidRPr="00FA754A">
        <w:rPr>
          <w:rStyle w:val="Strong"/>
        </w:rPr>
        <w:t xml:space="preserve">Full-time equivalent </w:t>
      </w:r>
      <w:r w:rsidR="006079F3" w:rsidRPr="00FA754A">
        <w:rPr>
          <w:rStyle w:val="Strong"/>
        </w:rPr>
        <w:t>(FTE)</w:t>
      </w:r>
      <w:r w:rsidR="006079F3" w:rsidRPr="00A1561E">
        <w:t xml:space="preserve"> – distributes costs based on each program’s full-time equivalent staff numbers.</w:t>
      </w:r>
    </w:p>
    <w:p w14:paraId="4B136B82" w14:textId="101ACF36" w:rsidR="006079F3" w:rsidRPr="00A1561E" w:rsidRDefault="006079F3" w:rsidP="00A1561E">
      <w:pPr>
        <w:pStyle w:val="ListBullet"/>
      </w:pPr>
      <w:r w:rsidRPr="00FA754A">
        <w:rPr>
          <w:rStyle w:val="Strong"/>
        </w:rPr>
        <w:t>IT assets</w:t>
      </w:r>
      <w:r w:rsidRPr="00A1561E">
        <w:t xml:space="preserve"> – distributes costs based on the number of IT assets (including PCs, laptop</w:t>
      </w:r>
      <w:r w:rsidR="00867358" w:rsidRPr="00A1561E">
        <w:t>s</w:t>
      </w:r>
      <w:r w:rsidRPr="00A1561E">
        <w:t>, tablet</w:t>
      </w:r>
      <w:r w:rsidR="00867358" w:rsidRPr="00A1561E">
        <w:t xml:space="preserve">s and </w:t>
      </w:r>
      <w:r w:rsidRPr="00A1561E">
        <w:t>printers) in a program.</w:t>
      </w:r>
    </w:p>
    <w:p w14:paraId="43103F01" w14:textId="6F8C0462" w:rsidR="006079F3" w:rsidRPr="00A1561E" w:rsidRDefault="006079F3" w:rsidP="00A1561E">
      <w:pPr>
        <w:pStyle w:val="ListBullet"/>
      </w:pPr>
      <w:r w:rsidRPr="00FA754A">
        <w:rPr>
          <w:rStyle w:val="Strong"/>
        </w:rPr>
        <w:lastRenderedPageBreak/>
        <w:t>Transactions</w:t>
      </w:r>
      <w:r w:rsidRPr="00A1561E">
        <w:t xml:space="preserve"> – distributes costs based on the number of transactions incurred over a period</w:t>
      </w:r>
      <w:r w:rsidR="003B084D" w:rsidRPr="00A1561E">
        <w:t xml:space="preserve"> and </w:t>
      </w:r>
      <w:proofErr w:type="gramStart"/>
      <w:r w:rsidRPr="00A1561E">
        <w:t>is used</w:t>
      </w:r>
      <w:proofErr w:type="gramEnd"/>
      <w:r w:rsidRPr="00A1561E">
        <w:t xml:space="preserve"> to allocate expenses related to the functions of accounts receivable and accounts payable.</w:t>
      </w:r>
    </w:p>
    <w:p w14:paraId="614DEEF7" w14:textId="77777777" w:rsidR="006079F3" w:rsidRPr="00A1561E" w:rsidRDefault="006079F3" w:rsidP="00A1561E">
      <w:pPr>
        <w:pStyle w:val="ListBullet"/>
      </w:pPr>
      <w:r w:rsidRPr="00FA754A">
        <w:rPr>
          <w:rStyle w:val="Strong"/>
        </w:rPr>
        <w:t>Headcount</w:t>
      </w:r>
      <w:r w:rsidRPr="00A1561E">
        <w:t xml:space="preserve"> – allocates costs based on the number of staff that a program area has as a proportion of the total number of staff in the department.</w:t>
      </w:r>
    </w:p>
    <w:p w14:paraId="05D55F43" w14:textId="77777777" w:rsidR="006079F3" w:rsidRPr="00A1561E" w:rsidRDefault="006079F3" w:rsidP="00A1561E">
      <w:pPr>
        <w:pStyle w:val="ListBullet"/>
      </w:pPr>
      <w:r w:rsidRPr="00FA754A">
        <w:rPr>
          <w:rStyle w:val="Strong"/>
        </w:rPr>
        <w:t>Custom drivers</w:t>
      </w:r>
      <w:r w:rsidRPr="00A1561E">
        <w:t xml:space="preserve"> – allocate costs to specific cost centres, primarily based on usage for shared program resources.</w:t>
      </w:r>
    </w:p>
    <w:p w14:paraId="65B44589" w14:textId="69912586" w:rsidR="006079F3" w:rsidRPr="001943CE" w:rsidRDefault="006079F3" w:rsidP="00A1561E">
      <w:pPr>
        <w:pStyle w:val="ListBullet"/>
        <w:numPr>
          <w:ilvl w:val="0"/>
          <w:numId w:val="0"/>
        </w:numPr>
      </w:pPr>
      <w:r w:rsidRPr="001943CE">
        <w:t xml:space="preserve">Cost drivers </w:t>
      </w:r>
      <w:proofErr w:type="gramStart"/>
      <w:r w:rsidRPr="001943CE">
        <w:t>are reviewed</w:t>
      </w:r>
      <w:proofErr w:type="gramEnd"/>
      <w:r w:rsidRPr="001943CE">
        <w:t xml:space="preserve"> </w:t>
      </w:r>
      <w:r w:rsidR="003B084D">
        <w:t xml:space="preserve">annually, </w:t>
      </w:r>
      <w:r w:rsidRPr="001943CE">
        <w:t xml:space="preserve">or as required. Changes to cost drivers </w:t>
      </w:r>
      <w:proofErr w:type="gramStart"/>
      <w:r w:rsidRPr="001943CE">
        <w:t>are substantiated</w:t>
      </w:r>
      <w:proofErr w:type="gramEnd"/>
      <w:r w:rsidRPr="001943CE">
        <w:t xml:space="preserve"> through effort</w:t>
      </w:r>
      <w:r>
        <w:t xml:space="preserve"> analysis</w:t>
      </w:r>
      <w:r w:rsidRPr="001943CE">
        <w:t xml:space="preserve"> or other</w:t>
      </w:r>
      <w:r>
        <w:t xml:space="preserve"> supporting</w:t>
      </w:r>
      <w:r w:rsidRPr="001943CE">
        <w:t xml:space="preserve"> data.</w:t>
      </w:r>
    </w:p>
    <w:p w14:paraId="4FDC7B73" w14:textId="54EDC810" w:rsidR="006079F3" w:rsidRPr="0080126D" w:rsidRDefault="006079F3" w:rsidP="006079F3">
      <w:pPr>
        <w:pStyle w:val="Heading5"/>
        <w:rPr>
          <w:rStyle w:val="Strong"/>
          <w:sz w:val="22"/>
          <w:szCs w:val="20"/>
        </w:rPr>
      </w:pPr>
      <w:r w:rsidRPr="001C5C56">
        <w:rPr>
          <w:rStyle w:val="Strong"/>
          <w:b/>
          <w:bCs w:val="0"/>
        </w:rPr>
        <w:t>S</w:t>
      </w:r>
      <w:r w:rsidRPr="001C5C56">
        <w:t>tage 2</w:t>
      </w:r>
      <w:r>
        <w:t xml:space="preserve"> </w:t>
      </w:r>
      <w:r w:rsidR="00C63BFD">
        <w:t xml:space="preserve">Allocation of </w:t>
      </w:r>
      <w:r>
        <w:t>costs</w:t>
      </w:r>
      <w:r w:rsidR="00C63BFD">
        <w:t xml:space="preserve"> to activities and programs</w:t>
      </w:r>
    </w:p>
    <w:p w14:paraId="5878CD15" w14:textId="6917C9A2" w:rsidR="006079F3" w:rsidRPr="001943CE" w:rsidRDefault="006079F3" w:rsidP="006079F3">
      <w:r w:rsidRPr="001943CE">
        <w:t>Direct cost</w:t>
      </w:r>
      <w:r w:rsidR="003B084D">
        <w:t xml:space="preserve"> centres </w:t>
      </w:r>
      <w:r w:rsidRPr="001943CE">
        <w:t xml:space="preserve">(including the indirect costs allocated in </w:t>
      </w:r>
      <w:r>
        <w:t>S</w:t>
      </w:r>
      <w:r w:rsidRPr="001943CE">
        <w:t>t</w:t>
      </w:r>
      <w:r>
        <w:t>age</w:t>
      </w:r>
      <w:r w:rsidRPr="001943CE">
        <w:t xml:space="preserve"> 1) are allocated to the activity and cost-recovered arrangements</w:t>
      </w:r>
      <w:r w:rsidR="003B084D">
        <w:t xml:space="preserve"> that</w:t>
      </w:r>
      <w:r w:rsidRPr="001943CE">
        <w:t xml:space="preserve"> best reflect the activity undertaken. </w:t>
      </w:r>
      <w:r w:rsidR="006A455E" w:rsidRPr="001943CE">
        <w:t>For example, food safety auditors undertake audits across multiple arrangements.</w:t>
      </w:r>
      <w:r w:rsidR="006A455E">
        <w:t xml:space="preserve"> </w:t>
      </w:r>
      <w:r w:rsidRPr="001943CE">
        <w:t>Ti</w:t>
      </w:r>
      <w:r w:rsidR="006A455E">
        <w:t>me-</w:t>
      </w:r>
      <w:r w:rsidRPr="001943CE">
        <w:t>recording systems allow the accurate allocation of effort to specific activities and arrangements, particularly to intervention activities.</w:t>
      </w:r>
    </w:p>
    <w:p w14:paraId="6AC65092" w14:textId="5EB4267F" w:rsidR="006079F3" w:rsidRPr="001943CE" w:rsidRDefault="00D13582" w:rsidP="006079F3">
      <w:r>
        <w:t xml:space="preserve">Volumetric forecasts </w:t>
      </w:r>
      <w:proofErr w:type="gramStart"/>
      <w:r>
        <w:t>are then applied</w:t>
      </w:r>
      <w:proofErr w:type="gramEnd"/>
      <w:r>
        <w:t xml:space="preserve"> to estimate the total amount of activity within each arrangement. For example, in the case of food safety audits this includes </w:t>
      </w:r>
      <w:r w:rsidR="006079F3" w:rsidRPr="001943CE">
        <w:t xml:space="preserve">the number of audits and average time for an audit </w:t>
      </w:r>
      <w:r w:rsidR="003B084D">
        <w:t>of</w:t>
      </w:r>
      <w:r w:rsidR="006079F3" w:rsidRPr="001943CE">
        <w:t xml:space="preserve"> each arrangement. The associated costs are allocated to the arrangements and audit function based on total audit hours.</w:t>
      </w:r>
    </w:p>
    <w:p w14:paraId="550DE999" w14:textId="468534AF" w:rsidR="006079F3" w:rsidRPr="001C5C56" w:rsidRDefault="006079F3" w:rsidP="006079F3">
      <w:pPr>
        <w:pStyle w:val="Heading5"/>
        <w:rPr>
          <w:rStyle w:val="Strong"/>
          <w:b/>
          <w:bCs w:val="0"/>
        </w:rPr>
      </w:pPr>
      <w:r w:rsidRPr="001C5C56">
        <w:rPr>
          <w:rStyle w:val="Strong"/>
          <w:b/>
          <w:bCs w:val="0"/>
        </w:rPr>
        <w:t>Stage 3</w:t>
      </w:r>
      <w:r>
        <w:rPr>
          <w:rStyle w:val="Strong"/>
          <w:b/>
          <w:bCs w:val="0"/>
        </w:rPr>
        <w:t xml:space="preserve"> </w:t>
      </w:r>
      <w:r w:rsidR="0035717F">
        <w:rPr>
          <w:rStyle w:val="Strong"/>
          <w:b/>
          <w:bCs w:val="0"/>
        </w:rPr>
        <w:t>A</w:t>
      </w:r>
      <w:r>
        <w:rPr>
          <w:rStyle w:val="Strong"/>
          <w:b/>
          <w:bCs w:val="0"/>
        </w:rPr>
        <w:t xml:space="preserve">llocation </w:t>
      </w:r>
      <w:r w:rsidR="004D38B0">
        <w:rPr>
          <w:rStyle w:val="Strong"/>
          <w:b/>
          <w:bCs w:val="0"/>
        </w:rPr>
        <w:t>of costs to regulatory services (</w:t>
      </w:r>
      <w:r>
        <w:rPr>
          <w:rStyle w:val="Strong"/>
          <w:b/>
          <w:bCs w:val="0"/>
        </w:rPr>
        <w:t>charge points</w:t>
      </w:r>
      <w:r w:rsidR="004D38B0">
        <w:rPr>
          <w:rStyle w:val="Strong"/>
          <w:b/>
          <w:bCs w:val="0"/>
        </w:rPr>
        <w:t>)</w:t>
      </w:r>
    </w:p>
    <w:p w14:paraId="11C77677" w14:textId="0DA2DBA9" w:rsidR="006079F3" w:rsidRPr="001943CE" w:rsidRDefault="006079F3" w:rsidP="006079F3">
      <w:r w:rsidRPr="001943CE">
        <w:t>Activity</w:t>
      </w:r>
      <w:r>
        <w:t xml:space="preserve"> and </w:t>
      </w:r>
      <w:r w:rsidRPr="001943CE">
        <w:t xml:space="preserve">arrangement costs (from </w:t>
      </w:r>
      <w:r>
        <w:t>S</w:t>
      </w:r>
      <w:r w:rsidRPr="001943CE">
        <w:t>t</w:t>
      </w:r>
      <w:r>
        <w:t>age</w:t>
      </w:r>
      <w:r w:rsidRPr="001943CE">
        <w:t xml:space="preserve"> 2) are allocated to charge points</w:t>
      </w:r>
      <w:r>
        <w:t>,</w:t>
      </w:r>
      <w:r w:rsidRPr="001943CE">
        <w:t xml:space="preserve"> which identifies the cost associated with that charge. </w:t>
      </w:r>
      <w:r w:rsidR="005A3E6E">
        <w:t>We</w:t>
      </w:r>
      <w:r w:rsidRPr="001943CE">
        <w:t xml:space="preserve"> use a combination of cost recovery fees and </w:t>
      </w:r>
      <w:r w:rsidR="00AB78C3">
        <w:t xml:space="preserve">levy-based </w:t>
      </w:r>
      <w:r w:rsidRPr="001943CE">
        <w:t xml:space="preserve">charges. </w:t>
      </w:r>
      <w:r w:rsidR="005A3CF1">
        <w:fldChar w:fldCharType="begin"/>
      </w:r>
      <w:r w:rsidR="005A3CF1">
        <w:instrText xml:space="preserve"> REF _Ref227674794 \h </w:instrText>
      </w:r>
      <w:r w:rsidR="005A3CF1">
        <w:fldChar w:fldCharType="separate"/>
      </w:r>
      <w:r w:rsidR="005A3CF1">
        <w:t>Figure A</w:t>
      </w:r>
      <w:r w:rsidR="005A3CF1">
        <w:rPr>
          <w:noProof/>
        </w:rPr>
        <w:t>2</w:t>
      </w:r>
      <w:r w:rsidR="005A3CF1">
        <w:fldChar w:fldCharType="end"/>
      </w:r>
      <w:r w:rsidR="005A3CF1">
        <w:t xml:space="preserve"> </w:t>
      </w:r>
      <w:r w:rsidRPr="00264366">
        <w:t>shows</w:t>
      </w:r>
      <w:r w:rsidRPr="001943CE">
        <w:t xml:space="preserve"> </w:t>
      </w:r>
      <w:r>
        <w:t>the categorisation of</w:t>
      </w:r>
      <w:r w:rsidRPr="001943CE">
        <w:t xml:space="preserve"> cost-recovered </w:t>
      </w:r>
      <w:r w:rsidR="00E8057C">
        <w:t xml:space="preserve">levy-based </w:t>
      </w:r>
      <w:r w:rsidRPr="001943CE">
        <w:t>charge and fee activities and outputs.</w:t>
      </w:r>
    </w:p>
    <w:p w14:paraId="15104135" w14:textId="590D800D" w:rsidR="003066DC" w:rsidRDefault="003066DC" w:rsidP="003066DC">
      <w:pPr>
        <w:pStyle w:val="Caption"/>
      </w:pPr>
      <w:bookmarkStart w:id="160" w:name="_Ref227674794"/>
      <w:bookmarkStart w:id="161" w:name="_Toc227675152"/>
      <w:r>
        <w:lastRenderedPageBreak/>
        <w:t>Figure A</w:t>
      </w:r>
      <w:fldSimple w:instr=" SEQ Figure_A \* ARABIC ">
        <w:r>
          <w:rPr>
            <w:noProof/>
          </w:rPr>
          <w:t>2</w:t>
        </w:r>
      </w:fldSimple>
      <w:bookmarkEnd w:id="160"/>
      <w:r>
        <w:t xml:space="preserve"> </w:t>
      </w:r>
      <w:r w:rsidRPr="005E3C71">
        <w:t>Category of activities</w:t>
      </w:r>
      <w:bookmarkEnd w:id="161"/>
    </w:p>
    <w:p w14:paraId="3FE3D705" w14:textId="31208549" w:rsidR="006079F3" w:rsidRDefault="005926FA" w:rsidP="006079F3">
      <w:r>
        <w:rPr>
          <w:noProof/>
        </w:rPr>
        <w:drawing>
          <wp:inline distT="0" distB="0" distL="0" distR="0" wp14:anchorId="47A61A16" wp14:editId="5A659501">
            <wp:extent cx="3834212" cy="4886325"/>
            <wp:effectExtent l="0" t="0" r="0" b="0"/>
            <wp:doc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pic:nvPicPr>
                  <pic:blipFill>
                    <a:blip r:embed="rId41">
                      <a:extLst>
                        <a:ext uri="{28A0092B-C50C-407E-A947-70E740481C1C}">
                          <a14:useLocalDpi xmlns:a14="http://schemas.microsoft.com/office/drawing/2010/main" val="0"/>
                        </a:ext>
                      </a:extLst>
                    </a:blip>
                    <a:stretch>
                      <a:fillRect/>
                    </a:stretch>
                  </pic:blipFill>
                  <pic:spPr>
                    <a:xfrm>
                      <a:off x="0" y="0"/>
                      <a:ext cx="3844566" cy="4899520"/>
                    </a:xfrm>
                    <a:prstGeom prst="rect">
                      <a:avLst/>
                    </a:prstGeom>
                  </pic:spPr>
                </pic:pic>
              </a:graphicData>
            </a:graphic>
          </wp:inline>
        </w:drawing>
      </w:r>
    </w:p>
    <w:p w14:paraId="3C740251" w14:textId="77777777" w:rsidR="006079F3" w:rsidRPr="0080126D" w:rsidRDefault="006079F3" w:rsidP="006079F3">
      <w:pPr>
        <w:pStyle w:val="Heading3"/>
        <w:numPr>
          <w:ilvl w:val="0"/>
          <w:numId w:val="0"/>
        </w:numPr>
        <w:ind w:left="964" w:hanging="964"/>
      </w:pPr>
      <w:bookmarkStart w:id="162" w:name="_Description_of_cost"/>
      <w:bookmarkStart w:id="163" w:name="_Toc175204234"/>
      <w:bookmarkStart w:id="164" w:name="_Toc215824265"/>
      <w:bookmarkStart w:id="165" w:name="_Toc228887230"/>
      <w:bookmarkEnd w:id="162"/>
      <w:r w:rsidRPr="0080126D">
        <w:t>Description of cost model activities</w:t>
      </w:r>
      <w:bookmarkEnd w:id="163"/>
      <w:bookmarkEnd w:id="164"/>
      <w:bookmarkEnd w:id="165"/>
    </w:p>
    <w:p w14:paraId="4989AA74" w14:textId="02CC9620" w:rsidR="006079F3" w:rsidRDefault="006079F3" w:rsidP="006079F3">
      <w:pPr>
        <w:spacing w:before="120" w:after="120"/>
        <w:rPr>
          <w:lang w:eastAsia="ja-JP"/>
        </w:rPr>
      </w:pPr>
      <w:r>
        <w:rPr>
          <w:lang w:eastAsia="ja-JP"/>
        </w:rPr>
        <w:t xml:space="preserve">This section details the cost model activities undertaken in </w:t>
      </w:r>
      <w:r w:rsidR="005A3E6E">
        <w:t>our</w:t>
      </w:r>
      <w:r>
        <w:rPr>
          <w:lang w:eastAsia="ja-JP"/>
        </w:rPr>
        <w:t xml:space="preserve"> cost recovery arrangements.</w:t>
      </w:r>
    </w:p>
    <w:p w14:paraId="415CF37D" w14:textId="0371A677" w:rsidR="006079F3" w:rsidRPr="0080126D" w:rsidRDefault="006079F3" w:rsidP="0063642E">
      <w:pPr>
        <w:pStyle w:val="Heading4"/>
        <w:numPr>
          <w:ilvl w:val="0"/>
          <w:numId w:val="0"/>
        </w:numPr>
        <w:ind w:left="964" w:hanging="964"/>
        <w:rPr>
          <w:lang w:eastAsia="ja-JP"/>
        </w:rPr>
      </w:pPr>
      <w:bookmarkStart w:id="166" w:name="_Direct_Intervention_activities"/>
      <w:bookmarkStart w:id="167" w:name="_Toc215824266"/>
      <w:bookmarkEnd w:id="166"/>
      <w:r>
        <w:rPr>
          <w:lang w:eastAsia="ja-JP"/>
        </w:rPr>
        <w:t xml:space="preserve">Direct </w:t>
      </w:r>
      <w:r w:rsidR="00572AC7">
        <w:rPr>
          <w:lang w:eastAsia="ja-JP"/>
        </w:rPr>
        <w:t>i</w:t>
      </w:r>
      <w:r w:rsidRPr="0080126D">
        <w:rPr>
          <w:lang w:eastAsia="ja-JP"/>
        </w:rPr>
        <w:t xml:space="preserve">ntervention </w:t>
      </w:r>
      <w:r w:rsidRPr="001C5C56">
        <w:t>activities</w:t>
      </w:r>
      <w:bookmarkEnd w:id="167"/>
    </w:p>
    <w:p w14:paraId="25F5E9F7" w14:textId="77777777" w:rsidR="006079F3" w:rsidRPr="0080126D" w:rsidRDefault="006079F3" w:rsidP="0063642E">
      <w:pPr>
        <w:pStyle w:val="Heading5"/>
      </w:pPr>
      <w:r w:rsidRPr="0080126D">
        <w:t>Assessment</w:t>
      </w:r>
      <w:r>
        <w:t xml:space="preserve"> of information</w:t>
      </w:r>
    </w:p>
    <w:p w14:paraId="661D5D41" w14:textId="7355DF0C" w:rsidR="006079F3" w:rsidRDefault="005A3E6E" w:rsidP="006079F3">
      <w:pPr>
        <w:rPr>
          <w:lang w:eastAsia="ja-JP"/>
        </w:rPr>
      </w:pPr>
      <w:r>
        <w:rPr>
          <w:lang w:eastAsia="ja-JP"/>
        </w:rPr>
        <w:t>A</w:t>
      </w:r>
      <w:r w:rsidR="006079F3">
        <w:rPr>
          <w:lang w:eastAsia="ja-JP"/>
        </w:rPr>
        <w:t xml:space="preserve">ssessment of information </w:t>
      </w:r>
      <w:r>
        <w:rPr>
          <w:lang w:eastAsia="ja-JP"/>
        </w:rPr>
        <w:t>we</w:t>
      </w:r>
      <w:r w:rsidR="006079F3">
        <w:rPr>
          <w:lang w:eastAsia="ja-JP"/>
        </w:rPr>
        <w:t xml:space="preserve"> </w:t>
      </w:r>
      <w:r>
        <w:rPr>
          <w:lang w:eastAsia="ja-JP"/>
        </w:rPr>
        <w:t>received for</w:t>
      </w:r>
      <w:r w:rsidR="006079F3">
        <w:rPr>
          <w:lang w:eastAsia="ja-JP"/>
        </w:rPr>
        <w:t xml:space="preserve"> consideration of an application made under the </w:t>
      </w:r>
      <w:r w:rsidR="006079F3" w:rsidRPr="00FA754A">
        <w:t>Export Control Act</w:t>
      </w:r>
      <w:r w:rsidR="006079F3">
        <w:rPr>
          <w:lang w:eastAsia="ja-JP"/>
        </w:rPr>
        <w:t>.</w:t>
      </w:r>
    </w:p>
    <w:p w14:paraId="0F8F6D1E" w14:textId="77777777" w:rsidR="006079F3" w:rsidRPr="0080126D" w:rsidRDefault="006079F3" w:rsidP="0063642E">
      <w:pPr>
        <w:pStyle w:val="Heading5"/>
      </w:pPr>
      <w:r>
        <w:t>Export documentation issuance</w:t>
      </w:r>
    </w:p>
    <w:p w14:paraId="0C59DDF6" w14:textId="23CC1D72" w:rsidR="006079F3" w:rsidRDefault="006079F3" w:rsidP="006079F3">
      <w:pPr>
        <w:rPr>
          <w:lang w:eastAsia="ja-JP"/>
        </w:rPr>
      </w:pPr>
      <w:r>
        <w:rPr>
          <w:lang w:eastAsia="ja-JP"/>
        </w:rPr>
        <w:t>Involves the systems and processes for issuance of an export document (including government certificate</w:t>
      </w:r>
      <w:r w:rsidR="00AD754D">
        <w:rPr>
          <w:lang w:eastAsia="ja-JP"/>
        </w:rPr>
        <w:t>s</w:t>
      </w:r>
      <w:r>
        <w:rPr>
          <w:lang w:eastAsia="ja-JP"/>
        </w:rPr>
        <w:t>, export permit</w:t>
      </w:r>
      <w:r w:rsidR="00AD754D">
        <w:rPr>
          <w:lang w:eastAsia="ja-JP"/>
        </w:rPr>
        <w:t>s</w:t>
      </w:r>
      <w:r>
        <w:rPr>
          <w:lang w:eastAsia="ja-JP"/>
        </w:rPr>
        <w:t>, tariff rate certificate</w:t>
      </w:r>
      <w:r w:rsidR="00AD754D">
        <w:rPr>
          <w:lang w:eastAsia="ja-JP"/>
        </w:rPr>
        <w:t>s</w:t>
      </w:r>
      <w:r>
        <w:rPr>
          <w:lang w:eastAsia="ja-JP"/>
        </w:rPr>
        <w:t xml:space="preserve">) under the </w:t>
      </w:r>
      <w:r w:rsidRPr="00FA754A">
        <w:t>Export Control Act</w:t>
      </w:r>
      <w:r>
        <w:rPr>
          <w:lang w:eastAsia="ja-JP"/>
        </w:rPr>
        <w:t>.</w:t>
      </w:r>
    </w:p>
    <w:p w14:paraId="6EA4D379" w14:textId="77777777" w:rsidR="006079F3" w:rsidRPr="0080126D" w:rsidRDefault="006079F3" w:rsidP="0063642E">
      <w:pPr>
        <w:pStyle w:val="Heading5"/>
      </w:pPr>
      <w:r w:rsidRPr="0080126D">
        <w:t>Inspections</w:t>
      </w:r>
    </w:p>
    <w:p w14:paraId="4451B022" w14:textId="301C31C1" w:rsidR="006079F3" w:rsidRDefault="006079F3" w:rsidP="006079F3">
      <w:pPr>
        <w:rPr>
          <w:lang w:eastAsia="ja-JP"/>
        </w:rPr>
      </w:pPr>
      <w:r>
        <w:rPr>
          <w:lang w:eastAsia="ja-JP"/>
        </w:rPr>
        <w:t xml:space="preserve">Examination (or supervision of), whether physical or otherwise, of a good, conveyance, place or process to determine compliance with </w:t>
      </w:r>
      <w:r w:rsidRPr="00FA754A">
        <w:t>Export Control Act</w:t>
      </w:r>
      <w:r>
        <w:rPr>
          <w:lang w:eastAsia="ja-JP"/>
        </w:rPr>
        <w:t>, subordinate legislation, relevant policies, and importing country requirements.</w:t>
      </w:r>
    </w:p>
    <w:p w14:paraId="0CDEE6D7" w14:textId="77777777" w:rsidR="006079F3" w:rsidRPr="0080126D" w:rsidRDefault="006079F3" w:rsidP="0063642E">
      <w:pPr>
        <w:pStyle w:val="Heading5"/>
      </w:pPr>
      <w:r w:rsidRPr="001C5C56">
        <w:lastRenderedPageBreak/>
        <w:t>Treatment</w:t>
      </w:r>
    </w:p>
    <w:p w14:paraId="5E4A7B74" w14:textId="33DA2931" w:rsidR="006079F3" w:rsidRDefault="006079F3" w:rsidP="006079F3">
      <w:pPr>
        <w:rPr>
          <w:lang w:eastAsia="ja-JP"/>
        </w:rPr>
      </w:pPr>
      <w:r>
        <w:rPr>
          <w:lang w:eastAsia="ja-JP"/>
        </w:rPr>
        <w:t xml:space="preserve">Includes the physical treatment of cargo, vessels, plants, animals, food, biological and genetic material, other conveyances or premises, to ensure requirements of the </w:t>
      </w:r>
      <w:r w:rsidRPr="00FA754A">
        <w:t>Export Control Act</w:t>
      </w:r>
      <w:r>
        <w:rPr>
          <w:lang w:eastAsia="ja-JP"/>
        </w:rPr>
        <w:t>, subordinate legislation, relevant policies, and importing country requirements are satisfied.</w:t>
      </w:r>
    </w:p>
    <w:p w14:paraId="6A6EF791" w14:textId="77777777" w:rsidR="006079F3" w:rsidRPr="0080126D" w:rsidRDefault="006079F3" w:rsidP="0063642E">
      <w:pPr>
        <w:pStyle w:val="Heading5"/>
      </w:pPr>
      <w:r w:rsidRPr="001C5C56">
        <w:t>Husbandry</w:t>
      </w:r>
    </w:p>
    <w:p w14:paraId="3E1C5B21" w14:textId="30C14394" w:rsidR="006079F3" w:rsidRDefault="006079F3" w:rsidP="006079F3">
      <w:pPr>
        <w:rPr>
          <w:lang w:eastAsia="ja-JP"/>
        </w:rPr>
      </w:pPr>
      <w:r>
        <w:t>I</w:t>
      </w:r>
      <w:r>
        <w:rPr>
          <w:lang w:eastAsia="ja-JP"/>
        </w:rPr>
        <w:t xml:space="preserve">ncludes activities relating to the care of plants and animals, </w:t>
      </w:r>
      <w:r w:rsidR="00B76D58">
        <w:rPr>
          <w:lang w:eastAsia="ja-JP"/>
        </w:rPr>
        <w:t xml:space="preserve">such as </w:t>
      </w:r>
      <w:r>
        <w:rPr>
          <w:lang w:eastAsia="ja-JP"/>
        </w:rPr>
        <w:t>transport, housing, daily monitoring, feeding, cleaning of facilities, administering of medication, bookings and client assistance.</w:t>
      </w:r>
    </w:p>
    <w:p w14:paraId="60E0D894" w14:textId="77777777" w:rsidR="006079F3" w:rsidRPr="0080126D" w:rsidRDefault="006079F3" w:rsidP="0063642E">
      <w:pPr>
        <w:pStyle w:val="Heading5"/>
      </w:pPr>
      <w:r w:rsidRPr="0080126D">
        <w:t>Audit</w:t>
      </w:r>
    </w:p>
    <w:p w14:paraId="2CE18C92" w14:textId="64B96323" w:rsidR="006079F3" w:rsidRDefault="006079F3" w:rsidP="006079F3">
      <w:pPr>
        <w:rPr>
          <w:lang w:eastAsia="ja-JP"/>
        </w:rPr>
      </w:pPr>
      <w:r w:rsidRPr="191DF117">
        <w:rPr>
          <w:lang w:eastAsia="en-AU"/>
        </w:rPr>
        <w:t xml:space="preserve">The </w:t>
      </w:r>
      <w:r>
        <w:t>examination of a legislative permission holder</w:t>
      </w:r>
      <w:r w:rsidR="00B76D58">
        <w:t>’s</w:t>
      </w:r>
      <w:r>
        <w:t xml:space="preserve"> systems, process, or performance under Part 1, Chapter 9 of the </w:t>
      </w:r>
      <w:r w:rsidRPr="00FA754A">
        <w:t>Export Control Act</w:t>
      </w:r>
      <w:r w:rsidRPr="191DF117">
        <w:rPr>
          <w:i/>
          <w:iCs/>
        </w:rPr>
        <w:t xml:space="preserve"> </w:t>
      </w:r>
      <w:r>
        <w:t>to determine whether activities and related results comply with legislation, policies and importing country requirements</w:t>
      </w:r>
      <w:r w:rsidRPr="191DF117">
        <w:rPr>
          <w:lang w:eastAsia="en-AU"/>
        </w:rPr>
        <w:t>.</w:t>
      </w:r>
    </w:p>
    <w:p w14:paraId="4F51BBA8" w14:textId="77777777" w:rsidR="006079F3" w:rsidRPr="0080126D" w:rsidRDefault="006079F3" w:rsidP="006079F3">
      <w:pPr>
        <w:pStyle w:val="Heading4"/>
        <w:numPr>
          <w:ilvl w:val="0"/>
          <w:numId w:val="0"/>
        </w:numPr>
        <w:ind w:left="964" w:hanging="964"/>
        <w:rPr>
          <w:lang w:eastAsia="ja-JP"/>
        </w:rPr>
      </w:pPr>
      <w:bookmarkStart w:id="168" w:name="_Program_management_and"/>
      <w:bookmarkEnd w:id="168"/>
      <w:r w:rsidRPr="0080126D">
        <w:rPr>
          <w:lang w:eastAsia="ja-JP"/>
        </w:rPr>
        <w:t xml:space="preserve">Program </w:t>
      </w:r>
      <w:r w:rsidRPr="001C5C56">
        <w:t>management</w:t>
      </w:r>
      <w:r w:rsidRPr="0080126D">
        <w:rPr>
          <w:lang w:eastAsia="ja-JP"/>
        </w:rPr>
        <w:t xml:space="preserve"> and administration activities</w:t>
      </w:r>
    </w:p>
    <w:p w14:paraId="0D9904B6" w14:textId="77777777" w:rsidR="006079F3" w:rsidRPr="0080126D" w:rsidRDefault="006079F3" w:rsidP="006079F3">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42566414" w14:textId="77777777" w:rsidR="006079F3" w:rsidRPr="000F4103" w:rsidRDefault="006079F3" w:rsidP="006079F3">
      <w:pPr>
        <w:spacing w:before="120" w:after="120"/>
      </w:pPr>
      <w:r w:rsidRPr="000F4103">
        <w:t xml:space="preserve">This activity has </w:t>
      </w:r>
      <w:r>
        <w:t>4</w:t>
      </w:r>
      <w:r w:rsidRPr="000F4103">
        <w:t xml:space="preserve"> categories:</w:t>
      </w:r>
    </w:p>
    <w:p w14:paraId="074A2252" w14:textId="199B5A55" w:rsidR="006079F3" w:rsidRPr="00EE2D0C" w:rsidRDefault="006079F3" w:rsidP="006079F3">
      <w:pPr>
        <w:pStyle w:val="ListNumber"/>
        <w:numPr>
          <w:ilvl w:val="0"/>
          <w:numId w:val="19"/>
        </w:numPr>
      </w:pPr>
      <w:r w:rsidRPr="0051000F">
        <w:rPr>
          <w:b/>
          <w:bCs/>
        </w:rPr>
        <w:t>Workforce management</w:t>
      </w:r>
      <w:r w:rsidRPr="00EE2D0C">
        <w:t xml:space="preserve"> </w:t>
      </w:r>
      <w:r>
        <w:t xml:space="preserve">– </w:t>
      </w:r>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4213491B" w14:textId="77E535AF" w:rsidR="006079F3" w:rsidRPr="00EE2D0C" w:rsidRDefault="006079F3" w:rsidP="006079F3">
      <w:pPr>
        <w:pStyle w:val="ListNumber"/>
        <w:numPr>
          <w:ilvl w:val="0"/>
          <w:numId w:val="19"/>
        </w:numPr>
      </w:pPr>
      <w:r w:rsidRPr="0051000F">
        <w:rPr>
          <w:b/>
          <w:bCs/>
        </w:rPr>
        <w:t>Business management</w:t>
      </w:r>
      <w:r w:rsidRPr="00EE2D0C">
        <w:t xml:space="preserve"> </w:t>
      </w:r>
      <w:r>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78E855D0" w14:textId="2F4978DE" w:rsidR="006079F3" w:rsidRPr="00EE2D0C" w:rsidRDefault="006079F3" w:rsidP="006079F3">
      <w:pPr>
        <w:pStyle w:val="ListNumber"/>
        <w:numPr>
          <w:ilvl w:val="0"/>
          <w:numId w:val="19"/>
        </w:numPr>
      </w:pPr>
      <w:r w:rsidRPr="0051000F">
        <w:rPr>
          <w:b/>
          <w:bCs/>
        </w:rPr>
        <w:t>Financial management</w:t>
      </w:r>
      <w:r w:rsidRPr="00EE2D0C">
        <w:t xml:space="preserve"> </w:t>
      </w:r>
      <w:r>
        <w:t xml:space="preserve">– </w:t>
      </w:r>
      <w:r w:rsidRPr="00EE2D0C">
        <w:t>billing and accounting, budgeting, charges and payments, collections and receivables, debt management, financial accounts, reporting and policy development.</w:t>
      </w:r>
    </w:p>
    <w:p w14:paraId="043117EF" w14:textId="30AEA94D" w:rsidR="006079F3" w:rsidRPr="00EE2D0C" w:rsidRDefault="006079F3" w:rsidP="006079F3">
      <w:pPr>
        <w:pStyle w:val="ListNumber"/>
        <w:numPr>
          <w:ilvl w:val="0"/>
          <w:numId w:val="19"/>
        </w:numPr>
      </w:pPr>
      <w:r w:rsidRPr="0051000F">
        <w:rPr>
          <w:b/>
          <w:bCs/>
        </w:rPr>
        <w:t>Information management</w:t>
      </w:r>
      <w:r w:rsidRPr="00EE2D0C">
        <w:t xml:space="preserve"> </w:t>
      </w:r>
      <w:r>
        <w:t>–</w:t>
      </w:r>
      <w:r w:rsidRPr="00EE2D0C">
        <w:t xml:space="preserve"> data management, information and records management, and information sharing and collaboration.</w:t>
      </w:r>
    </w:p>
    <w:p w14:paraId="6A6FD99A" w14:textId="77777777" w:rsidR="006079F3" w:rsidRPr="0080126D" w:rsidRDefault="006079F3" w:rsidP="002E6CE2">
      <w:pPr>
        <w:pStyle w:val="Heading5"/>
      </w:pPr>
      <w:r w:rsidRPr="0080126D">
        <w:t xml:space="preserve">Business systems </w:t>
      </w:r>
      <w:r w:rsidRPr="001C5C56">
        <w:t>administration</w:t>
      </w:r>
    </w:p>
    <w:p w14:paraId="5FFBE879" w14:textId="77777777" w:rsidR="006079F3" w:rsidRDefault="006079F3" w:rsidP="006079F3">
      <w:pPr>
        <w:rPr>
          <w:b/>
          <w:bCs/>
          <w:lang w:eastAsia="ja-JP"/>
        </w:rPr>
      </w:pPr>
      <w:bookmarkStart w:id="169" w:name="_Stakeholder_engagement_2"/>
      <w:bookmarkEnd w:id="169"/>
      <w:r w:rsidRPr="000B5C98">
        <w:rPr>
          <w:lang w:eastAsia="ja-JP"/>
        </w:rPr>
        <w:t xml:space="preserve">Includes developing, acquiring, testing, implementing and supporting applications and business systems. </w:t>
      </w:r>
      <w:r>
        <w:rPr>
          <w:lang w:eastAsia="ja-JP"/>
        </w:rPr>
        <w:t>It encompasses</w:t>
      </w:r>
      <w:r w:rsidRPr="000B5C98">
        <w:rPr>
          <w:lang w:eastAsia="ja-JP"/>
        </w:rPr>
        <w:t xml:space="preserve"> technical support and maintenance of all business systems</w:t>
      </w:r>
      <w:r>
        <w:rPr>
          <w:lang w:eastAsia="ja-JP"/>
        </w:rPr>
        <w:t>, communication technology, and system changes necessary to meet importing country requirements</w:t>
      </w:r>
      <w:r w:rsidRPr="000B5C98">
        <w:rPr>
          <w:lang w:eastAsia="ja-JP"/>
        </w:rPr>
        <w:t>.</w:t>
      </w:r>
    </w:p>
    <w:p w14:paraId="5E1249A4" w14:textId="77777777" w:rsidR="006079F3" w:rsidRPr="0080126D" w:rsidRDefault="006079F3" w:rsidP="00725350">
      <w:pPr>
        <w:pStyle w:val="Heading5"/>
      </w:pPr>
      <w:r w:rsidRPr="0080126D">
        <w:t xml:space="preserve">Stakeholder </w:t>
      </w:r>
      <w:r w:rsidRPr="001C5C56">
        <w:t>engagement</w:t>
      </w:r>
    </w:p>
    <w:p w14:paraId="7E9FF0B1" w14:textId="48B8505B" w:rsidR="006079F3" w:rsidRDefault="006079F3" w:rsidP="006079F3">
      <w:pPr>
        <w:rPr>
          <w:lang w:eastAsia="ja-JP"/>
        </w:rPr>
      </w:pPr>
      <w:r>
        <w:rPr>
          <w:lang w:eastAsia="ja-JP"/>
        </w:rPr>
        <w:t>Involves engagement with any person, business, organisation (including peak industry bodies) or country competent authority for the purpose of administering and delivering export regulatory systems</w:t>
      </w:r>
      <w:r w:rsidR="004A787D">
        <w:rPr>
          <w:lang w:eastAsia="ja-JP"/>
        </w:rPr>
        <w:t xml:space="preserve"> and </w:t>
      </w:r>
      <w:r>
        <w:rPr>
          <w:lang w:eastAsia="ja-JP"/>
        </w:rPr>
        <w:t xml:space="preserve">services, </w:t>
      </w:r>
      <w:r w:rsidR="00363B34">
        <w:rPr>
          <w:lang w:eastAsia="ja-JP"/>
        </w:rPr>
        <w:t xml:space="preserve">– </w:t>
      </w:r>
      <w:r>
        <w:rPr>
          <w:lang w:eastAsia="ja-JP"/>
        </w:rPr>
        <w:t>including any associated travel, secretariat support and attendance at industry consultative committee meetings, country competent authority meetings, publishing website content and other information.</w:t>
      </w:r>
    </w:p>
    <w:p w14:paraId="576541B0" w14:textId="527695D6" w:rsidR="00271CA5" w:rsidRDefault="006079F3" w:rsidP="00652FA3">
      <w:pPr>
        <w:pStyle w:val="Heading5"/>
      </w:pPr>
      <w:r w:rsidRPr="0051000F">
        <w:t>Capability</w:t>
      </w:r>
    </w:p>
    <w:p w14:paraId="58E1A784" w14:textId="61EF84CE" w:rsidR="006079F3" w:rsidRDefault="006079F3" w:rsidP="006079F3">
      <w:pPr>
        <w:rPr>
          <w:lang w:eastAsia="ja-JP"/>
        </w:rPr>
      </w:pPr>
      <w:r>
        <w:rPr>
          <w:lang w:eastAsia="en-AU"/>
        </w:rPr>
        <w:t>Includes development, delivery, review and validation of training and assessment programs to support regulatory capability uplift, legislative and importing country requirement compliance.</w:t>
      </w:r>
    </w:p>
    <w:p w14:paraId="63E45E79" w14:textId="77777777" w:rsidR="006079F3" w:rsidRPr="0080126D" w:rsidRDefault="006079F3" w:rsidP="00652FA3">
      <w:pPr>
        <w:pStyle w:val="Heading5"/>
      </w:pPr>
      <w:r>
        <w:lastRenderedPageBreak/>
        <w:t>Regulatory hygiene</w:t>
      </w:r>
    </w:p>
    <w:p w14:paraId="4B093AE6" w14:textId="0D287332" w:rsidR="006079F3" w:rsidRDefault="006079F3" w:rsidP="006079F3">
      <w:pPr>
        <w:spacing w:after="0" w:line="240" w:lineRule="auto"/>
        <w:rPr>
          <w:lang w:eastAsia="en-AU"/>
        </w:rPr>
      </w:pPr>
      <w:r w:rsidRPr="191DF117">
        <w:rPr>
          <w:lang w:eastAsia="en-AU"/>
        </w:rPr>
        <w:t>Includes activities to review, develop and maintain a contemporary and fit</w:t>
      </w:r>
      <w:r w:rsidR="004B3B5F">
        <w:rPr>
          <w:lang w:eastAsia="en-AU"/>
        </w:rPr>
        <w:t>-</w:t>
      </w:r>
      <w:r w:rsidR="004B3B5F" w:rsidRPr="191DF117">
        <w:rPr>
          <w:lang w:eastAsia="en-AU"/>
        </w:rPr>
        <w:t>for</w:t>
      </w:r>
      <w:r w:rsidR="004B3B5F">
        <w:rPr>
          <w:lang w:eastAsia="en-AU"/>
        </w:rPr>
        <w:t>-</w:t>
      </w:r>
      <w:r w:rsidRPr="191DF117">
        <w:rPr>
          <w:lang w:eastAsia="en-AU"/>
        </w:rPr>
        <w:t>purpose export regulatory framework and system including:</w:t>
      </w:r>
    </w:p>
    <w:p w14:paraId="3C255575" w14:textId="77777777" w:rsidR="006079F3" w:rsidRPr="0051000F" w:rsidRDefault="006079F3" w:rsidP="00363B34">
      <w:pPr>
        <w:pStyle w:val="ListBullet"/>
      </w:pPr>
      <w:r w:rsidRPr="0051000F">
        <w:t>export control legislation</w:t>
      </w:r>
    </w:p>
    <w:p w14:paraId="7F4C436A" w14:textId="77777777" w:rsidR="006079F3" w:rsidRPr="0051000F" w:rsidRDefault="006079F3" w:rsidP="00363B34">
      <w:pPr>
        <w:pStyle w:val="ListBullet"/>
      </w:pPr>
      <w:r w:rsidRPr="0051000F">
        <w:t>regulatory, operational, and corporate policies</w:t>
      </w:r>
    </w:p>
    <w:p w14:paraId="2BC33883" w14:textId="77777777" w:rsidR="006079F3" w:rsidRPr="0051000F" w:rsidRDefault="006079F3" w:rsidP="00363B34">
      <w:pPr>
        <w:pStyle w:val="ListBullet"/>
      </w:pPr>
      <w:r w:rsidRPr="0051000F">
        <w:t>scientific and technical advice</w:t>
      </w:r>
    </w:p>
    <w:p w14:paraId="7B5BCEEE" w14:textId="77777777" w:rsidR="006079F3" w:rsidRPr="0051000F" w:rsidRDefault="006079F3" w:rsidP="00363B34">
      <w:pPr>
        <w:pStyle w:val="ListBullet"/>
      </w:pPr>
      <w:r w:rsidRPr="0051000F">
        <w:t>instructional material such as guidelines; work instructions and templates</w:t>
      </w:r>
    </w:p>
    <w:p w14:paraId="0C1E7C65" w14:textId="77777777" w:rsidR="006079F3" w:rsidRDefault="006079F3" w:rsidP="00363B34">
      <w:pPr>
        <w:pStyle w:val="ListBullet"/>
        <w:rPr>
          <w:lang w:eastAsia="en-AU"/>
        </w:rPr>
      </w:pPr>
      <w:r w:rsidRPr="0051000F">
        <w:t>initiatives to monitor and improve regulatory system performance.</w:t>
      </w:r>
    </w:p>
    <w:p w14:paraId="21F34053" w14:textId="77777777" w:rsidR="006079F3" w:rsidRPr="0080126D" w:rsidRDefault="006079F3" w:rsidP="00136BD9">
      <w:pPr>
        <w:pStyle w:val="Heading4"/>
        <w:numPr>
          <w:ilvl w:val="0"/>
          <w:numId w:val="0"/>
        </w:numPr>
        <w:ind w:left="964" w:hanging="964"/>
        <w:rPr>
          <w:lang w:eastAsia="ja-JP"/>
        </w:rPr>
      </w:pPr>
      <w:bookmarkStart w:id="170" w:name="_Toc175204235"/>
      <w:bookmarkStart w:id="171" w:name="_Toc215824267"/>
      <w:r w:rsidRPr="0080126D">
        <w:rPr>
          <w:lang w:eastAsia="ja-JP"/>
        </w:rPr>
        <w:t xml:space="preserve">Assurance </w:t>
      </w:r>
      <w:r w:rsidRPr="001C5C56">
        <w:t>activities</w:t>
      </w:r>
      <w:bookmarkEnd w:id="170"/>
      <w:bookmarkEnd w:id="171"/>
    </w:p>
    <w:p w14:paraId="0BF78726" w14:textId="77777777" w:rsidR="006079F3" w:rsidRPr="0080126D" w:rsidRDefault="006079F3" w:rsidP="00571147">
      <w:pPr>
        <w:pStyle w:val="Heading5"/>
      </w:pPr>
      <w:r w:rsidRPr="0080126D">
        <w:t xml:space="preserve">Risk </w:t>
      </w:r>
      <w:r w:rsidRPr="001C5C56">
        <w:t>management</w:t>
      </w:r>
    </w:p>
    <w:p w14:paraId="32086BDC" w14:textId="77777777" w:rsidR="006079F3" w:rsidRDefault="006079F3" w:rsidP="006079F3">
      <w:pPr>
        <w:rPr>
          <w:b/>
          <w:bCs/>
          <w:lang w:eastAsia="ja-JP"/>
        </w:rPr>
      </w:pPr>
      <w:r>
        <w:rPr>
          <w:rFonts w:cstheme="minorHAnsi"/>
          <w:lang w:eastAsia="en-AU"/>
        </w:rPr>
        <w:t>Involves identifying, a</w:t>
      </w:r>
      <w:r w:rsidRPr="0086511C">
        <w:rPr>
          <w:rFonts w:cstheme="minorHAnsi"/>
          <w:lang w:eastAsia="en-AU"/>
        </w:rPr>
        <w:t xml:space="preserve">ssessing, and managing risks posed to Australia’s </w:t>
      </w:r>
      <w:r>
        <w:rPr>
          <w:rFonts w:cstheme="minorHAnsi"/>
          <w:lang w:eastAsia="en-AU"/>
        </w:rPr>
        <w:t xml:space="preserve">agricultural export system, trade, and market access, including regulatory risk exploration, risk assessment and compliance monitoring. </w:t>
      </w:r>
      <w:r w:rsidRPr="0086511C">
        <w:rPr>
          <w:rFonts w:cstheme="minorHAnsi"/>
          <w:lang w:eastAsia="en-AU"/>
        </w:rPr>
        <w:t>This includes communicat</w:t>
      </w:r>
      <w:r>
        <w:rPr>
          <w:rFonts w:cstheme="minorHAnsi"/>
          <w:lang w:eastAsia="en-AU"/>
        </w:rPr>
        <w:t xml:space="preserve">ion </w:t>
      </w:r>
      <w:r w:rsidRPr="0086511C">
        <w:rPr>
          <w:rFonts w:cstheme="minorHAnsi"/>
          <w:lang w:eastAsia="en-AU"/>
        </w:rPr>
        <w:t>of risk analysis</w:t>
      </w:r>
      <w:r>
        <w:rPr>
          <w:rFonts w:cstheme="minorHAnsi"/>
          <w:lang w:eastAsia="en-AU"/>
        </w:rPr>
        <w:t xml:space="preserve"> results</w:t>
      </w:r>
      <w:r w:rsidRPr="0086511C">
        <w:rPr>
          <w:rFonts w:cstheme="minorHAnsi"/>
          <w:lang w:eastAsia="en-AU"/>
        </w:rPr>
        <w:t>,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r>
        <w:rPr>
          <w:rFonts w:cstheme="minorHAnsi"/>
          <w:lang w:eastAsia="en-AU"/>
        </w:rPr>
        <w:t>.</w:t>
      </w:r>
    </w:p>
    <w:p w14:paraId="081EB376" w14:textId="77777777" w:rsidR="006079F3" w:rsidRPr="0080126D" w:rsidRDefault="006079F3" w:rsidP="00571147">
      <w:pPr>
        <w:pStyle w:val="Heading5"/>
      </w:pPr>
      <w:r w:rsidRPr="001C5C56">
        <w:t>Verification</w:t>
      </w:r>
      <w:r>
        <w:t xml:space="preserve"> and validation</w:t>
      </w:r>
    </w:p>
    <w:p w14:paraId="1CD775DC" w14:textId="6D7279E5" w:rsidR="006079F3" w:rsidRDefault="006079F3" w:rsidP="006079F3">
      <w:pPr>
        <w:rPr>
          <w:lang w:eastAsia="ja-JP"/>
        </w:rPr>
      </w:pPr>
      <w:r w:rsidRPr="191DF117">
        <w:rPr>
          <w:lang w:eastAsia="en-AU"/>
        </w:rPr>
        <w:t>Includes activities provid</w:t>
      </w:r>
      <w:r>
        <w:rPr>
          <w:lang w:eastAsia="en-AU"/>
        </w:rPr>
        <w:t>ing</w:t>
      </w:r>
      <w:r w:rsidRPr="191DF117">
        <w:rPr>
          <w:lang w:eastAsia="en-AU"/>
        </w:rPr>
        <w:t xml:space="preserve"> confidence and assurance </w:t>
      </w:r>
      <w:r w:rsidR="00D93B48">
        <w:rPr>
          <w:lang w:eastAsia="en-AU"/>
        </w:rPr>
        <w:t>that controls</w:t>
      </w:r>
      <w:r w:rsidR="00991E1C">
        <w:rPr>
          <w:lang w:eastAsia="en-AU"/>
        </w:rPr>
        <w:t xml:space="preserve"> </w:t>
      </w:r>
      <w:r w:rsidRPr="191DF117">
        <w:rPr>
          <w:lang w:eastAsia="en-AU"/>
        </w:rPr>
        <w:t>Australia’s industry and regulatory systems and processes are operating in accordance with their intended design and associated documentation and are addressing, controlling, or mitigating identified risk.</w:t>
      </w:r>
    </w:p>
    <w:p w14:paraId="10D1310C" w14:textId="77777777" w:rsidR="006079F3" w:rsidRPr="0080126D" w:rsidRDefault="006079F3" w:rsidP="00571147">
      <w:pPr>
        <w:pStyle w:val="Heading5"/>
      </w:pPr>
      <w:r w:rsidRPr="001C5C56">
        <w:t>Surveillance</w:t>
      </w:r>
    </w:p>
    <w:p w14:paraId="44534EB5" w14:textId="154AFBC7" w:rsidR="006079F3" w:rsidRDefault="006079F3" w:rsidP="006079F3">
      <w:pPr>
        <w:rPr>
          <w:lang w:eastAsia="ja-JP"/>
        </w:rPr>
      </w:pPr>
      <w:r>
        <w:rPr>
          <w:lang w:eastAsia="en-AU"/>
        </w:rPr>
        <w:t>O</w:t>
      </w:r>
      <w:r w:rsidRPr="0095235F">
        <w:rPr>
          <w:lang w:eastAsia="en-AU"/>
        </w:rPr>
        <w:t xml:space="preserve">versight </w:t>
      </w:r>
      <w:r>
        <w:rPr>
          <w:lang w:eastAsia="en-AU"/>
        </w:rPr>
        <w:t xml:space="preserve">and delivery </w:t>
      </w:r>
      <w:r w:rsidRPr="0095235F">
        <w:rPr>
          <w:lang w:eastAsia="en-AU"/>
        </w:rPr>
        <w:t xml:space="preserve">of national </w:t>
      </w:r>
      <w:r>
        <w:rPr>
          <w:lang w:eastAsia="en-AU"/>
        </w:rPr>
        <w:t xml:space="preserve">or targeted </w:t>
      </w:r>
      <w:r w:rsidRPr="0095235F">
        <w:rPr>
          <w:lang w:eastAsia="en-AU"/>
        </w:rPr>
        <w:t xml:space="preserve">monitoring and detection programs </w:t>
      </w:r>
      <w:r>
        <w:rPr>
          <w:lang w:eastAsia="en-AU"/>
        </w:rPr>
        <w:t xml:space="preserve">necessary to underpin Australia’s </w:t>
      </w:r>
      <w:r w:rsidRPr="0095235F">
        <w:rPr>
          <w:lang w:eastAsia="en-AU"/>
        </w:rPr>
        <w:t>pest</w:t>
      </w:r>
      <w:r>
        <w:rPr>
          <w:lang w:eastAsia="en-AU"/>
        </w:rPr>
        <w:t xml:space="preserve">, </w:t>
      </w:r>
      <w:r w:rsidRPr="0095235F">
        <w:rPr>
          <w:lang w:eastAsia="en-AU"/>
        </w:rPr>
        <w:t xml:space="preserve">disease, </w:t>
      </w:r>
      <w:r>
        <w:rPr>
          <w:lang w:eastAsia="en-AU"/>
        </w:rPr>
        <w:t xml:space="preserve">or food safety </w:t>
      </w:r>
      <w:r w:rsidRPr="0095235F">
        <w:rPr>
          <w:lang w:eastAsia="en-AU"/>
        </w:rPr>
        <w:t>status</w:t>
      </w:r>
      <w:r>
        <w:rPr>
          <w:lang w:eastAsia="en-AU"/>
        </w:rPr>
        <w:t xml:space="preserve">, and ensure Australian exports </w:t>
      </w:r>
      <w:r w:rsidR="005C3E08">
        <w:rPr>
          <w:lang w:eastAsia="en-AU"/>
        </w:rPr>
        <w:t xml:space="preserve">comply </w:t>
      </w:r>
      <w:r>
        <w:rPr>
          <w:lang w:eastAsia="en-AU"/>
        </w:rPr>
        <w:t>with impor</w:t>
      </w:r>
      <w:r w:rsidRPr="0095235F">
        <w:rPr>
          <w:lang w:eastAsia="en-AU"/>
        </w:rPr>
        <w:t>ting country requirements</w:t>
      </w:r>
      <w:r>
        <w:rPr>
          <w:lang w:eastAsia="en-AU"/>
        </w:rPr>
        <w:t xml:space="preserve"> to maintain market access.</w:t>
      </w:r>
    </w:p>
    <w:p w14:paraId="4AFF5C2E" w14:textId="77777777" w:rsidR="006079F3" w:rsidRPr="0080126D" w:rsidRDefault="006079F3" w:rsidP="00571147">
      <w:pPr>
        <w:pStyle w:val="Heading4"/>
        <w:numPr>
          <w:ilvl w:val="0"/>
          <w:numId w:val="0"/>
        </w:numPr>
        <w:ind w:left="964" w:hanging="964"/>
        <w:rPr>
          <w:lang w:eastAsia="ja-JP"/>
        </w:rPr>
      </w:pPr>
      <w:bookmarkStart w:id="172" w:name="_Toc175204236"/>
      <w:bookmarkStart w:id="173" w:name="_Toc215824268"/>
      <w:r w:rsidRPr="0080126D">
        <w:rPr>
          <w:lang w:eastAsia="ja-JP"/>
        </w:rPr>
        <w:t>Incident management activities</w:t>
      </w:r>
      <w:bookmarkEnd w:id="172"/>
      <w:bookmarkEnd w:id="173"/>
    </w:p>
    <w:p w14:paraId="4180362A" w14:textId="77777777" w:rsidR="006079F3" w:rsidRPr="0080126D" w:rsidRDefault="006079F3" w:rsidP="00571147">
      <w:pPr>
        <w:pStyle w:val="Heading5"/>
      </w:pPr>
      <w:r w:rsidRPr="0080126D">
        <w:t>Incident management</w:t>
      </w:r>
    </w:p>
    <w:p w14:paraId="6EAAC0D9" w14:textId="55E12AD8" w:rsidR="006079F3" w:rsidRDefault="006079F3" w:rsidP="006079F3">
      <w:pPr>
        <w:rPr>
          <w:lang w:eastAsia="en-AU"/>
        </w:rPr>
      </w:pPr>
      <w:r>
        <w:rPr>
          <w:lang w:eastAsia="en-AU"/>
        </w:rPr>
        <w:t>Includes coordination and management of any incident</w:t>
      </w:r>
      <w:r w:rsidR="009A0E82">
        <w:rPr>
          <w:lang w:eastAsia="en-AU"/>
        </w:rPr>
        <w:t xml:space="preserve"> such as</w:t>
      </w:r>
      <w:r>
        <w:rPr>
          <w:lang w:eastAsia="en-AU"/>
        </w:rPr>
        <w:t xml:space="preserve"> food safety, domestic pest</w:t>
      </w:r>
      <w:r w:rsidR="009A0E82">
        <w:rPr>
          <w:lang w:eastAsia="en-AU"/>
        </w:rPr>
        <w:t xml:space="preserve"> </w:t>
      </w:r>
      <w:r w:rsidR="000948B1">
        <w:rPr>
          <w:lang w:eastAsia="en-AU"/>
        </w:rPr>
        <w:t xml:space="preserve">or </w:t>
      </w:r>
      <w:r>
        <w:rPr>
          <w:lang w:eastAsia="en-AU"/>
        </w:rPr>
        <w:t xml:space="preserve">disease outbreak </w:t>
      </w:r>
      <w:r w:rsidR="009A0E82">
        <w:rPr>
          <w:lang w:eastAsia="en-AU"/>
        </w:rPr>
        <w:t xml:space="preserve">or </w:t>
      </w:r>
      <w:r>
        <w:rPr>
          <w:lang w:eastAsia="en-AU"/>
        </w:rPr>
        <w:t>post-export matter</w:t>
      </w:r>
      <w:r w:rsidR="000948B1">
        <w:rPr>
          <w:lang w:eastAsia="en-AU"/>
        </w:rPr>
        <w:t xml:space="preserve">. This activity </w:t>
      </w:r>
      <w:r>
        <w:rPr>
          <w:lang w:eastAsia="en-AU"/>
        </w:rPr>
        <w:t xml:space="preserve">falls within the objects of the </w:t>
      </w:r>
      <w:r w:rsidRPr="00FA754A">
        <w:t>Export Control Act</w:t>
      </w:r>
      <w:r>
        <w:rPr>
          <w:i/>
          <w:iCs/>
          <w:lang w:eastAsia="en-AU"/>
        </w:rPr>
        <w:t xml:space="preserve"> </w:t>
      </w:r>
      <w:r w:rsidR="000948B1" w:rsidRPr="0051000F">
        <w:rPr>
          <w:lang w:eastAsia="en-AU"/>
        </w:rPr>
        <w:t>and is</w:t>
      </w:r>
      <w:r w:rsidR="000948B1">
        <w:rPr>
          <w:i/>
          <w:iCs/>
          <w:lang w:eastAsia="en-AU"/>
        </w:rPr>
        <w:t xml:space="preserve"> </w:t>
      </w:r>
      <w:r>
        <w:rPr>
          <w:lang w:eastAsia="en-AU"/>
        </w:rPr>
        <w:t>for the purpose of maintaining market access. This includes all associated pre- and post-work, trading partner engagement, travel, and client assistance in relation to an incident, whether there is an alleged non-conformance or otherwise.</w:t>
      </w:r>
    </w:p>
    <w:p w14:paraId="27B52BA3" w14:textId="1E1687CA" w:rsidR="006079F3" w:rsidRDefault="006079F3" w:rsidP="006079F3">
      <w:pPr>
        <w:rPr>
          <w:lang w:eastAsia="ja-JP"/>
        </w:rPr>
      </w:pPr>
      <w:r>
        <w:rPr>
          <w:lang w:eastAsia="en-AU"/>
        </w:rPr>
        <w:t xml:space="preserve">This definition does not include work associated with the consideration or decision on any application, which may </w:t>
      </w:r>
      <w:proofErr w:type="gramStart"/>
      <w:r>
        <w:rPr>
          <w:lang w:eastAsia="en-AU"/>
        </w:rPr>
        <w:t>be made</w:t>
      </w:r>
      <w:proofErr w:type="gramEnd"/>
      <w:r>
        <w:rPr>
          <w:lang w:eastAsia="en-AU"/>
        </w:rPr>
        <w:t xml:space="preserve"> under the </w:t>
      </w:r>
      <w:r w:rsidRPr="00FA754A">
        <w:t>Export Control Act</w:t>
      </w:r>
      <w:r>
        <w:rPr>
          <w:i/>
          <w:iCs/>
          <w:lang w:eastAsia="en-AU"/>
        </w:rPr>
        <w:t xml:space="preserve"> </w:t>
      </w:r>
      <w:r>
        <w:rPr>
          <w:lang w:eastAsia="en-AU"/>
        </w:rPr>
        <w:t xml:space="preserve">in relation to the incident (this work effort </w:t>
      </w:r>
      <w:proofErr w:type="gramStart"/>
      <w:r>
        <w:rPr>
          <w:lang w:eastAsia="en-AU"/>
        </w:rPr>
        <w:t>is accounted</w:t>
      </w:r>
      <w:proofErr w:type="gramEnd"/>
      <w:r>
        <w:rPr>
          <w:lang w:eastAsia="en-AU"/>
        </w:rPr>
        <w:t xml:space="preserve"> for in the </w:t>
      </w:r>
      <w:r w:rsidR="00181669">
        <w:rPr>
          <w:lang w:eastAsia="en-AU"/>
        </w:rPr>
        <w:t>‘</w:t>
      </w:r>
      <w:r>
        <w:rPr>
          <w:lang w:eastAsia="en-AU"/>
        </w:rPr>
        <w:t>intervention</w:t>
      </w:r>
      <w:r w:rsidR="00181669">
        <w:rPr>
          <w:lang w:eastAsia="en-AU"/>
        </w:rPr>
        <w:t>’</w:t>
      </w:r>
      <w:r w:rsidR="00A739DC">
        <w:rPr>
          <w:lang w:eastAsia="en-AU"/>
        </w:rPr>
        <w:t xml:space="preserve"> </w:t>
      </w:r>
      <w:r>
        <w:rPr>
          <w:lang w:eastAsia="en-AU"/>
        </w:rPr>
        <w:t>category).</w:t>
      </w:r>
    </w:p>
    <w:p w14:paraId="6C57C7C8" w14:textId="77777777" w:rsidR="006079F3" w:rsidRPr="0080126D" w:rsidRDefault="006079F3" w:rsidP="000B02DA">
      <w:pPr>
        <w:pStyle w:val="Heading5"/>
      </w:pPr>
      <w:r w:rsidRPr="001C5C56">
        <w:t>Investigation</w:t>
      </w:r>
    </w:p>
    <w:p w14:paraId="7E982D00" w14:textId="77777777" w:rsidR="006079F3" w:rsidRDefault="006079F3" w:rsidP="006079F3">
      <w:pPr>
        <w:rPr>
          <w:lang w:eastAsia="ja-JP"/>
        </w:rPr>
      </w:pPr>
      <w:r>
        <w:rPr>
          <w:lang w:eastAsia="en-AU"/>
        </w:rPr>
        <w:t>Includes investigation s</w:t>
      </w:r>
      <w:r w:rsidRPr="003669FA">
        <w:rPr>
          <w:lang w:eastAsia="en-AU"/>
        </w:rPr>
        <w:t>upport for enforcement activities relating to an alleged breach of portfolio legislation, including any related client assistance and travel.</w:t>
      </w:r>
    </w:p>
    <w:p w14:paraId="2F036830" w14:textId="77777777" w:rsidR="006079F3" w:rsidRPr="0080126D" w:rsidRDefault="006079F3" w:rsidP="000B02DA">
      <w:pPr>
        <w:pStyle w:val="Heading5"/>
      </w:pPr>
      <w:r>
        <w:lastRenderedPageBreak/>
        <w:t>Regulatory action</w:t>
      </w:r>
    </w:p>
    <w:p w14:paraId="30C0D7C6" w14:textId="33D558D2" w:rsidR="006079F3" w:rsidRDefault="006079F3" w:rsidP="00B17C6E">
      <w:pPr>
        <w:rPr>
          <w:lang w:eastAsia="en-AU"/>
        </w:rPr>
      </w:pPr>
      <w:r>
        <w:rPr>
          <w:lang w:eastAsia="en-AU"/>
        </w:rPr>
        <w:t>Includes all a</w:t>
      </w:r>
      <w:r w:rsidRPr="08948426">
        <w:rPr>
          <w:lang w:eastAsia="en-AU"/>
        </w:rPr>
        <w:t>ctivities taken in response to alleged non-conformance</w:t>
      </w:r>
      <w:r w:rsidR="00181669">
        <w:rPr>
          <w:lang w:eastAsia="en-AU"/>
        </w:rPr>
        <w:t xml:space="preserve"> and </w:t>
      </w:r>
      <w:r w:rsidRPr="08948426">
        <w:rPr>
          <w:lang w:eastAsia="en-AU"/>
        </w:rPr>
        <w:t xml:space="preserve">non-compliance with or </w:t>
      </w:r>
      <w:r>
        <w:rPr>
          <w:lang w:eastAsia="en-AU"/>
        </w:rPr>
        <w:t xml:space="preserve">in </w:t>
      </w:r>
      <w:r w:rsidRPr="08948426">
        <w:rPr>
          <w:lang w:eastAsia="en-AU"/>
        </w:rPr>
        <w:t xml:space="preserve">contravention of </w:t>
      </w:r>
      <w:r>
        <w:rPr>
          <w:lang w:eastAsia="en-AU"/>
        </w:rPr>
        <w:t xml:space="preserve">export </w:t>
      </w:r>
      <w:r w:rsidRPr="08948426">
        <w:rPr>
          <w:lang w:eastAsia="en-AU"/>
        </w:rPr>
        <w:t>legislation or procedures</w:t>
      </w:r>
      <w:r>
        <w:rPr>
          <w:lang w:eastAsia="en-AU"/>
        </w:rPr>
        <w:t>,</w:t>
      </w:r>
      <w:r w:rsidRPr="08948426">
        <w:rPr>
          <w:lang w:eastAsia="en-AU"/>
        </w:rPr>
        <w:t xml:space="preserve"> including follow-up, investigation, briefing, decision</w:t>
      </w:r>
      <w:r>
        <w:rPr>
          <w:lang w:eastAsia="en-AU"/>
        </w:rPr>
        <w:t>-</w:t>
      </w:r>
      <w:r w:rsidRPr="08948426">
        <w:rPr>
          <w:lang w:eastAsia="en-AU"/>
        </w:rPr>
        <w:t>making and implementing regulatory action or sanctioning</w:t>
      </w:r>
      <w:r>
        <w:rPr>
          <w:lang w:eastAsia="en-AU"/>
        </w:rPr>
        <w:t>.</w:t>
      </w:r>
    </w:p>
    <w:p w14:paraId="56AFAC0F" w14:textId="67B2899C" w:rsidR="006079F3" w:rsidRDefault="006079F3" w:rsidP="00B17C6E">
      <w:pPr>
        <w:rPr>
          <w:lang w:eastAsia="ja-JP"/>
        </w:rPr>
      </w:pPr>
      <w:r w:rsidRPr="4BD9AC70">
        <w:rPr>
          <w:lang w:eastAsia="en-AU"/>
        </w:rPr>
        <w:t>This definition does not include those activities carried out under the penalties</w:t>
      </w:r>
      <w:r w:rsidR="00181669">
        <w:rPr>
          <w:lang w:eastAsia="en-AU"/>
        </w:rPr>
        <w:t xml:space="preserve"> and </w:t>
      </w:r>
      <w:r w:rsidRPr="4BD9AC70">
        <w:rPr>
          <w:lang w:eastAsia="en-AU"/>
        </w:rPr>
        <w:t>prosecutions definition.</w:t>
      </w:r>
    </w:p>
    <w:p w14:paraId="2C68A03B" w14:textId="3950AE9B" w:rsidR="006079F3" w:rsidRPr="0080126D" w:rsidRDefault="006079F3" w:rsidP="000B02DA">
      <w:pPr>
        <w:pStyle w:val="Heading5"/>
      </w:pPr>
      <w:r>
        <w:t>Penalties</w:t>
      </w:r>
      <w:r w:rsidR="00181669">
        <w:t xml:space="preserve"> and </w:t>
      </w:r>
      <w:r>
        <w:t>prosecutions</w:t>
      </w:r>
    </w:p>
    <w:p w14:paraId="1CC2A086" w14:textId="2A5F076A" w:rsidR="006079F3" w:rsidRDefault="006079F3">
      <w:pPr>
        <w:rPr>
          <w:lang w:eastAsia="en-AU"/>
        </w:rPr>
      </w:pPr>
      <w:r>
        <w:rPr>
          <w:lang w:eastAsia="en-AU"/>
        </w:rPr>
        <w:t>Activities carried out to manage or deliver civil and criminal penalties and prosecutions (unless covered by cost recovered incident management).</w:t>
      </w:r>
    </w:p>
    <w:p w14:paraId="0CE17E23" w14:textId="7F41436B" w:rsidR="00703DFD" w:rsidRDefault="00703DFD" w:rsidP="00703DFD">
      <w:pPr>
        <w:pStyle w:val="Heading2"/>
        <w:numPr>
          <w:ilvl w:val="0"/>
          <w:numId w:val="0"/>
        </w:numPr>
        <w:ind w:left="720" w:hanging="720"/>
      </w:pPr>
      <w:bookmarkStart w:id="174" w:name="_Appendix_C:_Summary"/>
      <w:bookmarkStart w:id="175" w:name="_Appendix_B:_Summary"/>
      <w:bookmarkStart w:id="176" w:name="_Toc228887231"/>
      <w:bookmarkEnd w:id="174"/>
      <w:bookmarkEnd w:id="175"/>
      <w:r>
        <w:lastRenderedPageBreak/>
        <w:t xml:space="preserve">Appendix </w:t>
      </w:r>
      <w:r w:rsidR="006F4A8B">
        <w:t>B</w:t>
      </w:r>
      <w:r>
        <w:t>: Summary of stakeholder feedback</w:t>
      </w:r>
      <w:bookmarkEnd w:id="176"/>
    </w:p>
    <w:p w14:paraId="5370FC3B" w14:textId="0E663D0D" w:rsidR="007D4215" w:rsidRDefault="007D4215" w:rsidP="007D4215">
      <w:pPr>
        <w:pStyle w:val="Caption"/>
      </w:pPr>
      <w:bookmarkStart w:id="177" w:name="_Toc227672554"/>
      <w:r>
        <w:t>Table B</w:t>
      </w:r>
      <w:fldSimple w:instr=" SEQ Table_B \* ARABIC ">
        <w:r>
          <w:rPr>
            <w:noProof/>
          </w:rPr>
          <w:t>1</w:t>
        </w:r>
      </w:fldSimple>
      <w:r>
        <w:t xml:space="preserve"> </w:t>
      </w:r>
      <w:r w:rsidRPr="00864F04">
        <w:t>Stakeholder feedback for the 2026–27 CRIS</w:t>
      </w:r>
      <w:bookmarkEnd w:id="17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4"/>
        <w:gridCol w:w="3081"/>
        <w:gridCol w:w="4811"/>
      </w:tblGrid>
      <w:tr w:rsidR="00AD4924" w:rsidRPr="00F02D8B" w14:paraId="337612BC" w14:textId="77777777" w:rsidTr="000D76BA">
        <w:trPr>
          <w:trHeight w:val="272"/>
          <w:tblHeader/>
        </w:trPr>
        <w:tc>
          <w:tcPr>
            <w:tcW w:w="1134" w:type="dxa"/>
            <w:shd w:val="clear" w:color="auto" w:fill="FFFFFF" w:themeFill="background1"/>
            <w:vAlign w:val="center"/>
          </w:tcPr>
          <w:p w14:paraId="5635F4BE" w14:textId="77777777" w:rsidR="00AD4924" w:rsidRPr="00B0755B" w:rsidRDefault="00AD4924" w:rsidP="000D76BA">
            <w:pPr>
              <w:pStyle w:val="TableHeading"/>
              <w:keepNext w:val="0"/>
              <w:spacing w:after="0"/>
              <w:rPr>
                <w:rStyle w:val="Strong"/>
              </w:rPr>
            </w:pPr>
            <w:r>
              <w:rPr>
                <w:rStyle w:val="Strong"/>
              </w:rPr>
              <w:t>Key t</w:t>
            </w:r>
            <w:r w:rsidRPr="00B0755B">
              <w:rPr>
                <w:rStyle w:val="Strong"/>
              </w:rPr>
              <w:t>heme</w:t>
            </w:r>
          </w:p>
        </w:tc>
        <w:tc>
          <w:tcPr>
            <w:tcW w:w="3081" w:type="dxa"/>
            <w:shd w:val="clear" w:color="auto" w:fill="FFFFFF" w:themeFill="background1"/>
            <w:vAlign w:val="center"/>
          </w:tcPr>
          <w:p w14:paraId="6EFAEDB8" w14:textId="77777777" w:rsidR="00AD4924" w:rsidRPr="00F02D8B" w:rsidRDefault="00AD4924" w:rsidP="000D76BA">
            <w:pPr>
              <w:pStyle w:val="TableHeading"/>
              <w:keepNext w:val="0"/>
              <w:spacing w:after="0"/>
            </w:pPr>
            <w:r w:rsidRPr="00F02D8B">
              <w:t>Stakeholder feedback</w:t>
            </w:r>
          </w:p>
        </w:tc>
        <w:tc>
          <w:tcPr>
            <w:tcW w:w="4811" w:type="dxa"/>
            <w:shd w:val="clear" w:color="auto" w:fill="FFFFFF" w:themeFill="background1"/>
            <w:vAlign w:val="center"/>
          </w:tcPr>
          <w:p w14:paraId="2B7E9DBD" w14:textId="77777777" w:rsidR="00AD4924" w:rsidRPr="00F02D8B" w:rsidRDefault="00AD4924" w:rsidP="000D76BA">
            <w:pPr>
              <w:pStyle w:val="TableHeading"/>
              <w:keepNext w:val="0"/>
              <w:spacing w:after="0"/>
            </w:pPr>
            <w:r w:rsidRPr="00F02D8B">
              <w:t>Department response</w:t>
            </w:r>
          </w:p>
        </w:tc>
      </w:tr>
      <w:tr w:rsidR="00AD4924" w:rsidRPr="00F02D8B" w14:paraId="73B9FA13" w14:textId="77777777" w:rsidTr="000D76BA">
        <w:trPr>
          <w:trHeight w:val="462"/>
        </w:trPr>
        <w:tc>
          <w:tcPr>
            <w:tcW w:w="1134" w:type="dxa"/>
          </w:tcPr>
          <w:p w14:paraId="53B97D2E"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t>Timing</w:t>
            </w:r>
          </w:p>
        </w:tc>
        <w:tc>
          <w:tcPr>
            <w:tcW w:w="3081" w:type="dxa"/>
          </w:tcPr>
          <w:p w14:paraId="0E04211C" w14:textId="74881D56"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Stakeholder</w:t>
            </w:r>
            <w:r w:rsidR="003E59F2">
              <w:rPr>
                <w:rFonts w:ascii="Calibri" w:hAnsi="Calibri" w:cs="Calibri"/>
                <w:szCs w:val="18"/>
              </w:rPr>
              <w:t>s</w:t>
            </w:r>
            <w:r w:rsidRPr="00F02D8B">
              <w:rPr>
                <w:rFonts w:ascii="Calibri" w:hAnsi="Calibri" w:cs="Calibri"/>
                <w:szCs w:val="18"/>
              </w:rPr>
              <w:t xml:space="preserve"> raised concerns about impacts from the current Middle East conflict, and whether the timing of the implementation could </w:t>
            </w:r>
            <w:proofErr w:type="gramStart"/>
            <w:r w:rsidRPr="00F02D8B">
              <w:rPr>
                <w:rFonts w:ascii="Calibri" w:hAnsi="Calibri" w:cs="Calibri"/>
                <w:szCs w:val="18"/>
              </w:rPr>
              <w:t>be extended</w:t>
            </w:r>
            <w:proofErr w:type="gramEnd"/>
            <w:r w:rsidRPr="00F02D8B">
              <w:rPr>
                <w:rFonts w:ascii="Calibri" w:hAnsi="Calibri" w:cs="Calibri"/>
                <w:szCs w:val="18"/>
              </w:rPr>
              <w:t xml:space="preserve"> to accommodate the current global uncertainty and </w:t>
            </w:r>
            <w:r w:rsidR="006037D4">
              <w:rPr>
                <w:rFonts w:ascii="Calibri" w:hAnsi="Calibri" w:cs="Calibri"/>
                <w:szCs w:val="18"/>
              </w:rPr>
              <w:t xml:space="preserve">impacts on </w:t>
            </w:r>
            <w:r w:rsidRPr="00F02D8B">
              <w:rPr>
                <w:rFonts w:ascii="Calibri" w:hAnsi="Calibri" w:cs="Calibri"/>
                <w:szCs w:val="18"/>
              </w:rPr>
              <w:t>access to farm inputs and supply chains.</w:t>
            </w:r>
          </w:p>
        </w:tc>
        <w:tc>
          <w:tcPr>
            <w:tcW w:w="4811" w:type="dxa"/>
          </w:tcPr>
          <w:p w14:paraId="4F76E904" w14:textId="6D220825"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The department notes that the Australian Government made the decision to provide additional supplementation to defer the phased return to full cost recovery by 12 months, until 1 July 2027.</w:t>
            </w:r>
            <w:r w:rsidR="0074169E">
              <w:rPr>
                <w:rFonts w:ascii="Calibri" w:hAnsi="Calibri" w:cs="Calibri"/>
                <w:szCs w:val="18"/>
              </w:rPr>
              <w:t xml:space="preserve"> The decision </w:t>
            </w:r>
            <w:r w:rsidR="00D475C2">
              <w:rPr>
                <w:rFonts w:ascii="Calibri" w:hAnsi="Calibri" w:cs="Calibri"/>
                <w:szCs w:val="18"/>
              </w:rPr>
              <w:t xml:space="preserve">recognised the disruptions </w:t>
            </w:r>
            <w:proofErr w:type="gramStart"/>
            <w:r w:rsidR="00D475C2">
              <w:rPr>
                <w:rFonts w:ascii="Calibri" w:hAnsi="Calibri" w:cs="Calibri"/>
                <w:szCs w:val="18"/>
              </w:rPr>
              <w:t xml:space="preserve">being </w:t>
            </w:r>
            <w:r w:rsidR="00112CDC">
              <w:rPr>
                <w:rFonts w:ascii="Calibri" w:hAnsi="Calibri" w:cs="Calibri"/>
                <w:szCs w:val="18"/>
              </w:rPr>
              <w:t>experienced</w:t>
            </w:r>
            <w:proofErr w:type="gramEnd"/>
            <w:r w:rsidR="00112CDC">
              <w:rPr>
                <w:rFonts w:ascii="Calibri" w:hAnsi="Calibri" w:cs="Calibri"/>
                <w:szCs w:val="18"/>
              </w:rPr>
              <w:t xml:space="preserve"> by Australia’s farmers and producers due to</w:t>
            </w:r>
            <w:r w:rsidR="0074169E">
              <w:rPr>
                <w:rFonts w:ascii="Calibri" w:hAnsi="Calibri" w:cs="Calibri"/>
                <w:szCs w:val="18"/>
              </w:rPr>
              <w:t xml:space="preserve"> the conflict in the Middle East.</w:t>
            </w:r>
          </w:p>
          <w:p w14:paraId="74BC37EA" w14:textId="751652E3" w:rsidR="00AD4924" w:rsidRPr="00F02D8B" w:rsidRDefault="005C7CCC" w:rsidP="000D76BA">
            <w:pPr>
              <w:pStyle w:val="TableText"/>
              <w:spacing w:after="0"/>
              <w:rPr>
                <w:rFonts w:ascii="Calibri" w:hAnsi="Calibri" w:cs="Calibri"/>
                <w:szCs w:val="18"/>
              </w:rPr>
            </w:pPr>
            <w:r>
              <w:rPr>
                <w:rFonts w:ascii="Calibri" w:hAnsi="Calibri" w:cs="Calibri"/>
                <w:szCs w:val="18"/>
              </w:rPr>
              <w:t>As a result of this decision, t</w:t>
            </w:r>
            <w:r w:rsidRPr="0075279E">
              <w:rPr>
                <w:rFonts w:ascii="Calibri" w:hAnsi="Calibri" w:cs="Calibri"/>
                <w:szCs w:val="18"/>
              </w:rPr>
              <w:t>he 2025</w:t>
            </w:r>
            <w:r>
              <w:rPr>
                <w:rFonts w:ascii="Calibri" w:hAnsi="Calibri" w:cs="Calibri"/>
                <w:szCs w:val="18"/>
              </w:rPr>
              <w:t>–2</w:t>
            </w:r>
            <w:r w:rsidRPr="0075279E">
              <w:rPr>
                <w:rFonts w:ascii="Calibri" w:hAnsi="Calibri" w:cs="Calibri"/>
                <w:szCs w:val="18"/>
              </w:rPr>
              <w:t xml:space="preserve">6 export </w:t>
            </w:r>
            <w:r>
              <w:rPr>
                <w:rFonts w:ascii="Calibri" w:hAnsi="Calibri" w:cs="Calibri"/>
                <w:szCs w:val="18"/>
              </w:rPr>
              <w:t>CRIS</w:t>
            </w:r>
            <w:r w:rsidRPr="0075279E">
              <w:rPr>
                <w:rFonts w:ascii="Calibri" w:hAnsi="Calibri" w:cs="Calibri"/>
                <w:szCs w:val="18"/>
              </w:rPr>
              <w:t xml:space="preserve"> prices will largely stay in place</w:t>
            </w:r>
            <w:r>
              <w:rPr>
                <w:rFonts w:ascii="Calibri" w:hAnsi="Calibri" w:cs="Calibri"/>
                <w:szCs w:val="18"/>
              </w:rPr>
              <w:t>, and f</w:t>
            </w:r>
            <w:r w:rsidRPr="0075279E">
              <w:rPr>
                <w:rFonts w:ascii="Calibri" w:hAnsi="Calibri" w:cs="Calibri"/>
                <w:szCs w:val="18"/>
              </w:rPr>
              <w:t xml:space="preserve">ull cost recovery </w:t>
            </w:r>
            <w:proofErr w:type="gramStart"/>
            <w:r w:rsidRPr="0075279E">
              <w:rPr>
                <w:rFonts w:ascii="Calibri" w:hAnsi="Calibri" w:cs="Calibri"/>
                <w:szCs w:val="18"/>
              </w:rPr>
              <w:t>is still scheduled</w:t>
            </w:r>
            <w:proofErr w:type="gramEnd"/>
            <w:r w:rsidRPr="0075279E">
              <w:rPr>
                <w:rFonts w:ascii="Calibri" w:hAnsi="Calibri" w:cs="Calibri"/>
                <w:szCs w:val="18"/>
              </w:rPr>
              <w:t xml:space="preserve"> to be in place from 1 July 2029.</w:t>
            </w:r>
          </w:p>
        </w:tc>
      </w:tr>
      <w:tr w:rsidR="00AD4924" w:rsidRPr="00F02D8B" w14:paraId="55692394" w14:textId="77777777" w:rsidTr="000D76BA">
        <w:trPr>
          <w:trHeight w:val="462"/>
        </w:trPr>
        <w:tc>
          <w:tcPr>
            <w:tcW w:w="1134" w:type="dxa"/>
          </w:tcPr>
          <w:p w14:paraId="40BBA4A9"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t>Efficiency</w:t>
            </w:r>
          </w:p>
        </w:tc>
        <w:tc>
          <w:tcPr>
            <w:tcW w:w="3081" w:type="dxa"/>
          </w:tcPr>
          <w:p w14:paraId="79A8C7AD" w14:textId="76BCA1D3"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Stakeholders raised queries about the methodology of modelling and allocating costs and indirect costs (corporate overheads).</w:t>
            </w:r>
          </w:p>
        </w:tc>
        <w:tc>
          <w:tcPr>
            <w:tcW w:w="4811" w:type="dxa"/>
          </w:tcPr>
          <w:p w14:paraId="5B012158"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Cost allocations for direct and indirect costs are based on approved cost drivers—such as full</w:t>
            </w:r>
            <w:r w:rsidRPr="00F02D8B">
              <w:rPr>
                <w:rFonts w:ascii="Cambria Math" w:hAnsi="Cambria Math" w:cs="Cambria Math"/>
                <w:szCs w:val="18"/>
              </w:rPr>
              <w:t>‑</w:t>
            </w:r>
            <w:r w:rsidRPr="00F02D8B">
              <w:rPr>
                <w:rFonts w:ascii="Calibri" w:hAnsi="Calibri" w:cs="Calibri"/>
                <w:szCs w:val="18"/>
              </w:rPr>
              <w:t xml:space="preserve">time equivalent staff (FTE), headcount, work points, IT assets, transactions, or custom drivers—that </w:t>
            </w:r>
            <w:proofErr w:type="gramStart"/>
            <w:r w:rsidRPr="00F02D8B">
              <w:rPr>
                <w:rFonts w:ascii="Calibri" w:hAnsi="Calibri" w:cs="Calibri"/>
                <w:szCs w:val="18"/>
              </w:rPr>
              <w:t>are designed</w:t>
            </w:r>
            <w:proofErr w:type="gramEnd"/>
            <w:r w:rsidRPr="00F02D8B">
              <w:rPr>
                <w:rFonts w:ascii="Calibri" w:hAnsi="Calibri" w:cs="Calibri"/>
                <w:szCs w:val="18"/>
              </w:rPr>
              <w:t xml:space="preserve"> to fairly reflect usage while remaining efficient to administer. These drivers </w:t>
            </w:r>
            <w:proofErr w:type="gramStart"/>
            <w:r w:rsidRPr="00F02D8B">
              <w:rPr>
                <w:rFonts w:ascii="Calibri" w:hAnsi="Calibri" w:cs="Calibri"/>
                <w:szCs w:val="18"/>
              </w:rPr>
              <w:t>are reviewed</w:t>
            </w:r>
            <w:proofErr w:type="gramEnd"/>
            <w:r w:rsidRPr="00F02D8B">
              <w:rPr>
                <w:rFonts w:ascii="Calibri" w:hAnsi="Calibri" w:cs="Calibri"/>
                <w:szCs w:val="18"/>
              </w:rPr>
              <w:t xml:space="preserve"> at least annually, with any changes requiring evidence, divisional endorsement, and Chief Financial Officer (CFO) approval. The overall approach balances accuracy, transparency, and administrative efficiency in reporting the net cost of delivering government outcomes and programs.</w:t>
            </w:r>
          </w:p>
        </w:tc>
      </w:tr>
      <w:tr w:rsidR="00AD4924" w:rsidRPr="00F02D8B" w14:paraId="59ADA2B7" w14:textId="77777777" w:rsidTr="000D76BA">
        <w:trPr>
          <w:trHeight w:val="462"/>
        </w:trPr>
        <w:tc>
          <w:tcPr>
            <w:tcW w:w="1134" w:type="dxa"/>
          </w:tcPr>
          <w:p w14:paraId="3D86D336"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t>Efficiency</w:t>
            </w:r>
          </w:p>
        </w:tc>
        <w:tc>
          <w:tcPr>
            <w:tcW w:w="3081" w:type="dxa"/>
          </w:tcPr>
          <w:p w14:paraId="78618E6A" w14:textId="3961833E"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Stakeholders gave feedback that they would like better and more timely access to department services</w:t>
            </w:r>
            <w:r w:rsidR="003F782B">
              <w:rPr>
                <w:rFonts w:ascii="Calibri" w:hAnsi="Calibri" w:cs="Calibri"/>
                <w:szCs w:val="18"/>
              </w:rPr>
              <w:t>.</w:t>
            </w:r>
          </w:p>
          <w:p w14:paraId="51A16381" w14:textId="70916FDF"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Stakeholders gave feedback that </w:t>
            </w:r>
            <w:r w:rsidR="003E59F2">
              <w:rPr>
                <w:rFonts w:ascii="Calibri" w:hAnsi="Calibri" w:cs="Calibri"/>
                <w:szCs w:val="18"/>
              </w:rPr>
              <w:t xml:space="preserve">they </w:t>
            </w:r>
            <w:r w:rsidRPr="00F02D8B">
              <w:rPr>
                <w:rFonts w:ascii="Calibri" w:hAnsi="Calibri" w:cs="Calibri"/>
                <w:szCs w:val="18"/>
              </w:rPr>
              <w:t>would like clearer pathways for export services, and more up-to-date market information.</w:t>
            </w:r>
          </w:p>
        </w:tc>
        <w:tc>
          <w:tcPr>
            <w:tcW w:w="4811" w:type="dxa"/>
          </w:tcPr>
          <w:p w14:paraId="37733464" w14:textId="19A206EC"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A separate process to reform the non-prescribed goods (NPG) arrangement </w:t>
            </w:r>
            <w:proofErr w:type="gramStart"/>
            <w:r w:rsidRPr="00F02D8B">
              <w:rPr>
                <w:rFonts w:ascii="Calibri" w:hAnsi="Calibri" w:cs="Calibri"/>
                <w:szCs w:val="18"/>
              </w:rPr>
              <w:t>was referenced</w:t>
            </w:r>
            <w:proofErr w:type="gramEnd"/>
            <w:r w:rsidRPr="00F02D8B">
              <w:rPr>
                <w:rFonts w:ascii="Calibri" w:hAnsi="Calibri" w:cs="Calibri"/>
                <w:szCs w:val="18"/>
              </w:rPr>
              <w:t xml:space="preserve"> within the CRIS. As part of that reform the department </w:t>
            </w:r>
            <w:r w:rsidR="00A23823">
              <w:rPr>
                <w:rFonts w:ascii="Calibri" w:hAnsi="Calibri" w:cs="Calibri"/>
                <w:szCs w:val="18"/>
              </w:rPr>
              <w:t xml:space="preserve">has consulted </w:t>
            </w:r>
            <w:r w:rsidRPr="00F02D8B">
              <w:rPr>
                <w:rFonts w:ascii="Calibri" w:hAnsi="Calibri" w:cs="Calibri"/>
                <w:szCs w:val="18"/>
              </w:rPr>
              <w:t xml:space="preserve">with stakeholders through a Have Your Say on the proposed framework for NPGs. Further information about the NPG export assurance reform will periodically </w:t>
            </w:r>
            <w:proofErr w:type="gramStart"/>
            <w:r w:rsidRPr="00F02D8B">
              <w:rPr>
                <w:rFonts w:ascii="Calibri" w:hAnsi="Calibri" w:cs="Calibri"/>
                <w:szCs w:val="18"/>
              </w:rPr>
              <w:t>be updated</w:t>
            </w:r>
            <w:proofErr w:type="gramEnd"/>
            <w:r w:rsidRPr="00F02D8B">
              <w:rPr>
                <w:rFonts w:ascii="Calibri" w:hAnsi="Calibri" w:cs="Calibri"/>
                <w:szCs w:val="18"/>
              </w:rPr>
              <w:t xml:space="preserve"> at: </w:t>
            </w:r>
            <w:hyperlink r:id="rId42" w:history="1">
              <w:r w:rsidR="00583DCF">
                <w:rPr>
                  <w:rStyle w:val="Hyperlink"/>
                  <w:rFonts w:ascii="Calibri" w:hAnsi="Calibri" w:cs="Calibri"/>
                  <w:szCs w:val="18"/>
                </w:rPr>
                <w:t>agriculture.gov.au/biosecurity-trade/export/controlled-goods/non-prescribed-goods/export-assurance-reform</w:t>
              </w:r>
            </w:hyperlink>
          </w:p>
        </w:tc>
      </w:tr>
      <w:tr w:rsidR="00AD4924" w:rsidRPr="00F02D8B" w14:paraId="05494650" w14:textId="77777777" w:rsidTr="000D76BA">
        <w:trPr>
          <w:trHeight w:val="462"/>
        </w:trPr>
        <w:tc>
          <w:tcPr>
            <w:tcW w:w="1134" w:type="dxa"/>
          </w:tcPr>
          <w:p w14:paraId="75481DC5"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t>Price structure</w:t>
            </w:r>
          </w:p>
        </w:tc>
        <w:tc>
          <w:tcPr>
            <w:tcW w:w="3081" w:type="dxa"/>
          </w:tcPr>
          <w:p w14:paraId="6AAAFFDB" w14:textId="75F3592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Stakeholders </w:t>
            </w:r>
            <w:r w:rsidR="0013763A">
              <w:rPr>
                <w:rFonts w:ascii="Calibri" w:hAnsi="Calibri" w:cs="Calibri"/>
                <w:szCs w:val="18"/>
              </w:rPr>
              <w:t>sought</w:t>
            </w:r>
            <w:r w:rsidRPr="00F02D8B">
              <w:rPr>
                <w:rFonts w:ascii="Calibri" w:hAnsi="Calibri" w:cs="Calibri"/>
                <w:szCs w:val="18"/>
              </w:rPr>
              <w:t xml:space="preserve"> further details on the cost base</w:t>
            </w:r>
            <w:r>
              <w:rPr>
                <w:rFonts w:ascii="Calibri" w:hAnsi="Calibri" w:cs="Calibri"/>
                <w:szCs w:val="18"/>
              </w:rPr>
              <w:t>.</w:t>
            </w:r>
          </w:p>
        </w:tc>
        <w:tc>
          <w:tcPr>
            <w:tcW w:w="4811" w:type="dxa"/>
          </w:tcPr>
          <w:p w14:paraId="3D2666F9"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Further information on pricing pools and charge points, the quarter hour charge and overtime charging and the difference between fees and levies </w:t>
            </w:r>
            <w:proofErr w:type="gramStart"/>
            <w:r w:rsidRPr="00F02D8B">
              <w:rPr>
                <w:rFonts w:ascii="Calibri" w:hAnsi="Calibri" w:cs="Calibri"/>
                <w:szCs w:val="18"/>
              </w:rPr>
              <w:t>were communicated</w:t>
            </w:r>
            <w:proofErr w:type="gramEnd"/>
            <w:r w:rsidRPr="00F02D8B">
              <w:rPr>
                <w:rFonts w:ascii="Calibri" w:hAnsi="Calibri" w:cs="Calibri"/>
                <w:szCs w:val="18"/>
              </w:rPr>
              <w:t xml:space="preserve"> through in-location and industry meetings, and information published on the Have Your Say page.</w:t>
            </w:r>
          </w:p>
        </w:tc>
      </w:tr>
      <w:tr w:rsidR="00AD4924" w:rsidRPr="00F02D8B" w14:paraId="66E0E326" w14:textId="77777777" w:rsidTr="000D76BA">
        <w:trPr>
          <w:trHeight w:val="462"/>
        </w:trPr>
        <w:tc>
          <w:tcPr>
            <w:tcW w:w="1134" w:type="dxa"/>
          </w:tcPr>
          <w:p w14:paraId="79D7C2DD"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t>Impact of price increase</w:t>
            </w:r>
          </w:p>
        </w:tc>
        <w:tc>
          <w:tcPr>
            <w:tcW w:w="3081" w:type="dxa"/>
          </w:tcPr>
          <w:p w14:paraId="655BA48D"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Stakeholders gave feedback that with significant cost increases, costs would </w:t>
            </w:r>
            <w:proofErr w:type="gramStart"/>
            <w:r w:rsidRPr="00F02D8B">
              <w:rPr>
                <w:rFonts w:ascii="Calibri" w:hAnsi="Calibri" w:cs="Calibri"/>
                <w:szCs w:val="18"/>
              </w:rPr>
              <w:t>be passed</w:t>
            </w:r>
            <w:proofErr w:type="gramEnd"/>
            <w:r w:rsidRPr="00F02D8B">
              <w:rPr>
                <w:rFonts w:ascii="Calibri" w:hAnsi="Calibri" w:cs="Calibri"/>
                <w:szCs w:val="18"/>
              </w:rPr>
              <w:t xml:space="preserve"> on to consumers and the supply chain.</w:t>
            </w:r>
          </w:p>
          <w:p w14:paraId="07C49044"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Feedback </w:t>
            </w:r>
            <w:proofErr w:type="gramStart"/>
            <w:r w:rsidRPr="00F02D8B">
              <w:rPr>
                <w:rFonts w:ascii="Calibri" w:hAnsi="Calibri" w:cs="Calibri"/>
                <w:szCs w:val="18"/>
              </w:rPr>
              <w:t>was received</w:t>
            </w:r>
            <w:proofErr w:type="gramEnd"/>
            <w:r w:rsidRPr="00F02D8B">
              <w:rPr>
                <w:rFonts w:ascii="Calibri" w:hAnsi="Calibri" w:cs="Calibri"/>
                <w:szCs w:val="18"/>
              </w:rPr>
              <w:t xml:space="preserve"> on the impacts on export competitiveness.</w:t>
            </w:r>
          </w:p>
        </w:tc>
        <w:tc>
          <w:tcPr>
            <w:tcW w:w="4811" w:type="dxa"/>
          </w:tcPr>
          <w:p w14:paraId="1ADF286B" w14:textId="22B4F4C6"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The Australian Government has made the decision to return to full cost recovery. That decision was compliant with the </w:t>
            </w:r>
            <w:hyperlink r:id="rId43" w:history="1">
              <w:r w:rsidRPr="007E3EDF">
                <w:rPr>
                  <w:rStyle w:val="Hyperlink"/>
                  <w:rFonts w:ascii="Calibri" w:hAnsi="Calibri" w:cs="Calibri"/>
                  <w:szCs w:val="18"/>
                </w:rPr>
                <w:t>Budget Process Operational Rules</w:t>
              </w:r>
            </w:hyperlink>
            <w:r w:rsidRPr="00F02D8B">
              <w:rPr>
                <w:rFonts w:ascii="Calibri" w:hAnsi="Calibri" w:cs="Calibri"/>
                <w:szCs w:val="18"/>
              </w:rPr>
              <w:t xml:space="preserve">, which includes several requirements related to the impacts of government decisions. Consultation </w:t>
            </w:r>
            <w:proofErr w:type="gramStart"/>
            <w:r w:rsidRPr="00F02D8B">
              <w:rPr>
                <w:rFonts w:ascii="Calibri" w:hAnsi="Calibri" w:cs="Calibri"/>
                <w:szCs w:val="18"/>
              </w:rPr>
              <w:t>was focused</w:t>
            </w:r>
            <w:proofErr w:type="gramEnd"/>
            <w:r w:rsidRPr="00F02D8B">
              <w:rPr>
                <w:rFonts w:ascii="Calibri" w:hAnsi="Calibri" w:cs="Calibri"/>
                <w:szCs w:val="18"/>
              </w:rPr>
              <w:t xml:space="preserve"> on implementation of that decision.</w:t>
            </w:r>
          </w:p>
          <w:p w14:paraId="7E1E4EAF"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The cost of providing export regulatory services has been greater than cost recovery revenue since the 2017-18 financial year. Government has supplemented the revenue from industry to ensure export services continue to </w:t>
            </w:r>
            <w:proofErr w:type="gramStart"/>
            <w:r w:rsidRPr="00F02D8B">
              <w:rPr>
                <w:rFonts w:ascii="Calibri" w:hAnsi="Calibri" w:cs="Calibri"/>
                <w:szCs w:val="18"/>
              </w:rPr>
              <w:t>be delivered</w:t>
            </w:r>
            <w:proofErr w:type="gramEnd"/>
            <w:r w:rsidRPr="00F02D8B">
              <w:rPr>
                <w:rFonts w:ascii="Calibri" w:hAnsi="Calibri" w:cs="Calibri"/>
                <w:szCs w:val="18"/>
              </w:rPr>
              <w:t>.</w:t>
            </w:r>
          </w:p>
          <w:p w14:paraId="6BBD8A28" w14:textId="40134B45"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In developing the CRIS, the fees and </w:t>
            </w:r>
            <w:r w:rsidR="00D35346">
              <w:rPr>
                <w:rFonts w:ascii="Calibri" w:hAnsi="Calibri" w:cs="Calibri"/>
                <w:szCs w:val="18"/>
              </w:rPr>
              <w:t xml:space="preserve">levy-based </w:t>
            </w:r>
            <w:r w:rsidRPr="00F02D8B">
              <w:rPr>
                <w:rFonts w:ascii="Calibri" w:hAnsi="Calibri" w:cs="Calibri"/>
                <w:szCs w:val="18"/>
              </w:rPr>
              <w:t xml:space="preserve">charges for the non-prescribed goods arrangement have </w:t>
            </w:r>
            <w:proofErr w:type="gramStart"/>
            <w:r w:rsidRPr="00F02D8B">
              <w:rPr>
                <w:rFonts w:ascii="Calibri" w:hAnsi="Calibri" w:cs="Calibri"/>
                <w:szCs w:val="18"/>
              </w:rPr>
              <w:t>been calculated</w:t>
            </w:r>
            <w:proofErr w:type="gramEnd"/>
            <w:r w:rsidRPr="00F02D8B">
              <w:rPr>
                <w:rFonts w:ascii="Calibri" w:hAnsi="Calibri" w:cs="Calibri"/>
                <w:szCs w:val="18"/>
              </w:rPr>
              <w:t xml:space="preserve"> based on the effort required across the arrangement and allocated to the relevant charge point, such as certification, documentation, registration and audit. The increase in prices reflects the cost of delivering these services and the relative under recovery in recent years.</w:t>
            </w:r>
          </w:p>
          <w:p w14:paraId="616A00AA"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The department acknowledges there are broad industry concerns about rising costs.</w:t>
            </w:r>
          </w:p>
          <w:p w14:paraId="3AA85565"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lastRenderedPageBreak/>
              <w:t xml:space="preserve">The department notes that the changing export future will impact on cost model </w:t>
            </w:r>
            <w:proofErr w:type="gramStart"/>
            <w:r w:rsidRPr="00F02D8B">
              <w:rPr>
                <w:rFonts w:ascii="Calibri" w:hAnsi="Calibri" w:cs="Calibri"/>
                <w:szCs w:val="18"/>
              </w:rPr>
              <w:t>assumptions, and</w:t>
            </w:r>
            <w:proofErr w:type="gramEnd"/>
            <w:r w:rsidRPr="00F02D8B">
              <w:rPr>
                <w:rFonts w:ascii="Calibri" w:hAnsi="Calibri" w:cs="Calibri"/>
                <w:szCs w:val="18"/>
              </w:rPr>
              <w:t xml:space="preserve"> will continue to monitor this after implementation.</w:t>
            </w:r>
          </w:p>
        </w:tc>
      </w:tr>
      <w:tr w:rsidR="00AD4924" w:rsidRPr="00F02D8B" w14:paraId="14E3CE94" w14:textId="77777777" w:rsidTr="000D76BA">
        <w:trPr>
          <w:trHeight w:val="462"/>
        </w:trPr>
        <w:tc>
          <w:tcPr>
            <w:tcW w:w="1134" w:type="dxa"/>
          </w:tcPr>
          <w:p w14:paraId="5C771261" w14:textId="77777777" w:rsidR="00AD4924" w:rsidRPr="00F02D8B" w:rsidRDefault="00AD4924" w:rsidP="000D76BA">
            <w:pPr>
              <w:pStyle w:val="TableText"/>
              <w:spacing w:after="0"/>
              <w:rPr>
                <w:rStyle w:val="Strong"/>
                <w:rFonts w:ascii="Calibri" w:hAnsi="Calibri" w:cs="Calibri"/>
                <w:b w:val="0"/>
              </w:rPr>
            </w:pPr>
            <w:r w:rsidRPr="00F02D8B">
              <w:rPr>
                <w:rStyle w:val="Strong"/>
                <w:rFonts w:ascii="Calibri" w:hAnsi="Calibri" w:cs="Calibri"/>
                <w:b w:val="0"/>
              </w:rPr>
              <w:lastRenderedPageBreak/>
              <w:t>Impact of price increases</w:t>
            </w:r>
          </w:p>
        </w:tc>
        <w:tc>
          <w:tcPr>
            <w:tcW w:w="3081" w:type="dxa"/>
          </w:tcPr>
          <w:p w14:paraId="5F08EA74" w14:textId="7AC6B512"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Stakeholders raised concerns that the small-scale organics sector would </w:t>
            </w:r>
            <w:proofErr w:type="gramStart"/>
            <w:r w:rsidRPr="00F02D8B">
              <w:rPr>
                <w:rFonts w:ascii="Calibri" w:hAnsi="Calibri" w:cs="Calibri"/>
                <w:szCs w:val="18"/>
              </w:rPr>
              <w:t>be disproportionately impacted</w:t>
            </w:r>
            <w:proofErr w:type="gramEnd"/>
            <w:r w:rsidRPr="00F02D8B">
              <w:rPr>
                <w:rFonts w:ascii="Calibri" w:hAnsi="Calibri" w:cs="Calibri"/>
                <w:szCs w:val="18"/>
              </w:rPr>
              <w:t xml:space="preserve"> </w:t>
            </w:r>
            <w:r w:rsidR="00633985">
              <w:rPr>
                <w:rFonts w:ascii="Calibri" w:hAnsi="Calibri" w:cs="Calibri"/>
                <w:szCs w:val="18"/>
              </w:rPr>
              <w:t xml:space="preserve">compared with </w:t>
            </w:r>
            <w:r w:rsidRPr="00F02D8B">
              <w:rPr>
                <w:rFonts w:ascii="Calibri" w:hAnsi="Calibri" w:cs="Calibri"/>
                <w:szCs w:val="18"/>
              </w:rPr>
              <w:t>larger commodity sectors.</w:t>
            </w:r>
          </w:p>
          <w:p w14:paraId="74174E76"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Stakeholders raised that the public benefits of organic agriculture to areas such as emissions reduction and biodiversity should </w:t>
            </w:r>
            <w:proofErr w:type="gramStart"/>
            <w:r w:rsidRPr="00F02D8B">
              <w:rPr>
                <w:rFonts w:ascii="Calibri" w:hAnsi="Calibri" w:cs="Calibri"/>
                <w:szCs w:val="18"/>
              </w:rPr>
              <w:t>be recognised</w:t>
            </w:r>
            <w:proofErr w:type="gramEnd"/>
            <w:r w:rsidRPr="00F02D8B">
              <w:rPr>
                <w:rFonts w:ascii="Calibri" w:hAnsi="Calibri" w:cs="Calibri"/>
                <w:szCs w:val="18"/>
              </w:rPr>
              <w:t xml:space="preserve"> through an offset in prices.</w:t>
            </w:r>
          </w:p>
        </w:tc>
        <w:tc>
          <w:tcPr>
            <w:tcW w:w="4811" w:type="dxa"/>
          </w:tcPr>
          <w:p w14:paraId="3D29FB67"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0E9E860C" w14:textId="77777777"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The department will continue to monitor impacts after implementation.</w:t>
            </w:r>
          </w:p>
          <w:p w14:paraId="728935DA" w14:textId="0DF32F24" w:rsidR="00AD4924" w:rsidRPr="00F02D8B" w:rsidRDefault="00AD4924" w:rsidP="000D76BA">
            <w:pPr>
              <w:pStyle w:val="TableText"/>
              <w:spacing w:after="0"/>
              <w:rPr>
                <w:rFonts w:ascii="Calibri" w:hAnsi="Calibri" w:cs="Calibri"/>
                <w:szCs w:val="18"/>
              </w:rPr>
            </w:pPr>
            <w:r w:rsidRPr="00F02D8B">
              <w:rPr>
                <w:rFonts w:ascii="Calibri" w:hAnsi="Calibri" w:cs="Calibri"/>
                <w:szCs w:val="18"/>
              </w:rPr>
              <w:t xml:space="preserve">The department confirms the default position of the Australian Government Charging Framework is to charge for regulatory activities where demand </w:t>
            </w:r>
            <w:proofErr w:type="gramStart"/>
            <w:r w:rsidRPr="00F02D8B">
              <w:rPr>
                <w:rFonts w:ascii="Calibri" w:hAnsi="Calibri" w:cs="Calibri"/>
                <w:szCs w:val="18"/>
              </w:rPr>
              <w:t>is created</w:t>
            </w:r>
            <w:proofErr w:type="gramEnd"/>
            <w:r w:rsidRPr="00F02D8B">
              <w:rPr>
                <w:rFonts w:ascii="Calibri" w:hAnsi="Calibri" w:cs="Calibri"/>
                <w:szCs w:val="18"/>
              </w:rPr>
              <w:t xml:space="preserve"> by an identifiable group, unless government decides otherwise. As exporters and operators create the demand for export regulatory services the department</w:t>
            </w:r>
            <w:r w:rsidR="008D5C6B">
              <w:rPr>
                <w:rFonts w:ascii="Calibri" w:hAnsi="Calibri" w:cs="Calibri"/>
                <w:szCs w:val="18"/>
              </w:rPr>
              <w:t xml:space="preserve"> </w:t>
            </w:r>
            <w:proofErr w:type="gramStart"/>
            <w:r w:rsidR="008D5C6B">
              <w:rPr>
                <w:rFonts w:ascii="Calibri" w:hAnsi="Calibri" w:cs="Calibri"/>
                <w:szCs w:val="18"/>
              </w:rPr>
              <w:t>is obliged</w:t>
            </w:r>
            <w:proofErr w:type="gramEnd"/>
            <w:r w:rsidR="008D5C6B">
              <w:rPr>
                <w:rFonts w:ascii="Calibri" w:hAnsi="Calibri" w:cs="Calibri"/>
                <w:szCs w:val="18"/>
              </w:rPr>
              <w:t xml:space="preserve"> to</w:t>
            </w:r>
            <w:r w:rsidRPr="00F02D8B">
              <w:rPr>
                <w:rFonts w:ascii="Calibri" w:hAnsi="Calibri" w:cs="Calibri"/>
                <w:szCs w:val="18"/>
              </w:rPr>
              <w:t xml:space="preserve"> cost recover for these services.</w:t>
            </w:r>
          </w:p>
        </w:tc>
      </w:tr>
    </w:tbl>
    <w:p w14:paraId="40E28E44" w14:textId="77777777" w:rsidR="00703DFD" w:rsidRPr="00703DFD" w:rsidRDefault="00703DFD" w:rsidP="00703DFD">
      <w:pPr>
        <w:rPr>
          <w:lang w:eastAsia="ja-JP"/>
        </w:rPr>
      </w:pPr>
    </w:p>
    <w:sectPr w:rsidR="00703DFD" w:rsidRPr="00703DFD" w:rsidSect="008009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ED09E" w14:textId="77777777" w:rsidR="000B64AA" w:rsidRDefault="000B64AA">
      <w:r>
        <w:separator/>
      </w:r>
    </w:p>
    <w:p w14:paraId="34263044" w14:textId="77777777" w:rsidR="000B64AA" w:rsidRDefault="000B64AA"/>
    <w:p w14:paraId="381665A3" w14:textId="77777777" w:rsidR="000B64AA" w:rsidRDefault="000B64AA"/>
  </w:endnote>
  <w:endnote w:type="continuationSeparator" w:id="0">
    <w:p w14:paraId="6DEAFB83" w14:textId="77777777" w:rsidR="000B64AA" w:rsidRDefault="000B64AA">
      <w:r>
        <w:continuationSeparator/>
      </w:r>
    </w:p>
    <w:p w14:paraId="6ABFCFBE" w14:textId="77777777" w:rsidR="000B64AA" w:rsidRDefault="000B64AA"/>
    <w:p w14:paraId="5B918F4D" w14:textId="77777777" w:rsidR="000B64AA" w:rsidRDefault="000B64AA"/>
  </w:endnote>
  <w:endnote w:type="continuationNotice" w:id="1">
    <w:p w14:paraId="2275EE9E" w14:textId="77777777" w:rsidR="000B64AA" w:rsidRDefault="000B64AA" w:rsidP="00274B73">
      <w:pPr>
        <w:pStyle w:val="Footer"/>
      </w:pPr>
    </w:p>
    <w:p w14:paraId="214FFA8B" w14:textId="77777777" w:rsidR="000B64AA" w:rsidRDefault="000B64AA"/>
    <w:p w14:paraId="144B637E" w14:textId="77777777" w:rsidR="000B64AA" w:rsidRDefault="000B6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0474" w14:textId="568E6506" w:rsidR="0007037D" w:rsidRDefault="003A688C">
    <w:pPr>
      <w:pStyle w:val="Footer"/>
    </w:pPr>
    <w:r>
      <w:rPr>
        <w:noProof/>
      </w:rPr>
      <mc:AlternateContent>
        <mc:Choice Requires="wps">
          <w:drawing>
            <wp:anchor distT="0" distB="0" distL="0" distR="0" simplePos="0" relativeHeight="251658245" behindDoc="0" locked="0" layoutInCell="1" allowOverlap="1" wp14:anchorId="2FC6790A" wp14:editId="0DF3F2FD">
              <wp:simplePos x="635" y="635"/>
              <wp:positionH relativeFrom="page">
                <wp:align>center</wp:align>
              </wp:positionH>
              <wp:positionV relativeFrom="page">
                <wp:align>bottom</wp:align>
              </wp:positionV>
              <wp:extent cx="622300" cy="404495"/>
              <wp:effectExtent l="0" t="0" r="6350" b="0"/>
              <wp:wrapNone/>
              <wp:docPr id="4551125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D3D3D19" w14:textId="115DDE66"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6790A" id="_x0000_t202" coordsize="21600,21600" o:spt="202" path="m,l,21600r21600,l21600,xe">
              <v:stroke joinstyle="miter"/>
              <v:path gradientshapeok="t" o:connecttype="rect"/>
            </v:shapetype>
            <v:shape id="Text Box 5" o:spid="_x0000_s1028"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5D3D3D19" w14:textId="115DDE66"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BFC8" w14:textId="18E4EE5A" w:rsidR="0018773F" w:rsidRDefault="003A688C" w:rsidP="00D701C6">
    <w:pPr>
      <w:pStyle w:val="Footer"/>
      <w:tabs>
        <w:tab w:val="left" w:pos="6720"/>
      </w:tabs>
    </w:pPr>
    <w:r>
      <w:rPr>
        <w:noProof/>
      </w:rPr>
      <mc:AlternateContent>
        <mc:Choice Requires="wps">
          <w:drawing>
            <wp:anchor distT="0" distB="0" distL="0" distR="0" simplePos="0" relativeHeight="251658246" behindDoc="0" locked="0" layoutInCell="1" allowOverlap="1" wp14:anchorId="4EB81375" wp14:editId="6FA28685">
              <wp:simplePos x="901065" y="10053320"/>
              <wp:positionH relativeFrom="page">
                <wp:align>center</wp:align>
              </wp:positionH>
              <wp:positionV relativeFrom="page">
                <wp:align>bottom</wp:align>
              </wp:positionV>
              <wp:extent cx="622300" cy="404495"/>
              <wp:effectExtent l="0" t="0" r="6350" b="0"/>
              <wp:wrapNone/>
              <wp:docPr id="68332313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8EA2A64" w14:textId="2A691C24"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81375" id="_x0000_t202" coordsize="21600,21600" o:spt="202" path="m,l,21600r21600,l21600,xe">
              <v:stroke joinstyle="miter"/>
              <v:path gradientshapeok="t" o:connecttype="rect"/>
            </v:shapetype>
            <v:shape id="Text Box 6" o:spid="_x0000_s1029"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58EA2A64" w14:textId="2A691C24"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r w:rsidR="0018773F" w:rsidRPr="00D11E91">
      <w:t>Department</w:t>
    </w:r>
    <w:r w:rsidR="0018773F" w:rsidRPr="00DE0AAE">
      <w:t xml:space="preserve"> of Agriculture, Fisheries and Forestry</w:t>
    </w:r>
    <w:r w:rsidR="00D701C6">
      <w:tab/>
    </w:r>
    <w:r w:rsidR="0018773F">
      <w:fldChar w:fldCharType="begin"/>
    </w:r>
    <w:r w:rsidR="0018773F">
      <w:instrText xml:space="preserve"> PAGE   \* MERGEFORMAT </w:instrText>
    </w:r>
    <w:r w:rsidR="0018773F">
      <w:fldChar w:fldCharType="separate"/>
    </w:r>
    <w:r w:rsidR="0018773F">
      <w:rPr>
        <w:noProof/>
      </w:rPr>
      <w:t>12</w:t>
    </w:r>
    <w:r w:rsidR="0018773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D2A2" w14:textId="78B562A9" w:rsidR="0007037D" w:rsidRDefault="003A688C">
    <w:pPr>
      <w:pStyle w:val="Footer"/>
    </w:pPr>
    <w:r>
      <w:rPr>
        <w:noProof/>
      </w:rPr>
      <mc:AlternateContent>
        <mc:Choice Requires="wps">
          <w:drawing>
            <wp:anchor distT="0" distB="0" distL="0" distR="0" simplePos="0" relativeHeight="251658244" behindDoc="0" locked="0" layoutInCell="1" allowOverlap="1" wp14:anchorId="6196F457" wp14:editId="1ED8F8F8">
              <wp:simplePos x="904875" y="10048875"/>
              <wp:positionH relativeFrom="page">
                <wp:align>center</wp:align>
              </wp:positionH>
              <wp:positionV relativeFrom="page">
                <wp:align>bottom</wp:align>
              </wp:positionV>
              <wp:extent cx="622300" cy="404495"/>
              <wp:effectExtent l="0" t="0" r="6350" b="0"/>
              <wp:wrapNone/>
              <wp:docPr id="10533918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9AA2908" w14:textId="3FF503BA"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6F457"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69AA2908" w14:textId="3FF503BA"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4CFE9" w14:textId="77777777" w:rsidR="000B64AA" w:rsidRDefault="000B64AA">
      <w:r>
        <w:separator/>
      </w:r>
    </w:p>
    <w:p w14:paraId="7618D8FC" w14:textId="77777777" w:rsidR="000B64AA" w:rsidRDefault="000B64AA"/>
    <w:p w14:paraId="3249365B" w14:textId="77777777" w:rsidR="000B64AA" w:rsidRDefault="000B64AA"/>
  </w:footnote>
  <w:footnote w:type="continuationSeparator" w:id="0">
    <w:p w14:paraId="32E64E5E" w14:textId="77777777" w:rsidR="000B64AA" w:rsidRDefault="000B64AA">
      <w:r>
        <w:continuationSeparator/>
      </w:r>
    </w:p>
    <w:p w14:paraId="485941A4" w14:textId="77777777" w:rsidR="000B64AA" w:rsidRDefault="000B64AA"/>
    <w:p w14:paraId="23381416" w14:textId="77777777" w:rsidR="000B64AA" w:rsidRDefault="000B64AA"/>
  </w:footnote>
  <w:footnote w:type="continuationNotice" w:id="1">
    <w:p w14:paraId="4AD615C8" w14:textId="77777777" w:rsidR="000B64AA" w:rsidRDefault="000B64AA" w:rsidP="00274B73">
      <w:pPr>
        <w:pStyle w:val="Footer"/>
      </w:pPr>
    </w:p>
    <w:p w14:paraId="120E71DA" w14:textId="77777777" w:rsidR="000B64AA" w:rsidRDefault="000B64AA"/>
    <w:p w14:paraId="4F3263A7" w14:textId="77777777" w:rsidR="000B64AA" w:rsidRDefault="000B6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6E41" w14:textId="3DEBAB6B" w:rsidR="0007037D" w:rsidRDefault="003A688C">
    <w:pPr>
      <w:pStyle w:val="Header"/>
    </w:pPr>
    <w:r>
      <w:rPr>
        <w:noProof/>
      </w:rPr>
      <mc:AlternateContent>
        <mc:Choice Requires="wps">
          <w:drawing>
            <wp:anchor distT="0" distB="0" distL="0" distR="0" simplePos="0" relativeHeight="251658242" behindDoc="0" locked="0" layoutInCell="1" allowOverlap="1" wp14:anchorId="151C0695" wp14:editId="1365F5F6">
              <wp:simplePos x="635" y="635"/>
              <wp:positionH relativeFrom="page">
                <wp:align>center</wp:align>
              </wp:positionH>
              <wp:positionV relativeFrom="page">
                <wp:align>top</wp:align>
              </wp:positionV>
              <wp:extent cx="622300" cy="404495"/>
              <wp:effectExtent l="0" t="0" r="6350" b="14605"/>
              <wp:wrapNone/>
              <wp:docPr id="41912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AC025AA" w14:textId="6871D17B"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1C0695"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6AC025AA" w14:textId="6871D17B"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B8F1" w14:textId="227A28C8" w:rsidR="00AD0D3F" w:rsidRDefault="003A688C" w:rsidP="0040409F">
    <w:pPr>
      <w:pStyle w:val="Header"/>
    </w:pPr>
    <w:r>
      <w:rPr>
        <w:noProof/>
      </w:rPr>
      <mc:AlternateContent>
        <mc:Choice Requires="wps">
          <w:drawing>
            <wp:anchor distT="0" distB="0" distL="0" distR="0" simplePos="0" relativeHeight="251658243" behindDoc="0" locked="0" layoutInCell="1" allowOverlap="1" wp14:anchorId="437B4D4F" wp14:editId="3CC2192C">
              <wp:simplePos x="901065" y="360680"/>
              <wp:positionH relativeFrom="page">
                <wp:align>center</wp:align>
              </wp:positionH>
              <wp:positionV relativeFrom="page">
                <wp:align>top</wp:align>
              </wp:positionV>
              <wp:extent cx="622300" cy="404495"/>
              <wp:effectExtent l="0" t="0" r="6350" b="14605"/>
              <wp:wrapNone/>
              <wp:docPr id="149147448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2D690D6" w14:textId="4C7F1478"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7B4D4F"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12D690D6" w14:textId="4C7F1478"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r w:rsidR="00AD0D3F">
      <w:t xml:space="preserve">Cost </w:t>
    </w:r>
    <w:r w:rsidR="00AD0D3F" w:rsidRPr="0040409F">
      <w:t>recovery</w:t>
    </w:r>
    <w:r w:rsidR="00AD0D3F">
      <w:t xml:space="preserve"> implementation statement: non-prescribed goods exports 2026–27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E8E0" w14:textId="0B785B5D" w:rsidR="00920FCE" w:rsidRDefault="003A688C">
    <w:pPr>
      <w:pStyle w:val="Header"/>
    </w:pPr>
    <w:r>
      <w:rPr>
        <w:noProof/>
      </w:rPr>
      <mc:AlternateContent>
        <mc:Choice Requires="wps">
          <w:drawing>
            <wp:anchor distT="0" distB="0" distL="0" distR="0" simplePos="0" relativeHeight="251658241" behindDoc="0" locked="0" layoutInCell="1" allowOverlap="1" wp14:anchorId="2355AF44" wp14:editId="7C97345F">
              <wp:simplePos x="904875" y="361950"/>
              <wp:positionH relativeFrom="page">
                <wp:align>center</wp:align>
              </wp:positionH>
              <wp:positionV relativeFrom="page">
                <wp:align>top</wp:align>
              </wp:positionV>
              <wp:extent cx="622300" cy="404495"/>
              <wp:effectExtent l="0" t="0" r="6350" b="14605"/>
              <wp:wrapNone/>
              <wp:docPr id="20129938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CB56EDA" w14:textId="076A86CD"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5AF44"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6CB56EDA" w14:textId="076A86CD" w:rsidR="003A688C" w:rsidRPr="003A688C" w:rsidRDefault="003A688C" w:rsidP="003A688C">
                    <w:pPr>
                      <w:spacing w:after="0"/>
                      <w:rPr>
                        <w:rFonts w:ascii="Aptos" w:eastAsia="Aptos" w:hAnsi="Aptos" w:cs="Aptos"/>
                        <w:noProof/>
                        <w:color w:val="FF0000"/>
                        <w:sz w:val="24"/>
                        <w:szCs w:val="24"/>
                      </w:rPr>
                    </w:pPr>
                    <w:r w:rsidRPr="003A688C">
                      <w:rPr>
                        <w:rFonts w:ascii="Aptos" w:eastAsia="Aptos" w:hAnsi="Aptos" w:cs="Aptos"/>
                        <w:noProof/>
                        <w:color w:val="FF0000"/>
                        <w:sz w:val="24"/>
                        <w:szCs w:val="24"/>
                      </w:rPr>
                      <w:t>OFFICIAL</w:t>
                    </w:r>
                  </w:p>
                </w:txbxContent>
              </v:textbox>
              <w10:wrap anchorx="page" anchory="page"/>
            </v:shape>
          </w:pict>
        </mc:Fallback>
      </mc:AlternateContent>
    </w:r>
    <w:r w:rsidR="00920FCE">
      <w:rPr>
        <w:noProof/>
      </w:rPr>
      <w:drawing>
        <wp:anchor distT="0" distB="0" distL="114300" distR="114300" simplePos="0" relativeHeight="251658240" behindDoc="1" locked="0" layoutInCell="1" allowOverlap="1" wp14:anchorId="0BD7E675" wp14:editId="75C17CB3">
          <wp:simplePos x="0" y="0"/>
          <wp:positionH relativeFrom="page">
            <wp:posOffset>-6460</wp:posOffset>
          </wp:positionH>
          <wp:positionV relativeFrom="paragraph">
            <wp:posOffset>-373711</wp:posOffset>
          </wp:positionV>
          <wp:extent cx="7565594" cy="10701655"/>
          <wp:effectExtent l="0" t="0" r="0" b="4445"/>
          <wp:wrapNone/>
          <wp:docPr id="2069737481" name="Picture 206973748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84028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1A2F82"/>
    <w:multiLevelType w:val="hybridMultilevel"/>
    <w:tmpl w:val="791C8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7" w15:restartNumberingAfterBreak="0">
    <w:nsid w:val="46461D4D"/>
    <w:multiLevelType w:val="hybridMultilevel"/>
    <w:tmpl w:val="715C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60808D44"/>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60808D4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2"/>
  </w:num>
  <w:num w:numId="2" w16cid:durableId="1639215797">
    <w:abstractNumId w:val="13"/>
  </w:num>
  <w:num w:numId="3" w16cid:durableId="1643265712">
    <w:abstractNumId w:val="3"/>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0"/>
  </w:num>
  <w:num w:numId="6" w16cid:durableId="281765065">
    <w:abstractNumId w:val="11"/>
  </w:num>
  <w:num w:numId="7" w16cid:durableId="2092000146">
    <w:abstractNumId w:val="9"/>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12"/>
  </w:num>
  <w:num w:numId="10" w16cid:durableId="1341661948">
    <w:abstractNumId w:val="13"/>
  </w:num>
  <w:num w:numId="11" w16cid:durableId="1983389004">
    <w:abstractNumId w:val="2"/>
  </w:num>
  <w:num w:numId="12" w16cid:durableId="435951209">
    <w:abstractNumId w:val="15"/>
  </w:num>
  <w:num w:numId="13" w16cid:durableId="1385720017">
    <w:abstractNumId w:val="17"/>
  </w:num>
  <w:num w:numId="14" w16cid:durableId="1361395064">
    <w:abstractNumId w:val="16"/>
  </w:num>
  <w:num w:numId="15" w16cid:durableId="2119637520">
    <w:abstractNumId w:val="1"/>
  </w:num>
  <w:num w:numId="16" w16cid:durableId="472020524">
    <w:abstractNumId w:val="8"/>
  </w:num>
  <w:num w:numId="17" w16cid:durableId="264925331">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2038699392">
    <w:abstractNumId w:val="5"/>
  </w:num>
  <w:num w:numId="19" w16cid:durableId="6132959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3859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3786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6317129">
    <w:abstractNumId w:val="14"/>
  </w:num>
  <w:num w:numId="23" w16cid:durableId="1435632325">
    <w:abstractNumId w:val="6"/>
  </w:num>
  <w:num w:numId="24" w16cid:durableId="1937712139">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16cid:durableId="1009068763">
    <w:abstractNumId w:val="3"/>
    <w:lvlOverride w:ilvl="0">
      <w:lvl w:ilvl="0">
        <w:start w:val="1"/>
        <w:numFmt w:val="decimal"/>
        <w:pStyle w:val="Heading2"/>
        <w:lvlText w:val="%1"/>
        <w:lvlJc w:val="left"/>
        <w:pPr>
          <w:ind w:left="720" w:hanging="720"/>
        </w:pPr>
        <w:rPr>
          <w:color w:val="auto"/>
        </w:rPr>
      </w:lvl>
    </w:lvlOverride>
  </w:num>
  <w:num w:numId="26" w16cid:durableId="830372422">
    <w:abstractNumId w:val="3"/>
    <w:lvlOverride w:ilvl="0">
      <w:lvl w:ilvl="0">
        <w:start w:val="1"/>
        <w:numFmt w:val="decimal"/>
        <w:pStyle w:val="Heading2"/>
        <w:lvlText w:val="%1"/>
        <w:lvlJc w:val="left"/>
        <w:pPr>
          <w:ind w:left="720" w:hanging="720"/>
        </w:pPr>
        <w:rPr>
          <w:color w:val="auto"/>
        </w:rPr>
      </w:lvl>
    </w:lvlOverride>
  </w:num>
  <w:num w:numId="27" w16cid:durableId="1230577950">
    <w:abstractNumId w:val="7"/>
  </w:num>
  <w:num w:numId="28" w16cid:durableId="648943798">
    <w:abstractNumId w:val="4"/>
  </w:num>
  <w:num w:numId="29" w16cid:durableId="1663391420">
    <w:abstractNumId w:val="12"/>
    <w:lvlOverride w:ilvl="0">
      <w:lvl w:ilvl="0">
        <w:start w:val="1"/>
        <w:numFmt w:val="bullet"/>
        <w:pStyle w:val="ListBullet"/>
        <w:lvlText w:val=""/>
        <w:lvlJc w:val="left"/>
        <w:pPr>
          <w:ind w:left="425" w:hanging="425"/>
        </w:pPr>
        <w:rPr>
          <w:rFonts w:ascii="Symbol" w:hAnsi="Symbol" w:hint="default"/>
          <w:color w:val="003150"/>
        </w:rPr>
      </w:lvl>
    </w:lvlOverride>
  </w:num>
  <w:num w:numId="30" w16cid:durableId="161188724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1D2"/>
    <w:rsid w:val="00000131"/>
    <w:rsid w:val="0000098F"/>
    <w:rsid w:val="00000D1B"/>
    <w:rsid w:val="000013C1"/>
    <w:rsid w:val="000017FE"/>
    <w:rsid w:val="00002D3D"/>
    <w:rsid w:val="000032AD"/>
    <w:rsid w:val="0000332E"/>
    <w:rsid w:val="00003AE1"/>
    <w:rsid w:val="000041F8"/>
    <w:rsid w:val="00004509"/>
    <w:rsid w:val="000045AA"/>
    <w:rsid w:val="00004B91"/>
    <w:rsid w:val="00004FD9"/>
    <w:rsid w:val="000052C6"/>
    <w:rsid w:val="000058ED"/>
    <w:rsid w:val="00005F61"/>
    <w:rsid w:val="00006654"/>
    <w:rsid w:val="00006672"/>
    <w:rsid w:val="00006854"/>
    <w:rsid w:val="00006AA7"/>
    <w:rsid w:val="00006B6E"/>
    <w:rsid w:val="00006D38"/>
    <w:rsid w:val="00006D71"/>
    <w:rsid w:val="00007124"/>
    <w:rsid w:val="0000741C"/>
    <w:rsid w:val="0000761C"/>
    <w:rsid w:val="00007765"/>
    <w:rsid w:val="0000792C"/>
    <w:rsid w:val="00010001"/>
    <w:rsid w:val="00010A25"/>
    <w:rsid w:val="00010DE1"/>
    <w:rsid w:val="000119EA"/>
    <w:rsid w:val="00011A1A"/>
    <w:rsid w:val="00011AC9"/>
    <w:rsid w:val="00012EA9"/>
    <w:rsid w:val="00012EBC"/>
    <w:rsid w:val="00013297"/>
    <w:rsid w:val="00013B42"/>
    <w:rsid w:val="00014408"/>
    <w:rsid w:val="000144C3"/>
    <w:rsid w:val="00014A08"/>
    <w:rsid w:val="00015190"/>
    <w:rsid w:val="0001534A"/>
    <w:rsid w:val="000153C1"/>
    <w:rsid w:val="00015628"/>
    <w:rsid w:val="000158CE"/>
    <w:rsid w:val="00015C20"/>
    <w:rsid w:val="00015F66"/>
    <w:rsid w:val="00015FF8"/>
    <w:rsid w:val="00016ED9"/>
    <w:rsid w:val="00017AF2"/>
    <w:rsid w:val="00020124"/>
    <w:rsid w:val="000201D3"/>
    <w:rsid w:val="00020CF1"/>
    <w:rsid w:val="00020E3F"/>
    <w:rsid w:val="0002203D"/>
    <w:rsid w:val="0002210B"/>
    <w:rsid w:val="000226BD"/>
    <w:rsid w:val="00022A1C"/>
    <w:rsid w:val="00022C22"/>
    <w:rsid w:val="00022D83"/>
    <w:rsid w:val="00022E2D"/>
    <w:rsid w:val="00022F35"/>
    <w:rsid w:val="00022F68"/>
    <w:rsid w:val="00022F8A"/>
    <w:rsid w:val="00023E22"/>
    <w:rsid w:val="00023E5B"/>
    <w:rsid w:val="0002469B"/>
    <w:rsid w:val="00024A93"/>
    <w:rsid w:val="00025365"/>
    <w:rsid w:val="0002548D"/>
    <w:rsid w:val="0002595D"/>
    <w:rsid w:val="000259AB"/>
    <w:rsid w:val="00025C7A"/>
    <w:rsid w:val="00025EB9"/>
    <w:rsid w:val="00026005"/>
    <w:rsid w:val="000267B7"/>
    <w:rsid w:val="00026A6B"/>
    <w:rsid w:val="0002748D"/>
    <w:rsid w:val="00027580"/>
    <w:rsid w:val="00027C30"/>
    <w:rsid w:val="00027E5A"/>
    <w:rsid w:val="00030251"/>
    <w:rsid w:val="000302B8"/>
    <w:rsid w:val="0003039E"/>
    <w:rsid w:val="000303DC"/>
    <w:rsid w:val="00030499"/>
    <w:rsid w:val="0003138E"/>
    <w:rsid w:val="00031A6C"/>
    <w:rsid w:val="00032214"/>
    <w:rsid w:val="000324D6"/>
    <w:rsid w:val="00032532"/>
    <w:rsid w:val="00032789"/>
    <w:rsid w:val="00032947"/>
    <w:rsid w:val="00033E60"/>
    <w:rsid w:val="00034F72"/>
    <w:rsid w:val="00035345"/>
    <w:rsid w:val="000353B0"/>
    <w:rsid w:val="000353F1"/>
    <w:rsid w:val="00035CA3"/>
    <w:rsid w:val="00036337"/>
    <w:rsid w:val="000364F1"/>
    <w:rsid w:val="00036AEC"/>
    <w:rsid w:val="00037112"/>
    <w:rsid w:val="000373C5"/>
    <w:rsid w:val="000379A2"/>
    <w:rsid w:val="000401EE"/>
    <w:rsid w:val="0004062C"/>
    <w:rsid w:val="00040A1B"/>
    <w:rsid w:val="00040B7D"/>
    <w:rsid w:val="00040C6A"/>
    <w:rsid w:val="00041019"/>
    <w:rsid w:val="00041168"/>
    <w:rsid w:val="000411B9"/>
    <w:rsid w:val="00041D34"/>
    <w:rsid w:val="00042070"/>
    <w:rsid w:val="000424B8"/>
    <w:rsid w:val="0004332E"/>
    <w:rsid w:val="00043D85"/>
    <w:rsid w:val="00044AC5"/>
    <w:rsid w:val="0004570B"/>
    <w:rsid w:val="00045C59"/>
    <w:rsid w:val="00046275"/>
    <w:rsid w:val="000465A3"/>
    <w:rsid w:val="000467C8"/>
    <w:rsid w:val="000468AB"/>
    <w:rsid w:val="00046F21"/>
    <w:rsid w:val="00047559"/>
    <w:rsid w:val="000477F7"/>
    <w:rsid w:val="00047CF3"/>
    <w:rsid w:val="0005060A"/>
    <w:rsid w:val="000507BA"/>
    <w:rsid w:val="00050A4A"/>
    <w:rsid w:val="00050A76"/>
    <w:rsid w:val="000510FE"/>
    <w:rsid w:val="00051624"/>
    <w:rsid w:val="000516E8"/>
    <w:rsid w:val="00051D29"/>
    <w:rsid w:val="0005249C"/>
    <w:rsid w:val="000537CD"/>
    <w:rsid w:val="00053AEA"/>
    <w:rsid w:val="00053E0F"/>
    <w:rsid w:val="00053F0F"/>
    <w:rsid w:val="000540B4"/>
    <w:rsid w:val="000542FF"/>
    <w:rsid w:val="00054FD1"/>
    <w:rsid w:val="000559AD"/>
    <w:rsid w:val="00055E16"/>
    <w:rsid w:val="000564C5"/>
    <w:rsid w:val="000568E6"/>
    <w:rsid w:val="000569A1"/>
    <w:rsid w:val="00056AD3"/>
    <w:rsid w:val="0005718F"/>
    <w:rsid w:val="000574B3"/>
    <w:rsid w:val="000578C4"/>
    <w:rsid w:val="0006038B"/>
    <w:rsid w:val="00060AD3"/>
    <w:rsid w:val="00061195"/>
    <w:rsid w:val="00061E49"/>
    <w:rsid w:val="00061EA9"/>
    <w:rsid w:val="00062D80"/>
    <w:rsid w:val="00062EAC"/>
    <w:rsid w:val="00063172"/>
    <w:rsid w:val="00063675"/>
    <w:rsid w:val="00064534"/>
    <w:rsid w:val="00064BEE"/>
    <w:rsid w:val="0006507B"/>
    <w:rsid w:val="00065096"/>
    <w:rsid w:val="00065BE7"/>
    <w:rsid w:val="00066020"/>
    <w:rsid w:val="00066954"/>
    <w:rsid w:val="000677A6"/>
    <w:rsid w:val="00067825"/>
    <w:rsid w:val="000678DC"/>
    <w:rsid w:val="00067EC4"/>
    <w:rsid w:val="00067F1D"/>
    <w:rsid w:val="0007037D"/>
    <w:rsid w:val="00070EA3"/>
    <w:rsid w:val="00071927"/>
    <w:rsid w:val="00072733"/>
    <w:rsid w:val="00073295"/>
    <w:rsid w:val="00073C62"/>
    <w:rsid w:val="00073FA2"/>
    <w:rsid w:val="0007430E"/>
    <w:rsid w:val="00075429"/>
    <w:rsid w:val="0007564C"/>
    <w:rsid w:val="000758E7"/>
    <w:rsid w:val="00075DAD"/>
    <w:rsid w:val="000761B7"/>
    <w:rsid w:val="0007620E"/>
    <w:rsid w:val="00076B13"/>
    <w:rsid w:val="00076C30"/>
    <w:rsid w:val="000770E7"/>
    <w:rsid w:val="000773A8"/>
    <w:rsid w:val="00077BCA"/>
    <w:rsid w:val="00077E9E"/>
    <w:rsid w:val="00080056"/>
    <w:rsid w:val="00080C86"/>
    <w:rsid w:val="000819DC"/>
    <w:rsid w:val="00081C09"/>
    <w:rsid w:val="00081CA2"/>
    <w:rsid w:val="0008222C"/>
    <w:rsid w:val="00082EF3"/>
    <w:rsid w:val="00082F4D"/>
    <w:rsid w:val="00082F52"/>
    <w:rsid w:val="00083072"/>
    <w:rsid w:val="00084303"/>
    <w:rsid w:val="000849CA"/>
    <w:rsid w:val="00085A27"/>
    <w:rsid w:val="00085A28"/>
    <w:rsid w:val="00085B7D"/>
    <w:rsid w:val="00086257"/>
    <w:rsid w:val="00086369"/>
    <w:rsid w:val="000869AB"/>
    <w:rsid w:val="00086ABF"/>
    <w:rsid w:val="00086BB5"/>
    <w:rsid w:val="00086F10"/>
    <w:rsid w:val="000872A7"/>
    <w:rsid w:val="0008758A"/>
    <w:rsid w:val="00090431"/>
    <w:rsid w:val="0009060B"/>
    <w:rsid w:val="0009176D"/>
    <w:rsid w:val="000920FB"/>
    <w:rsid w:val="00092FD1"/>
    <w:rsid w:val="00094177"/>
    <w:rsid w:val="000942EE"/>
    <w:rsid w:val="000948B1"/>
    <w:rsid w:val="0009574F"/>
    <w:rsid w:val="00096160"/>
    <w:rsid w:val="00096171"/>
    <w:rsid w:val="00096541"/>
    <w:rsid w:val="000972F5"/>
    <w:rsid w:val="00097C66"/>
    <w:rsid w:val="00097FA8"/>
    <w:rsid w:val="000A0714"/>
    <w:rsid w:val="000A0F54"/>
    <w:rsid w:val="000A1447"/>
    <w:rsid w:val="000A1C77"/>
    <w:rsid w:val="000A27C7"/>
    <w:rsid w:val="000A2CF7"/>
    <w:rsid w:val="000A3C47"/>
    <w:rsid w:val="000A3CD7"/>
    <w:rsid w:val="000A46E1"/>
    <w:rsid w:val="000A498F"/>
    <w:rsid w:val="000A5170"/>
    <w:rsid w:val="000A5197"/>
    <w:rsid w:val="000A5476"/>
    <w:rsid w:val="000A56F3"/>
    <w:rsid w:val="000A5F23"/>
    <w:rsid w:val="000A61B3"/>
    <w:rsid w:val="000A6C91"/>
    <w:rsid w:val="000A6F1A"/>
    <w:rsid w:val="000A7460"/>
    <w:rsid w:val="000A7507"/>
    <w:rsid w:val="000A7AAF"/>
    <w:rsid w:val="000A7BA2"/>
    <w:rsid w:val="000B02DA"/>
    <w:rsid w:val="000B08C5"/>
    <w:rsid w:val="000B0DEC"/>
    <w:rsid w:val="000B1380"/>
    <w:rsid w:val="000B1C1E"/>
    <w:rsid w:val="000B1C54"/>
    <w:rsid w:val="000B1E91"/>
    <w:rsid w:val="000B201E"/>
    <w:rsid w:val="000B25D9"/>
    <w:rsid w:val="000B27DE"/>
    <w:rsid w:val="000B3032"/>
    <w:rsid w:val="000B400C"/>
    <w:rsid w:val="000B557C"/>
    <w:rsid w:val="000B5FA0"/>
    <w:rsid w:val="000B64AA"/>
    <w:rsid w:val="000B66C9"/>
    <w:rsid w:val="000B7045"/>
    <w:rsid w:val="000B733C"/>
    <w:rsid w:val="000C0F45"/>
    <w:rsid w:val="000C126D"/>
    <w:rsid w:val="000C13D2"/>
    <w:rsid w:val="000C17AB"/>
    <w:rsid w:val="000C1D03"/>
    <w:rsid w:val="000C22CC"/>
    <w:rsid w:val="000C2E67"/>
    <w:rsid w:val="000C2ECE"/>
    <w:rsid w:val="000C2FB0"/>
    <w:rsid w:val="000C36C6"/>
    <w:rsid w:val="000C39AF"/>
    <w:rsid w:val="000C410C"/>
    <w:rsid w:val="000C41A0"/>
    <w:rsid w:val="000C4292"/>
    <w:rsid w:val="000C43DA"/>
    <w:rsid w:val="000C4C73"/>
    <w:rsid w:val="000C52A2"/>
    <w:rsid w:val="000C5C76"/>
    <w:rsid w:val="000C7430"/>
    <w:rsid w:val="000C7461"/>
    <w:rsid w:val="000D0690"/>
    <w:rsid w:val="000D09E0"/>
    <w:rsid w:val="000D0A33"/>
    <w:rsid w:val="000D131C"/>
    <w:rsid w:val="000D1C0F"/>
    <w:rsid w:val="000D1F31"/>
    <w:rsid w:val="000D1FB6"/>
    <w:rsid w:val="000D2795"/>
    <w:rsid w:val="000D2CCD"/>
    <w:rsid w:val="000D31E1"/>
    <w:rsid w:val="000D3645"/>
    <w:rsid w:val="000D3656"/>
    <w:rsid w:val="000D4673"/>
    <w:rsid w:val="000D472F"/>
    <w:rsid w:val="000D4827"/>
    <w:rsid w:val="000D4A4A"/>
    <w:rsid w:val="000D65EF"/>
    <w:rsid w:val="000D69C7"/>
    <w:rsid w:val="000D6C45"/>
    <w:rsid w:val="000D76BA"/>
    <w:rsid w:val="000E04C9"/>
    <w:rsid w:val="000E06C6"/>
    <w:rsid w:val="000E16AE"/>
    <w:rsid w:val="000E198D"/>
    <w:rsid w:val="000E1B03"/>
    <w:rsid w:val="000E3328"/>
    <w:rsid w:val="000E38DE"/>
    <w:rsid w:val="000E3C0F"/>
    <w:rsid w:val="000E3CF8"/>
    <w:rsid w:val="000E559E"/>
    <w:rsid w:val="000E5689"/>
    <w:rsid w:val="000E568D"/>
    <w:rsid w:val="000E5730"/>
    <w:rsid w:val="000E6498"/>
    <w:rsid w:val="000E6EF6"/>
    <w:rsid w:val="000E71A7"/>
    <w:rsid w:val="000E744E"/>
    <w:rsid w:val="000E762E"/>
    <w:rsid w:val="000F0B34"/>
    <w:rsid w:val="000F120F"/>
    <w:rsid w:val="000F1A01"/>
    <w:rsid w:val="000F1BBF"/>
    <w:rsid w:val="000F1C03"/>
    <w:rsid w:val="000F1EAE"/>
    <w:rsid w:val="000F2073"/>
    <w:rsid w:val="000F2D30"/>
    <w:rsid w:val="000F3662"/>
    <w:rsid w:val="000F4BD8"/>
    <w:rsid w:val="000F5D5B"/>
    <w:rsid w:val="000F5DAB"/>
    <w:rsid w:val="000F669C"/>
    <w:rsid w:val="000F68DD"/>
    <w:rsid w:val="000F6DE2"/>
    <w:rsid w:val="000F7031"/>
    <w:rsid w:val="000F723E"/>
    <w:rsid w:val="000F770B"/>
    <w:rsid w:val="000F771A"/>
    <w:rsid w:val="000F7BD6"/>
    <w:rsid w:val="000F7C60"/>
    <w:rsid w:val="000F7D40"/>
    <w:rsid w:val="00100025"/>
    <w:rsid w:val="0010020E"/>
    <w:rsid w:val="001013AD"/>
    <w:rsid w:val="001015AD"/>
    <w:rsid w:val="00101E67"/>
    <w:rsid w:val="00101FF4"/>
    <w:rsid w:val="00102EF7"/>
    <w:rsid w:val="00104254"/>
    <w:rsid w:val="0010466D"/>
    <w:rsid w:val="00104839"/>
    <w:rsid w:val="001059B5"/>
    <w:rsid w:val="0010671D"/>
    <w:rsid w:val="001068D8"/>
    <w:rsid w:val="00106AC0"/>
    <w:rsid w:val="00106C8F"/>
    <w:rsid w:val="00106DF6"/>
    <w:rsid w:val="0010710C"/>
    <w:rsid w:val="00107665"/>
    <w:rsid w:val="001078B7"/>
    <w:rsid w:val="00110B60"/>
    <w:rsid w:val="00110CD6"/>
    <w:rsid w:val="001116C3"/>
    <w:rsid w:val="00111BD2"/>
    <w:rsid w:val="00111F0A"/>
    <w:rsid w:val="001121D5"/>
    <w:rsid w:val="001124C0"/>
    <w:rsid w:val="00112781"/>
    <w:rsid w:val="00112CDC"/>
    <w:rsid w:val="00112DBC"/>
    <w:rsid w:val="001132E2"/>
    <w:rsid w:val="00114063"/>
    <w:rsid w:val="001144B9"/>
    <w:rsid w:val="001146B0"/>
    <w:rsid w:val="00114BE2"/>
    <w:rsid w:val="00115528"/>
    <w:rsid w:val="00115BFF"/>
    <w:rsid w:val="001169DB"/>
    <w:rsid w:val="0012007C"/>
    <w:rsid w:val="00120B76"/>
    <w:rsid w:val="001215A3"/>
    <w:rsid w:val="00121760"/>
    <w:rsid w:val="001217A2"/>
    <w:rsid w:val="00121A1C"/>
    <w:rsid w:val="001225D6"/>
    <w:rsid w:val="00122A2E"/>
    <w:rsid w:val="00122BC4"/>
    <w:rsid w:val="00122CAA"/>
    <w:rsid w:val="00122FE1"/>
    <w:rsid w:val="001232A6"/>
    <w:rsid w:val="001234A0"/>
    <w:rsid w:val="00123660"/>
    <w:rsid w:val="0012395A"/>
    <w:rsid w:val="00123B2A"/>
    <w:rsid w:val="00123BA6"/>
    <w:rsid w:val="001245B8"/>
    <w:rsid w:val="001245EC"/>
    <w:rsid w:val="001248EB"/>
    <w:rsid w:val="0012493D"/>
    <w:rsid w:val="00125068"/>
    <w:rsid w:val="00125442"/>
    <w:rsid w:val="00125A35"/>
    <w:rsid w:val="00125B12"/>
    <w:rsid w:val="00125EBB"/>
    <w:rsid w:val="00125EDC"/>
    <w:rsid w:val="001265FB"/>
    <w:rsid w:val="00126F64"/>
    <w:rsid w:val="0012725E"/>
    <w:rsid w:val="0012765D"/>
    <w:rsid w:val="00127C34"/>
    <w:rsid w:val="00130D13"/>
    <w:rsid w:val="0013166A"/>
    <w:rsid w:val="0013191B"/>
    <w:rsid w:val="0013273C"/>
    <w:rsid w:val="00132EE6"/>
    <w:rsid w:val="001332B0"/>
    <w:rsid w:val="00133382"/>
    <w:rsid w:val="00133482"/>
    <w:rsid w:val="00133F47"/>
    <w:rsid w:val="001347E7"/>
    <w:rsid w:val="00134B70"/>
    <w:rsid w:val="00134C17"/>
    <w:rsid w:val="00134DBA"/>
    <w:rsid w:val="00135193"/>
    <w:rsid w:val="00135379"/>
    <w:rsid w:val="00135516"/>
    <w:rsid w:val="0013551B"/>
    <w:rsid w:val="00136012"/>
    <w:rsid w:val="00136050"/>
    <w:rsid w:val="001362D0"/>
    <w:rsid w:val="00136BD9"/>
    <w:rsid w:val="00136C78"/>
    <w:rsid w:val="0013763A"/>
    <w:rsid w:val="00140539"/>
    <w:rsid w:val="0014116A"/>
    <w:rsid w:val="00141268"/>
    <w:rsid w:val="0014176E"/>
    <w:rsid w:val="00141AD5"/>
    <w:rsid w:val="00144B45"/>
    <w:rsid w:val="00144E7C"/>
    <w:rsid w:val="001450DE"/>
    <w:rsid w:val="001455FB"/>
    <w:rsid w:val="0014593D"/>
    <w:rsid w:val="00145AA0"/>
    <w:rsid w:val="00145AAB"/>
    <w:rsid w:val="00145FA2"/>
    <w:rsid w:val="00146074"/>
    <w:rsid w:val="001466CC"/>
    <w:rsid w:val="00146A01"/>
    <w:rsid w:val="00147269"/>
    <w:rsid w:val="00147520"/>
    <w:rsid w:val="001475DD"/>
    <w:rsid w:val="00147CE0"/>
    <w:rsid w:val="00147D71"/>
    <w:rsid w:val="001500DE"/>
    <w:rsid w:val="00150679"/>
    <w:rsid w:val="00150916"/>
    <w:rsid w:val="00150949"/>
    <w:rsid w:val="00150D44"/>
    <w:rsid w:val="0015123F"/>
    <w:rsid w:val="001512DC"/>
    <w:rsid w:val="00151535"/>
    <w:rsid w:val="00151C90"/>
    <w:rsid w:val="00151D9C"/>
    <w:rsid w:val="00151E16"/>
    <w:rsid w:val="001523C2"/>
    <w:rsid w:val="0015272F"/>
    <w:rsid w:val="00154893"/>
    <w:rsid w:val="00154F8A"/>
    <w:rsid w:val="00155318"/>
    <w:rsid w:val="001553DE"/>
    <w:rsid w:val="001558E1"/>
    <w:rsid w:val="00156101"/>
    <w:rsid w:val="00156829"/>
    <w:rsid w:val="0015727E"/>
    <w:rsid w:val="00160806"/>
    <w:rsid w:val="00160DF2"/>
    <w:rsid w:val="001610BE"/>
    <w:rsid w:val="0016201B"/>
    <w:rsid w:val="00162034"/>
    <w:rsid w:val="00162115"/>
    <w:rsid w:val="00162923"/>
    <w:rsid w:val="00162E81"/>
    <w:rsid w:val="00162E82"/>
    <w:rsid w:val="0016304E"/>
    <w:rsid w:val="001630BC"/>
    <w:rsid w:val="001633BE"/>
    <w:rsid w:val="001639DB"/>
    <w:rsid w:val="00163D1D"/>
    <w:rsid w:val="00163F1B"/>
    <w:rsid w:val="0016407F"/>
    <w:rsid w:val="001641A3"/>
    <w:rsid w:val="0016441A"/>
    <w:rsid w:val="001649C0"/>
    <w:rsid w:val="00165775"/>
    <w:rsid w:val="001661D5"/>
    <w:rsid w:val="00166B2E"/>
    <w:rsid w:val="00167C51"/>
    <w:rsid w:val="00170714"/>
    <w:rsid w:val="00170FC5"/>
    <w:rsid w:val="00170FE3"/>
    <w:rsid w:val="00171085"/>
    <w:rsid w:val="00171848"/>
    <w:rsid w:val="001727D2"/>
    <w:rsid w:val="001728AE"/>
    <w:rsid w:val="001730C0"/>
    <w:rsid w:val="0017321E"/>
    <w:rsid w:val="0017389A"/>
    <w:rsid w:val="001740C2"/>
    <w:rsid w:val="001745DE"/>
    <w:rsid w:val="0017462D"/>
    <w:rsid w:val="00174FFD"/>
    <w:rsid w:val="00175376"/>
    <w:rsid w:val="001756C0"/>
    <w:rsid w:val="00175978"/>
    <w:rsid w:val="00175ED7"/>
    <w:rsid w:val="00176594"/>
    <w:rsid w:val="0017699C"/>
    <w:rsid w:val="001769D6"/>
    <w:rsid w:val="00176B77"/>
    <w:rsid w:val="00176EEC"/>
    <w:rsid w:val="00177071"/>
    <w:rsid w:val="00177118"/>
    <w:rsid w:val="0017717E"/>
    <w:rsid w:val="00177233"/>
    <w:rsid w:val="0017746E"/>
    <w:rsid w:val="00177664"/>
    <w:rsid w:val="001806BC"/>
    <w:rsid w:val="00181040"/>
    <w:rsid w:val="00181669"/>
    <w:rsid w:val="0018172A"/>
    <w:rsid w:val="0018182D"/>
    <w:rsid w:val="001824E7"/>
    <w:rsid w:val="0018289D"/>
    <w:rsid w:val="00183C50"/>
    <w:rsid w:val="001842F9"/>
    <w:rsid w:val="00184457"/>
    <w:rsid w:val="0018500C"/>
    <w:rsid w:val="0018508A"/>
    <w:rsid w:val="00185612"/>
    <w:rsid w:val="00186167"/>
    <w:rsid w:val="00186483"/>
    <w:rsid w:val="001868A1"/>
    <w:rsid w:val="00186D5C"/>
    <w:rsid w:val="00186F25"/>
    <w:rsid w:val="0018773F"/>
    <w:rsid w:val="00187FF4"/>
    <w:rsid w:val="00190950"/>
    <w:rsid w:val="00190ED4"/>
    <w:rsid w:val="0019139F"/>
    <w:rsid w:val="001914FF"/>
    <w:rsid w:val="00191832"/>
    <w:rsid w:val="001919B7"/>
    <w:rsid w:val="001920A4"/>
    <w:rsid w:val="001920EB"/>
    <w:rsid w:val="0019214E"/>
    <w:rsid w:val="001924D2"/>
    <w:rsid w:val="001929F4"/>
    <w:rsid w:val="00192CD9"/>
    <w:rsid w:val="00192CE2"/>
    <w:rsid w:val="001932A8"/>
    <w:rsid w:val="0019369A"/>
    <w:rsid w:val="0019378C"/>
    <w:rsid w:val="00193F01"/>
    <w:rsid w:val="0019406E"/>
    <w:rsid w:val="00194215"/>
    <w:rsid w:val="001942CD"/>
    <w:rsid w:val="001943C8"/>
    <w:rsid w:val="0019444D"/>
    <w:rsid w:val="00194A2A"/>
    <w:rsid w:val="00194D51"/>
    <w:rsid w:val="0019554A"/>
    <w:rsid w:val="0019568A"/>
    <w:rsid w:val="001965B1"/>
    <w:rsid w:val="0019672B"/>
    <w:rsid w:val="00196E66"/>
    <w:rsid w:val="00197018"/>
    <w:rsid w:val="001A0157"/>
    <w:rsid w:val="001A0332"/>
    <w:rsid w:val="001A123D"/>
    <w:rsid w:val="001A1BD7"/>
    <w:rsid w:val="001A1E1B"/>
    <w:rsid w:val="001A233D"/>
    <w:rsid w:val="001A2D14"/>
    <w:rsid w:val="001A2ED6"/>
    <w:rsid w:val="001A39A8"/>
    <w:rsid w:val="001A3F55"/>
    <w:rsid w:val="001A3FE8"/>
    <w:rsid w:val="001A4688"/>
    <w:rsid w:val="001A49D0"/>
    <w:rsid w:val="001A6518"/>
    <w:rsid w:val="001A6635"/>
    <w:rsid w:val="001A7A84"/>
    <w:rsid w:val="001A7DB4"/>
    <w:rsid w:val="001A7F9F"/>
    <w:rsid w:val="001A7FCB"/>
    <w:rsid w:val="001B03E7"/>
    <w:rsid w:val="001B05EF"/>
    <w:rsid w:val="001B0A72"/>
    <w:rsid w:val="001B0AF7"/>
    <w:rsid w:val="001B0B29"/>
    <w:rsid w:val="001B11BF"/>
    <w:rsid w:val="001B226E"/>
    <w:rsid w:val="001B22E2"/>
    <w:rsid w:val="001B2604"/>
    <w:rsid w:val="001B2E41"/>
    <w:rsid w:val="001B2ECB"/>
    <w:rsid w:val="001B3BCF"/>
    <w:rsid w:val="001B41F4"/>
    <w:rsid w:val="001B48AB"/>
    <w:rsid w:val="001B4BCA"/>
    <w:rsid w:val="001B6191"/>
    <w:rsid w:val="001B62D1"/>
    <w:rsid w:val="001B67ED"/>
    <w:rsid w:val="001B69E5"/>
    <w:rsid w:val="001B6FC1"/>
    <w:rsid w:val="001B719D"/>
    <w:rsid w:val="001B7286"/>
    <w:rsid w:val="001B75C3"/>
    <w:rsid w:val="001B77B6"/>
    <w:rsid w:val="001B7B4D"/>
    <w:rsid w:val="001B7FD9"/>
    <w:rsid w:val="001C05DF"/>
    <w:rsid w:val="001C0AED"/>
    <w:rsid w:val="001C0DCA"/>
    <w:rsid w:val="001C0DD9"/>
    <w:rsid w:val="001C0F68"/>
    <w:rsid w:val="001C13B1"/>
    <w:rsid w:val="001C1865"/>
    <w:rsid w:val="001C1A46"/>
    <w:rsid w:val="001C273D"/>
    <w:rsid w:val="001C49C6"/>
    <w:rsid w:val="001C4BAD"/>
    <w:rsid w:val="001C5243"/>
    <w:rsid w:val="001C5B74"/>
    <w:rsid w:val="001C782B"/>
    <w:rsid w:val="001C7F7C"/>
    <w:rsid w:val="001D00C5"/>
    <w:rsid w:val="001D034F"/>
    <w:rsid w:val="001D0674"/>
    <w:rsid w:val="001D10A8"/>
    <w:rsid w:val="001D12B7"/>
    <w:rsid w:val="001D178A"/>
    <w:rsid w:val="001D19D7"/>
    <w:rsid w:val="001D1CF1"/>
    <w:rsid w:val="001D1E4A"/>
    <w:rsid w:val="001D1F39"/>
    <w:rsid w:val="001D20CC"/>
    <w:rsid w:val="001D2152"/>
    <w:rsid w:val="001D2233"/>
    <w:rsid w:val="001D2637"/>
    <w:rsid w:val="001D27B4"/>
    <w:rsid w:val="001D2D66"/>
    <w:rsid w:val="001D31D1"/>
    <w:rsid w:val="001D3708"/>
    <w:rsid w:val="001D378E"/>
    <w:rsid w:val="001D39D5"/>
    <w:rsid w:val="001D3A29"/>
    <w:rsid w:val="001D3EEB"/>
    <w:rsid w:val="001D41B6"/>
    <w:rsid w:val="001D4277"/>
    <w:rsid w:val="001D43AD"/>
    <w:rsid w:val="001D47AE"/>
    <w:rsid w:val="001D47BB"/>
    <w:rsid w:val="001D4AF9"/>
    <w:rsid w:val="001D51C0"/>
    <w:rsid w:val="001D6043"/>
    <w:rsid w:val="001D6077"/>
    <w:rsid w:val="001D61AD"/>
    <w:rsid w:val="001D6546"/>
    <w:rsid w:val="001D68A2"/>
    <w:rsid w:val="001D745F"/>
    <w:rsid w:val="001D78ED"/>
    <w:rsid w:val="001E0DCC"/>
    <w:rsid w:val="001E0EBD"/>
    <w:rsid w:val="001E1240"/>
    <w:rsid w:val="001E1D47"/>
    <w:rsid w:val="001E1DF3"/>
    <w:rsid w:val="001E25AB"/>
    <w:rsid w:val="001E3BF4"/>
    <w:rsid w:val="001E3E1E"/>
    <w:rsid w:val="001E4054"/>
    <w:rsid w:val="001E4EC8"/>
    <w:rsid w:val="001E50A9"/>
    <w:rsid w:val="001E51A2"/>
    <w:rsid w:val="001E58EB"/>
    <w:rsid w:val="001E5BA3"/>
    <w:rsid w:val="001E5DA9"/>
    <w:rsid w:val="001E5EBB"/>
    <w:rsid w:val="001E5EF8"/>
    <w:rsid w:val="001E6A21"/>
    <w:rsid w:val="001E7582"/>
    <w:rsid w:val="001E75C4"/>
    <w:rsid w:val="001E7C4C"/>
    <w:rsid w:val="001E7D7F"/>
    <w:rsid w:val="001E7ED6"/>
    <w:rsid w:val="001F08A7"/>
    <w:rsid w:val="001F11A4"/>
    <w:rsid w:val="001F1320"/>
    <w:rsid w:val="001F145B"/>
    <w:rsid w:val="001F1C32"/>
    <w:rsid w:val="001F1E25"/>
    <w:rsid w:val="001F265E"/>
    <w:rsid w:val="001F28BD"/>
    <w:rsid w:val="001F39A1"/>
    <w:rsid w:val="001F47E7"/>
    <w:rsid w:val="001F4D0E"/>
    <w:rsid w:val="001F5492"/>
    <w:rsid w:val="001F559C"/>
    <w:rsid w:val="001F55AC"/>
    <w:rsid w:val="001F6A60"/>
    <w:rsid w:val="001F7379"/>
    <w:rsid w:val="001F73AF"/>
    <w:rsid w:val="001F7421"/>
    <w:rsid w:val="001F74D4"/>
    <w:rsid w:val="001F7FFD"/>
    <w:rsid w:val="002001F8"/>
    <w:rsid w:val="00200224"/>
    <w:rsid w:val="00200B84"/>
    <w:rsid w:val="00200E06"/>
    <w:rsid w:val="00200F9A"/>
    <w:rsid w:val="002019AB"/>
    <w:rsid w:val="0020239D"/>
    <w:rsid w:val="00202704"/>
    <w:rsid w:val="00202D7A"/>
    <w:rsid w:val="00203805"/>
    <w:rsid w:val="00204768"/>
    <w:rsid w:val="002063A1"/>
    <w:rsid w:val="002064B5"/>
    <w:rsid w:val="002072A3"/>
    <w:rsid w:val="0020789D"/>
    <w:rsid w:val="0020796C"/>
    <w:rsid w:val="00207CDA"/>
    <w:rsid w:val="002101BB"/>
    <w:rsid w:val="00210AA7"/>
    <w:rsid w:val="00210AC9"/>
    <w:rsid w:val="002127FC"/>
    <w:rsid w:val="002132A1"/>
    <w:rsid w:val="00214B33"/>
    <w:rsid w:val="00215C89"/>
    <w:rsid w:val="00215CF0"/>
    <w:rsid w:val="0021603E"/>
    <w:rsid w:val="0021649B"/>
    <w:rsid w:val="00216882"/>
    <w:rsid w:val="0021688E"/>
    <w:rsid w:val="00216F45"/>
    <w:rsid w:val="0021750A"/>
    <w:rsid w:val="00217529"/>
    <w:rsid w:val="0022091B"/>
    <w:rsid w:val="00220A65"/>
    <w:rsid w:val="00220E21"/>
    <w:rsid w:val="002213BF"/>
    <w:rsid w:val="00221695"/>
    <w:rsid w:val="00221881"/>
    <w:rsid w:val="00222137"/>
    <w:rsid w:val="0022275F"/>
    <w:rsid w:val="00222BC1"/>
    <w:rsid w:val="002231E8"/>
    <w:rsid w:val="002233BB"/>
    <w:rsid w:val="002234CF"/>
    <w:rsid w:val="0022361A"/>
    <w:rsid w:val="00224129"/>
    <w:rsid w:val="0022412F"/>
    <w:rsid w:val="0022546E"/>
    <w:rsid w:val="00225BA3"/>
    <w:rsid w:val="00225DC1"/>
    <w:rsid w:val="00226181"/>
    <w:rsid w:val="00226837"/>
    <w:rsid w:val="00226840"/>
    <w:rsid w:val="00226BD0"/>
    <w:rsid w:val="00227754"/>
    <w:rsid w:val="00227983"/>
    <w:rsid w:val="002302EC"/>
    <w:rsid w:val="00232108"/>
    <w:rsid w:val="00232C62"/>
    <w:rsid w:val="00232F52"/>
    <w:rsid w:val="0023300E"/>
    <w:rsid w:val="00233824"/>
    <w:rsid w:val="00233B33"/>
    <w:rsid w:val="00234098"/>
    <w:rsid w:val="002345E2"/>
    <w:rsid w:val="0023462F"/>
    <w:rsid w:val="002349A5"/>
    <w:rsid w:val="00234D30"/>
    <w:rsid w:val="00234DFB"/>
    <w:rsid w:val="00234E21"/>
    <w:rsid w:val="00234F1C"/>
    <w:rsid w:val="0023573C"/>
    <w:rsid w:val="002359FB"/>
    <w:rsid w:val="0023667A"/>
    <w:rsid w:val="00236CD7"/>
    <w:rsid w:val="00237437"/>
    <w:rsid w:val="002374EF"/>
    <w:rsid w:val="002379D9"/>
    <w:rsid w:val="00237A35"/>
    <w:rsid w:val="002407C4"/>
    <w:rsid w:val="0024150D"/>
    <w:rsid w:val="002415E4"/>
    <w:rsid w:val="00241F20"/>
    <w:rsid w:val="0024259E"/>
    <w:rsid w:val="002425E8"/>
    <w:rsid w:val="0024292D"/>
    <w:rsid w:val="00242C4B"/>
    <w:rsid w:val="00242DC4"/>
    <w:rsid w:val="00242DDC"/>
    <w:rsid w:val="00243A73"/>
    <w:rsid w:val="00243FF6"/>
    <w:rsid w:val="00244D6B"/>
    <w:rsid w:val="00244F79"/>
    <w:rsid w:val="00245162"/>
    <w:rsid w:val="002452FB"/>
    <w:rsid w:val="00245623"/>
    <w:rsid w:val="00245790"/>
    <w:rsid w:val="00246298"/>
    <w:rsid w:val="002469CB"/>
    <w:rsid w:val="00246FD5"/>
    <w:rsid w:val="00247336"/>
    <w:rsid w:val="00247BD3"/>
    <w:rsid w:val="00247D29"/>
    <w:rsid w:val="002500CF"/>
    <w:rsid w:val="00250250"/>
    <w:rsid w:val="00250399"/>
    <w:rsid w:val="00250525"/>
    <w:rsid w:val="002511F0"/>
    <w:rsid w:val="002512E5"/>
    <w:rsid w:val="0025155D"/>
    <w:rsid w:val="0025222E"/>
    <w:rsid w:val="00253178"/>
    <w:rsid w:val="00253438"/>
    <w:rsid w:val="0025445C"/>
    <w:rsid w:val="002547AA"/>
    <w:rsid w:val="002548C6"/>
    <w:rsid w:val="002549BA"/>
    <w:rsid w:val="00254EA3"/>
    <w:rsid w:val="00255E2E"/>
    <w:rsid w:val="002561C7"/>
    <w:rsid w:val="0025623D"/>
    <w:rsid w:val="002608FC"/>
    <w:rsid w:val="00260C8C"/>
    <w:rsid w:val="002619AD"/>
    <w:rsid w:val="00261C5C"/>
    <w:rsid w:val="00261CE8"/>
    <w:rsid w:val="00261E65"/>
    <w:rsid w:val="00262E3B"/>
    <w:rsid w:val="0026385A"/>
    <w:rsid w:val="00263CB6"/>
    <w:rsid w:val="00264D9A"/>
    <w:rsid w:val="00264DA2"/>
    <w:rsid w:val="00265A2D"/>
    <w:rsid w:val="00265FAD"/>
    <w:rsid w:val="00266590"/>
    <w:rsid w:val="002668A4"/>
    <w:rsid w:val="00266B5E"/>
    <w:rsid w:val="00266C5A"/>
    <w:rsid w:val="00266DB9"/>
    <w:rsid w:val="00266E2E"/>
    <w:rsid w:val="0026794C"/>
    <w:rsid w:val="00267C39"/>
    <w:rsid w:val="0027051D"/>
    <w:rsid w:val="0027085B"/>
    <w:rsid w:val="0027108A"/>
    <w:rsid w:val="00271CA5"/>
    <w:rsid w:val="00271EB4"/>
    <w:rsid w:val="00272438"/>
    <w:rsid w:val="00272671"/>
    <w:rsid w:val="0027278B"/>
    <w:rsid w:val="00272FFF"/>
    <w:rsid w:val="00273548"/>
    <w:rsid w:val="00273C44"/>
    <w:rsid w:val="00273C70"/>
    <w:rsid w:val="00273F07"/>
    <w:rsid w:val="00273F42"/>
    <w:rsid w:val="00274B73"/>
    <w:rsid w:val="00274FFC"/>
    <w:rsid w:val="00275281"/>
    <w:rsid w:val="002754E9"/>
    <w:rsid w:val="002755C9"/>
    <w:rsid w:val="00275965"/>
    <w:rsid w:val="00275FD1"/>
    <w:rsid w:val="002761BB"/>
    <w:rsid w:val="0027636A"/>
    <w:rsid w:val="002764AF"/>
    <w:rsid w:val="00276895"/>
    <w:rsid w:val="00276BF0"/>
    <w:rsid w:val="00280848"/>
    <w:rsid w:val="00280B16"/>
    <w:rsid w:val="00280C6C"/>
    <w:rsid w:val="00280C84"/>
    <w:rsid w:val="00280E86"/>
    <w:rsid w:val="002810B9"/>
    <w:rsid w:val="00281624"/>
    <w:rsid w:val="002817C6"/>
    <w:rsid w:val="00281BB6"/>
    <w:rsid w:val="0028291C"/>
    <w:rsid w:val="00282B1B"/>
    <w:rsid w:val="00282E90"/>
    <w:rsid w:val="0028342C"/>
    <w:rsid w:val="002840A7"/>
    <w:rsid w:val="002841C3"/>
    <w:rsid w:val="00284247"/>
    <w:rsid w:val="00284C5A"/>
    <w:rsid w:val="00284D14"/>
    <w:rsid w:val="00285660"/>
    <w:rsid w:val="00285C1F"/>
    <w:rsid w:val="00286307"/>
    <w:rsid w:val="0028650B"/>
    <w:rsid w:val="00286F28"/>
    <w:rsid w:val="00287017"/>
    <w:rsid w:val="002872FE"/>
    <w:rsid w:val="0028739A"/>
    <w:rsid w:val="00287DBE"/>
    <w:rsid w:val="00290282"/>
    <w:rsid w:val="00290439"/>
    <w:rsid w:val="0029085A"/>
    <w:rsid w:val="00290C37"/>
    <w:rsid w:val="00290CE2"/>
    <w:rsid w:val="00290FD3"/>
    <w:rsid w:val="00291454"/>
    <w:rsid w:val="002916A0"/>
    <w:rsid w:val="002919DA"/>
    <w:rsid w:val="00291BB3"/>
    <w:rsid w:val="00291BB5"/>
    <w:rsid w:val="00292A81"/>
    <w:rsid w:val="00292DA1"/>
    <w:rsid w:val="00293E63"/>
    <w:rsid w:val="00293EC3"/>
    <w:rsid w:val="002942B5"/>
    <w:rsid w:val="002943E6"/>
    <w:rsid w:val="00294D1B"/>
    <w:rsid w:val="00294D4D"/>
    <w:rsid w:val="002953BF"/>
    <w:rsid w:val="00295A7D"/>
    <w:rsid w:val="002960C9"/>
    <w:rsid w:val="002964AD"/>
    <w:rsid w:val="00296957"/>
    <w:rsid w:val="00296FD6"/>
    <w:rsid w:val="00297D26"/>
    <w:rsid w:val="002A0702"/>
    <w:rsid w:val="002A0B9B"/>
    <w:rsid w:val="002A0C9E"/>
    <w:rsid w:val="002A0E18"/>
    <w:rsid w:val="002A1513"/>
    <w:rsid w:val="002A1CAC"/>
    <w:rsid w:val="002A1E9A"/>
    <w:rsid w:val="002A1F15"/>
    <w:rsid w:val="002A2683"/>
    <w:rsid w:val="002A2A5E"/>
    <w:rsid w:val="002A37B0"/>
    <w:rsid w:val="002A3C4C"/>
    <w:rsid w:val="002A3F3C"/>
    <w:rsid w:val="002A4730"/>
    <w:rsid w:val="002A4C13"/>
    <w:rsid w:val="002A53BF"/>
    <w:rsid w:val="002A54D0"/>
    <w:rsid w:val="002A56D2"/>
    <w:rsid w:val="002A57CD"/>
    <w:rsid w:val="002A5EF4"/>
    <w:rsid w:val="002A6804"/>
    <w:rsid w:val="002A7561"/>
    <w:rsid w:val="002B11F8"/>
    <w:rsid w:val="002B143E"/>
    <w:rsid w:val="002B17A6"/>
    <w:rsid w:val="002B2102"/>
    <w:rsid w:val="002B2336"/>
    <w:rsid w:val="002B27AA"/>
    <w:rsid w:val="002B2827"/>
    <w:rsid w:val="002B31AA"/>
    <w:rsid w:val="002B3304"/>
    <w:rsid w:val="002B382C"/>
    <w:rsid w:val="002B4257"/>
    <w:rsid w:val="002B4583"/>
    <w:rsid w:val="002B482D"/>
    <w:rsid w:val="002B51C2"/>
    <w:rsid w:val="002B5496"/>
    <w:rsid w:val="002B580E"/>
    <w:rsid w:val="002B59C1"/>
    <w:rsid w:val="002B61D8"/>
    <w:rsid w:val="002B6436"/>
    <w:rsid w:val="002B7EED"/>
    <w:rsid w:val="002C000D"/>
    <w:rsid w:val="002C09C6"/>
    <w:rsid w:val="002C2571"/>
    <w:rsid w:val="002C35CD"/>
    <w:rsid w:val="002C375A"/>
    <w:rsid w:val="002C40AD"/>
    <w:rsid w:val="002C44A4"/>
    <w:rsid w:val="002C46D6"/>
    <w:rsid w:val="002C4AAA"/>
    <w:rsid w:val="002C4D30"/>
    <w:rsid w:val="002C4F1E"/>
    <w:rsid w:val="002C50F4"/>
    <w:rsid w:val="002C54CC"/>
    <w:rsid w:val="002C5AF2"/>
    <w:rsid w:val="002C74B6"/>
    <w:rsid w:val="002C7AF9"/>
    <w:rsid w:val="002C7F81"/>
    <w:rsid w:val="002D10DF"/>
    <w:rsid w:val="002D11D4"/>
    <w:rsid w:val="002D132A"/>
    <w:rsid w:val="002D13B4"/>
    <w:rsid w:val="002D1597"/>
    <w:rsid w:val="002D1B18"/>
    <w:rsid w:val="002D1EA2"/>
    <w:rsid w:val="002D23C0"/>
    <w:rsid w:val="002D2DD9"/>
    <w:rsid w:val="002D30A5"/>
    <w:rsid w:val="002D357B"/>
    <w:rsid w:val="002D3C51"/>
    <w:rsid w:val="002D433E"/>
    <w:rsid w:val="002D4A97"/>
    <w:rsid w:val="002D4BDA"/>
    <w:rsid w:val="002D4CBC"/>
    <w:rsid w:val="002D5028"/>
    <w:rsid w:val="002D53D6"/>
    <w:rsid w:val="002D5B0A"/>
    <w:rsid w:val="002D6232"/>
    <w:rsid w:val="002D67C2"/>
    <w:rsid w:val="002D731F"/>
    <w:rsid w:val="002D7D6C"/>
    <w:rsid w:val="002D7DDA"/>
    <w:rsid w:val="002E084E"/>
    <w:rsid w:val="002E0A85"/>
    <w:rsid w:val="002E0F4E"/>
    <w:rsid w:val="002E105A"/>
    <w:rsid w:val="002E1880"/>
    <w:rsid w:val="002E24B5"/>
    <w:rsid w:val="002E2502"/>
    <w:rsid w:val="002E250E"/>
    <w:rsid w:val="002E2CD0"/>
    <w:rsid w:val="002E3562"/>
    <w:rsid w:val="002E36E0"/>
    <w:rsid w:val="002E3D0F"/>
    <w:rsid w:val="002E3FBB"/>
    <w:rsid w:val="002E491C"/>
    <w:rsid w:val="002E4CAA"/>
    <w:rsid w:val="002E4E35"/>
    <w:rsid w:val="002E5DA4"/>
    <w:rsid w:val="002E6648"/>
    <w:rsid w:val="002E66F5"/>
    <w:rsid w:val="002E686F"/>
    <w:rsid w:val="002E6CE2"/>
    <w:rsid w:val="002E6E19"/>
    <w:rsid w:val="002E713D"/>
    <w:rsid w:val="002E7293"/>
    <w:rsid w:val="002E7F72"/>
    <w:rsid w:val="002F040A"/>
    <w:rsid w:val="002F0971"/>
    <w:rsid w:val="002F0F39"/>
    <w:rsid w:val="002F12DA"/>
    <w:rsid w:val="002F1377"/>
    <w:rsid w:val="002F1457"/>
    <w:rsid w:val="002F1AC3"/>
    <w:rsid w:val="002F205D"/>
    <w:rsid w:val="002F207C"/>
    <w:rsid w:val="002F23E0"/>
    <w:rsid w:val="002F28AB"/>
    <w:rsid w:val="002F2A7B"/>
    <w:rsid w:val="002F31EA"/>
    <w:rsid w:val="002F3D7B"/>
    <w:rsid w:val="002F437D"/>
    <w:rsid w:val="002F4594"/>
    <w:rsid w:val="002F4AB5"/>
    <w:rsid w:val="002F54B3"/>
    <w:rsid w:val="002F556D"/>
    <w:rsid w:val="002F5993"/>
    <w:rsid w:val="002F60AE"/>
    <w:rsid w:val="002F703C"/>
    <w:rsid w:val="002F7249"/>
    <w:rsid w:val="002F755C"/>
    <w:rsid w:val="002F769D"/>
    <w:rsid w:val="002F7BC0"/>
    <w:rsid w:val="0030080F"/>
    <w:rsid w:val="00300863"/>
    <w:rsid w:val="003012FF"/>
    <w:rsid w:val="003015F6"/>
    <w:rsid w:val="00301608"/>
    <w:rsid w:val="003022CC"/>
    <w:rsid w:val="003024BD"/>
    <w:rsid w:val="003027C2"/>
    <w:rsid w:val="00302A2F"/>
    <w:rsid w:val="00302B7A"/>
    <w:rsid w:val="0030341A"/>
    <w:rsid w:val="00303770"/>
    <w:rsid w:val="00303F59"/>
    <w:rsid w:val="00303F99"/>
    <w:rsid w:val="003046D7"/>
    <w:rsid w:val="00304AB4"/>
    <w:rsid w:val="00304B0D"/>
    <w:rsid w:val="00304C44"/>
    <w:rsid w:val="0030557A"/>
    <w:rsid w:val="0030564A"/>
    <w:rsid w:val="00305F37"/>
    <w:rsid w:val="003066DC"/>
    <w:rsid w:val="003067FF"/>
    <w:rsid w:val="003069EC"/>
    <w:rsid w:val="00306F43"/>
    <w:rsid w:val="00307095"/>
    <w:rsid w:val="00310A35"/>
    <w:rsid w:val="00310A70"/>
    <w:rsid w:val="003121BA"/>
    <w:rsid w:val="003122A3"/>
    <w:rsid w:val="003124A2"/>
    <w:rsid w:val="0031276E"/>
    <w:rsid w:val="00312A52"/>
    <w:rsid w:val="00313047"/>
    <w:rsid w:val="00313112"/>
    <w:rsid w:val="0031414F"/>
    <w:rsid w:val="00314707"/>
    <w:rsid w:val="0031528D"/>
    <w:rsid w:val="00316012"/>
    <w:rsid w:val="00316A1C"/>
    <w:rsid w:val="00316B80"/>
    <w:rsid w:val="00316EDA"/>
    <w:rsid w:val="00317696"/>
    <w:rsid w:val="0031778C"/>
    <w:rsid w:val="00317CD9"/>
    <w:rsid w:val="00317EDF"/>
    <w:rsid w:val="00320BF1"/>
    <w:rsid w:val="00320E8E"/>
    <w:rsid w:val="0032115C"/>
    <w:rsid w:val="0032120E"/>
    <w:rsid w:val="003214B3"/>
    <w:rsid w:val="0032185B"/>
    <w:rsid w:val="00321D93"/>
    <w:rsid w:val="003220C8"/>
    <w:rsid w:val="00322B09"/>
    <w:rsid w:val="00323162"/>
    <w:rsid w:val="0032393A"/>
    <w:rsid w:val="00323BFD"/>
    <w:rsid w:val="0032432D"/>
    <w:rsid w:val="003244B7"/>
    <w:rsid w:val="00324857"/>
    <w:rsid w:val="00324BD0"/>
    <w:rsid w:val="00324C08"/>
    <w:rsid w:val="00324C68"/>
    <w:rsid w:val="00324CDB"/>
    <w:rsid w:val="00324DA7"/>
    <w:rsid w:val="00324E2C"/>
    <w:rsid w:val="00325513"/>
    <w:rsid w:val="00325768"/>
    <w:rsid w:val="0032662C"/>
    <w:rsid w:val="00326A37"/>
    <w:rsid w:val="00327243"/>
    <w:rsid w:val="003275E3"/>
    <w:rsid w:val="003276AE"/>
    <w:rsid w:val="00327B7C"/>
    <w:rsid w:val="00327E37"/>
    <w:rsid w:val="003309B7"/>
    <w:rsid w:val="00330E1E"/>
    <w:rsid w:val="00331508"/>
    <w:rsid w:val="00331A66"/>
    <w:rsid w:val="0033218A"/>
    <w:rsid w:val="003324AC"/>
    <w:rsid w:val="00332A05"/>
    <w:rsid w:val="00332E54"/>
    <w:rsid w:val="00332FFF"/>
    <w:rsid w:val="0033338F"/>
    <w:rsid w:val="00333C2D"/>
    <w:rsid w:val="00333C50"/>
    <w:rsid w:val="00334351"/>
    <w:rsid w:val="003345BF"/>
    <w:rsid w:val="0033470A"/>
    <w:rsid w:val="0033481B"/>
    <w:rsid w:val="00334898"/>
    <w:rsid w:val="00335078"/>
    <w:rsid w:val="003351C1"/>
    <w:rsid w:val="00335338"/>
    <w:rsid w:val="00335B80"/>
    <w:rsid w:val="00335C01"/>
    <w:rsid w:val="003374CD"/>
    <w:rsid w:val="003379AD"/>
    <w:rsid w:val="00337BF4"/>
    <w:rsid w:val="0034042A"/>
    <w:rsid w:val="00340591"/>
    <w:rsid w:val="0034067C"/>
    <w:rsid w:val="0034084D"/>
    <w:rsid w:val="00340D66"/>
    <w:rsid w:val="00340FEF"/>
    <w:rsid w:val="00341111"/>
    <w:rsid w:val="003417BC"/>
    <w:rsid w:val="003421AD"/>
    <w:rsid w:val="0034253D"/>
    <w:rsid w:val="00342743"/>
    <w:rsid w:val="00342B78"/>
    <w:rsid w:val="003438F3"/>
    <w:rsid w:val="00343985"/>
    <w:rsid w:val="00343B5E"/>
    <w:rsid w:val="003442BD"/>
    <w:rsid w:val="003444D5"/>
    <w:rsid w:val="0034482B"/>
    <w:rsid w:val="00344D3A"/>
    <w:rsid w:val="00345397"/>
    <w:rsid w:val="00345899"/>
    <w:rsid w:val="00345AD6"/>
    <w:rsid w:val="00345C64"/>
    <w:rsid w:val="00345FD7"/>
    <w:rsid w:val="003462DE"/>
    <w:rsid w:val="00346BDA"/>
    <w:rsid w:val="00346D0D"/>
    <w:rsid w:val="003475A5"/>
    <w:rsid w:val="00350D80"/>
    <w:rsid w:val="00350D91"/>
    <w:rsid w:val="00351218"/>
    <w:rsid w:val="003516D2"/>
    <w:rsid w:val="0035187F"/>
    <w:rsid w:val="00351894"/>
    <w:rsid w:val="00351B6F"/>
    <w:rsid w:val="00351C09"/>
    <w:rsid w:val="00351D15"/>
    <w:rsid w:val="00352B9C"/>
    <w:rsid w:val="003536E0"/>
    <w:rsid w:val="003537AD"/>
    <w:rsid w:val="003544A1"/>
    <w:rsid w:val="00354C6A"/>
    <w:rsid w:val="003551A3"/>
    <w:rsid w:val="00355267"/>
    <w:rsid w:val="00355349"/>
    <w:rsid w:val="003560F5"/>
    <w:rsid w:val="003565AC"/>
    <w:rsid w:val="0035704E"/>
    <w:rsid w:val="0035717F"/>
    <w:rsid w:val="003571B6"/>
    <w:rsid w:val="003571DE"/>
    <w:rsid w:val="0035733D"/>
    <w:rsid w:val="003578EC"/>
    <w:rsid w:val="0035796F"/>
    <w:rsid w:val="00360039"/>
    <w:rsid w:val="00360618"/>
    <w:rsid w:val="00360B1D"/>
    <w:rsid w:val="00360D55"/>
    <w:rsid w:val="003613CF"/>
    <w:rsid w:val="00361E16"/>
    <w:rsid w:val="00362E78"/>
    <w:rsid w:val="003634D0"/>
    <w:rsid w:val="00363551"/>
    <w:rsid w:val="00363B34"/>
    <w:rsid w:val="00363CF2"/>
    <w:rsid w:val="00364171"/>
    <w:rsid w:val="003641BB"/>
    <w:rsid w:val="00364A4A"/>
    <w:rsid w:val="003654AC"/>
    <w:rsid w:val="00365677"/>
    <w:rsid w:val="0036615D"/>
    <w:rsid w:val="00366795"/>
    <w:rsid w:val="00367062"/>
    <w:rsid w:val="00367633"/>
    <w:rsid w:val="003676EE"/>
    <w:rsid w:val="0037073B"/>
    <w:rsid w:val="003709B4"/>
    <w:rsid w:val="00370F5A"/>
    <w:rsid w:val="0037190B"/>
    <w:rsid w:val="00371B1B"/>
    <w:rsid w:val="00371D9E"/>
    <w:rsid w:val="00372265"/>
    <w:rsid w:val="00372690"/>
    <w:rsid w:val="0037320A"/>
    <w:rsid w:val="003732E6"/>
    <w:rsid w:val="0037335C"/>
    <w:rsid w:val="00373956"/>
    <w:rsid w:val="00374092"/>
    <w:rsid w:val="00374108"/>
    <w:rsid w:val="00374353"/>
    <w:rsid w:val="00374503"/>
    <w:rsid w:val="0037542F"/>
    <w:rsid w:val="00375C20"/>
    <w:rsid w:val="00376D53"/>
    <w:rsid w:val="00376DE9"/>
    <w:rsid w:val="00377A8B"/>
    <w:rsid w:val="00377DFD"/>
    <w:rsid w:val="0038046A"/>
    <w:rsid w:val="00381892"/>
    <w:rsid w:val="003818A4"/>
    <w:rsid w:val="00381B75"/>
    <w:rsid w:val="00381CB5"/>
    <w:rsid w:val="003822EE"/>
    <w:rsid w:val="003823C0"/>
    <w:rsid w:val="00382D9F"/>
    <w:rsid w:val="0038310F"/>
    <w:rsid w:val="00383175"/>
    <w:rsid w:val="00383471"/>
    <w:rsid w:val="00384362"/>
    <w:rsid w:val="003848A4"/>
    <w:rsid w:val="00384BB2"/>
    <w:rsid w:val="00384C99"/>
    <w:rsid w:val="00384D35"/>
    <w:rsid w:val="00385085"/>
    <w:rsid w:val="003851EB"/>
    <w:rsid w:val="00385210"/>
    <w:rsid w:val="003855AB"/>
    <w:rsid w:val="00385BE3"/>
    <w:rsid w:val="00386086"/>
    <w:rsid w:val="003864A6"/>
    <w:rsid w:val="0038698A"/>
    <w:rsid w:val="00386AE6"/>
    <w:rsid w:val="00386C71"/>
    <w:rsid w:val="00387EE3"/>
    <w:rsid w:val="0039042B"/>
    <w:rsid w:val="003904C6"/>
    <w:rsid w:val="00390C44"/>
    <w:rsid w:val="0039137B"/>
    <w:rsid w:val="0039190F"/>
    <w:rsid w:val="00391A5E"/>
    <w:rsid w:val="00391DA6"/>
    <w:rsid w:val="00391E0D"/>
    <w:rsid w:val="0039317A"/>
    <w:rsid w:val="003935B5"/>
    <w:rsid w:val="00393E23"/>
    <w:rsid w:val="003940E3"/>
    <w:rsid w:val="00394488"/>
    <w:rsid w:val="00394605"/>
    <w:rsid w:val="00395407"/>
    <w:rsid w:val="00395B80"/>
    <w:rsid w:val="00396052"/>
    <w:rsid w:val="00396388"/>
    <w:rsid w:val="00396BB3"/>
    <w:rsid w:val="00397518"/>
    <w:rsid w:val="00397575"/>
    <w:rsid w:val="00397D59"/>
    <w:rsid w:val="003A0239"/>
    <w:rsid w:val="003A02DF"/>
    <w:rsid w:val="003A0E9B"/>
    <w:rsid w:val="003A389A"/>
    <w:rsid w:val="003A3C26"/>
    <w:rsid w:val="003A3F3D"/>
    <w:rsid w:val="003A425C"/>
    <w:rsid w:val="003A4976"/>
    <w:rsid w:val="003A55C2"/>
    <w:rsid w:val="003A5B81"/>
    <w:rsid w:val="003A688C"/>
    <w:rsid w:val="003A6C81"/>
    <w:rsid w:val="003A6E5B"/>
    <w:rsid w:val="003A6F9D"/>
    <w:rsid w:val="003A71AC"/>
    <w:rsid w:val="003A76F1"/>
    <w:rsid w:val="003A7D12"/>
    <w:rsid w:val="003A7D8C"/>
    <w:rsid w:val="003A7F36"/>
    <w:rsid w:val="003B05AC"/>
    <w:rsid w:val="003B084D"/>
    <w:rsid w:val="003B10DE"/>
    <w:rsid w:val="003B170C"/>
    <w:rsid w:val="003B17D5"/>
    <w:rsid w:val="003B19F8"/>
    <w:rsid w:val="003B1E29"/>
    <w:rsid w:val="003B2DE5"/>
    <w:rsid w:val="003B2FFF"/>
    <w:rsid w:val="003B324D"/>
    <w:rsid w:val="003B382F"/>
    <w:rsid w:val="003B3860"/>
    <w:rsid w:val="003B3A34"/>
    <w:rsid w:val="003B3C2C"/>
    <w:rsid w:val="003B3E80"/>
    <w:rsid w:val="003B42D2"/>
    <w:rsid w:val="003B444C"/>
    <w:rsid w:val="003B4DE4"/>
    <w:rsid w:val="003B51FA"/>
    <w:rsid w:val="003B54B3"/>
    <w:rsid w:val="003B5F4C"/>
    <w:rsid w:val="003B63D7"/>
    <w:rsid w:val="003B669D"/>
    <w:rsid w:val="003B71BA"/>
    <w:rsid w:val="003B7882"/>
    <w:rsid w:val="003C01DF"/>
    <w:rsid w:val="003C1FCE"/>
    <w:rsid w:val="003C26C1"/>
    <w:rsid w:val="003C28CE"/>
    <w:rsid w:val="003C2958"/>
    <w:rsid w:val="003C30BB"/>
    <w:rsid w:val="003C3C0A"/>
    <w:rsid w:val="003C3F72"/>
    <w:rsid w:val="003C481C"/>
    <w:rsid w:val="003C4897"/>
    <w:rsid w:val="003C4CC5"/>
    <w:rsid w:val="003C5203"/>
    <w:rsid w:val="003C5884"/>
    <w:rsid w:val="003C5B64"/>
    <w:rsid w:val="003C5C18"/>
    <w:rsid w:val="003C5C99"/>
    <w:rsid w:val="003C66A1"/>
    <w:rsid w:val="003C6E6B"/>
    <w:rsid w:val="003C6EEE"/>
    <w:rsid w:val="003C6FAD"/>
    <w:rsid w:val="003C7327"/>
    <w:rsid w:val="003C7D57"/>
    <w:rsid w:val="003D08A6"/>
    <w:rsid w:val="003D148C"/>
    <w:rsid w:val="003D2344"/>
    <w:rsid w:val="003D2AA8"/>
    <w:rsid w:val="003D31E7"/>
    <w:rsid w:val="003D4772"/>
    <w:rsid w:val="003D4BC2"/>
    <w:rsid w:val="003D4D9E"/>
    <w:rsid w:val="003D4F14"/>
    <w:rsid w:val="003D621E"/>
    <w:rsid w:val="003D6693"/>
    <w:rsid w:val="003D6A1A"/>
    <w:rsid w:val="003D74CB"/>
    <w:rsid w:val="003D79E9"/>
    <w:rsid w:val="003D7A17"/>
    <w:rsid w:val="003D7A8D"/>
    <w:rsid w:val="003E038B"/>
    <w:rsid w:val="003E0B97"/>
    <w:rsid w:val="003E0C07"/>
    <w:rsid w:val="003E0DE1"/>
    <w:rsid w:val="003E12D9"/>
    <w:rsid w:val="003E1DDD"/>
    <w:rsid w:val="003E277B"/>
    <w:rsid w:val="003E28A7"/>
    <w:rsid w:val="003E2E7E"/>
    <w:rsid w:val="003E2ED4"/>
    <w:rsid w:val="003E3153"/>
    <w:rsid w:val="003E34FC"/>
    <w:rsid w:val="003E44CF"/>
    <w:rsid w:val="003E4711"/>
    <w:rsid w:val="003E4A1D"/>
    <w:rsid w:val="003E4C0E"/>
    <w:rsid w:val="003E528B"/>
    <w:rsid w:val="003E59F2"/>
    <w:rsid w:val="003E5B1B"/>
    <w:rsid w:val="003E5E4E"/>
    <w:rsid w:val="003E6099"/>
    <w:rsid w:val="003E63CD"/>
    <w:rsid w:val="003E7AB8"/>
    <w:rsid w:val="003F002E"/>
    <w:rsid w:val="003F0145"/>
    <w:rsid w:val="003F0366"/>
    <w:rsid w:val="003F0508"/>
    <w:rsid w:val="003F1137"/>
    <w:rsid w:val="003F1C35"/>
    <w:rsid w:val="003F1DDF"/>
    <w:rsid w:val="003F20AD"/>
    <w:rsid w:val="003F21F7"/>
    <w:rsid w:val="003F241C"/>
    <w:rsid w:val="003F2EB9"/>
    <w:rsid w:val="003F2F1E"/>
    <w:rsid w:val="003F2F45"/>
    <w:rsid w:val="003F3106"/>
    <w:rsid w:val="003F3EBD"/>
    <w:rsid w:val="003F4029"/>
    <w:rsid w:val="003F4ED4"/>
    <w:rsid w:val="003F58F8"/>
    <w:rsid w:val="003F5EA7"/>
    <w:rsid w:val="003F5F43"/>
    <w:rsid w:val="003F6047"/>
    <w:rsid w:val="003F60B5"/>
    <w:rsid w:val="003F782B"/>
    <w:rsid w:val="00401703"/>
    <w:rsid w:val="00401739"/>
    <w:rsid w:val="004018B5"/>
    <w:rsid w:val="004018BD"/>
    <w:rsid w:val="00402114"/>
    <w:rsid w:val="0040224D"/>
    <w:rsid w:val="00402328"/>
    <w:rsid w:val="0040322E"/>
    <w:rsid w:val="00403B2B"/>
    <w:rsid w:val="00404032"/>
    <w:rsid w:val="0040409F"/>
    <w:rsid w:val="004040B6"/>
    <w:rsid w:val="004043D7"/>
    <w:rsid w:val="00404561"/>
    <w:rsid w:val="00404587"/>
    <w:rsid w:val="004054C1"/>
    <w:rsid w:val="00405831"/>
    <w:rsid w:val="00405B80"/>
    <w:rsid w:val="00405FC1"/>
    <w:rsid w:val="004073C2"/>
    <w:rsid w:val="00407957"/>
    <w:rsid w:val="00407A67"/>
    <w:rsid w:val="00407B25"/>
    <w:rsid w:val="00407FEE"/>
    <w:rsid w:val="00410517"/>
    <w:rsid w:val="004107EB"/>
    <w:rsid w:val="00410967"/>
    <w:rsid w:val="004109A1"/>
    <w:rsid w:val="00410B27"/>
    <w:rsid w:val="00410C27"/>
    <w:rsid w:val="004119A5"/>
    <w:rsid w:val="00411CB8"/>
    <w:rsid w:val="00412889"/>
    <w:rsid w:val="00412F00"/>
    <w:rsid w:val="00412F12"/>
    <w:rsid w:val="00413273"/>
    <w:rsid w:val="00413A5D"/>
    <w:rsid w:val="00413EDC"/>
    <w:rsid w:val="004142B6"/>
    <w:rsid w:val="004143E5"/>
    <w:rsid w:val="0041555D"/>
    <w:rsid w:val="00416725"/>
    <w:rsid w:val="0041694B"/>
    <w:rsid w:val="004179E7"/>
    <w:rsid w:val="00417AF8"/>
    <w:rsid w:val="00420B49"/>
    <w:rsid w:val="00421A10"/>
    <w:rsid w:val="00421AB5"/>
    <w:rsid w:val="00422798"/>
    <w:rsid w:val="0042383F"/>
    <w:rsid w:val="0042443D"/>
    <w:rsid w:val="004248E5"/>
    <w:rsid w:val="00424C8E"/>
    <w:rsid w:val="004261CC"/>
    <w:rsid w:val="00427798"/>
    <w:rsid w:val="004279F3"/>
    <w:rsid w:val="004305B3"/>
    <w:rsid w:val="004316B2"/>
    <w:rsid w:val="004316CA"/>
    <w:rsid w:val="00431791"/>
    <w:rsid w:val="00431893"/>
    <w:rsid w:val="00431B5A"/>
    <w:rsid w:val="00431E80"/>
    <w:rsid w:val="00431F49"/>
    <w:rsid w:val="00432172"/>
    <w:rsid w:val="00432486"/>
    <w:rsid w:val="004329BD"/>
    <w:rsid w:val="00432CEB"/>
    <w:rsid w:val="0043300D"/>
    <w:rsid w:val="00433E5E"/>
    <w:rsid w:val="004346A1"/>
    <w:rsid w:val="00434ECB"/>
    <w:rsid w:val="004367D7"/>
    <w:rsid w:val="00436D24"/>
    <w:rsid w:val="00437084"/>
    <w:rsid w:val="00437090"/>
    <w:rsid w:val="00437495"/>
    <w:rsid w:val="0043756A"/>
    <w:rsid w:val="00440761"/>
    <w:rsid w:val="00440F53"/>
    <w:rsid w:val="00441BFD"/>
    <w:rsid w:val="00441D5A"/>
    <w:rsid w:val="004424D5"/>
    <w:rsid w:val="00442FC4"/>
    <w:rsid w:val="004431A5"/>
    <w:rsid w:val="004441B3"/>
    <w:rsid w:val="00444A8B"/>
    <w:rsid w:val="00444D22"/>
    <w:rsid w:val="00445093"/>
    <w:rsid w:val="00446592"/>
    <w:rsid w:val="00446881"/>
    <w:rsid w:val="00446C2C"/>
    <w:rsid w:val="004471DE"/>
    <w:rsid w:val="004474DE"/>
    <w:rsid w:val="004501D4"/>
    <w:rsid w:val="004509B4"/>
    <w:rsid w:val="0045148A"/>
    <w:rsid w:val="004516A1"/>
    <w:rsid w:val="004516C9"/>
    <w:rsid w:val="00451B82"/>
    <w:rsid w:val="00453730"/>
    <w:rsid w:val="00453953"/>
    <w:rsid w:val="00453C26"/>
    <w:rsid w:val="00453EC0"/>
    <w:rsid w:val="0045467A"/>
    <w:rsid w:val="00454A6E"/>
    <w:rsid w:val="0045571A"/>
    <w:rsid w:val="00456ABE"/>
    <w:rsid w:val="00457104"/>
    <w:rsid w:val="00457270"/>
    <w:rsid w:val="00457FB1"/>
    <w:rsid w:val="0046015C"/>
    <w:rsid w:val="0046077E"/>
    <w:rsid w:val="00460867"/>
    <w:rsid w:val="00460D8E"/>
    <w:rsid w:val="00460F27"/>
    <w:rsid w:val="0046151B"/>
    <w:rsid w:val="004618C4"/>
    <w:rsid w:val="00461957"/>
    <w:rsid w:val="00461C3B"/>
    <w:rsid w:val="00461DB6"/>
    <w:rsid w:val="004627C8"/>
    <w:rsid w:val="0046338D"/>
    <w:rsid w:val="0046342F"/>
    <w:rsid w:val="00463AB3"/>
    <w:rsid w:val="0046406E"/>
    <w:rsid w:val="004641F9"/>
    <w:rsid w:val="004643E9"/>
    <w:rsid w:val="00465565"/>
    <w:rsid w:val="00465ABC"/>
    <w:rsid w:val="00465E20"/>
    <w:rsid w:val="0046625C"/>
    <w:rsid w:val="0046683F"/>
    <w:rsid w:val="004673EE"/>
    <w:rsid w:val="00470C21"/>
    <w:rsid w:val="0047141C"/>
    <w:rsid w:val="004716E3"/>
    <w:rsid w:val="004718F8"/>
    <w:rsid w:val="004721C4"/>
    <w:rsid w:val="0047237D"/>
    <w:rsid w:val="004729CF"/>
    <w:rsid w:val="00472CBE"/>
    <w:rsid w:val="0047350A"/>
    <w:rsid w:val="00473645"/>
    <w:rsid w:val="00473F42"/>
    <w:rsid w:val="0047448C"/>
    <w:rsid w:val="004749C8"/>
    <w:rsid w:val="00474BD7"/>
    <w:rsid w:val="00474FD8"/>
    <w:rsid w:val="00475DB7"/>
    <w:rsid w:val="00476C9E"/>
    <w:rsid w:val="00477886"/>
    <w:rsid w:val="004807A6"/>
    <w:rsid w:val="00481004"/>
    <w:rsid w:val="00481388"/>
    <w:rsid w:val="0048172A"/>
    <w:rsid w:val="004825FD"/>
    <w:rsid w:val="00482726"/>
    <w:rsid w:val="004835B1"/>
    <w:rsid w:val="004837CF"/>
    <w:rsid w:val="00483CB4"/>
    <w:rsid w:val="004844E5"/>
    <w:rsid w:val="004846B2"/>
    <w:rsid w:val="00486668"/>
    <w:rsid w:val="00486FBB"/>
    <w:rsid w:val="00490095"/>
    <w:rsid w:val="00490AAC"/>
    <w:rsid w:val="00490C11"/>
    <w:rsid w:val="00490DD6"/>
    <w:rsid w:val="00490EAA"/>
    <w:rsid w:val="004910AF"/>
    <w:rsid w:val="00491571"/>
    <w:rsid w:val="00491643"/>
    <w:rsid w:val="00491E5F"/>
    <w:rsid w:val="00492605"/>
    <w:rsid w:val="004928F8"/>
    <w:rsid w:val="004929FA"/>
    <w:rsid w:val="0049348B"/>
    <w:rsid w:val="00493674"/>
    <w:rsid w:val="004936B5"/>
    <w:rsid w:val="00493DF7"/>
    <w:rsid w:val="00493F3C"/>
    <w:rsid w:val="00494019"/>
    <w:rsid w:val="00494562"/>
    <w:rsid w:val="00494735"/>
    <w:rsid w:val="004955D2"/>
    <w:rsid w:val="00495708"/>
    <w:rsid w:val="004960CC"/>
    <w:rsid w:val="00496D0B"/>
    <w:rsid w:val="004A05CA"/>
    <w:rsid w:val="004A07CD"/>
    <w:rsid w:val="004A0E5F"/>
    <w:rsid w:val="004A156F"/>
    <w:rsid w:val="004A1957"/>
    <w:rsid w:val="004A1D3B"/>
    <w:rsid w:val="004A1D97"/>
    <w:rsid w:val="004A1DAC"/>
    <w:rsid w:val="004A35E6"/>
    <w:rsid w:val="004A4066"/>
    <w:rsid w:val="004A4C9B"/>
    <w:rsid w:val="004A4EF3"/>
    <w:rsid w:val="004A518F"/>
    <w:rsid w:val="004A531F"/>
    <w:rsid w:val="004A5E81"/>
    <w:rsid w:val="004A6B09"/>
    <w:rsid w:val="004A6D04"/>
    <w:rsid w:val="004A7336"/>
    <w:rsid w:val="004A7512"/>
    <w:rsid w:val="004A775D"/>
    <w:rsid w:val="004A787D"/>
    <w:rsid w:val="004A796A"/>
    <w:rsid w:val="004B05D3"/>
    <w:rsid w:val="004B131A"/>
    <w:rsid w:val="004B15A7"/>
    <w:rsid w:val="004B15E9"/>
    <w:rsid w:val="004B1D54"/>
    <w:rsid w:val="004B212A"/>
    <w:rsid w:val="004B3A86"/>
    <w:rsid w:val="004B3B5F"/>
    <w:rsid w:val="004B3F30"/>
    <w:rsid w:val="004B4596"/>
    <w:rsid w:val="004B4C27"/>
    <w:rsid w:val="004B4C31"/>
    <w:rsid w:val="004B4C4D"/>
    <w:rsid w:val="004B4D9A"/>
    <w:rsid w:val="004B51E6"/>
    <w:rsid w:val="004B5C0E"/>
    <w:rsid w:val="004B608F"/>
    <w:rsid w:val="004B64EB"/>
    <w:rsid w:val="004B6A79"/>
    <w:rsid w:val="004B6E01"/>
    <w:rsid w:val="004B6FCB"/>
    <w:rsid w:val="004B78F1"/>
    <w:rsid w:val="004C005E"/>
    <w:rsid w:val="004C18BE"/>
    <w:rsid w:val="004C1F5D"/>
    <w:rsid w:val="004C2251"/>
    <w:rsid w:val="004C28EF"/>
    <w:rsid w:val="004C2A10"/>
    <w:rsid w:val="004C2D27"/>
    <w:rsid w:val="004C320D"/>
    <w:rsid w:val="004C4495"/>
    <w:rsid w:val="004C4776"/>
    <w:rsid w:val="004C4D6D"/>
    <w:rsid w:val="004C4E12"/>
    <w:rsid w:val="004C5258"/>
    <w:rsid w:val="004C5574"/>
    <w:rsid w:val="004C6153"/>
    <w:rsid w:val="004C641F"/>
    <w:rsid w:val="004C6642"/>
    <w:rsid w:val="004C66B5"/>
    <w:rsid w:val="004C68D2"/>
    <w:rsid w:val="004C6AD9"/>
    <w:rsid w:val="004C7291"/>
    <w:rsid w:val="004C7404"/>
    <w:rsid w:val="004C75FF"/>
    <w:rsid w:val="004D03F5"/>
    <w:rsid w:val="004D0410"/>
    <w:rsid w:val="004D088B"/>
    <w:rsid w:val="004D163C"/>
    <w:rsid w:val="004D1A63"/>
    <w:rsid w:val="004D1D04"/>
    <w:rsid w:val="004D1E26"/>
    <w:rsid w:val="004D1FF2"/>
    <w:rsid w:val="004D223F"/>
    <w:rsid w:val="004D23F0"/>
    <w:rsid w:val="004D2904"/>
    <w:rsid w:val="004D2C81"/>
    <w:rsid w:val="004D309E"/>
    <w:rsid w:val="004D37F7"/>
    <w:rsid w:val="004D381A"/>
    <w:rsid w:val="004D38B0"/>
    <w:rsid w:val="004D42A3"/>
    <w:rsid w:val="004D4860"/>
    <w:rsid w:val="004D4AA5"/>
    <w:rsid w:val="004D4D8E"/>
    <w:rsid w:val="004D5E24"/>
    <w:rsid w:val="004D63E8"/>
    <w:rsid w:val="004D6A7E"/>
    <w:rsid w:val="004D6DAB"/>
    <w:rsid w:val="004D6DD4"/>
    <w:rsid w:val="004D733F"/>
    <w:rsid w:val="004D740D"/>
    <w:rsid w:val="004D744F"/>
    <w:rsid w:val="004D798C"/>
    <w:rsid w:val="004E0904"/>
    <w:rsid w:val="004E0B7E"/>
    <w:rsid w:val="004E0CE2"/>
    <w:rsid w:val="004E0F77"/>
    <w:rsid w:val="004E2661"/>
    <w:rsid w:val="004E2712"/>
    <w:rsid w:val="004E2D89"/>
    <w:rsid w:val="004E2EB4"/>
    <w:rsid w:val="004E30FE"/>
    <w:rsid w:val="004E3CDD"/>
    <w:rsid w:val="004E3F71"/>
    <w:rsid w:val="004E4DA1"/>
    <w:rsid w:val="004E5113"/>
    <w:rsid w:val="004E5F61"/>
    <w:rsid w:val="004E6F03"/>
    <w:rsid w:val="004E6F16"/>
    <w:rsid w:val="004E6F6D"/>
    <w:rsid w:val="004E70A7"/>
    <w:rsid w:val="004E7725"/>
    <w:rsid w:val="004E772C"/>
    <w:rsid w:val="004E7DA9"/>
    <w:rsid w:val="004F0C55"/>
    <w:rsid w:val="004F0FB4"/>
    <w:rsid w:val="004F15DB"/>
    <w:rsid w:val="004F1C49"/>
    <w:rsid w:val="004F266D"/>
    <w:rsid w:val="004F2D0B"/>
    <w:rsid w:val="004F34D4"/>
    <w:rsid w:val="004F350D"/>
    <w:rsid w:val="004F381C"/>
    <w:rsid w:val="004F3EB0"/>
    <w:rsid w:val="004F3F2A"/>
    <w:rsid w:val="004F5440"/>
    <w:rsid w:val="004F57AE"/>
    <w:rsid w:val="004F5B24"/>
    <w:rsid w:val="004F6154"/>
    <w:rsid w:val="004F66C1"/>
    <w:rsid w:val="004F6B9C"/>
    <w:rsid w:val="004F7531"/>
    <w:rsid w:val="004F7897"/>
    <w:rsid w:val="00500034"/>
    <w:rsid w:val="005009AF"/>
    <w:rsid w:val="00500E64"/>
    <w:rsid w:val="005011AA"/>
    <w:rsid w:val="00501A1F"/>
    <w:rsid w:val="00502082"/>
    <w:rsid w:val="00502147"/>
    <w:rsid w:val="00502450"/>
    <w:rsid w:val="005028BE"/>
    <w:rsid w:val="00502FA8"/>
    <w:rsid w:val="00503121"/>
    <w:rsid w:val="00503C2A"/>
    <w:rsid w:val="00503D05"/>
    <w:rsid w:val="00503D18"/>
    <w:rsid w:val="00503EAE"/>
    <w:rsid w:val="005043EB"/>
    <w:rsid w:val="00504765"/>
    <w:rsid w:val="00504BD8"/>
    <w:rsid w:val="00504E88"/>
    <w:rsid w:val="00504EE2"/>
    <w:rsid w:val="005062E9"/>
    <w:rsid w:val="005066BA"/>
    <w:rsid w:val="00506B3C"/>
    <w:rsid w:val="00506BE2"/>
    <w:rsid w:val="00506E7A"/>
    <w:rsid w:val="0051000F"/>
    <w:rsid w:val="00511099"/>
    <w:rsid w:val="0051137C"/>
    <w:rsid w:val="00511915"/>
    <w:rsid w:val="0051193C"/>
    <w:rsid w:val="00511E37"/>
    <w:rsid w:val="00511F2A"/>
    <w:rsid w:val="005124A2"/>
    <w:rsid w:val="00512726"/>
    <w:rsid w:val="00512E59"/>
    <w:rsid w:val="00513871"/>
    <w:rsid w:val="005144AB"/>
    <w:rsid w:val="00514A31"/>
    <w:rsid w:val="00514AC3"/>
    <w:rsid w:val="00515421"/>
    <w:rsid w:val="005154B4"/>
    <w:rsid w:val="005156FB"/>
    <w:rsid w:val="005159F4"/>
    <w:rsid w:val="00515B74"/>
    <w:rsid w:val="00515F69"/>
    <w:rsid w:val="005161E3"/>
    <w:rsid w:val="0051703B"/>
    <w:rsid w:val="005179D6"/>
    <w:rsid w:val="00517A68"/>
    <w:rsid w:val="00520307"/>
    <w:rsid w:val="00520567"/>
    <w:rsid w:val="0052096F"/>
    <w:rsid w:val="00521338"/>
    <w:rsid w:val="00521A36"/>
    <w:rsid w:val="00521BDF"/>
    <w:rsid w:val="00522428"/>
    <w:rsid w:val="00522977"/>
    <w:rsid w:val="00522A4B"/>
    <w:rsid w:val="00522D3B"/>
    <w:rsid w:val="005236D7"/>
    <w:rsid w:val="005246B2"/>
    <w:rsid w:val="0052475E"/>
    <w:rsid w:val="00524821"/>
    <w:rsid w:val="00524D96"/>
    <w:rsid w:val="00524FA0"/>
    <w:rsid w:val="00525299"/>
    <w:rsid w:val="005254B8"/>
    <w:rsid w:val="0052698D"/>
    <w:rsid w:val="00527D3C"/>
    <w:rsid w:val="00530040"/>
    <w:rsid w:val="005303B1"/>
    <w:rsid w:val="0053094C"/>
    <w:rsid w:val="00530BA8"/>
    <w:rsid w:val="005314DE"/>
    <w:rsid w:val="005319E9"/>
    <w:rsid w:val="00532193"/>
    <w:rsid w:val="0053244C"/>
    <w:rsid w:val="00532829"/>
    <w:rsid w:val="0053295E"/>
    <w:rsid w:val="0053296C"/>
    <w:rsid w:val="005329B2"/>
    <w:rsid w:val="005335A1"/>
    <w:rsid w:val="00533845"/>
    <w:rsid w:val="00533C3C"/>
    <w:rsid w:val="00533F87"/>
    <w:rsid w:val="005348D3"/>
    <w:rsid w:val="00534B41"/>
    <w:rsid w:val="005358A0"/>
    <w:rsid w:val="00535A7E"/>
    <w:rsid w:val="00536125"/>
    <w:rsid w:val="005364B9"/>
    <w:rsid w:val="00536B1E"/>
    <w:rsid w:val="00540285"/>
    <w:rsid w:val="005404B9"/>
    <w:rsid w:val="005405DB"/>
    <w:rsid w:val="005407B8"/>
    <w:rsid w:val="00540880"/>
    <w:rsid w:val="00540C15"/>
    <w:rsid w:val="00540D1A"/>
    <w:rsid w:val="00540DD5"/>
    <w:rsid w:val="005412E8"/>
    <w:rsid w:val="00542912"/>
    <w:rsid w:val="00542F5F"/>
    <w:rsid w:val="00544064"/>
    <w:rsid w:val="0054411B"/>
    <w:rsid w:val="00544559"/>
    <w:rsid w:val="00544BD6"/>
    <w:rsid w:val="00544ED5"/>
    <w:rsid w:val="005452D4"/>
    <w:rsid w:val="00545CCA"/>
    <w:rsid w:val="005470AB"/>
    <w:rsid w:val="00547119"/>
    <w:rsid w:val="00547C84"/>
    <w:rsid w:val="00547F4F"/>
    <w:rsid w:val="00550B0D"/>
    <w:rsid w:val="00551722"/>
    <w:rsid w:val="0055187E"/>
    <w:rsid w:val="0055192A"/>
    <w:rsid w:val="00551CA4"/>
    <w:rsid w:val="0055203B"/>
    <w:rsid w:val="00552475"/>
    <w:rsid w:val="005529CF"/>
    <w:rsid w:val="00553374"/>
    <w:rsid w:val="005533D0"/>
    <w:rsid w:val="00553730"/>
    <w:rsid w:val="005538C4"/>
    <w:rsid w:val="005542ED"/>
    <w:rsid w:val="00554B90"/>
    <w:rsid w:val="0055555B"/>
    <w:rsid w:val="0055565A"/>
    <w:rsid w:val="00555847"/>
    <w:rsid w:val="005564A0"/>
    <w:rsid w:val="005569E3"/>
    <w:rsid w:val="005578BD"/>
    <w:rsid w:val="00557B1D"/>
    <w:rsid w:val="00557E11"/>
    <w:rsid w:val="00560773"/>
    <w:rsid w:val="00560999"/>
    <w:rsid w:val="00560BEC"/>
    <w:rsid w:val="005610FF"/>
    <w:rsid w:val="0056328B"/>
    <w:rsid w:val="005636C7"/>
    <w:rsid w:val="00564014"/>
    <w:rsid w:val="0056483E"/>
    <w:rsid w:val="00564C89"/>
    <w:rsid w:val="0056683A"/>
    <w:rsid w:val="00566B4A"/>
    <w:rsid w:val="0056709B"/>
    <w:rsid w:val="00567524"/>
    <w:rsid w:val="00567979"/>
    <w:rsid w:val="00570941"/>
    <w:rsid w:val="00571147"/>
    <w:rsid w:val="005717B6"/>
    <w:rsid w:val="00571AE9"/>
    <w:rsid w:val="00571C61"/>
    <w:rsid w:val="00571CB6"/>
    <w:rsid w:val="00571D76"/>
    <w:rsid w:val="005727A1"/>
    <w:rsid w:val="00572AC7"/>
    <w:rsid w:val="00573110"/>
    <w:rsid w:val="005732FB"/>
    <w:rsid w:val="00574557"/>
    <w:rsid w:val="00574F12"/>
    <w:rsid w:val="00575B40"/>
    <w:rsid w:val="00575E95"/>
    <w:rsid w:val="00576073"/>
    <w:rsid w:val="005764C4"/>
    <w:rsid w:val="00576EB2"/>
    <w:rsid w:val="005776F6"/>
    <w:rsid w:val="00577716"/>
    <w:rsid w:val="005811D1"/>
    <w:rsid w:val="00581502"/>
    <w:rsid w:val="005815B3"/>
    <w:rsid w:val="005822AD"/>
    <w:rsid w:val="00582AE5"/>
    <w:rsid w:val="00582CBF"/>
    <w:rsid w:val="00583DCF"/>
    <w:rsid w:val="0058436F"/>
    <w:rsid w:val="00584A86"/>
    <w:rsid w:val="00584B6F"/>
    <w:rsid w:val="00584CF0"/>
    <w:rsid w:val="005851DB"/>
    <w:rsid w:val="005852E7"/>
    <w:rsid w:val="005868E1"/>
    <w:rsid w:val="00586A87"/>
    <w:rsid w:val="00586B3A"/>
    <w:rsid w:val="00586EF3"/>
    <w:rsid w:val="00587118"/>
    <w:rsid w:val="0058790A"/>
    <w:rsid w:val="00590631"/>
    <w:rsid w:val="00590AFF"/>
    <w:rsid w:val="00591481"/>
    <w:rsid w:val="00591681"/>
    <w:rsid w:val="0059196A"/>
    <w:rsid w:val="00592243"/>
    <w:rsid w:val="005926FA"/>
    <w:rsid w:val="005932F4"/>
    <w:rsid w:val="0059380F"/>
    <w:rsid w:val="00593C1C"/>
    <w:rsid w:val="00593D91"/>
    <w:rsid w:val="00593F92"/>
    <w:rsid w:val="00595647"/>
    <w:rsid w:val="0059603B"/>
    <w:rsid w:val="005963B4"/>
    <w:rsid w:val="00596E03"/>
    <w:rsid w:val="00597707"/>
    <w:rsid w:val="00597867"/>
    <w:rsid w:val="005A06C4"/>
    <w:rsid w:val="005A08B1"/>
    <w:rsid w:val="005A097F"/>
    <w:rsid w:val="005A09D5"/>
    <w:rsid w:val="005A0C84"/>
    <w:rsid w:val="005A12DD"/>
    <w:rsid w:val="005A151E"/>
    <w:rsid w:val="005A228C"/>
    <w:rsid w:val="005A256F"/>
    <w:rsid w:val="005A2978"/>
    <w:rsid w:val="005A2A92"/>
    <w:rsid w:val="005A3575"/>
    <w:rsid w:val="005A362A"/>
    <w:rsid w:val="005A36E6"/>
    <w:rsid w:val="005A3BAC"/>
    <w:rsid w:val="005A3CF1"/>
    <w:rsid w:val="005A3E6E"/>
    <w:rsid w:val="005A433D"/>
    <w:rsid w:val="005A43FC"/>
    <w:rsid w:val="005A494B"/>
    <w:rsid w:val="005A5037"/>
    <w:rsid w:val="005A5584"/>
    <w:rsid w:val="005A67EE"/>
    <w:rsid w:val="005A6D21"/>
    <w:rsid w:val="005A712A"/>
    <w:rsid w:val="005A7193"/>
    <w:rsid w:val="005A72DF"/>
    <w:rsid w:val="005A76A8"/>
    <w:rsid w:val="005A76DA"/>
    <w:rsid w:val="005B07BD"/>
    <w:rsid w:val="005B08A3"/>
    <w:rsid w:val="005B08E9"/>
    <w:rsid w:val="005B1115"/>
    <w:rsid w:val="005B1266"/>
    <w:rsid w:val="005B19A9"/>
    <w:rsid w:val="005B20B8"/>
    <w:rsid w:val="005B29CD"/>
    <w:rsid w:val="005B2EA8"/>
    <w:rsid w:val="005B51C2"/>
    <w:rsid w:val="005B5D70"/>
    <w:rsid w:val="005B6D80"/>
    <w:rsid w:val="005B7013"/>
    <w:rsid w:val="005B70E3"/>
    <w:rsid w:val="005B7100"/>
    <w:rsid w:val="005B7500"/>
    <w:rsid w:val="005B77E6"/>
    <w:rsid w:val="005C0514"/>
    <w:rsid w:val="005C0BB3"/>
    <w:rsid w:val="005C0D44"/>
    <w:rsid w:val="005C0F28"/>
    <w:rsid w:val="005C174A"/>
    <w:rsid w:val="005C1C04"/>
    <w:rsid w:val="005C2018"/>
    <w:rsid w:val="005C2085"/>
    <w:rsid w:val="005C2457"/>
    <w:rsid w:val="005C3579"/>
    <w:rsid w:val="005C35FF"/>
    <w:rsid w:val="005C36F6"/>
    <w:rsid w:val="005C3E08"/>
    <w:rsid w:val="005C3EC1"/>
    <w:rsid w:val="005C466C"/>
    <w:rsid w:val="005C4C3E"/>
    <w:rsid w:val="005C4E76"/>
    <w:rsid w:val="005C4F95"/>
    <w:rsid w:val="005C513E"/>
    <w:rsid w:val="005C5E3D"/>
    <w:rsid w:val="005C5FE8"/>
    <w:rsid w:val="005C6493"/>
    <w:rsid w:val="005C67E4"/>
    <w:rsid w:val="005C7628"/>
    <w:rsid w:val="005C78EB"/>
    <w:rsid w:val="005C7B22"/>
    <w:rsid w:val="005C7CCC"/>
    <w:rsid w:val="005D0D67"/>
    <w:rsid w:val="005D179F"/>
    <w:rsid w:val="005D18A8"/>
    <w:rsid w:val="005D1A4C"/>
    <w:rsid w:val="005D2F5F"/>
    <w:rsid w:val="005D3452"/>
    <w:rsid w:val="005D3790"/>
    <w:rsid w:val="005D3825"/>
    <w:rsid w:val="005D40BE"/>
    <w:rsid w:val="005D423D"/>
    <w:rsid w:val="005D45B8"/>
    <w:rsid w:val="005D53A1"/>
    <w:rsid w:val="005D63BC"/>
    <w:rsid w:val="005D692C"/>
    <w:rsid w:val="005D79DC"/>
    <w:rsid w:val="005E042A"/>
    <w:rsid w:val="005E04D4"/>
    <w:rsid w:val="005E0558"/>
    <w:rsid w:val="005E20F6"/>
    <w:rsid w:val="005E210B"/>
    <w:rsid w:val="005E25BD"/>
    <w:rsid w:val="005E27B2"/>
    <w:rsid w:val="005E280B"/>
    <w:rsid w:val="005E284B"/>
    <w:rsid w:val="005E3076"/>
    <w:rsid w:val="005E3218"/>
    <w:rsid w:val="005E333C"/>
    <w:rsid w:val="005E35D8"/>
    <w:rsid w:val="005E374D"/>
    <w:rsid w:val="005E37C4"/>
    <w:rsid w:val="005E3EF5"/>
    <w:rsid w:val="005E4172"/>
    <w:rsid w:val="005E419E"/>
    <w:rsid w:val="005E452F"/>
    <w:rsid w:val="005E4D2C"/>
    <w:rsid w:val="005E609A"/>
    <w:rsid w:val="005E61C1"/>
    <w:rsid w:val="005E6AE4"/>
    <w:rsid w:val="005E6CB3"/>
    <w:rsid w:val="005E72A8"/>
    <w:rsid w:val="005F0583"/>
    <w:rsid w:val="005F303D"/>
    <w:rsid w:val="005F3575"/>
    <w:rsid w:val="005F3B30"/>
    <w:rsid w:val="005F528D"/>
    <w:rsid w:val="005F546E"/>
    <w:rsid w:val="005F57FA"/>
    <w:rsid w:val="005F629F"/>
    <w:rsid w:val="005F6AB9"/>
    <w:rsid w:val="005F6B54"/>
    <w:rsid w:val="005F7543"/>
    <w:rsid w:val="005F7594"/>
    <w:rsid w:val="00600036"/>
    <w:rsid w:val="00600241"/>
    <w:rsid w:val="006024A9"/>
    <w:rsid w:val="00602682"/>
    <w:rsid w:val="006037D4"/>
    <w:rsid w:val="00603D54"/>
    <w:rsid w:val="00604189"/>
    <w:rsid w:val="006046B3"/>
    <w:rsid w:val="00604E8E"/>
    <w:rsid w:val="00605480"/>
    <w:rsid w:val="006057BF"/>
    <w:rsid w:val="00607060"/>
    <w:rsid w:val="006078DA"/>
    <w:rsid w:val="006079F3"/>
    <w:rsid w:val="00607F19"/>
    <w:rsid w:val="006105F8"/>
    <w:rsid w:val="00610804"/>
    <w:rsid w:val="00611211"/>
    <w:rsid w:val="00611EFB"/>
    <w:rsid w:val="006122DF"/>
    <w:rsid w:val="0061232A"/>
    <w:rsid w:val="006138D1"/>
    <w:rsid w:val="00613E5B"/>
    <w:rsid w:val="006145B5"/>
    <w:rsid w:val="006146F9"/>
    <w:rsid w:val="00614716"/>
    <w:rsid w:val="00614A90"/>
    <w:rsid w:val="00614B2E"/>
    <w:rsid w:val="00614F3A"/>
    <w:rsid w:val="006154BB"/>
    <w:rsid w:val="00615DFF"/>
    <w:rsid w:val="00615FA5"/>
    <w:rsid w:val="00615FBE"/>
    <w:rsid w:val="006162E5"/>
    <w:rsid w:val="0061632D"/>
    <w:rsid w:val="00616ACB"/>
    <w:rsid w:val="00616CE1"/>
    <w:rsid w:val="00617F37"/>
    <w:rsid w:val="00620023"/>
    <w:rsid w:val="00620722"/>
    <w:rsid w:val="006209AA"/>
    <w:rsid w:val="00621AF7"/>
    <w:rsid w:val="00622386"/>
    <w:rsid w:val="00622E9F"/>
    <w:rsid w:val="00623308"/>
    <w:rsid w:val="0062428E"/>
    <w:rsid w:val="006247C3"/>
    <w:rsid w:val="00624D35"/>
    <w:rsid w:val="0062542B"/>
    <w:rsid w:val="00625CDE"/>
    <w:rsid w:val="00626192"/>
    <w:rsid w:val="00626636"/>
    <w:rsid w:val="00626A0E"/>
    <w:rsid w:val="00626B8B"/>
    <w:rsid w:val="00626FCF"/>
    <w:rsid w:val="006271A9"/>
    <w:rsid w:val="00627517"/>
    <w:rsid w:val="0063048E"/>
    <w:rsid w:val="0063100D"/>
    <w:rsid w:val="00631352"/>
    <w:rsid w:val="00631538"/>
    <w:rsid w:val="0063175B"/>
    <w:rsid w:val="00631B8D"/>
    <w:rsid w:val="00631E3B"/>
    <w:rsid w:val="00631E9F"/>
    <w:rsid w:val="006328CB"/>
    <w:rsid w:val="00632C27"/>
    <w:rsid w:val="00633926"/>
    <w:rsid w:val="00633985"/>
    <w:rsid w:val="00633B64"/>
    <w:rsid w:val="00633BB9"/>
    <w:rsid w:val="0063434E"/>
    <w:rsid w:val="006345DF"/>
    <w:rsid w:val="00634A01"/>
    <w:rsid w:val="00634C9C"/>
    <w:rsid w:val="0063517C"/>
    <w:rsid w:val="006351BD"/>
    <w:rsid w:val="0063531F"/>
    <w:rsid w:val="00635A6D"/>
    <w:rsid w:val="00635C53"/>
    <w:rsid w:val="00635DDD"/>
    <w:rsid w:val="00636070"/>
    <w:rsid w:val="0063642E"/>
    <w:rsid w:val="00636857"/>
    <w:rsid w:val="006370B7"/>
    <w:rsid w:val="00637134"/>
    <w:rsid w:val="00637290"/>
    <w:rsid w:val="00637315"/>
    <w:rsid w:val="00637753"/>
    <w:rsid w:val="006404EA"/>
    <w:rsid w:val="00640548"/>
    <w:rsid w:val="006407E0"/>
    <w:rsid w:val="006416D3"/>
    <w:rsid w:val="00641B14"/>
    <w:rsid w:val="00641EC0"/>
    <w:rsid w:val="006427A1"/>
    <w:rsid w:val="00642D6B"/>
    <w:rsid w:val="0064317A"/>
    <w:rsid w:val="0064352E"/>
    <w:rsid w:val="006435ED"/>
    <w:rsid w:val="00643C78"/>
    <w:rsid w:val="006440A9"/>
    <w:rsid w:val="00644882"/>
    <w:rsid w:val="00644B3A"/>
    <w:rsid w:val="00644F31"/>
    <w:rsid w:val="00645ED6"/>
    <w:rsid w:val="00646035"/>
    <w:rsid w:val="00646525"/>
    <w:rsid w:val="00646D87"/>
    <w:rsid w:val="0064720A"/>
    <w:rsid w:val="00647250"/>
    <w:rsid w:val="006478C4"/>
    <w:rsid w:val="00647DDA"/>
    <w:rsid w:val="006502D0"/>
    <w:rsid w:val="006507E1"/>
    <w:rsid w:val="00650EC6"/>
    <w:rsid w:val="00651195"/>
    <w:rsid w:val="0065168B"/>
    <w:rsid w:val="006519EB"/>
    <w:rsid w:val="00651EB6"/>
    <w:rsid w:val="00651FD4"/>
    <w:rsid w:val="0065284F"/>
    <w:rsid w:val="00652AE1"/>
    <w:rsid w:val="00652C05"/>
    <w:rsid w:val="00652FA3"/>
    <w:rsid w:val="006530F1"/>
    <w:rsid w:val="0065325C"/>
    <w:rsid w:val="006547F4"/>
    <w:rsid w:val="0065574E"/>
    <w:rsid w:val="006557C1"/>
    <w:rsid w:val="00655866"/>
    <w:rsid w:val="006565BB"/>
    <w:rsid w:val="00657E83"/>
    <w:rsid w:val="00657F4D"/>
    <w:rsid w:val="006615B1"/>
    <w:rsid w:val="006616A3"/>
    <w:rsid w:val="006618BC"/>
    <w:rsid w:val="00661944"/>
    <w:rsid w:val="00661A69"/>
    <w:rsid w:val="00662591"/>
    <w:rsid w:val="00662755"/>
    <w:rsid w:val="00662853"/>
    <w:rsid w:val="006629BC"/>
    <w:rsid w:val="0066321E"/>
    <w:rsid w:val="006639AC"/>
    <w:rsid w:val="00663A52"/>
    <w:rsid w:val="00663AF1"/>
    <w:rsid w:val="00663C6B"/>
    <w:rsid w:val="00664146"/>
    <w:rsid w:val="00664503"/>
    <w:rsid w:val="006646FC"/>
    <w:rsid w:val="00664813"/>
    <w:rsid w:val="006657E6"/>
    <w:rsid w:val="00665A1A"/>
    <w:rsid w:val="00665D31"/>
    <w:rsid w:val="00665F7C"/>
    <w:rsid w:val="0066634F"/>
    <w:rsid w:val="00667323"/>
    <w:rsid w:val="0066765F"/>
    <w:rsid w:val="00667B16"/>
    <w:rsid w:val="00667FC5"/>
    <w:rsid w:val="006713A7"/>
    <w:rsid w:val="006716A0"/>
    <w:rsid w:val="00671738"/>
    <w:rsid w:val="006718DB"/>
    <w:rsid w:val="00673489"/>
    <w:rsid w:val="00674014"/>
    <w:rsid w:val="00674442"/>
    <w:rsid w:val="006747DA"/>
    <w:rsid w:val="00675021"/>
    <w:rsid w:val="00675684"/>
    <w:rsid w:val="00675685"/>
    <w:rsid w:val="00675CC1"/>
    <w:rsid w:val="00675DB7"/>
    <w:rsid w:val="0067608B"/>
    <w:rsid w:val="0067614C"/>
    <w:rsid w:val="006766B3"/>
    <w:rsid w:val="006778CF"/>
    <w:rsid w:val="00677D1C"/>
    <w:rsid w:val="00680970"/>
    <w:rsid w:val="00680ADB"/>
    <w:rsid w:val="0068140B"/>
    <w:rsid w:val="00681761"/>
    <w:rsid w:val="006825B2"/>
    <w:rsid w:val="00682FFB"/>
    <w:rsid w:val="00683839"/>
    <w:rsid w:val="00685BEB"/>
    <w:rsid w:val="00685C72"/>
    <w:rsid w:val="00686061"/>
    <w:rsid w:val="006861C6"/>
    <w:rsid w:val="00686273"/>
    <w:rsid w:val="00686780"/>
    <w:rsid w:val="00686D1B"/>
    <w:rsid w:val="00687355"/>
    <w:rsid w:val="0068735F"/>
    <w:rsid w:val="00687B36"/>
    <w:rsid w:val="00690551"/>
    <w:rsid w:val="00690E5F"/>
    <w:rsid w:val="00691BCB"/>
    <w:rsid w:val="0069254C"/>
    <w:rsid w:val="00692765"/>
    <w:rsid w:val="00692C33"/>
    <w:rsid w:val="00692DD8"/>
    <w:rsid w:val="00693954"/>
    <w:rsid w:val="00693B56"/>
    <w:rsid w:val="00693C2C"/>
    <w:rsid w:val="00694259"/>
    <w:rsid w:val="006945A6"/>
    <w:rsid w:val="00694B51"/>
    <w:rsid w:val="00694C62"/>
    <w:rsid w:val="00694DEA"/>
    <w:rsid w:val="00695982"/>
    <w:rsid w:val="00696133"/>
    <w:rsid w:val="006966CB"/>
    <w:rsid w:val="00697046"/>
    <w:rsid w:val="00697233"/>
    <w:rsid w:val="006A08EC"/>
    <w:rsid w:val="006A0914"/>
    <w:rsid w:val="006A0961"/>
    <w:rsid w:val="006A0A0B"/>
    <w:rsid w:val="006A1EC0"/>
    <w:rsid w:val="006A201C"/>
    <w:rsid w:val="006A2092"/>
    <w:rsid w:val="006A22F3"/>
    <w:rsid w:val="006A2573"/>
    <w:rsid w:val="006A2866"/>
    <w:rsid w:val="006A2F73"/>
    <w:rsid w:val="006A30A3"/>
    <w:rsid w:val="006A455E"/>
    <w:rsid w:val="006A4964"/>
    <w:rsid w:val="006A54C1"/>
    <w:rsid w:val="006A54F7"/>
    <w:rsid w:val="006A6A76"/>
    <w:rsid w:val="006A6C4F"/>
    <w:rsid w:val="006A7D52"/>
    <w:rsid w:val="006B0215"/>
    <w:rsid w:val="006B0911"/>
    <w:rsid w:val="006B1499"/>
    <w:rsid w:val="006B1918"/>
    <w:rsid w:val="006B1ADD"/>
    <w:rsid w:val="006B1B6D"/>
    <w:rsid w:val="006B222A"/>
    <w:rsid w:val="006B252A"/>
    <w:rsid w:val="006B26C9"/>
    <w:rsid w:val="006B2980"/>
    <w:rsid w:val="006B2BFE"/>
    <w:rsid w:val="006B2DCB"/>
    <w:rsid w:val="006B2EED"/>
    <w:rsid w:val="006B3546"/>
    <w:rsid w:val="006B3AEF"/>
    <w:rsid w:val="006B3BFB"/>
    <w:rsid w:val="006B4626"/>
    <w:rsid w:val="006B5DCE"/>
    <w:rsid w:val="006B5EF0"/>
    <w:rsid w:val="006B601C"/>
    <w:rsid w:val="006B6272"/>
    <w:rsid w:val="006B6300"/>
    <w:rsid w:val="006B7189"/>
    <w:rsid w:val="006B73A8"/>
    <w:rsid w:val="006C044A"/>
    <w:rsid w:val="006C0799"/>
    <w:rsid w:val="006C0EE7"/>
    <w:rsid w:val="006C15B9"/>
    <w:rsid w:val="006C16FF"/>
    <w:rsid w:val="006C1D87"/>
    <w:rsid w:val="006C261F"/>
    <w:rsid w:val="006C2674"/>
    <w:rsid w:val="006C29D7"/>
    <w:rsid w:val="006C30A9"/>
    <w:rsid w:val="006C350D"/>
    <w:rsid w:val="006C425B"/>
    <w:rsid w:val="006C42F7"/>
    <w:rsid w:val="006C466F"/>
    <w:rsid w:val="006C4CB8"/>
    <w:rsid w:val="006C5145"/>
    <w:rsid w:val="006C5379"/>
    <w:rsid w:val="006C5FA6"/>
    <w:rsid w:val="006C6B91"/>
    <w:rsid w:val="006C6E94"/>
    <w:rsid w:val="006C74EC"/>
    <w:rsid w:val="006C7888"/>
    <w:rsid w:val="006C79E4"/>
    <w:rsid w:val="006C7F68"/>
    <w:rsid w:val="006D03E7"/>
    <w:rsid w:val="006D0672"/>
    <w:rsid w:val="006D0D5B"/>
    <w:rsid w:val="006D12A0"/>
    <w:rsid w:val="006D1802"/>
    <w:rsid w:val="006D1999"/>
    <w:rsid w:val="006D20D3"/>
    <w:rsid w:val="006D2F65"/>
    <w:rsid w:val="006D302B"/>
    <w:rsid w:val="006D306C"/>
    <w:rsid w:val="006D31D9"/>
    <w:rsid w:val="006D3981"/>
    <w:rsid w:val="006D3F61"/>
    <w:rsid w:val="006D412A"/>
    <w:rsid w:val="006D450B"/>
    <w:rsid w:val="006D45A9"/>
    <w:rsid w:val="006D6088"/>
    <w:rsid w:val="006D6205"/>
    <w:rsid w:val="006D6709"/>
    <w:rsid w:val="006D6B0D"/>
    <w:rsid w:val="006D75D4"/>
    <w:rsid w:val="006D78B7"/>
    <w:rsid w:val="006E00C5"/>
    <w:rsid w:val="006E04F3"/>
    <w:rsid w:val="006E08DA"/>
    <w:rsid w:val="006E0E91"/>
    <w:rsid w:val="006E12E1"/>
    <w:rsid w:val="006E1A6F"/>
    <w:rsid w:val="006E1B66"/>
    <w:rsid w:val="006E2AF9"/>
    <w:rsid w:val="006E4411"/>
    <w:rsid w:val="006E4444"/>
    <w:rsid w:val="006E4628"/>
    <w:rsid w:val="006E4C25"/>
    <w:rsid w:val="006E5632"/>
    <w:rsid w:val="006E60C8"/>
    <w:rsid w:val="006E636A"/>
    <w:rsid w:val="006E6712"/>
    <w:rsid w:val="006E6770"/>
    <w:rsid w:val="006E7708"/>
    <w:rsid w:val="006E7D74"/>
    <w:rsid w:val="006F040D"/>
    <w:rsid w:val="006F158C"/>
    <w:rsid w:val="006F1A40"/>
    <w:rsid w:val="006F1A53"/>
    <w:rsid w:val="006F1B60"/>
    <w:rsid w:val="006F1C58"/>
    <w:rsid w:val="006F2038"/>
    <w:rsid w:val="006F2057"/>
    <w:rsid w:val="006F3818"/>
    <w:rsid w:val="006F441D"/>
    <w:rsid w:val="006F48CD"/>
    <w:rsid w:val="006F497D"/>
    <w:rsid w:val="006F4A8B"/>
    <w:rsid w:val="006F4DB6"/>
    <w:rsid w:val="006F5F96"/>
    <w:rsid w:val="006F6656"/>
    <w:rsid w:val="006F672E"/>
    <w:rsid w:val="006F683A"/>
    <w:rsid w:val="006F6AB9"/>
    <w:rsid w:val="006F7605"/>
    <w:rsid w:val="006F795C"/>
    <w:rsid w:val="006F7FE8"/>
    <w:rsid w:val="007001AE"/>
    <w:rsid w:val="007002FA"/>
    <w:rsid w:val="00700341"/>
    <w:rsid w:val="0070044D"/>
    <w:rsid w:val="007009B2"/>
    <w:rsid w:val="00700E18"/>
    <w:rsid w:val="007016EE"/>
    <w:rsid w:val="00701F97"/>
    <w:rsid w:val="007025E8"/>
    <w:rsid w:val="00703180"/>
    <w:rsid w:val="0070320D"/>
    <w:rsid w:val="0070386C"/>
    <w:rsid w:val="00703A0A"/>
    <w:rsid w:val="00703DFD"/>
    <w:rsid w:val="00704011"/>
    <w:rsid w:val="0070419A"/>
    <w:rsid w:val="0070519B"/>
    <w:rsid w:val="0070584A"/>
    <w:rsid w:val="00705C4F"/>
    <w:rsid w:val="00705CE8"/>
    <w:rsid w:val="0070686C"/>
    <w:rsid w:val="007068A2"/>
    <w:rsid w:val="00706EFE"/>
    <w:rsid w:val="00707EE8"/>
    <w:rsid w:val="00707FF5"/>
    <w:rsid w:val="00710067"/>
    <w:rsid w:val="007101A3"/>
    <w:rsid w:val="0071032F"/>
    <w:rsid w:val="007108A9"/>
    <w:rsid w:val="00711032"/>
    <w:rsid w:val="007116FA"/>
    <w:rsid w:val="00711D25"/>
    <w:rsid w:val="00712849"/>
    <w:rsid w:val="007132D7"/>
    <w:rsid w:val="00713457"/>
    <w:rsid w:val="00713507"/>
    <w:rsid w:val="007137B4"/>
    <w:rsid w:val="0071381A"/>
    <w:rsid w:val="00713BDE"/>
    <w:rsid w:val="00713C3B"/>
    <w:rsid w:val="00715338"/>
    <w:rsid w:val="00715B86"/>
    <w:rsid w:val="00715DA4"/>
    <w:rsid w:val="00716004"/>
    <w:rsid w:val="0071636A"/>
    <w:rsid w:val="007169D6"/>
    <w:rsid w:val="00716AF8"/>
    <w:rsid w:val="00716B01"/>
    <w:rsid w:val="00717D36"/>
    <w:rsid w:val="00720465"/>
    <w:rsid w:val="00720904"/>
    <w:rsid w:val="0072097F"/>
    <w:rsid w:val="00720DC2"/>
    <w:rsid w:val="0072174B"/>
    <w:rsid w:val="007219EB"/>
    <w:rsid w:val="00722597"/>
    <w:rsid w:val="0072303D"/>
    <w:rsid w:val="007234B8"/>
    <w:rsid w:val="007243D5"/>
    <w:rsid w:val="00724615"/>
    <w:rsid w:val="00724A79"/>
    <w:rsid w:val="007250A7"/>
    <w:rsid w:val="00725350"/>
    <w:rsid w:val="0072572A"/>
    <w:rsid w:val="00725D5F"/>
    <w:rsid w:val="00725FD6"/>
    <w:rsid w:val="00726173"/>
    <w:rsid w:val="007267DD"/>
    <w:rsid w:val="007269C8"/>
    <w:rsid w:val="00726AD4"/>
    <w:rsid w:val="00726AE2"/>
    <w:rsid w:val="007305ED"/>
    <w:rsid w:val="0073065C"/>
    <w:rsid w:val="00730733"/>
    <w:rsid w:val="00730CEE"/>
    <w:rsid w:val="007317F6"/>
    <w:rsid w:val="00731C2E"/>
    <w:rsid w:val="00731EA6"/>
    <w:rsid w:val="00731F17"/>
    <w:rsid w:val="00731F4B"/>
    <w:rsid w:val="007324FF"/>
    <w:rsid w:val="007327AA"/>
    <w:rsid w:val="00732E6D"/>
    <w:rsid w:val="0073393E"/>
    <w:rsid w:val="00734AB5"/>
    <w:rsid w:val="0073575A"/>
    <w:rsid w:val="00735C40"/>
    <w:rsid w:val="00736B82"/>
    <w:rsid w:val="00737044"/>
    <w:rsid w:val="007373C5"/>
    <w:rsid w:val="007379FD"/>
    <w:rsid w:val="00737A75"/>
    <w:rsid w:val="007402C8"/>
    <w:rsid w:val="00740AE1"/>
    <w:rsid w:val="00740D15"/>
    <w:rsid w:val="0074169E"/>
    <w:rsid w:val="0074178E"/>
    <w:rsid w:val="00741A91"/>
    <w:rsid w:val="00741EFC"/>
    <w:rsid w:val="00741FE0"/>
    <w:rsid w:val="0074229A"/>
    <w:rsid w:val="0074321A"/>
    <w:rsid w:val="00743569"/>
    <w:rsid w:val="00743609"/>
    <w:rsid w:val="0074395E"/>
    <w:rsid w:val="007439E7"/>
    <w:rsid w:val="0074426A"/>
    <w:rsid w:val="0074463A"/>
    <w:rsid w:val="007457AD"/>
    <w:rsid w:val="007462C3"/>
    <w:rsid w:val="0074781A"/>
    <w:rsid w:val="00747964"/>
    <w:rsid w:val="00747AA1"/>
    <w:rsid w:val="00747C33"/>
    <w:rsid w:val="007500DD"/>
    <w:rsid w:val="00751585"/>
    <w:rsid w:val="007524D1"/>
    <w:rsid w:val="00752541"/>
    <w:rsid w:val="00753992"/>
    <w:rsid w:val="00753A03"/>
    <w:rsid w:val="00754271"/>
    <w:rsid w:val="007545BF"/>
    <w:rsid w:val="00755375"/>
    <w:rsid w:val="00755835"/>
    <w:rsid w:val="00755CF3"/>
    <w:rsid w:val="00755E6E"/>
    <w:rsid w:val="0075618E"/>
    <w:rsid w:val="0075649B"/>
    <w:rsid w:val="007566FA"/>
    <w:rsid w:val="007577B0"/>
    <w:rsid w:val="00757917"/>
    <w:rsid w:val="007608B5"/>
    <w:rsid w:val="007616B2"/>
    <w:rsid w:val="007617DB"/>
    <w:rsid w:val="007618E9"/>
    <w:rsid w:val="00761F06"/>
    <w:rsid w:val="00761FCF"/>
    <w:rsid w:val="00762B06"/>
    <w:rsid w:val="00762DC8"/>
    <w:rsid w:val="00763111"/>
    <w:rsid w:val="00763AD1"/>
    <w:rsid w:val="0076438E"/>
    <w:rsid w:val="007643BC"/>
    <w:rsid w:val="00764943"/>
    <w:rsid w:val="00764D46"/>
    <w:rsid w:val="00764D6A"/>
    <w:rsid w:val="00765444"/>
    <w:rsid w:val="00765C1E"/>
    <w:rsid w:val="00765EE3"/>
    <w:rsid w:val="007663B5"/>
    <w:rsid w:val="007671A5"/>
    <w:rsid w:val="00767425"/>
    <w:rsid w:val="00767B87"/>
    <w:rsid w:val="00770033"/>
    <w:rsid w:val="00771AFE"/>
    <w:rsid w:val="00772130"/>
    <w:rsid w:val="00772242"/>
    <w:rsid w:val="0077243E"/>
    <w:rsid w:val="007725D5"/>
    <w:rsid w:val="007727E9"/>
    <w:rsid w:val="00772861"/>
    <w:rsid w:val="00772C11"/>
    <w:rsid w:val="00773056"/>
    <w:rsid w:val="0077332C"/>
    <w:rsid w:val="007736E9"/>
    <w:rsid w:val="00773EFE"/>
    <w:rsid w:val="00775314"/>
    <w:rsid w:val="007753CA"/>
    <w:rsid w:val="00775B4E"/>
    <w:rsid w:val="00776FDF"/>
    <w:rsid w:val="0077704C"/>
    <w:rsid w:val="00777FF7"/>
    <w:rsid w:val="00781DF8"/>
    <w:rsid w:val="007832F6"/>
    <w:rsid w:val="00783444"/>
    <w:rsid w:val="007834E7"/>
    <w:rsid w:val="0078373C"/>
    <w:rsid w:val="00784C57"/>
    <w:rsid w:val="00785660"/>
    <w:rsid w:val="00785A3B"/>
    <w:rsid w:val="0078604E"/>
    <w:rsid w:val="00786BFA"/>
    <w:rsid w:val="007877BC"/>
    <w:rsid w:val="00787ABE"/>
    <w:rsid w:val="00787D12"/>
    <w:rsid w:val="00787D93"/>
    <w:rsid w:val="007904D6"/>
    <w:rsid w:val="00791CE5"/>
    <w:rsid w:val="00791FE4"/>
    <w:rsid w:val="00792514"/>
    <w:rsid w:val="0079268A"/>
    <w:rsid w:val="00792BC2"/>
    <w:rsid w:val="00793483"/>
    <w:rsid w:val="00793602"/>
    <w:rsid w:val="00793C81"/>
    <w:rsid w:val="00793D42"/>
    <w:rsid w:val="00793EAF"/>
    <w:rsid w:val="007940AE"/>
    <w:rsid w:val="0079471A"/>
    <w:rsid w:val="007952D3"/>
    <w:rsid w:val="007956D1"/>
    <w:rsid w:val="00795CB0"/>
    <w:rsid w:val="00795CCB"/>
    <w:rsid w:val="00796610"/>
    <w:rsid w:val="007968F8"/>
    <w:rsid w:val="00796B67"/>
    <w:rsid w:val="00797460"/>
    <w:rsid w:val="00797B67"/>
    <w:rsid w:val="00797C53"/>
    <w:rsid w:val="007A0EF4"/>
    <w:rsid w:val="007A1392"/>
    <w:rsid w:val="007A1DD4"/>
    <w:rsid w:val="007A2072"/>
    <w:rsid w:val="007A2126"/>
    <w:rsid w:val="007A306D"/>
    <w:rsid w:val="007A329F"/>
    <w:rsid w:val="007A4228"/>
    <w:rsid w:val="007A43F8"/>
    <w:rsid w:val="007A44DB"/>
    <w:rsid w:val="007A4D9F"/>
    <w:rsid w:val="007A4DDB"/>
    <w:rsid w:val="007A57CF"/>
    <w:rsid w:val="007A5D10"/>
    <w:rsid w:val="007A5D11"/>
    <w:rsid w:val="007A6FD5"/>
    <w:rsid w:val="007A709C"/>
    <w:rsid w:val="007A7126"/>
    <w:rsid w:val="007A7948"/>
    <w:rsid w:val="007A7C92"/>
    <w:rsid w:val="007B00DC"/>
    <w:rsid w:val="007B018C"/>
    <w:rsid w:val="007B0268"/>
    <w:rsid w:val="007B0598"/>
    <w:rsid w:val="007B34B5"/>
    <w:rsid w:val="007B3698"/>
    <w:rsid w:val="007B493B"/>
    <w:rsid w:val="007B4944"/>
    <w:rsid w:val="007B4D86"/>
    <w:rsid w:val="007B50AB"/>
    <w:rsid w:val="007B5158"/>
    <w:rsid w:val="007B54D9"/>
    <w:rsid w:val="007B5697"/>
    <w:rsid w:val="007B5962"/>
    <w:rsid w:val="007B620A"/>
    <w:rsid w:val="007B6336"/>
    <w:rsid w:val="007B644E"/>
    <w:rsid w:val="007B66C4"/>
    <w:rsid w:val="007B69E2"/>
    <w:rsid w:val="007B723D"/>
    <w:rsid w:val="007B766E"/>
    <w:rsid w:val="007B7775"/>
    <w:rsid w:val="007B7CDC"/>
    <w:rsid w:val="007B7E13"/>
    <w:rsid w:val="007C0547"/>
    <w:rsid w:val="007C0CD0"/>
    <w:rsid w:val="007C0D88"/>
    <w:rsid w:val="007C1E71"/>
    <w:rsid w:val="007C2113"/>
    <w:rsid w:val="007C21BB"/>
    <w:rsid w:val="007C2ACB"/>
    <w:rsid w:val="007C3040"/>
    <w:rsid w:val="007C358A"/>
    <w:rsid w:val="007C394B"/>
    <w:rsid w:val="007C3AA3"/>
    <w:rsid w:val="007C4359"/>
    <w:rsid w:val="007C4507"/>
    <w:rsid w:val="007C4D5C"/>
    <w:rsid w:val="007C5F84"/>
    <w:rsid w:val="007C6C13"/>
    <w:rsid w:val="007C7CD0"/>
    <w:rsid w:val="007C7D09"/>
    <w:rsid w:val="007C7FBC"/>
    <w:rsid w:val="007C7FEB"/>
    <w:rsid w:val="007D11D7"/>
    <w:rsid w:val="007D175D"/>
    <w:rsid w:val="007D1C9A"/>
    <w:rsid w:val="007D1E8F"/>
    <w:rsid w:val="007D22E1"/>
    <w:rsid w:val="007D3A1A"/>
    <w:rsid w:val="007D3D50"/>
    <w:rsid w:val="007D41B5"/>
    <w:rsid w:val="007D4215"/>
    <w:rsid w:val="007D53F2"/>
    <w:rsid w:val="007D56FC"/>
    <w:rsid w:val="007D5749"/>
    <w:rsid w:val="007D5A4E"/>
    <w:rsid w:val="007D63E8"/>
    <w:rsid w:val="007D7001"/>
    <w:rsid w:val="007D7295"/>
    <w:rsid w:val="007D7351"/>
    <w:rsid w:val="007D76B2"/>
    <w:rsid w:val="007E01B6"/>
    <w:rsid w:val="007E02A0"/>
    <w:rsid w:val="007E02A4"/>
    <w:rsid w:val="007E04E4"/>
    <w:rsid w:val="007E06BD"/>
    <w:rsid w:val="007E0CA7"/>
    <w:rsid w:val="007E0D71"/>
    <w:rsid w:val="007E0DA6"/>
    <w:rsid w:val="007E10A4"/>
    <w:rsid w:val="007E274A"/>
    <w:rsid w:val="007E2BC6"/>
    <w:rsid w:val="007E2D2F"/>
    <w:rsid w:val="007E312A"/>
    <w:rsid w:val="007E32CA"/>
    <w:rsid w:val="007E370D"/>
    <w:rsid w:val="007E39EF"/>
    <w:rsid w:val="007E3EDF"/>
    <w:rsid w:val="007E404D"/>
    <w:rsid w:val="007E4482"/>
    <w:rsid w:val="007E4521"/>
    <w:rsid w:val="007E4B1B"/>
    <w:rsid w:val="007E4C30"/>
    <w:rsid w:val="007E4E7A"/>
    <w:rsid w:val="007E4ED0"/>
    <w:rsid w:val="007E51F6"/>
    <w:rsid w:val="007E5684"/>
    <w:rsid w:val="007E5A1B"/>
    <w:rsid w:val="007E60F7"/>
    <w:rsid w:val="007E6245"/>
    <w:rsid w:val="007E65CF"/>
    <w:rsid w:val="007E6E0D"/>
    <w:rsid w:val="007E6EDB"/>
    <w:rsid w:val="007E717A"/>
    <w:rsid w:val="007E7B91"/>
    <w:rsid w:val="007E7E83"/>
    <w:rsid w:val="007E7E8F"/>
    <w:rsid w:val="007F0268"/>
    <w:rsid w:val="007F06A5"/>
    <w:rsid w:val="007F0924"/>
    <w:rsid w:val="007F0BB3"/>
    <w:rsid w:val="007F1107"/>
    <w:rsid w:val="007F1141"/>
    <w:rsid w:val="007F1529"/>
    <w:rsid w:val="007F16BB"/>
    <w:rsid w:val="007F1766"/>
    <w:rsid w:val="007F2756"/>
    <w:rsid w:val="007F3233"/>
    <w:rsid w:val="007F3710"/>
    <w:rsid w:val="007F375E"/>
    <w:rsid w:val="007F37B8"/>
    <w:rsid w:val="007F3937"/>
    <w:rsid w:val="007F3F86"/>
    <w:rsid w:val="007F3FF1"/>
    <w:rsid w:val="007F410F"/>
    <w:rsid w:val="007F4C2F"/>
    <w:rsid w:val="007F4CE7"/>
    <w:rsid w:val="007F529F"/>
    <w:rsid w:val="007F5B35"/>
    <w:rsid w:val="007F5DA9"/>
    <w:rsid w:val="007F6025"/>
    <w:rsid w:val="007F62F5"/>
    <w:rsid w:val="007F630F"/>
    <w:rsid w:val="007F6D3D"/>
    <w:rsid w:val="007F6D6D"/>
    <w:rsid w:val="007F76C3"/>
    <w:rsid w:val="00800254"/>
    <w:rsid w:val="00800967"/>
    <w:rsid w:val="00800C68"/>
    <w:rsid w:val="00800FE1"/>
    <w:rsid w:val="00802374"/>
    <w:rsid w:val="00802525"/>
    <w:rsid w:val="0080266E"/>
    <w:rsid w:val="008037BC"/>
    <w:rsid w:val="00804C6C"/>
    <w:rsid w:val="00804CE3"/>
    <w:rsid w:val="00804DDE"/>
    <w:rsid w:val="00804F1A"/>
    <w:rsid w:val="00805897"/>
    <w:rsid w:val="00805F12"/>
    <w:rsid w:val="0080665C"/>
    <w:rsid w:val="00806DC3"/>
    <w:rsid w:val="008079B2"/>
    <w:rsid w:val="008109AA"/>
    <w:rsid w:val="00810DA0"/>
    <w:rsid w:val="00810F40"/>
    <w:rsid w:val="00811633"/>
    <w:rsid w:val="00811B77"/>
    <w:rsid w:val="00812182"/>
    <w:rsid w:val="00812C9F"/>
    <w:rsid w:val="008143E3"/>
    <w:rsid w:val="00814616"/>
    <w:rsid w:val="00814B97"/>
    <w:rsid w:val="0081513C"/>
    <w:rsid w:val="00815288"/>
    <w:rsid w:val="008156B9"/>
    <w:rsid w:val="00815D4A"/>
    <w:rsid w:val="0081659F"/>
    <w:rsid w:val="00816CA7"/>
    <w:rsid w:val="00816E47"/>
    <w:rsid w:val="0081761B"/>
    <w:rsid w:val="00817664"/>
    <w:rsid w:val="00817A99"/>
    <w:rsid w:val="00817BEA"/>
    <w:rsid w:val="008201D9"/>
    <w:rsid w:val="00820AD2"/>
    <w:rsid w:val="00820B91"/>
    <w:rsid w:val="00820F04"/>
    <w:rsid w:val="0082333C"/>
    <w:rsid w:val="0082394B"/>
    <w:rsid w:val="0082451A"/>
    <w:rsid w:val="008247BE"/>
    <w:rsid w:val="00825BB9"/>
    <w:rsid w:val="00826057"/>
    <w:rsid w:val="00826DB6"/>
    <w:rsid w:val="008270DA"/>
    <w:rsid w:val="008271D7"/>
    <w:rsid w:val="0082759C"/>
    <w:rsid w:val="00830286"/>
    <w:rsid w:val="008307DB"/>
    <w:rsid w:val="00830EE1"/>
    <w:rsid w:val="008312CD"/>
    <w:rsid w:val="00831352"/>
    <w:rsid w:val="008313E9"/>
    <w:rsid w:val="0083165C"/>
    <w:rsid w:val="00831D8E"/>
    <w:rsid w:val="00831DED"/>
    <w:rsid w:val="00831EC3"/>
    <w:rsid w:val="0083272F"/>
    <w:rsid w:val="00832874"/>
    <w:rsid w:val="008333CB"/>
    <w:rsid w:val="00833A4E"/>
    <w:rsid w:val="00833F5F"/>
    <w:rsid w:val="00834493"/>
    <w:rsid w:val="00834C32"/>
    <w:rsid w:val="0083516F"/>
    <w:rsid w:val="0083548D"/>
    <w:rsid w:val="008356A7"/>
    <w:rsid w:val="0083644D"/>
    <w:rsid w:val="008369C7"/>
    <w:rsid w:val="00837646"/>
    <w:rsid w:val="0084011B"/>
    <w:rsid w:val="0084089C"/>
    <w:rsid w:val="00840AF8"/>
    <w:rsid w:val="00842725"/>
    <w:rsid w:val="00842ED5"/>
    <w:rsid w:val="008434ED"/>
    <w:rsid w:val="00843841"/>
    <w:rsid w:val="00843C99"/>
    <w:rsid w:val="00843CAF"/>
    <w:rsid w:val="008443A2"/>
    <w:rsid w:val="00845ADA"/>
    <w:rsid w:val="008463A1"/>
    <w:rsid w:val="00846E8D"/>
    <w:rsid w:val="0084711C"/>
    <w:rsid w:val="008474EC"/>
    <w:rsid w:val="0084755F"/>
    <w:rsid w:val="008477C9"/>
    <w:rsid w:val="008500B5"/>
    <w:rsid w:val="00850370"/>
    <w:rsid w:val="00850B77"/>
    <w:rsid w:val="00850F8B"/>
    <w:rsid w:val="00851542"/>
    <w:rsid w:val="00851917"/>
    <w:rsid w:val="00851E74"/>
    <w:rsid w:val="00852175"/>
    <w:rsid w:val="00852AE9"/>
    <w:rsid w:val="00852AEE"/>
    <w:rsid w:val="008533F1"/>
    <w:rsid w:val="008536EA"/>
    <w:rsid w:val="008541C5"/>
    <w:rsid w:val="00854C88"/>
    <w:rsid w:val="00854EFC"/>
    <w:rsid w:val="00855A22"/>
    <w:rsid w:val="00857956"/>
    <w:rsid w:val="00857996"/>
    <w:rsid w:val="00857CF4"/>
    <w:rsid w:val="00860141"/>
    <w:rsid w:val="008603C8"/>
    <w:rsid w:val="00860634"/>
    <w:rsid w:val="0086082E"/>
    <w:rsid w:val="00860C33"/>
    <w:rsid w:val="00861179"/>
    <w:rsid w:val="008621F1"/>
    <w:rsid w:val="008627E2"/>
    <w:rsid w:val="00862BCB"/>
    <w:rsid w:val="00862CF5"/>
    <w:rsid w:val="00863135"/>
    <w:rsid w:val="00863156"/>
    <w:rsid w:val="00863389"/>
    <w:rsid w:val="008637E7"/>
    <w:rsid w:val="008639E8"/>
    <w:rsid w:val="00864993"/>
    <w:rsid w:val="00864BC4"/>
    <w:rsid w:val="00864FCC"/>
    <w:rsid w:val="0086525B"/>
    <w:rsid w:val="008654C8"/>
    <w:rsid w:val="00865CE3"/>
    <w:rsid w:val="0086628B"/>
    <w:rsid w:val="00866FDC"/>
    <w:rsid w:val="00867358"/>
    <w:rsid w:val="00867753"/>
    <w:rsid w:val="00867A2E"/>
    <w:rsid w:val="00867BFF"/>
    <w:rsid w:val="00867DFF"/>
    <w:rsid w:val="00867FB6"/>
    <w:rsid w:val="008700EB"/>
    <w:rsid w:val="008702CC"/>
    <w:rsid w:val="00870D1A"/>
    <w:rsid w:val="00871385"/>
    <w:rsid w:val="0087148E"/>
    <w:rsid w:val="008717DC"/>
    <w:rsid w:val="008719EB"/>
    <w:rsid w:val="0087202D"/>
    <w:rsid w:val="00872450"/>
    <w:rsid w:val="008738E8"/>
    <w:rsid w:val="00873C8F"/>
    <w:rsid w:val="00874756"/>
    <w:rsid w:val="008748F7"/>
    <w:rsid w:val="00874C59"/>
    <w:rsid w:val="00874EEB"/>
    <w:rsid w:val="0087593D"/>
    <w:rsid w:val="00875AA0"/>
    <w:rsid w:val="00875E38"/>
    <w:rsid w:val="008769F5"/>
    <w:rsid w:val="00876B27"/>
    <w:rsid w:val="00876E2C"/>
    <w:rsid w:val="00876F6E"/>
    <w:rsid w:val="00877148"/>
    <w:rsid w:val="00877305"/>
    <w:rsid w:val="0087752B"/>
    <w:rsid w:val="00877F5A"/>
    <w:rsid w:val="008801B7"/>
    <w:rsid w:val="00880725"/>
    <w:rsid w:val="00880DC9"/>
    <w:rsid w:val="00880F90"/>
    <w:rsid w:val="00880FA8"/>
    <w:rsid w:val="00881312"/>
    <w:rsid w:val="0088142E"/>
    <w:rsid w:val="00881B43"/>
    <w:rsid w:val="0088221B"/>
    <w:rsid w:val="00882A54"/>
    <w:rsid w:val="00882E94"/>
    <w:rsid w:val="00883130"/>
    <w:rsid w:val="008836A3"/>
    <w:rsid w:val="00883FE8"/>
    <w:rsid w:val="00884073"/>
    <w:rsid w:val="00884399"/>
    <w:rsid w:val="00884B6C"/>
    <w:rsid w:val="00884FC1"/>
    <w:rsid w:val="008863C0"/>
    <w:rsid w:val="0088653D"/>
    <w:rsid w:val="00886C0A"/>
    <w:rsid w:val="00886ECF"/>
    <w:rsid w:val="00887FA6"/>
    <w:rsid w:val="00890629"/>
    <w:rsid w:val="0089091E"/>
    <w:rsid w:val="00890A28"/>
    <w:rsid w:val="00890B53"/>
    <w:rsid w:val="00891242"/>
    <w:rsid w:val="00891258"/>
    <w:rsid w:val="00891429"/>
    <w:rsid w:val="008920AF"/>
    <w:rsid w:val="008924CA"/>
    <w:rsid w:val="00892506"/>
    <w:rsid w:val="00892CC1"/>
    <w:rsid w:val="0089320B"/>
    <w:rsid w:val="0089326D"/>
    <w:rsid w:val="008933A5"/>
    <w:rsid w:val="00893DFC"/>
    <w:rsid w:val="00893F56"/>
    <w:rsid w:val="0089434F"/>
    <w:rsid w:val="008943FE"/>
    <w:rsid w:val="00894475"/>
    <w:rsid w:val="008946EB"/>
    <w:rsid w:val="00895115"/>
    <w:rsid w:val="00895569"/>
    <w:rsid w:val="00895ED9"/>
    <w:rsid w:val="00897045"/>
    <w:rsid w:val="008970E7"/>
    <w:rsid w:val="00897712"/>
    <w:rsid w:val="00897863"/>
    <w:rsid w:val="00897B06"/>
    <w:rsid w:val="00897CC5"/>
    <w:rsid w:val="00897FE8"/>
    <w:rsid w:val="008A0815"/>
    <w:rsid w:val="008A0EE3"/>
    <w:rsid w:val="008A1295"/>
    <w:rsid w:val="008A1D18"/>
    <w:rsid w:val="008A1DE3"/>
    <w:rsid w:val="008A1DFE"/>
    <w:rsid w:val="008A54A4"/>
    <w:rsid w:val="008A5500"/>
    <w:rsid w:val="008A5AD1"/>
    <w:rsid w:val="008A5E2E"/>
    <w:rsid w:val="008A6DC7"/>
    <w:rsid w:val="008A72EB"/>
    <w:rsid w:val="008A7AF5"/>
    <w:rsid w:val="008B04E8"/>
    <w:rsid w:val="008B1038"/>
    <w:rsid w:val="008B13DD"/>
    <w:rsid w:val="008B14E1"/>
    <w:rsid w:val="008B1930"/>
    <w:rsid w:val="008B1A12"/>
    <w:rsid w:val="008B1E96"/>
    <w:rsid w:val="008B22A3"/>
    <w:rsid w:val="008B26CE"/>
    <w:rsid w:val="008B3028"/>
    <w:rsid w:val="008B34EE"/>
    <w:rsid w:val="008B37D7"/>
    <w:rsid w:val="008B38C2"/>
    <w:rsid w:val="008B3910"/>
    <w:rsid w:val="008B4CE4"/>
    <w:rsid w:val="008B4D79"/>
    <w:rsid w:val="008B5D50"/>
    <w:rsid w:val="008B5FF1"/>
    <w:rsid w:val="008B60F4"/>
    <w:rsid w:val="008B62B2"/>
    <w:rsid w:val="008B6485"/>
    <w:rsid w:val="008B6637"/>
    <w:rsid w:val="008B6C02"/>
    <w:rsid w:val="008B79DF"/>
    <w:rsid w:val="008C0578"/>
    <w:rsid w:val="008C135A"/>
    <w:rsid w:val="008C13FE"/>
    <w:rsid w:val="008C1A37"/>
    <w:rsid w:val="008C21BD"/>
    <w:rsid w:val="008C2816"/>
    <w:rsid w:val="008C2A08"/>
    <w:rsid w:val="008C4114"/>
    <w:rsid w:val="008C4893"/>
    <w:rsid w:val="008C5461"/>
    <w:rsid w:val="008C56EB"/>
    <w:rsid w:val="008C584E"/>
    <w:rsid w:val="008C6106"/>
    <w:rsid w:val="008C6882"/>
    <w:rsid w:val="008C69F8"/>
    <w:rsid w:val="008C6FD2"/>
    <w:rsid w:val="008C7085"/>
    <w:rsid w:val="008C744B"/>
    <w:rsid w:val="008C7F12"/>
    <w:rsid w:val="008D0AAD"/>
    <w:rsid w:val="008D0D77"/>
    <w:rsid w:val="008D0F18"/>
    <w:rsid w:val="008D1772"/>
    <w:rsid w:val="008D17BD"/>
    <w:rsid w:val="008D1A57"/>
    <w:rsid w:val="008D1BFE"/>
    <w:rsid w:val="008D3396"/>
    <w:rsid w:val="008D34BD"/>
    <w:rsid w:val="008D372F"/>
    <w:rsid w:val="008D3F70"/>
    <w:rsid w:val="008D3FA8"/>
    <w:rsid w:val="008D409F"/>
    <w:rsid w:val="008D4A66"/>
    <w:rsid w:val="008D4D48"/>
    <w:rsid w:val="008D4F14"/>
    <w:rsid w:val="008D4F78"/>
    <w:rsid w:val="008D56C8"/>
    <w:rsid w:val="008D5C6B"/>
    <w:rsid w:val="008D5E97"/>
    <w:rsid w:val="008D60FF"/>
    <w:rsid w:val="008D619B"/>
    <w:rsid w:val="008D6849"/>
    <w:rsid w:val="008D6990"/>
    <w:rsid w:val="008D77D1"/>
    <w:rsid w:val="008D7E42"/>
    <w:rsid w:val="008E066D"/>
    <w:rsid w:val="008E163C"/>
    <w:rsid w:val="008E16E3"/>
    <w:rsid w:val="008E2231"/>
    <w:rsid w:val="008E2C05"/>
    <w:rsid w:val="008E2DC1"/>
    <w:rsid w:val="008E3033"/>
    <w:rsid w:val="008E31BA"/>
    <w:rsid w:val="008E320B"/>
    <w:rsid w:val="008E3EF3"/>
    <w:rsid w:val="008E4494"/>
    <w:rsid w:val="008E4C27"/>
    <w:rsid w:val="008E516E"/>
    <w:rsid w:val="008E5712"/>
    <w:rsid w:val="008E5850"/>
    <w:rsid w:val="008E5A3E"/>
    <w:rsid w:val="008E5D74"/>
    <w:rsid w:val="008E6253"/>
    <w:rsid w:val="008E69B5"/>
    <w:rsid w:val="008E773B"/>
    <w:rsid w:val="008E7772"/>
    <w:rsid w:val="008F110F"/>
    <w:rsid w:val="008F135C"/>
    <w:rsid w:val="008F1AB8"/>
    <w:rsid w:val="008F1D54"/>
    <w:rsid w:val="008F1E6F"/>
    <w:rsid w:val="008F23CA"/>
    <w:rsid w:val="008F2806"/>
    <w:rsid w:val="008F2B17"/>
    <w:rsid w:val="008F2E29"/>
    <w:rsid w:val="008F3480"/>
    <w:rsid w:val="008F3BB4"/>
    <w:rsid w:val="008F3C84"/>
    <w:rsid w:val="008F443B"/>
    <w:rsid w:val="008F4ADB"/>
    <w:rsid w:val="008F5066"/>
    <w:rsid w:val="008F51F0"/>
    <w:rsid w:val="008F5366"/>
    <w:rsid w:val="008F6185"/>
    <w:rsid w:val="008F6521"/>
    <w:rsid w:val="008F672A"/>
    <w:rsid w:val="008F6C2C"/>
    <w:rsid w:val="008F6E32"/>
    <w:rsid w:val="008F739E"/>
    <w:rsid w:val="008F7B16"/>
    <w:rsid w:val="008F7E33"/>
    <w:rsid w:val="008F7F5F"/>
    <w:rsid w:val="0090042B"/>
    <w:rsid w:val="00900431"/>
    <w:rsid w:val="009007A1"/>
    <w:rsid w:val="009008A7"/>
    <w:rsid w:val="00900B27"/>
    <w:rsid w:val="009020C3"/>
    <w:rsid w:val="009026D0"/>
    <w:rsid w:val="00902859"/>
    <w:rsid w:val="009030B9"/>
    <w:rsid w:val="00903295"/>
    <w:rsid w:val="009036D0"/>
    <w:rsid w:val="00903971"/>
    <w:rsid w:val="009042AC"/>
    <w:rsid w:val="00904AF8"/>
    <w:rsid w:val="009061B9"/>
    <w:rsid w:val="00906229"/>
    <w:rsid w:val="00906661"/>
    <w:rsid w:val="00906CA4"/>
    <w:rsid w:val="009072E0"/>
    <w:rsid w:val="009072EE"/>
    <w:rsid w:val="009076B0"/>
    <w:rsid w:val="00907A3E"/>
    <w:rsid w:val="00907B38"/>
    <w:rsid w:val="0091053D"/>
    <w:rsid w:val="00910610"/>
    <w:rsid w:val="00910AB9"/>
    <w:rsid w:val="00911056"/>
    <w:rsid w:val="0091178A"/>
    <w:rsid w:val="00912AAF"/>
    <w:rsid w:val="00912BE4"/>
    <w:rsid w:val="00912F93"/>
    <w:rsid w:val="0091308E"/>
    <w:rsid w:val="00913B9F"/>
    <w:rsid w:val="00913C11"/>
    <w:rsid w:val="00913FF7"/>
    <w:rsid w:val="00914DA1"/>
    <w:rsid w:val="00915468"/>
    <w:rsid w:val="009157D7"/>
    <w:rsid w:val="00915E77"/>
    <w:rsid w:val="009166E7"/>
    <w:rsid w:val="00916CF7"/>
    <w:rsid w:val="00916D66"/>
    <w:rsid w:val="009174D4"/>
    <w:rsid w:val="00917A2C"/>
    <w:rsid w:val="00917B24"/>
    <w:rsid w:val="00917C05"/>
    <w:rsid w:val="00920353"/>
    <w:rsid w:val="00920567"/>
    <w:rsid w:val="00920CE5"/>
    <w:rsid w:val="00920EE4"/>
    <w:rsid w:val="00920F77"/>
    <w:rsid w:val="00920FCE"/>
    <w:rsid w:val="00921F0F"/>
    <w:rsid w:val="009220E7"/>
    <w:rsid w:val="0092227D"/>
    <w:rsid w:val="00922E1E"/>
    <w:rsid w:val="00922FB7"/>
    <w:rsid w:val="00923447"/>
    <w:rsid w:val="009235F2"/>
    <w:rsid w:val="00923CC9"/>
    <w:rsid w:val="00923FF5"/>
    <w:rsid w:val="00924042"/>
    <w:rsid w:val="00924117"/>
    <w:rsid w:val="009243D2"/>
    <w:rsid w:val="0092479C"/>
    <w:rsid w:val="00924AE6"/>
    <w:rsid w:val="009251F6"/>
    <w:rsid w:val="00925338"/>
    <w:rsid w:val="00925AAE"/>
    <w:rsid w:val="00925AF6"/>
    <w:rsid w:val="0092629C"/>
    <w:rsid w:val="009264AE"/>
    <w:rsid w:val="009269CD"/>
    <w:rsid w:val="00927281"/>
    <w:rsid w:val="00927402"/>
    <w:rsid w:val="00927985"/>
    <w:rsid w:val="00927C09"/>
    <w:rsid w:val="00927DEA"/>
    <w:rsid w:val="0093182A"/>
    <w:rsid w:val="00931F8A"/>
    <w:rsid w:val="0093212B"/>
    <w:rsid w:val="0093278A"/>
    <w:rsid w:val="009329D6"/>
    <w:rsid w:val="00933056"/>
    <w:rsid w:val="009332AD"/>
    <w:rsid w:val="009336EE"/>
    <w:rsid w:val="00933915"/>
    <w:rsid w:val="00934812"/>
    <w:rsid w:val="00934C08"/>
    <w:rsid w:val="00934CAE"/>
    <w:rsid w:val="00934F9F"/>
    <w:rsid w:val="00935469"/>
    <w:rsid w:val="00935752"/>
    <w:rsid w:val="00935B94"/>
    <w:rsid w:val="00936DE7"/>
    <w:rsid w:val="00937583"/>
    <w:rsid w:val="009401F7"/>
    <w:rsid w:val="0094031A"/>
    <w:rsid w:val="009407D8"/>
    <w:rsid w:val="00941862"/>
    <w:rsid w:val="00941B88"/>
    <w:rsid w:val="0094290C"/>
    <w:rsid w:val="009433EC"/>
    <w:rsid w:val="00943CF5"/>
    <w:rsid w:val="00943DF2"/>
    <w:rsid w:val="009441C1"/>
    <w:rsid w:val="009448C4"/>
    <w:rsid w:val="00944FC0"/>
    <w:rsid w:val="009452D6"/>
    <w:rsid w:val="00945598"/>
    <w:rsid w:val="00945C15"/>
    <w:rsid w:val="00945E61"/>
    <w:rsid w:val="009462A1"/>
    <w:rsid w:val="00946A9E"/>
    <w:rsid w:val="00947018"/>
    <w:rsid w:val="00950797"/>
    <w:rsid w:val="00951165"/>
    <w:rsid w:val="0095132F"/>
    <w:rsid w:val="0095135D"/>
    <w:rsid w:val="00951C10"/>
    <w:rsid w:val="00951D50"/>
    <w:rsid w:val="00952818"/>
    <w:rsid w:val="00952918"/>
    <w:rsid w:val="0095319B"/>
    <w:rsid w:val="00953201"/>
    <w:rsid w:val="0095337F"/>
    <w:rsid w:val="00953876"/>
    <w:rsid w:val="00954148"/>
    <w:rsid w:val="00954B52"/>
    <w:rsid w:val="00954DD4"/>
    <w:rsid w:val="009555D5"/>
    <w:rsid w:val="00955B4A"/>
    <w:rsid w:val="00955CFA"/>
    <w:rsid w:val="00957599"/>
    <w:rsid w:val="009601B3"/>
    <w:rsid w:val="009607BE"/>
    <w:rsid w:val="00960FA3"/>
    <w:rsid w:val="0096106F"/>
    <w:rsid w:val="009622CD"/>
    <w:rsid w:val="00963A80"/>
    <w:rsid w:val="0096408D"/>
    <w:rsid w:val="00964320"/>
    <w:rsid w:val="009649BE"/>
    <w:rsid w:val="00965E23"/>
    <w:rsid w:val="009665D8"/>
    <w:rsid w:val="00966EF4"/>
    <w:rsid w:val="0096727E"/>
    <w:rsid w:val="009672F3"/>
    <w:rsid w:val="00967A82"/>
    <w:rsid w:val="00967B6E"/>
    <w:rsid w:val="00970440"/>
    <w:rsid w:val="009704C9"/>
    <w:rsid w:val="00970897"/>
    <w:rsid w:val="009719A2"/>
    <w:rsid w:val="00971CE9"/>
    <w:rsid w:val="0097225D"/>
    <w:rsid w:val="009725A2"/>
    <w:rsid w:val="0097265D"/>
    <w:rsid w:val="00973AD1"/>
    <w:rsid w:val="00974111"/>
    <w:rsid w:val="0097435E"/>
    <w:rsid w:val="00974427"/>
    <w:rsid w:val="009747BF"/>
    <w:rsid w:val="0097486D"/>
    <w:rsid w:val="00974B3A"/>
    <w:rsid w:val="00975012"/>
    <w:rsid w:val="00975CCB"/>
    <w:rsid w:val="0097615E"/>
    <w:rsid w:val="00977284"/>
    <w:rsid w:val="00977346"/>
    <w:rsid w:val="00977674"/>
    <w:rsid w:val="00977CAF"/>
    <w:rsid w:val="00980098"/>
    <w:rsid w:val="009800E0"/>
    <w:rsid w:val="009806A3"/>
    <w:rsid w:val="0098128F"/>
    <w:rsid w:val="009817F0"/>
    <w:rsid w:val="009818B0"/>
    <w:rsid w:val="00982A8D"/>
    <w:rsid w:val="00982AF9"/>
    <w:rsid w:val="00982F50"/>
    <w:rsid w:val="00982FAA"/>
    <w:rsid w:val="0098341C"/>
    <w:rsid w:val="009835CA"/>
    <w:rsid w:val="0098389B"/>
    <w:rsid w:val="009838C1"/>
    <w:rsid w:val="00983DE6"/>
    <w:rsid w:val="00984127"/>
    <w:rsid w:val="00984BC5"/>
    <w:rsid w:val="00984EC8"/>
    <w:rsid w:val="00984F4D"/>
    <w:rsid w:val="009856B9"/>
    <w:rsid w:val="00985810"/>
    <w:rsid w:val="00985CE6"/>
    <w:rsid w:val="00986FFC"/>
    <w:rsid w:val="00987408"/>
    <w:rsid w:val="00990D94"/>
    <w:rsid w:val="00990EFA"/>
    <w:rsid w:val="0099148C"/>
    <w:rsid w:val="00991758"/>
    <w:rsid w:val="00991783"/>
    <w:rsid w:val="009918CE"/>
    <w:rsid w:val="009918E8"/>
    <w:rsid w:val="00991DCA"/>
    <w:rsid w:val="00991E1C"/>
    <w:rsid w:val="0099215B"/>
    <w:rsid w:val="009922DC"/>
    <w:rsid w:val="00992532"/>
    <w:rsid w:val="00992C1D"/>
    <w:rsid w:val="00993961"/>
    <w:rsid w:val="0099460E"/>
    <w:rsid w:val="00994E15"/>
    <w:rsid w:val="00994ECC"/>
    <w:rsid w:val="00995929"/>
    <w:rsid w:val="00995D3A"/>
    <w:rsid w:val="00996884"/>
    <w:rsid w:val="00997199"/>
    <w:rsid w:val="0099774B"/>
    <w:rsid w:val="009A00AE"/>
    <w:rsid w:val="009A042B"/>
    <w:rsid w:val="009A06C2"/>
    <w:rsid w:val="009A0858"/>
    <w:rsid w:val="009A0E82"/>
    <w:rsid w:val="009A0EB8"/>
    <w:rsid w:val="009A1512"/>
    <w:rsid w:val="009A152C"/>
    <w:rsid w:val="009A20B1"/>
    <w:rsid w:val="009A2B7D"/>
    <w:rsid w:val="009A2B98"/>
    <w:rsid w:val="009A32B4"/>
    <w:rsid w:val="009A3708"/>
    <w:rsid w:val="009A4EBC"/>
    <w:rsid w:val="009A501D"/>
    <w:rsid w:val="009A5FB2"/>
    <w:rsid w:val="009A5FC2"/>
    <w:rsid w:val="009A6955"/>
    <w:rsid w:val="009A6B3D"/>
    <w:rsid w:val="009A6F9B"/>
    <w:rsid w:val="009A79BE"/>
    <w:rsid w:val="009A7E7F"/>
    <w:rsid w:val="009B117A"/>
    <w:rsid w:val="009B1276"/>
    <w:rsid w:val="009B14DC"/>
    <w:rsid w:val="009B271D"/>
    <w:rsid w:val="009B2C19"/>
    <w:rsid w:val="009B2F10"/>
    <w:rsid w:val="009B2FA8"/>
    <w:rsid w:val="009B3774"/>
    <w:rsid w:val="009B3FB8"/>
    <w:rsid w:val="009B53FC"/>
    <w:rsid w:val="009B58C6"/>
    <w:rsid w:val="009B66EF"/>
    <w:rsid w:val="009B68DF"/>
    <w:rsid w:val="009B6E88"/>
    <w:rsid w:val="009B754B"/>
    <w:rsid w:val="009B774A"/>
    <w:rsid w:val="009B790D"/>
    <w:rsid w:val="009B7A71"/>
    <w:rsid w:val="009B7AAB"/>
    <w:rsid w:val="009B7BD0"/>
    <w:rsid w:val="009B7FEF"/>
    <w:rsid w:val="009C0E1B"/>
    <w:rsid w:val="009C1320"/>
    <w:rsid w:val="009C14C7"/>
    <w:rsid w:val="009C17A4"/>
    <w:rsid w:val="009C1C18"/>
    <w:rsid w:val="009C1C72"/>
    <w:rsid w:val="009C2D57"/>
    <w:rsid w:val="009C3293"/>
    <w:rsid w:val="009C3E06"/>
    <w:rsid w:val="009C3EC0"/>
    <w:rsid w:val="009C46F0"/>
    <w:rsid w:val="009C5357"/>
    <w:rsid w:val="009C5E14"/>
    <w:rsid w:val="009C5E55"/>
    <w:rsid w:val="009C6434"/>
    <w:rsid w:val="009C684D"/>
    <w:rsid w:val="009C69D9"/>
    <w:rsid w:val="009C7629"/>
    <w:rsid w:val="009C780B"/>
    <w:rsid w:val="009D0043"/>
    <w:rsid w:val="009D032C"/>
    <w:rsid w:val="009D08FD"/>
    <w:rsid w:val="009D0A90"/>
    <w:rsid w:val="009D1C34"/>
    <w:rsid w:val="009D21A9"/>
    <w:rsid w:val="009D263F"/>
    <w:rsid w:val="009D2DEA"/>
    <w:rsid w:val="009D30D6"/>
    <w:rsid w:val="009D36F7"/>
    <w:rsid w:val="009D3EC3"/>
    <w:rsid w:val="009D4ABB"/>
    <w:rsid w:val="009D5007"/>
    <w:rsid w:val="009D549F"/>
    <w:rsid w:val="009D596B"/>
    <w:rsid w:val="009D5AF8"/>
    <w:rsid w:val="009D5B16"/>
    <w:rsid w:val="009D5B9B"/>
    <w:rsid w:val="009D6D11"/>
    <w:rsid w:val="009D7592"/>
    <w:rsid w:val="009D775C"/>
    <w:rsid w:val="009D7F78"/>
    <w:rsid w:val="009E0B43"/>
    <w:rsid w:val="009E205B"/>
    <w:rsid w:val="009E240A"/>
    <w:rsid w:val="009E25E8"/>
    <w:rsid w:val="009E2823"/>
    <w:rsid w:val="009E2E3E"/>
    <w:rsid w:val="009E329E"/>
    <w:rsid w:val="009E34A4"/>
    <w:rsid w:val="009E386D"/>
    <w:rsid w:val="009E3A46"/>
    <w:rsid w:val="009E405E"/>
    <w:rsid w:val="009E467B"/>
    <w:rsid w:val="009E47DD"/>
    <w:rsid w:val="009E4CE6"/>
    <w:rsid w:val="009E5737"/>
    <w:rsid w:val="009E573B"/>
    <w:rsid w:val="009E6109"/>
    <w:rsid w:val="009E6215"/>
    <w:rsid w:val="009E6FB6"/>
    <w:rsid w:val="009E7386"/>
    <w:rsid w:val="009F060B"/>
    <w:rsid w:val="009F1CBC"/>
    <w:rsid w:val="009F2760"/>
    <w:rsid w:val="009F5F6A"/>
    <w:rsid w:val="009F61A0"/>
    <w:rsid w:val="009F6A10"/>
    <w:rsid w:val="009F6D67"/>
    <w:rsid w:val="00A003B6"/>
    <w:rsid w:val="00A00D60"/>
    <w:rsid w:val="00A01450"/>
    <w:rsid w:val="00A02219"/>
    <w:rsid w:val="00A02265"/>
    <w:rsid w:val="00A02819"/>
    <w:rsid w:val="00A02BE2"/>
    <w:rsid w:val="00A02FED"/>
    <w:rsid w:val="00A030C2"/>
    <w:rsid w:val="00A033C2"/>
    <w:rsid w:val="00A037ED"/>
    <w:rsid w:val="00A03986"/>
    <w:rsid w:val="00A03F92"/>
    <w:rsid w:val="00A03F9A"/>
    <w:rsid w:val="00A03FC2"/>
    <w:rsid w:val="00A0504D"/>
    <w:rsid w:val="00A05E4F"/>
    <w:rsid w:val="00A05ECD"/>
    <w:rsid w:val="00A05F84"/>
    <w:rsid w:val="00A065E7"/>
    <w:rsid w:val="00A06B23"/>
    <w:rsid w:val="00A06C8F"/>
    <w:rsid w:val="00A0735D"/>
    <w:rsid w:val="00A07835"/>
    <w:rsid w:val="00A07965"/>
    <w:rsid w:val="00A10357"/>
    <w:rsid w:val="00A10DB5"/>
    <w:rsid w:val="00A11426"/>
    <w:rsid w:val="00A11667"/>
    <w:rsid w:val="00A130C0"/>
    <w:rsid w:val="00A1343C"/>
    <w:rsid w:val="00A135ED"/>
    <w:rsid w:val="00A13B3E"/>
    <w:rsid w:val="00A13CD7"/>
    <w:rsid w:val="00A13DEA"/>
    <w:rsid w:val="00A1415D"/>
    <w:rsid w:val="00A14351"/>
    <w:rsid w:val="00A14438"/>
    <w:rsid w:val="00A14535"/>
    <w:rsid w:val="00A1484D"/>
    <w:rsid w:val="00A151CD"/>
    <w:rsid w:val="00A1539F"/>
    <w:rsid w:val="00A1561E"/>
    <w:rsid w:val="00A15D1C"/>
    <w:rsid w:val="00A16270"/>
    <w:rsid w:val="00A1693E"/>
    <w:rsid w:val="00A16BE6"/>
    <w:rsid w:val="00A1749B"/>
    <w:rsid w:val="00A17713"/>
    <w:rsid w:val="00A17CA0"/>
    <w:rsid w:val="00A20452"/>
    <w:rsid w:val="00A2077A"/>
    <w:rsid w:val="00A2121B"/>
    <w:rsid w:val="00A21331"/>
    <w:rsid w:val="00A22198"/>
    <w:rsid w:val="00A22902"/>
    <w:rsid w:val="00A2328B"/>
    <w:rsid w:val="00A23574"/>
    <w:rsid w:val="00A23823"/>
    <w:rsid w:val="00A23C0B"/>
    <w:rsid w:val="00A23FB0"/>
    <w:rsid w:val="00A2416B"/>
    <w:rsid w:val="00A252A7"/>
    <w:rsid w:val="00A257C5"/>
    <w:rsid w:val="00A25F4B"/>
    <w:rsid w:val="00A26182"/>
    <w:rsid w:val="00A26AD0"/>
    <w:rsid w:val="00A26B43"/>
    <w:rsid w:val="00A26EB0"/>
    <w:rsid w:val="00A27562"/>
    <w:rsid w:val="00A27B51"/>
    <w:rsid w:val="00A27CA3"/>
    <w:rsid w:val="00A3002E"/>
    <w:rsid w:val="00A30240"/>
    <w:rsid w:val="00A3037A"/>
    <w:rsid w:val="00A306C3"/>
    <w:rsid w:val="00A30BBA"/>
    <w:rsid w:val="00A30D60"/>
    <w:rsid w:val="00A30EF3"/>
    <w:rsid w:val="00A31656"/>
    <w:rsid w:val="00A31854"/>
    <w:rsid w:val="00A31909"/>
    <w:rsid w:val="00A31EB8"/>
    <w:rsid w:val="00A32E25"/>
    <w:rsid w:val="00A3329F"/>
    <w:rsid w:val="00A3333B"/>
    <w:rsid w:val="00A34FFB"/>
    <w:rsid w:val="00A35583"/>
    <w:rsid w:val="00A357E1"/>
    <w:rsid w:val="00A35998"/>
    <w:rsid w:val="00A35D77"/>
    <w:rsid w:val="00A36FC1"/>
    <w:rsid w:val="00A371F8"/>
    <w:rsid w:val="00A37DB3"/>
    <w:rsid w:val="00A37E0B"/>
    <w:rsid w:val="00A406C5"/>
    <w:rsid w:val="00A40CCE"/>
    <w:rsid w:val="00A40D51"/>
    <w:rsid w:val="00A411A8"/>
    <w:rsid w:val="00A4178E"/>
    <w:rsid w:val="00A42A20"/>
    <w:rsid w:val="00A44429"/>
    <w:rsid w:val="00A44980"/>
    <w:rsid w:val="00A449DD"/>
    <w:rsid w:val="00A45689"/>
    <w:rsid w:val="00A456A3"/>
    <w:rsid w:val="00A46029"/>
    <w:rsid w:val="00A4726C"/>
    <w:rsid w:val="00A47461"/>
    <w:rsid w:val="00A477E8"/>
    <w:rsid w:val="00A47A9F"/>
    <w:rsid w:val="00A47E17"/>
    <w:rsid w:val="00A47FFB"/>
    <w:rsid w:val="00A5076B"/>
    <w:rsid w:val="00A50BC1"/>
    <w:rsid w:val="00A50EBC"/>
    <w:rsid w:val="00A516F3"/>
    <w:rsid w:val="00A51A8D"/>
    <w:rsid w:val="00A52E39"/>
    <w:rsid w:val="00A53196"/>
    <w:rsid w:val="00A53340"/>
    <w:rsid w:val="00A5336F"/>
    <w:rsid w:val="00A53814"/>
    <w:rsid w:val="00A53C10"/>
    <w:rsid w:val="00A5425C"/>
    <w:rsid w:val="00A544D8"/>
    <w:rsid w:val="00A54F1E"/>
    <w:rsid w:val="00A5508B"/>
    <w:rsid w:val="00A551CA"/>
    <w:rsid w:val="00A5607D"/>
    <w:rsid w:val="00A561AC"/>
    <w:rsid w:val="00A56262"/>
    <w:rsid w:val="00A56A31"/>
    <w:rsid w:val="00A56E2C"/>
    <w:rsid w:val="00A573E8"/>
    <w:rsid w:val="00A57D05"/>
    <w:rsid w:val="00A57E21"/>
    <w:rsid w:val="00A6006C"/>
    <w:rsid w:val="00A60821"/>
    <w:rsid w:val="00A6139C"/>
    <w:rsid w:val="00A61B07"/>
    <w:rsid w:val="00A61F9E"/>
    <w:rsid w:val="00A620C9"/>
    <w:rsid w:val="00A62647"/>
    <w:rsid w:val="00A62D1C"/>
    <w:rsid w:val="00A63835"/>
    <w:rsid w:val="00A640B1"/>
    <w:rsid w:val="00A64B3D"/>
    <w:rsid w:val="00A6657B"/>
    <w:rsid w:val="00A666F7"/>
    <w:rsid w:val="00A66F51"/>
    <w:rsid w:val="00A67C6B"/>
    <w:rsid w:val="00A67CEE"/>
    <w:rsid w:val="00A67DE6"/>
    <w:rsid w:val="00A702AE"/>
    <w:rsid w:val="00A70B27"/>
    <w:rsid w:val="00A71850"/>
    <w:rsid w:val="00A71CEB"/>
    <w:rsid w:val="00A735DB"/>
    <w:rsid w:val="00A739DC"/>
    <w:rsid w:val="00A744BC"/>
    <w:rsid w:val="00A74D4B"/>
    <w:rsid w:val="00A75736"/>
    <w:rsid w:val="00A75C16"/>
    <w:rsid w:val="00A75D8B"/>
    <w:rsid w:val="00A7625B"/>
    <w:rsid w:val="00A76A5B"/>
    <w:rsid w:val="00A76E39"/>
    <w:rsid w:val="00A77267"/>
    <w:rsid w:val="00A774EA"/>
    <w:rsid w:val="00A77BE3"/>
    <w:rsid w:val="00A801A1"/>
    <w:rsid w:val="00A809FB"/>
    <w:rsid w:val="00A80FC6"/>
    <w:rsid w:val="00A812AF"/>
    <w:rsid w:val="00A8245B"/>
    <w:rsid w:val="00A82753"/>
    <w:rsid w:val="00A835C4"/>
    <w:rsid w:val="00A83BD6"/>
    <w:rsid w:val="00A83CAA"/>
    <w:rsid w:val="00A840A1"/>
    <w:rsid w:val="00A8422B"/>
    <w:rsid w:val="00A850B4"/>
    <w:rsid w:val="00A853F3"/>
    <w:rsid w:val="00A85672"/>
    <w:rsid w:val="00A856A1"/>
    <w:rsid w:val="00A8577A"/>
    <w:rsid w:val="00A86E53"/>
    <w:rsid w:val="00A8704F"/>
    <w:rsid w:val="00A872A2"/>
    <w:rsid w:val="00A87786"/>
    <w:rsid w:val="00A90352"/>
    <w:rsid w:val="00A90D58"/>
    <w:rsid w:val="00A90F31"/>
    <w:rsid w:val="00A91307"/>
    <w:rsid w:val="00A9229C"/>
    <w:rsid w:val="00A92316"/>
    <w:rsid w:val="00A926C0"/>
    <w:rsid w:val="00A9296A"/>
    <w:rsid w:val="00A92A59"/>
    <w:rsid w:val="00A92A76"/>
    <w:rsid w:val="00A92F68"/>
    <w:rsid w:val="00A94266"/>
    <w:rsid w:val="00A943CD"/>
    <w:rsid w:val="00A9576A"/>
    <w:rsid w:val="00A96108"/>
    <w:rsid w:val="00A9610B"/>
    <w:rsid w:val="00A96BD7"/>
    <w:rsid w:val="00A97C20"/>
    <w:rsid w:val="00A97DEA"/>
    <w:rsid w:val="00AA00C0"/>
    <w:rsid w:val="00AA0B45"/>
    <w:rsid w:val="00AA11FC"/>
    <w:rsid w:val="00AA1D20"/>
    <w:rsid w:val="00AA1D58"/>
    <w:rsid w:val="00AA2104"/>
    <w:rsid w:val="00AA23A1"/>
    <w:rsid w:val="00AA36A9"/>
    <w:rsid w:val="00AA390D"/>
    <w:rsid w:val="00AA3DB9"/>
    <w:rsid w:val="00AA418F"/>
    <w:rsid w:val="00AA4526"/>
    <w:rsid w:val="00AA5463"/>
    <w:rsid w:val="00AA57C1"/>
    <w:rsid w:val="00AA5BFC"/>
    <w:rsid w:val="00AA5E68"/>
    <w:rsid w:val="00AA5FFD"/>
    <w:rsid w:val="00AA6008"/>
    <w:rsid w:val="00AA6670"/>
    <w:rsid w:val="00AA6FEE"/>
    <w:rsid w:val="00AA70F3"/>
    <w:rsid w:val="00AB0640"/>
    <w:rsid w:val="00AB0E9C"/>
    <w:rsid w:val="00AB1554"/>
    <w:rsid w:val="00AB15A1"/>
    <w:rsid w:val="00AB17E3"/>
    <w:rsid w:val="00AB3121"/>
    <w:rsid w:val="00AB321B"/>
    <w:rsid w:val="00AB37E3"/>
    <w:rsid w:val="00AB44B0"/>
    <w:rsid w:val="00AB4D11"/>
    <w:rsid w:val="00AB4FB8"/>
    <w:rsid w:val="00AB59AB"/>
    <w:rsid w:val="00AB5AC0"/>
    <w:rsid w:val="00AB5D20"/>
    <w:rsid w:val="00AB665C"/>
    <w:rsid w:val="00AB6784"/>
    <w:rsid w:val="00AB74D1"/>
    <w:rsid w:val="00AB752A"/>
    <w:rsid w:val="00AB78C3"/>
    <w:rsid w:val="00AB7911"/>
    <w:rsid w:val="00AC028E"/>
    <w:rsid w:val="00AC0585"/>
    <w:rsid w:val="00AC0E65"/>
    <w:rsid w:val="00AC100C"/>
    <w:rsid w:val="00AC16AD"/>
    <w:rsid w:val="00AC1908"/>
    <w:rsid w:val="00AC1DA6"/>
    <w:rsid w:val="00AC2CD6"/>
    <w:rsid w:val="00AC2DEE"/>
    <w:rsid w:val="00AC3488"/>
    <w:rsid w:val="00AC35F5"/>
    <w:rsid w:val="00AC4C65"/>
    <w:rsid w:val="00AC515D"/>
    <w:rsid w:val="00AC553A"/>
    <w:rsid w:val="00AC5739"/>
    <w:rsid w:val="00AC5BE3"/>
    <w:rsid w:val="00AC5D67"/>
    <w:rsid w:val="00AC6729"/>
    <w:rsid w:val="00AC7A77"/>
    <w:rsid w:val="00AC7E4C"/>
    <w:rsid w:val="00AD0429"/>
    <w:rsid w:val="00AD0976"/>
    <w:rsid w:val="00AD0D30"/>
    <w:rsid w:val="00AD0D3F"/>
    <w:rsid w:val="00AD1195"/>
    <w:rsid w:val="00AD1FE5"/>
    <w:rsid w:val="00AD23E5"/>
    <w:rsid w:val="00AD2B25"/>
    <w:rsid w:val="00AD2C14"/>
    <w:rsid w:val="00AD2D4D"/>
    <w:rsid w:val="00AD3768"/>
    <w:rsid w:val="00AD396D"/>
    <w:rsid w:val="00AD3A3F"/>
    <w:rsid w:val="00AD4924"/>
    <w:rsid w:val="00AD4B21"/>
    <w:rsid w:val="00AD6372"/>
    <w:rsid w:val="00AD64B2"/>
    <w:rsid w:val="00AD6ECC"/>
    <w:rsid w:val="00AD70F8"/>
    <w:rsid w:val="00AD7237"/>
    <w:rsid w:val="00AD754D"/>
    <w:rsid w:val="00AD7C91"/>
    <w:rsid w:val="00AD7F34"/>
    <w:rsid w:val="00AE0197"/>
    <w:rsid w:val="00AE03C7"/>
    <w:rsid w:val="00AE045A"/>
    <w:rsid w:val="00AE2502"/>
    <w:rsid w:val="00AE25CA"/>
    <w:rsid w:val="00AE32AB"/>
    <w:rsid w:val="00AE3C38"/>
    <w:rsid w:val="00AE4237"/>
    <w:rsid w:val="00AE51EC"/>
    <w:rsid w:val="00AE57DA"/>
    <w:rsid w:val="00AE6072"/>
    <w:rsid w:val="00AE60E5"/>
    <w:rsid w:val="00AE62C9"/>
    <w:rsid w:val="00AE6436"/>
    <w:rsid w:val="00AE65E5"/>
    <w:rsid w:val="00AE65E9"/>
    <w:rsid w:val="00AE68AE"/>
    <w:rsid w:val="00AE7BB1"/>
    <w:rsid w:val="00AF01AF"/>
    <w:rsid w:val="00AF0727"/>
    <w:rsid w:val="00AF0CF8"/>
    <w:rsid w:val="00AF0F1D"/>
    <w:rsid w:val="00AF13D6"/>
    <w:rsid w:val="00AF1B10"/>
    <w:rsid w:val="00AF1C3A"/>
    <w:rsid w:val="00AF2515"/>
    <w:rsid w:val="00AF25FC"/>
    <w:rsid w:val="00AF2958"/>
    <w:rsid w:val="00AF2E5E"/>
    <w:rsid w:val="00AF300D"/>
    <w:rsid w:val="00AF3599"/>
    <w:rsid w:val="00AF38D1"/>
    <w:rsid w:val="00AF3A1E"/>
    <w:rsid w:val="00AF3C5A"/>
    <w:rsid w:val="00AF4651"/>
    <w:rsid w:val="00AF46CE"/>
    <w:rsid w:val="00AF4906"/>
    <w:rsid w:val="00AF4CBB"/>
    <w:rsid w:val="00AF5B22"/>
    <w:rsid w:val="00AF5B5E"/>
    <w:rsid w:val="00AF5CA4"/>
    <w:rsid w:val="00AF7285"/>
    <w:rsid w:val="00AF72B2"/>
    <w:rsid w:val="00AF7396"/>
    <w:rsid w:val="00AF7997"/>
    <w:rsid w:val="00B0171F"/>
    <w:rsid w:val="00B0200A"/>
    <w:rsid w:val="00B020F8"/>
    <w:rsid w:val="00B026A2"/>
    <w:rsid w:val="00B02B9B"/>
    <w:rsid w:val="00B02CBD"/>
    <w:rsid w:val="00B03E40"/>
    <w:rsid w:val="00B042A5"/>
    <w:rsid w:val="00B04502"/>
    <w:rsid w:val="00B04851"/>
    <w:rsid w:val="00B04B0C"/>
    <w:rsid w:val="00B058DC"/>
    <w:rsid w:val="00B05AFC"/>
    <w:rsid w:val="00B05B2E"/>
    <w:rsid w:val="00B05E4C"/>
    <w:rsid w:val="00B060D9"/>
    <w:rsid w:val="00B067EE"/>
    <w:rsid w:val="00B070B1"/>
    <w:rsid w:val="00B07424"/>
    <w:rsid w:val="00B07F0B"/>
    <w:rsid w:val="00B10457"/>
    <w:rsid w:val="00B10A47"/>
    <w:rsid w:val="00B118FF"/>
    <w:rsid w:val="00B11CC5"/>
    <w:rsid w:val="00B11D87"/>
    <w:rsid w:val="00B11F9B"/>
    <w:rsid w:val="00B121A4"/>
    <w:rsid w:val="00B1274C"/>
    <w:rsid w:val="00B130B2"/>
    <w:rsid w:val="00B134C1"/>
    <w:rsid w:val="00B13606"/>
    <w:rsid w:val="00B13A89"/>
    <w:rsid w:val="00B13BF9"/>
    <w:rsid w:val="00B13DE1"/>
    <w:rsid w:val="00B141CD"/>
    <w:rsid w:val="00B156F4"/>
    <w:rsid w:val="00B15CBE"/>
    <w:rsid w:val="00B160C2"/>
    <w:rsid w:val="00B17572"/>
    <w:rsid w:val="00B175D8"/>
    <w:rsid w:val="00B176E1"/>
    <w:rsid w:val="00B17C6E"/>
    <w:rsid w:val="00B206B0"/>
    <w:rsid w:val="00B20D3F"/>
    <w:rsid w:val="00B22AAE"/>
    <w:rsid w:val="00B22C49"/>
    <w:rsid w:val="00B22E35"/>
    <w:rsid w:val="00B2325D"/>
    <w:rsid w:val="00B2345F"/>
    <w:rsid w:val="00B2386B"/>
    <w:rsid w:val="00B24E8A"/>
    <w:rsid w:val="00B2544E"/>
    <w:rsid w:val="00B2557D"/>
    <w:rsid w:val="00B25742"/>
    <w:rsid w:val="00B25CAC"/>
    <w:rsid w:val="00B25F66"/>
    <w:rsid w:val="00B26839"/>
    <w:rsid w:val="00B272AC"/>
    <w:rsid w:val="00B2735E"/>
    <w:rsid w:val="00B278E5"/>
    <w:rsid w:val="00B30482"/>
    <w:rsid w:val="00B30F4B"/>
    <w:rsid w:val="00B3109D"/>
    <w:rsid w:val="00B31B1E"/>
    <w:rsid w:val="00B31DC1"/>
    <w:rsid w:val="00B32B7F"/>
    <w:rsid w:val="00B3390E"/>
    <w:rsid w:val="00B3407D"/>
    <w:rsid w:val="00B34512"/>
    <w:rsid w:val="00B34C7F"/>
    <w:rsid w:val="00B35466"/>
    <w:rsid w:val="00B36DD7"/>
    <w:rsid w:val="00B36EE0"/>
    <w:rsid w:val="00B37128"/>
    <w:rsid w:val="00B37CBD"/>
    <w:rsid w:val="00B37E76"/>
    <w:rsid w:val="00B4075D"/>
    <w:rsid w:val="00B40F3C"/>
    <w:rsid w:val="00B41132"/>
    <w:rsid w:val="00B41AB9"/>
    <w:rsid w:val="00B4223A"/>
    <w:rsid w:val="00B42373"/>
    <w:rsid w:val="00B42704"/>
    <w:rsid w:val="00B42746"/>
    <w:rsid w:val="00B4283C"/>
    <w:rsid w:val="00B42ADC"/>
    <w:rsid w:val="00B43A01"/>
    <w:rsid w:val="00B4409B"/>
    <w:rsid w:val="00B4424A"/>
    <w:rsid w:val="00B44AA0"/>
    <w:rsid w:val="00B455A0"/>
    <w:rsid w:val="00B4605A"/>
    <w:rsid w:val="00B46923"/>
    <w:rsid w:val="00B4721C"/>
    <w:rsid w:val="00B50E24"/>
    <w:rsid w:val="00B50F79"/>
    <w:rsid w:val="00B51094"/>
    <w:rsid w:val="00B510A5"/>
    <w:rsid w:val="00B511C2"/>
    <w:rsid w:val="00B512EB"/>
    <w:rsid w:val="00B51330"/>
    <w:rsid w:val="00B51364"/>
    <w:rsid w:val="00B519D0"/>
    <w:rsid w:val="00B523D3"/>
    <w:rsid w:val="00B534F3"/>
    <w:rsid w:val="00B53B3B"/>
    <w:rsid w:val="00B53F91"/>
    <w:rsid w:val="00B54227"/>
    <w:rsid w:val="00B5439F"/>
    <w:rsid w:val="00B54541"/>
    <w:rsid w:val="00B54ABC"/>
    <w:rsid w:val="00B54B30"/>
    <w:rsid w:val="00B55C6D"/>
    <w:rsid w:val="00B55CA4"/>
    <w:rsid w:val="00B55D91"/>
    <w:rsid w:val="00B563B6"/>
    <w:rsid w:val="00B56CBD"/>
    <w:rsid w:val="00B5740E"/>
    <w:rsid w:val="00B5750B"/>
    <w:rsid w:val="00B5759A"/>
    <w:rsid w:val="00B60BEC"/>
    <w:rsid w:val="00B61736"/>
    <w:rsid w:val="00B61896"/>
    <w:rsid w:val="00B61F91"/>
    <w:rsid w:val="00B6262A"/>
    <w:rsid w:val="00B62960"/>
    <w:rsid w:val="00B62E95"/>
    <w:rsid w:val="00B6343A"/>
    <w:rsid w:val="00B63B5D"/>
    <w:rsid w:val="00B64D57"/>
    <w:rsid w:val="00B6559D"/>
    <w:rsid w:val="00B65949"/>
    <w:rsid w:val="00B65BBE"/>
    <w:rsid w:val="00B662BF"/>
    <w:rsid w:val="00B663DC"/>
    <w:rsid w:val="00B666FE"/>
    <w:rsid w:val="00B668FF"/>
    <w:rsid w:val="00B66E79"/>
    <w:rsid w:val="00B673F3"/>
    <w:rsid w:val="00B67725"/>
    <w:rsid w:val="00B67C8E"/>
    <w:rsid w:val="00B70465"/>
    <w:rsid w:val="00B70D0C"/>
    <w:rsid w:val="00B710DB"/>
    <w:rsid w:val="00B713AC"/>
    <w:rsid w:val="00B71687"/>
    <w:rsid w:val="00B718E8"/>
    <w:rsid w:val="00B71D27"/>
    <w:rsid w:val="00B71DE7"/>
    <w:rsid w:val="00B72229"/>
    <w:rsid w:val="00B7223B"/>
    <w:rsid w:val="00B72A89"/>
    <w:rsid w:val="00B72EBF"/>
    <w:rsid w:val="00B72FFD"/>
    <w:rsid w:val="00B7343E"/>
    <w:rsid w:val="00B73D36"/>
    <w:rsid w:val="00B74002"/>
    <w:rsid w:val="00B7403C"/>
    <w:rsid w:val="00B74273"/>
    <w:rsid w:val="00B742F5"/>
    <w:rsid w:val="00B74954"/>
    <w:rsid w:val="00B74B50"/>
    <w:rsid w:val="00B74B8D"/>
    <w:rsid w:val="00B74DBF"/>
    <w:rsid w:val="00B753DF"/>
    <w:rsid w:val="00B75E5B"/>
    <w:rsid w:val="00B75F9D"/>
    <w:rsid w:val="00B76D24"/>
    <w:rsid w:val="00B76D58"/>
    <w:rsid w:val="00B77209"/>
    <w:rsid w:val="00B81AF6"/>
    <w:rsid w:val="00B81F6C"/>
    <w:rsid w:val="00B822EA"/>
    <w:rsid w:val="00B82D1E"/>
    <w:rsid w:val="00B83250"/>
    <w:rsid w:val="00B83644"/>
    <w:rsid w:val="00B83967"/>
    <w:rsid w:val="00B83E08"/>
    <w:rsid w:val="00B84485"/>
    <w:rsid w:val="00B847F8"/>
    <w:rsid w:val="00B861B4"/>
    <w:rsid w:val="00B864FA"/>
    <w:rsid w:val="00B86B4F"/>
    <w:rsid w:val="00B86C93"/>
    <w:rsid w:val="00B87148"/>
    <w:rsid w:val="00B87E59"/>
    <w:rsid w:val="00B90307"/>
    <w:rsid w:val="00B90AD8"/>
    <w:rsid w:val="00B90C0B"/>
    <w:rsid w:val="00B91BA5"/>
    <w:rsid w:val="00B93C7A"/>
    <w:rsid w:val="00B93EA4"/>
    <w:rsid w:val="00B9401C"/>
    <w:rsid w:val="00B94304"/>
    <w:rsid w:val="00B943A0"/>
    <w:rsid w:val="00B94772"/>
    <w:rsid w:val="00B947A1"/>
    <w:rsid w:val="00B94DE9"/>
    <w:rsid w:val="00B95114"/>
    <w:rsid w:val="00B96126"/>
    <w:rsid w:val="00B96DBD"/>
    <w:rsid w:val="00B97490"/>
    <w:rsid w:val="00B978DF"/>
    <w:rsid w:val="00B97B78"/>
    <w:rsid w:val="00B97E61"/>
    <w:rsid w:val="00BA01B5"/>
    <w:rsid w:val="00BA01CE"/>
    <w:rsid w:val="00BA0663"/>
    <w:rsid w:val="00BA0CB9"/>
    <w:rsid w:val="00BA105A"/>
    <w:rsid w:val="00BA1200"/>
    <w:rsid w:val="00BA18C8"/>
    <w:rsid w:val="00BA27E9"/>
    <w:rsid w:val="00BA287E"/>
    <w:rsid w:val="00BA2A69"/>
    <w:rsid w:val="00BA37AB"/>
    <w:rsid w:val="00BA3C5A"/>
    <w:rsid w:val="00BA425B"/>
    <w:rsid w:val="00BA4508"/>
    <w:rsid w:val="00BA464F"/>
    <w:rsid w:val="00BA4AE0"/>
    <w:rsid w:val="00BA4EB6"/>
    <w:rsid w:val="00BA588C"/>
    <w:rsid w:val="00BA5B0F"/>
    <w:rsid w:val="00BA5C71"/>
    <w:rsid w:val="00BA632A"/>
    <w:rsid w:val="00BA6BD0"/>
    <w:rsid w:val="00BA6E60"/>
    <w:rsid w:val="00BA75C8"/>
    <w:rsid w:val="00BA778F"/>
    <w:rsid w:val="00BA7B30"/>
    <w:rsid w:val="00BA7D16"/>
    <w:rsid w:val="00BB18DD"/>
    <w:rsid w:val="00BB1AE2"/>
    <w:rsid w:val="00BB2340"/>
    <w:rsid w:val="00BB3529"/>
    <w:rsid w:val="00BB44B1"/>
    <w:rsid w:val="00BB45D8"/>
    <w:rsid w:val="00BB5428"/>
    <w:rsid w:val="00BB5FF4"/>
    <w:rsid w:val="00BB6327"/>
    <w:rsid w:val="00BB6522"/>
    <w:rsid w:val="00BB690B"/>
    <w:rsid w:val="00BB6DEF"/>
    <w:rsid w:val="00BB72A7"/>
    <w:rsid w:val="00BB76B0"/>
    <w:rsid w:val="00BB7CA3"/>
    <w:rsid w:val="00BC0546"/>
    <w:rsid w:val="00BC0725"/>
    <w:rsid w:val="00BC095B"/>
    <w:rsid w:val="00BC1616"/>
    <w:rsid w:val="00BC2124"/>
    <w:rsid w:val="00BC2141"/>
    <w:rsid w:val="00BC218B"/>
    <w:rsid w:val="00BC2963"/>
    <w:rsid w:val="00BC36F0"/>
    <w:rsid w:val="00BC4AC1"/>
    <w:rsid w:val="00BC50D4"/>
    <w:rsid w:val="00BC563A"/>
    <w:rsid w:val="00BC5994"/>
    <w:rsid w:val="00BC59FA"/>
    <w:rsid w:val="00BC5E86"/>
    <w:rsid w:val="00BC640A"/>
    <w:rsid w:val="00BC718F"/>
    <w:rsid w:val="00BC71F8"/>
    <w:rsid w:val="00BC776E"/>
    <w:rsid w:val="00BC7FD1"/>
    <w:rsid w:val="00BD066F"/>
    <w:rsid w:val="00BD073A"/>
    <w:rsid w:val="00BD07EC"/>
    <w:rsid w:val="00BD0B21"/>
    <w:rsid w:val="00BD0D30"/>
    <w:rsid w:val="00BD0E09"/>
    <w:rsid w:val="00BD0EC8"/>
    <w:rsid w:val="00BD1055"/>
    <w:rsid w:val="00BD108C"/>
    <w:rsid w:val="00BD1249"/>
    <w:rsid w:val="00BD13DC"/>
    <w:rsid w:val="00BD2314"/>
    <w:rsid w:val="00BD2659"/>
    <w:rsid w:val="00BD3328"/>
    <w:rsid w:val="00BD3A5E"/>
    <w:rsid w:val="00BD3CCA"/>
    <w:rsid w:val="00BD3D73"/>
    <w:rsid w:val="00BD412F"/>
    <w:rsid w:val="00BD424F"/>
    <w:rsid w:val="00BD5D34"/>
    <w:rsid w:val="00BD6493"/>
    <w:rsid w:val="00BD671A"/>
    <w:rsid w:val="00BD6F68"/>
    <w:rsid w:val="00BD7294"/>
    <w:rsid w:val="00BD7E58"/>
    <w:rsid w:val="00BD7F88"/>
    <w:rsid w:val="00BE1405"/>
    <w:rsid w:val="00BE1A9E"/>
    <w:rsid w:val="00BE1DD3"/>
    <w:rsid w:val="00BE229D"/>
    <w:rsid w:val="00BE23CA"/>
    <w:rsid w:val="00BE3541"/>
    <w:rsid w:val="00BE3686"/>
    <w:rsid w:val="00BE3815"/>
    <w:rsid w:val="00BE45D1"/>
    <w:rsid w:val="00BE527B"/>
    <w:rsid w:val="00BE561A"/>
    <w:rsid w:val="00BE5EEE"/>
    <w:rsid w:val="00BE5F60"/>
    <w:rsid w:val="00BE64BA"/>
    <w:rsid w:val="00BE6834"/>
    <w:rsid w:val="00BE68F7"/>
    <w:rsid w:val="00BE6B5C"/>
    <w:rsid w:val="00BE6E3C"/>
    <w:rsid w:val="00BE6EB0"/>
    <w:rsid w:val="00BE7530"/>
    <w:rsid w:val="00BE75A5"/>
    <w:rsid w:val="00BE75DF"/>
    <w:rsid w:val="00BE7DF9"/>
    <w:rsid w:val="00BE7F4E"/>
    <w:rsid w:val="00BF0884"/>
    <w:rsid w:val="00BF08BF"/>
    <w:rsid w:val="00BF14E4"/>
    <w:rsid w:val="00BF15FC"/>
    <w:rsid w:val="00BF1882"/>
    <w:rsid w:val="00BF1940"/>
    <w:rsid w:val="00BF28C0"/>
    <w:rsid w:val="00BF3E95"/>
    <w:rsid w:val="00BF484C"/>
    <w:rsid w:val="00BF4D87"/>
    <w:rsid w:val="00BF4E55"/>
    <w:rsid w:val="00BF529E"/>
    <w:rsid w:val="00BF5494"/>
    <w:rsid w:val="00BF5CF3"/>
    <w:rsid w:val="00BF64B3"/>
    <w:rsid w:val="00BF6B40"/>
    <w:rsid w:val="00BF6B4B"/>
    <w:rsid w:val="00BF7466"/>
    <w:rsid w:val="00BF74C1"/>
    <w:rsid w:val="00C000A6"/>
    <w:rsid w:val="00C003C5"/>
    <w:rsid w:val="00C0044E"/>
    <w:rsid w:val="00C004D2"/>
    <w:rsid w:val="00C00D8C"/>
    <w:rsid w:val="00C01030"/>
    <w:rsid w:val="00C012C6"/>
    <w:rsid w:val="00C021C4"/>
    <w:rsid w:val="00C0221F"/>
    <w:rsid w:val="00C02386"/>
    <w:rsid w:val="00C02519"/>
    <w:rsid w:val="00C0276F"/>
    <w:rsid w:val="00C0329B"/>
    <w:rsid w:val="00C0333C"/>
    <w:rsid w:val="00C03A09"/>
    <w:rsid w:val="00C03EA9"/>
    <w:rsid w:val="00C03F31"/>
    <w:rsid w:val="00C045BA"/>
    <w:rsid w:val="00C04F38"/>
    <w:rsid w:val="00C06090"/>
    <w:rsid w:val="00C06F9C"/>
    <w:rsid w:val="00C1071C"/>
    <w:rsid w:val="00C10965"/>
    <w:rsid w:val="00C111CB"/>
    <w:rsid w:val="00C115AA"/>
    <w:rsid w:val="00C11654"/>
    <w:rsid w:val="00C1189A"/>
    <w:rsid w:val="00C11B7F"/>
    <w:rsid w:val="00C11E58"/>
    <w:rsid w:val="00C11E72"/>
    <w:rsid w:val="00C12675"/>
    <w:rsid w:val="00C129B3"/>
    <w:rsid w:val="00C12ACE"/>
    <w:rsid w:val="00C12E2C"/>
    <w:rsid w:val="00C13575"/>
    <w:rsid w:val="00C1390E"/>
    <w:rsid w:val="00C13A06"/>
    <w:rsid w:val="00C1457A"/>
    <w:rsid w:val="00C1463E"/>
    <w:rsid w:val="00C14FF5"/>
    <w:rsid w:val="00C172BD"/>
    <w:rsid w:val="00C216F3"/>
    <w:rsid w:val="00C217E4"/>
    <w:rsid w:val="00C21FD5"/>
    <w:rsid w:val="00C22AC1"/>
    <w:rsid w:val="00C22C5A"/>
    <w:rsid w:val="00C23375"/>
    <w:rsid w:val="00C2353C"/>
    <w:rsid w:val="00C2385D"/>
    <w:rsid w:val="00C23978"/>
    <w:rsid w:val="00C239B1"/>
    <w:rsid w:val="00C24673"/>
    <w:rsid w:val="00C24D02"/>
    <w:rsid w:val="00C24D6F"/>
    <w:rsid w:val="00C24DB4"/>
    <w:rsid w:val="00C25069"/>
    <w:rsid w:val="00C25257"/>
    <w:rsid w:val="00C257B4"/>
    <w:rsid w:val="00C25D34"/>
    <w:rsid w:val="00C266EB"/>
    <w:rsid w:val="00C268F5"/>
    <w:rsid w:val="00C277DA"/>
    <w:rsid w:val="00C27C2B"/>
    <w:rsid w:val="00C31EAB"/>
    <w:rsid w:val="00C3200C"/>
    <w:rsid w:val="00C324CF"/>
    <w:rsid w:val="00C325DF"/>
    <w:rsid w:val="00C327AB"/>
    <w:rsid w:val="00C329E1"/>
    <w:rsid w:val="00C32D13"/>
    <w:rsid w:val="00C33358"/>
    <w:rsid w:val="00C3392A"/>
    <w:rsid w:val="00C34D60"/>
    <w:rsid w:val="00C3527C"/>
    <w:rsid w:val="00C353C2"/>
    <w:rsid w:val="00C354FF"/>
    <w:rsid w:val="00C3588C"/>
    <w:rsid w:val="00C35FFB"/>
    <w:rsid w:val="00C36932"/>
    <w:rsid w:val="00C36F93"/>
    <w:rsid w:val="00C37ED0"/>
    <w:rsid w:val="00C40F43"/>
    <w:rsid w:val="00C414E3"/>
    <w:rsid w:val="00C416EC"/>
    <w:rsid w:val="00C418C9"/>
    <w:rsid w:val="00C41F40"/>
    <w:rsid w:val="00C422FC"/>
    <w:rsid w:val="00C426F3"/>
    <w:rsid w:val="00C426FB"/>
    <w:rsid w:val="00C42C0F"/>
    <w:rsid w:val="00C436C4"/>
    <w:rsid w:val="00C43B02"/>
    <w:rsid w:val="00C444E2"/>
    <w:rsid w:val="00C44619"/>
    <w:rsid w:val="00C45FAB"/>
    <w:rsid w:val="00C46789"/>
    <w:rsid w:val="00C46ABB"/>
    <w:rsid w:val="00C47092"/>
    <w:rsid w:val="00C471BE"/>
    <w:rsid w:val="00C47528"/>
    <w:rsid w:val="00C475DD"/>
    <w:rsid w:val="00C47E78"/>
    <w:rsid w:val="00C508AC"/>
    <w:rsid w:val="00C50A56"/>
    <w:rsid w:val="00C50BB3"/>
    <w:rsid w:val="00C51C13"/>
    <w:rsid w:val="00C52977"/>
    <w:rsid w:val="00C540D2"/>
    <w:rsid w:val="00C5419B"/>
    <w:rsid w:val="00C541FC"/>
    <w:rsid w:val="00C54655"/>
    <w:rsid w:val="00C54760"/>
    <w:rsid w:val="00C5482F"/>
    <w:rsid w:val="00C54A0E"/>
    <w:rsid w:val="00C54CA0"/>
    <w:rsid w:val="00C55077"/>
    <w:rsid w:val="00C5598E"/>
    <w:rsid w:val="00C55D17"/>
    <w:rsid w:val="00C55FA9"/>
    <w:rsid w:val="00C55FDB"/>
    <w:rsid w:val="00C561B8"/>
    <w:rsid w:val="00C567C4"/>
    <w:rsid w:val="00C56E62"/>
    <w:rsid w:val="00C572D1"/>
    <w:rsid w:val="00C572E7"/>
    <w:rsid w:val="00C57469"/>
    <w:rsid w:val="00C574DA"/>
    <w:rsid w:val="00C5783A"/>
    <w:rsid w:val="00C5797C"/>
    <w:rsid w:val="00C57D5A"/>
    <w:rsid w:val="00C60CBA"/>
    <w:rsid w:val="00C60EBA"/>
    <w:rsid w:val="00C61594"/>
    <w:rsid w:val="00C61BFB"/>
    <w:rsid w:val="00C61C2E"/>
    <w:rsid w:val="00C62294"/>
    <w:rsid w:val="00C6270A"/>
    <w:rsid w:val="00C628DD"/>
    <w:rsid w:val="00C62F2B"/>
    <w:rsid w:val="00C62FB5"/>
    <w:rsid w:val="00C6314E"/>
    <w:rsid w:val="00C636F2"/>
    <w:rsid w:val="00C63BFD"/>
    <w:rsid w:val="00C63D2E"/>
    <w:rsid w:val="00C63E3B"/>
    <w:rsid w:val="00C63F63"/>
    <w:rsid w:val="00C66076"/>
    <w:rsid w:val="00C660E1"/>
    <w:rsid w:val="00C66ECC"/>
    <w:rsid w:val="00C67C43"/>
    <w:rsid w:val="00C67D55"/>
    <w:rsid w:val="00C70EDC"/>
    <w:rsid w:val="00C71129"/>
    <w:rsid w:val="00C71486"/>
    <w:rsid w:val="00C718F2"/>
    <w:rsid w:val="00C719E4"/>
    <w:rsid w:val="00C71FA5"/>
    <w:rsid w:val="00C72E4B"/>
    <w:rsid w:val="00C73154"/>
    <w:rsid w:val="00C735E5"/>
    <w:rsid w:val="00C7366C"/>
    <w:rsid w:val="00C737E9"/>
    <w:rsid w:val="00C7382B"/>
    <w:rsid w:val="00C73F26"/>
    <w:rsid w:val="00C74462"/>
    <w:rsid w:val="00C748D5"/>
    <w:rsid w:val="00C74C53"/>
    <w:rsid w:val="00C75696"/>
    <w:rsid w:val="00C757F2"/>
    <w:rsid w:val="00C75935"/>
    <w:rsid w:val="00C76387"/>
    <w:rsid w:val="00C76566"/>
    <w:rsid w:val="00C76692"/>
    <w:rsid w:val="00C767E2"/>
    <w:rsid w:val="00C76A59"/>
    <w:rsid w:val="00C76CCB"/>
    <w:rsid w:val="00C77942"/>
    <w:rsid w:val="00C77A16"/>
    <w:rsid w:val="00C77EE7"/>
    <w:rsid w:val="00C8091F"/>
    <w:rsid w:val="00C80B58"/>
    <w:rsid w:val="00C80E49"/>
    <w:rsid w:val="00C80F7F"/>
    <w:rsid w:val="00C81707"/>
    <w:rsid w:val="00C81834"/>
    <w:rsid w:val="00C81966"/>
    <w:rsid w:val="00C81B46"/>
    <w:rsid w:val="00C81C12"/>
    <w:rsid w:val="00C82AB0"/>
    <w:rsid w:val="00C82DB5"/>
    <w:rsid w:val="00C834BF"/>
    <w:rsid w:val="00C83FE7"/>
    <w:rsid w:val="00C84903"/>
    <w:rsid w:val="00C84EEB"/>
    <w:rsid w:val="00C85908"/>
    <w:rsid w:val="00C859C9"/>
    <w:rsid w:val="00C85C62"/>
    <w:rsid w:val="00C85E23"/>
    <w:rsid w:val="00C85FB2"/>
    <w:rsid w:val="00C86031"/>
    <w:rsid w:val="00C86A69"/>
    <w:rsid w:val="00C86C0E"/>
    <w:rsid w:val="00C86D7E"/>
    <w:rsid w:val="00C86EA6"/>
    <w:rsid w:val="00C87073"/>
    <w:rsid w:val="00C878B8"/>
    <w:rsid w:val="00C87991"/>
    <w:rsid w:val="00C904F0"/>
    <w:rsid w:val="00C90A73"/>
    <w:rsid w:val="00C90EA0"/>
    <w:rsid w:val="00C912C3"/>
    <w:rsid w:val="00C92B9E"/>
    <w:rsid w:val="00C93074"/>
    <w:rsid w:val="00C93250"/>
    <w:rsid w:val="00C9352C"/>
    <w:rsid w:val="00C93CE3"/>
    <w:rsid w:val="00C962A3"/>
    <w:rsid w:val="00C96BF5"/>
    <w:rsid w:val="00C97075"/>
    <w:rsid w:val="00C97146"/>
    <w:rsid w:val="00C9743A"/>
    <w:rsid w:val="00CA052C"/>
    <w:rsid w:val="00CA07C0"/>
    <w:rsid w:val="00CA0987"/>
    <w:rsid w:val="00CA1097"/>
    <w:rsid w:val="00CA1189"/>
    <w:rsid w:val="00CA13CB"/>
    <w:rsid w:val="00CA18C2"/>
    <w:rsid w:val="00CA2225"/>
    <w:rsid w:val="00CA24CF"/>
    <w:rsid w:val="00CA258C"/>
    <w:rsid w:val="00CA276A"/>
    <w:rsid w:val="00CA2B55"/>
    <w:rsid w:val="00CA2D08"/>
    <w:rsid w:val="00CA2D09"/>
    <w:rsid w:val="00CA356C"/>
    <w:rsid w:val="00CA3867"/>
    <w:rsid w:val="00CA3A14"/>
    <w:rsid w:val="00CA3ACD"/>
    <w:rsid w:val="00CA4217"/>
    <w:rsid w:val="00CA44B7"/>
    <w:rsid w:val="00CA490E"/>
    <w:rsid w:val="00CA5333"/>
    <w:rsid w:val="00CA5CF5"/>
    <w:rsid w:val="00CA5DBA"/>
    <w:rsid w:val="00CA6032"/>
    <w:rsid w:val="00CA6458"/>
    <w:rsid w:val="00CA6A02"/>
    <w:rsid w:val="00CA6B41"/>
    <w:rsid w:val="00CA6C9D"/>
    <w:rsid w:val="00CA7146"/>
    <w:rsid w:val="00CB0465"/>
    <w:rsid w:val="00CB0684"/>
    <w:rsid w:val="00CB166B"/>
    <w:rsid w:val="00CB1823"/>
    <w:rsid w:val="00CB199B"/>
    <w:rsid w:val="00CB1E67"/>
    <w:rsid w:val="00CB2F35"/>
    <w:rsid w:val="00CB398F"/>
    <w:rsid w:val="00CB45FB"/>
    <w:rsid w:val="00CB4EB6"/>
    <w:rsid w:val="00CB5128"/>
    <w:rsid w:val="00CB5D36"/>
    <w:rsid w:val="00CB756B"/>
    <w:rsid w:val="00CB75DE"/>
    <w:rsid w:val="00CB7BAC"/>
    <w:rsid w:val="00CB7D68"/>
    <w:rsid w:val="00CC0B0C"/>
    <w:rsid w:val="00CC0EF1"/>
    <w:rsid w:val="00CC138A"/>
    <w:rsid w:val="00CC15D0"/>
    <w:rsid w:val="00CC1DBE"/>
    <w:rsid w:val="00CC1EF7"/>
    <w:rsid w:val="00CC237B"/>
    <w:rsid w:val="00CC2F09"/>
    <w:rsid w:val="00CC3117"/>
    <w:rsid w:val="00CC3635"/>
    <w:rsid w:val="00CC3B9B"/>
    <w:rsid w:val="00CC3EB0"/>
    <w:rsid w:val="00CC4196"/>
    <w:rsid w:val="00CC472B"/>
    <w:rsid w:val="00CC4BE4"/>
    <w:rsid w:val="00CC4C8C"/>
    <w:rsid w:val="00CC4F67"/>
    <w:rsid w:val="00CC52A1"/>
    <w:rsid w:val="00CC5981"/>
    <w:rsid w:val="00CC5D18"/>
    <w:rsid w:val="00CC5E17"/>
    <w:rsid w:val="00CC68EA"/>
    <w:rsid w:val="00CD06DA"/>
    <w:rsid w:val="00CD0907"/>
    <w:rsid w:val="00CD0DDF"/>
    <w:rsid w:val="00CD14AE"/>
    <w:rsid w:val="00CD15E8"/>
    <w:rsid w:val="00CD1601"/>
    <w:rsid w:val="00CD1736"/>
    <w:rsid w:val="00CD1F94"/>
    <w:rsid w:val="00CD3FFA"/>
    <w:rsid w:val="00CD5280"/>
    <w:rsid w:val="00CD548B"/>
    <w:rsid w:val="00CD5564"/>
    <w:rsid w:val="00CD6120"/>
    <w:rsid w:val="00CD69ED"/>
    <w:rsid w:val="00CD78B9"/>
    <w:rsid w:val="00CD7D17"/>
    <w:rsid w:val="00CE1C10"/>
    <w:rsid w:val="00CE1C89"/>
    <w:rsid w:val="00CE265B"/>
    <w:rsid w:val="00CE314F"/>
    <w:rsid w:val="00CE345D"/>
    <w:rsid w:val="00CE3877"/>
    <w:rsid w:val="00CE3AE7"/>
    <w:rsid w:val="00CE3D75"/>
    <w:rsid w:val="00CE429B"/>
    <w:rsid w:val="00CE435F"/>
    <w:rsid w:val="00CE4361"/>
    <w:rsid w:val="00CE47E7"/>
    <w:rsid w:val="00CE5421"/>
    <w:rsid w:val="00CE5426"/>
    <w:rsid w:val="00CE54CD"/>
    <w:rsid w:val="00CE55DE"/>
    <w:rsid w:val="00CE57B3"/>
    <w:rsid w:val="00CE5BD6"/>
    <w:rsid w:val="00CE6DA1"/>
    <w:rsid w:val="00CE6F17"/>
    <w:rsid w:val="00CE7D79"/>
    <w:rsid w:val="00CF00C6"/>
    <w:rsid w:val="00CF01C6"/>
    <w:rsid w:val="00CF0C49"/>
    <w:rsid w:val="00CF108B"/>
    <w:rsid w:val="00CF11F6"/>
    <w:rsid w:val="00CF1531"/>
    <w:rsid w:val="00CF1961"/>
    <w:rsid w:val="00CF19BC"/>
    <w:rsid w:val="00CF26D3"/>
    <w:rsid w:val="00CF2F6C"/>
    <w:rsid w:val="00CF308E"/>
    <w:rsid w:val="00CF3533"/>
    <w:rsid w:val="00CF4F0B"/>
    <w:rsid w:val="00CF4F5E"/>
    <w:rsid w:val="00CF52C1"/>
    <w:rsid w:val="00CF53E7"/>
    <w:rsid w:val="00CF5BF1"/>
    <w:rsid w:val="00CF604D"/>
    <w:rsid w:val="00CF61D2"/>
    <w:rsid w:val="00CF66DE"/>
    <w:rsid w:val="00CF6D47"/>
    <w:rsid w:val="00CF7B6F"/>
    <w:rsid w:val="00CF7CD2"/>
    <w:rsid w:val="00D001A5"/>
    <w:rsid w:val="00D00550"/>
    <w:rsid w:val="00D012C1"/>
    <w:rsid w:val="00D01362"/>
    <w:rsid w:val="00D01A45"/>
    <w:rsid w:val="00D01BA5"/>
    <w:rsid w:val="00D01E30"/>
    <w:rsid w:val="00D01E95"/>
    <w:rsid w:val="00D01FCF"/>
    <w:rsid w:val="00D02050"/>
    <w:rsid w:val="00D02486"/>
    <w:rsid w:val="00D03304"/>
    <w:rsid w:val="00D03416"/>
    <w:rsid w:val="00D034CD"/>
    <w:rsid w:val="00D03E26"/>
    <w:rsid w:val="00D04430"/>
    <w:rsid w:val="00D04E66"/>
    <w:rsid w:val="00D055C7"/>
    <w:rsid w:val="00D06CA8"/>
    <w:rsid w:val="00D07721"/>
    <w:rsid w:val="00D07A14"/>
    <w:rsid w:val="00D07D19"/>
    <w:rsid w:val="00D07F7D"/>
    <w:rsid w:val="00D1025B"/>
    <w:rsid w:val="00D1032B"/>
    <w:rsid w:val="00D1168F"/>
    <w:rsid w:val="00D1176B"/>
    <w:rsid w:val="00D11D57"/>
    <w:rsid w:val="00D11E91"/>
    <w:rsid w:val="00D12880"/>
    <w:rsid w:val="00D12C38"/>
    <w:rsid w:val="00D13582"/>
    <w:rsid w:val="00D14994"/>
    <w:rsid w:val="00D15004"/>
    <w:rsid w:val="00D15BFB"/>
    <w:rsid w:val="00D161F0"/>
    <w:rsid w:val="00D17808"/>
    <w:rsid w:val="00D208B5"/>
    <w:rsid w:val="00D2091C"/>
    <w:rsid w:val="00D20DAF"/>
    <w:rsid w:val="00D21788"/>
    <w:rsid w:val="00D21F63"/>
    <w:rsid w:val="00D22204"/>
    <w:rsid w:val="00D225BF"/>
    <w:rsid w:val="00D2267A"/>
    <w:rsid w:val="00D22B36"/>
    <w:rsid w:val="00D22F25"/>
    <w:rsid w:val="00D234AF"/>
    <w:rsid w:val="00D24B56"/>
    <w:rsid w:val="00D24B5B"/>
    <w:rsid w:val="00D24EEA"/>
    <w:rsid w:val="00D25163"/>
    <w:rsid w:val="00D254E0"/>
    <w:rsid w:val="00D25611"/>
    <w:rsid w:val="00D25C07"/>
    <w:rsid w:val="00D2650F"/>
    <w:rsid w:val="00D26864"/>
    <w:rsid w:val="00D26F29"/>
    <w:rsid w:val="00D273D4"/>
    <w:rsid w:val="00D27454"/>
    <w:rsid w:val="00D30096"/>
    <w:rsid w:val="00D303A8"/>
    <w:rsid w:val="00D303D8"/>
    <w:rsid w:val="00D3077D"/>
    <w:rsid w:val="00D30B83"/>
    <w:rsid w:val="00D30E08"/>
    <w:rsid w:val="00D31223"/>
    <w:rsid w:val="00D31B4F"/>
    <w:rsid w:val="00D324DA"/>
    <w:rsid w:val="00D32B81"/>
    <w:rsid w:val="00D330E4"/>
    <w:rsid w:val="00D33EF5"/>
    <w:rsid w:val="00D33FBB"/>
    <w:rsid w:val="00D34336"/>
    <w:rsid w:val="00D3453B"/>
    <w:rsid w:val="00D345EA"/>
    <w:rsid w:val="00D34AB9"/>
    <w:rsid w:val="00D35346"/>
    <w:rsid w:val="00D3544B"/>
    <w:rsid w:val="00D36C8A"/>
    <w:rsid w:val="00D375B7"/>
    <w:rsid w:val="00D377E0"/>
    <w:rsid w:val="00D37D79"/>
    <w:rsid w:val="00D40960"/>
    <w:rsid w:val="00D412D0"/>
    <w:rsid w:val="00D41376"/>
    <w:rsid w:val="00D41577"/>
    <w:rsid w:val="00D41EF7"/>
    <w:rsid w:val="00D42110"/>
    <w:rsid w:val="00D42ACD"/>
    <w:rsid w:val="00D42B60"/>
    <w:rsid w:val="00D42DA2"/>
    <w:rsid w:val="00D43998"/>
    <w:rsid w:val="00D43D79"/>
    <w:rsid w:val="00D45254"/>
    <w:rsid w:val="00D45291"/>
    <w:rsid w:val="00D4531E"/>
    <w:rsid w:val="00D45A3B"/>
    <w:rsid w:val="00D45A3F"/>
    <w:rsid w:val="00D45DB5"/>
    <w:rsid w:val="00D46CA3"/>
    <w:rsid w:val="00D46FB0"/>
    <w:rsid w:val="00D47121"/>
    <w:rsid w:val="00D47463"/>
    <w:rsid w:val="00D475C2"/>
    <w:rsid w:val="00D50059"/>
    <w:rsid w:val="00D509EC"/>
    <w:rsid w:val="00D50BBD"/>
    <w:rsid w:val="00D51EB0"/>
    <w:rsid w:val="00D52A7C"/>
    <w:rsid w:val="00D53A2D"/>
    <w:rsid w:val="00D53BA8"/>
    <w:rsid w:val="00D549F1"/>
    <w:rsid w:val="00D55E06"/>
    <w:rsid w:val="00D560BC"/>
    <w:rsid w:val="00D572B0"/>
    <w:rsid w:val="00D57455"/>
    <w:rsid w:val="00D57899"/>
    <w:rsid w:val="00D5791F"/>
    <w:rsid w:val="00D57A8B"/>
    <w:rsid w:val="00D6037F"/>
    <w:rsid w:val="00D60D0C"/>
    <w:rsid w:val="00D61413"/>
    <w:rsid w:val="00D616D8"/>
    <w:rsid w:val="00D621F1"/>
    <w:rsid w:val="00D62226"/>
    <w:rsid w:val="00D62974"/>
    <w:rsid w:val="00D62A8E"/>
    <w:rsid w:val="00D62E1C"/>
    <w:rsid w:val="00D6302C"/>
    <w:rsid w:val="00D6303C"/>
    <w:rsid w:val="00D639FA"/>
    <w:rsid w:val="00D65100"/>
    <w:rsid w:val="00D65544"/>
    <w:rsid w:val="00D6561B"/>
    <w:rsid w:val="00D65C28"/>
    <w:rsid w:val="00D65CD1"/>
    <w:rsid w:val="00D65F02"/>
    <w:rsid w:val="00D661E2"/>
    <w:rsid w:val="00D6626A"/>
    <w:rsid w:val="00D671ED"/>
    <w:rsid w:val="00D67400"/>
    <w:rsid w:val="00D7019C"/>
    <w:rsid w:val="00D701C6"/>
    <w:rsid w:val="00D70759"/>
    <w:rsid w:val="00D707B9"/>
    <w:rsid w:val="00D70853"/>
    <w:rsid w:val="00D70AD9"/>
    <w:rsid w:val="00D71011"/>
    <w:rsid w:val="00D7136F"/>
    <w:rsid w:val="00D71458"/>
    <w:rsid w:val="00D716A2"/>
    <w:rsid w:val="00D71812"/>
    <w:rsid w:val="00D71877"/>
    <w:rsid w:val="00D72277"/>
    <w:rsid w:val="00D729EE"/>
    <w:rsid w:val="00D73B09"/>
    <w:rsid w:val="00D745B1"/>
    <w:rsid w:val="00D751D5"/>
    <w:rsid w:val="00D7582A"/>
    <w:rsid w:val="00D75D4B"/>
    <w:rsid w:val="00D75F9D"/>
    <w:rsid w:val="00D76039"/>
    <w:rsid w:val="00D76246"/>
    <w:rsid w:val="00D773E9"/>
    <w:rsid w:val="00D775F6"/>
    <w:rsid w:val="00D77CF4"/>
    <w:rsid w:val="00D80A6A"/>
    <w:rsid w:val="00D80CE9"/>
    <w:rsid w:val="00D81CBF"/>
    <w:rsid w:val="00D8275F"/>
    <w:rsid w:val="00D83282"/>
    <w:rsid w:val="00D834EF"/>
    <w:rsid w:val="00D834FE"/>
    <w:rsid w:val="00D83821"/>
    <w:rsid w:val="00D84097"/>
    <w:rsid w:val="00D8415D"/>
    <w:rsid w:val="00D842DC"/>
    <w:rsid w:val="00D84BA6"/>
    <w:rsid w:val="00D8536C"/>
    <w:rsid w:val="00D8576A"/>
    <w:rsid w:val="00D85F36"/>
    <w:rsid w:val="00D86652"/>
    <w:rsid w:val="00D8788C"/>
    <w:rsid w:val="00D87C34"/>
    <w:rsid w:val="00D907D9"/>
    <w:rsid w:val="00D90EAC"/>
    <w:rsid w:val="00D916E6"/>
    <w:rsid w:val="00D91D30"/>
    <w:rsid w:val="00D927C8"/>
    <w:rsid w:val="00D929E8"/>
    <w:rsid w:val="00D92BE7"/>
    <w:rsid w:val="00D92F8E"/>
    <w:rsid w:val="00D930E5"/>
    <w:rsid w:val="00D9322F"/>
    <w:rsid w:val="00D93397"/>
    <w:rsid w:val="00D93B48"/>
    <w:rsid w:val="00D94064"/>
    <w:rsid w:val="00D940E3"/>
    <w:rsid w:val="00D94415"/>
    <w:rsid w:val="00D945B7"/>
    <w:rsid w:val="00D94A8A"/>
    <w:rsid w:val="00D9507D"/>
    <w:rsid w:val="00D95262"/>
    <w:rsid w:val="00D9585E"/>
    <w:rsid w:val="00D95E85"/>
    <w:rsid w:val="00D970CB"/>
    <w:rsid w:val="00D97865"/>
    <w:rsid w:val="00D97A49"/>
    <w:rsid w:val="00D97D3E"/>
    <w:rsid w:val="00DA0A0A"/>
    <w:rsid w:val="00DA0C41"/>
    <w:rsid w:val="00DA1299"/>
    <w:rsid w:val="00DA131F"/>
    <w:rsid w:val="00DA16E5"/>
    <w:rsid w:val="00DA1F76"/>
    <w:rsid w:val="00DA1F84"/>
    <w:rsid w:val="00DA20D7"/>
    <w:rsid w:val="00DA2512"/>
    <w:rsid w:val="00DA2FDC"/>
    <w:rsid w:val="00DA3F75"/>
    <w:rsid w:val="00DA415E"/>
    <w:rsid w:val="00DA46D0"/>
    <w:rsid w:val="00DA4B7B"/>
    <w:rsid w:val="00DA50B3"/>
    <w:rsid w:val="00DA5831"/>
    <w:rsid w:val="00DA64A5"/>
    <w:rsid w:val="00DA71B8"/>
    <w:rsid w:val="00DA7DB2"/>
    <w:rsid w:val="00DB04CD"/>
    <w:rsid w:val="00DB054B"/>
    <w:rsid w:val="00DB0D0B"/>
    <w:rsid w:val="00DB0F65"/>
    <w:rsid w:val="00DB1CDD"/>
    <w:rsid w:val="00DB2942"/>
    <w:rsid w:val="00DB2B33"/>
    <w:rsid w:val="00DB2EDE"/>
    <w:rsid w:val="00DB31EB"/>
    <w:rsid w:val="00DB353D"/>
    <w:rsid w:val="00DB355E"/>
    <w:rsid w:val="00DB35CC"/>
    <w:rsid w:val="00DB36C0"/>
    <w:rsid w:val="00DB3815"/>
    <w:rsid w:val="00DB397C"/>
    <w:rsid w:val="00DB3DFD"/>
    <w:rsid w:val="00DB4357"/>
    <w:rsid w:val="00DB4388"/>
    <w:rsid w:val="00DB4556"/>
    <w:rsid w:val="00DB46DA"/>
    <w:rsid w:val="00DB4E0E"/>
    <w:rsid w:val="00DB4E80"/>
    <w:rsid w:val="00DB53DE"/>
    <w:rsid w:val="00DB5AFA"/>
    <w:rsid w:val="00DB5CEE"/>
    <w:rsid w:val="00DB5DE9"/>
    <w:rsid w:val="00DB60BE"/>
    <w:rsid w:val="00DB63FC"/>
    <w:rsid w:val="00DB679B"/>
    <w:rsid w:val="00DB71A3"/>
    <w:rsid w:val="00DC054E"/>
    <w:rsid w:val="00DC060E"/>
    <w:rsid w:val="00DC083D"/>
    <w:rsid w:val="00DC08EC"/>
    <w:rsid w:val="00DC0A21"/>
    <w:rsid w:val="00DC1C9A"/>
    <w:rsid w:val="00DC2A4B"/>
    <w:rsid w:val="00DC2BCC"/>
    <w:rsid w:val="00DC321C"/>
    <w:rsid w:val="00DC3271"/>
    <w:rsid w:val="00DC33F0"/>
    <w:rsid w:val="00DC41DE"/>
    <w:rsid w:val="00DC4CBA"/>
    <w:rsid w:val="00DC55BE"/>
    <w:rsid w:val="00DC56D3"/>
    <w:rsid w:val="00DC6034"/>
    <w:rsid w:val="00DC634B"/>
    <w:rsid w:val="00DC639B"/>
    <w:rsid w:val="00DC6AAB"/>
    <w:rsid w:val="00DC74C1"/>
    <w:rsid w:val="00DC751B"/>
    <w:rsid w:val="00DC789E"/>
    <w:rsid w:val="00DC7AA9"/>
    <w:rsid w:val="00DD01F8"/>
    <w:rsid w:val="00DD0AC9"/>
    <w:rsid w:val="00DD0ADE"/>
    <w:rsid w:val="00DD271A"/>
    <w:rsid w:val="00DD365A"/>
    <w:rsid w:val="00DD372A"/>
    <w:rsid w:val="00DD38D4"/>
    <w:rsid w:val="00DD3FE9"/>
    <w:rsid w:val="00DD4F08"/>
    <w:rsid w:val="00DD5A4E"/>
    <w:rsid w:val="00DD5BC7"/>
    <w:rsid w:val="00DD790C"/>
    <w:rsid w:val="00DD7B25"/>
    <w:rsid w:val="00DE0AAE"/>
    <w:rsid w:val="00DE1A7C"/>
    <w:rsid w:val="00DE21ED"/>
    <w:rsid w:val="00DE22DB"/>
    <w:rsid w:val="00DE230A"/>
    <w:rsid w:val="00DE23FD"/>
    <w:rsid w:val="00DE26BB"/>
    <w:rsid w:val="00DE2EA6"/>
    <w:rsid w:val="00DE3E63"/>
    <w:rsid w:val="00DE4AF8"/>
    <w:rsid w:val="00DE5BA9"/>
    <w:rsid w:val="00DE656C"/>
    <w:rsid w:val="00DE6BC1"/>
    <w:rsid w:val="00DE6D59"/>
    <w:rsid w:val="00DE7626"/>
    <w:rsid w:val="00DF009E"/>
    <w:rsid w:val="00DF0228"/>
    <w:rsid w:val="00DF06D4"/>
    <w:rsid w:val="00DF1BFF"/>
    <w:rsid w:val="00DF2824"/>
    <w:rsid w:val="00DF33C7"/>
    <w:rsid w:val="00DF37DC"/>
    <w:rsid w:val="00DF43DD"/>
    <w:rsid w:val="00DF4AD4"/>
    <w:rsid w:val="00DF4CDE"/>
    <w:rsid w:val="00DF580A"/>
    <w:rsid w:val="00DF5D39"/>
    <w:rsid w:val="00DF5E5C"/>
    <w:rsid w:val="00DF798D"/>
    <w:rsid w:val="00DF7A46"/>
    <w:rsid w:val="00DF7E85"/>
    <w:rsid w:val="00E001E8"/>
    <w:rsid w:val="00E00384"/>
    <w:rsid w:val="00E00475"/>
    <w:rsid w:val="00E00568"/>
    <w:rsid w:val="00E00D69"/>
    <w:rsid w:val="00E00D70"/>
    <w:rsid w:val="00E01218"/>
    <w:rsid w:val="00E012AF"/>
    <w:rsid w:val="00E01567"/>
    <w:rsid w:val="00E01A0A"/>
    <w:rsid w:val="00E01A62"/>
    <w:rsid w:val="00E0286E"/>
    <w:rsid w:val="00E028B7"/>
    <w:rsid w:val="00E02D41"/>
    <w:rsid w:val="00E0443B"/>
    <w:rsid w:val="00E0445E"/>
    <w:rsid w:val="00E04D8C"/>
    <w:rsid w:val="00E0584A"/>
    <w:rsid w:val="00E0670C"/>
    <w:rsid w:val="00E06B71"/>
    <w:rsid w:val="00E072E0"/>
    <w:rsid w:val="00E07A20"/>
    <w:rsid w:val="00E07A73"/>
    <w:rsid w:val="00E07AD9"/>
    <w:rsid w:val="00E100B7"/>
    <w:rsid w:val="00E10178"/>
    <w:rsid w:val="00E1163F"/>
    <w:rsid w:val="00E11AC7"/>
    <w:rsid w:val="00E11C6C"/>
    <w:rsid w:val="00E12106"/>
    <w:rsid w:val="00E1293E"/>
    <w:rsid w:val="00E137EE"/>
    <w:rsid w:val="00E142C4"/>
    <w:rsid w:val="00E143CD"/>
    <w:rsid w:val="00E14661"/>
    <w:rsid w:val="00E15769"/>
    <w:rsid w:val="00E15A4A"/>
    <w:rsid w:val="00E1647F"/>
    <w:rsid w:val="00E165D9"/>
    <w:rsid w:val="00E16636"/>
    <w:rsid w:val="00E166EC"/>
    <w:rsid w:val="00E16F40"/>
    <w:rsid w:val="00E1731B"/>
    <w:rsid w:val="00E20759"/>
    <w:rsid w:val="00E20810"/>
    <w:rsid w:val="00E2097B"/>
    <w:rsid w:val="00E20A60"/>
    <w:rsid w:val="00E217DC"/>
    <w:rsid w:val="00E21A8E"/>
    <w:rsid w:val="00E220C2"/>
    <w:rsid w:val="00E223F4"/>
    <w:rsid w:val="00E22584"/>
    <w:rsid w:val="00E2263E"/>
    <w:rsid w:val="00E22A72"/>
    <w:rsid w:val="00E22EA7"/>
    <w:rsid w:val="00E22FD2"/>
    <w:rsid w:val="00E2305C"/>
    <w:rsid w:val="00E23468"/>
    <w:rsid w:val="00E23AFF"/>
    <w:rsid w:val="00E23D10"/>
    <w:rsid w:val="00E241F1"/>
    <w:rsid w:val="00E24254"/>
    <w:rsid w:val="00E25040"/>
    <w:rsid w:val="00E25F07"/>
    <w:rsid w:val="00E26204"/>
    <w:rsid w:val="00E263E7"/>
    <w:rsid w:val="00E2652A"/>
    <w:rsid w:val="00E27FF5"/>
    <w:rsid w:val="00E3014D"/>
    <w:rsid w:val="00E301DD"/>
    <w:rsid w:val="00E30349"/>
    <w:rsid w:val="00E30577"/>
    <w:rsid w:val="00E308D5"/>
    <w:rsid w:val="00E30960"/>
    <w:rsid w:val="00E31115"/>
    <w:rsid w:val="00E31EEC"/>
    <w:rsid w:val="00E3206D"/>
    <w:rsid w:val="00E323FB"/>
    <w:rsid w:val="00E325F7"/>
    <w:rsid w:val="00E32D50"/>
    <w:rsid w:val="00E32F1C"/>
    <w:rsid w:val="00E3359A"/>
    <w:rsid w:val="00E33A1F"/>
    <w:rsid w:val="00E34577"/>
    <w:rsid w:val="00E3467E"/>
    <w:rsid w:val="00E34838"/>
    <w:rsid w:val="00E34D3F"/>
    <w:rsid w:val="00E36234"/>
    <w:rsid w:val="00E3658A"/>
    <w:rsid w:val="00E36851"/>
    <w:rsid w:val="00E369E3"/>
    <w:rsid w:val="00E36ED1"/>
    <w:rsid w:val="00E37623"/>
    <w:rsid w:val="00E379E9"/>
    <w:rsid w:val="00E37ABA"/>
    <w:rsid w:val="00E37D1E"/>
    <w:rsid w:val="00E4032E"/>
    <w:rsid w:val="00E40942"/>
    <w:rsid w:val="00E4155E"/>
    <w:rsid w:val="00E41D6A"/>
    <w:rsid w:val="00E422F9"/>
    <w:rsid w:val="00E42CA8"/>
    <w:rsid w:val="00E4321A"/>
    <w:rsid w:val="00E43B05"/>
    <w:rsid w:val="00E44259"/>
    <w:rsid w:val="00E44805"/>
    <w:rsid w:val="00E456D4"/>
    <w:rsid w:val="00E461F0"/>
    <w:rsid w:val="00E466D4"/>
    <w:rsid w:val="00E4691B"/>
    <w:rsid w:val="00E47456"/>
    <w:rsid w:val="00E475AE"/>
    <w:rsid w:val="00E47D98"/>
    <w:rsid w:val="00E501B2"/>
    <w:rsid w:val="00E50B7C"/>
    <w:rsid w:val="00E50E5D"/>
    <w:rsid w:val="00E5157A"/>
    <w:rsid w:val="00E51594"/>
    <w:rsid w:val="00E52008"/>
    <w:rsid w:val="00E5231D"/>
    <w:rsid w:val="00E52F8A"/>
    <w:rsid w:val="00E53680"/>
    <w:rsid w:val="00E53917"/>
    <w:rsid w:val="00E53F7F"/>
    <w:rsid w:val="00E54033"/>
    <w:rsid w:val="00E543CE"/>
    <w:rsid w:val="00E548B9"/>
    <w:rsid w:val="00E54D3A"/>
    <w:rsid w:val="00E55397"/>
    <w:rsid w:val="00E562E6"/>
    <w:rsid w:val="00E56A87"/>
    <w:rsid w:val="00E56EC5"/>
    <w:rsid w:val="00E5734A"/>
    <w:rsid w:val="00E57A4F"/>
    <w:rsid w:val="00E608D7"/>
    <w:rsid w:val="00E60A34"/>
    <w:rsid w:val="00E60C59"/>
    <w:rsid w:val="00E612A4"/>
    <w:rsid w:val="00E612FA"/>
    <w:rsid w:val="00E615F7"/>
    <w:rsid w:val="00E62524"/>
    <w:rsid w:val="00E625EE"/>
    <w:rsid w:val="00E629B9"/>
    <w:rsid w:val="00E63732"/>
    <w:rsid w:val="00E63937"/>
    <w:rsid w:val="00E6423A"/>
    <w:rsid w:val="00E64697"/>
    <w:rsid w:val="00E64E92"/>
    <w:rsid w:val="00E64E9B"/>
    <w:rsid w:val="00E65137"/>
    <w:rsid w:val="00E6573D"/>
    <w:rsid w:val="00E65B84"/>
    <w:rsid w:val="00E65CF2"/>
    <w:rsid w:val="00E67044"/>
    <w:rsid w:val="00E673A2"/>
    <w:rsid w:val="00E67409"/>
    <w:rsid w:val="00E6790D"/>
    <w:rsid w:val="00E67D30"/>
    <w:rsid w:val="00E67F5C"/>
    <w:rsid w:val="00E7016A"/>
    <w:rsid w:val="00E703EA"/>
    <w:rsid w:val="00E707AB"/>
    <w:rsid w:val="00E708DC"/>
    <w:rsid w:val="00E71D4C"/>
    <w:rsid w:val="00E73F93"/>
    <w:rsid w:val="00E74154"/>
    <w:rsid w:val="00E74229"/>
    <w:rsid w:val="00E74A2A"/>
    <w:rsid w:val="00E74C1F"/>
    <w:rsid w:val="00E74CEB"/>
    <w:rsid w:val="00E752B6"/>
    <w:rsid w:val="00E765B7"/>
    <w:rsid w:val="00E76E0D"/>
    <w:rsid w:val="00E77151"/>
    <w:rsid w:val="00E77474"/>
    <w:rsid w:val="00E77D86"/>
    <w:rsid w:val="00E801DD"/>
    <w:rsid w:val="00E8057C"/>
    <w:rsid w:val="00E81232"/>
    <w:rsid w:val="00E8169D"/>
    <w:rsid w:val="00E81C8A"/>
    <w:rsid w:val="00E833B8"/>
    <w:rsid w:val="00E83A90"/>
    <w:rsid w:val="00E83AFB"/>
    <w:rsid w:val="00E83BAC"/>
    <w:rsid w:val="00E83F70"/>
    <w:rsid w:val="00E845BA"/>
    <w:rsid w:val="00E84808"/>
    <w:rsid w:val="00E84F8D"/>
    <w:rsid w:val="00E854EE"/>
    <w:rsid w:val="00E8556E"/>
    <w:rsid w:val="00E86731"/>
    <w:rsid w:val="00E86F6C"/>
    <w:rsid w:val="00E87283"/>
    <w:rsid w:val="00E8741F"/>
    <w:rsid w:val="00E87A1C"/>
    <w:rsid w:val="00E87CEC"/>
    <w:rsid w:val="00E901B0"/>
    <w:rsid w:val="00E9044C"/>
    <w:rsid w:val="00E907A0"/>
    <w:rsid w:val="00E90BDE"/>
    <w:rsid w:val="00E91D72"/>
    <w:rsid w:val="00E92833"/>
    <w:rsid w:val="00E930B2"/>
    <w:rsid w:val="00E941D7"/>
    <w:rsid w:val="00E94BD0"/>
    <w:rsid w:val="00E95740"/>
    <w:rsid w:val="00E9724C"/>
    <w:rsid w:val="00E9742A"/>
    <w:rsid w:val="00E97CE1"/>
    <w:rsid w:val="00E97F13"/>
    <w:rsid w:val="00EA0502"/>
    <w:rsid w:val="00EA0568"/>
    <w:rsid w:val="00EA0A54"/>
    <w:rsid w:val="00EA0F86"/>
    <w:rsid w:val="00EA190C"/>
    <w:rsid w:val="00EA26FD"/>
    <w:rsid w:val="00EA2CE2"/>
    <w:rsid w:val="00EA2D07"/>
    <w:rsid w:val="00EA2D5D"/>
    <w:rsid w:val="00EA3437"/>
    <w:rsid w:val="00EA38EA"/>
    <w:rsid w:val="00EA3D1E"/>
    <w:rsid w:val="00EA3E22"/>
    <w:rsid w:val="00EA4658"/>
    <w:rsid w:val="00EA50B4"/>
    <w:rsid w:val="00EA5145"/>
    <w:rsid w:val="00EA5259"/>
    <w:rsid w:val="00EA535C"/>
    <w:rsid w:val="00EA53AE"/>
    <w:rsid w:val="00EA555B"/>
    <w:rsid w:val="00EA5678"/>
    <w:rsid w:val="00EA56A3"/>
    <w:rsid w:val="00EA606B"/>
    <w:rsid w:val="00EA6403"/>
    <w:rsid w:val="00EA656E"/>
    <w:rsid w:val="00EA66E5"/>
    <w:rsid w:val="00EA76E7"/>
    <w:rsid w:val="00EA77D2"/>
    <w:rsid w:val="00EB020B"/>
    <w:rsid w:val="00EB028A"/>
    <w:rsid w:val="00EB144F"/>
    <w:rsid w:val="00EB14A7"/>
    <w:rsid w:val="00EB1A4F"/>
    <w:rsid w:val="00EB1C3E"/>
    <w:rsid w:val="00EB248D"/>
    <w:rsid w:val="00EB24B4"/>
    <w:rsid w:val="00EB2614"/>
    <w:rsid w:val="00EB2C16"/>
    <w:rsid w:val="00EB32BD"/>
    <w:rsid w:val="00EB33EA"/>
    <w:rsid w:val="00EB3A56"/>
    <w:rsid w:val="00EB3BBC"/>
    <w:rsid w:val="00EB445D"/>
    <w:rsid w:val="00EB6538"/>
    <w:rsid w:val="00EB6558"/>
    <w:rsid w:val="00EB6646"/>
    <w:rsid w:val="00EB6CD0"/>
    <w:rsid w:val="00EB75D0"/>
    <w:rsid w:val="00EB7702"/>
    <w:rsid w:val="00EB7AFC"/>
    <w:rsid w:val="00EB7CAB"/>
    <w:rsid w:val="00EC16DF"/>
    <w:rsid w:val="00EC1A67"/>
    <w:rsid w:val="00EC1D12"/>
    <w:rsid w:val="00EC25C3"/>
    <w:rsid w:val="00EC3FC1"/>
    <w:rsid w:val="00EC40D3"/>
    <w:rsid w:val="00EC4968"/>
    <w:rsid w:val="00EC545C"/>
    <w:rsid w:val="00EC6A0D"/>
    <w:rsid w:val="00EC6D30"/>
    <w:rsid w:val="00EC6D3D"/>
    <w:rsid w:val="00EC6FAB"/>
    <w:rsid w:val="00EC72D7"/>
    <w:rsid w:val="00EC7512"/>
    <w:rsid w:val="00ED01B7"/>
    <w:rsid w:val="00ED01BB"/>
    <w:rsid w:val="00ED19FB"/>
    <w:rsid w:val="00ED1CD0"/>
    <w:rsid w:val="00ED27CD"/>
    <w:rsid w:val="00ED28B2"/>
    <w:rsid w:val="00ED2E69"/>
    <w:rsid w:val="00ED34B0"/>
    <w:rsid w:val="00ED3797"/>
    <w:rsid w:val="00ED398E"/>
    <w:rsid w:val="00ED39FE"/>
    <w:rsid w:val="00ED4199"/>
    <w:rsid w:val="00ED587C"/>
    <w:rsid w:val="00ED5B99"/>
    <w:rsid w:val="00ED6B3F"/>
    <w:rsid w:val="00ED6E5E"/>
    <w:rsid w:val="00ED78A6"/>
    <w:rsid w:val="00ED7DA8"/>
    <w:rsid w:val="00ED7EFE"/>
    <w:rsid w:val="00EE195F"/>
    <w:rsid w:val="00EE1D17"/>
    <w:rsid w:val="00EE1DCC"/>
    <w:rsid w:val="00EE2700"/>
    <w:rsid w:val="00EE2D2B"/>
    <w:rsid w:val="00EE3640"/>
    <w:rsid w:val="00EE36DC"/>
    <w:rsid w:val="00EE3718"/>
    <w:rsid w:val="00EE3C1B"/>
    <w:rsid w:val="00EE3FCE"/>
    <w:rsid w:val="00EE40C0"/>
    <w:rsid w:val="00EE4308"/>
    <w:rsid w:val="00EE4833"/>
    <w:rsid w:val="00EE4E6F"/>
    <w:rsid w:val="00EE4EDF"/>
    <w:rsid w:val="00EE4FD8"/>
    <w:rsid w:val="00EE51FB"/>
    <w:rsid w:val="00EE52E6"/>
    <w:rsid w:val="00EE5348"/>
    <w:rsid w:val="00EE5650"/>
    <w:rsid w:val="00EE5FEC"/>
    <w:rsid w:val="00EE6134"/>
    <w:rsid w:val="00EE616A"/>
    <w:rsid w:val="00EE643B"/>
    <w:rsid w:val="00EE77C5"/>
    <w:rsid w:val="00EF03B3"/>
    <w:rsid w:val="00EF060E"/>
    <w:rsid w:val="00EF07BE"/>
    <w:rsid w:val="00EF22C7"/>
    <w:rsid w:val="00EF2599"/>
    <w:rsid w:val="00EF2A17"/>
    <w:rsid w:val="00EF2E53"/>
    <w:rsid w:val="00EF3144"/>
    <w:rsid w:val="00EF3ACA"/>
    <w:rsid w:val="00EF3D38"/>
    <w:rsid w:val="00EF3E21"/>
    <w:rsid w:val="00EF3FAD"/>
    <w:rsid w:val="00EF3FD3"/>
    <w:rsid w:val="00EF433B"/>
    <w:rsid w:val="00EF472A"/>
    <w:rsid w:val="00EF49AD"/>
    <w:rsid w:val="00EF4B8B"/>
    <w:rsid w:val="00EF55CC"/>
    <w:rsid w:val="00EF5B79"/>
    <w:rsid w:val="00EF6453"/>
    <w:rsid w:val="00EF6617"/>
    <w:rsid w:val="00EF68DC"/>
    <w:rsid w:val="00EF6FE8"/>
    <w:rsid w:val="00EF7BB4"/>
    <w:rsid w:val="00EF7ECE"/>
    <w:rsid w:val="00F0028D"/>
    <w:rsid w:val="00F0086A"/>
    <w:rsid w:val="00F00DFA"/>
    <w:rsid w:val="00F012C0"/>
    <w:rsid w:val="00F01403"/>
    <w:rsid w:val="00F01D00"/>
    <w:rsid w:val="00F02849"/>
    <w:rsid w:val="00F029B4"/>
    <w:rsid w:val="00F02A74"/>
    <w:rsid w:val="00F02EAA"/>
    <w:rsid w:val="00F030B4"/>
    <w:rsid w:val="00F031DA"/>
    <w:rsid w:val="00F03C44"/>
    <w:rsid w:val="00F04729"/>
    <w:rsid w:val="00F04BAA"/>
    <w:rsid w:val="00F05934"/>
    <w:rsid w:val="00F05F30"/>
    <w:rsid w:val="00F06C38"/>
    <w:rsid w:val="00F076C4"/>
    <w:rsid w:val="00F07A0D"/>
    <w:rsid w:val="00F07AF3"/>
    <w:rsid w:val="00F07F6A"/>
    <w:rsid w:val="00F12721"/>
    <w:rsid w:val="00F128D9"/>
    <w:rsid w:val="00F14122"/>
    <w:rsid w:val="00F1423B"/>
    <w:rsid w:val="00F1479D"/>
    <w:rsid w:val="00F15D9A"/>
    <w:rsid w:val="00F160B7"/>
    <w:rsid w:val="00F16A26"/>
    <w:rsid w:val="00F17140"/>
    <w:rsid w:val="00F171EA"/>
    <w:rsid w:val="00F173FE"/>
    <w:rsid w:val="00F177A9"/>
    <w:rsid w:val="00F17D9F"/>
    <w:rsid w:val="00F17E39"/>
    <w:rsid w:val="00F17E5F"/>
    <w:rsid w:val="00F20B43"/>
    <w:rsid w:val="00F20B74"/>
    <w:rsid w:val="00F2139F"/>
    <w:rsid w:val="00F21A5C"/>
    <w:rsid w:val="00F21DB1"/>
    <w:rsid w:val="00F22B84"/>
    <w:rsid w:val="00F22C5A"/>
    <w:rsid w:val="00F23282"/>
    <w:rsid w:val="00F2330C"/>
    <w:rsid w:val="00F23459"/>
    <w:rsid w:val="00F23D90"/>
    <w:rsid w:val="00F23EAE"/>
    <w:rsid w:val="00F24CB8"/>
    <w:rsid w:val="00F252AB"/>
    <w:rsid w:val="00F25866"/>
    <w:rsid w:val="00F25C63"/>
    <w:rsid w:val="00F261D0"/>
    <w:rsid w:val="00F270F7"/>
    <w:rsid w:val="00F274BF"/>
    <w:rsid w:val="00F30117"/>
    <w:rsid w:val="00F3020C"/>
    <w:rsid w:val="00F30402"/>
    <w:rsid w:val="00F31458"/>
    <w:rsid w:val="00F315BB"/>
    <w:rsid w:val="00F318C3"/>
    <w:rsid w:val="00F31928"/>
    <w:rsid w:val="00F31B74"/>
    <w:rsid w:val="00F31D71"/>
    <w:rsid w:val="00F32000"/>
    <w:rsid w:val="00F32B0E"/>
    <w:rsid w:val="00F32B96"/>
    <w:rsid w:val="00F32BE3"/>
    <w:rsid w:val="00F333E9"/>
    <w:rsid w:val="00F336E9"/>
    <w:rsid w:val="00F33892"/>
    <w:rsid w:val="00F33EE5"/>
    <w:rsid w:val="00F3424F"/>
    <w:rsid w:val="00F344EB"/>
    <w:rsid w:val="00F34767"/>
    <w:rsid w:val="00F359F9"/>
    <w:rsid w:val="00F35E25"/>
    <w:rsid w:val="00F36565"/>
    <w:rsid w:val="00F36576"/>
    <w:rsid w:val="00F36900"/>
    <w:rsid w:val="00F36A0C"/>
    <w:rsid w:val="00F371DC"/>
    <w:rsid w:val="00F37524"/>
    <w:rsid w:val="00F376B5"/>
    <w:rsid w:val="00F40440"/>
    <w:rsid w:val="00F40D4C"/>
    <w:rsid w:val="00F41000"/>
    <w:rsid w:val="00F415AA"/>
    <w:rsid w:val="00F415B1"/>
    <w:rsid w:val="00F416AD"/>
    <w:rsid w:val="00F417FB"/>
    <w:rsid w:val="00F419FE"/>
    <w:rsid w:val="00F41BF9"/>
    <w:rsid w:val="00F42590"/>
    <w:rsid w:val="00F42998"/>
    <w:rsid w:val="00F42E10"/>
    <w:rsid w:val="00F43279"/>
    <w:rsid w:val="00F439CB"/>
    <w:rsid w:val="00F43BAD"/>
    <w:rsid w:val="00F44302"/>
    <w:rsid w:val="00F444B0"/>
    <w:rsid w:val="00F4458D"/>
    <w:rsid w:val="00F44AFC"/>
    <w:rsid w:val="00F4579F"/>
    <w:rsid w:val="00F45EFB"/>
    <w:rsid w:val="00F46141"/>
    <w:rsid w:val="00F461EB"/>
    <w:rsid w:val="00F461F0"/>
    <w:rsid w:val="00F4721E"/>
    <w:rsid w:val="00F473A7"/>
    <w:rsid w:val="00F47854"/>
    <w:rsid w:val="00F50341"/>
    <w:rsid w:val="00F504FA"/>
    <w:rsid w:val="00F50667"/>
    <w:rsid w:val="00F506E3"/>
    <w:rsid w:val="00F50712"/>
    <w:rsid w:val="00F50FD7"/>
    <w:rsid w:val="00F510B8"/>
    <w:rsid w:val="00F511CE"/>
    <w:rsid w:val="00F51309"/>
    <w:rsid w:val="00F515B9"/>
    <w:rsid w:val="00F51636"/>
    <w:rsid w:val="00F52D69"/>
    <w:rsid w:val="00F5304F"/>
    <w:rsid w:val="00F532FA"/>
    <w:rsid w:val="00F536AD"/>
    <w:rsid w:val="00F536CE"/>
    <w:rsid w:val="00F536F1"/>
    <w:rsid w:val="00F53755"/>
    <w:rsid w:val="00F53872"/>
    <w:rsid w:val="00F53AC2"/>
    <w:rsid w:val="00F53FDD"/>
    <w:rsid w:val="00F54582"/>
    <w:rsid w:val="00F550E2"/>
    <w:rsid w:val="00F552D9"/>
    <w:rsid w:val="00F55525"/>
    <w:rsid w:val="00F55BD0"/>
    <w:rsid w:val="00F57792"/>
    <w:rsid w:val="00F577B4"/>
    <w:rsid w:val="00F57EF1"/>
    <w:rsid w:val="00F60536"/>
    <w:rsid w:val="00F615E1"/>
    <w:rsid w:val="00F61CFA"/>
    <w:rsid w:val="00F62A23"/>
    <w:rsid w:val="00F6348C"/>
    <w:rsid w:val="00F63A25"/>
    <w:rsid w:val="00F646A8"/>
    <w:rsid w:val="00F65265"/>
    <w:rsid w:val="00F657DD"/>
    <w:rsid w:val="00F666A3"/>
    <w:rsid w:val="00F672D4"/>
    <w:rsid w:val="00F67AFC"/>
    <w:rsid w:val="00F706E6"/>
    <w:rsid w:val="00F715BA"/>
    <w:rsid w:val="00F71829"/>
    <w:rsid w:val="00F71B5A"/>
    <w:rsid w:val="00F71E4D"/>
    <w:rsid w:val="00F720EA"/>
    <w:rsid w:val="00F72965"/>
    <w:rsid w:val="00F72B94"/>
    <w:rsid w:val="00F7338D"/>
    <w:rsid w:val="00F749C3"/>
    <w:rsid w:val="00F75423"/>
    <w:rsid w:val="00F763AB"/>
    <w:rsid w:val="00F7648D"/>
    <w:rsid w:val="00F765AA"/>
    <w:rsid w:val="00F767E9"/>
    <w:rsid w:val="00F76A8E"/>
    <w:rsid w:val="00F76FE4"/>
    <w:rsid w:val="00F7705F"/>
    <w:rsid w:val="00F77919"/>
    <w:rsid w:val="00F802A1"/>
    <w:rsid w:val="00F805C9"/>
    <w:rsid w:val="00F814DE"/>
    <w:rsid w:val="00F819B3"/>
    <w:rsid w:val="00F81F9E"/>
    <w:rsid w:val="00F82561"/>
    <w:rsid w:val="00F82F27"/>
    <w:rsid w:val="00F83A1D"/>
    <w:rsid w:val="00F83CC8"/>
    <w:rsid w:val="00F83D4E"/>
    <w:rsid w:val="00F8529E"/>
    <w:rsid w:val="00F854ED"/>
    <w:rsid w:val="00F85666"/>
    <w:rsid w:val="00F85BA1"/>
    <w:rsid w:val="00F86700"/>
    <w:rsid w:val="00F87431"/>
    <w:rsid w:val="00F874AD"/>
    <w:rsid w:val="00F87591"/>
    <w:rsid w:val="00F903D2"/>
    <w:rsid w:val="00F90937"/>
    <w:rsid w:val="00F90A07"/>
    <w:rsid w:val="00F91375"/>
    <w:rsid w:val="00F920CC"/>
    <w:rsid w:val="00F9211B"/>
    <w:rsid w:val="00F928AB"/>
    <w:rsid w:val="00F93349"/>
    <w:rsid w:val="00F93747"/>
    <w:rsid w:val="00F9418A"/>
    <w:rsid w:val="00F94AE2"/>
    <w:rsid w:val="00F95D62"/>
    <w:rsid w:val="00FA0B07"/>
    <w:rsid w:val="00FA0B2E"/>
    <w:rsid w:val="00FA0B84"/>
    <w:rsid w:val="00FA0ED4"/>
    <w:rsid w:val="00FA134E"/>
    <w:rsid w:val="00FA2743"/>
    <w:rsid w:val="00FA334A"/>
    <w:rsid w:val="00FA34A9"/>
    <w:rsid w:val="00FA378B"/>
    <w:rsid w:val="00FA38C3"/>
    <w:rsid w:val="00FA3EF3"/>
    <w:rsid w:val="00FA4482"/>
    <w:rsid w:val="00FA54A4"/>
    <w:rsid w:val="00FA5777"/>
    <w:rsid w:val="00FA5961"/>
    <w:rsid w:val="00FA6773"/>
    <w:rsid w:val="00FA68BE"/>
    <w:rsid w:val="00FA754A"/>
    <w:rsid w:val="00FA7B48"/>
    <w:rsid w:val="00FB0489"/>
    <w:rsid w:val="00FB0797"/>
    <w:rsid w:val="00FB0A7B"/>
    <w:rsid w:val="00FB0CDF"/>
    <w:rsid w:val="00FB0D3A"/>
    <w:rsid w:val="00FB1221"/>
    <w:rsid w:val="00FB1380"/>
    <w:rsid w:val="00FB1514"/>
    <w:rsid w:val="00FB180B"/>
    <w:rsid w:val="00FB1C7D"/>
    <w:rsid w:val="00FB224D"/>
    <w:rsid w:val="00FB283D"/>
    <w:rsid w:val="00FB2999"/>
    <w:rsid w:val="00FB2D20"/>
    <w:rsid w:val="00FB35B0"/>
    <w:rsid w:val="00FB458F"/>
    <w:rsid w:val="00FB4EF4"/>
    <w:rsid w:val="00FB5792"/>
    <w:rsid w:val="00FB67F2"/>
    <w:rsid w:val="00FB6E2B"/>
    <w:rsid w:val="00FB6EEF"/>
    <w:rsid w:val="00FB7098"/>
    <w:rsid w:val="00FB732C"/>
    <w:rsid w:val="00FC04C5"/>
    <w:rsid w:val="00FC09C2"/>
    <w:rsid w:val="00FC1445"/>
    <w:rsid w:val="00FC150E"/>
    <w:rsid w:val="00FC16FC"/>
    <w:rsid w:val="00FC1759"/>
    <w:rsid w:val="00FC1796"/>
    <w:rsid w:val="00FC1F98"/>
    <w:rsid w:val="00FC22E7"/>
    <w:rsid w:val="00FC24FD"/>
    <w:rsid w:val="00FC2623"/>
    <w:rsid w:val="00FC271A"/>
    <w:rsid w:val="00FC2E3E"/>
    <w:rsid w:val="00FC35CC"/>
    <w:rsid w:val="00FC3AD1"/>
    <w:rsid w:val="00FC41B8"/>
    <w:rsid w:val="00FC43EE"/>
    <w:rsid w:val="00FC48CA"/>
    <w:rsid w:val="00FC5E03"/>
    <w:rsid w:val="00FC687B"/>
    <w:rsid w:val="00FC68A3"/>
    <w:rsid w:val="00FC7384"/>
    <w:rsid w:val="00FC74A5"/>
    <w:rsid w:val="00FC783D"/>
    <w:rsid w:val="00FD0171"/>
    <w:rsid w:val="00FD024A"/>
    <w:rsid w:val="00FD0662"/>
    <w:rsid w:val="00FD0DEC"/>
    <w:rsid w:val="00FD1D57"/>
    <w:rsid w:val="00FD2801"/>
    <w:rsid w:val="00FD28BC"/>
    <w:rsid w:val="00FD2F5D"/>
    <w:rsid w:val="00FD304E"/>
    <w:rsid w:val="00FD32C1"/>
    <w:rsid w:val="00FD34A8"/>
    <w:rsid w:val="00FD38BA"/>
    <w:rsid w:val="00FD39A7"/>
    <w:rsid w:val="00FD3E1D"/>
    <w:rsid w:val="00FD42D7"/>
    <w:rsid w:val="00FD45E6"/>
    <w:rsid w:val="00FD488D"/>
    <w:rsid w:val="00FD541E"/>
    <w:rsid w:val="00FD5980"/>
    <w:rsid w:val="00FD70E5"/>
    <w:rsid w:val="00FD7184"/>
    <w:rsid w:val="00FD7468"/>
    <w:rsid w:val="00FD7552"/>
    <w:rsid w:val="00FD7571"/>
    <w:rsid w:val="00FD76C7"/>
    <w:rsid w:val="00FE01E6"/>
    <w:rsid w:val="00FE0603"/>
    <w:rsid w:val="00FE068D"/>
    <w:rsid w:val="00FE1157"/>
    <w:rsid w:val="00FE12B7"/>
    <w:rsid w:val="00FE17CD"/>
    <w:rsid w:val="00FE2025"/>
    <w:rsid w:val="00FE2495"/>
    <w:rsid w:val="00FE274C"/>
    <w:rsid w:val="00FE2FF1"/>
    <w:rsid w:val="00FE3A95"/>
    <w:rsid w:val="00FE3EF7"/>
    <w:rsid w:val="00FE435E"/>
    <w:rsid w:val="00FE489C"/>
    <w:rsid w:val="00FE4955"/>
    <w:rsid w:val="00FE4E12"/>
    <w:rsid w:val="00FE500E"/>
    <w:rsid w:val="00FE55D0"/>
    <w:rsid w:val="00FE587B"/>
    <w:rsid w:val="00FE5DF4"/>
    <w:rsid w:val="00FE637D"/>
    <w:rsid w:val="00FE64BC"/>
    <w:rsid w:val="00FE6CBE"/>
    <w:rsid w:val="00FE6F08"/>
    <w:rsid w:val="00FE7522"/>
    <w:rsid w:val="00FF10AF"/>
    <w:rsid w:val="00FF1791"/>
    <w:rsid w:val="00FF1DD9"/>
    <w:rsid w:val="00FF2F8B"/>
    <w:rsid w:val="00FF3266"/>
    <w:rsid w:val="00FF33F7"/>
    <w:rsid w:val="00FF3613"/>
    <w:rsid w:val="00FF3855"/>
    <w:rsid w:val="00FF4FC8"/>
    <w:rsid w:val="00FF58BB"/>
    <w:rsid w:val="00FF5B7E"/>
    <w:rsid w:val="00FF5C04"/>
    <w:rsid w:val="00FF7837"/>
    <w:rsid w:val="00FF7943"/>
    <w:rsid w:val="00FF7B4A"/>
    <w:rsid w:val="02AA9B45"/>
    <w:rsid w:val="069888B1"/>
    <w:rsid w:val="09203689"/>
    <w:rsid w:val="0B9E81C3"/>
    <w:rsid w:val="1022D174"/>
    <w:rsid w:val="16AC0966"/>
    <w:rsid w:val="16BC8D50"/>
    <w:rsid w:val="16FB3024"/>
    <w:rsid w:val="174E7BC5"/>
    <w:rsid w:val="18E75C90"/>
    <w:rsid w:val="19F41323"/>
    <w:rsid w:val="1EA66B4B"/>
    <w:rsid w:val="210792A1"/>
    <w:rsid w:val="28AFC8D9"/>
    <w:rsid w:val="28BD144F"/>
    <w:rsid w:val="372EB79C"/>
    <w:rsid w:val="49EC70E9"/>
    <w:rsid w:val="4EF4AD38"/>
    <w:rsid w:val="5299013E"/>
    <w:rsid w:val="56DCC8D8"/>
    <w:rsid w:val="5A16C0B9"/>
    <w:rsid w:val="5B1BE113"/>
    <w:rsid w:val="6166F374"/>
    <w:rsid w:val="67A7D1AD"/>
    <w:rsid w:val="69DC68C2"/>
    <w:rsid w:val="732A1328"/>
    <w:rsid w:val="748D5300"/>
    <w:rsid w:val="7833CA54"/>
    <w:rsid w:val="7E15A0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9BE12"/>
  <w15:docId w15:val="{CFF49972-C642-48A2-9B35-8EBD9436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F030B4"/>
    <w:pPr>
      <w:numPr>
        <w:numId w:val="2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29"/>
      </w:num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2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character" w:customStyle="1" w:styleId="TableHeadingChar">
    <w:name w:val="Table Heading Char"/>
    <w:basedOn w:val="DefaultParagraphFont"/>
    <w:link w:val="TableHeading"/>
    <w:uiPriority w:val="14"/>
    <w:rsid w:val="00C3527C"/>
    <w:rPr>
      <w:rFonts w:asciiTheme="minorHAnsi" w:eastAsiaTheme="minorHAnsi" w:hAnsiTheme="minorHAnsi" w:cstheme="minorBidi"/>
      <w:b/>
      <w:sz w:val="18"/>
      <w:szCs w:val="22"/>
      <w:lang w:eastAsia="en-US"/>
    </w:rPr>
  </w:style>
  <w:style w:type="numbering" w:customStyle="1" w:styleId="CRISnumber">
    <w:name w:val="CRIS number"/>
    <w:uiPriority w:val="99"/>
    <w:rsid w:val="006079F3"/>
    <w:pPr>
      <w:numPr>
        <w:numId w:val="18"/>
      </w:numPr>
    </w:pPr>
  </w:style>
  <w:style w:type="table" w:styleId="PlainTable2">
    <w:name w:val="Plain Table 2"/>
    <w:basedOn w:val="TableNormal"/>
    <w:uiPriority w:val="42"/>
    <w:rsid w:val="002227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4531E"/>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2349A5"/>
    <w:rPr>
      <w:color w:val="2B579A"/>
      <w:shd w:val="clear" w:color="auto" w:fill="E1DFDD"/>
    </w:rPr>
  </w:style>
  <w:style w:type="character" w:styleId="LineNumber">
    <w:name w:val="line number"/>
    <w:basedOn w:val="DefaultParagraphFont"/>
    <w:uiPriority w:val="99"/>
    <w:semiHidden/>
    <w:unhideWhenUsed/>
    <w:rsid w:val="00192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fees/cost-recovery" TargetMode="External"/><Relationship Id="rId18" Type="http://schemas.openxmlformats.org/officeDocument/2006/relationships/footer" Target="footer2.xml"/><Relationship Id="rId26" Type="http://schemas.openxmlformats.org/officeDocument/2006/relationships/hyperlink" Target="https://www.legislation.gov.au/F2021L00338/latest/text" TargetMode="External"/><Relationship Id="rId39" Type="http://schemas.openxmlformats.org/officeDocument/2006/relationships/image" Target="media/image4.png"/><Relationship Id="rId21" Type="http://schemas.openxmlformats.org/officeDocument/2006/relationships/hyperlink" Target="https://www.finance.gov.au/government/managing-commonwealth-resources/implementing-charging-framework-rmg-302/what-australian-government-charging-framework" TargetMode="External"/><Relationship Id="rId34" Type="http://schemas.openxmlformats.org/officeDocument/2006/relationships/image" Target="media/image3.png"/><Relationship Id="rId42" Type="http://schemas.openxmlformats.org/officeDocument/2006/relationships/hyperlink" Target="https://www.agriculture.gov.au/biosecurity-trade/export/controlled-goods/non-prescribed-goods/export-assurance-refor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finance.gov.au/government/managing-commonwealth-resources/implementing-charging-framework-rmg-302/what-australian-government-charging-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C2015A00093/latest/text" TargetMode="External"/><Relationship Id="rId32" Type="http://schemas.openxmlformats.org/officeDocument/2006/relationships/hyperlink" Target="https://haveyoursay.agriculture.gov.au/sustainably-funded-exports" TargetMode="External"/><Relationship Id="rId37" Type="http://schemas.openxmlformats.org/officeDocument/2006/relationships/hyperlink" Target="https://www.legislation.gov.au/F2021L00321/latest/text"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gov.au/C2015A00095/latest/text" TargetMode="External"/><Relationship Id="rId28" Type="http://schemas.openxmlformats.org/officeDocument/2006/relationships/hyperlink" Target="https://www.finance.gov.au/government/managing-commonwealth-resources/implementing-charging-framework-rmg-302/australian-government-charging-policy" TargetMode="External"/><Relationship Id="rId36" Type="http://schemas.openxmlformats.org/officeDocument/2006/relationships/hyperlink" Target="https://www.legislation.gov.au/F2021L00338/latest/tex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industry.gov.au/publications/aps-framework-engagement-and-participatio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legislation.gov.au/F2021L00309/latest/text" TargetMode="External"/><Relationship Id="rId27" Type="http://schemas.openxmlformats.org/officeDocument/2006/relationships/hyperlink" Target="https://www.legislation.gov.au/F2021L00321/latest/text" TargetMode="External"/><Relationship Id="rId30" Type="http://schemas.openxmlformats.org/officeDocument/2006/relationships/hyperlink" Target="https://oia.pmc.gov.au/resources/guidance-impact-analysis/australian-government-guide-policy-impact-analysis" TargetMode="External"/><Relationship Id="rId35" Type="http://schemas.openxmlformats.org/officeDocument/2006/relationships/hyperlink" Target="https://www.legislation.gov.au/F2021L00309/latest/text" TargetMode="External"/><Relationship Id="rId43" Type="http://schemas.openxmlformats.org/officeDocument/2006/relationships/hyperlink" Target="https://www.finance.gov.au/sites/default/files/2024-05/budget-process-operational-rules_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legislation.gov.au/C2015A00094/latest/text" TargetMode="External"/><Relationship Id="rId33" Type="http://schemas.openxmlformats.org/officeDocument/2006/relationships/hyperlink" Target="https://www.agriculture.gov.au/about/fees/export-cost-recovery-reform-sust-trade-funding" TargetMode="External"/><Relationship Id="rId38" Type="http://schemas.openxmlformats.org/officeDocument/2006/relationships/hyperlink" Target="https://www.agriculture.gov.au/about/reporting/annual-report" TargetMode="External"/><Relationship Id="rId46" Type="http://schemas.microsoft.com/office/2019/05/relationships/documenttasks" Target="documenttasks/documenttasks1.xml"/><Relationship Id="rId20" Type="http://schemas.openxmlformats.org/officeDocument/2006/relationships/footer" Target="footer3.xml"/><Relationship Id="rId4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1F3BF1FE-6CE0-4D13-B566-01F6EA341A80}">
    <t:Anchor>
      <t:Comment id="284107257"/>
    </t:Anchor>
    <t:History>
      <t:Event id="{076A6398-C3E9-4F19-8B37-2FD396979740}" time="2026-01-08T23:19:13.655Z">
        <t:Attribution userId="S::Jess.Rummery@aff.gov.au::28b16671-31e0-423b-88ee-0a9cb554a48b" userProvider="AD" userName="Rummery, Jess"/>
        <t:Anchor>
          <t:Comment id="284107257"/>
        </t:Anchor>
        <t:Create/>
      </t:Event>
      <t:Event id="{001EC20C-F731-4010-A219-6FB761EB2D44}" time="2026-01-08T23:19:13.655Z">
        <t:Attribution userId="S::Jess.Rummery@aff.gov.au::28b16671-31e0-423b-88ee-0a9cb554a48b" userProvider="AD" userName="Rummery, Jess"/>
        <t:Anchor>
          <t:Comment id="284107257"/>
        </t:Anchor>
        <t:Assign userId="S::Martin.Worthy@aff.gov.au::793d9a4c-3185-4af1-b687-98954743b2fb" userProvider="AD" userName="Worthy, Martin"/>
      </t:Event>
      <t:Event id="{56BFBDB5-4A0C-42A9-9930-3501581965F9}" time="2026-01-08T23:19:13.655Z">
        <t:Attribution userId="S::Jess.Rummery@aff.gov.au::28b16671-31e0-423b-88ee-0a9cb554a48b" userProvider="AD" userName="Rummery, Jess"/>
        <t:Anchor>
          <t:Comment id="284107257"/>
        </t:Anchor>
        <t:SetTitle title="@Worthy, Martin do you have some standard words on the problem space for NPGs that could be popped in here?"/>
      </t:Event>
      <t:Event id="{A16BFE76-F650-41F8-9A20-D93D06A9E0E2}" time="2026-01-20T06:16:48.605Z">
        <t:Attribution userId="S::Angelin.Samuel@aff.gov.au::866cefcd-c4a3-4ba8-b9d7-beadf21fb2d5" userProvider="AD" userName="Samuel, Angel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05ae9dfb-8234-4dee-b010-b18fc1d24d34" xsi:nil="true"/>
    <DateandTime xmlns="05ae9dfb-8234-4dee-b010-b18fc1d24d34" xsi:nil="true"/>
    <TaxCatchAll xmlns="81c01dc6-2c49-4730-b140-874c95cac377" xsi:nil="true"/>
    <lcf76f155ced4ddcb4097134ff3c332f xmlns="05ae9dfb-8234-4dee-b010-b18fc1d24d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5ae9dfb-8234-4dee-b010-b18fc1d24d34"/>
    <ds:schemaRef ds:uri="81c01dc6-2c49-4730-b140-874c95cac377"/>
  </ds:schemaRefs>
</ds:datastoreItem>
</file>

<file path=customXml/itemProps2.xml><?xml version="1.0" encoding="utf-8"?>
<ds:datastoreItem xmlns:ds="http://schemas.openxmlformats.org/officeDocument/2006/customXml" ds:itemID="{DE1E831F-74B2-4BD2-90C3-7A88849C3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1513</TotalTime>
  <Pages>43</Pages>
  <Words>14260</Words>
  <Characters>81284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Cost recovery implementation statement: non-prescribed goods exports 2026–27</vt:lpstr>
    </vt:vector>
  </TitlesOfParts>
  <Company/>
  <LinksUpToDate>false</LinksUpToDate>
  <CharactersWithSpaces>95354</CharactersWithSpaces>
  <SharedDoc>false</SharedDoc>
  <HLinks>
    <vt:vector size="588" baseType="variant">
      <vt:variant>
        <vt:i4>8257538</vt:i4>
      </vt:variant>
      <vt:variant>
        <vt:i4>583</vt:i4>
      </vt:variant>
      <vt:variant>
        <vt:i4>0</vt:i4>
      </vt:variant>
      <vt:variant>
        <vt:i4>5</vt:i4>
      </vt:variant>
      <vt:variant>
        <vt:lpwstr>https://www.finance.gov.au/sites/default/files/2024-05/budget-process-operational-rules_0.pdf</vt:lpwstr>
      </vt:variant>
      <vt:variant>
        <vt:lpwstr/>
      </vt:variant>
      <vt:variant>
        <vt:i4>65</vt:i4>
      </vt:variant>
      <vt:variant>
        <vt:i4>580</vt:i4>
      </vt:variant>
      <vt:variant>
        <vt:i4>0</vt:i4>
      </vt:variant>
      <vt:variant>
        <vt:i4>5</vt:i4>
      </vt:variant>
      <vt:variant>
        <vt:lpwstr>https://www.agriculture.gov.au/biosecurity-trade/export/controlled-goods/non-prescribed-goods/export-assurance-reform</vt:lpwstr>
      </vt:variant>
      <vt:variant>
        <vt:lpwstr/>
      </vt:variant>
      <vt:variant>
        <vt:i4>3735554</vt:i4>
      </vt:variant>
      <vt:variant>
        <vt:i4>568</vt:i4>
      </vt:variant>
      <vt:variant>
        <vt:i4>0</vt:i4>
      </vt:variant>
      <vt:variant>
        <vt:i4>5</vt:i4>
      </vt:variant>
      <vt:variant>
        <vt:lpwstr/>
      </vt:variant>
      <vt:variant>
        <vt:lpwstr>_Description_of_cost</vt:lpwstr>
      </vt:variant>
      <vt:variant>
        <vt:i4>4980852</vt:i4>
      </vt:variant>
      <vt:variant>
        <vt:i4>544</vt:i4>
      </vt:variant>
      <vt:variant>
        <vt:i4>0</vt:i4>
      </vt:variant>
      <vt:variant>
        <vt:i4>5</vt:i4>
      </vt:variant>
      <vt:variant>
        <vt:lpwstr/>
      </vt:variant>
      <vt:variant>
        <vt:lpwstr>_Australian_Government_Charging</vt:lpwstr>
      </vt:variant>
      <vt:variant>
        <vt:i4>1441811</vt:i4>
      </vt:variant>
      <vt:variant>
        <vt:i4>541</vt:i4>
      </vt:variant>
      <vt:variant>
        <vt:i4>0</vt:i4>
      </vt:variant>
      <vt:variant>
        <vt:i4>5</vt:i4>
      </vt:variant>
      <vt:variant>
        <vt:lpwstr>https://www.agriculture.gov.au/about/reporting/annual-report</vt:lpwstr>
      </vt:variant>
      <vt:variant>
        <vt:lpwstr/>
      </vt:variant>
      <vt:variant>
        <vt:i4>2162747</vt:i4>
      </vt:variant>
      <vt:variant>
        <vt:i4>526</vt:i4>
      </vt:variant>
      <vt:variant>
        <vt:i4>0</vt:i4>
      </vt:variant>
      <vt:variant>
        <vt:i4>5</vt:i4>
      </vt:variant>
      <vt:variant>
        <vt:lpwstr/>
      </vt:variant>
      <vt:variant>
        <vt:lpwstr>_CRIS_updates</vt:lpwstr>
      </vt:variant>
      <vt:variant>
        <vt:i4>3866627</vt:i4>
      </vt:variant>
      <vt:variant>
        <vt:i4>523</vt:i4>
      </vt:variant>
      <vt:variant>
        <vt:i4>0</vt:i4>
      </vt:variant>
      <vt:variant>
        <vt:i4>5</vt:i4>
      </vt:variant>
      <vt:variant>
        <vt:lpwstr/>
      </vt:variant>
      <vt:variant>
        <vt:lpwstr>_Transition_of_regulatory</vt:lpwstr>
      </vt:variant>
      <vt:variant>
        <vt:i4>5111935</vt:i4>
      </vt:variant>
      <vt:variant>
        <vt:i4>511</vt:i4>
      </vt:variant>
      <vt:variant>
        <vt:i4>0</vt:i4>
      </vt:variant>
      <vt:variant>
        <vt:i4>5</vt:i4>
      </vt:variant>
      <vt:variant>
        <vt:lpwstr/>
      </vt:variant>
      <vt:variant>
        <vt:lpwstr>_Return_to_full</vt:lpwstr>
      </vt:variant>
      <vt:variant>
        <vt:i4>5636193</vt:i4>
      </vt:variant>
      <vt:variant>
        <vt:i4>499</vt:i4>
      </vt:variant>
      <vt:variant>
        <vt:i4>0</vt:i4>
      </vt:variant>
      <vt:variant>
        <vt:i4>5</vt:i4>
      </vt:variant>
      <vt:variant>
        <vt:lpwstr/>
      </vt:variant>
      <vt:variant>
        <vt:lpwstr>_Program_management_and</vt:lpwstr>
      </vt:variant>
      <vt:variant>
        <vt:i4>4980835</vt:i4>
      </vt:variant>
      <vt:variant>
        <vt:i4>496</vt:i4>
      </vt:variant>
      <vt:variant>
        <vt:i4>0</vt:i4>
      </vt:variant>
      <vt:variant>
        <vt:i4>5</vt:i4>
      </vt:variant>
      <vt:variant>
        <vt:lpwstr/>
      </vt:variant>
      <vt:variant>
        <vt:lpwstr>_Direct_Intervention_activities</vt:lpwstr>
      </vt:variant>
      <vt:variant>
        <vt:i4>2687036</vt:i4>
      </vt:variant>
      <vt:variant>
        <vt:i4>493</vt:i4>
      </vt:variant>
      <vt:variant>
        <vt:i4>0</vt:i4>
      </vt:variant>
      <vt:variant>
        <vt:i4>5</vt:i4>
      </vt:variant>
      <vt:variant>
        <vt:lpwstr>https://www.legislation.gov.au/F2021L00321/latest/text</vt:lpwstr>
      </vt:variant>
      <vt:variant>
        <vt:lpwstr/>
      </vt:variant>
      <vt:variant>
        <vt:i4>2097213</vt:i4>
      </vt:variant>
      <vt:variant>
        <vt:i4>490</vt:i4>
      </vt:variant>
      <vt:variant>
        <vt:i4>0</vt:i4>
      </vt:variant>
      <vt:variant>
        <vt:i4>5</vt:i4>
      </vt:variant>
      <vt:variant>
        <vt:lpwstr>https://www.legislation.gov.au/F2021L00338/latest/text</vt:lpwstr>
      </vt:variant>
      <vt:variant>
        <vt:lpwstr/>
      </vt:variant>
      <vt:variant>
        <vt:i4>2162750</vt:i4>
      </vt:variant>
      <vt:variant>
        <vt:i4>487</vt:i4>
      </vt:variant>
      <vt:variant>
        <vt:i4>0</vt:i4>
      </vt:variant>
      <vt:variant>
        <vt:i4>5</vt:i4>
      </vt:variant>
      <vt:variant>
        <vt:lpwstr>https://www.legislation.gov.au/F2021L00309/latest/text</vt:lpwstr>
      </vt:variant>
      <vt:variant>
        <vt:lpwstr/>
      </vt:variant>
      <vt:variant>
        <vt:i4>7536659</vt:i4>
      </vt:variant>
      <vt:variant>
        <vt:i4>478</vt:i4>
      </vt:variant>
      <vt:variant>
        <vt:i4>0</vt:i4>
      </vt:variant>
      <vt:variant>
        <vt:i4>5</vt:i4>
      </vt:variant>
      <vt:variant>
        <vt:lpwstr/>
      </vt:variant>
      <vt:variant>
        <vt:lpwstr>_Appendix_A:_Statistical</vt:lpwstr>
      </vt:variant>
      <vt:variant>
        <vt:i4>7536659</vt:i4>
      </vt:variant>
      <vt:variant>
        <vt:i4>466</vt:i4>
      </vt:variant>
      <vt:variant>
        <vt:i4>0</vt:i4>
      </vt:variant>
      <vt:variant>
        <vt:i4>5</vt:i4>
      </vt:variant>
      <vt:variant>
        <vt:lpwstr/>
      </vt:variant>
      <vt:variant>
        <vt:lpwstr>_Appendix_A:_Statistical</vt:lpwstr>
      </vt:variant>
      <vt:variant>
        <vt:i4>3866627</vt:i4>
      </vt:variant>
      <vt:variant>
        <vt:i4>454</vt:i4>
      </vt:variant>
      <vt:variant>
        <vt:i4>0</vt:i4>
      </vt:variant>
      <vt:variant>
        <vt:i4>5</vt:i4>
      </vt:variant>
      <vt:variant>
        <vt:lpwstr/>
      </vt:variant>
      <vt:variant>
        <vt:lpwstr>_Transition_of_regulatory</vt:lpwstr>
      </vt:variant>
      <vt:variant>
        <vt:i4>7667713</vt:i4>
      </vt:variant>
      <vt:variant>
        <vt:i4>451</vt:i4>
      </vt:variant>
      <vt:variant>
        <vt:i4>0</vt:i4>
      </vt:variant>
      <vt:variant>
        <vt:i4>5</vt:i4>
      </vt:variant>
      <vt:variant>
        <vt:lpwstr/>
      </vt:variant>
      <vt:variant>
        <vt:lpwstr>_Appendix_B:_Summary</vt:lpwstr>
      </vt:variant>
      <vt:variant>
        <vt:i4>852058</vt:i4>
      </vt:variant>
      <vt:variant>
        <vt:i4>448</vt:i4>
      </vt:variant>
      <vt:variant>
        <vt:i4>0</vt:i4>
      </vt:variant>
      <vt:variant>
        <vt:i4>5</vt:i4>
      </vt:variant>
      <vt:variant>
        <vt:lpwstr>https://www.agriculture.gov.au/about/fees/export-cost-recovery-reform-sust-trade-funding</vt:lpwstr>
      </vt:variant>
      <vt:variant>
        <vt:lpwstr/>
      </vt:variant>
      <vt:variant>
        <vt:i4>1507409</vt:i4>
      </vt:variant>
      <vt:variant>
        <vt:i4>445</vt:i4>
      </vt:variant>
      <vt:variant>
        <vt:i4>0</vt:i4>
      </vt:variant>
      <vt:variant>
        <vt:i4>5</vt:i4>
      </vt:variant>
      <vt:variant>
        <vt:lpwstr>https://haveyoursay.agriculture.gov.au/sustainably-funded-exports</vt:lpwstr>
      </vt:variant>
      <vt:variant>
        <vt:lpwstr/>
      </vt:variant>
      <vt:variant>
        <vt:i4>7471226</vt:i4>
      </vt:variant>
      <vt:variant>
        <vt:i4>439</vt:i4>
      </vt:variant>
      <vt:variant>
        <vt:i4>0</vt:i4>
      </vt:variant>
      <vt:variant>
        <vt:i4>5</vt:i4>
      </vt:variant>
      <vt:variant>
        <vt:lpwstr>https://www.industry.gov.au/publications/aps-framework-engagement-and-participation</vt:lpwstr>
      </vt:variant>
      <vt:variant>
        <vt:lpwstr/>
      </vt:variant>
      <vt:variant>
        <vt:i4>2031643</vt:i4>
      </vt:variant>
      <vt:variant>
        <vt:i4>436</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433</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6750330</vt:i4>
      </vt:variant>
      <vt:variant>
        <vt:i4>430</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3866627</vt:i4>
      </vt:variant>
      <vt:variant>
        <vt:i4>424</vt:i4>
      </vt:variant>
      <vt:variant>
        <vt:i4>0</vt:i4>
      </vt:variant>
      <vt:variant>
        <vt:i4>5</vt:i4>
      </vt:variant>
      <vt:variant>
        <vt:lpwstr/>
      </vt:variant>
      <vt:variant>
        <vt:lpwstr>_Transition_of_regulatory</vt:lpwstr>
      </vt:variant>
      <vt:variant>
        <vt:i4>5111935</vt:i4>
      </vt:variant>
      <vt:variant>
        <vt:i4>421</vt:i4>
      </vt:variant>
      <vt:variant>
        <vt:i4>0</vt:i4>
      </vt:variant>
      <vt:variant>
        <vt:i4>5</vt:i4>
      </vt:variant>
      <vt:variant>
        <vt:lpwstr/>
      </vt:variant>
      <vt:variant>
        <vt:lpwstr>_Return_to_full</vt:lpwstr>
      </vt:variant>
      <vt:variant>
        <vt:i4>852066</vt:i4>
      </vt:variant>
      <vt:variant>
        <vt:i4>412</vt:i4>
      </vt:variant>
      <vt:variant>
        <vt:i4>0</vt:i4>
      </vt:variant>
      <vt:variant>
        <vt:i4>5</vt:i4>
      </vt:variant>
      <vt:variant>
        <vt:lpwstr/>
      </vt:variant>
      <vt:variant>
        <vt:lpwstr>_Non-compliance_investigation_and</vt:lpwstr>
      </vt:variant>
      <vt:variant>
        <vt:i4>5046353</vt:i4>
      </vt:variant>
      <vt:variant>
        <vt:i4>409</vt:i4>
      </vt:variant>
      <vt:variant>
        <vt:i4>0</vt:i4>
      </vt:variant>
      <vt:variant>
        <vt:i4>5</vt:i4>
      </vt:variant>
      <vt:variant>
        <vt:lpwstr/>
      </vt:variant>
      <vt:variant>
        <vt:lpwstr>_Market_maintenance</vt:lpwstr>
      </vt:variant>
      <vt:variant>
        <vt:i4>6422637</vt:i4>
      </vt:variant>
      <vt:variant>
        <vt:i4>406</vt:i4>
      </vt:variant>
      <vt:variant>
        <vt:i4>0</vt:i4>
      </vt:variant>
      <vt:variant>
        <vt:i4>5</vt:i4>
      </vt:variant>
      <vt:variant>
        <vt:lpwstr/>
      </vt:variant>
      <vt:variant>
        <vt:lpwstr>_Micor_sustainment</vt:lpwstr>
      </vt:variant>
      <vt:variant>
        <vt:i4>5505145</vt:i4>
      </vt:variant>
      <vt:variant>
        <vt:i4>400</vt:i4>
      </vt:variant>
      <vt:variant>
        <vt:i4>0</vt:i4>
      </vt:variant>
      <vt:variant>
        <vt:i4>5</vt:i4>
      </vt:variant>
      <vt:variant>
        <vt:lpwstr/>
      </vt:variant>
      <vt:variant>
        <vt:lpwstr>_China_Import_Food</vt:lpwstr>
      </vt:variant>
      <vt:variant>
        <vt:i4>3866627</vt:i4>
      </vt:variant>
      <vt:variant>
        <vt:i4>391</vt:i4>
      </vt:variant>
      <vt:variant>
        <vt:i4>0</vt:i4>
      </vt:variant>
      <vt:variant>
        <vt:i4>5</vt:i4>
      </vt:variant>
      <vt:variant>
        <vt:lpwstr/>
      </vt:variant>
      <vt:variant>
        <vt:lpwstr>_Transition_of_regulatory</vt:lpwstr>
      </vt:variant>
      <vt:variant>
        <vt:i4>2687036</vt:i4>
      </vt:variant>
      <vt:variant>
        <vt:i4>385</vt:i4>
      </vt:variant>
      <vt:variant>
        <vt:i4>0</vt:i4>
      </vt:variant>
      <vt:variant>
        <vt:i4>5</vt:i4>
      </vt:variant>
      <vt:variant>
        <vt:lpwstr>https://www.legislation.gov.au/F2021L00321/latest/text</vt:lpwstr>
      </vt:variant>
      <vt:variant>
        <vt:lpwstr/>
      </vt:variant>
      <vt:variant>
        <vt:i4>2097213</vt:i4>
      </vt:variant>
      <vt:variant>
        <vt:i4>382</vt:i4>
      </vt:variant>
      <vt:variant>
        <vt:i4>0</vt:i4>
      </vt:variant>
      <vt:variant>
        <vt:i4>5</vt:i4>
      </vt:variant>
      <vt:variant>
        <vt:lpwstr>https://www.legislation.gov.au/F2021L00338/latest/text</vt:lpwstr>
      </vt:variant>
      <vt:variant>
        <vt:lpwstr/>
      </vt:variant>
      <vt:variant>
        <vt:i4>3014713</vt:i4>
      </vt:variant>
      <vt:variant>
        <vt:i4>379</vt:i4>
      </vt:variant>
      <vt:variant>
        <vt:i4>0</vt:i4>
      </vt:variant>
      <vt:variant>
        <vt:i4>5</vt:i4>
      </vt:variant>
      <vt:variant>
        <vt:lpwstr>https://www.legislation.gov.au/C2015A00094/latest/text</vt:lpwstr>
      </vt:variant>
      <vt:variant>
        <vt:lpwstr/>
      </vt:variant>
      <vt:variant>
        <vt:i4>2687033</vt:i4>
      </vt:variant>
      <vt:variant>
        <vt:i4>376</vt:i4>
      </vt:variant>
      <vt:variant>
        <vt:i4>0</vt:i4>
      </vt:variant>
      <vt:variant>
        <vt:i4>5</vt:i4>
      </vt:variant>
      <vt:variant>
        <vt:lpwstr>https://www.legislation.gov.au/C2015A00093/latest/text</vt:lpwstr>
      </vt:variant>
      <vt:variant>
        <vt:lpwstr/>
      </vt:variant>
      <vt:variant>
        <vt:i4>3080249</vt:i4>
      </vt:variant>
      <vt:variant>
        <vt:i4>373</vt:i4>
      </vt:variant>
      <vt:variant>
        <vt:i4>0</vt:i4>
      </vt:variant>
      <vt:variant>
        <vt:i4>5</vt:i4>
      </vt:variant>
      <vt:variant>
        <vt:lpwstr>https://www.legislation.gov.au/C2015A00095/latest/text</vt:lpwstr>
      </vt:variant>
      <vt:variant>
        <vt:lpwstr/>
      </vt:variant>
      <vt:variant>
        <vt:i4>2162750</vt:i4>
      </vt:variant>
      <vt:variant>
        <vt:i4>370</vt:i4>
      </vt:variant>
      <vt:variant>
        <vt:i4>0</vt:i4>
      </vt:variant>
      <vt:variant>
        <vt:i4>5</vt:i4>
      </vt:variant>
      <vt:variant>
        <vt:lpwstr>https://www.legislation.gov.au/F2021L00309/latest/text</vt:lpwstr>
      </vt:variant>
      <vt:variant>
        <vt:lpwstr/>
      </vt:variant>
      <vt:variant>
        <vt:i4>2162747</vt:i4>
      </vt:variant>
      <vt:variant>
        <vt:i4>357</vt:i4>
      </vt:variant>
      <vt:variant>
        <vt:i4>0</vt:i4>
      </vt:variant>
      <vt:variant>
        <vt:i4>5</vt:i4>
      </vt:variant>
      <vt:variant>
        <vt:lpwstr/>
      </vt:variant>
      <vt:variant>
        <vt:lpwstr>_CRIS_updates</vt:lpwstr>
      </vt:variant>
      <vt:variant>
        <vt:i4>6488071</vt:i4>
      </vt:variant>
      <vt:variant>
        <vt:i4>354</vt:i4>
      </vt:variant>
      <vt:variant>
        <vt:i4>0</vt:i4>
      </vt:variant>
      <vt:variant>
        <vt:i4>5</vt:i4>
      </vt:variant>
      <vt:variant>
        <vt:lpwstr/>
      </vt:variant>
      <vt:variant>
        <vt:lpwstr>_Appendix_A:_Cost</vt:lpwstr>
      </vt:variant>
      <vt:variant>
        <vt:i4>3735554</vt:i4>
      </vt:variant>
      <vt:variant>
        <vt:i4>351</vt:i4>
      </vt:variant>
      <vt:variant>
        <vt:i4>0</vt:i4>
      </vt:variant>
      <vt:variant>
        <vt:i4>5</vt:i4>
      </vt:variant>
      <vt:variant>
        <vt:lpwstr/>
      </vt:variant>
      <vt:variant>
        <vt:lpwstr>_Description_of_cost</vt:lpwstr>
      </vt:variant>
      <vt:variant>
        <vt:i4>3342439</vt:i4>
      </vt:variant>
      <vt:variant>
        <vt:i4>348</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7667712</vt:i4>
      </vt:variant>
      <vt:variant>
        <vt:i4>345</vt:i4>
      </vt:variant>
      <vt:variant>
        <vt:i4>0</vt:i4>
      </vt:variant>
      <vt:variant>
        <vt:i4>5</vt:i4>
      </vt:variant>
      <vt:variant>
        <vt:lpwstr/>
      </vt:variant>
      <vt:variant>
        <vt:lpwstr>_Appendix_C:_Summary</vt:lpwstr>
      </vt:variant>
      <vt:variant>
        <vt:i4>3538963</vt:i4>
      </vt:variant>
      <vt:variant>
        <vt:i4>342</vt:i4>
      </vt:variant>
      <vt:variant>
        <vt:i4>0</vt:i4>
      </vt:variant>
      <vt:variant>
        <vt:i4>5</vt:i4>
      </vt:variant>
      <vt:variant>
        <vt:lpwstr/>
      </vt:variant>
      <vt:variant>
        <vt:lpwstr>_Design_of_regulatory</vt:lpwstr>
      </vt:variant>
      <vt:variant>
        <vt:i4>1245235</vt:i4>
      </vt:variant>
      <vt:variant>
        <vt:i4>335</vt:i4>
      </vt:variant>
      <vt:variant>
        <vt:i4>0</vt:i4>
      </vt:variant>
      <vt:variant>
        <vt:i4>5</vt:i4>
      </vt:variant>
      <vt:variant>
        <vt:lpwstr/>
      </vt:variant>
      <vt:variant>
        <vt:lpwstr>_Toc227675152</vt:lpwstr>
      </vt:variant>
      <vt:variant>
        <vt:i4>1245235</vt:i4>
      </vt:variant>
      <vt:variant>
        <vt:i4>329</vt:i4>
      </vt:variant>
      <vt:variant>
        <vt:i4>0</vt:i4>
      </vt:variant>
      <vt:variant>
        <vt:i4>5</vt:i4>
      </vt:variant>
      <vt:variant>
        <vt:lpwstr/>
      </vt:variant>
      <vt:variant>
        <vt:lpwstr>_Toc227675151</vt:lpwstr>
      </vt:variant>
      <vt:variant>
        <vt:i4>1966142</vt:i4>
      </vt:variant>
      <vt:variant>
        <vt:i4>320</vt:i4>
      </vt:variant>
      <vt:variant>
        <vt:i4>0</vt:i4>
      </vt:variant>
      <vt:variant>
        <vt:i4>5</vt:i4>
      </vt:variant>
      <vt:variant>
        <vt:lpwstr/>
      </vt:variant>
      <vt:variant>
        <vt:lpwstr>_Toc227526989</vt:lpwstr>
      </vt:variant>
      <vt:variant>
        <vt:i4>1966142</vt:i4>
      </vt:variant>
      <vt:variant>
        <vt:i4>314</vt:i4>
      </vt:variant>
      <vt:variant>
        <vt:i4>0</vt:i4>
      </vt:variant>
      <vt:variant>
        <vt:i4>5</vt:i4>
      </vt:variant>
      <vt:variant>
        <vt:lpwstr/>
      </vt:variant>
      <vt:variant>
        <vt:lpwstr>_Toc227526988</vt:lpwstr>
      </vt:variant>
      <vt:variant>
        <vt:i4>1310775</vt:i4>
      </vt:variant>
      <vt:variant>
        <vt:i4>305</vt:i4>
      </vt:variant>
      <vt:variant>
        <vt:i4>0</vt:i4>
      </vt:variant>
      <vt:variant>
        <vt:i4>5</vt:i4>
      </vt:variant>
      <vt:variant>
        <vt:lpwstr/>
      </vt:variant>
      <vt:variant>
        <vt:lpwstr>_Toc227672554</vt:lpwstr>
      </vt:variant>
      <vt:variant>
        <vt:i4>1966142</vt:i4>
      </vt:variant>
      <vt:variant>
        <vt:i4>296</vt:i4>
      </vt:variant>
      <vt:variant>
        <vt:i4>0</vt:i4>
      </vt:variant>
      <vt:variant>
        <vt:i4>5</vt:i4>
      </vt:variant>
      <vt:variant>
        <vt:lpwstr/>
      </vt:variant>
      <vt:variant>
        <vt:lpwstr>_Toc227526987</vt:lpwstr>
      </vt:variant>
      <vt:variant>
        <vt:i4>1966142</vt:i4>
      </vt:variant>
      <vt:variant>
        <vt:i4>290</vt:i4>
      </vt:variant>
      <vt:variant>
        <vt:i4>0</vt:i4>
      </vt:variant>
      <vt:variant>
        <vt:i4>5</vt:i4>
      </vt:variant>
      <vt:variant>
        <vt:lpwstr/>
      </vt:variant>
      <vt:variant>
        <vt:lpwstr>_Toc227526986</vt:lpwstr>
      </vt:variant>
      <vt:variant>
        <vt:i4>1966142</vt:i4>
      </vt:variant>
      <vt:variant>
        <vt:i4>284</vt:i4>
      </vt:variant>
      <vt:variant>
        <vt:i4>0</vt:i4>
      </vt:variant>
      <vt:variant>
        <vt:i4>5</vt:i4>
      </vt:variant>
      <vt:variant>
        <vt:lpwstr/>
      </vt:variant>
      <vt:variant>
        <vt:lpwstr>_Toc227526985</vt:lpwstr>
      </vt:variant>
      <vt:variant>
        <vt:i4>1966142</vt:i4>
      </vt:variant>
      <vt:variant>
        <vt:i4>278</vt:i4>
      </vt:variant>
      <vt:variant>
        <vt:i4>0</vt:i4>
      </vt:variant>
      <vt:variant>
        <vt:i4>5</vt:i4>
      </vt:variant>
      <vt:variant>
        <vt:lpwstr/>
      </vt:variant>
      <vt:variant>
        <vt:lpwstr>_Toc227526984</vt:lpwstr>
      </vt:variant>
      <vt:variant>
        <vt:i4>1966142</vt:i4>
      </vt:variant>
      <vt:variant>
        <vt:i4>272</vt:i4>
      </vt:variant>
      <vt:variant>
        <vt:i4>0</vt:i4>
      </vt:variant>
      <vt:variant>
        <vt:i4>5</vt:i4>
      </vt:variant>
      <vt:variant>
        <vt:lpwstr/>
      </vt:variant>
      <vt:variant>
        <vt:lpwstr>_Toc227526983</vt:lpwstr>
      </vt:variant>
      <vt:variant>
        <vt:i4>1966142</vt:i4>
      </vt:variant>
      <vt:variant>
        <vt:i4>266</vt:i4>
      </vt:variant>
      <vt:variant>
        <vt:i4>0</vt:i4>
      </vt:variant>
      <vt:variant>
        <vt:i4>5</vt:i4>
      </vt:variant>
      <vt:variant>
        <vt:lpwstr/>
      </vt:variant>
      <vt:variant>
        <vt:lpwstr>_Toc227526982</vt:lpwstr>
      </vt:variant>
      <vt:variant>
        <vt:i4>1966142</vt:i4>
      </vt:variant>
      <vt:variant>
        <vt:i4>260</vt:i4>
      </vt:variant>
      <vt:variant>
        <vt:i4>0</vt:i4>
      </vt:variant>
      <vt:variant>
        <vt:i4>5</vt:i4>
      </vt:variant>
      <vt:variant>
        <vt:lpwstr/>
      </vt:variant>
      <vt:variant>
        <vt:lpwstr>_Toc227526981</vt:lpwstr>
      </vt:variant>
      <vt:variant>
        <vt:i4>1966142</vt:i4>
      </vt:variant>
      <vt:variant>
        <vt:i4>254</vt:i4>
      </vt:variant>
      <vt:variant>
        <vt:i4>0</vt:i4>
      </vt:variant>
      <vt:variant>
        <vt:i4>5</vt:i4>
      </vt:variant>
      <vt:variant>
        <vt:lpwstr/>
      </vt:variant>
      <vt:variant>
        <vt:lpwstr>_Toc227526980</vt:lpwstr>
      </vt:variant>
      <vt:variant>
        <vt:i4>1114174</vt:i4>
      </vt:variant>
      <vt:variant>
        <vt:i4>248</vt:i4>
      </vt:variant>
      <vt:variant>
        <vt:i4>0</vt:i4>
      </vt:variant>
      <vt:variant>
        <vt:i4>5</vt:i4>
      </vt:variant>
      <vt:variant>
        <vt:lpwstr/>
      </vt:variant>
      <vt:variant>
        <vt:lpwstr>_Toc227526979</vt:lpwstr>
      </vt:variant>
      <vt:variant>
        <vt:i4>1114174</vt:i4>
      </vt:variant>
      <vt:variant>
        <vt:i4>242</vt:i4>
      </vt:variant>
      <vt:variant>
        <vt:i4>0</vt:i4>
      </vt:variant>
      <vt:variant>
        <vt:i4>5</vt:i4>
      </vt:variant>
      <vt:variant>
        <vt:lpwstr/>
      </vt:variant>
      <vt:variant>
        <vt:lpwstr>_Toc227526978</vt:lpwstr>
      </vt:variant>
      <vt:variant>
        <vt:i4>1638448</vt:i4>
      </vt:variant>
      <vt:variant>
        <vt:i4>233</vt:i4>
      </vt:variant>
      <vt:variant>
        <vt:i4>0</vt:i4>
      </vt:variant>
      <vt:variant>
        <vt:i4>5</vt:i4>
      </vt:variant>
      <vt:variant>
        <vt:lpwstr/>
      </vt:variant>
      <vt:variant>
        <vt:lpwstr>_Toc228887231</vt:lpwstr>
      </vt:variant>
      <vt:variant>
        <vt:i4>1638448</vt:i4>
      </vt:variant>
      <vt:variant>
        <vt:i4>227</vt:i4>
      </vt:variant>
      <vt:variant>
        <vt:i4>0</vt:i4>
      </vt:variant>
      <vt:variant>
        <vt:i4>5</vt:i4>
      </vt:variant>
      <vt:variant>
        <vt:lpwstr/>
      </vt:variant>
      <vt:variant>
        <vt:lpwstr>_Toc228887230</vt:lpwstr>
      </vt:variant>
      <vt:variant>
        <vt:i4>1572912</vt:i4>
      </vt:variant>
      <vt:variant>
        <vt:i4>221</vt:i4>
      </vt:variant>
      <vt:variant>
        <vt:i4>0</vt:i4>
      </vt:variant>
      <vt:variant>
        <vt:i4>5</vt:i4>
      </vt:variant>
      <vt:variant>
        <vt:lpwstr/>
      </vt:variant>
      <vt:variant>
        <vt:lpwstr>_Toc228887229</vt:lpwstr>
      </vt:variant>
      <vt:variant>
        <vt:i4>1572912</vt:i4>
      </vt:variant>
      <vt:variant>
        <vt:i4>215</vt:i4>
      </vt:variant>
      <vt:variant>
        <vt:i4>0</vt:i4>
      </vt:variant>
      <vt:variant>
        <vt:i4>5</vt:i4>
      </vt:variant>
      <vt:variant>
        <vt:lpwstr/>
      </vt:variant>
      <vt:variant>
        <vt:lpwstr>_Toc228887228</vt:lpwstr>
      </vt:variant>
      <vt:variant>
        <vt:i4>1572912</vt:i4>
      </vt:variant>
      <vt:variant>
        <vt:i4>209</vt:i4>
      </vt:variant>
      <vt:variant>
        <vt:i4>0</vt:i4>
      </vt:variant>
      <vt:variant>
        <vt:i4>5</vt:i4>
      </vt:variant>
      <vt:variant>
        <vt:lpwstr/>
      </vt:variant>
      <vt:variant>
        <vt:lpwstr>_Toc228887227</vt:lpwstr>
      </vt:variant>
      <vt:variant>
        <vt:i4>1572912</vt:i4>
      </vt:variant>
      <vt:variant>
        <vt:i4>203</vt:i4>
      </vt:variant>
      <vt:variant>
        <vt:i4>0</vt:i4>
      </vt:variant>
      <vt:variant>
        <vt:i4>5</vt:i4>
      </vt:variant>
      <vt:variant>
        <vt:lpwstr/>
      </vt:variant>
      <vt:variant>
        <vt:lpwstr>_Toc228887226</vt:lpwstr>
      </vt:variant>
      <vt:variant>
        <vt:i4>1572912</vt:i4>
      </vt:variant>
      <vt:variant>
        <vt:i4>197</vt:i4>
      </vt:variant>
      <vt:variant>
        <vt:i4>0</vt:i4>
      </vt:variant>
      <vt:variant>
        <vt:i4>5</vt:i4>
      </vt:variant>
      <vt:variant>
        <vt:lpwstr/>
      </vt:variant>
      <vt:variant>
        <vt:lpwstr>_Toc228887225</vt:lpwstr>
      </vt:variant>
      <vt:variant>
        <vt:i4>1572912</vt:i4>
      </vt:variant>
      <vt:variant>
        <vt:i4>191</vt:i4>
      </vt:variant>
      <vt:variant>
        <vt:i4>0</vt:i4>
      </vt:variant>
      <vt:variant>
        <vt:i4>5</vt:i4>
      </vt:variant>
      <vt:variant>
        <vt:lpwstr/>
      </vt:variant>
      <vt:variant>
        <vt:lpwstr>_Toc228887224</vt:lpwstr>
      </vt:variant>
      <vt:variant>
        <vt:i4>1572912</vt:i4>
      </vt:variant>
      <vt:variant>
        <vt:i4>185</vt:i4>
      </vt:variant>
      <vt:variant>
        <vt:i4>0</vt:i4>
      </vt:variant>
      <vt:variant>
        <vt:i4>5</vt:i4>
      </vt:variant>
      <vt:variant>
        <vt:lpwstr/>
      </vt:variant>
      <vt:variant>
        <vt:lpwstr>_Toc228887223</vt:lpwstr>
      </vt:variant>
      <vt:variant>
        <vt:i4>1572912</vt:i4>
      </vt:variant>
      <vt:variant>
        <vt:i4>179</vt:i4>
      </vt:variant>
      <vt:variant>
        <vt:i4>0</vt:i4>
      </vt:variant>
      <vt:variant>
        <vt:i4>5</vt:i4>
      </vt:variant>
      <vt:variant>
        <vt:lpwstr/>
      </vt:variant>
      <vt:variant>
        <vt:lpwstr>_Toc228887222</vt:lpwstr>
      </vt:variant>
      <vt:variant>
        <vt:i4>1572912</vt:i4>
      </vt:variant>
      <vt:variant>
        <vt:i4>173</vt:i4>
      </vt:variant>
      <vt:variant>
        <vt:i4>0</vt:i4>
      </vt:variant>
      <vt:variant>
        <vt:i4>5</vt:i4>
      </vt:variant>
      <vt:variant>
        <vt:lpwstr/>
      </vt:variant>
      <vt:variant>
        <vt:lpwstr>_Toc228887221</vt:lpwstr>
      </vt:variant>
      <vt:variant>
        <vt:i4>1572912</vt:i4>
      </vt:variant>
      <vt:variant>
        <vt:i4>167</vt:i4>
      </vt:variant>
      <vt:variant>
        <vt:i4>0</vt:i4>
      </vt:variant>
      <vt:variant>
        <vt:i4>5</vt:i4>
      </vt:variant>
      <vt:variant>
        <vt:lpwstr/>
      </vt:variant>
      <vt:variant>
        <vt:lpwstr>_Toc228887220</vt:lpwstr>
      </vt:variant>
      <vt:variant>
        <vt:i4>1769520</vt:i4>
      </vt:variant>
      <vt:variant>
        <vt:i4>161</vt:i4>
      </vt:variant>
      <vt:variant>
        <vt:i4>0</vt:i4>
      </vt:variant>
      <vt:variant>
        <vt:i4>5</vt:i4>
      </vt:variant>
      <vt:variant>
        <vt:lpwstr/>
      </vt:variant>
      <vt:variant>
        <vt:lpwstr>_Toc228887219</vt:lpwstr>
      </vt:variant>
      <vt:variant>
        <vt:i4>1769520</vt:i4>
      </vt:variant>
      <vt:variant>
        <vt:i4>155</vt:i4>
      </vt:variant>
      <vt:variant>
        <vt:i4>0</vt:i4>
      </vt:variant>
      <vt:variant>
        <vt:i4>5</vt:i4>
      </vt:variant>
      <vt:variant>
        <vt:lpwstr/>
      </vt:variant>
      <vt:variant>
        <vt:lpwstr>_Toc228887218</vt:lpwstr>
      </vt:variant>
      <vt:variant>
        <vt:i4>1769520</vt:i4>
      </vt:variant>
      <vt:variant>
        <vt:i4>149</vt:i4>
      </vt:variant>
      <vt:variant>
        <vt:i4>0</vt:i4>
      </vt:variant>
      <vt:variant>
        <vt:i4>5</vt:i4>
      </vt:variant>
      <vt:variant>
        <vt:lpwstr/>
      </vt:variant>
      <vt:variant>
        <vt:lpwstr>_Toc228887217</vt:lpwstr>
      </vt:variant>
      <vt:variant>
        <vt:i4>1769520</vt:i4>
      </vt:variant>
      <vt:variant>
        <vt:i4>143</vt:i4>
      </vt:variant>
      <vt:variant>
        <vt:i4>0</vt:i4>
      </vt:variant>
      <vt:variant>
        <vt:i4>5</vt:i4>
      </vt:variant>
      <vt:variant>
        <vt:lpwstr/>
      </vt:variant>
      <vt:variant>
        <vt:lpwstr>_Toc228887216</vt:lpwstr>
      </vt:variant>
      <vt:variant>
        <vt:i4>1769520</vt:i4>
      </vt:variant>
      <vt:variant>
        <vt:i4>137</vt:i4>
      </vt:variant>
      <vt:variant>
        <vt:i4>0</vt:i4>
      </vt:variant>
      <vt:variant>
        <vt:i4>5</vt:i4>
      </vt:variant>
      <vt:variant>
        <vt:lpwstr/>
      </vt:variant>
      <vt:variant>
        <vt:lpwstr>_Toc228887215</vt:lpwstr>
      </vt:variant>
      <vt:variant>
        <vt:i4>1769520</vt:i4>
      </vt:variant>
      <vt:variant>
        <vt:i4>131</vt:i4>
      </vt:variant>
      <vt:variant>
        <vt:i4>0</vt:i4>
      </vt:variant>
      <vt:variant>
        <vt:i4>5</vt:i4>
      </vt:variant>
      <vt:variant>
        <vt:lpwstr/>
      </vt:variant>
      <vt:variant>
        <vt:lpwstr>_Toc228887214</vt:lpwstr>
      </vt:variant>
      <vt:variant>
        <vt:i4>1769520</vt:i4>
      </vt:variant>
      <vt:variant>
        <vt:i4>125</vt:i4>
      </vt:variant>
      <vt:variant>
        <vt:i4>0</vt:i4>
      </vt:variant>
      <vt:variant>
        <vt:i4>5</vt:i4>
      </vt:variant>
      <vt:variant>
        <vt:lpwstr/>
      </vt:variant>
      <vt:variant>
        <vt:lpwstr>_Toc228887213</vt:lpwstr>
      </vt:variant>
      <vt:variant>
        <vt:i4>1769520</vt:i4>
      </vt:variant>
      <vt:variant>
        <vt:i4>119</vt:i4>
      </vt:variant>
      <vt:variant>
        <vt:i4>0</vt:i4>
      </vt:variant>
      <vt:variant>
        <vt:i4>5</vt:i4>
      </vt:variant>
      <vt:variant>
        <vt:lpwstr/>
      </vt:variant>
      <vt:variant>
        <vt:lpwstr>_Toc228887212</vt:lpwstr>
      </vt:variant>
      <vt:variant>
        <vt:i4>1769520</vt:i4>
      </vt:variant>
      <vt:variant>
        <vt:i4>113</vt:i4>
      </vt:variant>
      <vt:variant>
        <vt:i4>0</vt:i4>
      </vt:variant>
      <vt:variant>
        <vt:i4>5</vt:i4>
      </vt:variant>
      <vt:variant>
        <vt:lpwstr/>
      </vt:variant>
      <vt:variant>
        <vt:lpwstr>_Toc228887211</vt:lpwstr>
      </vt:variant>
      <vt:variant>
        <vt:i4>1769520</vt:i4>
      </vt:variant>
      <vt:variant>
        <vt:i4>107</vt:i4>
      </vt:variant>
      <vt:variant>
        <vt:i4>0</vt:i4>
      </vt:variant>
      <vt:variant>
        <vt:i4>5</vt:i4>
      </vt:variant>
      <vt:variant>
        <vt:lpwstr/>
      </vt:variant>
      <vt:variant>
        <vt:lpwstr>_Toc228887210</vt:lpwstr>
      </vt:variant>
      <vt:variant>
        <vt:i4>1703984</vt:i4>
      </vt:variant>
      <vt:variant>
        <vt:i4>101</vt:i4>
      </vt:variant>
      <vt:variant>
        <vt:i4>0</vt:i4>
      </vt:variant>
      <vt:variant>
        <vt:i4>5</vt:i4>
      </vt:variant>
      <vt:variant>
        <vt:lpwstr/>
      </vt:variant>
      <vt:variant>
        <vt:lpwstr>_Toc228887209</vt:lpwstr>
      </vt:variant>
      <vt:variant>
        <vt:i4>1703984</vt:i4>
      </vt:variant>
      <vt:variant>
        <vt:i4>95</vt:i4>
      </vt:variant>
      <vt:variant>
        <vt:i4>0</vt:i4>
      </vt:variant>
      <vt:variant>
        <vt:i4>5</vt:i4>
      </vt:variant>
      <vt:variant>
        <vt:lpwstr/>
      </vt:variant>
      <vt:variant>
        <vt:lpwstr>_Toc228887208</vt:lpwstr>
      </vt:variant>
      <vt:variant>
        <vt:i4>1703984</vt:i4>
      </vt:variant>
      <vt:variant>
        <vt:i4>89</vt:i4>
      </vt:variant>
      <vt:variant>
        <vt:i4>0</vt:i4>
      </vt:variant>
      <vt:variant>
        <vt:i4>5</vt:i4>
      </vt:variant>
      <vt:variant>
        <vt:lpwstr/>
      </vt:variant>
      <vt:variant>
        <vt:lpwstr>_Toc228887207</vt:lpwstr>
      </vt:variant>
      <vt:variant>
        <vt:i4>1703984</vt:i4>
      </vt:variant>
      <vt:variant>
        <vt:i4>83</vt:i4>
      </vt:variant>
      <vt:variant>
        <vt:i4>0</vt:i4>
      </vt:variant>
      <vt:variant>
        <vt:i4>5</vt:i4>
      </vt:variant>
      <vt:variant>
        <vt:lpwstr/>
      </vt:variant>
      <vt:variant>
        <vt:lpwstr>_Toc228887206</vt:lpwstr>
      </vt:variant>
      <vt:variant>
        <vt:i4>1703984</vt:i4>
      </vt:variant>
      <vt:variant>
        <vt:i4>77</vt:i4>
      </vt:variant>
      <vt:variant>
        <vt:i4>0</vt:i4>
      </vt:variant>
      <vt:variant>
        <vt:i4>5</vt:i4>
      </vt:variant>
      <vt:variant>
        <vt:lpwstr/>
      </vt:variant>
      <vt:variant>
        <vt:lpwstr>_Toc228887205</vt:lpwstr>
      </vt:variant>
      <vt:variant>
        <vt:i4>1703984</vt:i4>
      </vt:variant>
      <vt:variant>
        <vt:i4>71</vt:i4>
      </vt:variant>
      <vt:variant>
        <vt:i4>0</vt:i4>
      </vt:variant>
      <vt:variant>
        <vt:i4>5</vt:i4>
      </vt:variant>
      <vt:variant>
        <vt:lpwstr/>
      </vt:variant>
      <vt:variant>
        <vt:lpwstr>_Toc228887204</vt:lpwstr>
      </vt:variant>
      <vt:variant>
        <vt:i4>1703984</vt:i4>
      </vt:variant>
      <vt:variant>
        <vt:i4>65</vt:i4>
      </vt:variant>
      <vt:variant>
        <vt:i4>0</vt:i4>
      </vt:variant>
      <vt:variant>
        <vt:i4>5</vt:i4>
      </vt:variant>
      <vt:variant>
        <vt:lpwstr/>
      </vt:variant>
      <vt:variant>
        <vt:lpwstr>_Toc228887203</vt:lpwstr>
      </vt:variant>
      <vt:variant>
        <vt:i4>1703984</vt:i4>
      </vt:variant>
      <vt:variant>
        <vt:i4>59</vt:i4>
      </vt:variant>
      <vt:variant>
        <vt:i4>0</vt:i4>
      </vt:variant>
      <vt:variant>
        <vt:i4>5</vt:i4>
      </vt:variant>
      <vt:variant>
        <vt:lpwstr/>
      </vt:variant>
      <vt:variant>
        <vt:lpwstr>_Toc228887202</vt:lpwstr>
      </vt:variant>
      <vt:variant>
        <vt:i4>1703984</vt:i4>
      </vt:variant>
      <vt:variant>
        <vt:i4>53</vt:i4>
      </vt:variant>
      <vt:variant>
        <vt:i4>0</vt:i4>
      </vt:variant>
      <vt:variant>
        <vt:i4>5</vt:i4>
      </vt:variant>
      <vt:variant>
        <vt:lpwstr/>
      </vt:variant>
      <vt:variant>
        <vt:lpwstr>_Toc228887201</vt:lpwstr>
      </vt:variant>
      <vt:variant>
        <vt:i4>1703984</vt:i4>
      </vt:variant>
      <vt:variant>
        <vt:i4>47</vt:i4>
      </vt:variant>
      <vt:variant>
        <vt:i4>0</vt:i4>
      </vt:variant>
      <vt:variant>
        <vt:i4>5</vt:i4>
      </vt:variant>
      <vt:variant>
        <vt:lpwstr/>
      </vt:variant>
      <vt:variant>
        <vt:lpwstr>_Toc228887200</vt:lpwstr>
      </vt:variant>
      <vt:variant>
        <vt:i4>1245235</vt:i4>
      </vt:variant>
      <vt:variant>
        <vt:i4>41</vt:i4>
      </vt:variant>
      <vt:variant>
        <vt:i4>0</vt:i4>
      </vt:variant>
      <vt:variant>
        <vt:i4>5</vt:i4>
      </vt:variant>
      <vt:variant>
        <vt:lpwstr/>
      </vt:variant>
      <vt:variant>
        <vt:lpwstr>_Toc228887199</vt:lpwstr>
      </vt:variant>
      <vt:variant>
        <vt:i4>1245235</vt:i4>
      </vt:variant>
      <vt:variant>
        <vt:i4>35</vt:i4>
      </vt:variant>
      <vt:variant>
        <vt:i4>0</vt:i4>
      </vt:variant>
      <vt:variant>
        <vt:i4>5</vt:i4>
      </vt:variant>
      <vt:variant>
        <vt:lpwstr/>
      </vt:variant>
      <vt:variant>
        <vt:lpwstr>_Toc228887198</vt:lpwstr>
      </vt:variant>
      <vt:variant>
        <vt:i4>1245235</vt:i4>
      </vt:variant>
      <vt:variant>
        <vt:i4>29</vt:i4>
      </vt:variant>
      <vt:variant>
        <vt:i4>0</vt:i4>
      </vt:variant>
      <vt:variant>
        <vt:i4>5</vt:i4>
      </vt:variant>
      <vt:variant>
        <vt:lpwstr/>
      </vt:variant>
      <vt:variant>
        <vt:lpwstr>_Toc228887197</vt:lpwstr>
      </vt:variant>
      <vt:variant>
        <vt:i4>1245235</vt:i4>
      </vt:variant>
      <vt:variant>
        <vt:i4>23</vt:i4>
      </vt:variant>
      <vt:variant>
        <vt:i4>0</vt:i4>
      </vt:variant>
      <vt:variant>
        <vt:i4>5</vt:i4>
      </vt:variant>
      <vt:variant>
        <vt:lpwstr/>
      </vt:variant>
      <vt:variant>
        <vt:lpwstr>_Toc228887196</vt:lpwstr>
      </vt:variant>
      <vt:variant>
        <vt:i4>1245235</vt:i4>
      </vt:variant>
      <vt:variant>
        <vt:i4>17</vt:i4>
      </vt:variant>
      <vt:variant>
        <vt:i4>0</vt:i4>
      </vt:variant>
      <vt:variant>
        <vt:i4>5</vt:i4>
      </vt:variant>
      <vt:variant>
        <vt:lpwstr/>
      </vt:variant>
      <vt:variant>
        <vt:lpwstr>_Toc228887195</vt:lpwstr>
      </vt:variant>
      <vt:variant>
        <vt:i4>1245235</vt:i4>
      </vt:variant>
      <vt:variant>
        <vt:i4>11</vt:i4>
      </vt:variant>
      <vt:variant>
        <vt:i4>0</vt:i4>
      </vt:variant>
      <vt:variant>
        <vt:i4>5</vt:i4>
      </vt:variant>
      <vt:variant>
        <vt:lpwstr/>
      </vt:variant>
      <vt:variant>
        <vt:lpwstr>_Toc228887194</vt:lpwstr>
      </vt:variant>
      <vt:variant>
        <vt:i4>3080252</vt:i4>
      </vt:variant>
      <vt:variant>
        <vt:i4>6</vt:i4>
      </vt:variant>
      <vt:variant>
        <vt:i4>0</vt:i4>
      </vt:variant>
      <vt:variant>
        <vt:i4>5</vt:i4>
      </vt:variant>
      <vt:variant>
        <vt:lpwstr>https://www.agriculture.gov.au/</vt:lpwstr>
      </vt:variant>
      <vt:variant>
        <vt:lpwstr/>
      </vt:variant>
      <vt:variant>
        <vt:i4>7798895</vt:i4>
      </vt:variant>
      <vt:variant>
        <vt:i4>3</vt:i4>
      </vt:variant>
      <vt:variant>
        <vt:i4>0</vt:i4>
      </vt:variant>
      <vt:variant>
        <vt:i4>5</vt:i4>
      </vt:variant>
      <vt:variant>
        <vt:lpwstr>https://www.agriculture.gov.au/about/fees/cost-recovery</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non-prescribed goods exports 2026–27</dc:title>
  <dc:subject/>
  <dc:creator>Department of Agriculture, Fisheries and Forestry</dc:creator>
  <cp:keywords/>
  <cp:lastModifiedBy>Loh, Kenneth</cp:lastModifiedBy>
  <cp:revision>943</cp:revision>
  <cp:lastPrinted>2026-06-09T04:42:00Z</cp:lastPrinted>
  <dcterms:created xsi:type="dcterms:W3CDTF">2026-02-12T02:37:00Z</dcterms:created>
  <dcterms:modified xsi:type="dcterms:W3CDTF">2026-06-09T04:45:00Z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608e1b88,7444fd5b,75fc0370,12adc790,4af551bd,77fbd949,3ff3ed,58e61838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8d70cd,f055d4a,5a99da05,77ad2429,3cb13c64,3ec97bd9,1b207785,28baaf01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2024-07-12T05:27:22Z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99b1a1e8-51bf-4650-b895-c4c5a219e14e</vt:lpwstr>
  </property>
  <property fmtid="{D5CDD505-2E9C-101B-9397-08002B2CF9AE}" pid="14" name="MSIP_Label_933d8be6-3c40-4052-87a2-9c2adcba8759_ContentBits">
    <vt:lpwstr>3</vt:lpwstr>
  </property>
  <property fmtid="{D5CDD505-2E9C-101B-9397-08002B2CF9AE}" pid="15" name="ContentTypeId">
    <vt:lpwstr>0x0101008520321BB19B07468AC3978871DDA496</vt:lpwstr>
  </property>
  <property fmtid="{D5CDD505-2E9C-101B-9397-08002B2CF9AE}" pid="16" name="MediaServiceImageTags">
    <vt:lpwstr/>
  </property>
  <property fmtid="{D5CDD505-2E9C-101B-9397-08002B2CF9AE}" pid="17" name="docLang">
    <vt:lpwstr>en</vt:lpwstr>
  </property>
</Properties>
</file>