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DA7D" w14:textId="77777777" w:rsidR="00690150" w:rsidRPr="00F85D6E" w:rsidRDefault="00690150" w:rsidP="00690150">
      <w:pPr>
        <w:pStyle w:val="Heading1"/>
      </w:pPr>
      <w:bookmarkStart w:id="0" w:name="_Toc248826533"/>
      <w:bookmarkStart w:id="1" w:name="OLE_LINK1"/>
      <w:bookmarkStart w:id="2" w:name="OLE_LINK2"/>
      <w:r w:rsidRPr="00F85D6E">
        <w:t xml:space="preserve">Rapid </w:t>
      </w:r>
      <w:r w:rsidRPr="00F85D6E">
        <w:sym w:font="Wingdings 2" w:char="F050"/>
      </w:r>
      <w:r w:rsidRPr="00F85D6E">
        <w:t xml:space="preserve"> for </w:t>
      </w:r>
      <w:r w:rsidRPr="00F85D6E">
        <w:rPr>
          <w:i/>
        </w:rPr>
        <w:t>E. coli</w:t>
      </w:r>
      <w:r w:rsidRPr="00F85D6E">
        <w:t xml:space="preserve"> O157 Lateral Flow Assay – AOAC 070201</w:t>
      </w:r>
      <w:bookmarkEnd w:id="0"/>
    </w:p>
    <w:p w14:paraId="0920CF45" w14:textId="77777777" w:rsidR="00690150" w:rsidRPr="00F85D6E" w:rsidRDefault="00690150" w:rsidP="00690150">
      <w:pPr>
        <w:pStyle w:val="Heading2"/>
      </w:pPr>
      <w:bookmarkStart w:id="3" w:name="_Toc248826534"/>
      <w:bookmarkEnd w:id="1"/>
      <w:bookmarkEnd w:id="2"/>
      <w:r w:rsidRPr="00F85D6E">
        <w:t>SCOPE</w:t>
      </w:r>
      <w:bookmarkEnd w:id="3"/>
    </w:p>
    <w:p w14:paraId="4ABC4615" w14:textId="77777777" w:rsidR="00690150" w:rsidRPr="00CB1C25" w:rsidRDefault="00690150" w:rsidP="00690150">
      <w:r w:rsidRPr="00CB1C25">
        <w:t xml:space="preserve">This method is applicable for the detection of </w:t>
      </w:r>
      <w:r w:rsidRPr="005D75B0">
        <w:rPr>
          <w:i/>
        </w:rPr>
        <w:t>E. coli</w:t>
      </w:r>
      <w:r w:rsidRPr="00CB1C25">
        <w:t xml:space="preserve"> O157:H7 in raw boneless beef and raw ground beef after 15-22h enrichment in mTSB+N. The 8-hour enrichment protocol has not been approved.</w:t>
      </w:r>
    </w:p>
    <w:p w14:paraId="33D9806D" w14:textId="77777777" w:rsidR="00690150" w:rsidRPr="00F85D6E" w:rsidRDefault="00690150" w:rsidP="00690150">
      <w:pPr>
        <w:pStyle w:val="Heading2"/>
      </w:pPr>
      <w:bookmarkStart w:id="4" w:name="_Toc248826535"/>
      <w:r w:rsidRPr="00F85D6E">
        <w:t>PRINCIPLES</w:t>
      </w:r>
      <w:bookmarkEnd w:id="4"/>
    </w:p>
    <w:p w14:paraId="3A20A58C" w14:textId="2AC50BD2" w:rsidR="00690150" w:rsidRPr="00CB1C25" w:rsidRDefault="00690150" w:rsidP="00690150">
      <w:pPr>
        <w:pStyle w:val="Normal-para"/>
      </w:pPr>
      <w:r w:rsidRPr="00CB1C25">
        <w:t xml:space="preserve">Samples are enriched selectively for </w:t>
      </w:r>
      <w:r w:rsidRPr="005D75B0">
        <w:rPr>
          <w:i/>
        </w:rPr>
        <w:t>E. coli</w:t>
      </w:r>
      <w:r w:rsidRPr="00CB1C25">
        <w:t xml:space="preserve"> O157. A portion of the enrichment is then added to the lateral flow device. The sample flows through a zone containing specific antibodies for </w:t>
      </w:r>
      <w:r w:rsidRPr="005D75B0">
        <w:rPr>
          <w:i/>
        </w:rPr>
        <w:t>E. coli</w:t>
      </w:r>
      <w:r w:rsidRPr="00CB1C25">
        <w:t xml:space="preserve"> O157:H7 bound to colloidal gold. </w:t>
      </w:r>
      <w:r w:rsidRPr="005D75B0">
        <w:rPr>
          <w:i/>
        </w:rPr>
        <w:t>E. coli</w:t>
      </w:r>
      <w:r w:rsidRPr="00CB1C25">
        <w:t xml:space="preserve"> O157 antigens bind with the gold conjugated antibodies forming a complex which migrates through a nitrocellulose matrix. It then passes a zone of anti- </w:t>
      </w:r>
      <w:r w:rsidRPr="005D75B0">
        <w:rPr>
          <w:i/>
        </w:rPr>
        <w:t>E. coli</w:t>
      </w:r>
      <w:r w:rsidRPr="00CB1C25">
        <w:t xml:space="preserve"> O157 antibody where it is bound and visualised by the formation of a red line. Non-bound antibody-gold complex flows to a second zone where it is also captured forming a red line. As a result, when </w:t>
      </w:r>
      <w:r w:rsidRPr="005D75B0">
        <w:rPr>
          <w:i/>
        </w:rPr>
        <w:t>E. coli</w:t>
      </w:r>
      <w:r w:rsidRPr="00CB1C25">
        <w:t xml:space="preserve"> O157 antigen is present, the formation of 2-red lines is observed, when no </w:t>
      </w:r>
      <w:r w:rsidRPr="005D75B0">
        <w:rPr>
          <w:i/>
        </w:rPr>
        <w:t>E. coli</w:t>
      </w:r>
      <w:r w:rsidRPr="00CB1C25">
        <w:t xml:space="preserve"> O157 antigen is present only </w:t>
      </w:r>
      <w:r w:rsidR="0066695F" w:rsidRPr="00CB1C25">
        <w:t>one-line</w:t>
      </w:r>
      <w:r w:rsidRPr="00CB1C25">
        <w:t xml:space="preserve"> forms.</w:t>
      </w:r>
    </w:p>
    <w:p w14:paraId="117BBE6F" w14:textId="77777777" w:rsidR="00690150" w:rsidRPr="00CB1C25" w:rsidRDefault="00690150" w:rsidP="00690150">
      <w:pPr>
        <w:pStyle w:val="11Heading3"/>
        <w:spacing w:line="240" w:lineRule="auto"/>
      </w:pPr>
      <w:r w:rsidRPr="00CB1C25">
        <w:t>Enrichment</w:t>
      </w:r>
    </w:p>
    <w:p w14:paraId="5345623E" w14:textId="77777777" w:rsidR="00690150" w:rsidRPr="00CB1C25" w:rsidRDefault="00690150" w:rsidP="00690150">
      <w:pPr>
        <w:pStyle w:val="Normal-para"/>
      </w:pPr>
      <w:r w:rsidRPr="00CB1C25">
        <w:t>Place meat sample in 9 x sample weight of modified TSB plus novobiocin (mTSB+n</w:t>
      </w:r>
      <w:r w:rsidRPr="00690150">
        <w:rPr>
          <w:vertAlign w:val="superscript"/>
        </w:rPr>
        <w:footnoteReference w:id="1"/>
      </w:r>
      <w:r w:rsidRPr="00CB1C25">
        <w:t xml:space="preserve">). </w:t>
      </w:r>
      <w:r>
        <w:t xml:space="preserve"> Incubate for 15-22 h at 42 ± 1</w:t>
      </w:r>
      <w:r w:rsidRPr="00CB1C25">
        <w:sym w:font="Symbol" w:char="F0B0"/>
      </w:r>
      <w:r w:rsidRPr="00CB1C25">
        <w:t>C. This method has been validated for use with 375g samples enriched in one litre of broth.</w:t>
      </w:r>
    </w:p>
    <w:p w14:paraId="27D6CE06" w14:textId="77777777" w:rsidR="00690150" w:rsidRPr="00CB1C25" w:rsidRDefault="00690150" w:rsidP="00690150">
      <w:pPr>
        <w:pStyle w:val="11Heading3"/>
        <w:spacing w:line="240" w:lineRule="auto"/>
      </w:pPr>
      <w:r w:rsidRPr="00CB1C25">
        <w:t>Immunoassay</w:t>
      </w:r>
    </w:p>
    <w:p w14:paraId="76AA8C6D" w14:textId="77777777" w:rsidR="00690150" w:rsidRPr="00CB1C25" w:rsidRDefault="00690150" w:rsidP="00690150">
      <w:pPr>
        <w:pStyle w:val="Normal-para"/>
      </w:pPr>
      <w:r w:rsidRPr="00CB1C25">
        <w:t>Carry out the assay following the manufacturer’s instructions.</w:t>
      </w:r>
    </w:p>
    <w:p w14:paraId="07DA200C" w14:textId="77777777" w:rsidR="00690150" w:rsidRPr="00CB1C25" w:rsidRDefault="00690150" w:rsidP="00690150">
      <w:pPr>
        <w:pStyle w:val="11Heading3"/>
        <w:spacing w:line="240" w:lineRule="auto"/>
      </w:pPr>
      <w:r w:rsidRPr="00CB1C25">
        <w:t>Confirmation</w:t>
      </w:r>
    </w:p>
    <w:p w14:paraId="28B2B77D" w14:textId="51ABED73" w:rsidR="001E48B7" w:rsidRPr="0042371A" w:rsidRDefault="00690150" w:rsidP="00D2567E">
      <w:pPr>
        <w:pStyle w:val="Normal-para"/>
        <w:sectPr w:rsidR="001E48B7" w:rsidRPr="0042371A" w:rsidSect="002D24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8" w:bottom="737" w:left="1701" w:header="680" w:footer="567" w:gutter="0"/>
          <w:cols w:space="708"/>
          <w:docGrid w:linePitch="360"/>
        </w:sectPr>
      </w:pPr>
      <w:bookmarkStart w:id="9" w:name="_Hlk199923905"/>
      <w:r w:rsidRPr="00CB1C25">
        <w:t xml:space="preserve">Confirmation of </w:t>
      </w:r>
      <w:r w:rsidRPr="005D75B0">
        <w:rPr>
          <w:i/>
        </w:rPr>
        <w:t>E. coli</w:t>
      </w:r>
      <w:r w:rsidRPr="00CB1C25">
        <w:t xml:space="preserve"> O157 is to be carried out from enrichment </w:t>
      </w:r>
      <w:r w:rsidR="0066695F">
        <w:t>using a DAFF approved confirmatory method</w:t>
      </w:r>
      <w:r w:rsidRPr="00CB1C25">
        <w:t>. Confirmation must be undertaken at a</w:t>
      </w:r>
      <w:r>
        <w:t xml:space="preserve"> </w:t>
      </w:r>
      <w:r w:rsidR="0066695F">
        <w:t>DAFF</w:t>
      </w:r>
      <w:r w:rsidRPr="00CB1C25">
        <w:t xml:space="preserve"> approved laboratory</w:t>
      </w:r>
      <w:r w:rsidR="00D2567E">
        <w:t>.</w:t>
      </w:r>
    </w:p>
    <w:bookmarkEnd w:id="9"/>
    <w:p w14:paraId="6B35F054" w14:textId="77777777" w:rsidR="00690150" w:rsidRDefault="00690150" w:rsidP="00690150">
      <w:pPr>
        <w:pStyle w:val="Heading2"/>
      </w:pPr>
      <w:r w:rsidRPr="00FF6A50"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690150" w:rsidRPr="00690150" w14:paraId="085AEFC2" w14:textId="77777777" w:rsidTr="00FA5F37"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0F51B005" w14:textId="77777777" w:rsidR="00690150" w:rsidRPr="00690150" w:rsidRDefault="00690150" w:rsidP="00FA5F37">
            <w:pPr>
              <w:spacing w:beforeLines="40" w:before="96" w:afterLines="40" w:after="96"/>
              <w:rPr>
                <w:b/>
                <w:szCs w:val="22"/>
              </w:rPr>
            </w:pPr>
            <w:r w:rsidRPr="00690150">
              <w:rPr>
                <w:b/>
                <w:szCs w:val="22"/>
              </w:rPr>
              <w:t>Enrichment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14:paraId="4BDA59B3" w14:textId="77777777" w:rsidR="00690150" w:rsidRPr="00690150" w:rsidRDefault="00690150" w:rsidP="00FA5F37">
            <w:pPr>
              <w:spacing w:before="40" w:after="40"/>
              <w:rPr>
                <w:szCs w:val="22"/>
              </w:rPr>
            </w:pPr>
            <w:r w:rsidRPr="00690150">
              <w:rPr>
                <w:szCs w:val="22"/>
              </w:rPr>
              <w:t>Is mTSB+N used for enrichment of samples?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2B0167A" w14:textId="77777777" w:rsidR="00690150" w:rsidRPr="00690150" w:rsidRDefault="00690150" w:rsidP="00FA5F3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690150">
              <w:rPr>
                <w:szCs w:val="22"/>
                <w:u w:val="single"/>
              </w:rPr>
              <w:tab/>
            </w:r>
          </w:p>
        </w:tc>
      </w:tr>
      <w:tr w:rsidR="00690150" w:rsidRPr="00690150" w14:paraId="546A96CC" w14:textId="77777777" w:rsidTr="00FA5F37">
        <w:tc>
          <w:tcPr>
            <w:tcW w:w="1800" w:type="dxa"/>
          </w:tcPr>
          <w:p w14:paraId="23ACAA1D" w14:textId="77777777" w:rsidR="00690150" w:rsidRPr="00690150" w:rsidRDefault="00690150" w:rsidP="00FA5F37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3206DCB3" w14:textId="77777777" w:rsidR="00690150" w:rsidRPr="00690150" w:rsidRDefault="00690150" w:rsidP="00FA5F37">
            <w:pPr>
              <w:spacing w:before="40" w:after="40"/>
              <w:rPr>
                <w:szCs w:val="22"/>
              </w:rPr>
            </w:pPr>
            <w:r w:rsidRPr="00690150">
              <w:rPr>
                <w:szCs w:val="22"/>
              </w:rPr>
              <w:t xml:space="preserve">Is novobiocin added on the day of use? </w:t>
            </w:r>
          </w:p>
        </w:tc>
        <w:tc>
          <w:tcPr>
            <w:tcW w:w="2340" w:type="dxa"/>
            <w:vAlign w:val="bottom"/>
          </w:tcPr>
          <w:p w14:paraId="4C4D816A" w14:textId="77777777" w:rsidR="00690150" w:rsidRPr="00690150" w:rsidRDefault="00690150" w:rsidP="00FA5F3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690150">
              <w:rPr>
                <w:szCs w:val="22"/>
                <w:u w:val="single"/>
              </w:rPr>
              <w:tab/>
            </w:r>
          </w:p>
        </w:tc>
      </w:tr>
      <w:tr w:rsidR="00690150" w:rsidRPr="00690150" w14:paraId="3D51B4D0" w14:textId="77777777" w:rsidTr="00FA5F37">
        <w:tc>
          <w:tcPr>
            <w:tcW w:w="1800" w:type="dxa"/>
          </w:tcPr>
          <w:p w14:paraId="18280167" w14:textId="77777777" w:rsidR="00690150" w:rsidRPr="00690150" w:rsidRDefault="00690150" w:rsidP="00FA5F37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51CA9878" w14:textId="77777777" w:rsidR="00690150" w:rsidRPr="00690150" w:rsidRDefault="00690150" w:rsidP="00FA5F37">
            <w:pPr>
              <w:spacing w:before="40" w:after="40"/>
              <w:rPr>
                <w:szCs w:val="22"/>
              </w:rPr>
            </w:pPr>
            <w:r w:rsidRPr="00690150">
              <w:rPr>
                <w:szCs w:val="22"/>
              </w:rPr>
              <w:t>Is e</w:t>
            </w:r>
            <w:r>
              <w:rPr>
                <w:szCs w:val="22"/>
              </w:rPr>
              <w:t>nrichment carried out at 42 ± 1</w:t>
            </w:r>
            <w:r w:rsidRPr="00690150">
              <w:rPr>
                <w:szCs w:val="22"/>
              </w:rPr>
              <w:sym w:font="Symbol" w:char="F0B0"/>
            </w:r>
            <w:r w:rsidRPr="00690150">
              <w:rPr>
                <w:szCs w:val="22"/>
              </w:rPr>
              <w:t>C for 15-22 h?</w:t>
            </w:r>
          </w:p>
        </w:tc>
        <w:tc>
          <w:tcPr>
            <w:tcW w:w="2340" w:type="dxa"/>
            <w:vAlign w:val="center"/>
          </w:tcPr>
          <w:p w14:paraId="64481B71" w14:textId="77777777" w:rsidR="00690150" w:rsidRPr="00690150" w:rsidRDefault="00690150" w:rsidP="00FA5F3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690150">
              <w:rPr>
                <w:szCs w:val="22"/>
                <w:u w:val="single"/>
              </w:rPr>
              <w:tab/>
            </w:r>
          </w:p>
        </w:tc>
      </w:tr>
      <w:tr w:rsidR="00690150" w:rsidRPr="00690150" w14:paraId="5112DF46" w14:textId="77777777" w:rsidTr="00FA5F37">
        <w:tc>
          <w:tcPr>
            <w:tcW w:w="1800" w:type="dxa"/>
          </w:tcPr>
          <w:p w14:paraId="02926596" w14:textId="77777777" w:rsidR="00690150" w:rsidRPr="00690150" w:rsidRDefault="00690150" w:rsidP="00FA5F37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454FCCAF" w14:textId="77777777" w:rsidR="00690150" w:rsidRPr="00690150" w:rsidRDefault="00690150" w:rsidP="00FA5F37">
            <w:pPr>
              <w:spacing w:before="40" w:after="40"/>
              <w:rPr>
                <w:szCs w:val="22"/>
              </w:rPr>
            </w:pPr>
            <w:r w:rsidRPr="00690150">
              <w:rPr>
                <w:szCs w:val="22"/>
              </w:rPr>
              <w:t>What weight of sample and volume of enrichment broth are used?</w:t>
            </w:r>
          </w:p>
        </w:tc>
        <w:tc>
          <w:tcPr>
            <w:tcW w:w="2340" w:type="dxa"/>
            <w:vAlign w:val="center"/>
          </w:tcPr>
          <w:p w14:paraId="216C4153" w14:textId="77777777" w:rsidR="00690150" w:rsidRPr="00690150" w:rsidRDefault="00690150" w:rsidP="00FA5F3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690150">
              <w:rPr>
                <w:szCs w:val="22"/>
                <w:u w:val="single"/>
              </w:rPr>
              <w:tab/>
            </w:r>
          </w:p>
        </w:tc>
      </w:tr>
      <w:tr w:rsidR="00690150" w:rsidRPr="00690150" w14:paraId="6FBC6F0E" w14:textId="77777777" w:rsidTr="00FA5F37">
        <w:tc>
          <w:tcPr>
            <w:tcW w:w="1800" w:type="dxa"/>
          </w:tcPr>
          <w:p w14:paraId="5C0C5D44" w14:textId="77777777" w:rsidR="00690150" w:rsidRPr="00690150" w:rsidRDefault="00690150" w:rsidP="00FA5F37">
            <w:pPr>
              <w:spacing w:beforeLines="40" w:before="96" w:afterLines="40" w:after="96"/>
              <w:rPr>
                <w:b/>
                <w:szCs w:val="22"/>
              </w:rPr>
            </w:pPr>
            <w:r w:rsidRPr="00690150">
              <w:rPr>
                <w:b/>
                <w:szCs w:val="22"/>
              </w:rPr>
              <w:t xml:space="preserve"> </w:t>
            </w:r>
          </w:p>
        </w:tc>
        <w:tc>
          <w:tcPr>
            <w:tcW w:w="5040" w:type="dxa"/>
          </w:tcPr>
          <w:p w14:paraId="6162D590" w14:textId="77777777" w:rsidR="00690150" w:rsidRPr="00690150" w:rsidRDefault="00690150" w:rsidP="00FA5F37">
            <w:pPr>
              <w:spacing w:before="40" w:after="40"/>
              <w:rPr>
                <w:szCs w:val="22"/>
              </w:rPr>
            </w:pPr>
            <w:r w:rsidRPr="00690150">
              <w:rPr>
                <w:szCs w:val="22"/>
              </w:rPr>
              <w:t>Is a positive control run with each batch of samples analysed?</w:t>
            </w:r>
          </w:p>
        </w:tc>
        <w:tc>
          <w:tcPr>
            <w:tcW w:w="2340" w:type="dxa"/>
          </w:tcPr>
          <w:p w14:paraId="27A7E9AE" w14:textId="77777777" w:rsidR="00690150" w:rsidRPr="00690150" w:rsidRDefault="00690150" w:rsidP="00FA5F3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690150">
              <w:rPr>
                <w:szCs w:val="22"/>
                <w:u w:val="single"/>
              </w:rPr>
              <w:tab/>
            </w:r>
          </w:p>
        </w:tc>
      </w:tr>
      <w:tr w:rsidR="00690150" w:rsidRPr="00690150" w14:paraId="0F084EE2" w14:textId="77777777" w:rsidTr="00FA5F37">
        <w:tc>
          <w:tcPr>
            <w:tcW w:w="1800" w:type="dxa"/>
          </w:tcPr>
          <w:p w14:paraId="2AFD6ACB" w14:textId="77777777" w:rsidR="00690150" w:rsidRPr="00690150" w:rsidRDefault="00690150" w:rsidP="00FA5F37">
            <w:pPr>
              <w:spacing w:beforeLines="40" w:before="96" w:afterLines="40" w:after="96"/>
              <w:rPr>
                <w:b/>
                <w:szCs w:val="22"/>
              </w:rPr>
            </w:pPr>
            <w:r w:rsidRPr="00690150">
              <w:rPr>
                <w:b/>
                <w:szCs w:val="22"/>
              </w:rPr>
              <w:t xml:space="preserve"> </w:t>
            </w:r>
          </w:p>
        </w:tc>
        <w:tc>
          <w:tcPr>
            <w:tcW w:w="5040" w:type="dxa"/>
          </w:tcPr>
          <w:p w14:paraId="56F6A737" w14:textId="77777777" w:rsidR="00690150" w:rsidRPr="00690150" w:rsidRDefault="00690150" w:rsidP="00FA5F37">
            <w:pPr>
              <w:spacing w:before="40" w:after="40"/>
              <w:rPr>
                <w:szCs w:val="22"/>
              </w:rPr>
            </w:pPr>
            <w:r w:rsidRPr="00690150">
              <w:rPr>
                <w:szCs w:val="22"/>
              </w:rPr>
              <w:t>Are reference cultures inoculated into primary enrichment broth at a level of 10 to 100 cells?</w:t>
            </w:r>
          </w:p>
        </w:tc>
        <w:tc>
          <w:tcPr>
            <w:tcW w:w="2340" w:type="dxa"/>
            <w:vAlign w:val="center"/>
          </w:tcPr>
          <w:p w14:paraId="4F79CF08" w14:textId="77777777" w:rsidR="00690150" w:rsidRPr="00690150" w:rsidRDefault="00690150" w:rsidP="00FA5F3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690150">
              <w:rPr>
                <w:szCs w:val="22"/>
                <w:u w:val="single"/>
              </w:rPr>
              <w:tab/>
            </w:r>
          </w:p>
        </w:tc>
      </w:tr>
      <w:tr w:rsidR="00690150" w:rsidRPr="00690150" w14:paraId="3200232B" w14:textId="77777777" w:rsidTr="00FA5F37">
        <w:tc>
          <w:tcPr>
            <w:tcW w:w="1800" w:type="dxa"/>
          </w:tcPr>
          <w:p w14:paraId="4CC6F9EF" w14:textId="77777777" w:rsidR="00690150" w:rsidRPr="00690150" w:rsidRDefault="00690150" w:rsidP="00FA5F37">
            <w:pPr>
              <w:spacing w:beforeLines="40" w:before="96" w:afterLines="40" w:after="96"/>
              <w:rPr>
                <w:b/>
                <w:szCs w:val="22"/>
              </w:rPr>
            </w:pPr>
            <w:r w:rsidRPr="00690150">
              <w:rPr>
                <w:b/>
                <w:szCs w:val="22"/>
              </w:rPr>
              <w:t>Immunoassay</w:t>
            </w:r>
          </w:p>
        </w:tc>
        <w:tc>
          <w:tcPr>
            <w:tcW w:w="5040" w:type="dxa"/>
          </w:tcPr>
          <w:p w14:paraId="086F2AC2" w14:textId="77777777" w:rsidR="00690150" w:rsidRPr="00690150" w:rsidRDefault="00690150" w:rsidP="00FA5F37">
            <w:pPr>
              <w:spacing w:before="40" w:after="40"/>
              <w:rPr>
                <w:szCs w:val="22"/>
              </w:rPr>
            </w:pPr>
            <w:r w:rsidRPr="00690150">
              <w:rPr>
                <w:szCs w:val="22"/>
              </w:rPr>
              <w:t>Are the manufacturer’s instructions available and are they reproduced in the laboratory manual?</w:t>
            </w:r>
          </w:p>
        </w:tc>
        <w:tc>
          <w:tcPr>
            <w:tcW w:w="2340" w:type="dxa"/>
            <w:vAlign w:val="center"/>
          </w:tcPr>
          <w:p w14:paraId="2BC7FB4A" w14:textId="77777777" w:rsidR="00690150" w:rsidRPr="00690150" w:rsidRDefault="00690150" w:rsidP="00FA5F3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690150">
              <w:rPr>
                <w:szCs w:val="22"/>
                <w:u w:val="single"/>
              </w:rPr>
              <w:tab/>
            </w:r>
          </w:p>
        </w:tc>
      </w:tr>
      <w:tr w:rsidR="00690150" w:rsidRPr="00690150" w14:paraId="5BB856B5" w14:textId="77777777" w:rsidTr="00FA5F37">
        <w:tc>
          <w:tcPr>
            <w:tcW w:w="1800" w:type="dxa"/>
          </w:tcPr>
          <w:p w14:paraId="4A5207EE" w14:textId="77777777" w:rsidR="00690150" w:rsidRPr="00690150" w:rsidRDefault="00690150" w:rsidP="00FA5F37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48071119" w14:textId="77777777" w:rsidR="00690150" w:rsidRPr="00690150" w:rsidRDefault="00690150" w:rsidP="00FA5F37">
            <w:pPr>
              <w:spacing w:before="40" w:after="40"/>
              <w:rPr>
                <w:szCs w:val="22"/>
              </w:rPr>
            </w:pPr>
            <w:r w:rsidRPr="00690150">
              <w:rPr>
                <w:szCs w:val="22"/>
              </w:rPr>
              <w:t>Are technicians familiar with positive and negative reactions?</w:t>
            </w:r>
          </w:p>
        </w:tc>
        <w:tc>
          <w:tcPr>
            <w:tcW w:w="2340" w:type="dxa"/>
          </w:tcPr>
          <w:p w14:paraId="5227CB8A" w14:textId="77777777" w:rsidR="00690150" w:rsidRPr="00690150" w:rsidRDefault="00690150" w:rsidP="00FA5F3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690150">
              <w:rPr>
                <w:szCs w:val="22"/>
                <w:u w:val="single"/>
              </w:rPr>
              <w:tab/>
            </w:r>
          </w:p>
        </w:tc>
      </w:tr>
      <w:tr w:rsidR="00690150" w:rsidRPr="00690150" w14:paraId="49E51A79" w14:textId="77777777" w:rsidTr="00FA5F37">
        <w:tc>
          <w:tcPr>
            <w:tcW w:w="1800" w:type="dxa"/>
          </w:tcPr>
          <w:p w14:paraId="49E334F8" w14:textId="77777777" w:rsidR="00690150" w:rsidRPr="00690150" w:rsidRDefault="00690150" w:rsidP="00FA5F37">
            <w:pPr>
              <w:spacing w:beforeLines="40" w:before="96" w:afterLines="40" w:after="96"/>
              <w:rPr>
                <w:b/>
                <w:szCs w:val="22"/>
              </w:rPr>
            </w:pPr>
            <w:r w:rsidRPr="00690150">
              <w:rPr>
                <w:b/>
                <w:szCs w:val="22"/>
              </w:rPr>
              <w:t>Cultural confirmation</w:t>
            </w:r>
          </w:p>
        </w:tc>
        <w:tc>
          <w:tcPr>
            <w:tcW w:w="5040" w:type="dxa"/>
          </w:tcPr>
          <w:p w14:paraId="2C73F86B" w14:textId="76FC5D97" w:rsidR="00690150" w:rsidRPr="00690150" w:rsidRDefault="00690150" w:rsidP="00690150">
            <w:pPr>
              <w:spacing w:before="40" w:after="40"/>
              <w:rPr>
                <w:szCs w:val="22"/>
              </w:rPr>
            </w:pPr>
            <w:r w:rsidRPr="00690150">
              <w:rPr>
                <w:szCs w:val="22"/>
              </w:rPr>
              <w:t xml:space="preserve">Is </w:t>
            </w:r>
            <w:r w:rsidRPr="00690150">
              <w:rPr>
                <w:i/>
                <w:szCs w:val="22"/>
              </w:rPr>
              <w:t>E. coli</w:t>
            </w:r>
            <w:r w:rsidRPr="00690150">
              <w:rPr>
                <w:szCs w:val="22"/>
              </w:rPr>
              <w:t xml:space="preserve"> O157:H7 confirmed from initial enrichment broth at a</w:t>
            </w:r>
            <w:r>
              <w:rPr>
                <w:szCs w:val="22"/>
              </w:rPr>
              <w:t xml:space="preserve"> </w:t>
            </w:r>
            <w:r w:rsidR="00D2567E">
              <w:rPr>
                <w:szCs w:val="22"/>
              </w:rPr>
              <w:t>DAFF</w:t>
            </w:r>
            <w:r w:rsidRPr="00690150">
              <w:rPr>
                <w:szCs w:val="22"/>
              </w:rPr>
              <w:t xml:space="preserve"> approved laboratory?</w:t>
            </w:r>
          </w:p>
        </w:tc>
        <w:tc>
          <w:tcPr>
            <w:tcW w:w="2340" w:type="dxa"/>
            <w:vAlign w:val="center"/>
          </w:tcPr>
          <w:p w14:paraId="780DF10B" w14:textId="77777777" w:rsidR="00690150" w:rsidRPr="00690150" w:rsidRDefault="00690150" w:rsidP="00FA5F3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690150">
              <w:rPr>
                <w:szCs w:val="22"/>
                <w:u w:val="single"/>
              </w:rPr>
              <w:tab/>
            </w:r>
          </w:p>
        </w:tc>
      </w:tr>
      <w:tr w:rsidR="00690150" w:rsidRPr="00690150" w14:paraId="6BE350C4" w14:textId="77777777" w:rsidTr="00FA5F37">
        <w:tc>
          <w:tcPr>
            <w:tcW w:w="1800" w:type="dxa"/>
          </w:tcPr>
          <w:p w14:paraId="753567F3" w14:textId="77777777" w:rsidR="00690150" w:rsidRPr="00690150" w:rsidRDefault="00690150" w:rsidP="00FA5F37">
            <w:pPr>
              <w:spacing w:beforeLines="40" w:before="96" w:afterLines="40" w:after="96"/>
              <w:rPr>
                <w:b/>
                <w:szCs w:val="22"/>
              </w:rPr>
            </w:pPr>
            <w:r w:rsidRPr="00690150">
              <w:rPr>
                <w:b/>
                <w:szCs w:val="22"/>
              </w:rPr>
              <w:t xml:space="preserve"> </w:t>
            </w:r>
          </w:p>
        </w:tc>
        <w:tc>
          <w:tcPr>
            <w:tcW w:w="5040" w:type="dxa"/>
          </w:tcPr>
          <w:p w14:paraId="1CE1C6DF" w14:textId="42B2A071" w:rsidR="00690150" w:rsidRPr="00690150" w:rsidRDefault="00690150" w:rsidP="00FA5F37">
            <w:pPr>
              <w:spacing w:before="40" w:after="40"/>
              <w:rPr>
                <w:szCs w:val="22"/>
              </w:rPr>
            </w:pPr>
            <w:r w:rsidRPr="00690150">
              <w:rPr>
                <w:szCs w:val="22"/>
              </w:rPr>
              <w:t xml:space="preserve">Is </w:t>
            </w:r>
            <w:proofErr w:type="spellStart"/>
            <w:r w:rsidR="0066695F">
              <w:rPr>
                <w:szCs w:val="22"/>
              </w:rPr>
              <w:t>a</w:t>
            </w:r>
            <w:proofErr w:type="spellEnd"/>
            <w:r w:rsidR="0066695F">
              <w:rPr>
                <w:szCs w:val="22"/>
              </w:rPr>
              <w:t xml:space="preserve"> DAFF</w:t>
            </w:r>
            <w:r w:rsidRPr="00690150">
              <w:rPr>
                <w:szCs w:val="22"/>
              </w:rPr>
              <w:t xml:space="preserve"> approved method used for confir</w:t>
            </w:r>
            <w:r>
              <w:rPr>
                <w:szCs w:val="22"/>
              </w:rPr>
              <w:t>mation</w:t>
            </w:r>
            <w:r w:rsidRPr="00690150">
              <w:rPr>
                <w:szCs w:val="22"/>
              </w:rPr>
              <w:t>?</w:t>
            </w:r>
          </w:p>
        </w:tc>
        <w:tc>
          <w:tcPr>
            <w:tcW w:w="2340" w:type="dxa"/>
            <w:vAlign w:val="center"/>
          </w:tcPr>
          <w:p w14:paraId="1C971A94" w14:textId="77777777" w:rsidR="00690150" w:rsidRPr="00690150" w:rsidRDefault="00690150" w:rsidP="00FA5F3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690150">
              <w:rPr>
                <w:szCs w:val="22"/>
                <w:u w:val="single"/>
              </w:rPr>
              <w:tab/>
            </w:r>
          </w:p>
        </w:tc>
      </w:tr>
      <w:tr w:rsidR="00690150" w:rsidRPr="00690150" w14:paraId="15B3DD08" w14:textId="77777777" w:rsidTr="00FA5F37">
        <w:tc>
          <w:tcPr>
            <w:tcW w:w="1800" w:type="dxa"/>
            <w:tcBorders>
              <w:bottom w:val="single" w:sz="4" w:space="0" w:color="auto"/>
            </w:tcBorders>
          </w:tcPr>
          <w:p w14:paraId="0A9E6777" w14:textId="77777777" w:rsidR="00690150" w:rsidRPr="00690150" w:rsidRDefault="00690150" w:rsidP="00FA5F37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79F4083C" w14:textId="59C1EA2A" w:rsidR="00690150" w:rsidRPr="00690150" w:rsidRDefault="00690150" w:rsidP="0066695F">
            <w:pPr>
              <w:spacing w:before="40" w:after="40"/>
              <w:ind w:left="0"/>
              <w:rPr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1ECD4FE" w14:textId="6AB03214" w:rsidR="00690150" w:rsidRPr="00690150" w:rsidRDefault="00690150" w:rsidP="00FA5F37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</w:p>
        </w:tc>
      </w:tr>
    </w:tbl>
    <w:p w14:paraId="30333DB2" w14:textId="77777777" w:rsidR="00ED64A6" w:rsidRDefault="00ED64A6" w:rsidP="000222C8">
      <w:pPr>
        <w:pStyle w:val="Heading2"/>
      </w:pPr>
    </w:p>
    <w:sectPr w:rsidR="00ED64A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E874D" w14:textId="77777777" w:rsidR="00CB2710" w:rsidRDefault="00CB2710" w:rsidP="00E0322F">
      <w:pPr>
        <w:spacing w:before="0" w:after="0"/>
      </w:pPr>
      <w:r>
        <w:separator/>
      </w:r>
    </w:p>
  </w:endnote>
  <w:endnote w:type="continuationSeparator" w:id="0">
    <w:p w14:paraId="6F618EB5" w14:textId="77777777" w:rsidR="00CB2710" w:rsidRDefault="00CB2710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E450" w14:textId="7FE1D2F5" w:rsidR="00056C94" w:rsidRDefault="00056C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566FB84" wp14:editId="051D78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118015736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F441E" w14:textId="4F94FE20" w:rsidR="00056C94" w:rsidRPr="00056C94" w:rsidRDefault="00056C94" w:rsidP="00056C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6FB8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49.15pt;height:37.4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MYDQIAABwEAAAOAAAAZHJzL2Uyb0RvYy54bWysU01v2zAMvQ/YfxB0X+wEadcacYqsRYYB&#10;QVsgHXpWZCk2IIsCpcTOfv0oJU7abqdhF5kmKX689zS761vD9gp9A7bk41HOmbISqsZuS/7zZfnl&#10;hjMfhK2EAatKflCe380/f5p1rlATqMFUChkVsb7oXMnrEFyRZV7WqhV+BE5ZCmrAVgT6xW1Woeio&#10;emuySZ5fZx1g5RCk8p68D8cgn6f6WisZnrT2KjBTcpotpBPTuYlnNp+JYovC1Y08jSH+YYpWNJaa&#10;nks9iCDYDps/SrWNRPCgw0hCm4HWjVRpB9pmnH/YZl0Lp9IuBI53Z5j8/ysrH/dr94ws9N+gJwIj&#10;IJ3zhSdn3KfX2MYvTcooThAezrCpPjBJzuvJdJJfcSYpNP06vb1JsGaXyw59+K6gZdEoORIrCSyx&#10;X/lADSl1SIm9LCwbYxIzxr5zUGL0ZJcJoxX6Tc+a6s30G6gOtBTCkW/v5LKh1ivhw7NAIpj2INGG&#10;Jzq0ga7kcLI4qwF//c0f8wl3inLWkWBKbknRnJkflviI2hoMHIxNMsa3+VVOcbtr74FkOKYX4WQy&#10;yYvBDKZGaF9JzovYiELCSmpX8s1g3oejcuk5SLVYpCSSkRNhZddOxtIRrojlS/8q0J0AD8TUIwxq&#10;EsUH3I+58aZ3i10g9BMpEdojkCfESYKJq9NziRp/+5+yLo96/hsAAP//AwBQSwMEFAAGAAgAAAAh&#10;AFY5LUTcAAAAAwEAAA8AAABkcnMvZG93bnJldi54bWxMj81uwjAQhO+VeAdrkXorTkl/0jQOqpB6&#10;AlUCeultsZckbbyOYgfC2+P2Qi8rjWY0822xGG0rjtT7xrGC+1kCglg703Cl4HP3fpeB8AHZYOuY&#10;FJzJw6Kc3BSYG3fiDR23oRKxhH2OCuoQulxKr2uy6GeuI47ewfUWQ5R9JU2Pp1huWzlPkidpseG4&#10;UGNHy5r0z3awCh43YT188C79Gufn71W31OlhpZW6nY5vryACjeEahl/8iA5lZNq7gY0XrYL4SPi7&#10;0XvJUhB7Bc8PGciykP/ZywsAAAD//wMAUEsBAi0AFAAGAAgAAAAhALaDOJL+AAAA4QEAABMAAAAA&#10;AAAAAAAAAAAAAAAAAFtDb250ZW50X1R5cGVzXS54bWxQSwECLQAUAAYACAAAACEAOP0h/9YAAACU&#10;AQAACwAAAAAAAAAAAAAAAAAvAQAAX3JlbHMvLnJlbHNQSwECLQAUAAYACAAAACEAKQojGA0CAAAc&#10;BAAADgAAAAAAAAAAAAAAAAAuAgAAZHJzL2Uyb0RvYy54bWxQSwECLQAUAAYACAAAACEAVjktRNwA&#10;AAADAQAADwAAAAAAAAAAAAAAAABn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86F441E" w14:textId="4F94FE20" w:rsidR="00056C94" w:rsidRPr="00056C94" w:rsidRDefault="00056C94" w:rsidP="00056C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9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1526" w14:textId="3FEBA865" w:rsidR="001E48B7" w:rsidRPr="00515D32" w:rsidRDefault="00C56A77" w:rsidP="00C775EB">
    <w:pPr>
      <w:pStyle w:val="Footer"/>
      <w:tabs>
        <w:tab w:val="clear" w:pos="4513"/>
        <w:tab w:val="center" w:pos="8647"/>
      </w:tabs>
      <w:rPr>
        <w:color w:val="747474"/>
      </w:rPr>
    </w:pPr>
    <w:bookmarkStart w:id="5" w:name="_Hlk199923788"/>
    <w:bookmarkStart w:id="6" w:name="_Hlk199923789"/>
    <w:bookmarkStart w:id="7" w:name="_Hlk199923878"/>
    <w:bookmarkStart w:id="8" w:name="_Hlk199923879"/>
    <w:r w:rsidRPr="00515D32">
      <w:rPr>
        <w:color w:val="747474"/>
      </w:rPr>
      <w:t>Issue 20</w:t>
    </w:r>
    <w:r w:rsidR="0066695F" w:rsidRPr="00515D32">
      <w:rPr>
        <w:color w:val="747474"/>
      </w:rPr>
      <w:t>24</w:t>
    </w:r>
    <w:r w:rsidRPr="00515D32">
      <w:rPr>
        <w:color w:val="747474"/>
      </w:rPr>
      <w:t xml:space="preserve"> </w:t>
    </w:r>
    <w:r w:rsidR="0066695F" w:rsidRPr="00515D32">
      <w:rPr>
        <w:color w:val="747474"/>
      </w:rPr>
      <w:t>11</w:t>
    </w:r>
    <w:r w:rsidRPr="00515D32">
      <w:rPr>
        <w:color w:val="747474"/>
      </w:rPr>
      <w:t xml:space="preserve"> </w:t>
    </w:r>
    <w:r w:rsidR="00C775EB" w:rsidRPr="00515D32">
      <w:rPr>
        <w:color w:val="747474"/>
      </w:rPr>
      <w:t>1</w:t>
    </w:r>
    <w:r w:rsidR="0066695F" w:rsidRPr="00515D32">
      <w:rPr>
        <w:color w:val="747474"/>
      </w:rPr>
      <w:t>1</w:t>
    </w:r>
    <w:r w:rsidR="00C117CA" w:rsidRPr="00515D32">
      <w:rPr>
        <w:color w:val="747474"/>
      </w:rPr>
      <w:t xml:space="preserve"> | </w:t>
    </w:r>
    <w:r w:rsidR="001E48B7" w:rsidRPr="00515D32">
      <w:rPr>
        <w:color w:val="747474"/>
      </w:rPr>
      <w:t>Approve</w:t>
    </w:r>
    <w:r w:rsidR="00C117CA" w:rsidRPr="00515D32">
      <w:rPr>
        <w:color w:val="747474"/>
      </w:rPr>
      <w:t>d Methods Manual</w:t>
    </w:r>
  </w:p>
  <w:p w14:paraId="7F320514" w14:textId="1DEB61CD" w:rsidR="001E48B7" w:rsidRDefault="001E48B7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</w:t>
    </w:r>
    <w:r w:rsidR="00670835">
      <w:t>dards Branch | Exports</w:t>
    </w:r>
    <w:r w:rsidR="0066695F">
      <w:t xml:space="preserve"> and Veterinary Services</w:t>
    </w:r>
    <w:r w:rsidR="00670835">
      <w:t xml:space="preserve"> Division</w:t>
    </w:r>
    <w:r w:rsidR="00670835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235DB">
      <w:rPr>
        <w:noProof/>
      </w:rPr>
      <w:t>1</w:t>
    </w:r>
    <w:r>
      <w:fldChar w:fldCharType="end"/>
    </w:r>
    <w:r>
      <w:t xml:space="preserve"> of </w:t>
    </w:r>
    <w:fldSimple w:instr=" NUMPAGES  ">
      <w:r w:rsidR="00E235DB">
        <w:rPr>
          <w:noProof/>
        </w:rPr>
        <w:t>1</w:t>
      </w:r>
    </w:fldSimple>
  </w:p>
  <w:p w14:paraId="3CF9CBE6" w14:textId="12673451" w:rsidR="00C117CA" w:rsidRPr="001E48B7" w:rsidRDefault="00C117CA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</w:t>
    </w:r>
    <w:r w:rsidR="0066695F">
      <w:t>, Fisheries and Forestry</w:t>
    </w:r>
    <w:bookmarkEnd w:id="5"/>
    <w:bookmarkEnd w:id="6"/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82A9" w14:textId="33A73BFE" w:rsidR="00056C94" w:rsidRDefault="00056C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1B55AFD" wp14:editId="5BD70F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2095596009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1763D" w14:textId="3C11C299" w:rsidR="00056C94" w:rsidRPr="00056C94" w:rsidRDefault="00056C94" w:rsidP="00056C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55A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49.15pt;height:37.4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ZjEAIAABwEAAAOAAAAZHJzL2Uyb0RvYy54bWysU01v2zAMvQ/YfxB0X+xkadcacYqsRYYB&#10;QVsgHXpWZDk2IIkCpcTOfv0oJU66bqdhF5kmKX689zS7641me4W+BVvy8SjnTFkJVWu3Jf/xsvx0&#10;w5kPwlZCg1UlPyjP7+YfP8w6V6gJNKArhYyKWF90ruRNCK7IMi8bZYQfgVOWgjWgEYF+cZtVKDqq&#10;bnQ2yfPrrAOsHIJU3pP34Rjk81S/rpUMT3XtVWC65DRbSCemcxPPbD4TxRaFa1p5GkP8wxRGtJaa&#10;nks9iCDYDts/SplWIniow0iCyaCuW6nSDrTNOH+3zboRTqVdCBzvzjD5/1dWPu7X7hlZ6L9CTwRG&#10;QDrnC0/OuE9fo4lfmpRRnCA8nGFTfWCSnNeT6SS/4kxSaPplenuTYM0ulx368E2BYdEoORIrCSyx&#10;X/lADSl1SIm9LCxbrRMz2v7moMToyS4TRiv0m561Vck/D9NvoDrQUghHvr2Ty5Zar4QPzwKJYNqD&#10;RBue6Kg1dCWHk8VZA/jzb/6YT7hTlLOOBFNyS4rmTH+3xEfU1mDgYGySMb7Nr3KK2525B5LhmF6E&#10;k8kkLwY9mDWCeSU5L2IjCgkrqV3JN4N5H47Kpecg1WKRkkhGToSVXTsZS0e4IpYv/atAdwI8EFOP&#10;MKhJFO9wP+bGm94tdoHQT6REaI9AnhAnCSauTs8lavztf8q6POr5LwAAAP//AwBQSwMEFAAGAAgA&#10;AAAhAFY5LUTcAAAAAwEAAA8AAABkcnMvZG93bnJldi54bWxMj81uwjAQhO+VeAdrkXorTkl/0jQO&#10;qpB6AlUCeultsZckbbyOYgfC2+P2Qi8rjWY0822xGG0rjtT7xrGC+1kCglg703Cl4HP3fpeB8AHZ&#10;YOuYFJzJw6Kc3BSYG3fiDR23oRKxhH2OCuoQulxKr2uy6GeuI47ewfUWQ5R9JU2Pp1huWzlPkidp&#10;seG4UGNHy5r0z3awCh43YT188C79Gufn71W31OlhpZW6nY5vryACjeEahl/8iA5lZNq7gY0XrYL4&#10;SPi70XvJUhB7Bc8PGciykP/ZywsAAAD//wMAUEsBAi0AFAAGAAgAAAAhALaDOJL+AAAA4QEAABMA&#10;AAAAAAAAAAAAAAAAAAAAAFtDb250ZW50X1R5cGVzXS54bWxQSwECLQAUAAYACAAAACEAOP0h/9YA&#10;AACUAQAACwAAAAAAAAAAAAAAAAAvAQAAX3JlbHMvLnJlbHNQSwECLQAUAAYACAAAACEA83RGYxAC&#10;AAAcBAAADgAAAAAAAAAAAAAAAAAuAgAAZHJzL2Uyb0RvYy54bWxQSwECLQAUAAYACAAAACEAVjkt&#10;RNwAAAADAQAADwAAAAAAAAAAAAAAAABq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1DB1763D" w14:textId="3C11C299" w:rsidR="00056C94" w:rsidRPr="00056C94" w:rsidRDefault="00056C94" w:rsidP="00056C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9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F29C" w14:textId="3B7F375F" w:rsidR="00056C94" w:rsidRDefault="00056C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A7C0F8E" wp14:editId="3D04C1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1874242383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E5D7D" w14:textId="53C57E51" w:rsidR="00056C94" w:rsidRPr="00056C94" w:rsidRDefault="00056C94" w:rsidP="00056C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C0F8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49.15pt;height:37.4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nuDwIAABwEAAAOAAAAZHJzL2Uyb0RvYy54bWysU99v2jAQfp+0/8Hy+0hA0LURoWKtmCah&#10;thKd+mwcm0RyfNbZkLC/fmdDYOv2NO3Fudyd78f3fZ7f961hB4W+AVvy8SjnTFkJVWN3Jf/+uvp0&#10;y5kPwlbCgFUlPyrP7xcfP8w7V6gJ1GAqhYyKWF90ruR1CK7IMi9r1Qo/AqcsBTVgKwL94i6rUHRU&#10;vTXZJM9vsg6wcghSeU/ex1OQL1J9rZUMz1p7FZgpOc0W0onp3MYzW8xFsUPh6kaexxD/MEUrGktN&#10;L6UeRRBsj80fpdpGInjQYSShzUDrRqq0A20zzt9ts6mFU2kXAse7C0z+/5WVT4eNe0EW+i/QE4ER&#10;kM75wpMz7tNrbOOXJmUUJwiPF9hUH5gk581kOslnnEkKTT9P724TrNn1skMfvipoWTRKjsRKAksc&#10;1j5QQ0odUmIvC6vGmMSMsb85KDF6suuE0Qr9tmdNVfLZMP0WqiMthXDi2zu5aqj1WvjwIpAIpj1I&#10;tOGZDm2gKzmcLc5qwB9/88d8wp2inHUkmJJbUjRn5pslPqK2BgMHY5uM8V0+yylu9+0DkAzH9CKc&#10;TCZ5MZjB1AjtG8l5GRtRSFhJ7Uq+HcyHcFIuPQeplsuURDJyIqztxslYOsIVsXzt3wS6M+CBmHqC&#10;QU2ieIf7KTfe9G65D4R+IiVCewLyjDhJMHF1fi5R47/+p6zro178BAAA//8DAFBLAwQUAAYACAAA&#10;ACEAVjktRNwAAAADAQAADwAAAGRycy9kb3ducmV2LnhtbEyPzW7CMBCE75V4B2uReitOSX/SNA6q&#10;kHoCVQJ66W2xlyRtvI5iB8Lb4/ZCLyuNZjTzbbEYbSuO1PvGsYL7WQKCWDvTcKXgc/d+l4HwAdlg&#10;65gUnMnDopzcFJgbd+INHbehErGEfY4K6hC6XEqva7LoZ64jjt7B9RZDlH0lTY+nWG5bOU+SJ2mx&#10;4bhQY0fLmvTPdrAKHjdhPXzwLv0a5+fvVbfU6WGllbqdjm+vIAKN4RqGX/yIDmVk2ruBjRetgvhI&#10;+LvRe8lSEHsFzw8ZyLKQ/9nLCwAAAP//AwBQSwECLQAUAAYACAAAACEAtoM4kv4AAADhAQAAEwAA&#10;AAAAAAAAAAAAAAAAAAAAW0NvbnRlbnRfVHlwZXNdLnhtbFBLAQItABQABgAIAAAAIQA4/SH/1gAA&#10;AJQBAAALAAAAAAAAAAAAAAAAAC8BAABfcmVscy8ucmVsc1BLAQItABQABgAIAAAAIQCd9+nuDwIA&#10;ABwEAAAOAAAAAAAAAAAAAAAAAC4CAABkcnMvZTJvRG9jLnhtbFBLAQItABQABgAIAAAAIQBWOS1E&#10;3AAAAAM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E2E5D7D" w14:textId="53C57E51" w:rsidR="00056C94" w:rsidRPr="00056C94" w:rsidRDefault="00056C94" w:rsidP="00056C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9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8432" w14:textId="4EA7FC96" w:rsidR="0066695F" w:rsidRPr="00515D32" w:rsidRDefault="0066695F" w:rsidP="0066695F">
    <w:pPr>
      <w:pStyle w:val="Footer"/>
      <w:tabs>
        <w:tab w:val="clear" w:pos="4513"/>
        <w:tab w:val="center" w:pos="8647"/>
      </w:tabs>
      <w:rPr>
        <w:color w:val="747474"/>
      </w:rPr>
    </w:pPr>
    <w:r w:rsidRPr="00515D32">
      <w:rPr>
        <w:color w:val="747474"/>
      </w:rPr>
      <w:t>Issue 2024 11 11 | Approved Methods Manual</w:t>
    </w:r>
  </w:p>
  <w:p w14:paraId="01A63381" w14:textId="77777777" w:rsidR="0066695F" w:rsidRDefault="0066695F" w:rsidP="0066695F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Standards Branch | Exports and Veterinary Services 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</w:p>
  <w:p w14:paraId="44CCA05B" w14:textId="4550B46A" w:rsidR="00670835" w:rsidRPr="0066695F" w:rsidRDefault="0066695F" w:rsidP="0066695F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Agriculture, Fisheries and Forestry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1C52E" w14:textId="34FEF063" w:rsidR="00056C94" w:rsidRDefault="00056C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358DA8F" wp14:editId="10A97C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911049399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E9C80" w14:textId="2EB6E3EB" w:rsidR="00056C94" w:rsidRPr="00056C94" w:rsidRDefault="00056C94" w:rsidP="00056C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8DA8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49.15pt;height:37.4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yVDwIAABwEAAAOAAAAZHJzL2Uyb0RvYy54bWysU01v2zAMvQ/YfxB0X+wE6ZcRp8haZBgQ&#10;tAXSoWdFlmIDlihQSuzs149S4qTrdhp2kWmS4sd7T7P73rRsr9A3YEs+HuWcKSuhauy25D9el19u&#10;OfNB2Eq0YFXJD8rz+/nnT7POFWoCNbSVQkZFrC86V/I6BFdkmZe1MsKPwClLQQ1oRKBf3GYVio6q&#10;mzab5Pl11gFWDkEq78n7eAzyeaqvtZLhWWuvAmtLTrOFdGI6N/HM5jNRbFG4upGnMcQ/TGFEY6np&#10;udSjCILtsPmjlGkkggcdRhJMBlo3UqUdaJtx/mGbdS2cSrsQON6dYfL/r6x82q/dC7LQf4WeCIyA&#10;dM4Xnpxxn16jiV+alFGcIDycYVN9YJKc15PpJL/iTFJoejO9u02wZpfLDn34psCwaJQciZUEltiv&#10;fKCGlDqkxF4Wlk3bJmZa+5uDEqMnu0wYrdBvetZUJb8Zpt9AdaClEI58eyeXDbVeCR9eBBLBtAeJ&#10;NjzToVvoSg4ni7Ma8Off/DGfcKcoZx0JpuSWFM1Z+90SH1Fbg4GDsUnG+C6/yilud+YBSIZjehFO&#10;JpO8GNrB1AjmjeS8iI0oJKykdiXfDOZDOCqXnoNUi0VKIhk5EVZ27WQsHeGKWL72bwLdCfBATD3B&#10;oCZRfMD9mBtverfYBUI/kRKhPQJ5QpwkmLg6PZeo8ff/KevyqOe/AAAA//8DAFBLAwQUAAYACAAA&#10;ACEAVjktRNwAAAADAQAADwAAAGRycy9kb3ducmV2LnhtbEyPzW7CMBCE75V4B2uReitOSX/SNA6q&#10;kHoCVQJ66W2xlyRtvI5iB8Lb4/ZCLyuNZjTzbbEYbSuO1PvGsYL7WQKCWDvTcKXgc/d+l4HwAdlg&#10;65gUnMnDopzcFJgbd+INHbehErGEfY4K6hC6XEqva7LoZ64jjt7B9RZDlH0lTY+nWG5bOU+SJ2mx&#10;4bhQY0fLmvTPdrAKHjdhPXzwLv0a5+fvVbfU6WGllbqdjm+vIAKN4RqGX/yIDmVk2ruBjRetgvhI&#10;+LvRe8lSEHsFzw8ZyLKQ/9nLCwAAAP//AwBQSwECLQAUAAYACAAAACEAtoM4kv4AAADhAQAAEwAA&#10;AAAAAAAAAAAAAAAAAAAAW0NvbnRlbnRfVHlwZXNdLnhtbFBLAQItABQABgAIAAAAIQA4/SH/1gAA&#10;AJQBAAALAAAAAAAAAAAAAAAAAC8BAABfcmVscy8ucmVsc1BLAQItABQABgAIAAAAIQBHiYyVDwIA&#10;ABwEAAAOAAAAAAAAAAAAAAAAAC4CAABkcnMvZTJvRG9jLnhtbFBLAQItABQABgAIAAAAIQBWOS1E&#10;3AAAAAM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DAE9C80" w14:textId="2EB6E3EB" w:rsidR="00056C94" w:rsidRPr="00056C94" w:rsidRDefault="00056C94" w:rsidP="00056C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9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CDB7B" w14:textId="77777777" w:rsidR="00CB2710" w:rsidRDefault="00CB2710" w:rsidP="00E0322F">
      <w:pPr>
        <w:spacing w:before="0" w:after="0"/>
      </w:pPr>
      <w:r>
        <w:separator/>
      </w:r>
    </w:p>
  </w:footnote>
  <w:footnote w:type="continuationSeparator" w:id="0">
    <w:p w14:paraId="713EE656" w14:textId="77777777" w:rsidR="00CB2710" w:rsidRDefault="00CB2710" w:rsidP="00E0322F">
      <w:pPr>
        <w:spacing w:before="0" w:after="0"/>
      </w:pPr>
      <w:r>
        <w:continuationSeparator/>
      </w:r>
    </w:p>
  </w:footnote>
  <w:footnote w:id="1">
    <w:p w14:paraId="7FB717A1" w14:textId="77777777" w:rsidR="00690150" w:rsidRDefault="00690150" w:rsidP="00690150">
      <w:pPr>
        <w:pStyle w:val="FootnoteText"/>
      </w:pPr>
      <w:r>
        <w:rPr>
          <w:rStyle w:val="FootnoteReference"/>
        </w:rPr>
        <w:footnoteRef/>
      </w:r>
      <w:r>
        <w:t xml:space="preserve"> Modified TSB broth with novobiocin plus </w:t>
      </w:r>
      <w:proofErr w:type="spellStart"/>
      <w:r>
        <w:t>casaminoacids</w:t>
      </w:r>
      <w:proofErr w:type="spellEnd"/>
      <w:r>
        <w:t xml:space="preserve"> Oxoid or equivalent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2896" w14:textId="77F0FB06" w:rsidR="00056C94" w:rsidRDefault="00056C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DB1947" wp14:editId="60A1DC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2378318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8CAD3" w14:textId="6249AAFC" w:rsidR="00056C94" w:rsidRPr="00056C94" w:rsidRDefault="00056C94" w:rsidP="00056C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B19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.15pt;height:37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QICgIAABUEAAAOAAAAZHJzL2Uyb0RvYy54bWysU01v2zAMvQ/YfxB0X+wEadcacYqsRYYB&#10;QVsgHXpWZDk2IImCxMTOfv0oxW62bqdhF5kiaX6897S4641mR+VDC7bk00nOmbISqtbuS/79Zf3p&#10;hrOAwlZCg1UlP6nA75YfPyw6V6gZNKAr5RkVsaHoXMkbRFdkWZCNMiJMwClLwRq8EUhXv88qLzqq&#10;bnQ2y/PrrANfOQ9ShUDeh3OQL1P9ulYSn+o6KGS65DQbptOncxfPbLkQxd4L17RyGEP8wxRGtJaa&#10;vpV6ECjYwbd/lDKt9BCgxokEk0Fdt1KlHWibaf5um20jnEq7EDjBvcEU/l9Z+XjcumfPsP8CPREY&#10;AelcKAI54z597U380qSM4gTh6Q021SOT5LyezWf5FWeSQvPP89ubBGt2+dn5gF8VGBaNkntiJYEl&#10;jpuA1JBSx5TYy8K61Toxo+1vDkqMnuwyYbSw3/XD2DuoTrSNhzPRwcl1Sz03IuCz8MQsLUBqxSc6&#10;ag1dyWGwOGvA//ibP+YT4BTlrCOllNySlDnT3ywREUWVjOltfpXTzY/u3WjYg7kH0t+UnoKTyYx5&#10;qEez9mBeScer2IhCwkpqV3IczXs8S5begVSrVUoi/TiBG7t1MpaOOEUQX/pX4d2ANBJFjzDKSBTv&#10;AD/nxj+DWx2QYE9sREzPQA5Qk/YSScM7ieL+9Z6yLq95+RMAAP//AwBQSwMEFAAGAAgAAAAhALXK&#10;8fvaAAAAAwEAAA8AAABkcnMvZG93bnJldi54bWxMj8FOwzAQRO9I/IO1SNyoE6A0hDhVhdRDb6VA&#10;z9t4SQLxOoq3bejXY3qBy0qjGc28Leaj69SBhtB6NpBOElDElbct1wbeXpc3GaggyBY7z2TgmwLM&#10;y8uLAnPrj/xCh43UKpZwyNFAI9LnWoeqIYdh4nvi6H34waFEOdTaDniM5a7Tt0nyoB22HBca7Om5&#10;oeprs3cG2unCS0rvq+Xn1qU+Pa1X09PamOurcfEESmiUvzD84kd0KCPTzu/ZBtUZiI/I+UbvMbsD&#10;tTMwu89Al4X+z17+AAAA//8DAFBLAQItABQABgAIAAAAIQC2gziS/gAAAOEBAAATAAAAAAAAAAAA&#10;AAAAAAAAAABbQ29udGVudF9UeXBlc10ueG1sUEsBAi0AFAAGAAgAAAAhADj9If/WAAAAlAEAAAsA&#10;AAAAAAAAAAAAAAAALwEAAF9yZWxzLy5yZWxzUEsBAi0AFAAGAAgAAAAhAGBelAgKAgAAFQQAAA4A&#10;AAAAAAAAAAAAAAAALgIAAGRycy9lMm9Eb2MueG1sUEsBAi0AFAAGAAgAAAAhALXK8fv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EB8CAD3" w14:textId="6249AAFC" w:rsidR="00056C94" w:rsidRPr="00056C94" w:rsidRDefault="00056C94" w:rsidP="00056C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9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647B" w14:textId="64ABF231" w:rsidR="00670835" w:rsidRDefault="00056C94" w:rsidP="00670835">
    <w:pPr>
      <w:pStyle w:val="Header"/>
      <w:spacing w:after="840"/>
      <w:jc w:val="left"/>
    </w:pPr>
    <w:r w:rsidRPr="00F9750D">
      <w:rPr>
        <w:noProof/>
      </w:rPr>
      <w:drawing>
        <wp:inline distT="0" distB="0" distL="0" distR="0" wp14:anchorId="703041D0" wp14:editId="33772408">
          <wp:extent cx="3819525" cy="533400"/>
          <wp:effectExtent l="0" t="0" r="0" b="0"/>
          <wp:docPr id="3" name="Picture 1" descr="Department of Agriculture, Fisheries and Forestr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2F6D" w14:textId="0DFB2ACB" w:rsidR="00056C94" w:rsidRDefault="00056C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A55F0C" wp14:editId="0E7167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162365259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573B4" w14:textId="2224A16D" w:rsidR="00056C94" w:rsidRPr="00056C94" w:rsidRDefault="00056C94" w:rsidP="00056C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55F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9.15pt;height:37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XqDwIAABwEAAAOAAAAZHJzL2Uyb0RvYy54bWysU01v2zAMvQ/YfxB0X+wEadcacYqsRYYB&#10;QVsgHXpWZCk2YImCxMTOfv0oJU62rqdiF5kiaX689zS7603L9sqHBmzJx6OcM2UlVI3dlvzny/LL&#10;DWcBha1EC1aV/KACv5t//jTrXKEmUENbKc+oiA1F50peI7oiy4KslRFhBE5ZCmrwRiBd/TarvOio&#10;ummzSZ5fZx34ynmQKgTyPhyDfJ7qa60kPmkdFLK25DQbptOncxPPbD4TxdYLVzfyNIb4wBRGNJaa&#10;nks9CBRs55t/SplGegigcSTBZKB1I1XagbYZ52+2WdfCqbQLgRPcGabw/8rKx/3aPXuG/TfoicAI&#10;SOdCEcgZ9+m1N/FLkzKKE4SHM2yqRybJeT2ZTvIrziSFpl+ntzcJ1uzys/MBvyswLBol98RKAkvs&#10;VwGpIaUOKbGXhWXTtomZ1v7loMToyS4TRgv7Tc+aquSTYfoNVAdaysOR7+DksqHWKxHwWXgimPYg&#10;0eITHbqFruRwsjirwf96zx/zCXeKctaRYEpuSdGctT8s8RG1lYzxbX6V080P7s1g2J25B5LhmF6E&#10;k8mMedgOpvZgXknOi9iIQsJKaldyHMx7PCqXnoNUi0VKIhk5gSu7djKWjnBFLF/6V+HdCXAkph5h&#10;UJMo3uB+zI1/BrfYIaGfSInQHoE8IU4STFydnkvU+J/3lHV51PPfAAAA//8DAFBLAwQUAAYACAAA&#10;ACEAtcrx+9oAAAADAQAADwAAAGRycy9kb3ducmV2LnhtbEyPwU7DMBBE70j8g7VI3KgToDSEOFWF&#10;1ENvpUDP23hJAvE6irdt6NdjeoHLSqMZzbwt5qPr1IGG0Ho2kE4SUMSVty3XBt5elzcZqCDIFjvP&#10;ZOCbAszLy4sCc+uP/EKHjdQqlnDI0UAj0udah6ohh2Hie+LoffjBoUQ51NoOeIzlrtO3SfKgHbYc&#10;Fxrs6bmh6muzdwba6cJLSu+r5efWpT49rVfT09qY66tx8QRKaJS/MPziR3QoI9PO79kG1RmIj8j5&#10;Ru8xuwO1MzC7z0CXhf7PXv4AAAD//wMAUEsBAi0AFAAGAAgAAAAhALaDOJL+AAAA4QEAABMAAAAA&#10;AAAAAAAAAAAAAAAAAFtDb250ZW50X1R5cGVzXS54bWxQSwECLQAUAAYACAAAACEAOP0h/9YAAACU&#10;AQAACwAAAAAAAAAAAAAAAAAvAQAAX3JlbHMvLnJlbHNQSwECLQAUAAYACAAAACEAAAyl6g8CAAAc&#10;BAAADgAAAAAAAAAAAAAAAAAuAgAAZHJzL2Uyb0RvYy54bWxQSwECLQAUAAYACAAAACEAtcrx+9oA&#10;AAAD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4EB573B4" w14:textId="2224A16D" w:rsidR="00056C94" w:rsidRPr="00056C94" w:rsidRDefault="00056C94" w:rsidP="00056C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9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5CC76" w14:textId="7B0A308C" w:rsidR="00056C94" w:rsidRDefault="00056C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0F56225" wp14:editId="64B31E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131092279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38AF0" w14:textId="4C05C997" w:rsidR="00056C94" w:rsidRPr="00056C94" w:rsidRDefault="00056C94" w:rsidP="00056C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562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9.15pt;height:37.4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pnDgIAABwEAAAOAAAAZHJzL2Uyb0RvYy54bWysU01v2zAMvQ/YfxB0X+wEadcacYqsRYYB&#10;QVsgHXpWZDk2IImCxMTOfv0oJU62rqdiF5kiaX689zS7641me+VDC7bk41HOmbISqtZuS/7zZfnl&#10;hrOAwlZCg1UlP6jA7+afP806V6gJNKAr5RkVsaHoXMkbRFdkWZCNMiKMwClLwRq8EUhXv80qLzqq&#10;bnQ2yfPrrANfOQ9ShUDeh2OQz1P9ulYSn+o6KGS65DQbptOncxPPbD4TxdYL17TyNIb4wBRGtJaa&#10;nks9CBRs59t/SplWeghQ40iCyaCuW6nSDrTNOH+zzboRTqVdCJzgzjCF/1dWPu7X7tkz7L9BTwRG&#10;QDoXikDOuE9fexO/NCmjOEF4OMOmemSSnNeT6SS/4kxSaPp1enuTYM0uPzsf8LsCw6JRck+sJLDE&#10;fhWQGlLqkBJ7WVi2WidmtP3LQYnRk10mjBb2m561FTUfpt9AdaClPBz5Dk4uW2q9EgGfhSeCaQ8S&#10;LT7RUWvoSg4ni7MG/K/3/DGfcKcoZx0JpuSWFM2Z/mGJj6itZIxv86ucbn5wbwbD7sw9kAzH9CKc&#10;TGbMQz2YtQfzSnJexEYUElZSu5LjYN7jUbn0HKRaLFISycgJXNm1k7F0hCti+dK/Cu9OgCMx9QiD&#10;mkTxBvdjbvwzuMUOCf1ESoT2COQJcZJg4ur0XKLG/7ynrMujnv8GAAD//wMAUEsDBBQABgAIAAAA&#10;IQC1yvH72gAAAAMBAAAPAAAAZHJzL2Rvd25yZXYueG1sTI/BTsMwEETvSPyDtUjcqBOgNIQ4VYXU&#10;Q2+lQM/beEkC8TqKt23o12N6gctKoxnNvC3mo+vUgYbQejaQThJQxJW3LdcG3l6XNxmoIMgWO89k&#10;4JsCzMvLiwJz64/8QoeN1CqWcMjRQCPS51qHqiGHYeJ74uh9+MGhRDnU2g54jOWu07dJ8qAdthwX&#10;GuzpuaHqa7N3BtrpwktK76vl59alPj2tV9PT2pjrq3HxBEpolL8w/OJHdCgj087v2QbVGYiPyPlG&#10;7zG7A7UzMLvPQJeF/s9e/gAAAP//AwBQSwECLQAUAAYACAAAACEAtoM4kv4AAADhAQAAEwAAAAAA&#10;AAAAAAAAAAAAAAAAW0NvbnRlbnRfVHlwZXNdLnhtbFBLAQItABQABgAIAAAAIQA4/SH/1gAAAJQB&#10;AAALAAAAAAAAAAAAAAAAAC8BAABfcmVscy8ucmVsc1BLAQItABQABgAIAAAAIQBujwpnDgIAABwE&#10;AAAOAAAAAAAAAAAAAAAAAC4CAABkcnMvZTJvRG9jLnhtbFBLAQItABQABgAIAAAAIQC1yvH7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C538AF0" w14:textId="4C05C997" w:rsidR="00056C94" w:rsidRPr="00056C94" w:rsidRDefault="00056C94" w:rsidP="00056C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9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5781" w14:textId="7CAE25C3" w:rsidR="00272AAC" w:rsidRPr="00515D32" w:rsidRDefault="00690150" w:rsidP="00690150">
    <w:pPr>
      <w:pStyle w:val="Header"/>
      <w:rPr>
        <w:rFonts w:ascii="Garamond" w:hAnsi="Garamond"/>
        <w:color w:val="747474"/>
        <w:sz w:val="20"/>
        <w:szCs w:val="20"/>
      </w:rPr>
    </w:pPr>
    <w:r w:rsidRPr="00515D32">
      <w:rPr>
        <w:rFonts w:ascii="Garamond" w:hAnsi="Garamond"/>
        <w:i/>
        <w:color w:val="747474"/>
        <w:sz w:val="20"/>
        <w:szCs w:val="20"/>
      </w:rPr>
      <w:t xml:space="preserve">E coli </w:t>
    </w:r>
    <w:r w:rsidRPr="00515D32">
      <w:rPr>
        <w:rFonts w:ascii="Garamond" w:hAnsi="Garamond"/>
        <w:color w:val="747474"/>
        <w:sz w:val="20"/>
        <w:szCs w:val="20"/>
      </w:rPr>
      <w:t xml:space="preserve">O157 Detection – Rapid </w:t>
    </w:r>
    <w:proofErr w:type="gramStart"/>
    <w:r w:rsidRPr="00515D32">
      <w:rPr>
        <w:rFonts w:ascii="Garamond" w:hAnsi="Garamond"/>
        <w:color w:val="747474"/>
        <w:sz w:val="20"/>
        <w:szCs w:val="20"/>
      </w:rPr>
      <w:t>Check  -</w:t>
    </w:r>
    <w:proofErr w:type="gramEnd"/>
    <w:r w:rsidRPr="00515D32">
      <w:rPr>
        <w:rFonts w:ascii="Garamond" w:hAnsi="Garamond"/>
        <w:color w:val="747474"/>
        <w:sz w:val="20"/>
        <w:szCs w:val="20"/>
      </w:rPr>
      <w:t xml:space="preserve"> AOAC 070201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76B0" w14:textId="07E56BC6" w:rsidR="00056C94" w:rsidRDefault="00056C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642FF3" wp14:editId="640781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89474239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33C80" w14:textId="4004BB63" w:rsidR="00056C94" w:rsidRPr="00056C94" w:rsidRDefault="00056C94" w:rsidP="00056C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6C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42F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49.15pt;height:37.4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8cDgIAABwEAAAOAAAAZHJzL2Uyb0RvYy54bWysU01v2zAMvQ/YfxB0X+wEadcacYqsRYYB&#10;QVsgHXpWZDk2IImCxMTOfv0oJU62rqdiF5kiaX689zS7641me+VDC7bk41HOmbISqtZuS/7zZfnl&#10;hrOAwlZCg1UlP6jA7+afP806V6gJNKAr5RkVsaHoXMkbRFdkWZCNMiKMwClLwRq8EUhXv80qLzqq&#10;bnQ2yfPrrANfOQ9ShUDeh2OQz1P9ulYSn+o6KGS65DQbptOncxPPbD4TxdYL17TyNIb4wBRGtJaa&#10;nks9CBRs59t/SplWeghQ40iCyaCuW6nSDrTNOH+zzboRTqVdCJzgzjCF/1dWPu7X7tkz7L9BTwRG&#10;QDoXikDOuE9fexO/NCmjOEF4OMOmemSSnNeT6SS/4kxSaPp1enuTYM0uPzsf8LsCw6JRck+sJLDE&#10;fhWQGlLqkBJ7WVi2WidmtP3LQYnRk10mjBb2m561FQ0yTL+B6kBLeTjyHZxcttR6JQI+C08E0x4k&#10;Wnyio9bQlRxOFmcN+F/v+WM+4U5RzjoSTMktKZoz/cMSH1FbyRjf5lc53fzg3gyG3Zl7IBmO6UU4&#10;mcyYh3owaw/mleS8iI0oJKykdiXHwbzHo3LpOUi1WKQkkpETuLJrJ2PpCFfE8qV/Fd6dAEdi6hEG&#10;NYniDe7H3PhncIsdEvqJlAjtEcgT4iTBxNXpuUSN/3lPWZdHPf8NAAD//wMAUEsDBBQABgAIAAAA&#10;IQC1yvH72gAAAAMBAAAPAAAAZHJzL2Rvd25yZXYueG1sTI/BTsMwEETvSPyDtUjcqBOgNIQ4VYXU&#10;Q2+lQM/beEkC8TqKt23o12N6gctKoxnNvC3mo+vUgYbQejaQThJQxJW3LdcG3l6XNxmoIMgWO89k&#10;4JsCzMvLiwJz64/8QoeN1CqWcMjRQCPS51qHqiGHYeJ74uh9+MGhRDnU2g54jOWu07dJ8qAdthwX&#10;GuzpuaHqa7N3BtrpwktK76vl59alPj2tV9PT2pjrq3HxBEpolL8w/OJHdCgj087v2QbVGYiPyPlG&#10;7zG7A7UzMLvPQJeF/s9e/gAAAP//AwBQSwECLQAUAAYACAAAACEAtoM4kv4AAADhAQAAEwAAAAAA&#10;AAAAAAAAAAAAAAAAW0NvbnRlbnRfVHlwZXNdLnhtbFBLAQItABQABgAIAAAAIQA4/SH/1gAAAJQB&#10;AAALAAAAAAAAAAAAAAAAAC8BAABfcmVscy8ucmVsc1BLAQItABQABgAIAAAAIQC08W8cDgIAABwE&#10;AAAOAAAAAAAAAAAAAAAAAC4CAABkcnMvZTJvRG9jLnhtbFBLAQItABQABgAIAAAAIQC1yvH7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F133C80" w14:textId="4004BB63" w:rsidR="00056C94" w:rsidRPr="00056C94" w:rsidRDefault="00056C94" w:rsidP="00056C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6C9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993365764">
    <w:abstractNumId w:val="0"/>
  </w:num>
  <w:num w:numId="2" w16cid:durableId="801966475">
    <w:abstractNumId w:val="1"/>
  </w:num>
  <w:num w:numId="3" w16cid:durableId="964701499">
    <w:abstractNumId w:val="3"/>
  </w:num>
  <w:num w:numId="4" w16cid:durableId="155635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E"/>
    <w:rsid w:val="00013257"/>
    <w:rsid w:val="000222C8"/>
    <w:rsid w:val="000236E5"/>
    <w:rsid w:val="00056C94"/>
    <w:rsid w:val="000763DC"/>
    <w:rsid w:val="000852E4"/>
    <w:rsid w:val="00091018"/>
    <w:rsid w:val="000E1166"/>
    <w:rsid w:val="00104392"/>
    <w:rsid w:val="00187BE5"/>
    <w:rsid w:val="001A25B8"/>
    <w:rsid w:val="001B09CB"/>
    <w:rsid w:val="001B1761"/>
    <w:rsid w:val="001E48B7"/>
    <w:rsid w:val="00202FC9"/>
    <w:rsid w:val="002079F4"/>
    <w:rsid w:val="00221386"/>
    <w:rsid w:val="0023008E"/>
    <w:rsid w:val="00234F1B"/>
    <w:rsid w:val="00272AAC"/>
    <w:rsid w:val="002C7146"/>
    <w:rsid w:val="002D24D9"/>
    <w:rsid w:val="002E1679"/>
    <w:rsid w:val="00360055"/>
    <w:rsid w:val="00367E78"/>
    <w:rsid w:val="00371076"/>
    <w:rsid w:val="00385547"/>
    <w:rsid w:val="003E49B8"/>
    <w:rsid w:val="0042371A"/>
    <w:rsid w:val="0049340F"/>
    <w:rsid w:val="004C644E"/>
    <w:rsid w:val="00515D32"/>
    <w:rsid w:val="005276AA"/>
    <w:rsid w:val="00552335"/>
    <w:rsid w:val="00595BF4"/>
    <w:rsid w:val="00597206"/>
    <w:rsid w:val="005A1BA4"/>
    <w:rsid w:val="0063113D"/>
    <w:rsid w:val="00664AF3"/>
    <w:rsid w:val="0066695F"/>
    <w:rsid w:val="00667F57"/>
    <w:rsid w:val="00670835"/>
    <w:rsid w:val="00690150"/>
    <w:rsid w:val="006A0E1A"/>
    <w:rsid w:val="00740CA0"/>
    <w:rsid w:val="00793DA8"/>
    <w:rsid w:val="007B2C7D"/>
    <w:rsid w:val="007E4068"/>
    <w:rsid w:val="007E7C98"/>
    <w:rsid w:val="007F69EF"/>
    <w:rsid w:val="00852040"/>
    <w:rsid w:val="009264DB"/>
    <w:rsid w:val="00932FD0"/>
    <w:rsid w:val="0094660E"/>
    <w:rsid w:val="00952047"/>
    <w:rsid w:val="00963BB7"/>
    <w:rsid w:val="009B0083"/>
    <w:rsid w:val="009E4708"/>
    <w:rsid w:val="009E60CA"/>
    <w:rsid w:val="009E6DCC"/>
    <w:rsid w:val="009F2FC4"/>
    <w:rsid w:val="00A020BB"/>
    <w:rsid w:val="00A061D0"/>
    <w:rsid w:val="00A81F44"/>
    <w:rsid w:val="00A83672"/>
    <w:rsid w:val="00AA56B7"/>
    <w:rsid w:val="00AA6BE4"/>
    <w:rsid w:val="00AD7EC2"/>
    <w:rsid w:val="00B15B9C"/>
    <w:rsid w:val="00B32BD2"/>
    <w:rsid w:val="00B32EA5"/>
    <w:rsid w:val="00B475B2"/>
    <w:rsid w:val="00B629CE"/>
    <w:rsid w:val="00B63D41"/>
    <w:rsid w:val="00BA04E6"/>
    <w:rsid w:val="00BA2E26"/>
    <w:rsid w:val="00C117CA"/>
    <w:rsid w:val="00C56A77"/>
    <w:rsid w:val="00C775EB"/>
    <w:rsid w:val="00CB2710"/>
    <w:rsid w:val="00CC157C"/>
    <w:rsid w:val="00CF3A0A"/>
    <w:rsid w:val="00D04B8A"/>
    <w:rsid w:val="00D1679C"/>
    <w:rsid w:val="00D2567E"/>
    <w:rsid w:val="00DB0834"/>
    <w:rsid w:val="00E0322F"/>
    <w:rsid w:val="00E05735"/>
    <w:rsid w:val="00E06588"/>
    <w:rsid w:val="00E235DB"/>
    <w:rsid w:val="00ED64A6"/>
    <w:rsid w:val="00EF3F21"/>
    <w:rsid w:val="00F01F9E"/>
    <w:rsid w:val="00F55D31"/>
    <w:rsid w:val="00F66EF1"/>
    <w:rsid w:val="00F75E04"/>
    <w:rsid w:val="00F91501"/>
    <w:rsid w:val="00FA2D1F"/>
    <w:rsid w:val="00FA2F64"/>
    <w:rsid w:val="00FA5F37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26AF7"/>
  <w15:chartTrackingRefBased/>
  <w15:docId w15:val="{F8E822CA-E7B7-4603-BD28-223F0CF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3DC"/>
    <w:pPr>
      <w:overflowPunct w:val="0"/>
      <w:autoSpaceDE w:val="0"/>
      <w:autoSpaceDN w:val="0"/>
      <w:adjustRightInd w:val="0"/>
      <w:spacing w:before="120" w:after="120" w:line="269" w:lineRule="auto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BA04E6"/>
    <w:pPr>
      <w:keepNext/>
      <w:keepLines/>
      <w:spacing w:before="0" w:after="480" w:line="240" w:lineRule="auto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2371A"/>
    <w:pPr>
      <w:keepNext/>
      <w:keepLines/>
      <w:spacing w:before="24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A5"/>
    <w:pPr>
      <w:keepNext/>
      <w:keepLines/>
      <w:numPr>
        <w:numId w:val="1"/>
      </w:numPr>
      <w:spacing w:before="20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04E6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2371A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B32EA5"/>
    <w:rPr>
      <w:rFonts w:ascii="Cambria" w:eastAsia="Times New Roman" w:hAnsi="Cambria" w:cs="Times New Roman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basedOn w:val="DefaultParagraphFont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before="0" w:after="48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basedOn w:val="DefaultParagraphFont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basedOn w:val="DefaultParagraphFont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1FDAC11-F37B-4B8E-B0C3-145CE4FF6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CFC8F-7D85-4382-851E-7984EDF9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6B4A2-2C5B-4F01-A2B9-FFD1E89913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Rapid Check for E. coli O157 Lateral Flow Assay – AOAC 070201</vt:lpstr>
    </vt:vector>
  </TitlesOfParts>
  <Company>Department of Agriculture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Check for E. coli O157 Lateral Flow Assay – AOAC 070201</dc:title>
  <dc:subject>Approved Method Manual</dc:subject>
  <dc:creator>Arefin Chowdhury</dc:creator>
  <cp:keywords>Microbiological Testing, Meat testing, Rapid Check, AOAC 070201</cp:keywords>
  <dc:description>Testing of meat and meat products for Escherichia coli O157 using AOAC 070201</dc:description>
  <cp:lastModifiedBy>Chowdhury, Arefin</cp:lastModifiedBy>
  <cp:revision>5</cp:revision>
  <cp:lastPrinted>2025-06-04T00:08:00Z</cp:lastPrinted>
  <dcterms:created xsi:type="dcterms:W3CDTF">2025-06-03T23:49:00Z</dcterms:created>
  <dcterms:modified xsi:type="dcterms:W3CDTF">2025-06-04T00:08:00Z</dcterms:modified>
  <cp:category>Microbiological method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60c6f8ee,e2d06bd,7569a50d,3554af78,4e231827,3023627f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7ce841e9,4657c5b8,13a0cf56,364d82b7,6fb6ab4f,65bdb814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2025-06-03T23:49:33Z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1beecd58-54f6-4f01-b4ee-8aabebd5e8c8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