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2BD470DA"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201A">
        <w:rPr>
          <w:rFonts w:cs="Calibri"/>
          <w:noProof/>
          <w:color w:val="auto"/>
          <w:sz w:val="28"/>
          <w:szCs w:val="28"/>
          <w:lang w:eastAsia="en-AU"/>
        </w:rPr>
        <w:t>4</w:t>
      </w:r>
      <w:r w:rsidR="0059526E">
        <w:rPr>
          <w:rFonts w:cs="Calibri"/>
          <w:noProof/>
          <w:color w:val="auto"/>
          <w:sz w:val="28"/>
          <w:szCs w:val="28"/>
          <w:lang w:eastAsia="en-AU"/>
        </w:rPr>
        <w:t>4</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59526E">
        <w:rPr>
          <w:rFonts w:cs="Calibri"/>
          <w:color w:val="auto"/>
          <w:sz w:val="40"/>
          <w:szCs w:val="40"/>
          <w:lang w:eastAsia="en-AU"/>
        </w:rPr>
        <w:t>14</w:t>
      </w:r>
      <w:r w:rsidR="00B67070">
        <w:rPr>
          <w:rFonts w:cs="Calibri"/>
          <w:color w:val="auto"/>
          <w:sz w:val="40"/>
          <w:szCs w:val="40"/>
          <w:lang w:eastAsia="en-AU"/>
        </w:rPr>
        <w:t xml:space="preserve"> </w:t>
      </w:r>
      <w:r w:rsidR="00287D2B">
        <w:rPr>
          <w:rFonts w:cs="Calibri"/>
          <w:color w:val="auto"/>
          <w:sz w:val="40"/>
          <w:szCs w:val="40"/>
          <w:lang w:eastAsia="en-AU"/>
        </w:rPr>
        <w:t>November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04A06BC9" w:rsidR="00CD226A" w:rsidRPr="00877443"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Hlk181877623"/>
      <w:bookmarkStart w:id="6" w:name="_Ref412111946"/>
      <w:r w:rsidRPr="00877443">
        <w:t xml:space="preserve">In </w:t>
      </w:r>
      <w:r w:rsidR="00CD226A" w:rsidRPr="00877443">
        <w:t>the week ending</w:t>
      </w:r>
      <w:r w:rsidR="0043425D" w:rsidRPr="00877443">
        <w:rPr>
          <w:rFonts w:cs="Calibri"/>
        </w:rPr>
        <w:t xml:space="preserve"> </w:t>
      </w:r>
      <w:r w:rsidR="00221D46">
        <w:rPr>
          <w:rFonts w:cs="Calibri"/>
        </w:rPr>
        <w:t>13</w:t>
      </w:r>
      <w:r w:rsidR="00977DA8">
        <w:rPr>
          <w:rFonts w:cs="Calibri"/>
        </w:rPr>
        <w:t xml:space="preserve"> </w:t>
      </w:r>
      <w:r w:rsidR="00BC3E15">
        <w:rPr>
          <w:rFonts w:cs="Calibri"/>
        </w:rPr>
        <w:t>Novem</w:t>
      </w:r>
      <w:r w:rsidR="00BC3E15" w:rsidRPr="00877443">
        <w:rPr>
          <w:rFonts w:cs="Calibri"/>
        </w:rPr>
        <w:t xml:space="preserve">ber </w:t>
      </w:r>
      <w:r w:rsidR="00331969" w:rsidRPr="00877443">
        <w:rPr>
          <w:rFonts w:cs="Calibri"/>
        </w:rPr>
        <w:t>2024</w:t>
      </w:r>
      <w:r w:rsidR="00301C4A" w:rsidRPr="00877443">
        <w:rPr>
          <w:rFonts w:cs="Calibri"/>
        </w:rPr>
        <w:t>,</w:t>
      </w:r>
      <w:r w:rsidR="00677D3D" w:rsidRPr="00877443">
        <w:rPr>
          <w:rFonts w:cs="Calibri"/>
        </w:rPr>
        <w:t xml:space="preserve"> </w:t>
      </w:r>
      <w:r w:rsidR="00F17137">
        <w:rPr>
          <w:rFonts w:cs="Arial"/>
        </w:rPr>
        <w:t xml:space="preserve">low-pressure systems and troughs brought </w:t>
      </w:r>
      <w:r w:rsidR="00BE7F63">
        <w:rPr>
          <w:rFonts w:cs="Arial"/>
        </w:rPr>
        <w:t>scattered falls to all states and territories</w:t>
      </w:r>
      <w:r w:rsidR="00977DA8">
        <w:rPr>
          <w:rFonts w:cs="Arial"/>
        </w:rPr>
        <w:t>.</w:t>
      </w:r>
      <w:r w:rsidR="00F17137">
        <w:rPr>
          <w:rFonts w:cs="Arial"/>
        </w:rPr>
        <w:t xml:space="preserve"> </w:t>
      </w:r>
    </w:p>
    <w:p w14:paraId="1E4C204A" w14:textId="5A8C3DB2" w:rsidR="00CC753D" w:rsidRPr="00856CF3" w:rsidRDefault="00705075" w:rsidP="009B716C">
      <w:pPr>
        <w:pStyle w:val="ListParagraph"/>
        <w:numPr>
          <w:ilvl w:val="1"/>
          <w:numId w:val="4"/>
        </w:numPr>
        <w:spacing w:before="120" w:after="0" w:line="256" w:lineRule="auto"/>
        <w:rPr>
          <w:rFonts w:cs="Calibri"/>
        </w:rPr>
      </w:pPr>
      <w:r w:rsidRPr="00856CF3">
        <w:rPr>
          <w:rFonts w:cs="Calibri"/>
        </w:rPr>
        <w:t xml:space="preserve">Across cropping regions, </w:t>
      </w:r>
      <w:r w:rsidR="00E94FAD" w:rsidRPr="00E94FAD">
        <w:rPr>
          <w:rFonts w:cs="Calibri"/>
        </w:rPr>
        <w:t>rainfall outcomes were mixed</w:t>
      </w:r>
      <w:r w:rsidR="00467A4C" w:rsidRPr="00467A4C">
        <w:rPr>
          <w:rFonts w:cs="Calibri"/>
        </w:rPr>
        <w:t xml:space="preserve">. </w:t>
      </w:r>
      <w:r w:rsidR="0064565A">
        <w:rPr>
          <w:rFonts w:cs="Calibri"/>
        </w:rPr>
        <w:t>R</w:t>
      </w:r>
      <w:r w:rsidR="0064565A" w:rsidRPr="00856CF3">
        <w:rPr>
          <w:rFonts w:cs="Calibri"/>
        </w:rPr>
        <w:t xml:space="preserve">ainfall </w:t>
      </w:r>
      <w:r w:rsidR="00F1309A" w:rsidRPr="00856CF3">
        <w:rPr>
          <w:rFonts w:cs="Calibri"/>
        </w:rPr>
        <w:t xml:space="preserve">totals of between </w:t>
      </w:r>
      <w:r w:rsidR="004370C7">
        <w:rPr>
          <w:rFonts w:cs="Calibri"/>
        </w:rPr>
        <w:t>5</w:t>
      </w:r>
      <w:r w:rsidR="00F1309A" w:rsidRPr="00856CF3">
        <w:rPr>
          <w:rFonts w:cs="Calibri"/>
        </w:rPr>
        <w:t xml:space="preserve"> and </w:t>
      </w:r>
      <w:r w:rsidR="004370C7">
        <w:rPr>
          <w:rFonts w:cs="Calibri"/>
        </w:rPr>
        <w:t>50</w:t>
      </w:r>
      <w:r w:rsidR="00F1309A" w:rsidRPr="00856CF3">
        <w:rPr>
          <w:rFonts w:cs="Calibri"/>
        </w:rPr>
        <w:t xml:space="preserve"> millimetres </w:t>
      </w:r>
      <w:r w:rsidR="00F17137">
        <w:rPr>
          <w:rFonts w:cs="Calibri"/>
        </w:rPr>
        <w:t xml:space="preserve">were recorded </w:t>
      </w:r>
      <w:r w:rsidR="0064565A">
        <w:rPr>
          <w:rFonts w:cs="Calibri"/>
        </w:rPr>
        <w:t>a</w:t>
      </w:r>
      <w:r w:rsidR="009C59ED">
        <w:rPr>
          <w:rFonts w:cs="Calibri"/>
        </w:rPr>
        <w:t>c</w:t>
      </w:r>
      <w:r w:rsidR="0064565A">
        <w:rPr>
          <w:rFonts w:cs="Calibri"/>
        </w:rPr>
        <w:t xml:space="preserve">ross </w:t>
      </w:r>
      <w:r w:rsidR="009C59ED" w:rsidRPr="009C59ED">
        <w:rPr>
          <w:rFonts w:cs="Calibri"/>
        </w:rPr>
        <w:t xml:space="preserve">parts of </w:t>
      </w:r>
      <w:r w:rsidR="00AA72BA">
        <w:rPr>
          <w:rFonts w:cs="Calibri"/>
        </w:rPr>
        <w:t xml:space="preserve">New South Wales, </w:t>
      </w:r>
      <w:r w:rsidR="009C59ED" w:rsidRPr="009C59ED">
        <w:rPr>
          <w:rFonts w:cs="Calibri"/>
        </w:rPr>
        <w:t>Queensland</w:t>
      </w:r>
      <w:r w:rsidR="00AA72BA">
        <w:rPr>
          <w:rFonts w:cs="Calibri"/>
        </w:rPr>
        <w:t xml:space="preserve">, South Australia and </w:t>
      </w:r>
      <w:r w:rsidR="00741EEA">
        <w:rPr>
          <w:rFonts w:cs="Calibri"/>
        </w:rPr>
        <w:t>Western Australia</w:t>
      </w:r>
      <w:r w:rsidR="00796FB9">
        <w:rPr>
          <w:rFonts w:cs="Calibri"/>
        </w:rPr>
        <w:t>.</w:t>
      </w:r>
    </w:p>
    <w:p w14:paraId="09037FDE" w14:textId="06DA030A" w:rsidR="001214D1" w:rsidRPr="00856CF3" w:rsidRDefault="001214D1" w:rsidP="009B716C">
      <w:pPr>
        <w:pStyle w:val="ListParagraph"/>
        <w:numPr>
          <w:ilvl w:val="1"/>
          <w:numId w:val="4"/>
        </w:numPr>
        <w:spacing w:before="120" w:after="0" w:line="256" w:lineRule="auto"/>
        <w:rPr>
          <w:rFonts w:cs="Calibri"/>
        </w:rPr>
      </w:pPr>
      <w:r>
        <w:rPr>
          <w:rFonts w:cs="Arial"/>
        </w:rPr>
        <w:t>For those cropping regions that recorded rainfall this week, this has likely delayed the harvest of winter crops and the planting of summer crops. Elsewhere, little to no rainfall would have allowed for a largely uninterrupted harvest of winter crops</w:t>
      </w:r>
      <w:r w:rsidRPr="00DF01F8">
        <w:rPr>
          <w:rFonts w:cs="Arial"/>
        </w:rPr>
        <w:t>.</w:t>
      </w:r>
    </w:p>
    <w:p w14:paraId="741A4685" w14:textId="73A08B6C" w:rsidR="00CD226A" w:rsidRPr="000C7CB9" w:rsidRDefault="00CD226A" w:rsidP="004977EF">
      <w:pPr>
        <w:pStyle w:val="ListParagraph"/>
        <w:numPr>
          <w:ilvl w:val="0"/>
          <w:numId w:val="4"/>
        </w:numPr>
        <w:spacing w:before="120" w:after="0" w:line="256" w:lineRule="auto"/>
        <w:ind w:hanging="357"/>
      </w:pPr>
      <w:r w:rsidRPr="000C7CB9">
        <w:t>Over</w:t>
      </w:r>
      <w:r w:rsidR="00221D46">
        <w:t xml:space="preserve"> the</w:t>
      </w:r>
      <w:r w:rsidRPr="000C7CB9">
        <w:t xml:space="preserve"> coming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are expected to bring showers over </w:t>
      </w:r>
      <w:r w:rsidR="00BF681A">
        <w:rPr>
          <w:rFonts w:cs="Arial"/>
        </w:rPr>
        <w:t>much of</w:t>
      </w:r>
      <w:r w:rsidR="000C7CB9" w:rsidRPr="000C7CB9">
        <w:rPr>
          <w:rFonts w:cs="Arial"/>
        </w:rPr>
        <w:t xml:space="preserve"> </w:t>
      </w:r>
      <w:r w:rsidR="004A0093">
        <w:rPr>
          <w:rFonts w:cs="Arial"/>
        </w:rPr>
        <w:t>wester</w:t>
      </w:r>
      <w:r w:rsidR="00DE12DA">
        <w:rPr>
          <w:rFonts w:cs="Arial"/>
        </w:rPr>
        <w:t xml:space="preserve">n, northern and eastern </w:t>
      </w:r>
      <w:r w:rsidR="000C7CB9" w:rsidRPr="000C7CB9">
        <w:rPr>
          <w:rFonts w:cs="Arial"/>
        </w:rPr>
        <w:t>Australia</w:t>
      </w:r>
      <w:r w:rsidR="00311510">
        <w:rPr>
          <w:rFonts w:cs="Arial"/>
        </w:rPr>
        <w:t>.</w:t>
      </w:r>
      <w:r w:rsidR="000C7CB9" w:rsidRPr="000C7CB9">
        <w:rPr>
          <w:rFonts w:cs="Arial"/>
        </w:rPr>
        <w:t xml:space="preserve"> </w:t>
      </w:r>
      <w:r w:rsidR="003E07B6" w:rsidRPr="000C7CB9">
        <w:rPr>
          <w:rFonts w:cs="Calibri"/>
        </w:rPr>
        <w:t xml:space="preserve">High-pressure systems are expected to keep </w:t>
      </w:r>
      <w:r w:rsidR="00BF681A">
        <w:rPr>
          <w:rFonts w:cs="Calibri"/>
        </w:rPr>
        <w:t>central</w:t>
      </w:r>
      <w:r w:rsidR="009A4133" w:rsidRPr="000C7CB9">
        <w:rPr>
          <w:rFonts w:cs="Calibri"/>
        </w:rPr>
        <w:t xml:space="preserve"> areas </w:t>
      </w:r>
      <w:r w:rsidR="003E07B6" w:rsidRPr="000C7CB9">
        <w:rPr>
          <w:rFonts w:cs="Calibri"/>
        </w:rPr>
        <w:t>largely dry</w:t>
      </w:r>
      <w:r w:rsidR="00DE7F46" w:rsidRPr="000C7CB9">
        <w:rPr>
          <w:rFonts w:cs="Calibri"/>
        </w:rPr>
        <w:t xml:space="preserve">. </w:t>
      </w:r>
    </w:p>
    <w:p w14:paraId="44B8BD31" w14:textId="0A7B859F" w:rsidR="00454058" w:rsidRPr="001E132C" w:rsidRDefault="00DF12E0" w:rsidP="001E132C">
      <w:pPr>
        <w:pStyle w:val="ListParagraph"/>
        <w:numPr>
          <w:ilvl w:val="1"/>
          <w:numId w:val="4"/>
        </w:numPr>
        <w:spacing w:before="120" w:after="0" w:line="256" w:lineRule="auto"/>
        <w:ind w:hanging="357"/>
        <w:rPr>
          <w:rFonts w:cs="Calibri"/>
        </w:rPr>
      </w:pPr>
      <w:r w:rsidRPr="00F31BC6">
        <w:rPr>
          <w:rFonts w:cs="Calibri"/>
        </w:rPr>
        <w:t xml:space="preserve">Across cropping </w:t>
      </w:r>
      <w:r w:rsidR="005B28F2" w:rsidRPr="00F31BC6">
        <w:rPr>
          <w:rFonts w:cs="Calibri"/>
        </w:rPr>
        <w:t>regions,</w:t>
      </w:r>
      <w:bookmarkEnd w:id="3"/>
      <w:bookmarkEnd w:id="4"/>
      <w:r w:rsidR="00F31BC6" w:rsidRPr="00F31BC6">
        <w:rPr>
          <w:rFonts w:cs="Calibri"/>
        </w:rPr>
        <w:t xml:space="preserve"> rainfall is expected across </w:t>
      </w:r>
      <w:r w:rsidR="00690653">
        <w:rPr>
          <w:rFonts w:cs="Calibri"/>
        </w:rPr>
        <w:t>eastern and western</w:t>
      </w:r>
      <w:r w:rsidR="00F31BC6" w:rsidRPr="00F31BC6">
        <w:rPr>
          <w:rFonts w:cs="Calibri"/>
        </w:rPr>
        <w:t xml:space="preserve"> growing regions. </w:t>
      </w:r>
      <w:r w:rsidR="00454058" w:rsidRPr="001E132C">
        <w:rPr>
          <w:rFonts w:cs="Calibri"/>
        </w:rPr>
        <w:t xml:space="preserve">If realised, </w:t>
      </w:r>
      <w:r w:rsidR="00142B1F">
        <w:rPr>
          <w:rFonts w:cs="Calibri"/>
        </w:rPr>
        <w:t>this</w:t>
      </w:r>
      <w:r w:rsidR="00142B1F" w:rsidRPr="000B7EEA">
        <w:rPr>
          <w:rFonts w:cs="Calibri"/>
        </w:rPr>
        <w:t xml:space="preserve"> </w:t>
      </w:r>
      <w:r w:rsidR="000B7EEA" w:rsidRPr="000B7EEA">
        <w:rPr>
          <w:rFonts w:cs="Calibri"/>
        </w:rPr>
        <w:t xml:space="preserve">rainfall </w:t>
      </w:r>
      <w:r w:rsidR="00384D2C">
        <w:rPr>
          <w:rFonts w:cs="Calibri"/>
        </w:rPr>
        <w:t xml:space="preserve">is likely to </w:t>
      </w:r>
      <w:r w:rsidR="000B7EEA" w:rsidRPr="000B7EEA">
        <w:rPr>
          <w:rFonts w:cs="Calibri"/>
        </w:rPr>
        <w:t>interrupt the harvest of winter crops</w:t>
      </w:r>
      <w:r w:rsidR="000B7EEA">
        <w:rPr>
          <w:rFonts w:cs="Calibri"/>
        </w:rPr>
        <w:t>.</w:t>
      </w:r>
    </w:p>
    <w:p w14:paraId="7FDF8D07" w14:textId="644BF3ED" w:rsidR="008D19B9" w:rsidRDefault="00130FA8" w:rsidP="00722802">
      <w:pPr>
        <w:pStyle w:val="ListParagraph"/>
        <w:numPr>
          <w:ilvl w:val="1"/>
          <w:numId w:val="4"/>
        </w:numPr>
        <w:spacing w:before="120" w:after="0" w:line="256" w:lineRule="auto"/>
        <w:ind w:hanging="357"/>
        <w:rPr>
          <w:rFonts w:cs="Calibri"/>
        </w:rPr>
      </w:pPr>
      <w:r w:rsidRPr="00130FA8">
        <w:rPr>
          <w:rFonts w:cs="Calibri"/>
        </w:rPr>
        <w:t xml:space="preserve">Little to no rainfall forecast across </w:t>
      </w:r>
      <w:r w:rsidR="007763D7">
        <w:rPr>
          <w:rFonts w:cs="Calibri"/>
        </w:rPr>
        <w:t>S</w:t>
      </w:r>
      <w:r w:rsidR="007763D7" w:rsidRPr="00130FA8">
        <w:rPr>
          <w:rFonts w:cs="Calibri"/>
        </w:rPr>
        <w:t xml:space="preserve">outh </w:t>
      </w:r>
      <w:r w:rsidRPr="00130FA8">
        <w:rPr>
          <w:rFonts w:cs="Calibri"/>
        </w:rPr>
        <w:t xml:space="preserve">Australia </w:t>
      </w:r>
      <w:r w:rsidR="007763D7">
        <w:rPr>
          <w:rFonts w:cs="Calibri"/>
        </w:rPr>
        <w:t>and western Victoria</w:t>
      </w:r>
      <w:r w:rsidR="00D92982" w:rsidRPr="00D92982">
        <w:rPr>
          <w:rFonts w:cs="Calibri"/>
        </w:rPr>
        <w:t xml:space="preserve">, this will allow for a </w:t>
      </w:r>
      <w:r w:rsidR="00D92982">
        <w:rPr>
          <w:rFonts w:cs="Calibri"/>
        </w:rPr>
        <w:t>largely</w:t>
      </w:r>
      <w:r w:rsidRPr="00130FA8">
        <w:rPr>
          <w:rFonts w:cs="Calibri"/>
        </w:rPr>
        <w:t xml:space="preserve"> uninterrupted harvest of winter crops for grain and hay where harvest has commenced. </w:t>
      </w:r>
      <w:bookmarkStart w:id="7" w:name="_Hlk182482619"/>
      <w:r w:rsidR="00721BF7">
        <w:rPr>
          <w:rFonts w:cs="Calibri"/>
        </w:rPr>
        <w:t xml:space="preserve">Rainfall </w:t>
      </w:r>
      <w:r w:rsidR="00270BA5">
        <w:rPr>
          <w:rFonts w:cs="Calibri"/>
        </w:rPr>
        <w:t>forecast for</w:t>
      </w:r>
      <w:r w:rsidR="00721BF7">
        <w:rPr>
          <w:rFonts w:cs="Calibri"/>
        </w:rPr>
        <w:t xml:space="preserve"> </w:t>
      </w:r>
      <w:r w:rsidR="0016132B">
        <w:rPr>
          <w:rFonts w:cs="Calibri"/>
        </w:rPr>
        <w:t>summer cropp</w:t>
      </w:r>
      <w:r w:rsidR="009E0FEB">
        <w:rPr>
          <w:rFonts w:cs="Calibri"/>
        </w:rPr>
        <w:t xml:space="preserve">ing regions in </w:t>
      </w:r>
      <w:r w:rsidR="00D26412">
        <w:rPr>
          <w:rFonts w:cs="Calibri"/>
        </w:rPr>
        <w:t xml:space="preserve">northern New South Wales </w:t>
      </w:r>
      <w:r w:rsidR="003F7B37">
        <w:rPr>
          <w:rFonts w:cs="Calibri"/>
        </w:rPr>
        <w:t>and Queensl</w:t>
      </w:r>
      <w:r w:rsidR="009E7042">
        <w:rPr>
          <w:rFonts w:cs="Calibri"/>
        </w:rPr>
        <w:t xml:space="preserve">and will </w:t>
      </w:r>
      <w:r w:rsidR="00796158">
        <w:rPr>
          <w:rFonts w:cs="Calibri"/>
        </w:rPr>
        <w:t>likely provide a boost for soil mois</w:t>
      </w:r>
      <w:r w:rsidR="00811279">
        <w:rPr>
          <w:rFonts w:cs="Calibri"/>
        </w:rPr>
        <w:t xml:space="preserve">ture levels and </w:t>
      </w:r>
      <w:r w:rsidR="009A7FDB">
        <w:rPr>
          <w:rFonts w:cs="Calibri"/>
        </w:rPr>
        <w:t xml:space="preserve">support the germination and growth of </w:t>
      </w:r>
      <w:r w:rsidR="00244768">
        <w:rPr>
          <w:rFonts w:cs="Calibri"/>
        </w:rPr>
        <w:t>crops already in the ground.</w:t>
      </w:r>
      <w:bookmarkEnd w:id="7"/>
    </w:p>
    <w:p w14:paraId="184BEE8F" w14:textId="417516BD" w:rsidR="00917FD2" w:rsidRPr="00C7693B" w:rsidRDefault="00917FD2" w:rsidP="00917FD2">
      <w:pPr>
        <w:pStyle w:val="ListParagraph"/>
        <w:numPr>
          <w:ilvl w:val="0"/>
          <w:numId w:val="4"/>
        </w:numPr>
        <w:spacing w:before="120" w:after="0" w:line="252" w:lineRule="auto"/>
      </w:pPr>
      <w:r w:rsidRPr="00C7693B">
        <w:rPr>
          <w:rFonts w:cs="Arial"/>
        </w:rPr>
        <w:t xml:space="preserve">The national rainfall outlook for </w:t>
      </w:r>
      <w:r w:rsidR="00C95576">
        <w:rPr>
          <w:rFonts w:cs="Arial"/>
        </w:rPr>
        <w:t>December</w:t>
      </w:r>
      <w:r w:rsidRPr="00C7693B">
        <w:rPr>
          <w:rFonts w:cs="Arial"/>
        </w:rPr>
        <w:t xml:space="preserve"> 2024 to </w:t>
      </w:r>
      <w:r w:rsidR="00C95576">
        <w:rPr>
          <w:rFonts w:cs="Arial"/>
        </w:rPr>
        <w:t>Febr</w:t>
      </w:r>
      <w:r w:rsidRPr="00C7693B">
        <w:rPr>
          <w:rFonts w:cs="Arial"/>
        </w:rPr>
        <w:t xml:space="preserve">uary 2025 indicates an increased probability of above median rainfall across </w:t>
      </w:r>
      <w:r w:rsidR="00C95576">
        <w:rPr>
          <w:rFonts w:cs="Arial"/>
        </w:rPr>
        <w:t>the east</w:t>
      </w:r>
      <w:r w:rsidRPr="00C7693B">
        <w:rPr>
          <w:rFonts w:cs="Arial"/>
        </w:rPr>
        <w:t xml:space="preserve"> of the country. </w:t>
      </w:r>
    </w:p>
    <w:p w14:paraId="340BAB5B" w14:textId="12F74FFC" w:rsidR="00917FD2" w:rsidRPr="007F489C" w:rsidRDefault="00917FD2" w:rsidP="00917FD2">
      <w:pPr>
        <w:pStyle w:val="ListParagraph"/>
        <w:numPr>
          <w:ilvl w:val="1"/>
          <w:numId w:val="4"/>
        </w:numPr>
        <w:spacing w:before="120" w:after="0" w:line="252" w:lineRule="auto"/>
        <w:rPr>
          <w:rFonts w:cs="Arial"/>
        </w:rPr>
      </w:pPr>
      <w:r w:rsidRPr="007F489C">
        <w:rPr>
          <w:rFonts w:cs="Arial"/>
        </w:rPr>
        <w:t>Higher than average rainfall is expected in northern Queensland, New South Wales, Victoria and South Australia.</w:t>
      </w:r>
    </w:p>
    <w:p w14:paraId="5E87BC34" w14:textId="536AA408" w:rsidR="00917FD2" w:rsidRPr="00917FD2" w:rsidRDefault="00917FD2" w:rsidP="00917FD2">
      <w:pPr>
        <w:pStyle w:val="ListParagraph"/>
        <w:numPr>
          <w:ilvl w:val="1"/>
          <w:numId w:val="4"/>
        </w:numPr>
        <w:spacing w:before="120" w:after="0" w:line="252" w:lineRule="auto"/>
        <w:rPr>
          <w:rFonts w:cs="Arial"/>
        </w:rPr>
      </w:pPr>
      <w:r w:rsidRPr="005D640F">
        <w:rPr>
          <w:rFonts w:cs="Arial"/>
        </w:rPr>
        <w:t xml:space="preserve">There is </w:t>
      </w:r>
      <w:r w:rsidR="005F6BEB">
        <w:rPr>
          <w:rFonts w:cs="Arial"/>
        </w:rPr>
        <w:t xml:space="preserve">a </w:t>
      </w:r>
      <w:r w:rsidRPr="005D640F">
        <w:rPr>
          <w:rFonts w:cs="Arial"/>
        </w:rPr>
        <w:t xml:space="preserve">75% chance of rainfall totals being between </w:t>
      </w:r>
      <w:r w:rsidR="00121120">
        <w:rPr>
          <w:rFonts w:cs="Arial"/>
        </w:rPr>
        <w:t xml:space="preserve">50 and 200 </w:t>
      </w:r>
      <w:r w:rsidRPr="005D640F">
        <w:rPr>
          <w:rFonts w:cs="Arial"/>
        </w:rPr>
        <w:t xml:space="preserve">millimetres across most eastern cropping regions, with higher rainfall expected in Queensland and northern New South Wales. </w:t>
      </w:r>
      <w:r w:rsidR="00121120">
        <w:rPr>
          <w:rFonts w:cs="Arial"/>
        </w:rPr>
        <w:t>In south</w:t>
      </w:r>
      <w:r w:rsidR="003C57A6">
        <w:rPr>
          <w:rFonts w:cs="Arial"/>
        </w:rPr>
        <w:t>ern</w:t>
      </w:r>
      <w:r w:rsidR="00121120">
        <w:rPr>
          <w:rFonts w:cs="Arial"/>
        </w:rPr>
        <w:t xml:space="preserve"> and west</w:t>
      </w:r>
      <w:r w:rsidR="003C57A6">
        <w:rPr>
          <w:rFonts w:cs="Arial"/>
        </w:rPr>
        <w:t xml:space="preserve">ern </w:t>
      </w:r>
      <w:r w:rsidR="00252BEC">
        <w:rPr>
          <w:rFonts w:cs="Arial"/>
        </w:rPr>
        <w:t>areas of eastern</w:t>
      </w:r>
      <w:r w:rsidR="003C57A6">
        <w:rPr>
          <w:rFonts w:cs="Arial"/>
        </w:rPr>
        <w:t xml:space="preserve"> regions</w:t>
      </w:r>
      <w:r w:rsidR="00121120">
        <w:rPr>
          <w:rFonts w:cs="Arial"/>
        </w:rPr>
        <w:t xml:space="preserve">, rainfall totals of between 25 and 50 millimetres are expected. </w:t>
      </w:r>
      <w:r w:rsidRPr="005D640F">
        <w:rPr>
          <w:rFonts w:cs="Arial"/>
        </w:rPr>
        <w:t xml:space="preserve">If realised, these rainfall totals </w:t>
      </w:r>
      <w:r w:rsidR="00AA1DFC">
        <w:rPr>
          <w:rFonts w:cs="Arial"/>
        </w:rPr>
        <w:t>should</w:t>
      </w:r>
      <w:r w:rsidRPr="005D640F">
        <w:rPr>
          <w:rFonts w:cs="Arial"/>
        </w:rPr>
        <w:t xml:space="preserve"> </w:t>
      </w:r>
      <w:r>
        <w:rPr>
          <w:rFonts w:cs="Arial"/>
        </w:rPr>
        <w:t>improve</w:t>
      </w:r>
      <w:r w:rsidRPr="005D640F">
        <w:rPr>
          <w:rFonts w:cs="Arial"/>
        </w:rPr>
        <w:t xml:space="preserve"> soil moisture profile</w:t>
      </w:r>
      <w:r>
        <w:rPr>
          <w:rFonts w:cs="Arial"/>
        </w:rPr>
        <w:t>s</w:t>
      </w:r>
      <w:r w:rsidRPr="005D640F">
        <w:rPr>
          <w:rFonts w:cs="Arial"/>
        </w:rPr>
        <w:t>, support late spring and summer pasture growth and provide a favourable start to the summer cropping season across eastern Australia.</w:t>
      </w:r>
    </w:p>
    <w:p w14:paraId="746DAC78" w14:textId="77777777" w:rsidR="000339E1" w:rsidRDefault="000339E1" w:rsidP="000339E1">
      <w:pPr>
        <w:pStyle w:val="ListParagraph"/>
        <w:numPr>
          <w:ilvl w:val="0"/>
          <w:numId w:val="4"/>
        </w:numPr>
        <w:spacing w:after="0" w:line="240" w:lineRule="auto"/>
        <w:contextualSpacing w:val="0"/>
        <w:rPr>
          <w:rFonts w:ascii="Aptos" w:eastAsia="Times New Roman" w:hAnsi="Aptos"/>
        </w:rPr>
      </w:pPr>
      <w:r>
        <w:rPr>
          <w:rFonts w:eastAsia="Times New Roman"/>
        </w:rPr>
        <w:t>Water storage levels in the Murray-Darling Basin (MDB) decreased between 07 November 2024 and 14 November 2024 by 168 gigalitres (GL). Current volume of water held in storage is 16 510 GL, equivalent to 74% of total storage capacity. This is 17 percent or 3,425GL less than at the same time last year. Water storage data is sourced from the BOM.</w:t>
      </w:r>
    </w:p>
    <w:p w14:paraId="7A6FC8D1" w14:textId="77777777" w:rsidR="00B80B3A" w:rsidRDefault="00B80B3A" w:rsidP="00B80B3A">
      <w:pPr>
        <w:pStyle w:val="ListParagraph"/>
        <w:numPr>
          <w:ilvl w:val="0"/>
          <w:numId w:val="4"/>
        </w:numPr>
        <w:spacing w:after="0" w:line="240" w:lineRule="auto"/>
        <w:contextualSpacing w:val="0"/>
        <w:rPr>
          <w:rFonts w:ascii="Aptos" w:eastAsia="Times New Roman" w:hAnsi="Aptos"/>
        </w:rPr>
      </w:pPr>
      <w:r>
        <w:rPr>
          <w:rFonts w:eastAsia="Times New Roman"/>
        </w:rPr>
        <w:t>Allocation prices in the Victorian Murray below the Barmah Choke decreased from $150 on 07 November 2024 to $148 on 14 November 2024. Prices are lower in regions above the Barmah choke due to the binding of the Barmah choke trade constraint.</w:t>
      </w:r>
    </w:p>
    <w:bookmarkEnd w:id="5"/>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8" w:name="_Ref126230898"/>
      <w:r w:rsidRPr="00B437F9">
        <w:rPr>
          <w:rFonts w:cs="Calibri"/>
          <w:color w:val="auto"/>
          <w:sz w:val="28"/>
          <w:szCs w:val="28"/>
        </w:rPr>
        <w:t>Rainfall this week</w:t>
      </w: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58889738"/>
      <w:bookmarkStart w:id="55" w:name="_Hlk161307904"/>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D647D6">
        <w:rPr>
          <w:rFonts w:cs="Calibri"/>
          <w:color w:val="auto"/>
          <w:sz w:val="28"/>
          <w:szCs w:val="28"/>
        </w:rPr>
        <w:t xml:space="preserve"> </w:t>
      </w:r>
    </w:p>
    <w:p w14:paraId="2E13836C" w14:textId="5274161F" w:rsidR="00BA1A0A" w:rsidRDefault="00BA1A0A" w:rsidP="00801384">
      <w:pPr>
        <w:spacing w:before="120"/>
        <w:rPr>
          <w:rFonts w:ascii="Calibri" w:hAnsi="Calibri" w:cs="Arial"/>
          <w:sz w:val="22"/>
          <w:szCs w:val="22"/>
        </w:rPr>
      </w:pPr>
      <w:bookmarkStart w:id="64" w:name="_Hlk181877641"/>
      <w:bookmarkStart w:id="65" w:name="_Ref122000457"/>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ascii="Calibri" w:hAnsi="Calibri" w:cs="Arial"/>
          <w:sz w:val="22"/>
          <w:szCs w:val="22"/>
        </w:rPr>
        <w:t>For the week ending 13 November 2024, low pressure troughs brough</w:t>
      </w:r>
      <w:r w:rsidR="009A1E86">
        <w:rPr>
          <w:rFonts w:ascii="Calibri" w:hAnsi="Calibri" w:cs="Arial"/>
          <w:sz w:val="22"/>
          <w:szCs w:val="22"/>
        </w:rPr>
        <w:t>t</w:t>
      </w:r>
      <w:r>
        <w:rPr>
          <w:rFonts w:ascii="Calibri" w:hAnsi="Calibri" w:cs="Arial"/>
          <w:sz w:val="22"/>
          <w:szCs w:val="22"/>
        </w:rPr>
        <w:t xml:space="preserve"> rainfall and storms to parts of eastern Australia. </w:t>
      </w:r>
      <w:r w:rsidR="007B1156">
        <w:rPr>
          <w:rFonts w:ascii="Calibri" w:hAnsi="Calibri" w:cs="Arial"/>
          <w:sz w:val="22"/>
          <w:szCs w:val="22"/>
        </w:rPr>
        <w:t>Low pre</w:t>
      </w:r>
      <w:r w:rsidR="009A1E86">
        <w:rPr>
          <w:rFonts w:ascii="Calibri" w:hAnsi="Calibri" w:cs="Arial"/>
          <w:sz w:val="22"/>
          <w:szCs w:val="22"/>
        </w:rPr>
        <w:t>ssure systems brought rainfall to central and western areas</w:t>
      </w:r>
      <w:r w:rsidR="002E71B5">
        <w:rPr>
          <w:rFonts w:ascii="Calibri" w:hAnsi="Calibri" w:cs="Arial"/>
          <w:sz w:val="22"/>
          <w:szCs w:val="22"/>
        </w:rPr>
        <w:t xml:space="preserve">. </w:t>
      </w:r>
      <w:r w:rsidR="00FB0163">
        <w:rPr>
          <w:rFonts w:ascii="Calibri" w:hAnsi="Calibri" w:cs="Arial"/>
          <w:sz w:val="22"/>
          <w:szCs w:val="22"/>
        </w:rPr>
        <w:t xml:space="preserve">Rainfall totals of </w:t>
      </w:r>
      <w:r w:rsidR="00A34A09">
        <w:rPr>
          <w:rFonts w:ascii="Calibri" w:hAnsi="Calibri" w:cs="Arial"/>
          <w:sz w:val="22"/>
          <w:szCs w:val="22"/>
        </w:rPr>
        <w:t xml:space="preserve">up to 100 </w:t>
      </w:r>
      <w:r w:rsidR="00EF05BB">
        <w:rPr>
          <w:rFonts w:ascii="Calibri" w:hAnsi="Calibri" w:cs="Arial"/>
          <w:sz w:val="22"/>
          <w:szCs w:val="22"/>
        </w:rPr>
        <w:t>millimetres</w:t>
      </w:r>
      <w:r w:rsidR="00A34A09">
        <w:rPr>
          <w:rFonts w:ascii="Calibri" w:hAnsi="Calibri" w:cs="Arial"/>
          <w:sz w:val="22"/>
          <w:szCs w:val="22"/>
        </w:rPr>
        <w:t xml:space="preserve"> were recorded in isolated areas of northern Western Australia, </w:t>
      </w:r>
      <w:r w:rsidR="00893824">
        <w:rPr>
          <w:rFonts w:ascii="Calibri" w:hAnsi="Calibri" w:cs="Arial"/>
          <w:sz w:val="22"/>
          <w:szCs w:val="22"/>
        </w:rPr>
        <w:t>central Northern Territory, and the north</w:t>
      </w:r>
      <w:r w:rsidR="00C17DBC">
        <w:rPr>
          <w:rFonts w:ascii="Calibri" w:hAnsi="Calibri" w:cs="Arial"/>
          <w:sz w:val="22"/>
          <w:szCs w:val="22"/>
        </w:rPr>
        <w:t xml:space="preserve">-east of New South Wales. </w:t>
      </w:r>
      <w:r w:rsidR="00D4437E">
        <w:rPr>
          <w:rFonts w:ascii="Calibri" w:hAnsi="Calibri" w:cs="Arial"/>
          <w:sz w:val="22"/>
          <w:szCs w:val="22"/>
        </w:rPr>
        <w:t>Rainfall t</w:t>
      </w:r>
      <w:r w:rsidR="00FB5BC1">
        <w:rPr>
          <w:rFonts w:ascii="Calibri" w:hAnsi="Calibri" w:cs="Arial"/>
          <w:sz w:val="22"/>
          <w:szCs w:val="22"/>
        </w:rPr>
        <w:t xml:space="preserve">otals of up to 150 </w:t>
      </w:r>
      <w:r w:rsidR="00C17DBC">
        <w:rPr>
          <w:rFonts w:ascii="Calibri" w:hAnsi="Calibri" w:cs="Arial"/>
          <w:sz w:val="22"/>
          <w:szCs w:val="22"/>
        </w:rPr>
        <w:t xml:space="preserve">millimetres of rainfall </w:t>
      </w:r>
      <w:r w:rsidR="00FB5BC1">
        <w:rPr>
          <w:rFonts w:ascii="Calibri" w:hAnsi="Calibri" w:cs="Arial"/>
          <w:sz w:val="22"/>
          <w:szCs w:val="22"/>
        </w:rPr>
        <w:t xml:space="preserve">were observed </w:t>
      </w:r>
      <w:r w:rsidR="00EF05BB">
        <w:rPr>
          <w:rFonts w:ascii="Calibri" w:hAnsi="Calibri" w:cs="Arial"/>
          <w:sz w:val="22"/>
          <w:szCs w:val="22"/>
        </w:rPr>
        <w:t xml:space="preserve">in scattered areas </w:t>
      </w:r>
      <w:r w:rsidR="00FB5BC1">
        <w:rPr>
          <w:rFonts w:ascii="Calibri" w:hAnsi="Calibri" w:cs="Arial"/>
          <w:sz w:val="22"/>
          <w:szCs w:val="22"/>
        </w:rPr>
        <w:t>of eastern Queensland</w:t>
      </w:r>
      <w:r w:rsidR="00EF05BB">
        <w:rPr>
          <w:rFonts w:ascii="Calibri" w:hAnsi="Calibri" w:cs="Arial"/>
          <w:sz w:val="22"/>
          <w:szCs w:val="22"/>
        </w:rPr>
        <w:t xml:space="preserve">. </w:t>
      </w:r>
      <w:r w:rsidR="005F6273">
        <w:rPr>
          <w:rFonts w:ascii="Calibri" w:hAnsi="Calibri" w:cs="Arial"/>
          <w:sz w:val="22"/>
          <w:szCs w:val="22"/>
        </w:rPr>
        <w:t xml:space="preserve">Meanwhile, </w:t>
      </w:r>
      <w:r w:rsidR="00D56893">
        <w:rPr>
          <w:rFonts w:ascii="Calibri" w:hAnsi="Calibri" w:cs="Arial"/>
          <w:sz w:val="22"/>
          <w:szCs w:val="22"/>
        </w:rPr>
        <w:t>in the south,</w:t>
      </w:r>
      <w:r w:rsidR="002E71B5">
        <w:rPr>
          <w:rFonts w:ascii="Calibri" w:hAnsi="Calibri" w:cs="Arial"/>
          <w:sz w:val="22"/>
          <w:szCs w:val="22"/>
        </w:rPr>
        <w:t xml:space="preserve"> a cold front brought between 5 and 50 millimetres of rainfall in</w:t>
      </w:r>
      <w:r w:rsidR="00D56893">
        <w:rPr>
          <w:rFonts w:ascii="Calibri" w:hAnsi="Calibri" w:cs="Arial"/>
          <w:sz w:val="22"/>
          <w:szCs w:val="22"/>
        </w:rPr>
        <w:t xml:space="preserve"> </w:t>
      </w:r>
      <w:r w:rsidR="003B2041">
        <w:rPr>
          <w:rFonts w:ascii="Calibri" w:hAnsi="Calibri" w:cs="Arial"/>
          <w:sz w:val="22"/>
          <w:szCs w:val="22"/>
        </w:rPr>
        <w:t xml:space="preserve">southern New South Wales, </w:t>
      </w:r>
      <w:r w:rsidR="00D56893">
        <w:rPr>
          <w:rFonts w:ascii="Calibri" w:hAnsi="Calibri" w:cs="Arial"/>
          <w:sz w:val="22"/>
          <w:szCs w:val="22"/>
        </w:rPr>
        <w:t>Victoria, South Australia, and Tasmania</w:t>
      </w:r>
      <w:r w:rsidR="002E71B5">
        <w:rPr>
          <w:rFonts w:ascii="Calibri" w:hAnsi="Calibri" w:cs="Arial"/>
          <w:sz w:val="22"/>
          <w:szCs w:val="22"/>
        </w:rPr>
        <w:t>.</w:t>
      </w:r>
      <w:r w:rsidR="00D56893">
        <w:rPr>
          <w:rFonts w:ascii="Calibri" w:hAnsi="Calibri" w:cs="Arial"/>
          <w:sz w:val="22"/>
          <w:szCs w:val="22"/>
        </w:rPr>
        <w:t xml:space="preserve"> </w:t>
      </w:r>
    </w:p>
    <w:p w14:paraId="58A4877F" w14:textId="0792396D" w:rsidR="00BD0CA7" w:rsidRPr="00DF01F8" w:rsidRDefault="00BD0CA7" w:rsidP="00556360">
      <w:pPr>
        <w:spacing w:before="120"/>
        <w:rPr>
          <w:rFonts w:ascii="Calibri" w:hAnsi="Calibri" w:cs="Arial"/>
          <w:sz w:val="22"/>
          <w:szCs w:val="22"/>
        </w:rPr>
      </w:pPr>
      <w:r>
        <w:rPr>
          <w:rFonts w:ascii="Calibri" w:hAnsi="Calibri" w:cs="Arial"/>
          <w:sz w:val="22"/>
          <w:szCs w:val="22"/>
        </w:rPr>
        <w:t xml:space="preserve">Across cropping regions, rainfall outcomes were mixed. </w:t>
      </w:r>
      <w:r w:rsidR="00654E37">
        <w:rPr>
          <w:rFonts w:ascii="Calibri" w:hAnsi="Calibri" w:cs="Arial"/>
          <w:sz w:val="22"/>
          <w:szCs w:val="22"/>
        </w:rPr>
        <w:t xml:space="preserve">Victoria and southern South Australia observed between 5 and 10 </w:t>
      </w:r>
      <w:r w:rsidR="001A20D9">
        <w:rPr>
          <w:rFonts w:ascii="Calibri" w:hAnsi="Calibri" w:cs="Arial"/>
          <w:sz w:val="22"/>
          <w:szCs w:val="22"/>
        </w:rPr>
        <w:t>millimetres</w:t>
      </w:r>
      <w:r w:rsidR="00654E37">
        <w:rPr>
          <w:rFonts w:ascii="Calibri" w:hAnsi="Calibri" w:cs="Arial"/>
          <w:sz w:val="22"/>
          <w:szCs w:val="22"/>
        </w:rPr>
        <w:t xml:space="preserve"> of rainfall across most areas, </w:t>
      </w:r>
      <w:r w:rsidR="002576FF">
        <w:rPr>
          <w:rFonts w:ascii="Calibri" w:hAnsi="Calibri" w:cs="Arial"/>
          <w:sz w:val="22"/>
          <w:szCs w:val="22"/>
        </w:rPr>
        <w:t>while southern parts of New South Wales saw between 5 and 25 millimetres. Queensland recorded</w:t>
      </w:r>
      <w:r w:rsidR="00976AE5">
        <w:rPr>
          <w:rFonts w:ascii="Calibri" w:hAnsi="Calibri" w:cs="Arial"/>
          <w:sz w:val="22"/>
          <w:szCs w:val="22"/>
        </w:rPr>
        <w:t xml:space="preserve"> between 5 and 50 millimetres of rainfall in central areas. In Western Australia, </w:t>
      </w:r>
      <w:r w:rsidR="001A20D9">
        <w:rPr>
          <w:rFonts w:ascii="Calibri" w:hAnsi="Calibri" w:cs="Arial"/>
          <w:sz w:val="22"/>
          <w:szCs w:val="22"/>
        </w:rPr>
        <w:t>between 5 and 25 millimetres of rainfall was recorded in the south, while the north remained largely dry.</w:t>
      </w:r>
      <w:r w:rsidR="001A20D9" w:rsidRPr="001A20D9">
        <w:rPr>
          <w:rFonts w:ascii="Calibri" w:hAnsi="Calibri" w:cs="Arial"/>
          <w:sz w:val="22"/>
          <w:szCs w:val="22"/>
        </w:rPr>
        <w:t xml:space="preserve"> </w:t>
      </w:r>
      <w:r w:rsidR="0059141A">
        <w:rPr>
          <w:rFonts w:ascii="Calibri" w:hAnsi="Calibri" w:cs="Arial"/>
          <w:sz w:val="22"/>
          <w:szCs w:val="22"/>
        </w:rPr>
        <w:t xml:space="preserve">For those areas </w:t>
      </w:r>
      <w:r w:rsidR="00E10470">
        <w:rPr>
          <w:rFonts w:ascii="Calibri" w:hAnsi="Calibri" w:cs="Arial"/>
          <w:sz w:val="22"/>
          <w:szCs w:val="22"/>
        </w:rPr>
        <w:t>that recorded rainfall this week, this has likely delayed th</w:t>
      </w:r>
      <w:r w:rsidR="00AE788A">
        <w:rPr>
          <w:rFonts w:ascii="Calibri" w:hAnsi="Calibri" w:cs="Arial"/>
          <w:sz w:val="22"/>
          <w:szCs w:val="22"/>
        </w:rPr>
        <w:t>e</w:t>
      </w:r>
      <w:r w:rsidR="00E10470">
        <w:rPr>
          <w:rFonts w:ascii="Calibri" w:hAnsi="Calibri" w:cs="Arial"/>
          <w:sz w:val="22"/>
          <w:szCs w:val="22"/>
        </w:rPr>
        <w:t xml:space="preserve"> harvest of winter crops and the planting of summer crops</w:t>
      </w:r>
      <w:r w:rsidR="00AE788A">
        <w:rPr>
          <w:rFonts w:ascii="Calibri" w:hAnsi="Calibri" w:cs="Arial"/>
          <w:sz w:val="22"/>
          <w:szCs w:val="22"/>
        </w:rPr>
        <w:t>. Elsewhere, l</w:t>
      </w:r>
      <w:r w:rsidR="001A20D9">
        <w:rPr>
          <w:rFonts w:ascii="Calibri" w:hAnsi="Calibri" w:cs="Arial"/>
          <w:sz w:val="22"/>
          <w:szCs w:val="22"/>
        </w:rPr>
        <w:t>ittle to no rainfall would have allowed for a largely uninterrupted harvest of winter crops</w:t>
      </w:r>
      <w:r w:rsidR="001A20D9" w:rsidRPr="00DF01F8">
        <w:rPr>
          <w:rFonts w:ascii="Calibri" w:hAnsi="Calibri" w:cs="Arial"/>
          <w:sz w:val="22"/>
          <w:szCs w:val="22"/>
        </w:rPr>
        <w:t>.</w:t>
      </w:r>
    </w:p>
    <w:p w14:paraId="0ACA8A80" w14:textId="4740AEE5"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BB5B4D">
        <w:rPr>
          <w:rFonts w:cs="Calibri"/>
          <w:i w:val="0"/>
          <w:color w:val="auto"/>
          <w:sz w:val="22"/>
          <w:szCs w:val="22"/>
        </w:rPr>
        <w:t>13</w:t>
      </w:r>
      <w:r>
        <w:rPr>
          <w:rFonts w:cs="Calibri"/>
          <w:i w:val="0"/>
          <w:color w:val="auto"/>
          <w:sz w:val="22"/>
          <w:szCs w:val="22"/>
        </w:rPr>
        <w:t xml:space="preserve"> </w:t>
      </w:r>
      <w:r w:rsidR="008F04FB">
        <w:rPr>
          <w:rFonts w:cs="Calibri"/>
          <w:i w:val="0"/>
          <w:color w:val="auto"/>
          <w:sz w:val="22"/>
          <w:szCs w:val="22"/>
        </w:rPr>
        <w:t>November</w:t>
      </w:r>
      <w:r w:rsidRPr="00B437F9">
        <w:rPr>
          <w:rFonts w:cs="Calibri"/>
          <w:i w:val="0"/>
          <w:color w:val="auto"/>
          <w:sz w:val="22"/>
          <w:szCs w:val="22"/>
        </w:rPr>
        <w:t> 202</w:t>
      </w:r>
      <w:r>
        <w:rPr>
          <w:rFonts w:cs="Calibri"/>
          <w:i w:val="0"/>
          <w:color w:val="auto"/>
          <w:sz w:val="22"/>
          <w:szCs w:val="22"/>
        </w:rPr>
        <w:t>4</w:t>
      </w:r>
    </w:p>
    <w:p w14:paraId="1730191C" w14:textId="19AEAD15" w:rsidR="00801384" w:rsidRPr="00A50940" w:rsidRDefault="00F651BC" w:rsidP="00801384">
      <w:pPr>
        <w:jc w:val="center"/>
        <w:rPr>
          <w:i/>
        </w:rPr>
      </w:pPr>
      <w:r w:rsidRPr="00F651BC">
        <w:rPr>
          <w:noProof/>
        </w:rPr>
        <w:t xml:space="preserve"> </w:t>
      </w:r>
      <w:r w:rsidR="007C1D92">
        <w:rPr>
          <w:noProof/>
        </w:rPr>
        <w:drawing>
          <wp:inline distT="0" distB="0" distL="0" distR="0" wp14:anchorId="5D32B3AD" wp14:editId="5138390E">
            <wp:extent cx="5731510" cy="3837305"/>
            <wp:effectExtent l="0" t="0" r="2540" b="0"/>
            <wp:docPr id="66707319"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7319" name="Picture 1" descr="A map of australia with different colored lines&#10;&#10;Description automatically generated"/>
                    <pic:cNvPicPr/>
                  </pic:nvPicPr>
                  <pic:blipFill>
                    <a:blip r:embed="rId12"/>
                    <a:stretch>
                      <a:fillRect/>
                    </a:stretch>
                  </pic:blipFill>
                  <pic:spPr>
                    <a:xfrm>
                      <a:off x="0" y="0"/>
                      <a:ext cx="5731510" cy="3837305"/>
                    </a:xfrm>
                    <a:prstGeom prst="rect">
                      <a:avLst/>
                    </a:prstGeom>
                  </pic:spPr>
                </pic:pic>
              </a:graphicData>
            </a:graphic>
          </wp:inline>
        </w:drawing>
      </w:r>
    </w:p>
    <w:p w14:paraId="2B3FFB06" w14:textId="24F75E8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662F0C">
        <w:rPr>
          <w:rFonts w:ascii="Calibri" w:hAnsi="Calibri" w:cs="Calibri"/>
          <w:color w:val="000000"/>
          <w:sz w:val="12"/>
          <w:szCs w:val="12"/>
        </w:rPr>
        <w:t>13</w:t>
      </w:r>
      <w:r w:rsidRPr="00B437F9">
        <w:rPr>
          <w:rFonts w:ascii="Calibri" w:hAnsi="Calibri" w:cs="Calibri"/>
          <w:color w:val="000000"/>
          <w:sz w:val="12"/>
          <w:szCs w:val="12"/>
        </w:rPr>
        <w:t>/</w:t>
      </w:r>
      <w:r>
        <w:rPr>
          <w:rFonts w:ascii="Calibri" w:hAnsi="Calibri" w:cs="Calibri"/>
          <w:color w:val="000000"/>
          <w:sz w:val="12"/>
          <w:szCs w:val="12"/>
        </w:rPr>
        <w:t>1</w:t>
      </w:r>
      <w:r w:rsidR="008F04FB">
        <w:rPr>
          <w:rFonts w:ascii="Calibri" w:hAnsi="Calibri" w:cs="Calibri"/>
          <w:color w:val="000000"/>
          <w:sz w:val="12"/>
          <w:szCs w:val="12"/>
        </w:rPr>
        <w:t>1</w:t>
      </w:r>
      <w:r w:rsidRPr="00B437F9">
        <w:rPr>
          <w:rFonts w:ascii="Calibri" w:hAnsi="Calibri" w:cs="Calibri"/>
          <w:color w:val="000000"/>
          <w:sz w:val="12"/>
          <w:szCs w:val="12"/>
        </w:rPr>
        <w:t>/202</w:t>
      </w:r>
      <w:r>
        <w:rPr>
          <w:rFonts w:ascii="Calibri" w:hAnsi="Calibri" w:cs="Calibri"/>
          <w:color w:val="000000"/>
          <w:sz w:val="12"/>
          <w:szCs w:val="12"/>
        </w:rPr>
        <w:t>4</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4"/>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6395134B" w14:textId="2F0C49EB" w:rsidR="00461EF4" w:rsidRDefault="00461EF4" w:rsidP="00801384">
      <w:pPr>
        <w:spacing w:before="120"/>
        <w:rPr>
          <w:rFonts w:ascii="Calibri" w:hAnsi="Calibri" w:cs="Arial"/>
          <w:sz w:val="22"/>
          <w:szCs w:val="22"/>
        </w:rPr>
      </w:pPr>
      <w:bookmarkStart w:id="66" w:name="_Hlk163735891"/>
      <w:bookmarkStart w:id="67" w:name="_Hlk160101160"/>
      <w:bookmarkStart w:id="68" w:name="_Hlk158889755"/>
      <w:r>
        <w:rPr>
          <w:rFonts w:ascii="Calibri" w:hAnsi="Calibri" w:cs="Arial"/>
          <w:sz w:val="22"/>
          <w:szCs w:val="22"/>
        </w:rPr>
        <w:t xml:space="preserve">Over the 8 days to </w:t>
      </w:r>
      <w:r w:rsidR="00DD0001">
        <w:rPr>
          <w:rFonts w:ascii="Calibri" w:hAnsi="Calibri" w:cs="Arial"/>
          <w:sz w:val="22"/>
          <w:szCs w:val="22"/>
        </w:rPr>
        <w:t>21 No</w:t>
      </w:r>
      <w:r w:rsidR="00F67D26">
        <w:rPr>
          <w:rFonts w:ascii="Calibri" w:hAnsi="Calibri" w:cs="Arial"/>
          <w:sz w:val="22"/>
          <w:szCs w:val="22"/>
        </w:rPr>
        <w:t>vember, low-pressure systems</w:t>
      </w:r>
      <w:r w:rsidR="00F71D26">
        <w:rPr>
          <w:rFonts w:ascii="Calibri" w:hAnsi="Calibri" w:cs="Arial"/>
          <w:sz w:val="22"/>
          <w:szCs w:val="22"/>
        </w:rPr>
        <w:t xml:space="preserve"> are expected to bring rainfall to the west, north, and east of the country. Falls of between </w:t>
      </w:r>
      <w:r w:rsidR="00461AC1">
        <w:rPr>
          <w:rFonts w:ascii="Calibri" w:hAnsi="Calibri" w:cs="Arial"/>
          <w:sz w:val="22"/>
          <w:szCs w:val="22"/>
        </w:rPr>
        <w:t xml:space="preserve">10 </w:t>
      </w:r>
      <w:r w:rsidR="00DD73AF">
        <w:rPr>
          <w:rFonts w:ascii="Calibri" w:hAnsi="Calibri" w:cs="Arial"/>
          <w:sz w:val="22"/>
          <w:szCs w:val="22"/>
        </w:rPr>
        <w:t>and 100 millimetres</w:t>
      </w:r>
      <w:r w:rsidR="00F81F74">
        <w:rPr>
          <w:rFonts w:ascii="Calibri" w:hAnsi="Calibri" w:cs="Arial"/>
          <w:sz w:val="22"/>
          <w:szCs w:val="22"/>
        </w:rPr>
        <w:t xml:space="preserve"> are forecast for eastern parts of Queensland and New South Wales, the north </w:t>
      </w:r>
      <w:r w:rsidR="001E57EB">
        <w:rPr>
          <w:rFonts w:ascii="Calibri" w:hAnsi="Calibri" w:cs="Arial"/>
          <w:sz w:val="22"/>
          <w:szCs w:val="22"/>
        </w:rPr>
        <w:t xml:space="preserve">of </w:t>
      </w:r>
      <w:r w:rsidR="00C30355">
        <w:rPr>
          <w:rFonts w:ascii="Calibri" w:hAnsi="Calibri" w:cs="Arial"/>
          <w:sz w:val="22"/>
          <w:szCs w:val="22"/>
        </w:rPr>
        <w:t xml:space="preserve">the </w:t>
      </w:r>
      <w:r w:rsidR="00F81F74">
        <w:rPr>
          <w:rFonts w:ascii="Calibri" w:hAnsi="Calibri" w:cs="Arial"/>
          <w:sz w:val="22"/>
          <w:szCs w:val="22"/>
        </w:rPr>
        <w:t xml:space="preserve">Northern Territory, and </w:t>
      </w:r>
      <w:r w:rsidR="00090B9C">
        <w:rPr>
          <w:rFonts w:ascii="Calibri" w:hAnsi="Calibri" w:cs="Arial"/>
          <w:sz w:val="22"/>
          <w:szCs w:val="22"/>
        </w:rPr>
        <w:t xml:space="preserve">much </w:t>
      </w:r>
      <w:r w:rsidR="00F81F74">
        <w:rPr>
          <w:rFonts w:ascii="Calibri" w:hAnsi="Calibri" w:cs="Arial"/>
          <w:sz w:val="22"/>
          <w:szCs w:val="22"/>
        </w:rPr>
        <w:t xml:space="preserve">of Western Australia. </w:t>
      </w:r>
      <w:r w:rsidR="005857D6">
        <w:rPr>
          <w:rFonts w:ascii="Calibri" w:hAnsi="Calibri" w:cs="Arial"/>
          <w:sz w:val="22"/>
          <w:szCs w:val="22"/>
        </w:rPr>
        <w:t xml:space="preserve">In </w:t>
      </w:r>
      <w:r w:rsidR="00354C69">
        <w:rPr>
          <w:rFonts w:ascii="Calibri" w:hAnsi="Calibri" w:cs="Arial"/>
          <w:sz w:val="22"/>
          <w:szCs w:val="22"/>
        </w:rPr>
        <w:t xml:space="preserve">eastern </w:t>
      </w:r>
      <w:r w:rsidR="005857D6">
        <w:rPr>
          <w:rFonts w:ascii="Calibri" w:hAnsi="Calibri" w:cs="Arial"/>
          <w:sz w:val="22"/>
          <w:szCs w:val="22"/>
        </w:rPr>
        <w:t xml:space="preserve">Victoria and Tasmania, </w:t>
      </w:r>
      <w:r w:rsidR="0024757F">
        <w:rPr>
          <w:rFonts w:ascii="Calibri" w:hAnsi="Calibri" w:cs="Arial"/>
          <w:sz w:val="22"/>
          <w:szCs w:val="22"/>
        </w:rPr>
        <w:t xml:space="preserve">falls of between 15 and </w:t>
      </w:r>
      <w:r w:rsidR="005857D6">
        <w:rPr>
          <w:rFonts w:ascii="Calibri" w:hAnsi="Calibri" w:cs="Arial"/>
          <w:sz w:val="22"/>
          <w:szCs w:val="22"/>
        </w:rPr>
        <w:t xml:space="preserve">50 millimetres </w:t>
      </w:r>
      <w:r w:rsidR="00A142C2">
        <w:rPr>
          <w:rFonts w:ascii="Calibri" w:hAnsi="Calibri" w:cs="Arial"/>
          <w:sz w:val="22"/>
          <w:szCs w:val="22"/>
        </w:rPr>
        <w:t>are expected</w:t>
      </w:r>
      <w:r w:rsidR="00354C69">
        <w:rPr>
          <w:rFonts w:ascii="Calibri" w:hAnsi="Calibri" w:cs="Arial"/>
          <w:sz w:val="22"/>
          <w:szCs w:val="22"/>
        </w:rPr>
        <w:t xml:space="preserve">. In contrast, a high-pressure system is forecast to keep central areas, including South Australia, largely dry. </w:t>
      </w:r>
    </w:p>
    <w:p w14:paraId="3DE75A9A" w14:textId="34C67F10" w:rsidR="00354C69" w:rsidRPr="009A3288" w:rsidRDefault="00354C69" w:rsidP="00801384">
      <w:pPr>
        <w:spacing w:before="120"/>
        <w:rPr>
          <w:rFonts w:cs="Arial"/>
        </w:rPr>
      </w:pPr>
      <w:r>
        <w:rPr>
          <w:rFonts w:ascii="Calibri" w:hAnsi="Calibri" w:cs="Arial"/>
          <w:sz w:val="22"/>
          <w:szCs w:val="22"/>
        </w:rPr>
        <w:t xml:space="preserve">Across </w:t>
      </w:r>
      <w:r w:rsidR="008B3972">
        <w:rPr>
          <w:rFonts w:ascii="Calibri" w:hAnsi="Calibri" w:cs="Arial"/>
          <w:sz w:val="22"/>
          <w:szCs w:val="22"/>
        </w:rPr>
        <w:t>cropping</w:t>
      </w:r>
      <w:r>
        <w:rPr>
          <w:rFonts w:ascii="Calibri" w:hAnsi="Calibri" w:cs="Arial"/>
          <w:sz w:val="22"/>
          <w:szCs w:val="22"/>
        </w:rPr>
        <w:t xml:space="preserve"> regions</w:t>
      </w:r>
      <w:r w:rsidR="00DD3CF0">
        <w:rPr>
          <w:rFonts w:ascii="Calibri" w:hAnsi="Calibri" w:cs="Arial"/>
          <w:sz w:val="22"/>
          <w:szCs w:val="22"/>
        </w:rPr>
        <w:t xml:space="preserve">, rainfall totals are forecast to be relatively low across southern areas, and higher in the east. </w:t>
      </w:r>
      <w:r w:rsidR="008B3972">
        <w:rPr>
          <w:rFonts w:ascii="Calibri" w:hAnsi="Calibri" w:cs="Arial"/>
          <w:sz w:val="22"/>
          <w:szCs w:val="22"/>
        </w:rPr>
        <w:t>South Australia and Victoria are forecast to see rainfall totals of</w:t>
      </w:r>
      <w:r w:rsidR="004A69BE">
        <w:rPr>
          <w:rFonts w:ascii="Calibri" w:hAnsi="Calibri" w:cs="Arial"/>
          <w:sz w:val="22"/>
          <w:szCs w:val="22"/>
        </w:rPr>
        <w:t xml:space="preserve"> between 5 and 10 millimetres across most areas.</w:t>
      </w:r>
      <w:r w:rsidR="00CE0840">
        <w:rPr>
          <w:rFonts w:ascii="Calibri" w:hAnsi="Calibri" w:cs="Arial"/>
          <w:sz w:val="22"/>
          <w:szCs w:val="22"/>
        </w:rPr>
        <w:t xml:space="preserve"> Much of New South Wales is forecast to receive between 25 and 50 millimetres</w:t>
      </w:r>
      <w:r w:rsidR="008F6E70">
        <w:rPr>
          <w:rFonts w:ascii="Calibri" w:hAnsi="Calibri" w:cs="Arial"/>
          <w:sz w:val="22"/>
          <w:szCs w:val="22"/>
        </w:rPr>
        <w:t xml:space="preserve"> or rainfall</w:t>
      </w:r>
      <w:r w:rsidR="00CE0840">
        <w:rPr>
          <w:rFonts w:ascii="Calibri" w:hAnsi="Calibri" w:cs="Arial"/>
          <w:sz w:val="22"/>
          <w:szCs w:val="22"/>
        </w:rPr>
        <w:t xml:space="preserve">, while Queensland is likely to receive between </w:t>
      </w:r>
      <w:r w:rsidR="008F6E70">
        <w:rPr>
          <w:rFonts w:ascii="Calibri" w:hAnsi="Calibri" w:cs="Arial"/>
          <w:sz w:val="22"/>
          <w:szCs w:val="22"/>
        </w:rPr>
        <w:t>50 and 100 millimetres. In Western</w:t>
      </w:r>
      <w:r w:rsidR="00385178">
        <w:rPr>
          <w:rFonts w:ascii="Calibri" w:hAnsi="Calibri" w:cs="Arial"/>
          <w:sz w:val="22"/>
          <w:szCs w:val="22"/>
        </w:rPr>
        <w:t xml:space="preserve"> Australia, between 5 and 50 millimetres i</w:t>
      </w:r>
      <w:r w:rsidR="00A253B6">
        <w:rPr>
          <w:rFonts w:ascii="Calibri" w:hAnsi="Calibri" w:cs="Arial"/>
          <w:sz w:val="22"/>
          <w:szCs w:val="22"/>
        </w:rPr>
        <w:t>s</w:t>
      </w:r>
      <w:r w:rsidR="00385178">
        <w:rPr>
          <w:rFonts w:ascii="Calibri" w:hAnsi="Calibri" w:cs="Arial"/>
          <w:sz w:val="22"/>
          <w:szCs w:val="22"/>
        </w:rPr>
        <w:t xml:space="preserve"> forecast, with rainfall totals lower in the far-west. </w:t>
      </w:r>
    </w:p>
    <w:p w14:paraId="637485AF" w14:textId="3B369CD8" w:rsidR="00EA2117" w:rsidRPr="001178AA" w:rsidRDefault="007731C6" w:rsidP="00801384">
      <w:pPr>
        <w:spacing w:before="120"/>
        <w:rPr>
          <w:rFonts w:ascii="Calibri" w:hAnsi="Calibri" w:cs="Arial"/>
          <w:sz w:val="22"/>
          <w:szCs w:val="22"/>
        </w:rPr>
      </w:pPr>
      <w:r>
        <w:rPr>
          <w:rFonts w:ascii="Calibri" w:hAnsi="Calibri" w:cs="Arial"/>
          <w:sz w:val="22"/>
          <w:szCs w:val="22"/>
        </w:rPr>
        <w:t xml:space="preserve">If realised, rainfall </w:t>
      </w:r>
      <w:r w:rsidR="00D0152D">
        <w:rPr>
          <w:rFonts w:ascii="Calibri" w:hAnsi="Calibri" w:cs="Arial"/>
          <w:sz w:val="22"/>
          <w:szCs w:val="22"/>
        </w:rPr>
        <w:t xml:space="preserve">across </w:t>
      </w:r>
      <w:r>
        <w:rPr>
          <w:rFonts w:ascii="Calibri" w:hAnsi="Calibri" w:cs="Arial"/>
          <w:sz w:val="22"/>
          <w:szCs w:val="22"/>
        </w:rPr>
        <w:t>east</w:t>
      </w:r>
      <w:r w:rsidR="00D0152D">
        <w:rPr>
          <w:rFonts w:ascii="Calibri" w:hAnsi="Calibri" w:cs="Arial"/>
          <w:sz w:val="22"/>
          <w:szCs w:val="22"/>
        </w:rPr>
        <w:t xml:space="preserve">ern and western cropping region </w:t>
      </w:r>
      <w:r w:rsidR="00D86A0C">
        <w:rPr>
          <w:rFonts w:ascii="Calibri" w:hAnsi="Calibri" w:cs="Arial"/>
          <w:sz w:val="22"/>
          <w:szCs w:val="22"/>
        </w:rPr>
        <w:t>will likely</w:t>
      </w:r>
      <w:r>
        <w:rPr>
          <w:rFonts w:ascii="Calibri" w:hAnsi="Calibri" w:cs="Arial"/>
          <w:sz w:val="22"/>
          <w:szCs w:val="22"/>
        </w:rPr>
        <w:t xml:space="preserve"> inter</w:t>
      </w:r>
      <w:r w:rsidR="009210BA">
        <w:rPr>
          <w:rFonts w:ascii="Calibri" w:hAnsi="Calibri" w:cs="Arial"/>
          <w:sz w:val="22"/>
          <w:szCs w:val="22"/>
        </w:rPr>
        <w:t>rupt</w:t>
      </w:r>
      <w:r>
        <w:rPr>
          <w:rFonts w:ascii="Calibri" w:hAnsi="Calibri" w:cs="Arial"/>
          <w:sz w:val="22"/>
          <w:szCs w:val="22"/>
        </w:rPr>
        <w:t xml:space="preserve"> </w:t>
      </w:r>
      <w:r w:rsidR="007E4080">
        <w:rPr>
          <w:rFonts w:ascii="Calibri" w:hAnsi="Calibri" w:cs="Arial"/>
          <w:sz w:val="22"/>
          <w:szCs w:val="22"/>
        </w:rPr>
        <w:t xml:space="preserve">the </w:t>
      </w:r>
      <w:r w:rsidR="007E4080" w:rsidRPr="007E4080">
        <w:rPr>
          <w:rFonts w:ascii="Calibri" w:hAnsi="Calibri" w:cs="Arial"/>
          <w:sz w:val="22"/>
          <w:szCs w:val="22"/>
        </w:rPr>
        <w:t>harvest of winter crops</w:t>
      </w:r>
      <w:r w:rsidR="00457643">
        <w:rPr>
          <w:rFonts w:ascii="Calibri" w:hAnsi="Calibri" w:cs="Arial"/>
          <w:sz w:val="22"/>
          <w:szCs w:val="22"/>
        </w:rPr>
        <w:t xml:space="preserve">. </w:t>
      </w:r>
      <w:r w:rsidR="00466FE6">
        <w:rPr>
          <w:rFonts w:ascii="Calibri" w:hAnsi="Calibri" w:cs="Arial"/>
          <w:sz w:val="22"/>
          <w:szCs w:val="22"/>
        </w:rPr>
        <w:t xml:space="preserve">Little to no rainfall forecast across </w:t>
      </w:r>
      <w:r w:rsidR="00D86A0C">
        <w:rPr>
          <w:rFonts w:ascii="Calibri" w:hAnsi="Calibri" w:cs="Arial"/>
          <w:sz w:val="22"/>
          <w:szCs w:val="22"/>
        </w:rPr>
        <w:t>S</w:t>
      </w:r>
      <w:r w:rsidR="00466FE6">
        <w:rPr>
          <w:rFonts w:ascii="Calibri" w:hAnsi="Calibri" w:cs="Arial"/>
          <w:sz w:val="22"/>
          <w:szCs w:val="22"/>
        </w:rPr>
        <w:t xml:space="preserve">outh Australia </w:t>
      </w:r>
      <w:r w:rsidR="009F0EF9">
        <w:rPr>
          <w:rFonts w:ascii="Calibri" w:hAnsi="Calibri" w:cs="Arial"/>
          <w:sz w:val="22"/>
          <w:szCs w:val="22"/>
        </w:rPr>
        <w:t>and western Victoria</w:t>
      </w:r>
      <w:r w:rsidR="00A21BCC">
        <w:rPr>
          <w:rFonts w:ascii="Calibri" w:hAnsi="Calibri" w:cs="Arial"/>
          <w:sz w:val="22"/>
          <w:szCs w:val="22"/>
        </w:rPr>
        <w:t>,</w:t>
      </w:r>
      <w:r w:rsidR="009F0EF9">
        <w:rPr>
          <w:rFonts w:ascii="Calibri" w:hAnsi="Calibri" w:cs="Arial"/>
          <w:sz w:val="22"/>
          <w:szCs w:val="22"/>
        </w:rPr>
        <w:t xml:space="preserve"> this </w:t>
      </w:r>
      <w:r w:rsidR="00466FE6">
        <w:rPr>
          <w:rFonts w:ascii="Calibri" w:hAnsi="Calibri" w:cs="Arial"/>
          <w:sz w:val="22"/>
          <w:szCs w:val="22"/>
        </w:rPr>
        <w:t xml:space="preserve">will </w:t>
      </w:r>
      <w:r w:rsidR="00A04046">
        <w:rPr>
          <w:rFonts w:ascii="Calibri" w:hAnsi="Calibri" w:cs="Arial"/>
          <w:sz w:val="22"/>
          <w:szCs w:val="22"/>
        </w:rPr>
        <w:t>allow</w:t>
      </w:r>
      <w:r w:rsidR="00466FE6">
        <w:rPr>
          <w:rFonts w:ascii="Calibri" w:hAnsi="Calibri" w:cs="Arial"/>
          <w:sz w:val="22"/>
          <w:szCs w:val="22"/>
        </w:rPr>
        <w:t xml:space="preserve"> for a</w:t>
      </w:r>
      <w:r w:rsidR="009F0EF9">
        <w:rPr>
          <w:rFonts w:ascii="Calibri" w:hAnsi="Calibri" w:cs="Arial"/>
          <w:sz w:val="22"/>
          <w:szCs w:val="22"/>
        </w:rPr>
        <w:t xml:space="preserve"> </w:t>
      </w:r>
      <w:r w:rsidR="00AF494C">
        <w:rPr>
          <w:rFonts w:ascii="Calibri" w:hAnsi="Calibri" w:cs="Arial"/>
          <w:sz w:val="22"/>
          <w:szCs w:val="22"/>
        </w:rPr>
        <w:t>largely</w:t>
      </w:r>
      <w:r w:rsidR="00466FE6">
        <w:rPr>
          <w:rFonts w:ascii="Calibri" w:hAnsi="Calibri" w:cs="Arial"/>
          <w:sz w:val="22"/>
          <w:szCs w:val="22"/>
        </w:rPr>
        <w:t xml:space="preserve"> uninterrupted harvest of winter crops for grain and hay where harvest has commenced. </w:t>
      </w:r>
      <w:r w:rsidR="00AF494C">
        <w:rPr>
          <w:rFonts w:ascii="Calibri" w:hAnsi="Calibri" w:cs="Arial"/>
          <w:sz w:val="22"/>
          <w:szCs w:val="22"/>
        </w:rPr>
        <w:t xml:space="preserve"> </w:t>
      </w:r>
      <w:r w:rsidR="00244768" w:rsidRPr="00244768">
        <w:rPr>
          <w:rFonts w:ascii="Calibri" w:hAnsi="Calibri" w:cs="Arial"/>
          <w:sz w:val="22"/>
          <w:szCs w:val="22"/>
        </w:rPr>
        <w:t xml:space="preserve">Rainfall </w:t>
      </w:r>
      <w:r w:rsidR="00270BA5">
        <w:rPr>
          <w:rFonts w:ascii="Calibri" w:hAnsi="Calibri" w:cs="Arial"/>
          <w:sz w:val="22"/>
          <w:szCs w:val="22"/>
        </w:rPr>
        <w:t>forecast for</w:t>
      </w:r>
      <w:r w:rsidR="00244768" w:rsidRPr="00244768">
        <w:rPr>
          <w:rFonts w:ascii="Calibri" w:hAnsi="Calibri" w:cs="Arial"/>
          <w:sz w:val="22"/>
          <w:szCs w:val="22"/>
        </w:rPr>
        <w:t xml:space="preserve"> summer cropping regions in northern New South Wales and Queensland will likely provide a boost for soil moisture levels and support the germination and growth of crops already in the ground.</w:t>
      </w:r>
    </w:p>
    <w:p w14:paraId="0823A7D8" w14:textId="6A3BA885"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461EF4">
        <w:rPr>
          <w:rFonts w:cs="Calibri"/>
          <w:i w:val="0"/>
          <w:iCs w:val="0"/>
          <w:color w:val="auto"/>
          <w:sz w:val="22"/>
          <w:szCs w:val="22"/>
        </w:rPr>
        <w:t>14</w:t>
      </w:r>
      <w:r w:rsidRPr="007714CC">
        <w:rPr>
          <w:rFonts w:cs="Calibri"/>
          <w:i w:val="0"/>
          <w:iCs w:val="0"/>
          <w:color w:val="auto"/>
          <w:sz w:val="22"/>
          <w:szCs w:val="22"/>
        </w:rPr>
        <w:t xml:space="preserve"> </w:t>
      </w:r>
      <w:r w:rsidR="007D7C56">
        <w:rPr>
          <w:rFonts w:cs="Calibri"/>
          <w:i w:val="0"/>
          <w:iCs w:val="0"/>
          <w:color w:val="auto"/>
          <w:sz w:val="22"/>
          <w:szCs w:val="22"/>
        </w:rPr>
        <w:t>November</w:t>
      </w:r>
      <w:r w:rsidRPr="007714CC">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461EF4">
        <w:rPr>
          <w:rFonts w:cs="Calibri"/>
          <w:i w:val="0"/>
          <w:iCs w:val="0"/>
          <w:color w:val="auto"/>
          <w:sz w:val="22"/>
          <w:szCs w:val="22"/>
        </w:rPr>
        <w:t>21</w:t>
      </w:r>
      <w:r w:rsidRPr="22679ECD">
        <w:rPr>
          <w:rFonts w:cs="Calibri"/>
          <w:i w:val="0"/>
          <w:iCs w:val="0"/>
          <w:color w:val="auto"/>
          <w:sz w:val="22"/>
          <w:szCs w:val="22"/>
        </w:rPr>
        <w:t xml:space="preserve"> </w:t>
      </w:r>
      <w:r w:rsidR="007D7C56">
        <w:rPr>
          <w:rFonts w:cs="Calibri"/>
          <w:i w:val="0"/>
          <w:iCs w:val="0"/>
          <w:color w:val="auto"/>
          <w:sz w:val="22"/>
          <w:szCs w:val="22"/>
        </w:rPr>
        <w:t>November</w:t>
      </w:r>
      <w:r w:rsidR="007D7C56" w:rsidRPr="22679ECD">
        <w:rPr>
          <w:rFonts w:cs="Calibri"/>
          <w:i w:val="0"/>
          <w:iCs w:val="0"/>
          <w:color w:val="auto"/>
          <w:sz w:val="22"/>
          <w:szCs w:val="22"/>
        </w:rPr>
        <w:t xml:space="preserve"> </w:t>
      </w:r>
      <w:r w:rsidRPr="22679ECD">
        <w:rPr>
          <w:rFonts w:cs="Calibri"/>
          <w:i w:val="0"/>
          <w:iCs w:val="0"/>
          <w:color w:val="auto"/>
          <w:sz w:val="22"/>
          <w:szCs w:val="22"/>
        </w:rPr>
        <w:t>2024</w:t>
      </w:r>
    </w:p>
    <w:p w14:paraId="5AEACB2E" w14:textId="2E2E69D8" w:rsidR="00801384" w:rsidRPr="00A50940" w:rsidRDefault="005D74F0" w:rsidP="00801384">
      <w:pPr>
        <w:rPr>
          <w:i/>
          <w:iCs/>
        </w:rPr>
      </w:pPr>
      <w:r w:rsidRPr="005D74F0">
        <w:rPr>
          <w:noProof/>
        </w:rPr>
        <w:t xml:space="preserve"> </w:t>
      </w:r>
      <w:r w:rsidR="00461EF4">
        <w:rPr>
          <w:noProof/>
        </w:rPr>
        <w:drawing>
          <wp:inline distT="0" distB="0" distL="0" distR="0" wp14:anchorId="459F5571" wp14:editId="70D31607">
            <wp:extent cx="5731510" cy="3763010"/>
            <wp:effectExtent l="0" t="0" r="2540" b="8890"/>
            <wp:docPr id="1384631348"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31348" name="Picture 1" descr="A map of australia with different colors&#10;&#10;Description automatically generated"/>
                    <pic:cNvPicPr/>
                  </pic:nvPicPr>
                  <pic:blipFill>
                    <a:blip r:embed="rId15"/>
                    <a:stretch>
                      <a:fillRect/>
                    </a:stretch>
                  </pic:blipFill>
                  <pic:spPr>
                    <a:xfrm>
                      <a:off x="0" y="0"/>
                      <a:ext cx="5731510" cy="3763010"/>
                    </a:xfrm>
                    <a:prstGeom prst="rect">
                      <a:avLst/>
                    </a:prstGeom>
                  </pic:spPr>
                </pic:pic>
              </a:graphicData>
            </a:graphic>
          </wp:inline>
        </w:drawing>
      </w:r>
    </w:p>
    <w:p w14:paraId="7C818903" w14:textId="1A1D0FD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461EF4">
        <w:rPr>
          <w:rFonts w:ascii="Calibri" w:hAnsi="Calibri" w:cs="Calibri"/>
          <w:color w:val="000000"/>
          <w:sz w:val="12"/>
          <w:szCs w:val="12"/>
        </w:rPr>
        <w:t>14</w:t>
      </w:r>
      <w:r w:rsidRPr="00B437F9">
        <w:rPr>
          <w:rFonts w:ascii="Calibri" w:hAnsi="Calibri" w:cs="Calibri"/>
          <w:color w:val="000000"/>
          <w:sz w:val="12"/>
          <w:szCs w:val="12"/>
        </w:rPr>
        <w:t>/</w:t>
      </w:r>
      <w:r>
        <w:rPr>
          <w:rFonts w:ascii="Calibri" w:hAnsi="Calibri" w:cs="Calibri"/>
          <w:color w:val="000000"/>
          <w:sz w:val="12"/>
          <w:szCs w:val="12"/>
        </w:rPr>
        <w:t>1</w:t>
      </w:r>
      <w:r w:rsidR="00C407E7">
        <w:rPr>
          <w:rFonts w:ascii="Calibri" w:hAnsi="Calibri" w:cs="Calibri"/>
          <w:color w:val="000000"/>
          <w:sz w:val="12"/>
          <w:szCs w:val="12"/>
        </w:rPr>
        <w:t>1</w:t>
      </w:r>
      <w:r w:rsidRPr="00B437F9">
        <w:rPr>
          <w:rFonts w:ascii="Calibri" w:hAnsi="Calibri" w:cs="Calibri"/>
          <w:color w:val="000000"/>
          <w:sz w:val="12"/>
          <w:szCs w:val="12"/>
        </w:rPr>
        <w:t>/202</w:t>
      </w:r>
      <w:r>
        <w:rPr>
          <w:rFonts w:ascii="Calibri" w:hAnsi="Calibri" w:cs="Calibri"/>
          <w:color w:val="000000"/>
          <w:sz w:val="12"/>
          <w:szCs w:val="12"/>
        </w:rPr>
        <w:t>4</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bookmarkEnd w:id="66"/>
    <w:bookmarkEnd w:id="67"/>
    <w:bookmarkEnd w:id="68"/>
    <w:p w14:paraId="285C05E8" w14:textId="77777777" w:rsidR="005A2017" w:rsidRPr="00441A6A" w:rsidRDefault="005A2017" w:rsidP="005A2017">
      <w:pPr>
        <w:keepNext/>
        <w:pageBreakBefore/>
        <w:numPr>
          <w:ilvl w:val="1"/>
          <w:numId w:val="2"/>
        </w:numPr>
        <w:spacing w:before="120" w:after="120"/>
        <w:outlineLvl w:val="2"/>
        <w:rPr>
          <w:rFonts w:ascii="Calibri" w:hAnsi="Calibri"/>
          <w:b/>
          <w:bCs/>
          <w:sz w:val="28"/>
          <w:szCs w:val="28"/>
        </w:rPr>
      </w:pPr>
      <w:r w:rsidRPr="00441A6A">
        <w:rPr>
          <w:rFonts w:ascii="Calibri" w:hAnsi="Calibri"/>
          <w:b/>
          <w:bCs/>
          <w:sz w:val="28"/>
          <w:szCs w:val="28"/>
        </w:rPr>
        <w:lastRenderedPageBreak/>
        <w:t>National Climate Outlook</w:t>
      </w:r>
    </w:p>
    <w:p w14:paraId="6D5B4BC0" w14:textId="634382E1" w:rsidR="005A2017" w:rsidRPr="00B7686A" w:rsidRDefault="005A2017" w:rsidP="005A2017">
      <w:pPr>
        <w:spacing w:before="120"/>
        <w:rPr>
          <w:rFonts w:ascii="Calibri" w:hAnsi="Calibri" w:cs="Arial"/>
          <w:sz w:val="22"/>
          <w:szCs w:val="22"/>
        </w:rPr>
      </w:pPr>
      <w:bookmarkStart w:id="69" w:name="_Hlk100830494"/>
      <w:bookmarkStart w:id="70" w:name="_Hlk145590783"/>
      <w:bookmarkStart w:id="71" w:name="_Hlk58500995"/>
      <w:r w:rsidRPr="00B7686A">
        <w:rPr>
          <w:rFonts w:ascii="Calibri" w:hAnsi="Calibri" w:cs="Arial"/>
          <w:sz w:val="22"/>
          <w:szCs w:val="22"/>
        </w:rPr>
        <w:t xml:space="preserve">The El Niño Southern Oscillation (ENSO) and Indian Ocean Dipole (IOD) climate drivers are currently neutral and having minimal influence on Australian rainfall. The Southern Annular Mode (SAM) </w:t>
      </w:r>
      <w:r w:rsidR="00C311A4">
        <w:rPr>
          <w:rFonts w:ascii="Calibri" w:hAnsi="Calibri" w:cs="Arial"/>
          <w:sz w:val="22"/>
          <w:szCs w:val="22"/>
        </w:rPr>
        <w:t xml:space="preserve">is currently </w:t>
      </w:r>
      <w:proofErr w:type="gramStart"/>
      <w:r w:rsidR="001144D8">
        <w:rPr>
          <w:rFonts w:ascii="Calibri" w:hAnsi="Calibri" w:cs="Arial"/>
          <w:sz w:val="22"/>
          <w:szCs w:val="22"/>
        </w:rPr>
        <w:t>positive</w:t>
      </w:r>
      <w:r w:rsidR="00C311A4">
        <w:rPr>
          <w:rFonts w:ascii="Calibri" w:hAnsi="Calibri" w:cs="Arial"/>
          <w:sz w:val="22"/>
          <w:szCs w:val="22"/>
        </w:rPr>
        <w:t>, and</w:t>
      </w:r>
      <w:proofErr w:type="gramEnd"/>
      <w:r w:rsidR="00C311A4">
        <w:rPr>
          <w:rFonts w:ascii="Calibri" w:hAnsi="Calibri" w:cs="Arial"/>
          <w:sz w:val="22"/>
          <w:szCs w:val="22"/>
        </w:rPr>
        <w:t xml:space="preserve"> is forecast to</w:t>
      </w:r>
      <w:r w:rsidR="00B71AA4">
        <w:rPr>
          <w:rFonts w:ascii="Calibri" w:hAnsi="Calibri" w:cs="Arial"/>
          <w:sz w:val="22"/>
          <w:szCs w:val="22"/>
        </w:rPr>
        <w:t xml:space="preserve"> remain </w:t>
      </w:r>
      <w:r w:rsidR="005917D4">
        <w:rPr>
          <w:rFonts w:ascii="Calibri" w:hAnsi="Calibri" w:cs="Arial"/>
          <w:sz w:val="22"/>
          <w:szCs w:val="22"/>
        </w:rPr>
        <w:t xml:space="preserve">positive </w:t>
      </w:r>
      <w:r w:rsidR="00B71AA4">
        <w:rPr>
          <w:rFonts w:ascii="Calibri" w:hAnsi="Calibri" w:cs="Arial"/>
          <w:sz w:val="22"/>
          <w:szCs w:val="22"/>
        </w:rPr>
        <w:t>over the coming fortnight</w:t>
      </w:r>
      <w:r w:rsidRPr="00B7686A">
        <w:rPr>
          <w:rFonts w:ascii="Calibri" w:hAnsi="Calibri" w:cs="Arial"/>
          <w:sz w:val="22"/>
          <w:szCs w:val="22"/>
        </w:rPr>
        <w:t xml:space="preserve">. Forecasts indicate it is likely to </w:t>
      </w:r>
      <w:r w:rsidR="005917D4">
        <w:rPr>
          <w:rFonts w:ascii="Calibri" w:hAnsi="Calibri" w:cs="Arial"/>
          <w:sz w:val="22"/>
          <w:szCs w:val="22"/>
        </w:rPr>
        <w:t>remaining in the positive phase in</w:t>
      </w:r>
      <w:r w:rsidR="00913183">
        <w:rPr>
          <w:rFonts w:ascii="Calibri" w:hAnsi="Calibri" w:cs="Arial"/>
          <w:sz w:val="22"/>
          <w:szCs w:val="22"/>
        </w:rPr>
        <w:t xml:space="preserve"> December</w:t>
      </w:r>
      <w:r w:rsidRPr="00B7686A">
        <w:rPr>
          <w:rFonts w:ascii="Calibri" w:hAnsi="Calibri" w:cs="Arial"/>
          <w:sz w:val="22"/>
          <w:szCs w:val="22"/>
        </w:rPr>
        <w:t xml:space="preserve">. A </w:t>
      </w:r>
      <w:r w:rsidR="00434082">
        <w:rPr>
          <w:rFonts w:ascii="Calibri" w:hAnsi="Calibri" w:cs="Arial"/>
          <w:sz w:val="22"/>
          <w:szCs w:val="22"/>
        </w:rPr>
        <w:t xml:space="preserve">positive SAM contributes to </w:t>
      </w:r>
      <w:r w:rsidR="001A303D">
        <w:rPr>
          <w:rFonts w:ascii="Calibri" w:hAnsi="Calibri" w:cs="Arial"/>
          <w:sz w:val="22"/>
          <w:szCs w:val="22"/>
        </w:rPr>
        <w:t>an increased change of rain in the summer months in the south-east of Australia.</w:t>
      </w:r>
    </w:p>
    <w:p w14:paraId="2FF96507" w14:textId="286EA4D7" w:rsidR="00976A78" w:rsidRPr="007166C4" w:rsidRDefault="005A2017" w:rsidP="005A2017">
      <w:pPr>
        <w:spacing w:before="120"/>
        <w:rPr>
          <w:rFonts w:ascii="Calibri" w:hAnsi="Calibri" w:cs="Arial"/>
          <w:sz w:val="22"/>
          <w:szCs w:val="22"/>
        </w:rPr>
      </w:pPr>
      <w:r w:rsidRPr="007F39FD">
        <w:rPr>
          <w:rFonts w:ascii="Calibri" w:hAnsi="Calibri" w:cs="Arial"/>
          <w:sz w:val="22"/>
          <w:szCs w:val="22"/>
        </w:rPr>
        <w:t xml:space="preserve">The most recent rainfall outlook for </w:t>
      </w:r>
      <w:r w:rsidR="00B41169">
        <w:rPr>
          <w:rFonts w:ascii="Calibri" w:hAnsi="Calibri" w:cs="Arial"/>
          <w:sz w:val="22"/>
          <w:szCs w:val="22"/>
        </w:rPr>
        <w:t>December</w:t>
      </w:r>
      <w:r w:rsidRPr="007F39FD">
        <w:rPr>
          <w:rFonts w:ascii="Calibri" w:hAnsi="Calibri" w:cs="Arial"/>
          <w:sz w:val="22"/>
          <w:szCs w:val="22"/>
        </w:rPr>
        <w:t xml:space="preserve"> 2024 provided by the Bureau of Meteorology indicates that much of </w:t>
      </w:r>
      <w:r w:rsidR="00CB72A5">
        <w:rPr>
          <w:rFonts w:ascii="Calibri" w:hAnsi="Calibri" w:cs="Arial"/>
          <w:sz w:val="22"/>
          <w:szCs w:val="22"/>
        </w:rPr>
        <w:t>eastern Australia</w:t>
      </w:r>
      <w:r w:rsidR="0068137F">
        <w:rPr>
          <w:rFonts w:ascii="Calibri" w:hAnsi="Calibri" w:cs="Arial"/>
          <w:sz w:val="22"/>
          <w:szCs w:val="22"/>
        </w:rPr>
        <w:t>, including Queensland,</w:t>
      </w:r>
      <w:r w:rsidR="00C712D4">
        <w:rPr>
          <w:rFonts w:ascii="Calibri" w:hAnsi="Calibri" w:cs="Arial"/>
          <w:sz w:val="22"/>
          <w:szCs w:val="22"/>
        </w:rPr>
        <w:t xml:space="preserve"> eastern New South Wales, and western Victoria </w:t>
      </w:r>
      <w:r>
        <w:rPr>
          <w:rFonts w:ascii="Calibri" w:hAnsi="Calibri" w:cs="Arial"/>
          <w:sz w:val="22"/>
          <w:szCs w:val="22"/>
        </w:rPr>
        <w:t>are</w:t>
      </w:r>
      <w:r w:rsidRPr="007F39FD">
        <w:rPr>
          <w:rFonts w:ascii="Calibri" w:hAnsi="Calibri" w:cs="Arial"/>
          <w:sz w:val="22"/>
          <w:szCs w:val="22"/>
        </w:rPr>
        <w:t xml:space="preserve"> likely to see above median rainfall (between 55 to 70% chance). There is a roughly equal probability of either above or below median rainfall across large areas of western,</w:t>
      </w:r>
      <w:r>
        <w:rPr>
          <w:rFonts w:ascii="Calibri" w:hAnsi="Calibri" w:cs="Arial"/>
          <w:sz w:val="22"/>
          <w:szCs w:val="22"/>
        </w:rPr>
        <w:t xml:space="preserve"> </w:t>
      </w:r>
      <w:r w:rsidRPr="007F39FD">
        <w:rPr>
          <w:rFonts w:ascii="Calibri" w:hAnsi="Calibri" w:cs="Arial"/>
          <w:sz w:val="22"/>
          <w:szCs w:val="22"/>
        </w:rPr>
        <w:t>central and northern Australia</w:t>
      </w:r>
      <w:r w:rsidR="00543231">
        <w:rPr>
          <w:rFonts w:ascii="Calibri" w:hAnsi="Calibri" w:cs="Arial"/>
          <w:sz w:val="22"/>
          <w:szCs w:val="22"/>
        </w:rPr>
        <w:t>.</w:t>
      </w:r>
      <w:r w:rsidR="005E4B81">
        <w:rPr>
          <w:rFonts w:ascii="Calibri" w:hAnsi="Calibri" w:cs="Arial"/>
          <w:sz w:val="22"/>
          <w:szCs w:val="22"/>
        </w:rPr>
        <w:t xml:space="preserve"> </w:t>
      </w:r>
      <w:r w:rsidR="00976A78" w:rsidRPr="007166C4">
        <w:rPr>
          <w:rFonts w:ascii="Calibri" w:hAnsi="Calibri" w:cs="Arial"/>
          <w:sz w:val="22"/>
          <w:szCs w:val="22"/>
        </w:rPr>
        <w:t>According to Bureau of Meteorology’s climate model, for</w:t>
      </w:r>
      <w:r w:rsidR="004C322C">
        <w:rPr>
          <w:rFonts w:ascii="Calibri" w:hAnsi="Calibri" w:cs="Arial"/>
          <w:sz w:val="22"/>
          <w:szCs w:val="22"/>
        </w:rPr>
        <w:t xml:space="preserve"> December 2024, there is a 75% </w:t>
      </w:r>
      <w:r w:rsidR="00F544B9">
        <w:rPr>
          <w:rFonts w:ascii="Calibri" w:hAnsi="Calibri" w:cs="Arial"/>
          <w:sz w:val="22"/>
          <w:szCs w:val="22"/>
        </w:rPr>
        <w:t xml:space="preserve">chance </w:t>
      </w:r>
      <w:r w:rsidR="004C322C">
        <w:rPr>
          <w:rFonts w:ascii="Calibri" w:hAnsi="Calibri" w:cs="Arial"/>
          <w:sz w:val="22"/>
          <w:szCs w:val="22"/>
        </w:rPr>
        <w:t>of rainfall totals of between</w:t>
      </w:r>
      <w:r w:rsidR="00020DD3">
        <w:rPr>
          <w:rFonts w:ascii="Calibri" w:hAnsi="Calibri" w:cs="Arial"/>
          <w:sz w:val="22"/>
          <w:szCs w:val="22"/>
        </w:rPr>
        <w:t xml:space="preserve"> 25 and 100 millimetres across much</w:t>
      </w:r>
      <w:r w:rsidR="007A0AD8">
        <w:rPr>
          <w:rFonts w:ascii="Calibri" w:hAnsi="Calibri" w:cs="Arial"/>
          <w:sz w:val="22"/>
          <w:szCs w:val="22"/>
        </w:rPr>
        <w:t xml:space="preserve"> of eastern Queensland</w:t>
      </w:r>
      <w:r w:rsidR="00BD3DD5">
        <w:rPr>
          <w:rFonts w:ascii="Calibri" w:hAnsi="Calibri" w:cs="Arial"/>
          <w:sz w:val="22"/>
          <w:szCs w:val="22"/>
        </w:rPr>
        <w:t xml:space="preserve"> </w:t>
      </w:r>
      <w:r w:rsidR="00543231">
        <w:rPr>
          <w:rFonts w:ascii="Calibri" w:hAnsi="Calibri" w:cs="Arial"/>
          <w:sz w:val="22"/>
          <w:szCs w:val="22"/>
        </w:rPr>
        <w:t>and New</w:t>
      </w:r>
      <w:r w:rsidR="007A0AD8">
        <w:rPr>
          <w:rFonts w:ascii="Calibri" w:hAnsi="Calibri" w:cs="Arial"/>
          <w:sz w:val="22"/>
          <w:szCs w:val="22"/>
        </w:rPr>
        <w:t xml:space="preserve"> South Wales, and south</w:t>
      </w:r>
      <w:r w:rsidR="00B87B57">
        <w:rPr>
          <w:rFonts w:ascii="Calibri" w:hAnsi="Calibri" w:cs="Arial"/>
          <w:sz w:val="22"/>
          <w:szCs w:val="22"/>
        </w:rPr>
        <w:t>ern</w:t>
      </w:r>
      <w:r w:rsidR="00BE1730">
        <w:rPr>
          <w:rFonts w:ascii="Calibri" w:hAnsi="Calibri" w:cs="Arial"/>
          <w:sz w:val="22"/>
          <w:szCs w:val="22"/>
        </w:rPr>
        <w:t xml:space="preserve"> Victoria. Rainfall totals are likely to be higher in the north, with the northern trop</w:t>
      </w:r>
      <w:r w:rsidR="009205EB">
        <w:rPr>
          <w:rFonts w:ascii="Calibri" w:hAnsi="Calibri" w:cs="Arial"/>
          <w:sz w:val="22"/>
          <w:szCs w:val="22"/>
        </w:rPr>
        <w:t>ics likely to receive between 100 and</w:t>
      </w:r>
      <w:r w:rsidR="00BA1B04">
        <w:rPr>
          <w:rFonts w:ascii="Calibri" w:hAnsi="Calibri" w:cs="Arial"/>
          <w:sz w:val="22"/>
          <w:szCs w:val="22"/>
        </w:rPr>
        <w:t xml:space="preserve"> 200 millimetres of rainfall over the period, with isolated areas in the far-north of the Northern Territory and Queensland seeing as much as 300 millimetres. </w:t>
      </w:r>
      <w:r w:rsidR="00CA6B84">
        <w:rPr>
          <w:rFonts w:ascii="Calibri" w:hAnsi="Calibri" w:cs="Arial"/>
          <w:sz w:val="22"/>
          <w:szCs w:val="22"/>
        </w:rPr>
        <w:t>In contrast, m</w:t>
      </w:r>
      <w:r w:rsidR="00CA6B84" w:rsidRPr="007166C4">
        <w:rPr>
          <w:rFonts w:ascii="Calibri" w:hAnsi="Calibri" w:cs="Arial"/>
          <w:sz w:val="22"/>
          <w:szCs w:val="22"/>
        </w:rPr>
        <w:t xml:space="preserve">uch of western and central Australia is </w:t>
      </w:r>
      <w:r w:rsidR="00F534EA">
        <w:rPr>
          <w:rFonts w:ascii="Calibri" w:hAnsi="Calibri" w:cs="Arial"/>
          <w:sz w:val="22"/>
          <w:szCs w:val="22"/>
        </w:rPr>
        <w:t>likely</w:t>
      </w:r>
      <w:r w:rsidR="00F534EA" w:rsidRPr="007166C4">
        <w:rPr>
          <w:rFonts w:ascii="Calibri" w:hAnsi="Calibri" w:cs="Arial"/>
          <w:sz w:val="22"/>
          <w:szCs w:val="22"/>
        </w:rPr>
        <w:t xml:space="preserve"> </w:t>
      </w:r>
      <w:r w:rsidR="00CA6B84" w:rsidRPr="007166C4">
        <w:rPr>
          <w:rFonts w:ascii="Calibri" w:hAnsi="Calibri" w:cs="Arial"/>
          <w:sz w:val="22"/>
          <w:szCs w:val="22"/>
        </w:rPr>
        <w:t>to receive little to no rainfall</w:t>
      </w:r>
      <w:r w:rsidR="00E534B9">
        <w:rPr>
          <w:rFonts w:ascii="Calibri" w:hAnsi="Calibri" w:cs="Arial"/>
          <w:sz w:val="22"/>
          <w:szCs w:val="22"/>
        </w:rPr>
        <w:t>. Meanwhile, Tasmania is forecast to receive between</w:t>
      </w:r>
      <w:r w:rsidR="00CA6B84">
        <w:rPr>
          <w:rFonts w:ascii="Calibri" w:hAnsi="Calibri" w:cs="Arial"/>
          <w:sz w:val="22"/>
          <w:szCs w:val="22"/>
        </w:rPr>
        <w:t xml:space="preserve"> 50 and 200 millimetres of rainfall. </w:t>
      </w:r>
    </w:p>
    <w:p w14:paraId="5DA57F3D" w14:textId="0CD5D3FA" w:rsidR="005A2017" w:rsidRDefault="005A2017" w:rsidP="005A2017">
      <w:pPr>
        <w:spacing w:before="120"/>
        <w:rPr>
          <w:rFonts w:ascii="Calibri" w:hAnsi="Calibri" w:cs="Arial"/>
          <w:sz w:val="22"/>
          <w:szCs w:val="22"/>
        </w:rPr>
      </w:pPr>
      <w:r w:rsidRPr="00703386">
        <w:rPr>
          <w:rFonts w:ascii="Calibri" w:hAnsi="Calibri" w:cs="Arial"/>
          <w:sz w:val="22"/>
          <w:szCs w:val="22"/>
        </w:rPr>
        <w:t xml:space="preserve">Across cropping regions, there is a 75% chance of receiving between </w:t>
      </w:r>
      <w:r w:rsidR="00B36ECE">
        <w:rPr>
          <w:rFonts w:ascii="Calibri" w:hAnsi="Calibri" w:cs="Arial"/>
          <w:sz w:val="22"/>
          <w:szCs w:val="22"/>
        </w:rPr>
        <w:t>50</w:t>
      </w:r>
      <w:r w:rsidRPr="00703386">
        <w:rPr>
          <w:rFonts w:ascii="Calibri" w:hAnsi="Calibri" w:cs="Arial"/>
          <w:sz w:val="22"/>
          <w:szCs w:val="22"/>
        </w:rPr>
        <w:t xml:space="preserve"> and </w:t>
      </w:r>
      <w:r w:rsidR="00B36ECE">
        <w:rPr>
          <w:rFonts w:ascii="Calibri" w:hAnsi="Calibri" w:cs="Arial"/>
          <w:sz w:val="22"/>
          <w:szCs w:val="22"/>
        </w:rPr>
        <w:t>10</w:t>
      </w:r>
      <w:r w:rsidRPr="00703386">
        <w:rPr>
          <w:rFonts w:ascii="Calibri" w:hAnsi="Calibri" w:cs="Arial"/>
          <w:sz w:val="22"/>
          <w:szCs w:val="22"/>
        </w:rPr>
        <w:t>0 millimetres of rainfall across much of Queensland and New South Wales</w:t>
      </w:r>
      <w:r w:rsidR="00F739A0">
        <w:rPr>
          <w:rFonts w:ascii="Calibri" w:hAnsi="Calibri" w:cs="Arial"/>
          <w:sz w:val="22"/>
          <w:szCs w:val="22"/>
        </w:rPr>
        <w:t xml:space="preserve"> in December 2024</w:t>
      </w:r>
      <w:r w:rsidRPr="00703386">
        <w:rPr>
          <w:rFonts w:ascii="Calibri" w:hAnsi="Calibri" w:cs="Arial"/>
          <w:sz w:val="22"/>
          <w:szCs w:val="22"/>
        </w:rPr>
        <w:t xml:space="preserve">, with higher rainfall totals expected in eastern regions. In South Australia, Victoria and </w:t>
      </w:r>
      <w:r w:rsidR="00321483">
        <w:rPr>
          <w:rFonts w:ascii="Calibri" w:hAnsi="Calibri" w:cs="Arial"/>
          <w:sz w:val="22"/>
          <w:szCs w:val="22"/>
        </w:rPr>
        <w:t>eastern</w:t>
      </w:r>
      <w:r w:rsidRPr="00703386">
        <w:rPr>
          <w:rFonts w:ascii="Calibri" w:hAnsi="Calibri" w:cs="Arial"/>
          <w:sz w:val="22"/>
          <w:szCs w:val="22"/>
        </w:rPr>
        <w:t xml:space="preserve"> Western Australia, rainfall totals are expected to be between </w:t>
      </w:r>
      <w:r w:rsidR="00321483">
        <w:rPr>
          <w:rFonts w:ascii="Calibri" w:hAnsi="Calibri" w:cs="Arial"/>
          <w:sz w:val="22"/>
          <w:szCs w:val="22"/>
        </w:rPr>
        <w:t>10</w:t>
      </w:r>
      <w:r w:rsidRPr="00703386">
        <w:rPr>
          <w:rFonts w:ascii="Calibri" w:hAnsi="Calibri" w:cs="Arial"/>
          <w:sz w:val="22"/>
          <w:szCs w:val="22"/>
        </w:rPr>
        <w:t xml:space="preserve"> and 25 millimetres. </w:t>
      </w:r>
      <w:r w:rsidRPr="00D0793C">
        <w:rPr>
          <w:rFonts w:ascii="Calibri" w:hAnsi="Calibri" w:cs="Arial"/>
          <w:sz w:val="22"/>
          <w:szCs w:val="22"/>
        </w:rPr>
        <w:t>These relatively low expected rainfall totals across much of southern Australia continue to represent a significant downside risk for pasture growth</w:t>
      </w:r>
      <w:r w:rsidR="00DB6D98">
        <w:rPr>
          <w:rFonts w:ascii="Calibri" w:hAnsi="Calibri" w:cs="Arial"/>
          <w:sz w:val="22"/>
          <w:szCs w:val="22"/>
        </w:rPr>
        <w:t xml:space="preserve"> over summer</w:t>
      </w:r>
      <w:r w:rsidRPr="00D0793C">
        <w:rPr>
          <w:rFonts w:ascii="Calibri" w:hAnsi="Calibri" w:cs="Arial"/>
          <w:sz w:val="22"/>
          <w:szCs w:val="22"/>
        </w:rPr>
        <w:t>, particularly given the lack of rainfall in recent weeks and declining soil moisture levels across large areas. However, if forecast rainfall totals</w:t>
      </w:r>
      <w:r>
        <w:rPr>
          <w:rFonts w:ascii="Calibri" w:hAnsi="Calibri" w:cs="Arial"/>
          <w:sz w:val="22"/>
          <w:szCs w:val="22"/>
        </w:rPr>
        <w:t xml:space="preserve"> are</w:t>
      </w:r>
      <w:r w:rsidRPr="00D0793C">
        <w:rPr>
          <w:rFonts w:ascii="Calibri" w:hAnsi="Calibri" w:cs="Arial"/>
          <w:sz w:val="22"/>
          <w:szCs w:val="22"/>
        </w:rPr>
        <w:t xml:space="preserve"> realised</w:t>
      </w:r>
      <w:r>
        <w:rPr>
          <w:rFonts w:ascii="Calibri" w:hAnsi="Calibri" w:cs="Arial"/>
          <w:sz w:val="22"/>
          <w:szCs w:val="22"/>
        </w:rPr>
        <w:t xml:space="preserve"> </w:t>
      </w:r>
      <w:r w:rsidRPr="00D0793C">
        <w:rPr>
          <w:rFonts w:ascii="Calibri" w:hAnsi="Calibri" w:cs="Arial"/>
          <w:sz w:val="22"/>
          <w:szCs w:val="22"/>
        </w:rPr>
        <w:t xml:space="preserve">across much of New South Wales and Queensland, </w:t>
      </w:r>
      <w:r>
        <w:rPr>
          <w:rFonts w:ascii="Calibri" w:hAnsi="Calibri" w:cs="Arial"/>
          <w:sz w:val="22"/>
          <w:szCs w:val="22"/>
        </w:rPr>
        <w:t xml:space="preserve">these falls </w:t>
      </w:r>
      <w:r w:rsidRPr="00D0793C">
        <w:rPr>
          <w:rFonts w:ascii="Calibri" w:hAnsi="Calibri" w:cs="Arial"/>
          <w:sz w:val="22"/>
          <w:szCs w:val="22"/>
        </w:rPr>
        <w:t>are likely to be sufficient to support above average yield prospects for summer crops and average or better levels of pasture production.</w:t>
      </w:r>
    </w:p>
    <w:p w14:paraId="78016F47" w14:textId="77777777" w:rsidR="00543231" w:rsidRPr="00D0793C" w:rsidRDefault="00543231" w:rsidP="005A2017">
      <w:pPr>
        <w:spacing w:before="120"/>
        <w:rPr>
          <w:rFonts w:ascii="Calibri" w:hAnsi="Calibri" w:cs="Arial"/>
          <w:sz w:val="22"/>
          <w:szCs w:val="22"/>
        </w:rPr>
      </w:pPr>
    </w:p>
    <w:p w14:paraId="310F3D9F" w14:textId="1B5FF308" w:rsidR="005A2017" w:rsidRPr="00441A6A" w:rsidRDefault="005A2017" w:rsidP="005A2017">
      <w:pPr>
        <w:spacing w:before="120"/>
        <w:jc w:val="center"/>
        <w:rPr>
          <w:rFonts w:ascii="Calibri" w:hAnsi="Calibri" w:cs="Arial"/>
          <w:b/>
          <w:bCs/>
          <w:iCs/>
          <w:color w:val="000000"/>
          <w:sz w:val="22"/>
          <w:szCs w:val="22"/>
        </w:rPr>
      </w:pPr>
      <w:bookmarkStart w:id="72" w:name="_Hlk68780969"/>
      <w:bookmarkStart w:id="73" w:name="_Hlk58501021"/>
      <w:bookmarkEnd w:id="69"/>
      <w:r w:rsidRPr="00441A6A">
        <w:rPr>
          <w:rFonts w:ascii="Calibri" w:hAnsi="Calibri" w:cs="Arial"/>
          <w:b/>
          <w:bCs/>
          <w:iCs/>
          <w:color w:val="000000"/>
          <w:sz w:val="22"/>
          <w:szCs w:val="22"/>
        </w:rPr>
        <w:t xml:space="preserve">Rainfall totals that have a 75% chance of occurring in </w:t>
      </w:r>
      <w:r w:rsidR="00446D59">
        <w:rPr>
          <w:rFonts w:ascii="Calibri" w:hAnsi="Calibri" w:cs="Arial"/>
          <w:b/>
          <w:bCs/>
          <w:iCs/>
          <w:color w:val="000000"/>
          <w:sz w:val="22"/>
          <w:szCs w:val="22"/>
        </w:rPr>
        <w:t>Decembe</w:t>
      </w:r>
      <w:r w:rsidRPr="00441A6A">
        <w:rPr>
          <w:rFonts w:ascii="Calibri" w:hAnsi="Calibri" w:cs="Arial"/>
          <w:b/>
          <w:bCs/>
          <w:iCs/>
          <w:color w:val="000000"/>
          <w:sz w:val="22"/>
          <w:szCs w:val="22"/>
        </w:rPr>
        <w:t>r 202</w:t>
      </w:r>
      <w:bookmarkEnd w:id="72"/>
      <w:r w:rsidRPr="00441A6A">
        <w:rPr>
          <w:rFonts w:ascii="Calibri" w:hAnsi="Calibri" w:cs="Arial"/>
          <w:b/>
          <w:bCs/>
          <w:iCs/>
          <w:color w:val="000000"/>
          <w:sz w:val="22"/>
          <w:szCs w:val="22"/>
        </w:rPr>
        <w:t>4</w:t>
      </w:r>
    </w:p>
    <w:p w14:paraId="30BBDD45" w14:textId="576165F0" w:rsidR="005A2017" w:rsidRPr="00441A6A" w:rsidRDefault="005A2017" w:rsidP="005A2017">
      <w:pPr>
        <w:spacing w:before="120"/>
        <w:jc w:val="center"/>
        <w:rPr>
          <w:noProof/>
        </w:rPr>
      </w:pPr>
      <w:r w:rsidRPr="00441A6A">
        <w:rPr>
          <w:noProof/>
        </w:rPr>
        <w:t xml:space="preserve"> </w:t>
      </w:r>
      <w:r w:rsidR="001A145E">
        <w:rPr>
          <w:noProof/>
        </w:rPr>
        <w:drawing>
          <wp:inline distT="0" distB="0" distL="0" distR="0" wp14:anchorId="16FFD1BA" wp14:editId="64739D0A">
            <wp:extent cx="5000017" cy="3379692"/>
            <wp:effectExtent l="0" t="0" r="0" b="0"/>
            <wp:docPr id="1402385107"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85107" name="Picture 1" descr="A map of australia with different colored areas&#10;&#10;Description automatically generated"/>
                    <pic:cNvPicPr/>
                  </pic:nvPicPr>
                  <pic:blipFill>
                    <a:blip r:embed="rId16"/>
                    <a:stretch>
                      <a:fillRect/>
                    </a:stretch>
                  </pic:blipFill>
                  <pic:spPr>
                    <a:xfrm>
                      <a:off x="0" y="0"/>
                      <a:ext cx="5004623" cy="3382805"/>
                    </a:xfrm>
                    <a:prstGeom prst="rect">
                      <a:avLst/>
                    </a:prstGeom>
                  </pic:spPr>
                </pic:pic>
              </a:graphicData>
            </a:graphic>
          </wp:inline>
        </w:drawing>
      </w:r>
    </w:p>
    <w:p w14:paraId="3224781C" w14:textId="37A9C2C0" w:rsidR="005A2017" w:rsidRPr="00441A6A" w:rsidRDefault="005A2017" w:rsidP="005A2017">
      <w:pPr>
        <w:spacing w:before="120"/>
        <w:jc w:val="center"/>
        <w:rPr>
          <w:rFonts w:ascii="Calibri" w:hAnsi="Calibri" w:cs="Calibri"/>
          <w:color w:val="000000"/>
          <w:sz w:val="12"/>
          <w:szCs w:val="12"/>
        </w:rPr>
      </w:pPr>
      <w:r w:rsidRPr="00441A6A">
        <w:t xml:space="preserve">  </w:t>
      </w:r>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t xml:space="preserve">Issued: </w:t>
      </w:r>
      <w:r w:rsidR="001A145E">
        <w:rPr>
          <w:rFonts w:ascii="Calibri" w:hAnsi="Calibri" w:cs="Calibri"/>
          <w:color w:val="000000"/>
          <w:sz w:val="12"/>
          <w:szCs w:val="12"/>
        </w:rPr>
        <w:t>14</w:t>
      </w:r>
      <w:r w:rsidRPr="00441A6A">
        <w:rPr>
          <w:rFonts w:ascii="Calibri" w:hAnsi="Calibri" w:cs="Calibri"/>
          <w:color w:val="000000"/>
          <w:sz w:val="12"/>
          <w:szCs w:val="12"/>
        </w:rPr>
        <w:t>/</w:t>
      </w:r>
      <w:r w:rsidR="001A145E">
        <w:rPr>
          <w:rFonts w:ascii="Calibri" w:hAnsi="Calibri" w:cs="Calibri"/>
          <w:color w:val="000000"/>
          <w:sz w:val="12"/>
          <w:szCs w:val="12"/>
        </w:rPr>
        <w:t>11</w:t>
      </w:r>
      <w:r w:rsidRPr="00441A6A">
        <w:rPr>
          <w:rFonts w:ascii="Calibri" w:hAnsi="Calibri" w:cs="Calibri"/>
          <w:color w:val="000000"/>
          <w:sz w:val="12"/>
          <w:szCs w:val="12"/>
        </w:rPr>
        <w:t>/2024</w:t>
      </w:r>
    </w:p>
    <w:p w14:paraId="3C208E0F" w14:textId="44210350" w:rsidR="005A2017" w:rsidRPr="00B035CF" w:rsidRDefault="005A2017" w:rsidP="005A2017">
      <w:pPr>
        <w:tabs>
          <w:tab w:val="left" w:pos="720"/>
        </w:tabs>
        <w:spacing w:before="120"/>
        <w:rPr>
          <w:rFonts w:ascii="Calibri" w:hAnsi="Calibri" w:cs="Arial"/>
          <w:sz w:val="22"/>
          <w:szCs w:val="22"/>
        </w:rPr>
      </w:pPr>
      <w:bookmarkStart w:id="74" w:name="_Hlk68781021"/>
      <w:bookmarkStart w:id="75" w:name="_Hlk158286807"/>
      <w:bookmarkStart w:id="76" w:name="_Hlk163736024"/>
      <w:bookmarkEnd w:id="70"/>
      <w:bookmarkEnd w:id="71"/>
      <w:bookmarkEnd w:id="73"/>
      <w:r w:rsidRPr="00B035CF">
        <w:rPr>
          <w:rFonts w:ascii="Calibri" w:hAnsi="Calibri" w:cs="Arial"/>
          <w:sz w:val="22"/>
          <w:szCs w:val="22"/>
        </w:rPr>
        <w:lastRenderedPageBreak/>
        <w:t xml:space="preserve">The rainfall outlook for </w:t>
      </w:r>
      <w:r w:rsidR="00AC7224">
        <w:rPr>
          <w:rFonts w:ascii="Calibri" w:hAnsi="Calibri" w:cs="Arial"/>
          <w:sz w:val="22"/>
          <w:szCs w:val="22"/>
        </w:rPr>
        <w:t>December</w:t>
      </w:r>
      <w:r w:rsidRPr="00B035CF">
        <w:rPr>
          <w:rFonts w:ascii="Calibri" w:hAnsi="Calibri" w:cs="Arial"/>
          <w:sz w:val="22"/>
          <w:szCs w:val="22"/>
        </w:rPr>
        <w:t xml:space="preserve"> 2024 to </w:t>
      </w:r>
      <w:r w:rsidR="00AC7224">
        <w:rPr>
          <w:rFonts w:ascii="Calibri" w:hAnsi="Calibri" w:cs="Arial"/>
          <w:sz w:val="22"/>
          <w:szCs w:val="22"/>
        </w:rPr>
        <w:t>February</w:t>
      </w:r>
      <w:r w:rsidRPr="00B035CF">
        <w:rPr>
          <w:rFonts w:ascii="Calibri" w:hAnsi="Calibri" w:cs="Arial"/>
          <w:sz w:val="22"/>
          <w:szCs w:val="22"/>
        </w:rPr>
        <w:t xml:space="preserve"> 2025 indicates an increased probability of above average rainfall across </w:t>
      </w:r>
      <w:r w:rsidR="00324E66">
        <w:rPr>
          <w:rFonts w:ascii="Calibri" w:hAnsi="Calibri" w:cs="Arial"/>
          <w:sz w:val="22"/>
          <w:szCs w:val="22"/>
        </w:rPr>
        <w:t>large areas of</w:t>
      </w:r>
      <w:r w:rsidRPr="00B035CF">
        <w:rPr>
          <w:rFonts w:ascii="Calibri" w:hAnsi="Calibri" w:cs="Arial"/>
          <w:sz w:val="22"/>
          <w:szCs w:val="22"/>
        </w:rPr>
        <w:t xml:space="preserve"> </w:t>
      </w:r>
      <w:r w:rsidR="00E32A01">
        <w:rPr>
          <w:rFonts w:ascii="Calibri" w:hAnsi="Calibri" w:cs="Arial"/>
          <w:sz w:val="22"/>
          <w:szCs w:val="22"/>
        </w:rPr>
        <w:t>east</w:t>
      </w:r>
      <w:r w:rsidR="00324E66">
        <w:rPr>
          <w:rFonts w:ascii="Calibri" w:hAnsi="Calibri" w:cs="Arial"/>
          <w:sz w:val="22"/>
          <w:szCs w:val="22"/>
        </w:rPr>
        <w:t>ern Australia</w:t>
      </w:r>
      <w:r w:rsidRPr="00B035CF">
        <w:rPr>
          <w:rFonts w:ascii="Calibri" w:hAnsi="Calibri" w:cs="Arial"/>
          <w:sz w:val="22"/>
          <w:szCs w:val="22"/>
        </w:rPr>
        <w:t>. In contrast, below median rainfall is</w:t>
      </w:r>
      <w:r w:rsidR="006027BE">
        <w:rPr>
          <w:rFonts w:ascii="Calibri" w:hAnsi="Calibri" w:cs="Arial"/>
          <w:sz w:val="22"/>
          <w:szCs w:val="22"/>
        </w:rPr>
        <w:t xml:space="preserve"> slightly</w:t>
      </w:r>
      <w:r w:rsidRPr="00B035CF">
        <w:rPr>
          <w:rFonts w:ascii="Calibri" w:hAnsi="Calibri" w:cs="Arial"/>
          <w:sz w:val="22"/>
          <w:szCs w:val="22"/>
        </w:rPr>
        <w:t xml:space="preserve"> more likely</w:t>
      </w:r>
      <w:r w:rsidRPr="00B035CF">
        <w:rPr>
          <w:rFonts w:ascii="Arial" w:hAnsi="Arial" w:cs="Arial"/>
        </w:rPr>
        <w:t xml:space="preserve"> </w:t>
      </w:r>
      <w:r w:rsidRPr="00B035CF">
        <w:rPr>
          <w:rFonts w:ascii="Calibri" w:hAnsi="Calibri" w:cs="Arial"/>
          <w:sz w:val="22"/>
          <w:szCs w:val="22"/>
        </w:rPr>
        <w:t xml:space="preserve">across isolated areas of </w:t>
      </w:r>
      <w:r w:rsidR="00263D8F">
        <w:rPr>
          <w:rFonts w:ascii="Calibri" w:hAnsi="Calibri" w:cs="Arial"/>
          <w:sz w:val="22"/>
          <w:szCs w:val="22"/>
        </w:rPr>
        <w:t>Western Australia</w:t>
      </w:r>
      <w:r w:rsidR="00F3342B">
        <w:rPr>
          <w:rFonts w:ascii="Calibri" w:hAnsi="Calibri" w:cs="Arial"/>
          <w:sz w:val="22"/>
          <w:szCs w:val="22"/>
        </w:rPr>
        <w:t xml:space="preserve"> and the Northern Territory</w:t>
      </w:r>
      <w:r w:rsidR="00263D8F">
        <w:rPr>
          <w:rFonts w:ascii="Calibri" w:hAnsi="Calibri" w:cs="Arial"/>
          <w:sz w:val="22"/>
          <w:szCs w:val="22"/>
        </w:rPr>
        <w:t xml:space="preserve">. </w:t>
      </w:r>
      <w:r w:rsidR="006027BE">
        <w:rPr>
          <w:rFonts w:ascii="Calibri" w:hAnsi="Calibri" w:cs="Arial"/>
          <w:sz w:val="22"/>
          <w:szCs w:val="22"/>
        </w:rPr>
        <w:t>Much of the remainder</w:t>
      </w:r>
      <w:r w:rsidR="00263D8F">
        <w:rPr>
          <w:rFonts w:ascii="Calibri" w:hAnsi="Calibri" w:cs="Arial"/>
          <w:sz w:val="22"/>
          <w:szCs w:val="22"/>
        </w:rPr>
        <w:t xml:space="preserve"> of the country </w:t>
      </w:r>
      <w:r w:rsidR="006027BE">
        <w:rPr>
          <w:rFonts w:ascii="Calibri" w:hAnsi="Calibri" w:cs="Arial"/>
          <w:sz w:val="22"/>
          <w:szCs w:val="22"/>
        </w:rPr>
        <w:t xml:space="preserve">is showing </w:t>
      </w:r>
      <w:r w:rsidR="00263D8F">
        <w:rPr>
          <w:rFonts w:ascii="Calibri" w:hAnsi="Calibri" w:cs="Arial"/>
          <w:sz w:val="22"/>
          <w:szCs w:val="22"/>
        </w:rPr>
        <w:t>an equal probability of above or below median rainfall.</w:t>
      </w:r>
      <w:r w:rsidRPr="00B035CF">
        <w:rPr>
          <w:rFonts w:ascii="Calibri" w:hAnsi="Calibri" w:cs="Arial"/>
          <w:sz w:val="22"/>
          <w:szCs w:val="22"/>
        </w:rPr>
        <w:t xml:space="preserve"> </w:t>
      </w:r>
    </w:p>
    <w:p w14:paraId="47F69EA7" w14:textId="328D9263" w:rsidR="005A2017" w:rsidRPr="00E705FA" w:rsidRDefault="005A2017" w:rsidP="005A2017">
      <w:pPr>
        <w:tabs>
          <w:tab w:val="left" w:pos="720"/>
        </w:tabs>
        <w:spacing w:before="120"/>
        <w:rPr>
          <w:rFonts w:ascii="Calibri" w:hAnsi="Calibri" w:cs="Arial"/>
          <w:sz w:val="22"/>
          <w:szCs w:val="22"/>
        </w:rPr>
      </w:pPr>
      <w:r w:rsidRPr="00E705FA">
        <w:rPr>
          <w:rFonts w:ascii="Calibri" w:hAnsi="Calibri" w:cs="Arial"/>
          <w:sz w:val="22"/>
          <w:szCs w:val="22"/>
        </w:rPr>
        <w:t xml:space="preserve">Across cropping regions, the </w:t>
      </w:r>
      <w:r w:rsidR="00C36C4F">
        <w:rPr>
          <w:rFonts w:ascii="Calibri" w:hAnsi="Calibri" w:cs="Arial"/>
          <w:sz w:val="22"/>
          <w:szCs w:val="22"/>
        </w:rPr>
        <w:t>chance</w:t>
      </w:r>
      <w:r w:rsidR="00C36C4F" w:rsidRPr="00E705FA">
        <w:rPr>
          <w:rFonts w:ascii="Calibri" w:hAnsi="Calibri" w:cs="Arial"/>
          <w:sz w:val="22"/>
          <w:szCs w:val="22"/>
        </w:rPr>
        <w:t xml:space="preserve"> </w:t>
      </w:r>
      <w:r w:rsidRPr="00E705FA">
        <w:rPr>
          <w:rFonts w:ascii="Calibri" w:hAnsi="Calibri" w:cs="Arial"/>
          <w:sz w:val="22"/>
          <w:szCs w:val="22"/>
        </w:rPr>
        <w:t>of receiving above median rainfall is</w:t>
      </w:r>
      <w:r w:rsidR="00407D43">
        <w:rPr>
          <w:rFonts w:ascii="Calibri" w:hAnsi="Calibri" w:cs="Arial"/>
          <w:sz w:val="22"/>
          <w:szCs w:val="22"/>
        </w:rPr>
        <w:t xml:space="preserve"> between </w:t>
      </w:r>
      <w:r w:rsidR="00FA1EE1">
        <w:rPr>
          <w:rFonts w:ascii="Calibri" w:hAnsi="Calibri" w:cs="Arial"/>
          <w:sz w:val="22"/>
          <w:szCs w:val="22"/>
        </w:rPr>
        <w:t>55</w:t>
      </w:r>
      <w:r w:rsidR="00AB64D3">
        <w:rPr>
          <w:rFonts w:ascii="Calibri" w:hAnsi="Calibri" w:cs="Arial"/>
          <w:sz w:val="22"/>
          <w:szCs w:val="22"/>
        </w:rPr>
        <w:t xml:space="preserve">% to </w:t>
      </w:r>
      <w:r w:rsidR="00FA1EE1">
        <w:rPr>
          <w:rFonts w:ascii="Calibri" w:hAnsi="Calibri" w:cs="Arial"/>
          <w:sz w:val="22"/>
          <w:szCs w:val="22"/>
        </w:rPr>
        <w:t>75</w:t>
      </w:r>
      <w:r w:rsidR="00AB64D3">
        <w:rPr>
          <w:rFonts w:ascii="Calibri" w:hAnsi="Calibri" w:cs="Arial"/>
          <w:sz w:val="22"/>
          <w:szCs w:val="22"/>
        </w:rPr>
        <w:t>% across much of Queensland, New S</w:t>
      </w:r>
      <w:r w:rsidR="00BD4DFD">
        <w:rPr>
          <w:rFonts w:ascii="Calibri" w:hAnsi="Calibri" w:cs="Arial"/>
          <w:sz w:val="22"/>
          <w:szCs w:val="22"/>
        </w:rPr>
        <w:t xml:space="preserve">outh Wales, and Victoria. </w:t>
      </w:r>
      <w:r w:rsidR="00AD0C4D">
        <w:rPr>
          <w:rFonts w:ascii="Calibri" w:hAnsi="Calibri" w:cs="Arial"/>
          <w:sz w:val="22"/>
          <w:szCs w:val="22"/>
        </w:rPr>
        <w:t xml:space="preserve">In South Australia and Western Australia, the </w:t>
      </w:r>
      <w:r w:rsidR="00FA1EE1">
        <w:rPr>
          <w:rFonts w:ascii="Calibri" w:hAnsi="Calibri" w:cs="Arial"/>
          <w:sz w:val="22"/>
          <w:szCs w:val="22"/>
        </w:rPr>
        <w:t xml:space="preserve">chances </w:t>
      </w:r>
      <w:r w:rsidR="00AD0C4D">
        <w:rPr>
          <w:rFonts w:ascii="Calibri" w:hAnsi="Calibri" w:cs="Arial"/>
          <w:sz w:val="22"/>
          <w:szCs w:val="22"/>
        </w:rPr>
        <w:t xml:space="preserve">of </w:t>
      </w:r>
      <w:r w:rsidR="00727799" w:rsidRPr="00727799">
        <w:rPr>
          <w:rFonts w:ascii="Calibri" w:hAnsi="Calibri" w:cs="Arial"/>
          <w:sz w:val="22"/>
          <w:szCs w:val="22"/>
        </w:rPr>
        <w:t xml:space="preserve">receiving </w:t>
      </w:r>
      <w:r w:rsidR="00AD0C4D">
        <w:rPr>
          <w:rFonts w:ascii="Calibri" w:hAnsi="Calibri" w:cs="Arial"/>
          <w:sz w:val="22"/>
          <w:szCs w:val="22"/>
        </w:rPr>
        <w:t xml:space="preserve">above median rainfall </w:t>
      </w:r>
      <w:r w:rsidR="00727799">
        <w:rPr>
          <w:rFonts w:ascii="Calibri" w:hAnsi="Calibri" w:cs="Arial"/>
          <w:sz w:val="22"/>
          <w:szCs w:val="22"/>
        </w:rPr>
        <w:t>are</w:t>
      </w:r>
      <w:r w:rsidR="00AD0C4D">
        <w:rPr>
          <w:rFonts w:ascii="Calibri" w:hAnsi="Calibri" w:cs="Arial"/>
          <w:sz w:val="22"/>
          <w:szCs w:val="22"/>
        </w:rPr>
        <w:t xml:space="preserve"> between</w:t>
      </w:r>
      <w:r w:rsidR="00296B81">
        <w:rPr>
          <w:rFonts w:ascii="Calibri" w:hAnsi="Calibri" w:cs="Arial"/>
          <w:sz w:val="22"/>
          <w:szCs w:val="22"/>
        </w:rPr>
        <w:t xml:space="preserve"> 45% and 60% across most areas</w:t>
      </w:r>
      <w:r w:rsidR="00BA69D9">
        <w:rPr>
          <w:rFonts w:ascii="Calibri" w:hAnsi="Calibri" w:cs="Arial"/>
          <w:sz w:val="22"/>
          <w:szCs w:val="22"/>
        </w:rPr>
        <w:t xml:space="preserve">, with exceptions </w:t>
      </w:r>
      <w:r w:rsidR="00045655">
        <w:rPr>
          <w:rFonts w:ascii="Calibri" w:hAnsi="Calibri" w:cs="Arial"/>
          <w:sz w:val="22"/>
          <w:szCs w:val="22"/>
        </w:rPr>
        <w:t>in isolated areas of Western Australia</w:t>
      </w:r>
      <w:r w:rsidR="00E92E36">
        <w:rPr>
          <w:rFonts w:ascii="Calibri" w:hAnsi="Calibri" w:cs="Arial"/>
          <w:sz w:val="22"/>
          <w:szCs w:val="22"/>
        </w:rPr>
        <w:t xml:space="preserve"> with a </w:t>
      </w:r>
      <w:r w:rsidR="002212D9">
        <w:rPr>
          <w:rFonts w:ascii="Calibri" w:hAnsi="Calibri" w:cs="Arial"/>
          <w:sz w:val="22"/>
          <w:szCs w:val="22"/>
        </w:rPr>
        <w:t>35</w:t>
      </w:r>
      <w:r w:rsidR="00E92E36">
        <w:rPr>
          <w:rFonts w:ascii="Calibri" w:hAnsi="Calibri" w:cs="Arial"/>
          <w:sz w:val="22"/>
          <w:szCs w:val="22"/>
        </w:rPr>
        <w:t xml:space="preserve">% chance of above median rainfall. </w:t>
      </w:r>
    </w:p>
    <w:p w14:paraId="5B315843" w14:textId="4FD70620" w:rsidR="005A2017" w:rsidRPr="00441A6A" w:rsidRDefault="005A2017" w:rsidP="005A2017">
      <w:pPr>
        <w:keepNext/>
        <w:spacing w:before="160"/>
        <w:jc w:val="center"/>
        <w:rPr>
          <w:rFonts w:ascii="Calibri" w:hAnsi="Calibri" w:cs="Calibri"/>
          <w:b/>
          <w:bCs/>
          <w:iCs/>
          <w:color w:val="000000"/>
          <w:sz w:val="22"/>
          <w:szCs w:val="22"/>
        </w:rPr>
      </w:pPr>
      <w:bookmarkStart w:id="77" w:name="_Hlk68781042"/>
      <w:bookmarkEnd w:id="74"/>
      <w:r w:rsidRPr="00441A6A">
        <w:rPr>
          <w:rFonts w:ascii="Calibri" w:hAnsi="Calibri" w:cs="Calibri"/>
          <w:b/>
          <w:bCs/>
          <w:iCs/>
          <w:color w:val="000000"/>
          <w:sz w:val="22"/>
          <w:szCs w:val="22"/>
          <w:lang w:eastAsia="en-US"/>
        </w:rPr>
        <w:t>Chance of exceeding the median rainfall</w:t>
      </w:r>
      <w:bookmarkStart w:id="78" w:name="_Hlk116538002"/>
      <w:bookmarkEnd w:id="77"/>
      <w:r w:rsidRPr="00441A6A">
        <w:rPr>
          <w:rFonts w:ascii="Calibri" w:hAnsi="Calibri" w:cs="Calibri"/>
          <w:b/>
          <w:bCs/>
          <w:iCs/>
          <w:color w:val="000000"/>
          <w:sz w:val="22"/>
          <w:szCs w:val="22"/>
          <w:lang w:eastAsia="en-US"/>
        </w:rPr>
        <w:t xml:space="preserve"> </w:t>
      </w:r>
      <w:r w:rsidR="00583D1F">
        <w:rPr>
          <w:rFonts w:ascii="Calibri" w:hAnsi="Calibri" w:cs="Calibri"/>
          <w:b/>
          <w:bCs/>
          <w:iCs/>
          <w:color w:val="000000"/>
          <w:sz w:val="22"/>
          <w:szCs w:val="22"/>
          <w:lang w:eastAsia="en-US"/>
        </w:rPr>
        <w:t>Decembe</w:t>
      </w:r>
      <w:r w:rsidRPr="00441A6A">
        <w:rPr>
          <w:rFonts w:ascii="Calibri" w:hAnsi="Calibri" w:cs="Calibri"/>
          <w:b/>
          <w:bCs/>
          <w:iCs/>
          <w:color w:val="000000"/>
          <w:sz w:val="22"/>
          <w:szCs w:val="22"/>
          <w:lang w:eastAsia="en-US"/>
        </w:rPr>
        <w:t>r</w:t>
      </w:r>
      <w:r w:rsidRPr="00441A6A">
        <w:rPr>
          <w:rFonts w:ascii="Calibri" w:hAnsi="Calibri" w:cs="Calibri"/>
          <w:b/>
          <w:color w:val="000000"/>
          <w:sz w:val="22"/>
          <w:szCs w:val="22"/>
          <w:lang w:eastAsia="en-US"/>
        </w:rPr>
        <w:t xml:space="preserve"> </w:t>
      </w:r>
      <w:r w:rsidRPr="00441A6A">
        <w:rPr>
          <w:rFonts w:ascii="Calibri" w:hAnsi="Calibri" w:cs="Calibri"/>
          <w:b/>
          <w:bCs/>
          <w:iCs/>
          <w:color w:val="000000"/>
          <w:sz w:val="22"/>
          <w:szCs w:val="22"/>
        </w:rPr>
        <w:t>2024</w:t>
      </w:r>
      <w:r>
        <w:rPr>
          <w:rFonts w:ascii="Calibri" w:hAnsi="Calibri" w:cs="Calibri"/>
          <w:b/>
          <w:bCs/>
          <w:iCs/>
          <w:color w:val="000000"/>
          <w:sz w:val="22"/>
          <w:szCs w:val="22"/>
        </w:rPr>
        <w:t xml:space="preserve"> </w:t>
      </w:r>
      <w:r w:rsidRPr="00441A6A">
        <w:rPr>
          <w:rFonts w:ascii="Calibri" w:hAnsi="Calibri" w:cs="Calibri"/>
          <w:b/>
          <w:bCs/>
          <w:iCs/>
          <w:color w:val="000000"/>
          <w:sz w:val="22"/>
          <w:szCs w:val="22"/>
        </w:rPr>
        <w:t xml:space="preserve">to </w:t>
      </w:r>
      <w:bookmarkEnd w:id="78"/>
      <w:r w:rsidR="00583D1F">
        <w:rPr>
          <w:rFonts w:ascii="Calibri" w:hAnsi="Calibri" w:cs="Calibri"/>
          <w:b/>
          <w:bCs/>
          <w:iCs/>
          <w:color w:val="000000"/>
          <w:sz w:val="22"/>
          <w:szCs w:val="22"/>
        </w:rPr>
        <w:t>February</w:t>
      </w:r>
      <w:r>
        <w:rPr>
          <w:rFonts w:ascii="Calibri" w:hAnsi="Calibri" w:cs="Calibri"/>
          <w:b/>
          <w:bCs/>
          <w:iCs/>
          <w:color w:val="000000"/>
          <w:sz w:val="22"/>
          <w:szCs w:val="22"/>
        </w:rPr>
        <w:t xml:space="preserve"> 2025</w:t>
      </w:r>
    </w:p>
    <w:p w14:paraId="0F13FC40" w14:textId="15977DFB" w:rsidR="005A2017" w:rsidRPr="00441A6A" w:rsidRDefault="00583D1F" w:rsidP="005A2017">
      <w:pPr>
        <w:keepNext/>
        <w:spacing w:before="160"/>
        <w:jc w:val="center"/>
        <w:rPr>
          <w:rFonts w:ascii="Calibri" w:hAnsi="Calibri" w:cs="Calibri"/>
          <w:b/>
          <w:bCs/>
          <w:iCs/>
          <w:color w:val="000000"/>
          <w:sz w:val="22"/>
          <w:szCs w:val="22"/>
        </w:rPr>
      </w:pPr>
      <w:r>
        <w:rPr>
          <w:noProof/>
        </w:rPr>
        <w:drawing>
          <wp:inline distT="0" distB="0" distL="0" distR="0" wp14:anchorId="6FC8C3D9" wp14:editId="1D35A50C">
            <wp:extent cx="5731510" cy="3803650"/>
            <wp:effectExtent l="0" t="0" r="2540" b="6350"/>
            <wp:docPr id="14360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6960" name=""/>
                    <pic:cNvPicPr/>
                  </pic:nvPicPr>
                  <pic:blipFill>
                    <a:blip r:embed="rId17"/>
                    <a:stretch>
                      <a:fillRect/>
                    </a:stretch>
                  </pic:blipFill>
                  <pic:spPr>
                    <a:xfrm>
                      <a:off x="0" y="0"/>
                      <a:ext cx="5731510" cy="3803650"/>
                    </a:xfrm>
                    <a:prstGeom prst="rect">
                      <a:avLst/>
                    </a:prstGeom>
                  </pic:spPr>
                </pic:pic>
              </a:graphicData>
            </a:graphic>
          </wp:inline>
        </w:drawing>
      </w:r>
    </w:p>
    <w:p w14:paraId="0CC0EB09" w14:textId="5B1C4BB9" w:rsidR="005A2017" w:rsidRPr="00441A6A" w:rsidRDefault="005A2017" w:rsidP="005A2017">
      <w:pPr>
        <w:spacing w:before="120"/>
        <w:rPr>
          <w:rFonts w:ascii="Calibri" w:hAnsi="Calibri" w:cs="Calibri"/>
          <w:color w:val="000000"/>
          <w:sz w:val="12"/>
          <w:szCs w:val="12"/>
        </w:rPr>
      </w:pPr>
      <w:r w:rsidRPr="00441A6A">
        <w:t xml:space="preserve">  </w:t>
      </w:r>
      <w:bookmarkStart w:id="79" w:name="_Hlk68781098"/>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r>
      <w:bookmarkStart w:id="80" w:name="_Hlk103172740"/>
      <w:bookmarkEnd w:id="79"/>
      <w:r w:rsidRPr="00441A6A">
        <w:rPr>
          <w:rFonts w:ascii="Calibri" w:hAnsi="Calibri" w:cs="Calibri"/>
          <w:color w:val="000000"/>
          <w:sz w:val="12"/>
          <w:szCs w:val="12"/>
        </w:rPr>
        <w:t xml:space="preserve">Issued: </w:t>
      </w:r>
      <w:r>
        <w:rPr>
          <w:rFonts w:ascii="Calibri" w:hAnsi="Calibri" w:cs="Calibri"/>
          <w:color w:val="000000"/>
          <w:sz w:val="12"/>
          <w:szCs w:val="12"/>
        </w:rPr>
        <w:t>1</w:t>
      </w:r>
      <w:r w:rsidR="001A57C0">
        <w:rPr>
          <w:rFonts w:ascii="Calibri" w:hAnsi="Calibri" w:cs="Calibri"/>
          <w:color w:val="000000"/>
          <w:sz w:val="12"/>
          <w:szCs w:val="12"/>
        </w:rPr>
        <w:t>4</w:t>
      </w:r>
      <w:r w:rsidRPr="00441A6A">
        <w:rPr>
          <w:rFonts w:ascii="Calibri" w:hAnsi="Calibri" w:cs="Calibri"/>
          <w:color w:val="000000"/>
          <w:sz w:val="12"/>
          <w:szCs w:val="12"/>
        </w:rPr>
        <w:t>/</w:t>
      </w:r>
      <w:r>
        <w:rPr>
          <w:rFonts w:ascii="Calibri" w:hAnsi="Calibri" w:cs="Calibri"/>
          <w:color w:val="000000"/>
          <w:sz w:val="12"/>
          <w:szCs w:val="12"/>
        </w:rPr>
        <w:t>1</w:t>
      </w:r>
      <w:r w:rsidR="001A57C0">
        <w:rPr>
          <w:rFonts w:ascii="Calibri" w:hAnsi="Calibri" w:cs="Calibri"/>
          <w:color w:val="000000"/>
          <w:sz w:val="12"/>
          <w:szCs w:val="12"/>
        </w:rPr>
        <w:t>1</w:t>
      </w:r>
      <w:r w:rsidRPr="00441A6A">
        <w:rPr>
          <w:rFonts w:ascii="Calibri" w:hAnsi="Calibri" w:cs="Calibri"/>
          <w:color w:val="000000"/>
          <w:sz w:val="12"/>
          <w:szCs w:val="12"/>
        </w:rPr>
        <w:t>/2024</w:t>
      </w:r>
    </w:p>
    <w:bookmarkEnd w:id="75"/>
    <w:bookmarkEnd w:id="76"/>
    <w:bookmarkEnd w:id="80"/>
    <w:p w14:paraId="16BC2400" w14:textId="77777777" w:rsidR="005A2017" w:rsidRPr="00441A6A" w:rsidRDefault="005A2017" w:rsidP="005A2017">
      <w:pPr>
        <w:spacing w:before="120"/>
        <w:rPr>
          <w:rFonts w:ascii="Calibri" w:hAnsi="Calibri" w:cs="Arial"/>
          <w:color w:val="000000"/>
          <w:sz w:val="22"/>
          <w:szCs w:val="22"/>
        </w:rPr>
      </w:pPr>
    </w:p>
    <w:p w14:paraId="59FF3B66" w14:textId="76BE172A" w:rsidR="00CA6ACF" w:rsidRDefault="005A2017" w:rsidP="005A2017">
      <w:pPr>
        <w:spacing w:before="120"/>
        <w:rPr>
          <w:rFonts w:ascii="Calibri" w:hAnsi="Calibri" w:cs="Arial"/>
          <w:sz w:val="22"/>
          <w:szCs w:val="22"/>
        </w:rPr>
      </w:pPr>
      <w:r w:rsidRPr="00CB28FC">
        <w:rPr>
          <w:rFonts w:ascii="Calibri" w:hAnsi="Calibri" w:cs="Arial"/>
          <w:sz w:val="22"/>
          <w:szCs w:val="22"/>
        </w:rPr>
        <w:t xml:space="preserve">The outlook for </w:t>
      </w:r>
      <w:r w:rsidR="007527FE">
        <w:rPr>
          <w:rFonts w:ascii="Calibri" w:hAnsi="Calibri" w:cs="Arial"/>
          <w:sz w:val="22"/>
          <w:szCs w:val="22"/>
        </w:rPr>
        <w:t>December</w:t>
      </w:r>
      <w:r w:rsidRPr="00CB28FC">
        <w:rPr>
          <w:rFonts w:ascii="Calibri" w:hAnsi="Calibri" w:cs="Arial"/>
          <w:sz w:val="22"/>
          <w:szCs w:val="22"/>
        </w:rPr>
        <w:t xml:space="preserve"> through to </w:t>
      </w:r>
      <w:r w:rsidR="007527FE">
        <w:rPr>
          <w:rFonts w:ascii="Calibri" w:hAnsi="Calibri" w:cs="Arial"/>
          <w:sz w:val="22"/>
          <w:szCs w:val="22"/>
        </w:rPr>
        <w:t>February</w:t>
      </w:r>
      <w:r w:rsidRPr="00CB28FC">
        <w:rPr>
          <w:rFonts w:ascii="Calibri" w:hAnsi="Calibri" w:cs="Arial"/>
          <w:sz w:val="22"/>
          <w:szCs w:val="22"/>
        </w:rPr>
        <w:t xml:space="preserve"> suggests a 75% chance of </w:t>
      </w:r>
      <w:r w:rsidR="006E2EA6">
        <w:rPr>
          <w:rFonts w:ascii="Calibri" w:hAnsi="Calibri" w:cs="Arial"/>
          <w:sz w:val="22"/>
          <w:szCs w:val="22"/>
        </w:rPr>
        <w:t xml:space="preserve">receiving </w:t>
      </w:r>
      <w:r w:rsidRPr="00CB28FC">
        <w:rPr>
          <w:rFonts w:ascii="Calibri" w:hAnsi="Calibri" w:cs="Arial"/>
          <w:sz w:val="22"/>
          <w:szCs w:val="22"/>
        </w:rPr>
        <w:t xml:space="preserve">rainfall totals </w:t>
      </w:r>
      <w:r w:rsidR="00DF7217">
        <w:rPr>
          <w:rFonts w:ascii="Calibri" w:hAnsi="Calibri" w:cs="Arial"/>
          <w:sz w:val="22"/>
          <w:szCs w:val="22"/>
        </w:rPr>
        <w:t xml:space="preserve">of </w:t>
      </w:r>
      <w:r w:rsidRPr="00CB28FC">
        <w:rPr>
          <w:rFonts w:ascii="Calibri" w:hAnsi="Calibri" w:cs="Arial"/>
          <w:sz w:val="22"/>
          <w:szCs w:val="22"/>
        </w:rPr>
        <w:t xml:space="preserve">between </w:t>
      </w:r>
      <w:r w:rsidR="000F39C2">
        <w:rPr>
          <w:rFonts w:ascii="Calibri" w:hAnsi="Calibri" w:cs="Arial"/>
          <w:sz w:val="22"/>
          <w:szCs w:val="22"/>
        </w:rPr>
        <w:t>50 and</w:t>
      </w:r>
      <w:r w:rsidR="00770DEE">
        <w:rPr>
          <w:rFonts w:ascii="Calibri" w:hAnsi="Calibri" w:cs="Arial"/>
          <w:sz w:val="22"/>
          <w:szCs w:val="22"/>
        </w:rPr>
        <w:t xml:space="preserve"> 300 millimetres across much of Queensland, New South Wales, </w:t>
      </w:r>
      <w:r w:rsidR="00D60073">
        <w:rPr>
          <w:rFonts w:ascii="Calibri" w:hAnsi="Calibri" w:cs="Arial"/>
          <w:sz w:val="22"/>
          <w:szCs w:val="22"/>
        </w:rPr>
        <w:t>Victoria, Tasmania, and the</w:t>
      </w:r>
      <w:r w:rsidR="001D75B4">
        <w:rPr>
          <w:rFonts w:ascii="Calibri" w:hAnsi="Calibri" w:cs="Arial"/>
          <w:sz w:val="22"/>
          <w:szCs w:val="22"/>
        </w:rPr>
        <w:t xml:space="preserve"> Northern Territory. Rainfall totals </w:t>
      </w:r>
      <w:proofErr w:type="gramStart"/>
      <w:r w:rsidR="001D75B4">
        <w:rPr>
          <w:rFonts w:ascii="Calibri" w:hAnsi="Calibri" w:cs="Arial"/>
          <w:sz w:val="22"/>
          <w:szCs w:val="22"/>
        </w:rPr>
        <w:t>in excess of</w:t>
      </w:r>
      <w:proofErr w:type="gramEnd"/>
      <w:r w:rsidR="001D75B4">
        <w:rPr>
          <w:rFonts w:ascii="Calibri" w:hAnsi="Calibri" w:cs="Arial"/>
          <w:sz w:val="22"/>
          <w:szCs w:val="22"/>
        </w:rPr>
        <w:t xml:space="preserve"> 300 millimetres are forecast for the </w:t>
      </w:r>
      <w:r w:rsidR="00720627">
        <w:rPr>
          <w:rFonts w:ascii="Calibri" w:hAnsi="Calibri" w:cs="Arial"/>
          <w:sz w:val="22"/>
          <w:szCs w:val="22"/>
        </w:rPr>
        <w:t xml:space="preserve">tropical </w:t>
      </w:r>
      <w:r w:rsidR="001D75B4">
        <w:rPr>
          <w:rFonts w:ascii="Calibri" w:hAnsi="Calibri" w:cs="Arial"/>
          <w:sz w:val="22"/>
          <w:szCs w:val="22"/>
        </w:rPr>
        <w:t>north of Western Australia, the Northern Territory, and Queensland</w:t>
      </w:r>
      <w:r w:rsidR="007C163F">
        <w:rPr>
          <w:rFonts w:ascii="Calibri" w:hAnsi="Calibri" w:cs="Arial"/>
          <w:sz w:val="22"/>
          <w:szCs w:val="22"/>
        </w:rPr>
        <w:t xml:space="preserve">, as well as </w:t>
      </w:r>
      <w:r w:rsidR="00720627">
        <w:rPr>
          <w:rFonts w:ascii="Calibri" w:hAnsi="Calibri" w:cs="Arial"/>
          <w:sz w:val="22"/>
          <w:szCs w:val="22"/>
        </w:rPr>
        <w:t>coastal areas of Queensland and New South Wales</w:t>
      </w:r>
      <w:r w:rsidR="00D44E1F">
        <w:rPr>
          <w:rFonts w:ascii="Calibri" w:hAnsi="Calibri" w:cs="Arial"/>
          <w:sz w:val="22"/>
          <w:szCs w:val="22"/>
        </w:rPr>
        <w:t xml:space="preserve"> and western Tasmania</w:t>
      </w:r>
      <w:r w:rsidR="00720627">
        <w:rPr>
          <w:rFonts w:ascii="Calibri" w:hAnsi="Calibri" w:cs="Arial"/>
          <w:sz w:val="22"/>
          <w:szCs w:val="22"/>
        </w:rPr>
        <w:t xml:space="preserve">. </w:t>
      </w:r>
      <w:r w:rsidR="00D44E1F">
        <w:rPr>
          <w:rFonts w:ascii="Calibri" w:hAnsi="Calibri" w:cs="Arial"/>
          <w:sz w:val="22"/>
          <w:szCs w:val="22"/>
        </w:rPr>
        <w:t xml:space="preserve">Western and central Australia are </w:t>
      </w:r>
      <w:r w:rsidR="00BF2E84">
        <w:rPr>
          <w:rFonts w:ascii="Calibri" w:hAnsi="Calibri" w:cs="Arial"/>
          <w:sz w:val="22"/>
          <w:szCs w:val="22"/>
        </w:rPr>
        <w:t xml:space="preserve">likely </w:t>
      </w:r>
      <w:r w:rsidR="00D44E1F">
        <w:rPr>
          <w:rFonts w:ascii="Calibri" w:hAnsi="Calibri" w:cs="Arial"/>
          <w:sz w:val="22"/>
          <w:szCs w:val="22"/>
        </w:rPr>
        <w:t xml:space="preserve">to </w:t>
      </w:r>
      <w:r w:rsidR="00304992">
        <w:rPr>
          <w:rFonts w:ascii="Calibri" w:hAnsi="Calibri" w:cs="Arial"/>
          <w:sz w:val="22"/>
          <w:szCs w:val="22"/>
        </w:rPr>
        <w:t xml:space="preserve">receive rainfall totals </w:t>
      </w:r>
      <w:r w:rsidR="005E4B81">
        <w:rPr>
          <w:rFonts w:ascii="Calibri" w:hAnsi="Calibri" w:cs="Arial"/>
          <w:sz w:val="22"/>
          <w:szCs w:val="22"/>
        </w:rPr>
        <w:t xml:space="preserve">of </w:t>
      </w:r>
      <w:r w:rsidR="005E4B81" w:rsidDel="00304992">
        <w:rPr>
          <w:rFonts w:ascii="Calibri" w:hAnsi="Calibri" w:cs="Arial"/>
          <w:sz w:val="22"/>
          <w:szCs w:val="22"/>
        </w:rPr>
        <w:t>between</w:t>
      </w:r>
      <w:r w:rsidR="00D44E1F">
        <w:rPr>
          <w:rFonts w:ascii="Calibri" w:hAnsi="Calibri" w:cs="Arial"/>
          <w:sz w:val="22"/>
          <w:szCs w:val="22"/>
        </w:rPr>
        <w:t xml:space="preserve"> </w:t>
      </w:r>
      <w:r w:rsidR="00CA6ACF">
        <w:rPr>
          <w:rFonts w:ascii="Calibri" w:hAnsi="Calibri" w:cs="Arial"/>
          <w:sz w:val="22"/>
          <w:szCs w:val="22"/>
        </w:rPr>
        <w:t xml:space="preserve">10 and 50 </w:t>
      </w:r>
      <w:proofErr w:type="gramStart"/>
      <w:r w:rsidR="00CA6ACF">
        <w:rPr>
          <w:rFonts w:ascii="Calibri" w:hAnsi="Calibri" w:cs="Arial"/>
          <w:sz w:val="22"/>
          <w:szCs w:val="22"/>
        </w:rPr>
        <w:t>millimetres  over</w:t>
      </w:r>
      <w:proofErr w:type="gramEnd"/>
      <w:r w:rsidR="00CA6ACF">
        <w:rPr>
          <w:rFonts w:ascii="Calibri" w:hAnsi="Calibri" w:cs="Arial"/>
          <w:sz w:val="22"/>
          <w:szCs w:val="22"/>
        </w:rPr>
        <w:t xml:space="preserve"> </w:t>
      </w:r>
      <w:r w:rsidR="00304992">
        <w:rPr>
          <w:rFonts w:ascii="Calibri" w:hAnsi="Calibri" w:cs="Arial"/>
          <w:sz w:val="22"/>
          <w:szCs w:val="22"/>
        </w:rPr>
        <w:t xml:space="preserve">this </w:t>
      </w:r>
      <w:r w:rsidR="00CA6ACF">
        <w:rPr>
          <w:rFonts w:ascii="Calibri" w:hAnsi="Calibri" w:cs="Arial"/>
          <w:sz w:val="22"/>
          <w:szCs w:val="22"/>
        </w:rPr>
        <w:t>period.</w:t>
      </w:r>
    </w:p>
    <w:p w14:paraId="5EFB0821" w14:textId="66266B6F" w:rsidR="005A2017" w:rsidRDefault="00CA6ACF" w:rsidP="005A2017">
      <w:pPr>
        <w:spacing w:before="120"/>
      </w:pPr>
      <w:r>
        <w:rPr>
          <w:rFonts w:ascii="Calibri" w:hAnsi="Calibri" w:cs="Arial"/>
          <w:sz w:val="22"/>
          <w:szCs w:val="22"/>
        </w:rPr>
        <w:t xml:space="preserve">In </w:t>
      </w:r>
      <w:r w:rsidR="00D04C41">
        <w:rPr>
          <w:rFonts w:ascii="Calibri" w:hAnsi="Calibri" w:cs="Arial"/>
          <w:sz w:val="22"/>
          <w:szCs w:val="22"/>
        </w:rPr>
        <w:t>summer</w:t>
      </w:r>
      <w:r>
        <w:rPr>
          <w:rFonts w:ascii="Calibri" w:hAnsi="Calibri" w:cs="Arial"/>
          <w:sz w:val="22"/>
          <w:szCs w:val="22"/>
        </w:rPr>
        <w:t xml:space="preserve"> cropping regions, there is a 75% chance of receiving between </w:t>
      </w:r>
      <w:r w:rsidR="006776F2">
        <w:rPr>
          <w:rFonts w:ascii="Calibri" w:hAnsi="Calibri" w:cs="Arial"/>
          <w:sz w:val="22"/>
          <w:szCs w:val="22"/>
        </w:rPr>
        <w:t>100 and</w:t>
      </w:r>
      <w:r w:rsidR="00AB460E">
        <w:rPr>
          <w:rFonts w:ascii="Calibri" w:hAnsi="Calibri" w:cs="Arial"/>
          <w:sz w:val="22"/>
          <w:szCs w:val="22"/>
        </w:rPr>
        <w:t xml:space="preserve"> 300 millimetres of rainfall across much of Queensland and New South Wales</w:t>
      </w:r>
      <w:r w:rsidR="00D04C41">
        <w:rPr>
          <w:rFonts w:ascii="Calibri" w:hAnsi="Calibri" w:cs="Arial"/>
          <w:sz w:val="22"/>
          <w:szCs w:val="22"/>
        </w:rPr>
        <w:t>.</w:t>
      </w:r>
      <w:r w:rsidR="00A1065C">
        <w:rPr>
          <w:rFonts w:ascii="Calibri" w:hAnsi="Calibri" w:cs="Arial"/>
          <w:sz w:val="22"/>
          <w:szCs w:val="22"/>
        </w:rPr>
        <w:t xml:space="preserve"> </w:t>
      </w:r>
      <w:r w:rsidR="0090010B">
        <w:rPr>
          <w:rFonts w:ascii="Calibri" w:hAnsi="Calibri" w:cs="Arial"/>
          <w:sz w:val="22"/>
          <w:szCs w:val="22"/>
        </w:rPr>
        <w:t>I</w:t>
      </w:r>
      <w:r w:rsidR="005A2017">
        <w:rPr>
          <w:rFonts w:ascii="Calibri" w:hAnsi="Calibri" w:cs="Arial"/>
          <w:sz w:val="22"/>
          <w:szCs w:val="22"/>
        </w:rPr>
        <w:t>f the</w:t>
      </w:r>
      <w:r w:rsidR="00641D5D">
        <w:rPr>
          <w:rFonts w:ascii="Calibri" w:hAnsi="Calibri" w:cs="Arial"/>
          <w:sz w:val="22"/>
          <w:szCs w:val="22"/>
        </w:rPr>
        <w:t>se</w:t>
      </w:r>
      <w:r w:rsidR="005A2017">
        <w:rPr>
          <w:rFonts w:ascii="Calibri" w:hAnsi="Calibri" w:cs="Arial"/>
          <w:sz w:val="22"/>
          <w:szCs w:val="22"/>
        </w:rPr>
        <w:t xml:space="preserve"> forecast </w:t>
      </w:r>
      <w:r w:rsidR="00641D5D" w:rsidRPr="00836DBA">
        <w:rPr>
          <w:rFonts w:ascii="Calibri" w:hAnsi="Calibri" w:cs="Arial"/>
          <w:sz w:val="22"/>
          <w:szCs w:val="22"/>
        </w:rPr>
        <w:t xml:space="preserve">rainfall </w:t>
      </w:r>
      <w:r w:rsidR="00641D5D">
        <w:rPr>
          <w:rFonts w:ascii="Calibri" w:hAnsi="Calibri" w:cs="Arial"/>
          <w:sz w:val="22"/>
          <w:szCs w:val="22"/>
        </w:rPr>
        <w:t xml:space="preserve">totals for the </w:t>
      </w:r>
      <w:r w:rsidR="00AF482A">
        <w:rPr>
          <w:rFonts w:ascii="Calibri" w:hAnsi="Calibri" w:cs="Arial"/>
          <w:sz w:val="22"/>
          <w:szCs w:val="22"/>
        </w:rPr>
        <w:t>December</w:t>
      </w:r>
      <w:r w:rsidR="00AF482A" w:rsidRPr="00CB28FC">
        <w:rPr>
          <w:rFonts w:ascii="Calibri" w:hAnsi="Calibri" w:cs="Arial"/>
          <w:sz w:val="22"/>
          <w:szCs w:val="22"/>
        </w:rPr>
        <w:t xml:space="preserve"> through to </w:t>
      </w:r>
      <w:r w:rsidR="00AF482A">
        <w:rPr>
          <w:rFonts w:ascii="Calibri" w:hAnsi="Calibri" w:cs="Arial"/>
          <w:sz w:val="22"/>
          <w:szCs w:val="22"/>
        </w:rPr>
        <w:t xml:space="preserve">February </w:t>
      </w:r>
      <w:r w:rsidR="00641D5D">
        <w:rPr>
          <w:rFonts w:ascii="Calibri" w:hAnsi="Calibri" w:cs="Arial"/>
          <w:sz w:val="22"/>
          <w:szCs w:val="22"/>
        </w:rPr>
        <w:t xml:space="preserve">period </w:t>
      </w:r>
      <w:r w:rsidR="005A2017">
        <w:rPr>
          <w:rFonts w:ascii="Calibri" w:hAnsi="Calibri" w:cs="Arial"/>
          <w:sz w:val="22"/>
          <w:szCs w:val="22"/>
        </w:rPr>
        <w:t xml:space="preserve">are realised, they are likely to </w:t>
      </w:r>
      <w:r w:rsidR="005A2017" w:rsidRPr="002801E4">
        <w:rPr>
          <w:rFonts w:ascii="Calibri" w:hAnsi="Calibri" w:cs="Arial"/>
          <w:sz w:val="22"/>
          <w:szCs w:val="22"/>
        </w:rPr>
        <w:t>be sufficient to support</w:t>
      </w:r>
      <w:r w:rsidR="005A2017">
        <w:rPr>
          <w:rFonts w:ascii="Calibri" w:hAnsi="Calibri" w:cs="Arial"/>
          <w:sz w:val="22"/>
          <w:szCs w:val="22"/>
        </w:rPr>
        <w:t xml:space="preserve"> summer pasture growth across eastern and northern Australia</w:t>
      </w:r>
      <w:r w:rsidR="005A2017" w:rsidRPr="002801E4">
        <w:rPr>
          <w:rFonts w:ascii="Calibri" w:hAnsi="Calibri" w:cs="Arial"/>
          <w:sz w:val="22"/>
          <w:szCs w:val="22"/>
        </w:rPr>
        <w:t xml:space="preserve">. </w:t>
      </w:r>
      <w:r w:rsidR="005A2017">
        <w:rPr>
          <w:rFonts w:ascii="Calibri" w:hAnsi="Calibri" w:cs="Arial"/>
          <w:sz w:val="22"/>
          <w:szCs w:val="22"/>
        </w:rPr>
        <w:t xml:space="preserve">Additionally, these expected falls are likely to be sufficient to </w:t>
      </w:r>
      <w:r w:rsidR="00FD2E96">
        <w:rPr>
          <w:rFonts w:ascii="Calibri" w:hAnsi="Calibri" w:cs="Arial"/>
          <w:sz w:val="22"/>
          <w:szCs w:val="22"/>
        </w:rPr>
        <w:t xml:space="preserve">boost soil moisture profiles and </w:t>
      </w:r>
      <w:r w:rsidR="005A2017">
        <w:rPr>
          <w:rFonts w:ascii="Calibri" w:hAnsi="Calibri" w:cs="Arial"/>
          <w:sz w:val="22"/>
          <w:szCs w:val="22"/>
        </w:rPr>
        <w:t>maintain above yield expectation for summer crops</w:t>
      </w:r>
      <w:r w:rsidR="00754D23">
        <w:rPr>
          <w:rFonts w:ascii="Calibri" w:hAnsi="Calibri" w:cs="Arial"/>
          <w:sz w:val="22"/>
          <w:szCs w:val="22"/>
        </w:rPr>
        <w:t xml:space="preserve"> in Queensland and northern New South Wales</w:t>
      </w:r>
      <w:r w:rsidR="005A2017">
        <w:rPr>
          <w:rFonts w:ascii="Calibri" w:hAnsi="Calibri" w:cs="Arial"/>
          <w:sz w:val="22"/>
          <w:szCs w:val="22"/>
        </w:rPr>
        <w:t>.</w:t>
      </w:r>
      <w:r w:rsidR="00016966" w:rsidRPr="00016966">
        <w:t xml:space="preserve"> </w:t>
      </w:r>
    </w:p>
    <w:p w14:paraId="0A69AFC4" w14:textId="77777777" w:rsidR="005E4B81" w:rsidRDefault="005E4B81" w:rsidP="005A2017">
      <w:pPr>
        <w:spacing w:before="120"/>
      </w:pPr>
    </w:p>
    <w:p w14:paraId="4E23BC21" w14:textId="77777777" w:rsidR="005E4B81" w:rsidRPr="00F235BC" w:rsidRDefault="005E4B81" w:rsidP="005A2017">
      <w:pPr>
        <w:spacing w:before="120"/>
        <w:rPr>
          <w:rFonts w:ascii="Calibri" w:hAnsi="Calibri" w:cs="Arial"/>
          <w:sz w:val="22"/>
          <w:szCs w:val="22"/>
        </w:rPr>
      </w:pPr>
    </w:p>
    <w:p w14:paraId="5F73D3E5" w14:textId="45CFED4A" w:rsidR="005A2017" w:rsidRPr="00441A6A" w:rsidRDefault="005A2017" w:rsidP="005A2017">
      <w:pPr>
        <w:spacing w:before="120"/>
        <w:jc w:val="center"/>
      </w:pPr>
      <w:r w:rsidRPr="00441A6A">
        <w:rPr>
          <w:rFonts w:ascii="Calibri" w:hAnsi="Calibri" w:cs="Calibri"/>
          <w:b/>
          <w:bCs/>
          <w:iCs/>
          <w:color w:val="000000"/>
          <w:sz w:val="22"/>
          <w:szCs w:val="22"/>
          <w:lang w:eastAsia="en-US"/>
        </w:rPr>
        <w:lastRenderedPageBreak/>
        <w:t>Rainfall totals that have a 75% chance of occurring</w:t>
      </w:r>
      <w:r w:rsidRPr="00441A6A">
        <w:rPr>
          <w:rFonts w:ascii="Calibri" w:hAnsi="Calibri" w:cs="Calibri"/>
          <w:b/>
          <w:bCs/>
          <w:iCs/>
          <w:color w:val="000000"/>
          <w:sz w:val="22"/>
          <w:szCs w:val="22"/>
        </w:rPr>
        <w:t xml:space="preserve"> </w:t>
      </w:r>
      <w:r w:rsidR="00E73C24">
        <w:rPr>
          <w:rFonts w:ascii="Calibri" w:hAnsi="Calibri" w:cs="Calibri"/>
          <w:b/>
          <w:bCs/>
          <w:iCs/>
          <w:color w:val="000000"/>
          <w:sz w:val="22"/>
          <w:szCs w:val="22"/>
        </w:rPr>
        <w:t>December</w:t>
      </w:r>
      <w:r w:rsidRPr="00B15C60">
        <w:rPr>
          <w:rFonts w:ascii="Calibri" w:hAnsi="Calibri" w:cs="Calibri"/>
          <w:b/>
          <w:bCs/>
          <w:iCs/>
          <w:color w:val="000000"/>
          <w:sz w:val="22"/>
          <w:szCs w:val="22"/>
        </w:rPr>
        <w:t xml:space="preserve"> 2024 to </w:t>
      </w:r>
      <w:r w:rsidR="00E73C24">
        <w:rPr>
          <w:rFonts w:ascii="Calibri" w:hAnsi="Calibri" w:cs="Calibri"/>
          <w:b/>
          <w:bCs/>
          <w:iCs/>
          <w:color w:val="000000"/>
          <w:sz w:val="22"/>
          <w:szCs w:val="22"/>
        </w:rPr>
        <w:t>February</w:t>
      </w:r>
      <w:r w:rsidRPr="00B15C60">
        <w:rPr>
          <w:rFonts w:ascii="Calibri" w:hAnsi="Calibri" w:cs="Calibri"/>
          <w:b/>
          <w:bCs/>
          <w:iCs/>
          <w:color w:val="000000"/>
          <w:sz w:val="22"/>
          <w:szCs w:val="22"/>
        </w:rPr>
        <w:t xml:space="preserve"> 2025</w:t>
      </w:r>
    </w:p>
    <w:p w14:paraId="7994E655" w14:textId="0AC464D5" w:rsidR="005A2017" w:rsidRPr="00441A6A" w:rsidRDefault="00E73C24" w:rsidP="005A2017">
      <w:pPr>
        <w:spacing w:before="120"/>
        <w:jc w:val="center"/>
        <w:rPr>
          <w:rFonts w:ascii="Calibri" w:hAnsi="Calibri" w:cs="Arial"/>
          <w:sz w:val="22"/>
          <w:szCs w:val="22"/>
        </w:rPr>
      </w:pPr>
      <w:r>
        <w:rPr>
          <w:noProof/>
        </w:rPr>
        <w:drawing>
          <wp:inline distT="0" distB="0" distL="0" distR="0" wp14:anchorId="2B5CE5F8" wp14:editId="43E9ECC5">
            <wp:extent cx="5731510" cy="3690620"/>
            <wp:effectExtent l="0" t="0" r="2540" b="5080"/>
            <wp:docPr id="82903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39879" name=""/>
                    <pic:cNvPicPr/>
                  </pic:nvPicPr>
                  <pic:blipFill>
                    <a:blip r:embed="rId18"/>
                    <a:stretch>
                      <a:fillRect/>
                    </a:stretch>
                  </pic:blipFill>
                  <pic:spPr>
                    <a:xfrm>
                      <a:off x="0" y="0"/>
                      <a:ext cx="5731510" cy="3690620"/>
                    </a:xfrm>
                    <a:prstGeom prst="rect">
                      <a:avLst/>
                    </a:prstGeom>
                  </pic:spPr>
                </pic:pic>
              </a:graphicData>
            </a:graphic>
          </wp:inline>
        </w:drawing>
      </w:r>
    </w:p>
    <w:p w14:paraId="60554B87" w14:textId="4E0F32FE" w:rsidR="005A2017" w:rsidRPr="00441A6A" w:rsidRDefault="005A2017" w:rsidP="005A2017">
      <w:pPr>
        <w:jc w:val="center"/>
        <w:rPr>
          <w:rFonts w:ascii="Calibri" w:hAnsi="Calibri" w:cs="Calibri"/>
          <w:color w:val="000000"/>
          <w:sz w:val="12"/>
          <w:szCs w:val="12"/>
        </w:rPr>
      </w:pPr>
      <w:r w:rsidRPr="00441A6A">
        <w:rPr>
          <w:rFonts w:ascii="Calibri" w:hAnsi="Calibri" w:cs="Calibri"/>
          <w:color w:val="000000"/>
          <w:sz w:val="12"/>
          <w:szCs w:val="12"/>
        </w:rPr>
        <w:t>©Commonwealth of Australia 2024, Australian Bureau of Meteorology</w:t>
      </w:r>
      <w:r w:rsidRPr="00441A6A">
        <w:rPr>
          <w:rFonts w:ascii="Calibri" w:hAnsi="Calibri" w:cs="Calibri"/>
          <w:color w:val="000000"/>
          <w:sz w:val="12"/>
          <w:szCs w:val="12"/>
        </w:rPr>
        <w:tab/>
      </w:r>
      <w:r w:rsidRPr="00441A6A">
        <w:rPr>
          <w:rFonts w:ascii="Calibri" w:hAnsi="Calibri" w:cs="Calibri"/>
          <w:color w:val="000000"/>
          <w:sz w:val="12"/>
          <w:szCs w:val="12"/>
        </w:rPr>
        <w:tab/>
        <w:t xml:space="preserve">                                    </w:t>
      </w:r>
      <w:r w:rsidRPr="00441A6A">
        <w:rPr>
          <w:rFonts w:ascii="Calibri" w:hAnsi="Calibri" w:cs="Calibri"/>
          <w:color w:val="000000"/>
          <w:sz w:val="12"/>
          <w:szCs w:val="12"/>
        </w:rPr>
        <w:tab/>
      </w:r>
      <w:r w:rsidRPr="00441A6A">
        <w:rPr>
          <w:rFonts w:ascii="Calibri" w:hAnsi="Calibri" w:cs="Calibri"/>
          <w:color w:val="000000"/>
          <w:sz w:val="12"/>
          <w:szCs w:val="12"/>
        </w:rPr>
        <w:tab/>
        <w:t xml:space="preserve">Issued: </w:t>
      </w:r>
      <w:r>
        <w:rPr>
          <w:rFonts w:ascii="Calibri" w:hAnsi="Calibri" w:cs="Calibri"/>
          <w:color w:val="000000"/>
          <w:sz w:val="12"/>
          <w:szCs w:val="12"/>
        </w:rPr>
        <w:t>1</w:t>
      </w:r>
      <w:r w:rsidR="00CA6ACF">
        <w:rPr>
          <w:rFonts w:ascii="Calibri" w:hAnsi="Calibri" w:cs="Calibri"/>
          <w:color w:val="000000"/>
          <w:sz w:val="12"/>
          <w:szCs w:val="12"/>
        </w:rPr>
        <w:t>4</w:t>
      </w:r>
      <w:r w:rsidRPr="00441A6A">
        <w:rPr>
          <w:rFonts w:ascii="Calibri" w:hAnsi="Calibri" w:cs="Calibri"/>
          <w:color w:val="000000"/>
          <w:sz w:val="12"/>
          <w:szCs w:val="12"/>
        </w:rPr>
        <w:t>/</w:t>
      </w:r>
      <w:r>
        <w:rPr>
          <w:rFonts w:ascii="Calibri" w:hAnsi="Calibri" w:cs="Calibri"/>
          <w:color w:val="000000"/>
          <w:sz w:val="12"/>
          <w:szCs w:val="12"/>
        </w:rPr>
        <w:t>1</w:t>
      </w:r>
      <w:r w:rsidR="00CA6ACF">
        <w:rPr>
          <w:rFonts w:ascii="Calibri" w:hAnsi="Calibri" w:cs="Calibri"/>
          <w:color w:val="000000"/>
          <w:sz w:val="12"/>
          <w:szCs w:val="12"/>
        </w:rPr>
        <w:t>1</w:t>
      </w:r>
      <w:r w:rsidRPr="00441A6A">
        <w:rPr>
          <w:rFonts w:ascii="Calibri" w:hAnsi="Calibri" w:cs="Calibri"/>
          <w:color w:val="000000"/>
          <w:sz w:val="12"/>
          <w:szCs w:val="12"/>
        </w:rPr>
        <w:t>/2024</w:t>
      </w:r>
    </w:p>
    <w:p w14:paraId="433F759A" w14:textId="77777777" w:rsidR="005A2017" w:rsidRPr="002B0870" w:rsidRDefault="005A2017" w:rsidP="005A2017">
      <w:pPr>
        <w:rPr>
          <w:rFonts w:asciiTheme="minorHAnsi" w:hAnsiTheme="minorHAnsi" w:cstheme="minorHAnsi"/>
          <w:b/>
          <w:bCs/>
          <w:color w:val="000000"/>
          <w:sz w:val="22"/>
          <w:szCs w:val="22"/>
        </w:rPr>
      </w:pPr>
    </w:p>
    <w:p w14:paraId="7B735872" w14:textId="52E2C7FD"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5"/>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4FFD461B" w14:textId="77777777" w:rsidR="000132B0" w:rsidRDefault="000132B0" w:rsidP="009B54D7">
      <w:pPr>
        <w:pStyle w:val="ListParagraph"/>
        <w:spacing w:after="0" w:line="240" w:lineRule="auto"/>
        <w:ind w:left="0"/>
        <w:contextualSpacing w:val="0"/>
        <w:rPr>
          <w:rFonts w:ascii="Aptos" w:eastAsia="Times New Roman" w:hAnsi="Aptos"/>
        </w:rPr>
      </w:pPr>
      <w:r>
        <w:rPr>
          <w:rFonts w:eastAsia="Times New Roman"/>
        </w:rPr>
        <w:t>Water storage levels in the Murray-Darling Basin (MDB) decreased between 07 November 2024 and 14 November 2024 by 168 gigalitres (GL). Current volume of water held in storage is 16 510 GL, equivalent to 74% of total storage capacity. This is 17 percent or 3,425GL less than at the same time last year. Water storage data is sourced from the BOM.</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46017DC" w14:textId="3242E502" w:rsidR="000B1C72" w:rsidRPr="003770B4" w:rsidRDefault="009113EF" w:rsidP="003770B4">
      <w:pPr>
        <w:jc w:val="center"/>
        <w:rPr>
          <w:i/>
        </w:rPr>
      </w:pPr>
      <w:r>
        <w:rPr>
          <w:noProof/>
        </w:rPr>
        <w:drawing>
          <wp:inline distT="0" distB="0" distL="0" distR="0" wp14:anchorId="507CBBB7" wp14:editId="610F0307">
            <wp:extent cx="3507544" cy="2440048"/>
            <wp:effectExtent l="0" t="0" r="0" b="0"/>
            <wp:docPr id="295842704" name="Picture 1"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42704" name="Picture 1" descr="A graph showing a line of a graph&#10;&#10;Description automatically generated with medium confidence"/>
                    <pic:cNvPicPr/>
                  </pic:nvPicPr>
                  <pic:blipFill>
                    <a:blip r:embed="rId19"/>
                    <a:stretch>
                      <a:fillRect/>
                    </a:stretch>
                  </pic:blipFill>
                  <pic:spPr>
                    <a:xfrm>
                      <a:off x="0" y="0"/>
                      <a:ext cx="3520157" cy="2448822"/>
                    </a:xfrm>
                    <a:prstGeom prst="rect">
                      <a:avLst/>
                    </a:prstGeom>
                  </pic:spPr>
                </pic:pic>
              </a:graphicData>
            </a:graphic>
          </wp:inline>
        </w:drawing>
      </w:r>
    </w:p>
    <w:p w14:paraId="423943E4" w14:textId="3F72C8D9" w:rsidR="000939DD" w:rsidRPr="00646770" w:rsidRDefault="000939DD" w:rsidP="00646770">
      <w:pPr>
        <w:jc w:val="center"/>
        <w:rPr>
          <w:i/>
        </w:rPr>
      </w:pPr>
    </w:p>
    <w:p w14:paraId="5D249733" w14:textId="77777777" w:rsidR="00E801E8" w:rsidRPr="00E801E8" w:rsidRDefault="00E801E8" w:rsidP="009B54D7">
      <w:pPr>
        <w:rPr>
          <w:rFonts w:ascii="Calibri" w:eastAsia="SimSun" w:hAnsi="Calibri"/>
          <w:sz w:val="22"/>
          <w:szCs w:val="22"/>
          <w:lang w:eastAsia="en-US"/>
        </w:rPr>
      </w:pPr>
      <w:r w:rsidRPr="00E801E8">
        <w:rPr>
          <w:rFonts w:ascii="Calibri" w:eastAsia="SimSun" w:hAnsi="Calibri"/>
          <w:sz w:val="22"/>
          <w:szCs w:val="22"/>
          <w:lang w:eastAsia="en-US"/>
        </w:rPr>
        <w:t>Allocation prices in the Victorian Murray below the Barmah Choke decreased from $150 on 07 November 2024 to $148 on 14 November 2024. Prices are lower in regions above the Barmah choke due to the binding of the Barmah choke trade constraint.</w:t>
      </w: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9B3F0E"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D42A0E">
              <w:rPr>
                <w:rFonts w:ascii="Calibri" w:hAnsi="Calibri" w:cs="Calibri"/>
                <w:sz w:val="14"/>
                <w:szCs w:val="14"/>
              </w:rPr>
              <w:t>1</w:t>
            </w:r>
            <w:r w:rsidR="004546C7">
              <w:rPr>
                <w:rFonts w:ascii="Calibri" w:hAnsi="Calibri" w:cs="Calibri"/>
                <w:sz w:val="14"/>
                <w:szCs w:val="14"/>
              </w:rPr>
              <w:t>7</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30DE7F4"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80193B" w:rsidRPr="005F1882">
          <w:rPr>
            <w:rStyle w:val="Hyperlink"/>
            <w:rFonts w:asciiTheme="minorHAnsi" w:hAnsiTheme="minorHAnsi" w:cstheme="minorHAnsi"/>
          </w:rPr>
          <w:t>https://www.agriculture.gov.au/abares/products/weekly_update/weekly-update-141124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CA7A1A"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08C65C3B" w:rsidR="00CA7A1A" w:rsidRPr="00B437F9" w:rsidRDefault="00CA7A1A" w:rsidP="00CA7A1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0E51F0C0" w14:textId="3CCCF6E9"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788DA0AE" w14:textId="1E291A52" w:rsidR="00CA7A1A" w:rsidRPr="00B437F9" w:rsidRDefault="00CA7A1A" w:rsidP="00CA7A1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C5A367C" w14:textId="29E36ED1" w:rsidR="00CA7A1A" w:rsidRPr="00B437F9" w:rsidRDefault="00CA7A1A" w:rsidP="00CA7A1A">
            <w:pPr>
              <w:jc w:val="right"/>
              <w:rPr>
                <w:rFonts w:ascii="Calibri" w:hAnsi="Calibri" w:cs="Calibri"/>
                <w:color w:val="000000"/>
                <w:szCs w:val="20"/>
              </w:rPr>
            </w:pPr>
            <w:r>
              <w:rPr>
                <w:rFonts w:ascii="Calibri" w:hAnsi="Calibri" w:cs="Calibri"/>
                <w:color w:val="000000"/>
                <w:szCs w:val="20"/>
              </w:rPr>
              <w:t>253</w:t>
            </w:r>
          </w:p>
        </w:tc>
        <w:tc>
          <w:tcPr>
            <w:tcW w:w="1134" w:type="dxa"/>
            <w:tcBorders>
              <w:top w:val="nil"/>
              <w:left w:val="nil"/>
              <w:bottom w:val="nil"/>
              <w:right w:val="nil"/>
            </w:tcBorders>
            <w:shd w:val="clear" w:color="000000" w:fill="FFFFFF"/>
            <w:noWrap/>
            <w:vAlign w:val="bottom"/>
            <w:hideMark/>
          </w:tcPr>
          <w:p w14:paraId="5BE915E0" w14:textId="151F1627" w:rsidR="00CA7A1A" w:rsidRPr="00B437F9" w:rsidRDefault="00CA7A1A" w:rsidP="00CA7A1A">
            <w:pPr>
              <w:jc w:val="right"/>
              <w:rPr>
                <w:rFonts w:ascii="Calibri" w:hAnsi="Calibri" w:cs="Calibri"/>
                <w:color w:val="000000"/>
                <w:szCs w:val="20"/>
              </w:rPr>
            </w:pPr>
            <w:r>
              <w:rPr>
                <w:rFonts w:ascii="Calibri" w:hAnsi="Calibri" w:cs="Calibri"/>
                <w:color w:val="000000"/>
                <w:szCs w:val="20"/>
              </w:rPr>
              <w:t>261</w:t>
            </w:r>
          </w:p>
        </w:tc>
        <w:tc>
          <w:tcPr>
            <w:tcW w:w="926" w:type="dxa"/>
            <w:tcBorders>
              <w:top w:val="nil"/>
              <w:left w:val="nil"/>
              <w:bottom w:val="nil"/>
              <w:right w:val="nil"/>
            </w:tcBorders>
            <w:shd w:val="clear" w:color="000000" w:fill="FFFFFF"/>
            <w:noWrap/>
            <w:vAlign w:val="bottom"/>
            <w:hideMark/>
          </w:tcPr>
          <w:p w14:paraId="17F922B2" w14:textId="64A1A1EB" w:rsidR="00CA7A1A" w:rsidRPr="0049492C" w:rsidRDefault="00CA7A1A" w:rsidP="00CA7A1A">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4BB4C4DB" w14:textId="27CDA6B7" w:rsidR="00CA7A1A" w:rsidRPr="0049492C" w:rsidRDefault="00CA7A1A" w:rsidP="00CA7A1A">
            <w:pPr>
              <w:jc w:val="right"/>
              <w:rPr>
                <w:rFonts w:ascii="Calibri" w:hAnsi="Calibri" w:cs="Calibri"/>
                <w:szCs w:val="20"/>
              </w:rPr>
            </w:pPr>
            <w:r>
              <w:rPr>
                <w:rFonts w:ascii="Calibri" w:hAnsi="Calibri" w:cs="Calibri"/>
                <w:color w:val="000000"/>
                <w:szCs w:val="20"/>
              </w:rPr>
              <w:t>276</w:t>
            </w:r>
          </w:p>
        </w:tc>
        <w:tc>
          <w:tcPr>
            <w:tcW w:w="1313" w:type="dxa"/>
            <w:tcBorders>
              <w:top w:val="nil"/>
              <w:left w:val="nil"/>
              <w:bottom w:val="nil"/>
              <w:right w:val="nil"/>
            </w:tcBorders>
            <w:shd w:val="clear" w:color="000000" w:fill="FFFFFF"/>
            <w:noWrap/>
            <w:vAlign w:val="bottom"/>
            <w:hideMark/>
          </w:tcPr>
          <w:p w14:paraId="70F0D641" w14:textId="17817501" w:rsidR="00CA7A1A" w:rsidRPr="00B437F9" w:rsidRDefault="00CA7A1A" w:rsidP="00CA7A1A">
            <w:pPr>
              <w:jc w:val="right"/>
              <w:rPr>
                <w:rFonts w:ascii="Calibri" w:hAnsi="Calibri" w:cs="Calibri"/>
                <w:color w:val="9C0006"/>
                <w:szCs w:val="20"/>
              </w:rPr>
            </w:pPr>
            <w:r>
              <w:rPr>
                <w:rFonts w:ascii="Calibri" w:hAnsi="Calibri" w:cs="Calibri"/>
                <w:color w:val="9C0006"/>
                <w:szCs w:val="20"/>
              </w:rPr>
              <w:t>-8%</w:t>
            </w:r>
          </w:p>
        </w:tc>
      </w:tr>
      <w:tr w:rsidR="00CA7A1A"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5C725585" w:rsidR="00CA7A1A" w:rsidRPr="00B437F9" w:rsidRDefault="00CA7A1A" w:rsidP="00CA7A1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hideMark/>
          </w:tcPr>
          <w:p w14:paraId="101D0FDC" w14:textId="2947A4F6"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45F6181B" w14:textId="3C903C72" w:rsidR="00CA7A1A" w:rsidRPr="00B437F9" w:rsidRDefault="00CA7A1A" w:rsidP="00CA7A1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046BBB68" w:rsidR="00CA7A1A" w:rsidRPr="00B437F9" w:rsidRDefault="00CA7A1A" w:rsidP="00CA7A1A">
            <w:pPr>
              <w:jc w:val="right"/>
              <w:rPr>
                <w:rFonts w:ascii="Calibri" w:hAnsi="Calibri" w:cs="Calibri"/>
                <w:color w:val="000000"/>
                <w:szCs w:val="20"/>
              </w:rPr>
            </w:pPr>
            <w:r>
              <w:rPr>
                <w:rFonts w:ascii="Calibri" w:hAnsi="Calibri" w:cs="Calibri"/>
                <w:color w:val="000000"/>
                <w:szCs w:val="20"/>
              </w:rPr>
              <w:t>203</w:t>
            </w:r>
          </w:p>
        </w:tc>
        <w:tc>
          <w:tcPr>
            <w:tcW w:w="1134" w:type="dxa"/>
            <w:tcBorders>
              <w:top w:val="nil"/>
              <w:left w:val="nil"/>
              <w:bottom w:val="nil"/>
              <w:right w:val="nil"/>
            </w:tcBorders>
            <w:shd w:val="clear" w:color="000000" w:fill="FFFFFF"/>
            <w:noWrap/>
            <w:vAlign w:val="bottom"/>
            <w:hideMark/>
          </w:tcPr>
          <w:p w14:paraId="7582FA24" w14:textId="34013E07" w:rsidR="00CA7A1A" w:rsidRPr="00B437F9" w:rsidRDefault="00CA7A1A" w:rsidP="00CA7A1A">
            <w:pPr>
              <w:jc w:val="right"/>
              <w:rPr>
                <w:rFonts w:ascii="Calibri" w:hAnsi="Calibri" w:cs="Calibri"/>
                <w:color w:val="000000"/>
                <w:szCs w:val="20"/>
              </w:rPr>
            </w:pPr>
            <w:r>
              <w:rPr>
                <w:rFonts w:ascii="Calibri" w:hAnsi="Calibri" w:cs="Calibri"/>
                <w:color w:val="000000"/>
                <w:szCs w:val="20"/>
              </w:rPr>
              <w:t>202</w:t>
            </w:r>
          </w:p>
        </w:tc>
        <w:tc>
          <w:tcPr>
            <w:tcW w:w="926" w:type="dxa"/>
            <w:tcBorders>
              <w:top w:val="nil"/>
              <w:left w:val="nil"/>
              <w:bottom w:val="nil"/>
              <w:right w:val="nil"/>
            </w:tcBorders>
            <w:shd w:val="clear" w:color="000000" w:fill="FFFFFF"/>
            <w:noWrap/>
            <w:vAlign w:val="bottom"/>
            <w:hideMark/>
          </w:tcPr>
          <w:p w14:paraId="3CC3328F" w14:textId="2EB563B1" w:rsidR="00CA7A1A" w:rsidRPr="00775697" w:rsidRDefault="00CA7A1A" w:rsidP="00CA7A1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7777EFA" w14:textId="7FBE4C46" w:rsidR="00CA7A1A" w:rsidRPr="00B437F9" w:rsidRDefault="00CA7A1A" w:rsidP="00CA7A1A">
            <w:pPr>
              <w:jc w:val="right"/>
              <w:rPr>
                <w:rFonts w:ascii="Calibri" w:hAnsi="Calibri" w:cs="Calibri"/>
                <w:color w:val="000000"/>
                <w:szCs w:val="20"/>
              </w:rPr>
            </w:pPr>
            <w:r>
              <w:rPr>
                <w:rFonts w:ascii="Calibri" w:hAnsi="Calibri" w:cs="Calibri"/>
                <w:color w:val="000000"/>
                <w:szCs w:val="20"/>
              </w:rPr>
              <w:t>207</w:t>
            </w:r>
          </w:p>
        </w:tc>
        <w:tc>
          <w:tcPr>
            <w:tcW w:w="1313" w:type="dxa"/>
            <w:tcBorders>
              <w:top w:val="nil"/>
              <w:left w:val="nil"/>
              <w:bottom w:val="nil"/>
              <w:right w:val="nil"/>
            </w:tcBorders>
            <w:shd w:val="clear" w:color="000000" w:fill="FFFFFF"/>
            <w:noWrap/>
            <w:vAlign w:val="bottom"/>
            <w:hideMark/>
          </w:tcPr>
          <w:p w14:paraId="2E4F0D4B" w14:textId="42810481" w:rsidR="00CA7A1A" w:rsidRPr="00B437F9" w:rsidRDefault="00CA7A1A" w:rsidP="00CA7A1A">
            <w:pPr>
              <w:jc w:val="right"/>
              <w:rPr>
                <w:rFonts w:ascii="Calibri" w:hAnsi="Calibri" w:cs="Calibri"/>
                <w:color w:val="9C0006"/>
                <w:szCs w:val="20"/>
              </w:rPr>
            </w:pPr>
            <w:r>
              <w:rPr>
                <w:rFonts w:ascii="Calibri" w:hAnsi="Calibri" w:cs="Calibri"/>
                <w:color w:val="9C0006"/>
                <w:szCs w:val="20"/>
              </w:rPr>
              <w:t>-1%</w:t>
            </w:r>
          </w:p>
        </w:tc>
      </w:tr>
      <w:tr w:rsidR="00CA7A1A"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6A969211" w:rsidR="00CA7A1A" w:rsidRPr="00570C4B" w:rsidRDefault="00CA7A1A" w:rsidP="00CA7A1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tcPr>
          <w:p w14:paraId="4C43CCB6" w14:textId="2D6E81C6" w:rsidR="00CA7A1A"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tcPr>
          <w:p w14:paraId="60113C2E" w14:textId="03755C7B" w:rsidR="00CA7A1A" w:rsidRPr="00E85FB0" w:rsidRDefault="00CA7A1A" w:rsidP="00CA7A1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48697C1A" w:rsidR="00CA7A1A" w:rsidRPr="00E42CBD" w:rsidRDefault="00CA7A1A" w:rsidP="00CA7A1A">
            <w:pPr>
              <w:jc w:val="right"/>
              <w:rPr>
                <w:rFonts w:ascii="Calibri" w:hAnsi="Calibri" w:cs="Calibri"/>
                <w:szCs w:val="20"/>
              </w:rPr>
            </w:pPr>
            <w:r>
              <w:rPr>
                <w:rFonts w:ascii="Calibri" w:hAnsi="Calibri" w:cs="Calibri"/>
                <w:color w:val="000000"/>
                <w:szCs w:val="20"/>
              </w:rPr>
              <w:t>504</w:t>
            </w:r>
          </w:p>
        </w:tc>
        <w:tc>
          <w:tcPr>
            <w:tcW w:w="1134" w:type="dxa"/>
            <w:tcBorders>
              <w:top w:val="nil"/>
              <w:left w:val="nil"/>
              <w:bottom w:val="nil"/>
              <w:right w:val="nil"/>
            </w:tcBorders>
            <w:shd w:val="clear" w:color="000000" w:fill="FFFFFF"/>
            <w:noWrap/>
            <w:vAlign w:val="bottom"/>
          </w:tcPr>
          <w:p w14:paraId="4C3EBEE9" w14:textId="11CACBBD" w:rsidR="00CA7A1A" w:rsidRPr="00E42CBD" w:rsidRDefault="00CA7A1A" w:rsidP="00CA7A1A">
            <w:pPr>
              <w:jc w:val="right"/>
              <w:rPr>
                <w:rFonts w:ascii="Calibri" w:hAnsi="Calibri" w:cs="Calibri"/>
                <w:szCs w:val="20"/>
              </w:rPr>
            </w:pPr>
            <w:r>
              <w:rPr>
                <w:rFonts w:ascii="Calibri" w:hAnsi="Calibri" w:cs="Calibri"/>
                <w:color w:val="000000"/>
                <w:szCs w:val="20"/>
              </w:rPr>
              <w:t>499</w:t>
            </w:r>
          </w:p>
        </w:tc>
        <w:tc>
          <w:tcPr>
            <w:tcW w:w="926" w:type="dxa"/>
            <w:tcBorders>
              <w:top w:val="nil"/>
              <w:left w:val="nil"/>
              <w:bottom w:val="nil"/>
              <w:right w:val="nil"/>
            </w:tcBorders>
            <w:shd w:val="clear" w:color="000000" w:fill="FFFFFF"/>
            <w:noWrap/>
            <w:vAlign w:val="bottom"/>
          </w:tcPr>
          <w:p w14:paraId="1E2EBFFF" w14:textId="2BF6C06B" w:rsidR="00CA7A1A" w:rsidRPr="00E42CBD" w:rsidRDefault="00CA7A1A" w:rsidP="00CA7A1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02885AD4" w14:textId="34408989" w:rsidR="00CA7A1A" w:rsidRPr="00E42CBD" w:rsidRDefault="00CA7A1A" w:rsidP="00CA7A1A">
            <w:pPr>
              <w:jc w:val="right"/>
              <w:rPr>
                <w:rFonts w:ascii="Calibri" w:hAnsi="Calibri" w:cs="Calibri"/>
                <w:szCs w:val="20"/>
              </w:rPr>
            </w:pPr>
            <w:r>
              <w:rPr>
                <w:rFonts w:ascii="Calibri" w:hAnsi="Calibri" w:cs="Calibri"/>
                <w:color w:val="000000"/>
                <w:szCs w:val="20"/>
              </w:rPr>
              <w:t>547</w:t>
            </w:r>
          </w:p>
        </w:tc>
        <w:tc>
          <w:tcPr>
            <w:tcW w:w="1313" w:type="dxa"/>
            <w:tcBorders>
              <w:top w:val="nil"/>
              <w:left w:val="nil"/>
              <w:bottom w:val="nil"/>
              <w:right w:val="nil"/>
            </w:tcBorders>
            <w:shd w:val="clear" w:color="000000" w:fill="FFFFFF"/>
            <w:noWrap/>
            <w:vAlign w:val="bottom"/>
          </w:tcPr>
          <w:p w14:paraId="44112B8A" w14:textId="2AE91D3E" w:rsidR="00CA7A1A" w:rsidRPr="00E42CBD" w:rsidRDefault="00CA7A1A" w:rsidP="00CA7A1A">
            <w:pPr>
              <w:jc w:val="right"/>
              <w:rPr>
                <w:rFonts w:ascii="Calibri" w:hAnsi="Calibri" w:cs="Calibri"/>
                <w:szCs w:val="20"/>
              </w:rPr>
            </w:pPr>
            <w:r>
              <w:rPr>
                <w:rFonts w:ascii="Calibri" w:hAnsi="Calibri" w:cs="Calibri"/>
                <w:color w:val="9C0006"/>
                <w:szCs w:val="20"/>
              </w:rPr>
              <w:t>-8%</w:t>
            </w:r>
          </w:p>
        </w:tc>
      </w:tr>
      <w:tr w:rsidR="00CA7A1A"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C13B082" w:rsidR="00CA7A1A" w:rsidRPr="00B437F9" w:rsidRDefault="00CA7A1A" w:rsidP="00CA7A1A">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095CE5A8" w14:textId="2A675507"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4BE31C85" w14:textId="5935B34D" w:rsidR="00CA7A1A" w:rsidRPr="00B437F9" w:rsidRDefault="00CA7A1A" w:rsidP="00CA7A1A">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62CA06E3" w14:textId="7C2C6EEE" w:rsidR="00CA7A1A" w:rsidRPr="00B437F9" w:rsidRDefault="00CA7A1A" w:rsidP="00CA7A1A">
            <w:pPr>
              <w:jc w:val="right"/>
              <w:rPr>
                <w:rFonts w:ascii="Calibri" w:hAnsi="Calibri" w:cs="Calibri"/>
                <w:color w:val="000000"/>
                <w:szCs w:val="20"/>
              </w:rPr>
            </w:pPr>
            <w:r>
              <w:rPr>
                <w:rFonts w:ascii="Calibri" w:hAnsi="Calibri" w:cs="Calibri"/>
                <w:color w:val="000000"/>
                <w:szCs w:val="20"/>
              </w:rPr>
              <w:t>82</w:t>
            </w:r>
          </w:p>
        </w:tc>
        <w:tc>
          <w:tcPr>
            <w:tcW w:w="1134" w:type="dxa"/>
            <w:tcBorders>
              <w:top w:val="nil"/>
              <w:left w:val="nil"/>
              <w:bottom w:val="nil"/>
              <w:right w:val="nil"/>
            </w:tcBorders>
            <w:shd w:val="clear" w:color="000000" w:fill="FFFFFF"/>
            <w:noWrap/>
            <w:vAlign w:val="bottom"/>
            <w:hideMark/>
          </w:tcPr>
          <w:p w14:paraId="7B7713DE" w14:textId="4FA8981F" w:rsidR="00CA7A1A" w:rsidRPr="00B437F9" w:rsidRDefault="00CA7A1A" w:rsidP="00CA7A1A">
            <w:pPr>
              <w:jc w:val="right"/>
              <w:rPr>
                <w:rFonts w:ascii="Calibri" w:hAnsi="Calibri" w:cs="Calibri"/>
                <w:color w:val="000000"/>
                <w:szCs w:val="20"/>
              </w:rPr>
            </w:pPr>
            <w:r>
              <w:rPr>
                <w:rFonts w:ascii="Calibri" w:hAnsi="Calibri" w:cs="Calibri"/>
                <w:color w:val="000000"/>
                <w:szCs w:val="20"/>
              </w:rPr>
              <w:t>82</w:t>
            </w:r>
          </w:p>
        </w:tc>
        <w:tc>
          <w:tcPr>
            <w:tcW w:w="926" w:type="dxa"/>
            <w:tcBorders>
              <w:top w:val="nil"/>
              <w:left w:val="nil"/>
              <w:bottom w:val="nil"/>
              <w:right w:val="nil"/>
            </w:tcBorders>
            <w:shd w:val="clear" w:color="000000" w:fill="FFFFFF"/>
            <w:noWrap/>
            <w:vAlign w:val="bottom"/>
            <w:hideMark/>
          </w:tcPr>
          <w:p w14:paraId="224230F3" w14:textId="11E0BA40" w:rsidR="00CA7A1A" w:rsidRPr="00775697" w:rsidRDefault="00CA7A1A" w:rsidP="00CA7A1A">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605C9325" w14:textId="7555ECAF" w:rsidR="00CA7A1A" w:rsidRPr="00B437F9" w:rsidRDefault="00CA7A1A" w:rsidP="00CA7A1A">
            <w:pPr>
              <w:jc w:val="right"/>
              <w:rPr>
                <w:rFonts w:ascii="Calibri" w:hAnsi="Calibri" w:cs="Calibri"/>
                <w:color w:val="000000"/>
                <w:szCs w:val="20"/>
              </w:rPr>
            </w:pPr>
            <w:r>
              <w:rPr>
                <w:rFonts w:ascii="Calibri" w:hAnsi="Calibri" w:cs="Calibri"/>
                <w:color w:val="000000"/>
                <w:szCs w:val="20"/>
              </w:rPr>
              <w:t>91</w:t>
            </w:r>
          </w:p>
        </w:tc>
        <w:tc>
          <w:tcPr>
            <w:tcW w:w="1313" w:type="dxa"/>
            <w:tcBorders>
              <w:top w:val="nil"/>
              <w:left w:val="nil"/>
              <w:bottom w:val="nil"/>
              <w:right w:val="nil"/>
            </w:tcBorders>
            <w:shd w:val="clear" w:color="000000" w:fill="FFFFFF"/>
            <w:noWrap/>
            <w:vAlign w:val="bottom"/>
            <w:hideMark/>
          </w:tcPr>
          <w:p w14:paraId="5A85ED79" w14:textId="7C65E1B1" w:rsidR="00CA7A1A" w:rsidRPr="00B437F9" w:rsidRDefault="00CA7A1A" w:rsidP="00CA7A1A">
            <w:pPr>
              <w:jc w:val="right"/>
              <w:rPr>
                <w:rFonts w:ascii="Calibri" w:hAnsi="Calibri" w:cs="Calibri"/>
                <w:color w:val="9C0006"/>
                <w:szCs w:val="20"/>
              </w:rPr>
            </w:pPr>
            <w:r>
              <w:rPr>
                <w:rFonts w:ascii="Calibri" w:hAnsi="Calibri" w:cs="Calibri"/>
                <w:color w:val="9C0006"/>
                <w:szCs w:val="20"/>
              </w:rPr>
              <w:t>-10%</w:t>
            </w:r>
          </w:p>
        </w:tc>
      </w:tr>
      <w:tr w:rsidR="00CA7A1A"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6B9047B2" w:rsidR="00CA7A1A" w:rsidRPr="00B437F9" w:rsidRDefault="00CA7A1A" w:rsidP="00CA7A1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16C942D6" w14:textId="191B765F"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4215BDF2" w14:textId="4D98D3FB" w:rsidR="00CA7A1A" w:rsidRPr="00B437F9" w:rsidRDefault="00CA7A1A" w:rsidP="00CA7A1A">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7B092A3C" w:rsidR="00CA7A1A" w:rsidRPr="00B437F9" w:rsidRDefault="00CA7A1A" w:rsidP="00CA7A1A">
            <w:pPr>
              <w:jc w:val="right"/>
              <w:rPr>
                <w:rFonts w:ascii="Calibri" w:hAnsi="Calibri" w:cs="Calibri"/>
                <w:color w:val="000000"/>
                <w:szCs w:val="20"/>
              </w:rPr>
            </w:pPr>
            <w:r>
              <w:rPr>
                <w:rFonts w:ascii="Calibri" w:hAnsi="Calibri" w:cs="Calibri"/>
                <w:color w:val="000000"/>
                <w:szCs w:val="20"/>
              </w:rPr>
              <w:t>21</w:t>
            </w:r>
          </w:p>
        </w:tc>
        <w:tc>
          <w:tcPr>
            <w:tcW w:w="1134" w:type="dxa"/>
            <w:tcBorders>
              <w:top w:val="nil"/>
              <w:left w:val="nil"/>
              <w:bottom w:val="nil"/>
              <w:right w:val="nil"/>
            </w:tcBorders>
            <w:shd w:val="clear" w:color="000000" w:fill="FFFFFF"/>
            <w:noWrap/>
            <w:vAlign w:val="bottom"/>
            <w:hideMark/>
          </w:tcPr>
          <w:p w14:paraId="372EFFB4" w14:textId="29A628C6" w:rsidR="00CA7A1A" w:rsidRPr="00B437F9" w:rsidRDefault="00CA7A1A" w:rsidP="00CA7A1A">
            <w:pPr>
              <w:jc w:val="right"/>
              <w:rPr>
                <w:rFonts w:ascii="Calibri" w:hAnsi="Calibri" w:cs="Calibri"/>
                <w:color w:val="000000"/>
                <w:szCs w:val="20"/>
              </w:rPr>
            </w:pPr>
            <w:r>
              <w:rPr>
                <w:rFonts w:ascii="Calibri" w:hAnsi="Calibri" w:cs="Calibri"/>
                <w:color w:val="000000"/>
                <w:szCs w:val="20"/>
              </w:rPr>
              <w:t>21</w:t>
            </w:r>
          </w:p>
        </w:tc>
        <w:tc>
          <w:tcPr>
            <w:tcW w:w="926" w:type="dxa"/>
            <w:tcBorders>
              <w:top w:val="nil"/>
              <w:left w:val="nil"/>
              <w:bottom w:val="nil"/>
              <w:right w:val="nil"/>
            </w:tcBorders>
            <w:shd w:val="clear" w:color="000000" w:fill="FFFFFF"/>
            <w:noWrap/>
            <w:vAlign w:val="bottom"/>
            <w:hideMark/>
          </w:tcPr>
          <w:p w14:paraId="21146440" w14:textId="6676F9D6" w:rsidR="00CA7A1A" w:rsidRPr="00775697" w:rsidRDefault="00CA7A1A" w:rsidP="00CA7A1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656A625" w14:textId="7D5B72A3" w:rsidR="00CA7A1A" w:rsidRPr="00B437F9" w:rsidRDefault="00CA7A1A" w:rsidP="00CA7A1A">
            <w:pPr>
              <w:jc w:val="right"/>
              <w:rPr>
                <w:rFonts w:ascii="Calibri" w:hAnsi="Calibri" w:cs="Calibri"/>
                <w:color w:val="000000"/>
                <w:szCs w:val="20"/>
              </w:rPr>
            </w:pPr>
            <w:r>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6530AA70" w14:textId="3849C6A2" w:rsidR="00CA7A1A" w:rsidRPr="00B437F9" w:rsidRDefault="00CA7A1A" w:rsidP="00CA7A1A">
            <w:pPr>
              <w:jc w:val="right"/>
              <w:rPr>
                <w:rFonts w:ascii="Calibri" w:hAnsi="Calibri" w:cs="Calibri"/>
                <w:color w:val="9C0006"/>
                <w:szCs w:val="20"/>
              </w:rPr>
            </w:pPr>
            <w:r>
              <w:rPr>
                <w:rFonts w:ascii="Calibri" w:hAnsi="Calibri" w:cs="Calibri"/>
                <w:color w:val="9C0006"/>
                <w:szCs w:val="20"/>
              </w:rPr>
              <w:t>-21%</w:t>
            </w:r>
          </w:p>
        </w:tc>
      </w:tr>
      <w:tr w:rsidR="00CA7A1A"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01561297" w:rsidR="00CA7A1A" w:rsidRPr="00B437F9" w:rsidRDefault="00CA7A1A" w:rsidP="00CA7A1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5C0414" w14:textId="5E13E73F"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14155EF1" w14:textId="3C9B452A" w:rsidR="00CA7A1A" w:rsidRPr="00B437F9" w:rsidRDefault="00CA7A1A" w:rsidP="00CA7A1A">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12E7F7C7" w14:textId="2BB92311" w:rsidR="00CA7A1A" w:rsidRPr="00B437F9" w:rsidRDefault="00CA7A1A" w:rsidP="00CA7A1A">
            <w:pPr>
              <w:jc w:val="right"/>
              <w:rPr>
                <w:rFonts w:ascii="Calibri" w:hAnsi="Calibri" w:cs="Calibri"/>
                <w:color w:val="000000"/>
                <w:szCs w:val="20"/>
              </w:rPr>
            </w:pPr>
            <w:r>
              <w:rPr>
                <w:rFonts w:ascii="Calibri" w:hAnsi="Calibri" w:cs="Calibri"/>
                <w:color w:val="000000"/>
                <w:szCs w:val="20"/>
              </w:rPr>
              <w:t>1,142</w:t>
            </w:r>
          </w:p>
        </w:tc>
        <w:tc>
          <w:tcPr>
            <w:tcW w:w="1134" w:type="dxa"/>
            <w:tcBorders>
              <w:top w:val="nil"/>
              <w:left w:val="nil"/>
              <w:bottom w:val="nil"/>
              <w:right w:val="nil"/>
            </w:tcBorders>
            <w:shd w:val="clear" w:color="000000" w:fill="FFFFFF"/>
            <w:noWrap/>
            <w:vAlign w:val="bottom"/>
            <w:hideMark/>
          </w:tcPr>
          <w:p w14:paraId="681957EB" w14:textId="78830F99" w:rsidR="00CA7A1A" w:rsidRPr="00B437F9" w:rsidRDefault="00CA7A1A" w:rsidP="00CA7A1A">
            <w:pPr>
              <w:jc w:val="right"/>
              <w:rPr>
                <w:rFonts w:ascii="Calibri" w:hAnsi="Calibri" w:cs="Calibri"/>
                <w:color w:val="000000"/>
                <w:szCs w:val="20"/>
              </w:rPr>
            </w:pPr>
            <w:r>
              <w:rPr>
                <w:rFonts w:ascii="Calibri" w:hAnsi="Calibri" w:cs="Calibri"/>
                <w:color w:val="000000"/>
                <w:szCs w:val="20"/>
              </w:rPr>
              <w:t>1,132</w:t>
            </w:r>
          </w:p>
        </w:tc>
        <w:tc>
          <w:tcPr>
            <w:tcW w:w="926" w:type="dxa"/>
            <w:tcBorders>
              <w:top w:val="nil"/>
              <w:left w:val="nil"/>
              <w:bottom w:val="nil"/>
              <w:right w:val="nil"/>
            </w:tcBorders>
            <w:shd w:val="clear" w:color="000000" w:fill="FFFFFF"/>
            <w:noWrap/>
            <w:vAlign w:val="bottom"/>
            <w:hideMark/>
          </w:tcPr>
          <w:p w14:paraId="2F4ECF47" w14:textId="56FA6B46" w:rsidR="00CA7A1A" w:rsidRPr="00B437F9" w:rsidRDefault="00CA7A1A" w:rsidP="00CA7A1A">
            <w:pPr>
              <w:jc w:val="right"/>
              <w:rPr>
                <w:rFonts w:ascii="Calibri" w:hAnsi="Calibri" w:cs="Calibri"/>
                <w:color w:val="01565A"/>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7D72A8C3" w14:textId="5FF23EA9" w:rsidR="00CA7A1A" w:rsidRPr="00B437F9" w:rsidRDefault="00CA7A1A" w:rsidP="00CA7A1A">
            <w:pPr>
              <w:jc w:val="right"/>
              <w:rPr>
                <w:rFonts w:ascii="Calibri" w:hAnsi="Calibri" w:cs="Calibri"/>
                <w:color w:val="000000"/>
                <w:szCs w:val="20"/>
              </w:rPr>
            </w:pPr>
            <w:r>
              <w:rPr>
                <w:rFonts w:ascii="Calibri" w:hAnsi="Calibri" w:cs="Calibri"/>
                <w:color w:val="000000"/>
                <w:szCs w:val="20"/>
              </w:rPr>
              <w:t>1,144</w:t>
            </w:r>
          </w:p>
        </w:tc>
        <w:tc>
          <w:tcPr>
            <w:tcW w:w="1313" w:type="dxa"/>
            <w:tcBorders>
              <w:top w:val="nil"/>
              <w:left w:val="nil"/>
              <w:bottom w:val="nil"/>
              <w:right w:val="nil"/>
            </w:tcBorders>
            <w:shd w:val="clear" w:color="000000" w:fill="FFFFFF"/>
            <w:noWrap/>
            <w:vAlign w:val="bottom"/>
            <w:hideMark/>
          </w:tcPr>
          <w:p w14:paraId="32C1361B" w14:textId="6B5AB840" w:rsidR="00CA7A1A" w:rsidRPr="00B437F9" w:rsidRDefault="00CA7A1A" w:rsidP="00CA7A1A">
            <w:pPr>
              <w:jc w:val="right"/>
              <w:rPr>
                <w:rFonts w:ascii="Calibri" w:hAnsi="Calibri" w:cs="Calibri"/>
                <w:color w:val="01565A"/>
                <w:szCs w:val="20"/>
              </w:rPr>
            </w:pPr>
            <w:r>
              <w:rPr>
                <w:rFonts w:ascii="Calibri" w:hAnsi="Calibri" w:cs="Calibri"/>
                <w:color w:val="9C0006"/>
                <w:szCs w:val="20"/>
              </w:rPr>
              <w:t>0%</w:t>
            </w:r>
          </w:p>
        </w:tc>
      </w:tr>
      <w:tr w:rsidR="00CA7A1A"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125B6DCF" w:rsidR="00CA7A1A" w:rsidRPr="00B437F9" w:rsidRDefault="00CA7A1A" w:rsidP="00CA7A1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7B95C519" w14:textId="589049BB"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3BB75202" w14:textId="3269793B" w:rsidR="00CA7A1A" w:rsidRPr="00B437F9" w:rsidRDefault="00CA7A1A" w:rsidP="00CA7A1A">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135C8E4C" w:rsidR="00CA7A1A" w:rsidRPr="00B437F9" w:rsidRDefault="00CA7A1A" w:rsidP="00CA7A1A">
            <w:pPr>
              <w:jc w:val="right"/>
              <w:rPr>
                <w:rFonts w:ascii="Calibri" w:hAnsi="Calibri" w:cs="Calibri"/>
                <w:color w:val="000000"/>
                <w:szCs w:val="20"/>
              </w:rPr>
            </w:pPr>
            <w:r>
              <w:rPr>
                <w:rFonts w:ascii="Calibri" w:hAnsi="Calibri" w:cs="Calibri"/>
                <w:color w:val="000000"/>
                <w:szCs w:val="20"/>
              </w:rPr>
              <w:t>1,276</w:t>
            </w:r>
          </w:p>
        </w:tc>
        <w:tc>
          <w:tcPr>
            <w:tcW w:w="1134" w:type="dxa"/>
            <w:tcBorders>
              <w:top w:val="nil"/>
              <w:left w:val="nil"/>
              <w:bottom w:val="nil"/>
              <w:right w:val="nil"/>
            </w:tcBorders>
            <w:shd w:val="clear" w:color="000000" w:fill="FFFFFF"/>
            <w:noWrap/>
            <w:vAlign w:val="bottom"/>
            <w:hideMark/>
          </w:tcPr>
          <w:p w14:paraId="4AD8BE6B" w14:textId="60CBC67C" w:rsidR="00CA7A1A" w:rsidRPr="00B437F9" w:rsidRDefault="00CA7A1A" w:rsidP="00CA7A1A">
            <w:pPr>
              <w:jc w:val="right"/>
              <w:rPr>
                <w:rFonts w:ascii="Calibri" w:hAnsi="Calibri" w:cs="Calibri"/>
                <w:color w:val="000000"/>
                <w:szCs w:val="20"/>
              </w:rPr>
            </w:pPr>
            <w:r>
              <w:rPr>
                <w:rFonts w:ascii="Calibri" w:hAnsi="Calibri" w:cs="Calibri"/>
                <w:color w:val="000000"/>
                <w:szCs w:val="20"/>
              </w:rPr>
              <w:t>1,271</w:t>
            </w:r>
          </w:p>
        </w:tc>
        <w:tc>
          <w:tcPr>
            <w:tcW w:w="926" w:type="dxa"/>
            <w:tcBorders>
              <w:top w:val="nil"/>
              <w:left w:val="nil"/>
              <w:bottom w:val="nil"/>
              <w:right w:val="nil"/>
            </w:tcBorders>
            <w:shd w:val="clear" w:color="000000" w:fill="FFFFFF"/>
            <w:noWrap/>
            <w:vAlign w:val="bottom"/>
            <w:hideMark/>
          </w:tcPr>
          <w:p w14:paraId="780DDD78" w14:textId="048A6AD4" w:rsidR="00CA7A1A" w:rsidRPr="00B437F9" w:rsidRDefault="00CA7A1A" w:rsidP="00CA7A1A">
            <w:pPr>
              <w:jc w:val="right"/>
              <w:rPr>
                <w:rFonts w:ascii="Calibri" w:hAnsi="Calibri" w:cs="Calibri"/>
                <w:color w:val="9C0006"/>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46F64A31" w14:textId="4D30EA15" w:rsidR="00CA7A1A" w:rsidRPr="00B437F9" w:rsidRDefault="00CA7A1A" w:rsidP="00CA7A1A">
            <w:pPr>
              <w:jc w:val="right"/>
              <w:rPr>
                <w:rFonts w:ascii="Calibri" w:hAnsi="Calibri" w:cs="Calibri"/>
                <w:color w:val="000000"/>
                <w:szCs w:val="20"/>
              </w:rPr>
            </w:pPr>
            <w:r>
              <w:rPr>
                <w:rFonts w:ascii="Calibri" w:hAnsi="Calibri" w:cs="Calibri"/>
                <w:color w:val="000000"/>
                <w:szCs w:val="20"/>
              </w:rPr>
              <w:t>1,270</w:t>
            </w:r>
          </w:p>
        </w:tc>
        <w:tc>
          <w:tcPr>
            <w:tcW w:w="1313" w:type="dxa"/>
            <w:tcBorders>
              <w:top w:val="nil"/>
              <w:left w:val="nil"/>
              <w:bottom w:val="nil"/>
              <w:right w:val="nil"/>
            </w:tcBorders>
            <w:shd w:val="clear" w:color="000000" w:fill="FFFFFF"/>
            <w:noWrap/>
            <w:vAlign w:val="bottom"/>
            <w:hideMark/>
          </w:tcPr>
          <w:p w14:paraId="71890E8B" w14:textId="689101C4" w:rsidR="00CA7A1A" w:rsidRPr="00B437F9" w:rsidRDefault="00CA7A1A" w:rsidP="00CA7A1A">
            <w:pPr>
              <w:jc w:val="right"/>
              <w:rPr>
                <w:rFonts w:ascii="Calibri" w:hAnsi="Calibri" w:cs="Calibri"/>
                <w:color w:val="01565A"/>
                <w:szCs w:val="20"/>
              </w:rPr>
            </w:pPr>
            <w:r>
              <w:rPr>
                <w:rFonts w:ascii="Calibri" w:hAnsi="Calibri" w:cs="Calibri"/>
                <w:color w:val="196B24"/>
                <w:szCs w:val="20"/>
              </w:rPr>
              <w:t>0%</w:t>
            </w:r>
          </w:p>
        </w:tc>
      </w:tr>
      <w:tr w:rsidR="00CA7A1A"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1DFDA9C0" w:rsidR="00CA7A1A" w:rsidRPr="00B437F9" w:rsidRDefault="00CA7A1A" w:rsidP="00CA7A1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251F2FC2" w14:textId="2765F3A8" w:rsidR="00CA7A1A" w:rsidRPr="00B437F9" w:rsidRDefault="00CA7A1A" w:rsidP="00CA7A1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3877F247" w14:textId="0D4143C2" w:rsidR="00CA7A1A" w:rsidRPr="00B437F9" w:rsidRDefault="00CA7A1A" w:rsidP="00CA7A1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C966E99" w14:textId="1BD12725"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621DD77F" w14:textId="41D77CB9"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DE0FCFA" w14:textId="02D8AD96" w:rsidR="00CA7A1A" w:rsidRPr="000636F7" w:rsidRDefault="00CA7A1A" w:rsidP="00CA7A1A">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B55D47E" w14:textId="4D8807F1"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16C5BF2A" w14:textId="76A58815" w:rsidR="00CA7A1A" w:rsidRPr="00B437F9" w:rsidRDefault="00CA7A1A" w:rsidP="00CA7A1A">
            <w:pPr>
              <w:jc w:val="right"/>
              <w:rPr>
                <w:rFonts w:ascii="Calibri" w:hAnsi="Calibri" w:cs="Calibri"/>
                <w:color w:val="01565A"/>
                <w:szCs w:val="20"/>
              </w:rPr>
            </w:pPr>
            <w:r>
              <w:rPr>
                <w:rFonts w:ascii="Calibri" w:hAnsi="Calibri" w:cs="Calibri"/>
                <w:color w:val="000000"/>
                <w:szCs w:val="20"/>
              </w:rPr>
              <w:t> </w:t>
            </w:r>
          </w:p>
        </w:tc>
      </w:tr>
      <w:tr w:rsidR="00CA7A1A" w:rsidRPr="00B437F9" w14:paraId="460B161A" w14:textId="77777777" w:rsidTr="00D41691">
        <w:trPr>
          <w:trHeight w:val="283"/>
        </w:trPr>
        <w:tc>
          <w:tcPr>
            <w:tcW w:w="6521" w:type="dxa"/>
            <w:tcBorders>
              <w:top w:val="nil"/>
              <w:left w:val="nil"/>
              <w:bottom w:val="nil"/>
              <w:right w:val="nil"/>
            </w:tcBorders>
            <w:shd w:val="clear" w:color="000000" w:fill="FFFFFF"/>
            <w:noWrap/>
            <w:vAlign w:val="bottom"/>
            <w:hideMark/>
          </w:tcPr>
          <w:p w14:paraId="270B6CCD" w14:textId="4762952D" w:rsidR="00CA7A1A" w:rsidRPr="00B437F9" w:rsidRDefault="00CA7A1A" w:rsidP="00CA7A1A">
            <w:pPr>
              <w:rPr>
                <w:rFonts w:ascii="Calibri" w:hAnsi="Calibri" w:cs="Calibri"/>
                <w:b/>
                <w:bCs/>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7C59C072" w14:textId="2C01A974"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1A38DCAA" w14:textId="56CE9344" w:rsidR="00CA7A1A" w:rsidRPr="00B437F9" w:rsidRDefault="00CA7A1A" w:rsidP="00CA7A1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27613FE" w14:textId="4DF48686" w:rsidR="00CA7A1A" w:rsidRPr="00B437F9" w:rsidRDefault="00CA7A1A" w:rsidP="00CA7A1A">
            <w:pPr>
              <w:jc w:val="right"/>
              <w:rPr>
                <w:rFonts w:ascii="Calibri" w:hAnsi="Calibri" w:cs="Calibri"/>
                <w:color w:val="000000"/>
                <w:szCs w:val="20"/>
              </w:rPr>
            </w:pPr>
            <w:r>
              <w:rPr>
                <w:rFonts w:ascii="Calibri" w:hAnsi="Calibri" w:cs="Calibri"/>
                <w:color w:val="000000"/>
                <w:szCs w:val="20"/>
              </w:rPr>
              <w:t>407</w:t>
            </w:r>
          </w:p>
        </w:tc>
        <w:tc>
          <w:tcPr>
            <w:tcW w:w="1134" w:type="dxa"/>
            <w:tcBorders>
              <w:top w:val="nil"/>
              <w:left w:val="nil"/>
              <w:bottom w:val="nil"/>
              <w:right w:val="nil"/>
            </w:tcBorders>
            <w:shd w:val="clear" w:color="000000" w:fill="FFFFFF"/>
            <w:noWrap/>
            <w:vAlign w:val="bottom"/>
            <w:hideMark/>
          </w:tcPr>
          <w:p w14:paraId="56E9AD85" w14:textId="38D98EF5" w:rsidR="00CA7A1A" w:rsidRPr="00B437F9" w:rsidRDefault="00CA7A1A" w:rsidP="00CA7A1A">
            <w:pPr>
              <w:jc w:val="right"/>
              <w:rPr>
                <w:rFonts w:ascii="Calibri" w:hAnsi="Calibri" w:cs="Calibri"/>
                <w:color w:val="000000"/>
                <w:szCs w:val="20"/>
              </w:rPr>
            </w:pPr>
            <w:r>
              <w:rPr>
                <w:rFonts w:ascii="Calibri" w:hAnsi="Calibri" w:cs="Calibri"/>
                <w:color w:val="000000"/>
                <w:szCs w:val="20"/>
              </w:rPr>
              <w:t>402</w:t>
            </w:r>
          </w:p>
        </w:tc>
        <w:tc>
          <w:tcPr>
            <w:tcW w:w="926" w:type="dxa"/>
            <w:tcBorders>
              <w:top w:val="nil"/>
              <w:left w:val="nil"/>
              <w:bottom w:val="nil"/>
              <w:right w:val="nil"/>
            </w:tcBorders>
            <w:shd w:val="clear" w:color="000000" w:fill="FFFFFF"/>
            <w:noWrap/>
            <w:vAlign w:val="bottom"/>
            <w:hideMark/>
          </w:tcPr>
          <w:p w14:paraId="5DB2B4A3" w14:textId="0D4E2366" w:rsidR="00CA7A1A" w:rsidRPr="000636F7" w:rsidRDefault="00CA7A1A" w:rsidP="00CA7A1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BC8AB94" w14:textId="09B0C418" w:rsidR="00CA7A1A" w:rsidRPr="00B437F9" w:rsidRDefault="00CA7A1A" w:rsidP="00CA7A1A">
            <w:pPr>
              <w:jc w:val="right"/>
              <w:rPr>
                <w:rFonts w:ascii="Calibri" w:hAnsi="Calibri" w:cs="Calibri"/>
                <w:color w:val="000000"/>
                <w:szCs w:val="20"/>
              </w:rPr>
            </w:pPr>
            <w:r>
              <w:rPr>
                <w:rFonts w:ascii="Calibri" w:hAnsi="Calibri" w:cs="Calibri"/>
                <w:color w:val="000000"/>
                <w:szCs w:val="20"/>
              </w:rPr>
              <w:t>435</w:t>
            </w:r>
          </w:p>
        </w:tc>
        <w:tc>
          <w:tcPr>
            <w:tcW w:w="1313" w:type="dxa"/>
            <w:tcBorders>
              <w:top w:val="nil"/>
              <w:left w:val="nil"/>
              <w:bottom w:val="nil"/>
              <w:right w:val="nil"/>
            </w:tcBorders>
            <w:shd w:val="clear" w:color="000000" w:fill="FFFFFF"/>
            <w:noWrap/>
            <w:vAlign w:val="bottom"/>
            <w:hideMark/>
          </w:tcPr>
          <w:p w14:paraId="4C6B28DA" w14:textId="5D5F7D7F" w:rsidR="00CA7A1A" w:rsidRPr="00B437F9" w:rsidRDefault="00CA7A1A" w:rsidP="00CA7A1A">
            <w:pPr>
              <w:jc w:val="right"/>
              <w:rPr>
                <w:rFonts w:ascii="Calibri" w:hAnsi="Calibri" w:cs="Calibri"/>
                <w:color w:val="000000"/>
                <w:szCs w:val="20"/>
              </w:rPr>
            </w:pPr>
            <w:r>
              <w:rPr>
                <w:rFonts w:ascii="Calibri" w:hAnsi="Calibri" w:cs="Calibri"/>
                <w:color w:val="9C0006"/>
                <w:szCs w:val="20"/>
              </w:rPr>
              <w:t>-6%</w:t>
            </w:r>
          </w:p>
        </w:tc>
      </w:tr>
      <w:tr w:rsidR="00CA7A1A"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335E547E" w:rsidR="00CA7A1A" w:rsidRPr="00B437F9" w:rsidRDefault="00CA7A1A" w:rsidP="00CA7A1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03207AB7" w14:textId="44DC3A11"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10106D50" w14:textId="4FAC8547" w:rsidR="00CA7A1A" w:rsidRPr="00B437F9" w:rsidRDefault="00CA7A1A" w:rsidP="00CA7A1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13E5DB2" w14:textId="2881CC3C" w:rsidR="00CA7A1A" w:rsidRPr="00B437F9" w:rsidRDefault="00CA7A1A" w:rsidP="00CA7A1A">
            <w:pPr>
              <w:jc w:val="right"/>
              <w:rPr>
                <w:rFonts w:ascii="Calibri" w:hAnsi="Calibri" w:cs="Calibri"/>
                <w:color w:val="000000"/>
                <w:szCs w:val="20"/>
              </w:rPr>
            </w:pPr>
            <w:r>
              <w:rPr>
                <w:rFonts w:ascii="Calibri" w:hAnsi="Calibri" w:cs="Calibri"/>
                <w:color w:val="000000"/>
                <w:szCs w:val="20"/>
              </w:rPr>
              <w:t>396</w:t>
            </w:r>
          </w:p>
        </w:tc>
        <w:tc>
          <w:tcPr>
            <w:tcW w:w="1134" w:type="dxa"/>
            <w:tcBorders>
              <w:top w:val="nil"/>
              <w:left w:val="nil"/>
              <w:bottom w:val="nil"/>
              <w:right w:val="nil"/>
            </w:tcBorders>
            <w:shd w:val="clear" w:color="000000" w:fill="FFFFFF"/>
            <w:noWrap/>
            <w:vAlign w:val="bottom"/>
            <w:hideMark/>
          </w:tcPr>
          <w:p w14:paraId="309D5905" w14:textId="1684F2AA" w:rsidR="00CA7A1A" w:rsidRPr="00B437F9" w:rsidRDefault="00CA7A1A" w:rsidP="00CA7A1A">
            <w:pPr>
              <w:jc w:val="right"/>
              <w:rPr>
                <w:rFonts w:ascii="Calibri" w:hAnsi="Calibri" w:cs="Calibri"/>
                <w:color w:val="000000"/>
                <w:szCs w:val="20"/>
              </w:rPr>
            </w:pPr>
            <w:r>
              <w:rPr>
                <w:rFonts w:ascii="Calibri" w:hAnsi="Calibri" w:cs="Calibri"/>
                <w:color w:val="000000"/>
                <w:szCs w:val="20"/>
              </w:rPr>
              <w:t>391</w:t>
            </w:r>
          </w:p>
        </w:tc>
        <w:tc>
          <w:tcPr>
            <w:tcW w:w="926" w:type="dxa"/>
            <w:tcBorders>
              <w:top w:val="nil"/>
              <w:left w:val="nil"/>
              <w:bottom w:val="nil"/>
              <w:right w:val="nil"/>
            </w:tcBorders>
            <w:shd w:val="clear" w:color="000000" w:fill="FFFFFF"/>
            <w:noWrap/>
            <w:vAlign w:val="bottom"/>
            <w:hideMark/>
          </w:tcPr>
          <w:p w14:paraId="1F6CE91D" w14:textId="055E2792" w:rsidR="00CA7A1A" w:rsidRPr="000117AC" w:rsidRDefault="00CA7A1A" w:rsidP="00CA7A1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3037BE46" w14:textId="0820CE48" w:rsidR="00CA7A1A" w:rsidRPr="00B437F9" w:rsidRDefault="00CA7A1A" w:rsidP="00CA7A1A">
            <w:pPr>
              <w:jc w:val="right"/>
              <w:rPr>
                <w:rFonts w:ascii="Calibri" w:hAnsi="Calibri" w:cs="Calibri"/>
                <w:color w:val="000000"/>
                <w:szCs w:val="20"/>
              </w:rPr>
            </w:pPr>
            <w:r>
              <w:rPr>
                <w:rFonts w:ascii="Calibri" w:hAnsi="Calibri" w:cs="Calibri"/>
                <w:color w:val="000000"/>
                <w:szCs w:val="20"/>
              </w:rPr>
              <w:t>413</w:t>
            </w:r>
          </w:p>
        </w:tc>
        <w:tc>
          <w:tcPr>
            <w:tcW w:w="1313" w:type="dxa"/>
            <w:tcBorders>
              <w:top w:val="nil"/>
              <w:left w:val="nil"/>
              <w:bottom w:val="nil"/>
              <w:right w:val="nil"/>
            </w:tcBorders>
            <w:shd w:val="clear" w:color="000000" w:fill="FFFFFF"/>
            <w:noWrap/>
            <w:vAlign w:val="bottom"/>
            <w:hideMark/>
          </w:tcPr>
          <w:p w14:paraId="658B5ADE" w14:textId="6D964325" w:rsidR="00CA7A1A" w:rsidRPr="00B437F9" w:rsidRDefault="00CA7A1A" w:rsidP="00CA7A1A">
            <w:pPr>
              <w:jc w:val="right"/>
              <w:rPr>
                <w:rFonts w:ascii="Calibri" w:hAnsi="Calibri" w:cs="Calibri"/>
                <w:color w:val="9C0006"/>
                <w:szCs w:val="20"/>
              </w:rPr>
            </w:pPr>
            <w:r>
              <w:rPr>
                <w:rFonts w:ascii="Calibri" w:hAnsi="Calibri" w:cs="Calibri"/>
                <w:color w:val="9C0006"/>
                <w:szCs w:val="20"/>
              </w:rPr>
              <w:t>-4%</w:t>
            </w:r>
          </w:p>
        </w:tc>
      </w:tr>
      <w:tr w:rsidR="00CA7A1A"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89ADBFA" w:rsidR="00CA7A1A" w:rsidRPr="00B437F9" w:rsidRDefault="00CA7A1A" w:rsidP="00CA7A1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6518EF75" w14:textId="27F5D146"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08A74B3A" w14:textId="1C6A40E6" w:rsidR="00CA7A1A" w:rsidRPr="00B437F9" w:rsidRDefault="00CA7A1A" w:rsidP="00CA7A1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3348828F" w:rsidR="00CA7A1A" w:rsidRPr="00B437F9" w:rsidRDefault="00CA7A1A" w:rsidP="00CA7A1A">
            <w:pPr>
              <w:jc w:val="right"/>
              <w:rPr>
                <w:rFonts w:ascii="Calibri" w:hAnsi="Calibri" w:cs="Calibri"/>
                <w:color w:val="000000"/>
                <w:szCs w:val="20"/>
              </w:rPr>
            </w:pPr>
            <w:r>
              <w:rPr>
                <w:rFonts w:ascii="Calibri" w:hAnsi="Calibri" w:cs="Calibri"/>
                <w:color w:val="000000"/>
                <w:szCs w:val="20"/>
              </w:rPr>
              <w:t>354</w:t>
            </w:r>
          </w:p>
        </w:tc>
        <w:tc>
          <w:tcPr>
            <w:tcW w:w="1134" w:type="dxa"/>
            <w:tcBorders>
              <w:top w:val="nil"/>
              <w:left w:val="nil"/>
              <w:bottom w:val="nil"/>
              <w:right w:val="nil"/>
            </w:tcBorders>
            <w:shd w:val="clear" w:color="000000" w:fill="FFFFFF"/>
            <w:noWrap/>
            <w:vAlign w:val="bottom"/>
            <w:hideMark/>
          </w:tcPr>
          <w:p w14:paraId="60782F0A" w14:textId="7FC57AF7" w:rsidR="00CA7A1A" w:rsidRPr="00B437F9" w:rsidRDefault="00CA7A1A" w:rsidP="00CA7A1A">
            <w:pPr>
              <w:jc w:val="right"/>
              <w:rPr>
                <w:rFonts w:ascii="Calibri" w:hAnsi="Calibri" w:cs="Calibri"/>
                <w:color w:val="000000"/>
                <w:szCs w:val="20"/>
              </w:rPr>
            </w:pPr>
            <w:r>
              <w:rPr>
                <w:rFonts w:ascii="Calibri" w:hAnsi="Calibri" w:cs="Calibri"/>
                <w:color w:val="000000"/>
                <w:szCs w:val="20"/>
              </w:rPr>
              <w:t>353</w:t>
            </w:r>
          </w:p>
        </w:tc>
        <w:tc>
          <w:tcPr>
            <w:tcW w:w="926" w:type="dxa"/>
            <w:tcBorders>
              <w:top w:val="nil"/>
              <w:left w:val="nil"/>
              <w:bottom w:val="nil"/>
              <w:right w:val="nil"/>
            </w:tcBorders>
            <w:shd w:val="clear" w:color="000000" w:fill="FFFFFF"/>
            <w:noWrap/>
            <w:vAlign w:val="bottom"/>
            <w:hideMark/>
          </w:tcPr>
          <w:p w14:paraId="7DB18186" w14:textId="560B5FD3" w:rsidR="00CA7A1A" w:rsidRPr="000117AC" w:rsidRDefault="00CA7A1A" w:rsidP="00CA7A1A">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DC2EB4A" w14:textId="0D67F281" w:rsidR="00CA7A1A" w:rsidRPr="00B437F9" w:rsidRDefault="00CA7A1A" w:rsidP="00CA7A1A">
            <w:pPr>
              <w:jc w:val="right"/>
              <w:rPr>
                <w:rFonts w:ascii="Calibri" w:hAnsi="Calibri" w:cs="Calibri"/>
                <w:color w:val="000000"/>
                <w:szCs w:val="20"/>
              </w:rPr>
            </w:pPr>
            <w:r>
              <w:rPr>
                <w:rFonts w:ascii="Calibri" w:hAnsi="Calibri" w:cs="Calibri"/>
                <w:color w:val="000000"/>
                <w:szCs w:val="20"/>
              </w:rPr>
              <w:t>381</w:t>
            </w:r>
          </w:p>
        </w:tc>
        <w:tc>
          <w:tcPr>
            <w:tcW w:w="1313" w:type="dxa"/>
            <w:tcBorders>
              <w:top w:val="nil"/>
              <w:left w:val="nil"/>
              <w:bottom w:val="nil"/>
              <w:right w:val="nil"/>
            </w:tcBorders>
            <w:shd w:val="clear" w:color="000000" w:fill="FFFFFF"/>
            <w:noWrap/>
            <w:vAlign w:val="bottom"/>
            <w:hideMark/>
          </w:tcPr>
          <w:p w14:paraId="59C9483A" w14:textId="67CEF1F6" w:rsidR="00CA7A1A" w:rsidRPr="00B437F9" w:rsidRDefault="00CA7A1A" w:rsidP="00CA7A1A">
            <w:pPr>
              <w:jc w:val="right"/>
              <w:rPr>
                <w:rFonts w:ascii="Calibri" w:hAnsi="Calibri" w:cs="Calibri"/>
                <w:color w:val="01565A"/>
                <w:szCs w:val="20"/>
              </w:rPr>
            </w:pPr>
            <w:r>
              <w:rPr>
                <w:rFonts w:ascii="Calibri" w:hAnsi="Calibri" w:cs="Calibri"/>
                <w:color w:val="9C0006"/>
                <w:szCs w:val="20"/>
              </w:rPr>
              <w:t>-7%</w:t>
            </w:r>
          </w:p>
        </w:tc>
      </w:tr>
      <w:tr w:rsidR="00CA7A1A"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092565ED" w:rsidR="00CA7A1A" w:rsidRPr="00B437F9" w:rsidRDefault="00CA7A1A" w:rsidP="00CA7A1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750FFDEF" w14:textId="7AC3FCBA"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018DB2D6" w14:textId="4BC35E49" w:rsidR="00CA7A1A" w:rsidRPr="00B437F9" w:rsidRDefault="00CA7A1A" w:rsidP="00CA7A1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2104F3F5" w:rsidR="00CA7A1A" w:rsidRPr="00B437F9" w:rsidRDefault="00CA7A1A" w:rsidP="00CA7A1A">
            <w:pPr>
              <w:jc w:val="right"/>
              <w:rPr>
                <w:rFonts w:ascii="Calibri" w:hAnsi="Calibri" w:cs="Calibri"/>
                <w:color w:val="000000"/>
                <w:szCs w:val="20"/>
              </w:rPr>
            </w:pPr>
            <w:r>
              <w:rPr>
                <w:rFonts w:ascii="Calibri" w:hAnsi="Calibri" w:cs="Calibri"/>
                <w:color w:val="000000"/>
                <w:szCs w:val="20"/>
              </w:rPr>
              <w:t>874</w:t>
            </w:r>
          </w:p>
        </w:tc>
        <w:tc>
          <w:tcPr>
            <w:tcW w:w="1134" w:type="dxa"/>
            <w:tcBorders>
              <w:top w:val="nil"/>
              <w:left w:val="nil"/>
              <w:bottom w:val="nil"/>
              <w:right w:val="nil"/>
            </w:tcBorders>
            <w:shd w:val="clear" w:color="000000" w:fill="FFFFFF"/>
            <w:noWrap/>
            <w:vAlign w:val="bottom"/>
            <w:hideMark/>
          </w:tcPr>
          <w:p w14:paraId="4446F1BD" w14:textId="560FC4E3" w:rsidR="00CA7A1A" w:rsidRPr="00B437F9" w:rsidRDefault="00CA7A1A" w:rsidP="00CA7A1A">
            <w:pPr>
              <w:jc w:val="right"/>
              <w:rPr>
                <w:rFonts w:ascii="Calibri" w:hAnsi="Calibri" w:cs="Calibri"/>
                <w:color w:val="000000"/>
                <w:szCs w:val="20"/>
              </w:rPr>
            </w:pPr>
            <w:r>
              <w:rPr>
                <w:rFonts w:ascii="Calibri" w:hAnsi="Calibri" w:cs="Calibri"/>
                <w:color w:val="000000"/>
                <w:szCs w:val="20"/>
              </w:rPr>
              <w:t>851</w:t>
            </w:r>
          </w:p>
        </w:tc>
        <w:tc>
          <w:tcPr>
            <w:tcW w:w="926" w:type="dxa"/>
            <w:tcBorders>
              <w:top w:val="nil"/>
              <w:left w:val="nil"/>
              <w:bottom w:val="nil"/>
              <w:right w:val="nil"/>
            </w:tcBorders>
            <w:shd w:val="clear" w:color="000000" w:fill="FFFFFF"/>
            <w:noWrap/>
            <w:vAlign w:val="bottom"/>
            <w:hideMark/>
          </w:tcPr>
          <w:p w14:paraId="70B4B7A9" w14:textId="36010BDC" w:rsidR="00CA7A1A" w:rsidRPr="000117AC" w:rsidRDefault="00CA7A1A" w:rsidP="00CA7A1A">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5FF6C860" w14:textId="6130D721" w:rsidR="00CA7A1A" w:rsidRPr="00B437F9" w:rsidRDefault="00CA7A1A" w:rsidP="00CA7A1A">
            <w:pPr>
              <w:jc w:val="right"/>
              <w:rPr>
                <w:rFonts w:ascii="Calibri" w:hAnsi="Calibri" w:cs="Calibri"/>
                <w:color w:val="000000"/>
                <w:szCs w:val="20"/>
              </w:rPr>
            </w:pPr>
            <w:r>
              <w:rPr>
                <w:rFonts w:ascii="Calibri" w:hAnsi="Calibri" w:cs="Calibri"/>
                <w:color w:val="000000"/>
                <w:szCs w:val="20"/>
              </w:rPr>
              <w:t>762</w:t>
            </w:r>
          </w:p>
        </w:tc>
        <w:tc>
          <w:tcPr>
            <w:tcW w:w="1313" w:type="dxa"/>
            <w:tcBorders>
              <w:top w:val="nil"/>
              <w:left w:val="nil"/>
              <w:bottom w:val="nil"/>
              <w:right w:val="nil"/>
            </w:tcBorders>
            <w:shd w:val="clear" w:color="000000" w:fill="FFFFFF"/>
            <w:noWrap/>
            <w:vAlign w:val="bottom"/>
            <w:hideMark/>
          </w:tcPr>
          <w:p w14:paraId="1971FFFE" w14:textId="29B9EF85" w:rsidR="00CA7A1A" w:rsidRPr="00B437F9" w:rsidRDefault="00CA7A1A" w:rsidP="00CA7A1A">
            <w:pPr>
              <w:jc w:val="right"/>
              <w:rPr>
                <w:rFonts w:ascii="Calibri" w:hAnsi="Calibri" w:cs="Calibri"/>
                <w:color w:val="01565A"/>
                <w:szCs w:val="20"/>
              </w:rPr>
            </w:pPr>
            <w:r>
              <w:rPr>
                <w:rFonts w:ascii="Calibri" w:hAnsi="Calibri" w:cs="Calibri"/>
                <w:color w:val="196B24"/>
                <w:szCs w:val="20"/>
              </w:rPr>
              <w:t>15%</w:t>
            </w:r>
          </w:p>
        </w:tc>
      </w:tr>
      <w:tr w:rsidR="00CA7A1A"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5D2695AF" w:rsidR="00CA7A1A" w:rsidRPr="00B437F9" w:rsidRDefault="00CA7A1A" w:rsidP="00CA7A1A">
            <w:pPr>
              <w:rPr>
                <w:rFonts w:ascii="Calibri" w:hAnsi="Calibri" w:cs="Calibri"/>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hideMark/>
          </w:tcPr>
          <w:p w14:paraId="176CB4FC" w14:textId="2C4948A5"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4067E36A" w14:textId="1274B544" w:rsidR="00CA7A1A" w:rsidRPr="00B437F9" w:rsidRDefault="00CA7A1A" w:rsidP="00CA7A1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225AA495" w:rsidR="00CA7A1A" w:rsidRPr="00B437F9" w:rsidRDefault="00CA7A1A" w:rsidP="00CA7A1A">
            <w:pPr>
              <w:jc w:val="right"/>
              <w:rPr>
                <w:rFonts w:ascii="Calibri" w:hAnsi="Calibri" w:cs="Calibri"/>
                <w:color w:val="000000"/>
                <w:szCs w:val="20"/>
              </w:rPr>
            </w:pPr>
            <w:r>
              <w:rPr>
                <w:rFonts w:ascii="Calibri" w:hAnsi="Calibri" w:cs="Calibri"/>
                <w:color w:val="000000"/>
                <w:szCs w:val="20"/>
              </w:rPr>
              <w:t>399</w:t>
            </w:r>
          </w:p>
        </w:tc>
        <w:tc>
          <w:tcPr>
            <w:tcW w:w="1134" w:type="dxa"/>
            <w:tcBorders>
              <w:top w:val="nil"/>
              <w:left w:val="nil"/>
              <w:bottom w:val="nil"/>
              <w:right w:val="nil"/>
            </w:tcBorders>
            <w:shd w:val="clear" w:color="000000" w:fill="FFFFFF"/>
            <w:noWrap/>
            <w:vAlign w:val="bottom"/>
            <w:hideMark/>
          </w:tcPr>
          <w:p w14:paraId="5A5B4656" w14:textId="0A68A86C" w:rsidR="00CA7A1A" w:rsidRPr="00B437F9" w:rsidRDefault="00CA7A1A" w:rsidP="00CA7A1A">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bottom"/>
            <w:hideMark/>
          </w:tcPr>
          <w:p w14:paraId="7AA64980" w14:textId="6C11E4DD" w:rsidR="00CA7A1A" w:rsidRPr="00EB4292" w:rsidRDefault="00CA7A1A" w:rsidP="00CA7A1A">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85EA1CB" w14:textId="0585E3E1" w:rsidR="00CA7A1A" w:rsidRPr="00EB4292" w:rsidRDefault="00CA7A1A" w:rsidP="00CA7A1A">
            <w:pPr>
              <w:jc w:val="right"/>
              <w:rPr>
                <w:rFonts w:ascii="Calibri" w:hAnsi="Calibri" w:cs="Calibri"/>
                <w:szCs w:val="20"/>
              </w:rPr>
            </w:pPr>
            <w:r>
              <w:rPr>
                <w:rFonts w:ascii="Calibri" w:hAnsi="Calibri" w:cs="Calibri"/>
                <w:color w:val="000000"/>
                <w:szCs w:val="20"/>
              </w:rPr>
              <w:t>493</w:t>
            </w:r>
          </w:p>
        </w:tc>
        <w:tc>
          <w:tcPr>
            <w:tcW w:w="1313" w:type="dxa"/>
            <w:tcBorders>
              <w:top w:val="nil"/>
              <w:left w:val="nil"/>
              <w:bottom w:val="nil"/>
              <w:right w:val="nil"/>
            </w:tcBorders>
            <w:shd w:val="clear" w:color="000000" w:fill="FFFFFF"/>
            <w:noWrap/>
            <w:vAlign w:val="bottom"/>
            <w:hideMark/>
          </w:tcPr>
          <w:p w14:paraId="4171D0F9" w14:textId="7C83F04C" w:rsidR="00CA7A1A" w:rsidRPr="00B437F9" w:rsidRDefault="00CA7A1A" w:rsidP="00CA7A1A">
            <w:pPr>
              <w:jc w:val="right"/>
              <w:rPr>
                <w:rFonts w:ascii="Calibri" w:hAnsi="Calibri" w:cs="Calibri"/>
                <w:color w:val="9C0006"/>
                <w:szCs w:val="20"/>
              </w:rPr>
            </w:pPr>
            <w:r>
              <w:rPr>
                <w:rFonts w:ascii="Calibri" w:hAnsi="Calibri" w:cs="Calibri"/>
                <w:color w:val="9C0006"/>
                <w:szCs w:val="20"/>
              </w:rPr>
              <w:t>-19%</w:t>
            </w:r>
          </w:p>
        </w:tc>
      </w:tr>
      <w:tr w:rsidR="00CA7A1A"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6CA69156" w:rsidR="00CA7A1A" w:rsidRPr="00B437F9" w:rsidRDefault="00CA7A1A" w:rsidP="00CA7A1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60495F76" w14:textId="4D2288A7" w:rsidR="00CA7A1A" w:rsidRPr="00B437F9" w:rsidRDefault="00CA7A1A" w:rsidP="00CA7A1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79E00C01" w14:textId="40E1449C" w:rsidR="00CA7A1A" w:rsidRPr="00B437F9" w:rsidRDefault="00CA7A1A" w:rsidP="00CA7A1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23396FE9" w14:textId="1D11FBA0"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6D8706B2" w14:textId="55EEF2A1"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7018DEAF" w14:textId="4ADEEB98" w:rsidR="00CA7A1A" w:rsidRPr="000636F7" w:rsidRDefault="00CA7A1A" w:rsidP="00CA7A1A">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0523E1E1" w14:textId="65010FA4"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9D236B" w14:textId="74C1F638" w:rsidR="00CA7A1A" w:rsidRPr="00B437F9" w:rsidRDefault="00CA7A1A" w:rsidP="00CA7A1A">
            <w:pPr>
              <w:jc w:val="right"/>
              <w:rPr>
                <w:rFonts w:ascii="Calibri" w:hAnsi="Calibri" w:cs="Calibri"/>
                <w:color w:val="01565A"/>
                <w:szCs w:val="20"/>
              </w:rPr>
            </w:pPr>
            <w:r>
              <w:rPr>
                <w:rFonts w:ascii="Calibri" w:hAnsi="Calibri" w:cs="Calibri"/>
                <w:color w:val="000000"/>
                <w:szCs w:val="20"/>
              </w:rPr>
              <w:t> </w:t>
            </w:r>
          </w:p>
        </w:tc>
      </w:tr>
      <w:tr w:rsidR="00CA7A1A"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500FB4E9" w:rsidR="00CA7A1A" w:rsidRPr="00B437F9" w:rsidRDefault="00CA7A1A" w:rsidP="00CA7A1A">
            <w:pPr>
              <w:rPr>
                <w:rFonts w:ascii="Calibri" w:hAnsi="Calibri" w:cs="Calibri"/>
                <w:b/>
                <w:bCs/>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tcPr>
          <w:p w14:paraId="02EAEFB4" w14:textId="059C1E26"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tcPr>
          <w:p w14:paraId="09FA6CFD" w14:textId="513D4091" w:rsidR="00CA7A1A" w:rsidRPr="00B437F9" w:rsidRDefault="00CA7A1A" w:rsidP="00CA7A1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tcPr>
          <w:p w14:paraId="6733D9E9" w14:textId="35E2CD53" w:rsidR="00CA7A1A" w:rsidRPr="00B437F9" w:rsidRDefault="00CA7A1A" w:rsidP="00CA7A1A">
            <w:pPr>
              <w:jc w:val="right"/>
              <w:rPr>
                <w:rFonts w:ascii="Calibri" w:hAnsi="Calibri" w:cs="Calibri"/>
                <w:color w:val="000000"/>
                <w:szCs w:val="20"/>
              </w:rPr>
            </w:pPr>
            <w:r>
              <w:rPr>
                <w:rFonts w:ascii="Calibri" w:hAnsi="Calibri" w:cs="Calibri"/>
                <w:color w:val="000000"/>
                <w:szCs w:val="20"/>
              </w:rPr>
              <w:t>621</w:t>
            </w:r>
          </w:p>
        </w:tc>
        <w:tc>
          <w:tcPr>
            <w:tcW w:w="1134" w:type="dxa"/>
            <w:tcBorders>
              <w:top w:val="nil"/>
              <w:left w:val="nil"/>
              <w:bottom w:val="nil"/>
              <w:right w:val="nil"/>
            </w:tcBorders>
            <w:shd w:val="clear" w:color="000000" w:fill="FFFFFF"/>
            <w:noWrap/>
            <w:vAlign w:val="bottom"/>
          </w:tcPr>
          <w:p w14:paraId="4B3BB2BA" w14:textId="58EBAA0A" w:rsidR="00CA7A1A" w:rsidRPr="00B437F9" w:rsidRDefault="00CA7A1A" w:rsidP="00CA7A1A">
            <w:pPr>
              <w:jc w:val="right"/>
              <w:rPr>
                <w:rFonts w:ascii="Calibri" w:hAnsi="Calibri" w:cs="Calibri"/>
                <w:color w:val="000000"/>
                <w:szCs w:val="20"/>
              </w:rPr>
            </w:pPr>
            <w:r>
              <w:rPr>
                <w:rFonts w:ascii="Calibri" w:hAnsi="Calibri" w:cs="Calibri"/>
                <w:color w:val="000000"/>
                <w:szCs w:val="20"/>
              </w:rPr>
              <w:t>623</w:t>
            </w:r>
          </w:p>
        </w:tc>
        <w:tc>
          <w:tcPr>
            <w:tcW w:w="926" w:type="dxa"/>
            <w:tcBorders>
              <w:top w:val="nil"/>
              <w:left w:val="nil"/>
              <w:bottom w:val="nil"/>
              <w:right w:val="nil"/>
            </w:tcBorders>
            <w:shd w:val="clear" w:color="000000" w:fill="FFFFFF"/>
            <w:noWrap/>
            <w:vAlign w:val="bottom"/>
          </w:tcPr>
          <w:p w14:paraId="4C445420" w14:textId="63E72702" w:rsidR="00CA7A1A" w:rsidRPr="00EB4292" w:rsidRDefault="00CA7A1A" w:rsidP="00CA7A1A">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745C1F32" w14:textId="35D06EB7" w:rsidR="00CA7A1A" w:rsidRPr="00EB4292" w:rsidRDefault="00CA7A1A" w:rsidP="00CA7A1A">
            <w:pPr>
              <w:jc w:val="right"/>
              <w:rPr>
                <w:rFonts w:ascii="Calibri" w:hAnsi="Calibri" w:cs="Calibri"/>
                <w:szCs w:val="20"/>
              </w:rPr>
            </w:pPr>
            <w:r>
              <w:rPr>
                <w:rFonts w:ascii="Calibri" w:hAnsi="Calibri" w:cs="Calibri"/>
                <w:color w:val="000000"/>
                <w:szCs w:val="20"/>
              </w:rPr>
              <w:t>423</w:t>
            </w:r>
          </w:p>
        </w:tc>
        <w:tc>
          <w:tcPr>
            <w:tcW w:w="1313" w:type="dxa"/>
            <w:tcBorders>
              <w:top w:val="nil"/>
              <w:left w:val="nil"/>
              <w:bottom w:val="nil"/>
              <w:right w:val="nil"/>
            </w:tcBorders>
            <w:shd w:val="clear" w:color="000000" w:fill="FFFFFF"/>
            <w:noWrap/>
            <w:vAlign w:val="bottom"/>
          </w:tcPr>
          <w:p w14:paraId="0D25BDA0" w14:textId="1834270B" w:rsidR="00CA7A1A" w:rsidRPr="00B437F9" w:rsidRDefault="00CA7A1A" w:rsidP="00CA7A1A">
            <w:pPr>
              <w:jc w:val="right"/>
              <w:rPr>
                <w:rFonts w:ascii="Calibri" w:hAnsi="Calibri" w:cs="Calibri"/>
                <w:color w:val="000000"/>
                <w:szCs w:val="20"/>
              </w:rPr>
            </w:pPr>
            <w:r>
              <w:rPr>
                <w:rFonts w:ascii="Calibri" w:hAnsi="Calibri" w:cs="Calibri"/>
                <w:color w:val="196B24"/>
                <w:szCs w:val="20"/>
              </w:rPr>
              <w:t>47%</w:t>
            </w:r>
          </w:p>
        </w:tc>
      </w:tr>
      <w:tr w:rsidR="00CA7A1A"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23CA8C31" w:rsidR="00CA7A1A" w:rsidRPr="00B437F9" w:rsidRDefault="00CA7A1A" w:rsidP="00CA7A1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8D43231" w14:textId="2C70FA4F"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6F963E31" w14:textId="053F7F9F" w:rsidR="00CA7A1A" w:rsidRPr="00B437F9" w:rsidRDefault="00CA7A1A" w:rsidP="00CA7A1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71DCC713" w14:textId="700F9ED9" w:rsidR="00CA7A1A" w:rsidRPr="00B437F9" w:rsidRDefault="00CA7A1A" w:rsidP="00CA7A1A">
            <w:pPr>
              <w:jc w:val="right"/>
              <w:rPr>
                <w:rFonts w:ascii="Calibri" w:hAnsi="Calibri" w:cs="Calibri"/>
                <w:color w:val="000000"/>
                <w:szCs w:val="20"/>
              </w:rPr>
            </w:pPr>
            <w:r>
              <w:rPr>
                <w:rFonts w:ascii="Calibri" w:hAnsi="Calibri" w:cs="Calibri"/>
                <w:color w:val="000000"/>
                <w:szCs w:val="20"/>
              </w:rPr>
              <w:t>336</w:t>
            </w:r>
          </w:p>
        </w:tc>
        <w:tc>
          <w:tcPr>
            <w:tcW w:w="1134" w:type="dxa"/>
            <w:tcBorders>
              <w:top w:val="nil"/>
              <w:left w:val="nil"/>
              <w:bottom w:val="nil"/>
              <w:right w:val="nil"/>
            </w:tcBorders>
            <w:shd w:val="clear" w:color="000000" w:fill="FFFFFF"/>
            <w:noWrap/>
            <w:vAlign w:val="bottom"/>
            <w:hideMark/>
          </w:tcPr>
          <w:p w14:paraId="3DCE05AF" w14:textId="224DCB7E" w:rsidR="00CA7A1A" w:rsidRPr="00B437F9" w:rsidRDefault="00CA7A1A" w:rsidP="00CA7A1A">
            <w:pPr>
              <w:jc w:val="right"/>
              <w:rPr>
                <w:rFonts w:ascii="Calibri" w:hAnsi="Calibri" w:cs="Calibri"/>
                <w:color w:val="000000"/>
                <w:szCs w:val="20"/>
              </w:rPr>
            </w:pPr>
            <w:r>
              <w:rPr>
                <w:rFonts w:ascii="Calibri" w:hAnsi="Calibri" w:cs="Calibri"/>
                <w:color w:val="000000"/>
                <w:szCs w:val="20"/>
              </w:rPr>
              <w:t>337</w:t>
            </w:r>
          </w:p>
        </w:tc>
        <w:tc>
          <w:tcPr>
            <w:tcW w:w="926" w:type="dxa"/>
            <w:tcBorders>
              <w:top w:val="nil"/>
              <w:left w:val="nil"/>
              <w:bottom w:val="nil"/>
              <w:right w:val="nil"/>
            </w:tcBorders>
            <w:shd w:val="clear" w:color="000000" w:fill="FFFFFF"/>
            <w:noWrap/>
            <w:vAlign w:val="bottom"/>
            <w:hideMark/>
          </w:tcPr>
          <w:p w14:paraId="23BCE610" w14:textId="1D84608A" w:rsidR="00CA7A1A" w:rsidRPr="00FB1B9E" w:rsidRDefault="00CA7A1A" w:rsidP="00CA7A1A">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0D2C556" w14:textId="7A7857B6" w:rsidR="00CA7A1A" w:rsidRPr="00FB1B9E" w:rsidRDefault="00CA7A1A" w:rsidP="00CA7A1A">
            <w:pPr>
              <w:jc w:val="right"/>
              <w:rPr>
                <w:rFonts w:ascii="Calibri" w:hAnsi="Calibri" w:cs="Calibri"/>
                <w:szCs w:val="20"/>
              </w:rPr>
            </w:pPr>
            <w:r>
              <w:rPr>
                <w:rFonts w:ascii="Calibri" w:hAnsi="Calibri" w:cs="Calibri"/>
                <w:color w:val="000000"/>
                <w:szCs w:val="20"/>
              </w:rPr>
              <w:t>130</w:t>
            </w:r>
          </w:p>
        </w:tc>
        <w:tc>
          <w:tcPr>
            <w:tcW w:w="1313" w:type="dxa"/>
            <w:tcBorders>
              <w:top w:val="nil"/>
              <w:left w:val="nil"/>
              <w:bottom w:val="nil"/>
              <w:right w:val="nil"/>
            </w:tcBorders>
            <w:shd w:val="clear" w:color="000000" w:fill="FFFFFF"/>
            <w:noWrap/>
            <w:vAlign w:val="bottom"/>
            <w:hideMark/>
          </w:tcPr>
          <w:p w14:paraId="50E93FB2" w14:textId="75C9C931" w:rsidR="00CA7A1A" w:rsidRPr="00B437F9" w:rsidRDefault="00CA7A1A" w:rsidP="00CA7A1A">
            <w:pPr>
              <w:jc w:val="right"/>
              <w:rPr>
                <w:rFonts w:ascii="Calibri" w:hAnsi="Calibri" w:cs="Calibri"/>
                <w:color w:val="9C0006"/>
                <w:szCs w:val="20"/>
              </w:rPr>
            </w:pPr>
            <w:r>
              <w:rPr>
                <w:rFonts w:ascii="Calibri" w:hAnsi="Calibri" w:cs="Calibri"/>
                <w:color w:val="196B24"/>
                <w:szCs w:val="20"/>
              </w:rPr>
              <w:t>157%</w:t>
            </w:r>
          </w:p>
        </w:tc>
      </w:tr>
      <w:tr w:rsidR="00CA7A1A"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5938422D" w:rsidR="00CA7A1A" w:rsidRPr="00B437F9" w:rsidRDefault="00CA7A1A" w:rsidP="00CA7A1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DCF0315" w14:textId="5E4FAF68"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59B5F9FE" w14:textId="32091AAC" w:rsidR="00CA7A1A" w:rsidRPr="00B437F9" w:rsidRDefault="00CA7A1A" w:rsidP="00CA7A1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225115EC" w:rsidR="00CA7A1A" w:rsidRPr="00B437F9" w:rsidRDefault="00CA7A1A" w:rsidP="00CA7A1A">
            <w:pPr>
              <w:jc w:val="right"/>
              <w:rPr>
                <w:rFonts w:ascii="Calibri" w:hAnsi="Calibri" w:cs="Calibri"/>
                <w:color w:val="000000"/>
                <w:szCs w:val="20"/>
              </w:rPr>
            </w:pPr>
            <w:r>
              <w:rPr>
                <w:rFonts w:ascii="Calibri" w:hAnsi="Calibri" w:cs="Calibri"/>
                <w:color w:val="000000"/>
                <w:szCs w:val="20"/>
              </w:rPr>
              <w:t>790</w:t>
            </w:r>
          </w:p>
        </w:tc>
        <w:tc>
          <w:tcPr>
            <w:tcW w:w="1134" w:type="dxa"/>
            <w:tcBorders>
              <w:top w:val="nil"/>
              <w:left w:val="nil"/>
              <w:bottom w:val="nil"/>
              <w:right w:val="nil"/>
            </w:tcBorders>
            <w:shd w:val="clear" w:color="000000" w:fill="FFFFFF"/>
            <w:noWrap/>
            <w:vAlign w:val="bottom"/>
            <w:hideMark/>
          </w:tcPr>
          <w:p w14:paraId="1F659AA5" w14:textId="1BC2C59E" w:rsidR="00CA7A1A" w:rsidRPr="00B437F9" w:rsidRDefault="00CA7A1A" w:rsidP="00CA7A1A">
            <w:pPr>
              <w:jc w:val="right"/>
              <w:rPr>
                <w:rFonts w:ascii="Calibri" w:hAnsi="Calibri" w:cs="Calibri"/>
                <w:color w:val="000000"/>
                <w:szCs w:val="20"/>
              </w:rPr>
            </w:pPr>
            <w:r>
              <w:rPr>
                <w:rFonts w:ascii="Calibri" w:hAnsi="Calibri" w:cs="Calibri"/>
                <w:color w:val="000000"/>
                <w:szCs w:val="20"/>
              </w:rPr>
              <w:t>805</w:t>
            </w:r>
          </w:p>
        </w:tc>
        <w:tc>
          <w:tcPr>
            <w:tcW w:w="926" w:type="dxa"/>
            <w:tcBorders>
              <w:top w:val="nil"/>
              <w:left w:val="nil"/>
              <w:bottom w:val="nil"/>
              <w:right w:val="nil"/>
            </w:tcBorders>
            <w:shd w:val="clear" w:color="000000" w:fill="FFFFFF"/>
            <w:noWrap/>
            <w:vAlign w:val="bottom"/>
            <w:hideMark/>
          </w:tcPr>
          <w:p w14:paraId="17EA5EE5" w14:textId="1A2411CC" w:rsidR="00CA7A1A" w:rsidRPr="00EB4292" w:rsidRDefault="00CA7A1A" w:rsidP="00CA7A1A">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15473E73" w14:textId="74CB78F3" w:rsidR="00CA7A1A" w:rsidRPr="00EB4292" w:rsidRDefault="00CA7A1A" w:rsidP="00CA7A1A">
            <w:pPr>
              <w:jc w:val="right"/>
              <w:rPr>
                <w:rFonts w:ascii="Calibri" w:hAnsi="Calibri" w:cs="Calibri"/>
                <w:szCs w:val="20"/>
              </w:rPr>
            </w:pPr>
            <w:r>
              <w:rPr>
                <w:rFonts w:ascii="Calibri" w:hAnsi="Calibri" w:cs="Calibri"/>
                <w:color w:val="000000"/>
                <w:szCs w:val="20"/>
              </w:rPr>
              <w:t>475</w:t>
            </w:r>
          </w:p>
        </w:tc>
        <w:tc>
          <w:tcPr>
            <w:tcW w:w="1313" w:type="dxa"/>
            <w:tcBorders>
              <w:top w:val="nil"/>
              <w:left w:val="nil"/>
              <w:bottom w:val="nil"/>
              <w:right w:val="nil"/>
            </w:tcBorders>
            <w:shd w:val="clear" w:color="000000" w:fill="FFFFFF"/>
            <w:noWrap/>
            <w:vAlign w:val="bottom"/>
            <w:hideMark/>
          </w:tcPr>
          <w:p w14:paraId="693391A6" w14:textId="3CEC0B2C" w:rsidR="00CA7A1A" w:rsidRPr="00B437F9" w:rsidRDefault="00CA7A1A" w:rsidP="00CA7A1A">
            <w:pPr>
              <w:jc w:val="right"/>
              <w:rPr>
                <w:rFonts w:ascii="Calibri" w:hAnsi="Calibri" w:cs="Calibri"/>
                <w:color w:val="9C0006"/>
                <w:szCs w:val="20"/>
              </w:rPr>
            </w:pPr>
            <w:r>
              <w:rPr>
                <w:rFonts w:ascii="Calibri" w:hAnsi="Calibri" w:cs="Calibri"/>
                <w:color w:val="196B24"/>
                <w:szCs w:val="20"/>
              </w:rPr>
              <w:t>66%</w:t>
            </w:r>
          </w:p>
        </w:tc>
      </w:tr>
      <w:tr w:rsidR="00CA7A1A"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46756B6E" w:rsidR="00CA7A1A" w:rsidRPr="00B437F9" w:rsidRDefault="00CA7A1A" w:rsidP="00CA7A1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2A570AB8" w14:textId="21A729A3" w:rsidR="00CA7A1A" w:rsidRPr="00B437F9" w:rsidRDefault="00CA7A1A" w:rsidP="00CA7A1A">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684308B0" w14:textId="24F5216B" w:rsidR="00CA7A1A" w:rsidRPr="00B437F9" w:rsidRDefault="00CA7A1A" w:rsidP="00CA7A1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6B0FB91F" w:rsidR="00CA7A1A" w:rsidRPr="00B437F9" w:rsidRDefault="00CA7A1A" w:rsidP="00CA7A1A">
            <w:pPr>
              <w:jc w:val="right"/>
              <w:rPr>
                <w:rFonts w:ascii="Calibri" w:hAnsi="Calibri" w:cs="Calibri"/>
                <w:color w:val="000000"/>
                <w:szCs w:val="20"/>
              </w:rPr>
            </w:pPr>
            <w:r>
              <w:rPr>
                <w:rFonts w:ascii="Calibri" w:hAnsi="Calibri" w:cs="Calibri"/>
                <w:color w:val="000000"/>
                <w:szCs w:val="20"/>
              </w:rPr>
              <w:t>436</w:t>
            </w:r>
          </w:p>
        </w:tc>
        <w:tc>
          <w:tcPr>
            <w:tcW w:w="1134" w:type="dxa"/>
            <w:tcBorders>
              <w:top w:val="nil"/>
              <w:left w:val="nil"/>
              <w:bottom w:val="nil"/>
              <w:right w:val="nil"/>
            </w:tcBorders>
            <w:shd w:val="clear" w:color="000000" w:fill="FFFFFF"/>
            <w:noWrap/>
            <w:vAlign w:val="bottom"/>
            <w:hideMark/>
          </w:tcPr>
          <w:p w14:paraId="1DE23007" w14:textId="553DBD64" w:rsidR="00CA7A1A" w:rsidRPr="00B437F9" w:rsidRDefault="00CA7A1A" w:rsidP="00CA7A1A">
            <w:pPr>
              <w:jc w:val="right"/>
              <w:rPr>
                <w:rFonts w:ascii="Calibri" w:hAnsi="Calibri" w:cs="Calibri"/>
                <w:color w:val="000000"/>
                <w:szCs w:val="20"/>
              </w:rPr>
            </w:pPr>
            <w:r>
              <w:rPr>
                <w:rFonts w:ascii="Calibri" w:hAnsi="Calibri" w:cs="Calibri"/>
                <w:color w:val="000000"/>
                <w:szCs w:val="20"/>
              </w:rPr>
              <w:t>432</w:t>
            </w:r>
          </w:p>
        </w:tc>
        <w:tc>
          <w:tcPr>
            <w:tcW w:w="926" w:type="dxa"/>
            <w:tcBorders>
              <w:top w:val="nil"/>
              <w:left w:val="nil"/>
              <w:bottom w:val="nil"/>
              <w:right w:val="nil"/>
            </w:tcBorders>
            <w:shd w:val="clear" w:color="000000" w:fill="FFFFFF"/>
            <w:noWrap/>
            <w:vAlign w:val="bottom"/>
            <w:hideMark/>
          </w:tcPr>
          <w:p w14:paraId="09592CE0" w14:textId="3C978B28" w:rsidR="00CA7A1A" w:rsidRPr="00B437F9" w:rsidRDefault="00CA7A1A" w:rsidP="00CA7A1A">
            <w:pPr>
              <w:jc w:val="right"/>
              <w:rPr>
                <w:rFonts w:ascii="Calibri" w:hAnsi="Calibri" w:cs="Calibri"/>
                <w:color w:val="01565A"/>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3D1B46EC" w14:textId="1CC2519A" w:rsidR="00CA7A1A" w:rsidRPr="00B437F9" w:rsidRDefault="00CA7A1A" w:rsidP="00CA7A1A">
            <w:pPr>
              <w:jc w:val="right"/>
              <w:rPr>
                <w:rFonts w:ascii="Calibri" w:hAnsi="Calibri" w:cs="Calibri"/>
                <w:color w:val="000000"/>
                <w:szCs w:val="20"/>
              </w:rPr>
            </w:pPr>
            <w:r>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5A7C9264" w14:textId="65C15324" w:rsidR="00CA7A1A" w:rsidRPr="00B437F9" w:rsidRDefault="00CA7A1A" w:rsidP="00CA7A1A">
            <w:pPr>
              <w:jc w:val="right"/>
              <w:rPr>
                <w:rFonts w:ascii="Calibri" w:hAnsi="Calibri" w:cs="Calibri"/>
                <w:color w:val="9C0006"/>
                <w:szCs w:val="20"/>
              </w:rPr>
            </w:pPr>
            <w:r>
              <w:rPr>
                <w:rFonts w:ascii="Calibri" w:hAnsi="Calibri" w:cs="Calibri"/>
                <w:color w:val="196B24"/>
                <w:szCs w:val="20"/>
              </w:rPr>
              <w:t>19%</w:t>
            </w:r>
          </w:p>
        </w:tc>
      </w:tr>
      <w:tr w:rsidR="00CA7A1A"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449F6FE2" w:rsidR="00CA7A1A" w:rsidRPr="00B437F9" w:rsidRDefault="00CA7A1A" w:rsidP="00CA7A1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hideMark/>
          </w:tcPr>
          <w:p w14:paraId="0BD01BA4" w14:textId="339408D8"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hideMark/>
          </w:tcPr>
          <w:p w14:paraId="49C1221E" w14:textId="512414D8" w:rsidR="00CA7A1A" w:rsidRPr="00B437F9" w:rsidRDefault="00CA7A1A" w:rsidP="00CA7A1A">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hideMark/>
          </w:tcPr>
          <w:p w14:paraId="1146B3F1" w14:textId="70407C28" w:rsidR="00CA7A1A" w:rsidRPr="00B437F9" w:rsidRDefault="00CA7A1A" w:rsidP="00CA7A1A">
            <w:pPr>
              <w:jc w:val="right"/>
              <w:rPr>
                <w:rFonts w:ascii="Calibri" w:hAnsi="Calibri" w:cs="Calibri"/>
                <w:color w:val="000000"/>
                <w:szCs w:val="20"/>
              </w:rPr>
            </w:pPr>
            <w:r>
              <w:rPr>
                <w:rFonts w:ascii="Calibri" w:hAnsi="Calibri" w:cs="Calibri"/>
                <w:color w:val="000000"/>
                <w:szCs w:val="20"/>
              </w:rPr>
              <w:t>325</w:t>
            </w:r>
          </w:p>
        </w:tc>
        <w:tc>
          <w:tcPr>
            <w:tcW w:w="1134" w:type="dxa"/>
            <w:tcBorders>
              <w:top w:val="nil"/>
              <w:left w:val="nil"/>
              <w:bottom w:val="nil"/>
              <w:right w:val="nil"/>
            </w:tcBorders>
            <w:shd w:val="clear" w:color="000000" w:fill="FFFFFF"/>
            <w:noWrap/>
            <w:vAlign w:val="bottom"/>
            <w:hideMark/>
          </w:tcPr>
          <w:p w14:paraId="6071CC43" w14:textId="74E7F4A0" w:rsidR="00CA7A1A" w:rsidRPr="00B437F9" w:rsidRDefault="00CA7A1A" w:rsidP="00CA7A1A">
            <w:pPr>
              <w:jc w:val="right"/>
              <w:rPr>
                <w:rFonts w:ascii="Calibri" w:hAnsi="Calibri" w:cs="Calibri"/>
                <w:color w:val="000000"/>
                <w:szCs w:val="20"/>
              </w:rPr>
            </w:pPr>
            <w:r>
              <w:rPr>
                <w:rFonts w:ascii="Calibri" w:hAnsi="Calibri" w:cs="Calibri"/>
                <w:color w:val="000000"/>
                <w:szCs w:val="20"/>
              </w:rPr>
              <w:t>325</w:t>
            </w:r>
          </w:p>
        </w:tc>
        <w:tc>
          <w:tcPr>
            <w:tcW w:w="926" w:type="dxa"/>
            <w:tcBorders>
              <w:top w:val="nil"/>
              <w:left w:val="nil"/>
              <w:bottom w:val="nil"/>
              <w:right w:val="nil"/>
            </w:tcBorders>
            <w:shd w:val="clear" w:color="000000" w:fill="FFFFFF"/>
            <w:noWrap/>
            <w:vAlign w:val="bottom"/>
            <w:hideMark/>
          </w:tcPr>
          <w:p w14:paraId="08B60A86" w14:textId="01A0A620" w:rsidR="00CA7A1A" w:rsidRPr="00EB4292" w:rsidRDefault="00CA7A1A" w:rsidP="00CA7A1A">
            <w:pPr>
              <w:jc w:val="right"/>
              <w:rPr>
                <w:rFonts w:ascii="Calibri" w:hAnsi="Calibri" w:cs="Calibri"/>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4ABE6489" w14:textId="0B11C0D1" w:rsidR="00CA7A1A" w:rsidRPr="00EB4292" w:rsidRDefault="00CA7A1A" w:rsidP="00CA7A1A">
            <w:pPr>
              <w:jc w:val="right"/>
              <w:rPr>
                <w:rFonts w:ascii="Calibri" w:hAnsi="Calibri" w:cs="Calibri"/>
                <w:szCs w:val="20"/>
              </w:rPr>
            </w:pPr>
            <w:r>
              <w:rPr>
                <w:rFonts w:ascii="Calibri" w:hAnsi="Calibri" w:cs="Calibri"/>
                <w:color w:val="000000"/>
                <w:szCs w:val="20"/>
              </w:rPr>
              <w:t>260</w:t>
            </w:r>
          </w:p>
        </w:tc>
        <w:tc>
          <w:tcPr>
            <w:tcW w:w="1313" w:type="dxa"/>
            <w:tcBorders>
              <w:top w:val="nil"/>
              <w:left w:val="nil"/>
              <w:bottom w:val="nil"/>
              <w:right w:val="nil"/>
            </w:tcBorders>
            <w:shd w:val="clear" w:color="000000" w:fill="FFFFFF"/>
            <w:noWrap/>
            <w:vAlign w:val="bottom"/>
            <w:hideMark/>
          </w:tcPr>
          <w:p w14:paraId="0523BBE8" w14:textId="431EC554" w:rsidR="00CA7A1A" w:rsidRPr="00B437F9" w:rsidRDefault="00CA7A1A" w:rsidP="00CA7A1A">
            <w:pPr>
              <w:jc w:val="right"/>
              <w:rPr>
                <w:rFonts w:ascii="Calibri" w:hAnsi="Calibri" w:cs="Calibri"/>
                <w:color w:val="01565A"/>
                <w:szCs w:val="20"/>
              </w:rPr>
            </w:pPr>
            <w:r>
              <w:rPr>
                <w:rFonts w:ascii="Calibri" w:hAnsi="Calibri" w:cs="Calibri"/>
                <w:color w:val="196B24"/>
                <w:szCs w:val="20"/>
              </w:rPr>
              <w:t>25%</w:t>
            </w:r>
          </w:p>
        </w:tc>
      </w:tr>
      <w:tr w:rsidR="00CA7A1A"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0E84FDB9" w:rsidR="00CA7A1A" w:rsidRPr="00B437F9" w:rsidRDefault="00CA7A1A" w:rsidP="00CA7A1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hideMark/>
          </w:tcPr>
          <w:p w14:paraId="6A5FF8AD" w14:textId="1F06680B" w:rsidR="00CA7A1A" w:rsidRPr="00B437F9" w:rsidRDefault="00CA7A1A" w:rsidP="00CA7A1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7ED4020D" w14:textId="53D22C8F" w:rsidR="00CA7A1A" w:rsidRPr="00B437F9" w:rsidRDefault="00CA7A1A" w:rsidP="00CA7A1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265F9A92" w14:textId="41045D7D"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CB9919B" w14:textId="5F8361B2"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3613B47C" w14:textId="4E47C8F9" w:rsidR="00CA7A1A" w:rsidRPr="00B437F9" w:rsidRDefault="00CA7A1A" w:rsidP="00CA7A1A">
            <w:pPr>
              <w:jc w:val="right"/>
              <w:rPr>
                <w:rFonts w:ascii="Calibri" w:hAnsi="Calibri" w:cs="Calibri"/>
                <w:color w:val="9C0006"/>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CFFD656" w14:textId="32F5D418" w:rsidR="00CA7A1A" w:rsidRPr="00B437F9" w:rsidRDefault="00CA7A1A" w:rsidP="00CA7A1A">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DCE5A2F" w14:textId="1BD67C2E" w:rsidR="00CA7A1A" w:rsidRPr="00B437F9" w:rsidRDefault="00CA7A1A" w:rsidP="00CA7A1A">
            <w:pPr>
              <w:jc w:val="right"/>
              <w:rPr>
                <w:rFonts w:ascii="Calibri" w:hAnsi="Calibri" w:cs="Calibri"/>
                <w:color w:val="9C0006"/>
                <w:szCs w:val="20"/>
              </w:rPr>
            </w:pPr>
            <w:r>
              <w:rPr>
                <w:rFonts w:ascii="Calibri" w:hAnsi="Calibri" w:cs="Calibri"/>
                <w:color w:val="000000"/>
                <w:szCs w:val="20"/>
              </w:rPr>
              <w:t> </w:t>
            </w:r>
          </w:p>
        </w:tc>
      </w:tr>
      <w:tr w:rsidR="00CA7A1A"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15113BF4" w:rsidR="00CA7A1A" w:rsidRPr="00B437F9" w:rsidRDefault="00CA7A1A" w:rsidP="00CA7A1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11D261DF" w14:textId="5135C39A" w:rsidR="00CA7A1A" w:rsidRPr="00B437F9" w:rsidRDefault="00CA7A1A" w:rsidP="00CA7A1A">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4F0154BE" w14:textId="169DBB1F" w:rsidR="00CA7A1A" w:rsidRPr="00B437F9" w:rsidRDefault="00CA7A1A" w:rsidP="00CA7A1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11CE7BA" w14:textId="3C205560" w:rsidR="00CA7A1A" w:rsidRPr="00B437F9" w:rsidRDefault="00CA7A1A" w:rsidP="00CA7A1A">
            <w:pPr>
              <w:jc w:val="right"/>
              <w:rPr>
                <w:rFonts w:ascii="Calibri" w:hAnsi="Calibri" w:cs="Calibri"/>
                <w:color w:val="000000"/>
                <w:szCs w:val="20"/>
              </w:rPr>
            </w:pPr>
            <w:r>
              <w:rPr>
                <w:rFonts w:ascii="Calibri" w:hAnsi="Calibri" w:cs="Calibri"/>
                <w:color w:val="000000"/>
                <w:szCs w:val="20"/>
              </w:rPr>
              <w:t>3,713</w:t>
            </w:r>
          </w:p>
        </w:tc>
        <w:tc>
          <w:tcPr>
            <w:tcW w:w="1134" w:type="dxa"/>
            <w:tcBorders>
              <w:top w:val="nil"/>
              <w:left w:val="nil"/>
              <w:bottom w:val="nil"/>
              <w:right w:val="nil"/>
            </w:tcBorders>
            <w:shd w:val="clear" w:color="000000" w:fill="FFFFFF"/>
            <w:noWrap/>
            <w:vAlign w:val="bottom"/>
          </w:tcPr>
          <w:p w14:paraId="4CF270DC" w14:textId="3F7817CC" w:rsidR="00CA7A1A" w:rsidRPr="00B437F9" w:rsidRDefault="00CA7A1A" w:rsidP="00CA7A1A">
            <w:pPr>
              <w:jc w:val="right"/>
              <w:rPr>
                <w:rFonts w:ascii="Calibri" w:hAnsi="Calibri" w:cs="Calibri"/>
                <w:color w:val="000000"/>
                <w:szCs w:val="20"/>
              </w:rPr>
            </w:pPr>
            <w:r>
              <w:rPr>
                <w:rFonts w:ascii="Calibri" w:hAnsi="Calibri" w:cs="Calibri"/>
                <w:color w:val="000000"/>
                <w:szCs w:val="20"/>
              </w:rPr>
              <w:t>3,553</w:t>
            </w:r>
          </w:p>
        </w:tc>
        <w:tc>
          <w:tcPr>
            <w:tcW w:w="926" w:type="dxa"/>
            <w:tcBorders>
              <w:top w:val="nil"/>
              <w:left w:val="nil"/>
              <w:bottom w:val="nil"/>
              <w:right w:val="nil"/>
            </w:tcBorders>
            <w:shd w:val="clear" w:color="000000" w:fill="FFFFFF"/>
            <w:noWrap/>
            <w:vAlign w:val="bottom"/>
          </w:tcPr>
          <w:p w14:paraId="0BE07ACC" w14:textId="7D35B15E" w:rsidR="00CA7A1A" w:rsidRPr="00B437F9" w:rsidRDefault="00CA7A1A" w:rsidP="00CA7A1A">
            <w:pPr>
              <w:jc w:val="right"/>
              <w:rPr>
                <w:rFonts w:ascii="Calibri" w:hAnsi="Calibri" w:cs="Calibri"/>
                <w:color w:val="9C0006"/>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3DD39F01" w14:textId="0FE24F33" w:rsidR="00CA7A1A" w:rsidRPr="00B437F9" w:rsidRDefault="00CA7A1A" w:rsidP="00CA7A1A">
            <w:pPr>
              <w:jc w:val="right"/>
              <w:rPr>
                <w:rFonts w:ascii="Calibri" w:hAnsi="Calibri" w:cs="Calibri"/>
                <w:color w:val="000000"/>
                <w:szCs w:val="20"/>
              </w:rPr>
            </w:pPr>
            <w:r>
              <w:rPr>
                <w:rFonts w:ascii="Calibri" w:hAnsi="Calibri" w:cs="Calibri"/>
                <w:color w:val="000000"/>
                <w:szCs w:val="20"/>
              </w:rPr>
              <w:t>3,733</w:t>
            </w:r>
          </w:p>
        </w:tc>
        <w:tc>
          <w:tcPr>
            <w:tcW w:w="1313" w:type="dxa"/>
            <w:tcBorders>
              <w:top w:val="nil"/>
              <w:left w:val="nil"/>
              <w:bottom w:val="nil"/>
              <w:right w:val="nil"/>
            </w:tcBorders>
            <w:shd w:val="clear" w:color="000000" w:fill="FFFFFF"/>
            <w:noWrap/>
            <w:vAlign w:val="bottom"/>
          </w:tcPr>
          <w:p w14:paraId="7A87BA5C" w14:textId="7805084D" w:rsidR="00CA7A1A" w:rsidRPr="00B437F9" w:rsidRDefault="00CA7A1A" w:rsidP="00CA7A1A">
            <w:pPr>
              <w:jc w:val="right"/>
              <w:rPr>
                <w:rFonts w:ascii="Calibri" w:hAnsi="Calibri" w:cs="Calibri"/>
                <w:color w:val="01565A"/>
                <w:szCs w:val="20"/>
              </w:rPr>
            </w:pPr>
            <w:r>
              <w:rPr>
                <w:rFonts w:ascii="Calibri" w:hAnsi="Calibri" w:cs="Calibri"/>
                <w:color w:val="9C0006"/>
                <w:szCs w:val="20"/>
              </w:rPr>
              <w:t>-1%</w:t>
            </w:r>
          </w:p>
        </w:tc>
      </w:tr>
      <w:tr w:rsidR="00CA7A1A"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741C7BB0" w:rsidR="00CA7A1A" w:rsidRPr="00B437F9" w:rsidRDefault="00CA7A1A" w:rsidP="00CA7A1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1A03B3B1" w14:textId="03C209C0" w:rsidR="00CA7A1A" w:rsidRPr="00B437F9" w:rsidRDefault="00CA7A1A" w:rsidP="00CA7A1A">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1B11529D" w14:textId="45FCB323" w:rsidR="00CA7A1A" w:rsidRPr="00B437F9" w:rsidRDefault="00CA7A1A" w:rsidP="00CA7A1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29B0530" w14:textId="0A711BE3" w:rsidR="00CA7A1A" w:rsidRPr="006A48BC" w:rsidRDefault="00CA7A1A" w:rsidP="00CA7A1A">
            <w:pPr>
              <w:jc w:val="right"/>
              <w:rPr>
                <w:rFonts w:ascii="Calibri" w:hAnsi="Calibri" w:cs="Calibri"/>
                <w:szCs w:val="20"/>
              </w:rPr>
            </w:pPr>
            <w:r>
              <w:rPr>
                <w:rFonts w:ascii="Calibri" w:hAnsi="Calibri" w:cs="Calibri"/>
                <w:color w:val="000000"/>
                <w:szCs w:val="20"/>
              </w:rPr>
              <w:t>2,850</w:t>
            </w:r>
          </w:p>
        </w:tc>
        <w:tc>
          <w:tcPr>
            <w:tcW w:w="1134" w:type="dxa"/>
            <w:tcBorders>
              <w:top w:val="nil"/>
              <w:left w:val="nil"/>
              <w:bottom w:val="nil"/>
              <w:right w:val="nil"/>
            </w:tcBorders>
            <w:shd w:val="clear" w:color="000000" w:fill="FFFFFF"/>
            <w:noWrap/>
            <w:vAlign w:val="bottom"/>
          </w:tcPr>
          <w:p w14:paraId="1022C61A" w14:textId="30478299" w:rsidR="00CA7A1A" w:rsidRPr="006A48BC" w:rsidRDefault="00CA7A1A" w:rsidP="00CA7A1A">
            <w:pPr>
              <w:jc w:val="right"/>
              <w:rPr>
                <w:rFonts w:ascii="Calibri" w:hAnsi="Calibri" w:cs="Calibri"/>
                <w:szCs w:val="20"/>
              </w:rPr>
            </w:pPr>
            <w:r>
              <w:rPr>
                <w:rFonts w:ascii="Calibri" w:hAnsi="Calibri" w:cs="Calibri"/>
                <w:color w:val="000000"/>
                <w:szCs w:val="20"/>
              </w:rPr>
              <w:t>2,745</w:t>
            </w:r>
          </w:p>
        </w:tc>
        <w:tc>
          <w:tcPr>
            <w:tcW w:w="926" w:type="dxa"/>
            <w:tcBorders>
              <w:top w:val="nil"/>
              <w:left w:val="nil"/>
              <w:bottom w:val="nil"/>
              <w:right w:val="nil"/>
            </w:tcBorders>
            <w:shd w:val="clear" w:color="000000" w:fill="FFFFFF"/>
            <w:noWrap/>
            <w:vAlign w:val="bottom"/>
          </w:tcPr>
          <w:p w14:paraId="211687C0" w14:textId="4269E4B9" w:rsidR="00CA7A1A" w:rsidRPr="006A48BC" w:rsidRDefault="00CA7A1A" w:rsidP="00CA7A1A">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tcPr>
          <w:p w14:paraId="786292FC" w14:textId="73786F6F" w:rsidR="00CA7A1A" w:rsidRPr="006A48BC" w:rsidRDefault="00CA7A1A" w:rsidP="00CA7A1A">
            <w:pPr>
              <w:jc w:val="right"/>
              <w:rPr>
                <w:rFonts w:ascii="Calibri" w:hAnsi="Calibri" w:cs="Calibri"/>
                <w:szCs w:val="20"/>
              </w:rPr>
            </w:pPr>
            <w:r>
              <w:rPr>
                <w:rFonts w:ascii="Calibri" w:hAnsi="Calibri" w:cs="Calibri"/>
                <w:color w:val="000000"/>
                <w:szCs w:val="20"/>
              </w:rPr>
              <w:t>3,547</w:t>
            </w:r>
          </w:p>
        </w:tc>
        <w:tc>
          <w:tcPr>
            <w:tcW w:w="1313" w:type="dxa"/>
            <w:tcBorders>
              <w:top w:val="nil"/>
              <w:left w:val="nil"/>
              <w:bottom w:val="nil"/>
              <w:right w:val="nil"/>
            </w:tcBorders>
            <w:shd w:val="clear" w:color="000000" w:fill="FFFFFF"/>
            <w:noWrap/>
            <w:vAlign w:val="bottom"/>
          </w:tcPr>
          <w:p w14:paraId="78ADBD43" w14:textId="6E57FA8B" w:rsidR="00CA7A1A" w:rsidRPr="006A48BC" w:rsidRDefault="00CA7A1A" w:rsidP="00CA7A1A">
            <w:pPr>
              <w:jc w:val="right"/>
              <w:rPr>
                <w:rFonts w:ascii="Calibri" w:hAnsi="Calibri" w:cs="Calibri"/>
                <w:szCs w:val="20"/>
              </w:rPr>
            </w:pPr>
            <w:r>
              <w:rPr>
                <w:rFonts w:ascii="Calibri" w:hAnsi="Calibri" w:cs="Calibri"/>
                <w:color w:val="9C0006"/>
                <w:szCs w:val="20"/>
              </w:rPr>
              <w:t>-20%</w:t>
            </w:r>
          </w:p>
        </w:tc>
      </w:tr>
      <w:tr w:rsidR="00CA7A1A"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4033A533" w:rsidR="00CA7A1A" w:rsidRPr="006A48BC" w:rsidRDefault="00CA7A1A" w:rsidP="00CA7A1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28449D81" w14:textId="1855755D" w:rsidR="00CA7A1A" w:rsidRPr="00B437F9" w:rsidRDefault="00CA7A1A" w:rsidP="00CA7A1A">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6B5B2D5C" w14:textId="2184307A" w:rsidR="00CA7A1A" w:rsidRPr="00B437F9" w:rsidRDefault="00CA7A1A" w:rsidP="00CA7A1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67447AEE" w:rsidR="00CA7A1A" w:rsidRPr="006A48BC" w:rsidRDefault="00CA7A1A" w:rsidP="00CA7A1A">
            <w:pPr>
              <w:jc w:val="right"/>
              <w:rPr>
                <w:rFonts w:ascii="Calibri" w:hAnsi="Calibri" w:cs="Calibri"/>
                <w:szCs w:val="20"/>
              </w:rPr>
            </w:pPr>
            <w:r>
              <w:rPr>
                <w:rFonts w:ascii="Calibri" w:hAnsi="Calibri" w:cs="Calibri"/>
                <w:color w:val="000000"/>
                <w:szCs w:val="20"/>
              </w:rPr>
              <w:t>4,973</w:t>
            </w:r>
          </w:p>
        </w:tc>
        <w:tc>
          <w:tcPr>
            <w:tcW w:w="1134" w:type="dxa"/>
            <w:tcBorders>
              <w:top w:val="nil"/>
              <w:left w:val="nil"/>
              <w:bottom w:val="nil"/>
              <w:right w:val="nil"/>
            </w:tcBorders>
            <w:shd w:val="clear" w:color="000000" w:fill="FFFFFF"/>
            <w:noWrap/>
            <w:vAlign w:val="bottom"/>
          </w:tcPr>
          <w:p w14:paraId="19EA184B" w14:textId="492CE8A8" w:rsidR="00CA7A1A" w:rsidRPr="006A48BC" w:rsidRDefault="00CA7A1A" w:rsidP="00CA7A1A">
            <w:pPr>
              <w:jc w:val="right"/>
              <w:rPr>
                <w:rFonts w:ascii="Calibri" w:hAnsi="Calibri" w:cs="Calibri"/>
                <w:szCs w:val="20"/>
              </w:rPr>
            </w:pPr>
            <w:r>
              <w:rPr>
                <w:rFonts w:ascii="Calibri" w:hAnsi="Calibri" w:cs="Calibri"/>
                <w:color w:val="000000"/>
                <w:szCs w:val="20"/>
              </w:rPr>
              <w:t>4,702</w:t>
            </w:r>
          </w:p>
        </w:tc>
        <w:tc>
          <w:tcPr>
            <w:tcW w:w="926" w:type="dxa"/>
            <w:tcBorders>
              <w:top w:val="nil"/>
              <w:left w:val="nil"/>
              <w:bottom w:val="nil"/>
              <w:right w:val="nil"/>
            </w:tcBorders>
            <w:shd w:val="clear" w:color="000000" w:fill="FFFFFF"/>
            <w:noWrap/>
            <w:vAlign w:val="bottom"/>
          </w:tcPr>
          <w:p w14:paraId="44B2B622" w14:textId="5AE659F5" w:rsidR="00CA7A1A" w:rsidRPr="000636F7" w:rsidRDefault="00CA7A1A" w:rsidP="00CA7A1A">
            <w:pPr>
              <w:jc w:val="right"/>
              <w:rPr>
                <w:rFonts w:ascii="Calibri" w:hAnsi="Calibri" w:cs="Calibri"/>
                <w:szCs w:val="20"/>
              </w:rPr>
            </w:pPr>
            <w:r>
              <w:rPr>
                <w:rFonts w:ascii="Calibri" w:hAnsi="Calibri" w:cs="Calibri"/>
                <w:color w:val="196B24"/>
                <w:szCs w:val="20"/>
              </w:rPr>
              <w:t>6%</w:t>
            </w:r>
          </w:p>
        </w:tc>
        <w:tc>
          <w:tcPr>
            <w:tcW w:w="1788" w:type="dxa"/>
            <w:gridSpan w:val="2"/>
            <w:tcBorders>
              <w:top w:val="nil"/>
              <w:left w:val="nil"/>
              <w:bottom w:val="nil"/>
              <w:right w:val="nil"/>
            </w:tcBorders>
            <w:shd w:val="clear" w:color="000000" w:fill="FFFFFF"/>
            <w:noWrap/>
            <w:vAlign w:val="bottom"/>
          </w:tcPr>
          <w:p w14:paraId="17021BBB" w14:textId="5215FF8B" w:rsidR="00CA7A1A" w:rsidRPr="006A48BC" w:rsidRDefault="00CA7A1A" w:rsidP="00CA7A1A">
            <w:pPr>
              <w:jc w:val="right"/>
              <w:rPr>
                <w:rFonts w:ascii="Calibri" w:hAnsi="Calibri" w:cs="Calibri"/>
                <w:szCs w:val="20"/>
              </w:rPr>
            </w:pPr>
            <w:r>
              <w:rPr>
                <w:rFonts w:ascii="Calibri" w:hAnsi="Calibri" w:cs="Calibri"/>
                <w:color w:val="000000"/>
                <w:szCs w:val="20"/>
              </w:rPr>
              <w:t>5,147</w:t>
            </w:r>
          </w:p>
        </w:tc>
        <w:tc>
          <w:tcPr>
            <w:tcW w:w="1313" w:type="dxa"/>
            <w:tcBorders>
              <w:top w:val="nil"/>
              <w:left w:val="nil"/>
              <w:bottom w:val="nil"/>
              <w:right w:val="nil"/>
            </w:tcBorders>
            <w:shd w:val="clear" w:color="000000" w:fill="FFFFFF"/>
            <w:noWrap/>
            <w:vAlign w:val="bottom"/>
          </w:tcPr>
          <w:p w14:paraId="46EEA58E" w14:textId="30F954C8" w:rsidR="00CA7A1A" w:rsidRPr="006A48BC" w:rsidRDefault="00CA7A1A" w:rsidP="00CA7A1A">
            <w:pPr>
              <w:jc w:val="right"/>
              <w:rPr>
                <w:rFonts w:ascii="Calibri" w:hAnsi="Calibri" w:cs="Calibri"/>
                <w:szCs w:val="20"/>
              </w:rPr>
            </w:pPr>
            <w:r>
              <w:rPr>
                <w:rFonts w:ascii="Calibri" w:hAnsi="Calibri" w:cs="Calibri"/>
                <w:color w:val="9C0006"/>
                <w:szCs w:val="20"/>
              </w:rPr>
              <w:t>-3%</w:t>
            </w:r>
          </w:p>
        </w:tc>
      </w:tr>
      <w:tr w:rsidR="00CA7A1A"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68365BF7" w:rsidR="00CA7A1A" w:rsidRPr="00B437F9" w:rsidRDefault="00CA7A1A" w:rsidP="00CA7A1A">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70E8CC86" w14:textId="0872EE5F" w:rsidR="00CA7A1A" w:rsidRPr="00B437F9" w:rsidRDefault="00CA7A1A" w:rsidP="00CA7A1A">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2DFB2DF6" w14:textId="3C2F6B9C" w:rsidR="00CA7A1A" w:rsidRPr="00B437F9" w:rsidRDefault="00CA7A1A" w:rsidP="00CA7A1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024002E3" w:rsidR="00CA7A1A" w:rsidRPr="006A48BC" w:rsidRDefault="00CA7A1A" w:rsidP="00CA7A1A">
            <w:pPr>
              <w:jc w:val="right"/>
              <w:rPr>
                <w:rFonts w:ascii="Calibri" w:hAnsi="Calibri" w:cs="Calibri"/>
                <w:szCs w:val="20"/>
              </w:rPr>
            </w:pPr>
            <w:r>
              <w:rPr>
                <w:rFonts w:ascii="Calibri" w:hAnsi="Calibri" w:cs="Calibri"/>
                <w:color w:val="000000"/>
                <w:szCs w:val="20"/>
              </w:rPr>
              <w:t>7,558</w:t>
            </w:r>
          </w:p>
        </w:tc>
        <w:tc>
          <w:tcPr>
            <w:tcW w:w="1134" w:type="dxa"/>
            <w:tcBorders>
              <w:top w:val="nil"/>
              <w:left w:val="nil"/>
              <w:bottom w:val="nil"/>
              <w:right w:val="nil"/>
            </w:tcBorders>
            <w:shd w:val="clear" w:color="000000" w:fill="FFFFFF"/>
            <w:noWrap/>
            <w:vAlign w:val="bottom"/>
          </w:tcPr>
          <w:p w14:paraId="7908A695" w14:textId="6CBB6F51" w:rsidR="00CA7A1A" w:rsidRPr="006A48BC" w:rsidRDefault="00CA7A1A" w:rsidP="00CA7A1A">
            <w:pPr>
              <w:jc w:val="right"/>
              <w:rPr>
                <w:rFonts w:ascii="Calibri" w:hAnsi="Calibri" w:cs="Calibri"/>
                <w:szCs w:val="20"/>
              </w:rPr>
            </w:pPr>
            <w:r>
              <w:rPr>
                <w:rFonts w:ascii="Calibri" w:hAnsi="Calibri" w:cs="Calibri"/>
                <w:color w:val="000000"/>
                <w:szCs w:val="20"/>
              </w:rPr>
              <w:t>7,229</w:t>
            </w:r>
          </w:p>
        </w:tc>
        <w:tc>
          <w:tcPr>
            <w:tcW w:w="926" w:type="dxa"/>
            <w:tcBorders>
              <w:top w:val="nil"/>
              <w:left w:val="nil"/>
              <w:bottom w:val="nil"/>
              <w:right w:val="nil"/>
            </w:tcBorders>
            <w:shd w:val="clear" w:color="000000" w:fill="FFFFFF"/>
            <w:noWrap/>
            <w:vAlign w:val="bottom"/>
          </w:tcPr>
          <w:p w14:paraId="5BEB881B" w14:textId="6DAA60C0" w:rsidR="00CA7A1A" w:rsidRPr="006A48BC" w:rsidRDefault="00CA7A1A" w:rsidP="00CA7A1A">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75D155E3" w14:textId="3C4E8CED" w:rsidR="00CA7A1A" w:rsidRPr="006A48BC" w:rsidRDefault="00CA7A1A" w:rsidP="00CA7A1A">
            <w:pPr>
              <w:jc w:val="right"/>
              <w:rPr>
                <w:rFonts w:ascii="Calibri" w:hAnsi="Calibri" w:cs="Calibri"/>
                <w:szCs w:val="20"/>
              </w:rPr>
            </w:pPr>
            <w:r>
              <w:rPr>
                <w:rFonts w:ascii="Calibri" w:hAnsi="Calibri" w:cs="Calibri"/>
                <w:color w:val="000000"/>
                <w:szCs w:val="20"/>
              </w:rPr>
              <w:t>5,901</w:t>
            </w:r>
          </w:p>
        </w:tc>
        <w:tc>
          <w:tcPr>
            <w:tcW w:w="1313" w:type="dxa"/>
            <w:tcBorders>
              <w:top w:val="nil"/>
              <w:left w:val="nil"/>
              <w:bottom w:val="nil"/>
              <w:right w:val="nil"/>
            </w:tcBorders>
            <w:shd w:val="clear" w:color="000000" w:fill="FFFFFF"/>
            <w:noWrap/>
            <w:vAlign w:val="bottom"/>
          </w:tcPr>
          <w:p w14:paraId="7AD8DCBF" w14:textId="2C813E95" w:rsidR="00CA7A1A" w:rsidRPr="006A48BC" w:rsidRDefault="00CA7A1A" w:rsidP="00CA7A1A">
            <w:pPr>
              <w:jc w:val="right"/>
              <w:rPr>
                <w:rFonts w:ascii="Calibri" w:hAnsi="Calibri" w:cs="Calibri"/>
                <w:szCs w:val="20"/>
              </w:rPr>
            </w:pPr>
            <w:r>
              <w:rPr>
                <w:rFonts w:ascii="Calibri" w:hAnsi="Calibri" w:cs="Calibri"/>
                <w:color w:val="196B24"/>
                <w:szCs w:val="20"/>
              </w:rPr>
              <w:t>28%</w:t>
            </w:r>
          </w:p>
        </w:tc>
      </w:tr>
      <w:tr w:rsidR="00CA7A1A" w:rsidRPr="00B437F9" w14:paraId="777D87C6" w14:textId="77777777" w:rsidTr="00D41691">
        <w:trPr>
          <w:trHeight w:val="283"/>
        </w:trPr>
        <w:tc>
          <w:tcPr>
            <w:tcW w:w="6521" w:type="dxa"/>
            <w:tcBorders>
              <w:top w:val="nil"/>
              <w:left w:val="nil"/>
              <w:bottom w:val="nil"/>
              <w:right w:val="nil"/>
            </w:tcBorders>
            <w:shd w:val="clear" w:color="000000" w:fill="FFFFFF"/>
            <w:noWrap/>
            <w:vAlign w:val="bottom"/>
            <w:hideMark/>
          </w:tcPr>
          <w:p w14:paraId="5A89E638" w14:textId="754AB5D7" w:rsidR="00CA7A1A" w:rsidRPr="00B437F9" w:rsidRDefault="00CA7A1A" w:rsidP="00CA7A1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tcPr>
          <w:p w14:paraId="7751E7C1" w14:textId="4E2EDF88" w:rsidR="00CA7A1A" w:rsidRPr="00B437F9" w:rsidRDefault="00CA7A1A" w:rsidP="00CA7A1A">
            <w:pPr>
              <w:jc w:val="right"/>
              <w:rPr>
                <w:rFonts w:ascii="Calibri" w:hAnsi="Calibri" w:cs="Calibri"/>
                <w:szCs w:val="20"/>
              </w:rPr>
            </w:pPr>
            <w:r>
              <w:rPr>
                <w:rFonts w:ascii="Calibri" w:hAnsi="Calibri" w:cs="Calibri"/>
                <w:szCs w:val="20"/>
              </w:rPr>
              <w:t>13-Nov</w:t>
            </w:r>
          </w:p>
        </w:tc>
        <w:tc>
          <w:tcPr>
            <w:tcW w:w="1276" w:type="dxa"/>
            <w:tcBorders>
              <w:top w:val="nil"/>
              <w:left w:val="nil"/>
              <w:bottom w:val="nil"/>
              <w:right w:val="nil"/>
            </w:tcBorders>
            <w:shd w:val="clear" w:color="000000" w:fill="FFFFFF"/>
            <w:noWrap/>
            <w:vAlign w:val="bottom"/>
          </w:tcPr>
          <w:p w14:paraId="1C34C928" w14:textId="774249EE" w:rsidR="00CA7A1A" w:rsidRPr="00B437F9" w:rsidRDefault="00CA7A1A" w:rsidP="00CA7A1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3015C8B1" w14:textId="451B3462" w:rsidR="00CA7A1A" w:rsidRPr="006A48BC" w:rsidRDefault="00CA7A1A" w:rsidP="00CA7A1A">
            <w:pPr>
              <w:jc w:val="right"/>
              <w:rPr>
                <w:rFonts w:ascii="Calibri" w:hAnsi="Calibri" w:cs="Calibri"/>
                <w:szCs w:val="20"/>
              </w:rPr>
            </w:pPr>
            <w:r>
              <w:rPr>
                <w:rFonts w:ascii="Calibri" w:hAnsi="Calibri" w:cs="Calibri"/>
                <w:color w:val="000000"/>
                <w:szCs w:val="20"/>
              </w:rPr>
              <w:t>253</w:t>
            </w:r>
          </w:p>
        </w:tc>
        <w:tc>
          <w:tcPr>
            <w:tcW w:w="1134" w:type="dxa"/>
            <w:tcBorders>
              <w:top w:val="nil"/>
              <w:left w:val="nil"/>
              <w:bottom w:val="nil"/>
              <w:right w:val="nil"/>
            </w:tcBorders>
            <w:shd w:val="clear" w:color="000000" w:fill="FFFFFF"/>
            <w:noWrap/>
            <w:vAlign w:val="bottom"/>
          </w:tcPr>
          <w:p w14:paraId="4EC0FAE0" w14:textId="3FB5766F" w:rsidR="00CA7A1A" w:rsidRPr="006A48BC" w:rsidRDefault="00CA7A1A" w:rsidP="00CA7A1A">
            <w:pPr>
              <w:jc w:val="right"/>
              <w:rPr>
                <w:rFonts w:ascii="Calibri" w:hAnsi="Calibri" w:cs="Calibri"/>
                <w:szCs w:val="20"/>
              </w:rPr>
            </w:pPr>
            <w:r>
              <w:rPr>
                <w:rFonts w:ascii="Calibri" w:hAnsi="Calibri" w:cs="Calibri"/>
                <w:color w:val="000000"/>
                <w:szCs w:val="20"/>
              </w:rPr>
              <w:t>261</w:t>
            </w:r>
          </w:p>
        </w:tc>
        <w:tc>
          <w:tcPr>
            <w:tcW w:w="926" w:type="dxa"/>
            <w:tcBorders>
              <w:top w:val="nil"/>
              <w:left w:val="nil"/>
              <w:bottom w:val="nil"/>
              <w:right w:val="nil"/>
            </w:tcBorders>
            <w:shd w:val="clear" w:color="000000" w:fill="FFFFFF"/>
            <w:noWrap/>
            <w:vAlign w:val="bottom"/>
          </w:tcPr>
          <w:p w14:paraId="5C6555A4" w14:textId="2F8D4A34" w:rsidR="00CA7A1A" w:rsidRPr="00EB4371" w:rsidRDefault="00CA7A1A" w:rsidP="00CA7A1A">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36934E7E" w14:textId="5A648A7A" w:rsidR="00CA7A1A" w:rsidRPr="006A48BC" w:rsidRDefault="00CA7A1A" w:rsidP="00CA7A1A">
            <w:pPr>
              <w:jc w:val="right"/>
              <w:rPr>
                <w:rFonts w:ascii="Calibri" w:hAnsi="Calibri" w:cs="Calibri"/>
                <w:szCs w:val="20"/>
              </w:rPr>
            </w:pPr>
            <w:r>
              <w:rPr>
                <w:rFonts w:ascii="Calibri" w:hAnsi="Calibri" w:cs="Calibri"/>
                <w:color w:val="000000"/>
                <w:szCs w:val="20"/>
              </w:rPr>
              <w:t>276</w:t>
            </w:r>
          </w:p>
        </w:tc>
        <w:tc>
          <w:tcPr>
            <w:tcW w:w="1313" w:type="dxa"/>
            <w:tcBorders>
              <w:top w:val="nil"/>
              <w:left w:val="nil"/>
              <w:bottom w:val="nil"/>
              <w:right w:val="nil"/>
            </w:tcBorders>
            <w:shd w:val="clear" w:color="000000" w:fill="FFFFFF"/>
            <w:noWrap/>
            <w:vAlign w:val="bottom"/>
          </w:tcPr>
          <w:p w14:paraId="4C37106A" w14:textId="5E213F23" w:rsidR="00CA7A1A" w:rsidRPr="006A48BC" w:rsidRDefault="00CA7A1A" w:rsidP="00CA7A1A">
            <w:pPr>
              <w:jc w:val="right"/>
              <w:rPr>
                <w:rFonts w:ascii="Calibri" w:hAnsi="Calibri" w:cs="Calibri"/>
                <w:szCs w:val="20"/>
              </w:rPr>
            </w:pPr>
            <w:r>
              <w:rPr>
                <w:rFonts w:ascii="Calibri" w:hAnsi="Calibri" w:cs="Calibri"/>
                <w:color w:val="9C0006"/>
                <w:szCs w:val="20"/>
              </w:rPr>
              <w:t>-8%</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83A6647" w14:textId="11711573" w:rsidR="0008279C" w:rsidRPr="00D425EB" w:rsidRDefault="00046B80" w:rsidP="00D425EB">
      <w:pPr>
        <w:pStyle w:val="ListParagraph"/>
        <w:spacing w:before="100" w:beforeAutospacing="1" w:after="100" w:afterAutospacing="1"/>
        <w:ind w:left="0"/>
        <w:rPr>
          <w:rFonts w:ascii="Times New Roman" w:hAnsi="Times New Roman"/>
          <w:sz w:val="24"/>
        </w:rPr>
      </w:pPr>
      <w:r>
        <w:rPr>
          <w:noProof/>
        </w:rPr>
        <w:drawing>
          <wp:inline distT="0" distB="0" distL="0" distR="0" wp14:anchorId="7A943107" wp14:editId="2229C49E">
            <wp:extent cx="8863330" cy="4985385"/>
            <wp:effectExtent l="0" t="0" r="0" b="5715"/>
            <wp:docPr id="556069221" name="Picture 1" descr="A group of graphs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69221" name="Picture 1" descr="A group of graphs showing different colored lin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FD6C556" w14:textId="7B6A15C0" w:rsidR="008E6A47" w:rsidRPr="008E6A47" w:rsidRDefault="00B41777" w:rsidP="008E6A47">
      <w:pPr>
        <w:spacing w:before="100" w:beforeAutospacing="1" w:after="100" w:afterAutospacing="1"/>
        <w:rPr>
          <w:rFonts w:ascii="Times New Roman" w:hAnsi="Times New Roman"/>
          <w:sz w:val="24"/>
        </w:rPr>
      </w:pPr>
      <w:r>
        <w:rPr>
          <w:noProof/>
        </w:rPr>
        <w:lastRenderedPageBreak/>
        <w:drawing>
          <wp:inline distT="0" distB="0" distL="0" distR="0" wp14:anchorId="16D61A27" wp14:editId="2EB6024A">
            <wp:extent cx="8863330" cy="4985385"/>
            <wp:effectExtent l="0" t="0" r="0" b="5715"/>
            <wp:docPr id="1463440122"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40122" name="Picture 2" descr="A group of graphs showing different types of data&#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36F22FAC" w:rsidR="00F255C5" w:rsidRDefault="00F255C5" w:rsidP="001F11EF">
      <w:pPr>
        <w:spacing w:before="100" w:beforeAutospacing="1" w:after="100" w:afterAutospacing="1"/>
        <w:rPr>
          <w:rFonts w:ascii="Times New Roman" w:hAnsi="Times New Roman"/>
          <w:sz w:val="24"/>
        </w:rPr>
      </w:pP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759238ED" w14:textId="26C9AD5F" w:rsidR="00261289" w:rsidRPr="00261289" w:rsidRDefault="00FB4237" w:rsidP="00261289">
      <w:pPr>
        <w:spacing w:before="100" w:beforeAutospacing="1" w:after="100" w:afterAutospacing="1"/>
        <w:rPr>
          <w:rFonts w:ascii="Times New Roman" w:hAnsi="Times New Roman"/>
          <w:sz w:val="24"/>
        </w:rPr>
      </w:pPr>
      <w:r>
        <w:rPr>
          <w:noProof/>
        </w:rPr>
        <w:drawing>
          <wp:inline distT="0" distB="0" distL="0" distR="0" wp14:anchorId="55CB74BE" wp14:editId="794A9235">
            <wp:extent cx="8863330" cy="4985385"/>
            <wp:effectExtent l="0" t="0" r="0" b="5715"/>
            <wp:docPr id="1775496630" name="Picture 3"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96630" name="Picture 3" descr="A group of graphs with numbers an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593975E" w14:textId="406275BA" w:rsidR="001F11EF" w:rsidRDefault="001F11EF" w:rsidP="00261289">
      <w:pPr>
        <w:spacing w:before="100" w:beforeAutospacing="1" w:after="100" w:afterAutospacing="1"/>
        <w:rPr>
          <w:rFonts w:ascii="Times New Roman" w:hAnsi="Times New Roman"/>
          <w:sz w:val="24"/>
        </w:rPr>
      </w:pPr>
    </w:p>
    <w:p w14:paraId="68801C1C" w14:textId="3945D298" w:rsidR="00323016" w:rsidRDefault="00C75A06" w:rsidP="006850F5">
      <w:pPr>
        <w:jc w:val="center"/>
      </w:pPr>
      <w:r>
        <w:rPr>
          <w:noProof/>
        </w:rPr>
        <w:drawing>
          <wp:inline distT="0" distB="0" distL="0" distR="0" wp14:anchorId="55CD2310" wp14:editId="39C6F71A">
            <wp:extent cx="8863330" cy="4985385"/>
            <wp:effectExtent l="0" t="0" r="0" b="5715"/>
            <wp:docPr id="1842685276" name="Picture 4"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85276" name="Picture 4" descr="A graph on a white backgroun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68CB7125" w14:textId="63CA529B" w:rsidR="00CD035D" w:rsidRDefault="008122DB" w:rsidP="00DE431C">
      <w:pPr>
        <w:rPr>
          <w:rFonts w:ascii="Times New Roman" w:hAnsi="Times New Roman"/>
          <w:sz w:val="24"/>
        </w:rPr>
      </w:pPr>
      <w:r>
        <w:rPr>
          <w:noProof/>
        </w:rPr>
        <w:drawing>
          <wp:inline distT="0" distB="0" distL="0" distR="0" wp14:anchorId="5078782B" wp14:editId="38A6FBE3">
            <wp:extent cx="8863330" cy="4985385"/>
            <wp:effectExtent l="0" t="0" r="0" b="5715"/>
            <wp:docPr id="838408128" name="Picture 5"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08128" name="Picture 5" descr="A group of graphs showing different types of data&#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FC08037" w14:textId="4731BBF0" w:rsidR="00CD035D" w:rsidRPr="002520F9" w:rsidRDefault="00B77FAD" w:rsidP="005119FA">
      <w:pPr>
        <w:spacing w:before="100" w:beforeAutospacing="1" w:after="100" w:afterAutospacing="1"/>
        <w:rPr>
          <w:rFonts w:ascii="Times New Roman" w:hAnsi="Times New Roman"/>
          <w:sz w:val="24"/>
        </w:rPr>
      </w:pPr>
      <w:r>
        <w:rPr>
          <w:noProof/>
        </w:rPr>
        <w:lastRenderedPageBreak/>
        <w:drawing>
          <wp:inline distT="0" distB="0" distL="0" distR="0" wp14:anchorId="63724959" wp14:editId="3274D731">
            <wp:extent cx="8863330" cy="4985385"/>
            <wp:effectExtent l="0" t="0" r="0" b="5715"/>
            <wp:docPr id="84973962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39624" name="Picture 6"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7C112FD0" w:rsidR="00121347" w:rsidRPr="00121347" w:rsidRDefault="003D36FC" w:rsidP="00121347">
      <w:pPr>
        <w:spacing w:before="100" w:beforeAutospacing="1" w:after="100" w:afterAutospacing="1"/>
        <w:rPr>
          <w:rFonts w:ascii="Times New Roman" w:hAnsi="Times New Roman"/>
          <w:sz w:val="24"/>
        </w:rPr>
      </w:pPr>
      <w:r>
        <w:rPr>
          <w:noProof/>
        </w:rPr>
        <w:drawing>
          <wp:inline distT="0" distB="0" distL="0" distR="0" wp14:anchorId="0B3EFF87" wp14:editId="0ADD8755">
            <wp:extent cx="8863330" cy="4985385"/>
            <wp:effectExtent l="0" t="0" r="0" b="5715"/>
            <wp:docPr id="199088898" name="Picture 7"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8898" name="Picture 7" descr="A group of graphs showing different types of data&#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385A11D2" w14:textId="68AE91B3" w:rsidR="00920D69" w:rsidRDefault="00C62E48"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0EAE29D2" wp14:editId="4A8727B1">
            <wp:extent cx="8863330" cy="4431665"/>
            <wp:effectExtent l="0" t="0" r="0" b="6985"/>
            <wp:docPr id="1118359035"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59035" name="Picture 8" descr="A graph of a graph&#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430093F8" w:rsidR="00A67D2A" w:rsidRDefault="003B7789" w:rsidP="002172DE">
      <w:r>
        <w:rPr>
          <w:noProof/>
        </w:rPr>
        <w:lastRenderedPageBreak/>
        <w:drawing>
          <wp:inline distT="0" distB="0" distL="0" distR="0" wp14:anchorId="08396E9C" wp14:editId="1E54FE29">
            <wp:extent cx="8863330" cy="4431665"/>
            <wp:effectExtent l="0" t="0" r="0" b="6985"/>
            <wp:docPr id="1102028769" name="Picture 9" descr="A grap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59792" name="Picture 9" descr="A graph of a stock marke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22D5A79" w14:textId="77777777" w:rsidR="00A67D2A" w:rsidRPr="00F46EB0" w:rsidRDefault="00A67D2A" w:rsidP="002172DE"/>
    <w:p w14:paraId="31B6B8C6" w14:textId="6F4616FD" w:rsidR="000B2573" w:rsidRDefault="000B2573" w:rsidP="000B2573"/>
    <w:p w14:paraId="4EE9523C" w14:textId="77777777" w:rsidR="003B7789" w:rsidRDefault="003B7789" w:rsidP="000B2573"/>
    <w:p w14:paraId="7CF7322F" w14:textId="77777777" w:rsidR="003B7789" w:rsidRDefault="003B7789" w:rsidP="000B2573"/>
    <w:p w14:paraId="6274F44D" w14:textId="77777777" w:rsidR="003B7789" w:rsidRDefault="003B7789" w:rsidP="000B2573"/>
    <w:p w14:paraId="495FA245" w14:textId="77777777" w:rsidR="003B7789" w:rsidRPr="00F46EB0" w:rsidRDefault="003B7789"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157FE8F" w14:textId="6FD26B19" w:rsidR="00AC7522" w:rsidRDefault="00AC7522" w:rsidP="00F807C1"/>
    <w:p w14:paraId="39F5CD0F" w14:textId="3A73D67D" w:rsidR="008F558C" w:rsidRPr="008F558C" w:rsidRDefault="003B7789" w:rsidP="008F558C">
      <w:pPr>
        <w:spacing w:before="100" w:beforeAutospacing="1" w:after="100" w:afterAutospacing="1"/>
        <w:jc w:val="center"/>
        <w:rPr>
          <w:rFonts w:ascii="Times New Roman" w:hAnsi="Times New Roman"/>
          <w:noProof/>
          <w:sz w:val="24"/>
        </w:rPr>
      </w:pPr>
      <w:r>
        <w:rPr>
          <w:noProof/>
        </w:rPr>
        <w:drawing>
          <wp:inline distT="0" distB="0" distL="0" distR="0" wp14:anchorId="486BEDB4" wp14:editId="6F8B0088">
            <wp:extent cx="8863330" cy="4985385"/>
            <wp:effectExtent l="0" t="0" r="0" b="5715"/>
            <wp:docPr id="1014514395"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14395" name="Picture 10" descr="A graph of different colored line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60"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65"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68"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9"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0"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1"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D3365E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A01ABE">
        <w:rPr>
          <w:rFonts w:ascii="Calibri" w:hAnsi="Calibri" w:cs="Calibri"/>
          <w:sz w:val="22"/>
          <w:szCs w:val="22"/>
        </w:rPr>
        <w:t>24</w:t>
      </w:r>
      <w:r w:rsidR="00637B6F" w:rsidRPr="00637B6F">
        <w:rPr>
          <w:rFonts w:ascii="Calibri" w:hAnsi="Calibri" w:cs="Calibri"/>
          <w:sz w:val="22"/>
          <w:szCs w:val="22"/>
        </w:rPr>
        <w:t xml:space="preserve"> October 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74" w:history="1">
        <w:r w:rsidRPr="00B437F9">
          <w:rPr>
            <w:rStyle w:val="Hyperlink"/>
            <w:rFonts w:ascii="Calibri" w:hAnsi="Calibri" w:cs="Calibri"/>
            <w:color w:val="auto"/>
            <w:sz w:val="22"/>
            <w:szCs w:val="22"/>
          </w:rPr>
          <w:t>https://doi.org/10.25</w:t>
        </w:r>
        <w:bookmarkStart w:id="81" w:name="_Hlt176423646"/>
        <w:bookmarkStart w:id="82" w:name="_Hlt176423647"/>
        <w:r w:rsidRPr="00B437F9">
          <w:rPr>
            <w:rStyle w:val="Hyperlink"/>
            <w:rFonts w:ascii="Calibri" w:hAnsi="Calibri" w:cs="Calibri"/>
            <w:color w:val="auto"/>
            <w:sz w:val="22"/>
            <w:szCs w:val="22"/>
          </w:rPr>
          <w:t>8</w:t>
        </w:r>
        <w:bookmarkEnd w:id="81"/>
        <w:bookmarkEnd w:id="82"/>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6"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0482B97"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 xml:space="preserve">Holly Beale and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77"/>
      <w:headerReference w:type="default" r:id="rId78"/>
      <w:footerReference w:type="even" r:id="rId79"/>
      <w:footerReference w:type="default" r:id="rId80"/>
      <w:headerReference w:type="first" r:id="rId81"/>
      <w:footerReference w:type="first" r:id="rId8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3D3DE" w14:textId="77777777" w:rsidR="00BD6F72" w:rsidRDefault="00BD6F72">
      <w:r>
        <w:separator/>
      </w:r>
    </w:p>
  </w:endnote>
  <w:endnote w:type="continuationSeparator" w:id="0">
    <w:p w14:paraId="6B264988" w14:textId="77777777" w:rsidR="00BD6F72" w:rsidRDefault="00BD6F72">
      <w:r>
        <w:continuationSeparator/>
      </w:r>
    </w:p>
  </w:endnote>
  <w:endnote w:type="continuationNotice" w:id="1">
    <w:p w14:paraId="47177AFD" w14:textId="77777777" w:rsidR="00BD6F72" w:rsidRDefault="00BD6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2F9DADEF"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1A145E">
      <w:rPr>
        <w:rFonts w:ascii="Calibri" w:hAnsi="Calibri"/>
        <w:bCs/>
        <w:szCs w:val="20"/>
      </w:rPr>
      <w:t>14</w:t>
    </w:r>
    <w:r w:rsidR="00B67070">
      <w:rPr>
        <w:rFonts w:ascii="Calibri" w:hAnsi="Calibri"/>
        <w:bCs/>
        <w:szCs w:val="20"/>
      </w:rPr>
      <w:t xml:space="preserve"> November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EA31B2A"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774E6">
      <w:rPr>
        <w:rFonts w:ascii="Calibri" w:hAnsi="Calibri"/>
        <w:bCs/>
        <w:szCs w:val="20"/>
      </w:rPr>
      <w:t>14</w:t>
    </w:r>
    <w:r w:rsidR="00B67070">
      <w:rPr>
        <w:rFonts w:ascii="Calibri" w:hAnsi="Calibri"/>
        <w:bCs/>
        <w:szCs w:val="20"/>
      </w:rPr>
      <w:t xml:space="preserve"> November</w:t>
    </w:r>
    <w:r w:rsidR="00637B6F" w:rsidRPr="005B604D">
      <w:rPr>
        <w:rFonts w:ascii="Calibri" w:hAnsi="Calibri"/>
        <w:bCs/>
        <w:szCs w:val="20"/>
      </w:rPr>
      <w:t> 202</w:t>
    </w:r>
    <w:r w:rsidR="00637B6F">
      <w:rPr>
        <w:rFonts w:ascii="Calibri" w:hAnsi="Calibri"/>
        <w:bCs/>
        <w:szCs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7574721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A01ABE">
      <w:rPr>
        <w:rFonts w:ascii="Calibri" w:hAnsi="Calibri"/>
        <w:bCs/>
        <w:szCs w:val="20"/>
      </w:rPr>
      <w:t>24</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0EB00" w14:textId="77777777" w:rsidR="00BD6F72" w:rsidRDefault="00BD6F72">
      <w:r>
        <w:separator/>
      </w:r>
    </w:p>
  </w:footnote>
  <w:footnote w:type="continuationSeparator" w:id="0">
    <w:p w14:paraId="0DBF9DCA" w14:textId="77777777" w:rsidR="00BD6F72" w:rsidRDefault="00BD6F72">
      <w:r>
        <w:continuationSeparator/>
      </w:r>
    </w:p>
  </w:footnote>
  <w:footnote w:type="continuationNotice" w:id="1">
    <w:p w14:paraId="3F03B175" w14:textId="77777777" w:rsidR="00BD6F72" w:rsidRDefault="00BD6F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D6687" w14:textId="77777777" w:rsidR="00D774E6" w:rsidRDefault="00D77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8"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5456429"/>
    <w:multiLevelType w:val="multilevel"/>
    <w:tmpl w:val="E898CC72"/>
    <w:numStyleLink w:val="KeyPoints"/>
  </w:abstractNum>
  <w:abstractNum w:abstractNumId="13"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99303318">
    <w:abstractNumId w:val="10"/>
  </w:num>
  <w:num w:numId="2" w16cid:durableId="615989379">
    <w:abstractNumId w:val="13"/>
  </w:num>
  <w:num w:numId="3" w16cid:durableId="752165365">
    <w:abstractNumId w:val="11"/>
  </w:num>
  <w:num w:numId="4" w16cid:durableId="2027826028">
    <w:abstractNumId w:val="7"/>
  </w:num>
  <w:num w:numId="5" w16cid:durableId="2076470392">
    <w:abstractNumId w:val="8"/>
  </w:num>
  <w:num w:numId="6" w16cid:durableId="1968853335">
    <w:abstractNumId w:val="16"/>
  </w:num>
  <w:num w:numId="7" w16cid:durableId="1003161822">
    <w:abstractNumId w:val="14"/>
  </w:num>
  <w:num w:numId="8" w16cid:durableId="1809938141">
    <w:abstractNumId w:val="17"/>
  </w:num>
  <w:num w:numId="9" w16cid:durableId="1412462049">
    <w:abstractNumId w:val="1"/>
  </w:num>
  <w:num w:numId="10" w16cid:durableId="143665914">
    <w:abstractNumId w:val="5"/>
  </w:num>
  <w:num w:numId="11" w16cid:durableId="1831363233">
    <w:abstractNumId w:val="6"/>
  </w:num>
  <w:num w:numId="12" w16cid:durableId="387072609">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1412387351">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8131836">
    <w:abstractNumId w:val="0"/>
  </w:num>
  <w:num w:numId="15" w16cid:durableId="145883759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6143201">
    <w:abstractNumId w:val="15"/>
  </w:num>
  <w:num w:numId="17" w16cid:durableId="599992127">
    <w:abstractNumId w:val="4"/>
  </w:num>
  <w:num w:numId="18" w16cid:durableId="1405371735">
    <w:abstractNumId w:val="15"/>
  </w:num>
  <w:num w:numId="19" w16cid:durableId="1475440248">
    <w:abstractNumId w:val="9"/>
  </w:num>
  <w:num w:numId="20" w16cid:durableId="13982413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7499973">
    <w:abstractNumId w:val="4"/>
  </w:num>
  <w:num w:numId="22" w16cid:durableId="263616738">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3" w16cid:durableId="1248878305">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4" w16cid:durableId="931401545">
    <w:abstractNumId w:val="3"/>
  </w:num>
  <w:num w:numId="25" w16cid:durableId="611741988">
    <w:abstractNumId w:val="2"/>
  </w:num>
  <w:num w:numId="26" w16cid:durableId="843473378">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7" w16cid:durableId="1446577673">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8" w16cid:durableId="752169872">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9" w16cid:durableId="1635258671">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93007400">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632909843">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1410541960">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3" w16cid:durableId="240719404">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4" w16cid:durableId="1695034554">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5" w16cid:durableId="287056599">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440485637">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7" w16cid:durableId="411782497">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110588056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4E"/>
    <w:rsid w:val="00002DDE"/>
    <w:rsid w:val="00002DEC"/>
    <w:rsid w:val="00002F65"/>
    <w:rsid w:val="0000308C"/>
    <w:rsid w:val="0000308D"/>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DBE"/>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66"/>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D96"/>
    <w:rsid w:val="00026E38"/>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655"/>
    <w:rsid w:val="0004586C"/>
    <w:rsid w:val="00045AB5"/>
    <w:rsid w:val="00045B8B"/>
    <w:rsid w:val="00045C34"/>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A8A"/>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19E"/>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4C"/>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629"/>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B9C"/>
    <w:rsid w:val="00090EB9"/>
    <w:rsid w:val="00090FBD"/>
    <w:rsid w:val="0009102C"/>
    <w:rsid w:val="00091191"/>
    <w:rsid w:val="000914DC"/>
    <w:rsid w:val="000914DF"/>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98"/>
    <w:rsid w:val="000954C3"/>
    <w:rsid w:val="000954F8"/>
    <w:rsid w:val="00095649"/>
    <w:rsid w:val="00095AD9"/>
    <w:rsid w:val="00095BE8"/>
    <w:rsid w:val="00095C26"/>
    <w:rsid w:val="00095F94"/>
    <w:rsid w:val="0009616C"/>
    <w:rsid w:val="00096292"/>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C0"/>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10C"/>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36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E8"/>
    <w:rsid w:val="000C26FC"/>
    <w:rsid w:val="000C2875"/>
    <w:rsid w:val="000C2A65"/>
    <w:rsid w:val="000C2E40"/>
    <w:rsid w:val="000C3181"/>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CB9"/>
    <w:rsid w:val="000C7D95"/>
    <w:rsid w:val="000C7E2E"/>
    <w:rsid w:val="000C7F9E"/>
    <w:rsid w:val="000D0050"/>
    <w:rsid w:val="000D01E4"/>
    <w:rsid w:val="000D0386"/>
    <w:rsid w:val="000D0504"/>
    <w:rsid w:val="000D0619"/>
    <w:rsid w:val="000D065D"/>
    <w:rsid w:val="000D06F9"/>
    <w:rsid w:val="000D0785"/>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8B8"/>
    <w:rsid w:val="000D3A4D"/>
    <w:rsid w:val="000D3A90"/>
    <w:rsid w:val="000D3B0F"/>
    <w:rsid w:val="000D3B2C"/>
    <w:rsid w:val="000D3B53"/>
    <w:rsid w:val="000D3D61"/>
    <w:rsid w:val="000D3F0C"/>
    <w:rsid w:val="000D407C"/>
    <w:rsid w:val="000D40AC"/>
    <w:rsid w:val="000D410F"/>
    <w:rsid w:val="000D412A"/>
    <w:rsid w:val="000D419D"/>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5"/>
    <w:rsid w:val="000F42BF"/>
    <w:rsid w:val="000F445A"/>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74"/>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4D8"/>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03"/>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BBD"/>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BE"/>
    <w:rsid w:val="001A0B78"/>
    <w:rsid w:val="001A0DFF"/>
    <w:rsid w:val="001A0FF6"/>
    <w:rsid w:val="001A107A"/>
    <w:rsid w:val="001A107C"/>
    <w:rsid w:val="001A11F3"/>
    <w:rsid w:val="001A136A"/>
    <w:rsid w:val="001A13E7"/>
    <w:rsid w:val="001A1451"/>
    <w:rsid w:val="001A145E"/>
    <w:rsid w:val="001A14C8"/>
    <w:rsid w:val="001A15F6"/>
    <w:rsid w:val="001A1613"/>
    <w:rsid w:val="001A1822"/>
    <w:rsid w:val="001A1A08"/>
    <w:rsid w:val="001A1C9D"/>
    <w:rsid w:val="001A1E51"/>
    <w:rsid w:val="001A205C"/>
    <w:rsid w:val="001A20D9"/>
    <w:rsid w:val="001A20EA"/>
    <w:rsid w:val="001A20EB"/>
    <w:rsid w:val="001A2220"/>
    <w:rsid w:val="001A2246"/>
    <w:rsid w:val="001A22B3"/>
    <w:rsid w:val="001A2355"/>
    <w:rsid w:val="001A2443"/>
    <w:rsid w:val="001A24F0"/>
    <w:rsid w:val="001A283D"/>
    <w:rsid w:val="001A2A6F"/>
    <w:rsid w:val="001A303D"/>
    <w:rsid w:val="001A30D0"/>
    <w:rsid w:val="001A3150"/>
    <w:rsid w:val="001A339A"/>
    <w:rsid w:val="001A33F3"/>
    <w:rsid w:val="001A33FB"/>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C0"/>
    <w:rsid w:val="001A57E4"/>
    <w:rsid w:val="001A584A"/>
    <w:rsid w:val="001A58A1"/>
    <w:rsid w:val="001A5912"/>
    <w:rsid w:val="001A59CD"/>
    <w:rsid w:val="001A5A97"/>
    <w:rsid w:val="001A5A9A"/>
    <w:rsid w:val="001A5B97"/>
    <w:rsid w:val="001A5C24"/>
    <w:rsid w:val="001A5D28"/>
    <w:rsid w:val="001A6165"/>
    <w:rsid w:val="001A621A"/>
    <w:rsid w:val="001A64F2"/>
    <w:rsid w:val="001A652C"/>
    <w:rsid w:val="001A6954"/>
    <w:rsid w:val="001A6A77"/>
    <w:rsid w:val="001A6B31"/>
    <w:rsid w:val="001A6BF1"/>
    <w:rsid w:val="001A6CFB"/>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14C"/>
    <w:rsid w:val="001B1179"/>
    <w:rsid w:val="001B1203"/>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0E"/>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A12"/>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663"/>
    <w:rsid w:val="001D0968"/>
    <w:rsid w:val="001D0980"/>
    <w:rsid w:val="001D0985"/>
    <w:rsid w:val="001D0B93"/>
    <w:rsid w:val="001D0C5B"/>
    <w:rsid w:val="001D0D9F"/>
    <w:rsid w:val="001D0FE5"/>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38F"/>
    <w:rsid w:val="001D5484"/>
    <w:rsid w:val="001D5503"/>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8B4"/>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07E"/>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C4D"/>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02"/>
    <w:rsid w:val="0021457A"/>
    <w:rsid w:val="002145CB"/>
    <w:rsid w:val="0021463F"/>
    <w:rsid w:val="0021490F"/>
    <w:rsid w:val="0021499C"/>
    <w:rsid w:val="00214B05"/>
    <w:rsid w:val="00214C3B"/>
    <w:rsid w:val="00214CEF"/>
    <w:rsid w:val="00214D53"/>
    <w:rsid w:val="00214E46"/>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847"/>
    <w:rsid w:val="00220D4E"/>
    <w:rsid w:val="00220DE9"/>
    <w:rsid w:val="00220EF7"/>
    <w:rsid w:val="002212D9"/>
    <w:rsid w:val="00221459"/>
    <w:rsid w:val="0022152B"/>
    <w:rsid w:val="00221847"/>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F36"/>
    <w:rsid w:val="002260E0"/>
    <w:rsid w:val="00226125"/>
    <w:rsid w:val="00226136"/>
    <w:rsid w:val="00226252"/>
    <w:rsid w:val="0022647F"/>
    <w:rsid w:val="00226723"/>
    <w:rsid w:val="002269F5"/>
    <w:rsid w:val="00226C38"/>
    <w:rsid w:val="00226C59"/>
    <w:rsid w:val="00226CC2"/>
    <w:rsid w:val="00226D47"/>
    <w:rsid w:val="00226E5E"/>
    <w:rsid w:val="00226EAA"/>
    <w:rsid w:val="00226ED6"/>
    <w:rsid w:val="00226FED"/>
    <w:rsid w:val="0022715F"/>
    <w:rsid w:val="0022729F"/>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25C"/>
    <w:rsid w:val="002334DE"/>
    <w:rsid w:val="002334E4"/>
    <w:rsid w:val="0023354D"/>
    <w:rsid w:val="0023357A"/>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8"/>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A36"/>
    <w:rsid w:val="00246BED"/>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0FE"/>
    <w:rsid w:val="00252517"/>
    <w:rsid w:val="002526D2"/>
    <w:rsid w:val="002527C6"/>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253"/>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A1"/>
    <w:rsid w:val="002A78DB"/>
    <w:rsid w:val="002A78F2"/>
    <w:rsid w:val="002A7A68"/>
    <w:rsid w:val="002A7B29"/>
    <w:rsid w:val="002A7B38"/>
    <w:rsid w:val="002A7B94"/>
    <w:rsid w:val="002A7BF3"/>
    <w:rsid w:val="002A7DEF"/>
    <w:rsid w:val="002A7E35"/>
    <w:rsid w:val="002B0101"/>
    <w:rsid w:val="002B0264"/>
    <w:rsid w:val="002B05C5"/>
    <w:rsid w:val="002B05DA"/>
    <w:rsid w:val="002B0696"/>
    <w:rsid w:val="002B06AA"/>
    <w:rsid w:val="002B06C6"/>
    <w:rsid w:val="002B0817"/>
    <w:rsid w:val="002B0870"/>
    <w:rsid w:val="002B0908"/>
    <w:rsid w:val="002B09A9"/>
    <w:rsid w:val="002B0AB0"/>
    <w:rsid w:val="002B0CEC"/>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7"/>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8DD"/>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9"/>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AC"/>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1B5"/>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D17"/>
    <w:rsid w:val="002F4F52"/>
    <w:rsid w:val="002F5028"/>
    <w:rsid w:val="002F5175"/>
    <w:rsid w:val="002F5215"/>
    <w:rsid w:val="002F52C5"/>
    <w:rsid w:val="002F530B"/>
    <w:rsid w:val="002F532B"/>
    <w:rsid w:val="002F54AD"/>
    <w:rsid w:val="002F55F5"/>
    <w:rsid w:val="002F5693"/>
    <w:rsid w:val="002F572F"/>
    <w:rsid w:val="002F57D3"/>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258"/>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50A"/>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992"/>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51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314C"/>
    <w:rsid w:val="0031322F"/>
    <w:rsid w:val="0031323C"/>
    <w:rsid w:val="0031327C"/>
    <w:rsid w:val="0031355E"/>
    <w:rsid w:val="0031361C"/>
    <w:rsid w:val="00313789"/>
    <w:rsid w:val="00313899"/>
    <w:rsid w:val="0031391E"/>
    <w:rsid w:val="00313983"/>
    <w:rsid w:val="00313AA3"/>
    <w:rsid w:val="00313C8B"/>
    <w:rsid w:val="00313DFD"/>
    <w:rsid w:val="00313E05"/>
    <w:rsid w:val="00313EAC"/>
    <w:rsid w:val="00313F3F"/>
    <w:rsid w:val="00314334"/>
    <w:rsid w:val="003144B4"/>
    <w:rsid w:val="0031466A"/>
    <w:rsid w:val="003148F7"/>
    <w:rsid w:val="00314AD8"/>
    <w:rsid w:val="00314B23"/>
    <w:rsid w:val="00314C7C"/>
    <w:rsid w:val="00314E6A"/>
    <w:rsid w:val="00314F4C"/>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FC0"/>
    <w:rsid w:val="00321037"/>
    <w:rsid w:val="003210B5"/>
    <w:rsid w:val="00321107"/>
    <w:rsid w:val="00321483"/>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AE4"/>
    <w:rsid w:val="00324C4E"/>
    <w:rsid w:val="00324E63"/>
    <w:rsid w:val="00324E66"/>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5"/>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80"/>
    <w:rsid w:val="00334259"/>
    <w:rsid w:val="003344C5"/>
    <w:rsid w:val="00334544"/>
    <w:rsid w:val="003345D1"/>
    <w:rsid w:val="003345FB"/>
    <w:rsid w:val="003347A0"/>
    <w:rsid w:val="003347D4"/>
    <w:rsid w:val="0033486A"/>
    <w:rsid w:val="003348A2"/>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7FB"/>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5DE"/>
    <w:rsid w:val="00343971"/>
    <w:rsid w:val="00343BB8"/>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2FDE"/>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2E1"/>
    <w:rsid w:val="0036051D"/>
    <w:rsid w:val="003605D9"/>
    <w:rsid w:val="003605E3"/>
    <w:rsid w:val="0036065A"/>
    <w:rsid w:val="00360727"/>
    <w:rsid w:val="003607CE"/>
    <w:rsid w:val="00360A76"/>
    <w:rsid w:val="00360B42"/>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590"/>
    <w:rsid w:val="0036375D"/>
    <w:rsid w:val="003637BA"/>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225"/>
    <w:rsid w:val="00366274"/>
    <w:rsid w:val="003662B8"/>
    <w:rsid w:val="00366372"/>
    <w:rsid w:val="003663C1"/>
    <w:rsid w:val="003664A9"/>
    <w:rsid w:val="0036668C"/>
    <w:rsid w:val="00366735"/>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02"/>
    <w:rsid w:val="00370520"/>
    <w:rsid w:val="0037074C"/>
    <w:rsid w:val="003707B9"/>
    <w:rsid w:val="00370A41"/>
    <w:rsid w:val="00370A70"/>
    <w:rsid w:val="00370C43"/>
    <w:rsid w:val="00370CA3"/>
    <w:rsid w:val="00370CDD"/>
    <w:rsid w:val="00370D42"/>
    <w:rsid w:val="00370D60"/>
    <w:rsid w:val="00370DD3"/>
    <w:rsid w:val="00370DEC"/>
    <w:rsid w:val="00371013"/>
    <w:rsid w:val="003713AC"/>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DE"/>
    <w:rsid w:val="00375525"/>
    <w:rsid w:val="003757B0"/>
    <w:rsid w:val="003757F7"/>
    <w:rsid w:val="00375809"/>
    <w:rsid w:val="0037591D"/>
    <w:rsid w:val="0037595D"/>
    <w:rsid w:val="003759A3"/>
    <w:rsid w:val="00375A0D"/>
    <w:rsid w:val="00375E2E"/>
    <w:rsid w:val="00376129"/>
    <w:rsid w:val="0037639D"/>
    <w:rsid w:val="00376532"/>
    <w:rsid w:val="00376541"/>
    <w:rsid w:val="00376743"/>
    <w:rsid w:val="00376C5C"/>
    <w:rsid w:val="0037700F"/>
    <w:rsid w:val="00377043"/>
    <w:rsid w:val="003770B4"/>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178"/>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00"/>
    <w:rsid w:val="003A0691"/>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6F5"/>
    <w:rsid w:val="003A1814"/>
    <w:rsid w:val="003A18FB"/>
    <w:rsid w:val="003A1B57"/>
    <w:rsid w:val="003A1D2F"/>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92C"/>
    <w:rsid w:val="003B4BA3"/>
    <w:rsid w:val="003B4EAD"/>
    <w:rsid w:val="003B4F45"/>
    <w:rsid w:val="003B4F50"/>
    <w:rsid w:val="003B501A"/>
    <w:rsid w:val="003B507C"/>
    <w:rsid w:val="003B508E"/>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6DCA"/>
    <w:rsid w:val="003B705E"/>
    <w:rsid w:val="003B708A"/>
    <w:rsid w:val="003B7097"/>
    <w:rsid w:val="003B7113"/>
    <w:rsid w:val="003B71BA"/>
    <w:rsid w:val="003B7317"/>
    <w:rsid w:val="003B7346"/>
    <w:rsid w:val="003B73C8"/>
    <w:rsid w:val="003B7750"/>
    <w:rsid w:val="003B7789"/>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A6"/>
    <w:rsid w:val="003C57B2"/>
    <w:rsid w:val="003C5B74"/>
    <w:rsid w:val="003C5D3F"/>
    <w:rsid w:val="003C5ED3"/>
    <w:rsid w:val="003C60A8"/>
    <w:rsid w:val="003C61F3"/>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0A"/>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80"/>
    <w:rsid w:val="003D46F6"/>
    <w:rsid w:val="003D475D"/>
    <w:rsid w:val="003D48C0"/>
    <w:rsid w:val="003D493D"/>
    <w:rsid w:val="003D4958"/>
    <w:rsid w:val="003D4967"/>
    <w:rsid w:val="003D498A"/>
    <w:rsid w:val="003D4BB3"/>
    <w:rsid w:val="003D4BFC"/>
    <w:rsid w:val="003D4D16"/>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539"/>
    <w:rsid w:val="003E15F2"/>
    <w:rsid w:val="003E1606"/>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96"/>
    <w:rsid w:val="003F2041"/>
    <w:rsid w:val="003F2244"/>
    <w:rsid w:val="003F2542"/>
    <w:rsid w:val="003F25C9"/>
    <w:rsid w:val="003F25D4"/>
    <w:rsid w:val="003F25EE"/>
    <w:rsid w:val="003F26A1"/>
    <w:rsid w:val="003F26BA"/>
    <w:rsid w:val="003F2990"/>
    <w:rsid w:val="003F2ADC"/>
    <w:rsid w:val="003F2B4B"/>
    <w:rsid w:val="003F2E47"/>
    <w:rsid w:val="003F2F35"/>
    <w:rsid w:val="003F3099"/>
    <w:rsid w:val="003F3107"/>
    <w:rsid w:val="003F318B"/>
    <w:rsid w:val="003F31BA"/>
    <w:rsid w:val="003F31FF"/>
    <w:rsid w:val="003F324D"/>
    <w:rsid w:val="003F326D"/>
    <w:rsid w:val="003F328A"/>
    <w:rsid w:val="003F342C"/>
    <w:rsid w:val="003F344C"/>
    <w:rsid w:val="003F34AC"/>
    <w:rsid w:val="003F35AA"/>
    <w:rsid w:val="003F374B"/>
    <w:rsid w:val="003F39CB"/>
    <w:rsid w:val="003F39EF"/>
    <w:rsid w:val="003F3A7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C92"/>
    <w:rsid w:val="003F6CD8"/>
    <w:rsid w:val="003F6D0C"/>
    <w:rsid w:val="003F6EE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3B8"/>
    <w:rsid w:val="004004D0"/>
    <w:rsid w:val="0040050E"/>
    <w:rsid w:val="00400556"/>
    <w:rsid w:val="00400698"/>
    <w:rsid w:val="004006B6"/>
    <w:rsid w:val="0040076D"/>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4F03"/>
    <w:rsid w:val="0041508A"/>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8F8"/>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0C7"/>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95"/>
    <w:rsid w:val="004407EA"/>
    <w:rsid w:val="0044094B"/>
    <w:rsid w:val="004409C8"/>
    <w:rsid w:val="00440BEA"/>
    <w:rsid w:val="00441527"/>
    <w:rsid w:val="004415C8"/>
    <w:rsid w:val="004416EA"/>
    <w:rsid w:val="0044179B"/>
    <w:rsid w:val="00441800"/>
    <w:rsid w:val="00441834"/>
    <w:rsid w:val="00441A26"/>
    <w:rsid w:val="00441A6A"/>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358"/>
    <w:rsid w:val="0045046D"/>
    <w:rsid w:val="004504A2"/>
    <w:rsid w:val="004505B1"/>
    <w:rsid w:val="00450754"/>
    <w:rsid w:val="004507B3"/>
    <w:rsid w:val="00450B64"/>
    <w:rsid w:val="00450E59"/>
    <w:rsid w:val="00450E87"/>
    <w:rsid w:val="00450ECC"/>
    <w:rsid w:val="00450F14"/>
    <w:rsid w:val="00451013"/>
    <w:rsid w:val="00451046"/>
    <w:rsid w:val="00451072"/>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1"/>
    <w:rsid w:val="00456F28"/>
    <w:rsid w:val="0045707B"/>
    <w:rsid w:val="004570FC"/>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14"/>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F6"/>
    <w:rsid w:val="00467511"/>
    <w:rsid w:val="0046758F"/>
    <w:rsid w:val="0046771A"/>
    <w:rsid w:val="0046781C"/>
    <w:rsid w:val="004679E4"/>
    <w:rsid w:val="004679ED"/>
    <w:rsid w:val="00467A31"/>
    <w:rsid w:val="00467A40"/>
    <w:rsid w:val="00467A4C"/>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D0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C5"/>
    <w:rsid w:val="004760D6"/>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B6"/>
    <w:rsid w:val="0049393F"/>
    <w:rsid w:val="0049394D"/>
    <w:rsid w:val="00493BB5"/>
    <w:rsid w:val="00493D2B"/>
    <w:rsid w:val="00493EBE"/>
    <w:rsid w:val="00493EC0"/>
    <w:rsid w:val="0049401A"/>
    <w:rsid w:val="00494444"/>
    <w:rsid w:val="00494553"/>
    <w:rsid w:val="004945D0"/>
    <w:rsid w:val="00494603"/>
    <w:rsid w:val="00494818"/>
    <w:rsid w:val="004948C4"/>
    <w:rsid w:val="00494919"/>
    <w:rsid w:val="0049492C"/>
    <w:rsid w:val="00494A76"/>
    <w:rsid w:val="00494B2A"/>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5DA"/>
    <w:rsid w:val="004A17B2"/>
    <w:rsid w:val="004A17CF"/>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58E"/>
    <w:rsid w:val="004A280A"/>
    <w:rsid w:val="004A2967"/>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648"/>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45E"/>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76"/>
    <w:rsid w:val="004C6087"/>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902"/>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3CF8"/>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3A8"/>
    <w:rsid w:val="00500466"/>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3F7E"/>
    <w:rsid w:val="00504242"/>
    <w:rsid w:val="00504278"/>
    <w:rsid w:val="005042B6"/>
    <w:rsid w:val="005043F4"/>
    <w:rsid w:val="005047CD"/>
    <w:rsid w:val="00504A4F"/>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9FA"/>
    <w:rsid w:val="00511B22"/>
    <w:rsid w:val="00511C35"/>
    <w:rsid w:val="00511CCF"/>
    <w:rsid w:val="00511E26"/>
    <w:rsid w:val="00511E87"/>
    <w:rsid w:val="00512083"/>
    <w:rsid w:val="005120F9"/>
    <w:rsid w:val="005122D6"/>
    <w:rsid w:val="00512307"/>
    <w:rsid w:val="00512470"/>
    <w:rsid w:val="005125A0"/>
    <w:rsid w:val="00512717"/>
    <w:rsid w:val="005128FA"/>
    <w:rsid w:val="00512955"/>
    <w:rsid w:val="00512A21"/>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6FB"/>
    <w:rsid w:val="005237CF"/>
    <w:rsid w:val="00523BA5"/>
    <w:rsid w:val="00523E5F"/>
    <w:rsid w:val="00524045"/>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DD0"/>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5D"/>
    <w:rsid w:val="00536DDF"/>
    <w:rsid w:val="00536FC9"/>
    <w:rsid w:val="00536FFF"/>
    <w:rsid w:val="00537056"/>
    <w:rsid w:val="005370C4"/>
    <w:rsid w:val="005370E5"/>
    <w:rsid w:val="0053725F"/>
    <w:rsid w:val="0053741D"/>
    <w:rsid w:val="00537584"/>
    <w:rsid w:val="005375D3"/>
    <w:rsid w:val="00537697"/>
    <w:rsid w:val="00537728"/>
    <w:rsid w:val="0053775B"/>
    <w:rsid w:val="0053785E"/>
    <w:rsid w:val="00537914"/>
    <w:rsid w:val="00537934"/>
    <w:rsid w:val="005379E4"/>
    <w:rsid w:val="00537A06"/>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3097"/>
    <w:rsid w:val="00543231"/>
    <w:rsid w:val="00543234"/>
    <w:rsid w:val="00543573"/>
    <w:rsid w:val="005435BD"/>
    <w:rsid w:val="005436D5"/>
    <w:rsid w:val="005438E6"/>
    <w:rsid w:val="005439F9"/>
    <w:rsid w:val="00543A0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E9"/>
    <w:rsid w:val="0055113D"/>
    <w:rsid w:val="00551188"/>
    <w:rsid w:val="005511D2"/>
    <w:rsid w:val="005518F3"/>
    <w:rsid w:val="00551936"/>
    <w:rsid w:val="00551960"/>
    <w:rsid w:val="00551A5D"/>
    <w:rsid w:val="00551B5A"/>
    <w:rsid w:val="00551D45"/>
    <w:rsid w:val="00551DCC"/>
    <w:rsid w:val="00551EA6"/>
    <w:rsid w:val="00551F4B"/>
    <w:rsid w:val="00551FE2"/>
    <w:rsid w:val="005520D5"/>
    <w:rsid w:val="005522EF"/>
    <w:rsid w:val="0055238A"/>
    <w:rsid w:val="00552547"/>
    <w:rsid w:val="005525A5"/>
    <w:rsid w:val="005525BA"/>
    <w:rsid w:val="005526A5"/>
    <w:rsid w:val="005527DF"/>
    <w:rsid w:val="00552838"/>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29"/>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43"/>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D3"/>
    <w:rsid w:val="0057164B"/>
    <w:rsid w:val="00571664"/>
    <w:rsid w:val="005716F7"/>
    <w:rsid w:val="00571825"/>
    <w:rsid w:val="005718E5"/>
    <w:rsid w:val="00571941"/>
    <w:rsid w:val="00571A3C"/>
    <w:rsid w:val="00571B48"/>
    <w:rsid w:val="00571C80"/>
    <w:rsid w:val="00571D26"/>
    <w:rsid w:val="00571D82"/>
    <w:rsid w:val="00571DD2"/>
    <w:rsid w:val="00571E0B"/>
    <w:rsid w:val="0057208A"/>
    <w:rsid w:val="00572097"/>
    <w:rsid w:val="00572110"/>
    <w:rsid w:val="005722C9"/>
    <w:rsid w:val="005722DE"/>
    <w:rsid w:val="0057231E"/>
    <w:rsid w:val="00572516"/>
    <w:rsid w:val="00572678"/>
    <w:rsid w:val="005726B3"/>
    <w:rsid w:val="00572BBF"/>
    <w:rsid w:val="00572E74"/>
    <w:rsid w:val="00572EB2"/>
    <w:rsid w:val="005731AF"/>
    <w:rsid w:val="00573281"/>
    <w:rsid w:val="00573310"/>
    <w:rsid w:val="005733A2"/>
    <w:rsid w:val="00573422"/>
    <w:rsid w:val="0057347D"/>
    <w:rsid w:val="00573541"/>
    <w:rsid w:val="005735E6"/>
    <w:rsid w:val="005737A1"/>
    <w:rsid w:val="00573816"/>
    <w:rsid w:val="0057391E"/>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D32"/>
    <w:rsid w:val="00575FB1"/>
    <w:rsid w:val="00576158"/>
    <w:rsid w:val="00576510"/>
    <w:rsid w:val="005765FD"/>
    <w:rsid w:val="0057661E"/>
    <w:rsid w:val="005769F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BC"/>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48"/>
    <w:rsid w:val="005820AF"/>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1F"/>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7D6"/>
    <w:rsid w:val="00585952"/>
    <w:rsid w:val="005859A9"/>
    <w:rsid w:val="00585E33"/>
    <w:rsid w:val="00585E77"/>
    <w:rsid w:val="005862A6"/>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15F"/>
    <w:rsid w:val="005912FA"/>
    <w:rsid w:val="0059141A"/>
    <w:rsid w:val="0059148C"/>
    <w:rsid w:val="00591607"/>
    <w:rsid w:val="00591613"/>
    <w:rsid w:val="00591677"/>
    <w:rsid w:val="005917D4"/>
    <w:rsid w:val="005917DF"/>
    <w:rsid w:val="00591F63"/>
    <w:rsid w:val="005920DC"/>
    <w:rsid w:val="005920FA"/>
    <w:rsid w:val="00592163"/>
    <w:rsid w:val="0059217C"/>
    <w:rsid w:val="0059218F"/>
    <w:rsid w:val="00592234"/>
    <w:rsid w:val="0059229C"/>
    <w:rsid w:val="005922A1"/>
    <w:rsid w:val="0059260C"/>
    <w:rsid w:val="0059272B"/>
    <w:rsid w:val="00592868"/>
    <w:rsid w:val="00592B5B"/>
    <w:rsid w:val="00592E1E"/>
    <w:rsid w:val="00592F2C"/>
    <w:rsid w:val="00592FC2"/>
    <w:rsid w:val="005931E7"/>
    <w:rsid w:val="0059325B"/>
    <w:rsid w:val="005932AD"/>
    <w:rsid w:val="00593565"/>
    <w:rsid w:val="005935F2"/>
    <w:rsid w:val="005935FF"/>
    <w:rsid w:val="00593603"/>
    <w:rsid w:val="0059373B"/>
    <w:rsid w:val="005938CE"/>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611"/>
    <w:rsid w:val="005A0652"/>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CC8"/>
    <w:rsid w:val="005A1CF9"/>
    <w:rsid w:val="005A1F5B"/>
    <w:rsid w:val="005A1F80"/>
    <w:rsid w:val="005A1FDC"/>
    <w:rsid w:val="005A2017"/>
    <w:rsid w:val="005A236F"/>
    <w:rsid w:val="005A23C8"/>
    <w:rsid w:val="005A24DE"/>
    <w:rsid w:val="005A250A"/>
    <w:rsid w:val="005A2585"/>
    <w:rsid w:val="005A26FC"/>
    <w:rsid w:val="005A270A"/>
    <w:rsid w:val="005A27A9"/>
    <w:rsid w:val="005A27AE"/>
    <w:rsid w:val="005A286A"/>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6E68"/>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67A"/>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35"/>
    <w:rsid w:val="005B604D"/>
    <w:rsid w:val="005B60D2"/>
    <w:rsid w:val="005B6253"/>
    <w:rsid w:val="005B6290"/>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D44"/>
    <w:rsid w:val="005C3ECB"/>
    <w:rsid w:val="005C3F14"/>
    <w:rsid w:val="005C41BA"/>
    <w:rsid w:val="005C42DF"/>
    <w:rsid w:val="005C435E"/>
    <w:rsid w:val="005C4397"/>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96"/>
    <w:rsid w:val="005D6F48"/>
    <w:rsid w:val="005D6F6B"/>
    <w:rsid w:val="005D6FA3"/>
    <w:rsid w:val="005D711C"/>
    <w:rsid w:val="005D7169"/>
    <w:rsid w:val="005D72E9"/>
    <w:rsid w:val="005D74F0"/>
    <w:rsid w:val="005D753B"/>
    <w:rsid w:val="005D761A"/>
    <w:rsid w:val="005D77E9"/>
    <w:rsid w:val="005D77FF"/>
    <w:rsid w:val="005D78F1"/>
    <w:rsid w:val="005D7918"/>
    <w:rsid w:val="005D7953"/>
    <w:rsid w:val="005D79D8"/>
    <w:rsid w:val="005D7A4B"/>
    <w:rsid w:val="005D7B11"/>
    <w:rsid w:val="005D7D0A"/>
    <w:rsid w:val="005D7D33"/>
    <w:rsid w:val="005D7F89"/>
    <w:rsid w:val="005E0009"/>
    <w:rsid w:val="005E024E"/>
    <w:rsid w:val="005E026D"/>
    <w:rsid w:val="005E02D5"/>
    <w:rsid w:val="005E0374"/>
    <w:rsid w:val="005E04D2"/>
    <w:rsid w:val="005E05DD"/>
    <w:rsid w:val="005E05E3"/>
    <w:rsid w:val="005E05ED"/>
    <w:rsid w:val="005E0624"/>
    <w:rsid w:val="005E0677"/>
    <w:rsid w:val="005E0741"/>
    <w:rsid w:val="005E0839"/>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B81"/>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59"/>
    <w:rsid w:val="005E5E40"/>
    <w:rsid w:val="005E5E83"/>
    <w:rsid w:val="005E5FEB"/>
    <w:rsid w:val="005E6008"/>
    <w:rsid w:val="005E61BC"/>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6049"/>
    <w:rsid w:val="005F6273"/>
    <w:rsid w:val="005F62FA"/>
    <w:rsid w:val="005F636A"/>
    <w:rsid w:val="005F644B"/>
    <w:rsid w:val="005F64C3"/>
    <w:rsid w:val="005F64C7"/>
    <w:rsid w:val="005F651E"/>
    <w:rsid w:val="005F65FB"/>
    <w:rsid w:val="005F6689"/>
    <w:rsid w:val="005F6839"/>
    <w:rsid w:val="005F69E4"/>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79F"/>
    <w:rsid w:val="006027B2"/>
    <w:rsid w:val="006027BE"/>
    <w:rsid w:val="00602813"/>
    <w:rsid w:val="00602851"/>
    <w:rsid w:val="006029B7"/>
    <w:rsid w:val="00602AC6"/>
    <w:rsid w:val="00602C7B"/>
    <w:rsid w:val="00602C7E"/>
    <w:rsid w:val="00602C9B"/>
    <w:rsid w:val="00602D88"/>
    <w:rsid w:val="006030E9"/>
    <w:rsid w:val="006031A5"/>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77"/>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D5D"/>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57"/>
    <w:rsid w:val="00644E96"/>
    <w:rsid w:val="00645614"/>
    <w:rsid w:val="0064565A"/>
    <w:rsid w:val="00645826"/>
    <w:rsid w:val="00645865"/>
    <w:rsid w:val="00645A0E"/>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4E37"/>
    <w:rsid w:val="00654F31"/>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36"/>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2F0C"/>
    <w:rsid w:val="006630DF"/>
    <w:rsid w:val="006631C8"/>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6C7"/>
    <w:rsid w:val="006747CB"/>
    <w:rsid w:val="006747DF"/>
    <w:rsid w:val="006749AA"/>
    <w:rsid w:val="00674BDB"/>
    <w:rsid w:val="00674DB3"/>
    <w:rsid w:val="00674FE5"/>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CA"/>
    <w:rsid w:val="006765F2"/>
    <w:rsid w:val="00676A69"/>
    <w:rsid w:val="00676AE3"/>
    <w:rsid w:val="00676B4E"/>
    <w:rsid w:val="00676D5C"/>
    <w:rsid w:val="0067706A"/>
    <w:rsid w:val="00677376"/>
    <w:rsid w:val="00677468"/>
    <w:rsid w:val="006774C3"/>
    <w:rsid w:val="006775DC"/>
    <w:rsid w:val="006776F2"/>
    <w:rsid w:val="00677759"/>
    <w:rsid w:val="006777A9"/>
    <w:rsid w:val="006777C1"/>
    <w:rsid w:val="00677857"/>
    <w:rsid w:val="00677A28"/>
    <w:rsid w:val="00677B63"/>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7F"/>
    <w:rsid w:val="006813FB"/>
    <w:rsid w:val="0068146A"/>
    <w:rsid w:val="006814A9"/>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04"/>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5B1"/>
    <w:rsid w:val="0069062C"/>
    <w:rsid w:val="00690643"/>
    <w:rsid w:val="0069064C"/>
    <w:rsid w:val="00690653"/>
    <w:rsid w:val="006906C2"/>
    <w:rsid w:val="0069072C"/>
    <w:rsid w:val="006907D7"/>
    <w:rsid w:val="00690965"/>
    <w:rsid w:val="00690ACA"/>
    <w:rsid w:val="00690D42"/>
    <w:rsid w:val="00690F8D"/>
    <w:rsid w:val="00691083"/>
    <w:rsid w:val="006910B9"/>
    <w:rsid w:val="006910C8"/>
    <w:rsid w:val="006912A5"/>
    <w:rsid w:val="0069137B"/>
    <w:rsid w:val="0069145B"/>
    <w:rsid w:val="00691477"/>
    <w:rsid w:val="0069149F"/>
    <w:rsid w:val="00691514"/>
    <w:rsid w:val="00691597"/>
    <w:rsid w:val="006915B2"/>
    <w:rsid w:val="00691600"/>
    <w:rsid w:val="00691668"/>
    <w:rsid w:val="00691729"/>
    <w:rsid w:val="006918FF"/>
    <w:rsid w:val="006919F0"/>
    <w:rsid w:val="00691A1F"/>
    <w:rsid w:val="00691D68"/>
    <w:rsid w:val="00691E67"/>
    <w:rsid w:val="00692153"/>
    <w:rsid w:val="0069227E"/>
    <w:rsid w:val="0069230C"/>
    <w:rsid w:val="006924AE"/>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3EE7"/>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66"/>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6EB"/>
    <w:rsid w:val="006A5722"/>
    <w:rsid w:val="006A5842"/>
    <w:rsid w:val="006A5878"/>
    <w:rsid w:val="006A5A0B"/>
    <w:rsid w:val="006A5A10"/>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B91"/>
    <w:rsid w:val="006B3D13"/>
    <w:rsid w:val="006B3ECB"/>
    <w:rsid w:val="006B3F2A"/>
    <w:rsid w:val="006B3F49"/>
    <w:rsid w:val="006B405B"/>
    <w:rsid w:val="006B4124"/>
    <w:rsid w:val="006B4230"/>
    <w:rsid w:val="006B438A"/>
    <w:rsid w:val="006B43F4"/>
    <w:rsid w:val="006B4689"/>
    <w:rsid w:val="006B4ACF"/>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4E4"/>
    <w:rsid w:val="006C659D"/>
    <w:rsid w:val="006C66C1"/>
    <w:rsid w:val="006C6702"/>
    <w:rsid w:val="006C6787"/>
    <w:rsid w:val="006C683A"/>
    <w:rsid w:val="006C6900"/>
    <w:rsid w:val="006C69E8"/>
    <w:rsid w:val="006C6A09"/>
    <w:rsid w:val="006C6BAE"/>
    <w:rsid w:val="006C6C82"/>
    <w:rsid w:val="006C6EF8"/>
    <w:rsid w:val="006C705B"/>
    <w:rsid w:val="006C7325"/>
    <w:rsid w:val="006C74A1"/>
    <w:rsid w:val="006C74BB"/>
    <w:rsid w:val="006C7737"/>
    <w:rsid w:val="006C7842"/>
    <w:rsid w:val="006C786A"/>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211"/>
    <w:rsid w:val="006D53F0"/>
    <w:rsid w:val="006D543B"/>
    <w:rsid w:val="006D5584"/>
    <w:rsid w:val="006D5745"/>
    <w:rsid w:val="006D57B0"/>
    <w:rsid w:val="006D5AE1"/>
    <w:rsid w:val="006D5CD0"/>
    <w:rsid w:val="006D5D4E"/>
    <w:rsid w:val="006D610D"/>
    <w:rsid w:val="006D61B3"/>
    <w:rsid w:val="006D6259"/>
    <w:rsid w:val="006D62E6"/>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C53"/>
    <w:rsid w:val="006D7CC3"/>
    <w:rsid w:val="006E00F8"/>
    <w:rsid w:val="006E012F"/>
    <w:rsid w:val="006E015C"/>
    <w:rsid w:val="006E02D6"/>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1FF"/>
    <w:rsid w:val="006E23F2"/>
    <w:rsid w:val="006E2432"/>
    <w:rsid w:val="006E265D"/>
    <w:rsid w:val="006E27A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694"/>
    <w:rsid w:val="006E3730"/>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B05"/>
    <w:rsid w:val="00701B69"/>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DC9"/>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BF6"/>
    <w:rsid w:val="00706D75"/>
    <w:rsid w:val="00706E6F"/>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C4"/>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9F1"/>
    <w:rsid w:val="007219F6"/>
    <w:rsid w:val="00721B29"/>
    <w:rsid w:val="00721BF7"/>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99"/>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54"/>
    <w:rsid w:val="007346AE"/>
    <w:rsid w:val="00734733"/>
    <w:rsid w:val="00734834"/>
    <w:rsid w:val="007349BA"/>
    <w:rsid w:val="007349D4"/>
    <w:rsid w:val="00734C34"/>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1F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EEA"/>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5E4"/>
    <w:rsid w:val="007476E5"/>
    <w:rsid w:val="007476EB"/>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A8B"/>
    <w:rsid w:val="00751B12"/>
    <w:rsid w:val="00751B1E"/>
    <w:rsid w:val="00751CDF"/>
    <w:rsid w:val="00751FFA"/>
    <w:rsid w:val="00752072"/>
    <w:rsid w:val="007520FD"/>
    <w:rsid w:val="00752347"/>
    <w:rsid w:val="00752598"/>
    <w:rsid w:val="0075270F"/>
    <w:rsid w:val="007527FE"/>
    <w:rsid w:val="0075289D"/>
    <w:rsid w:val="00752BAE"/>
    <w:rsid w:val="00752D28"/>
    <w:rsid w:val="00752E8C"/>
    <w:rsid w:val="00752EC9"/>
    <w:rsid w:val="00752FAF"/>
    <w:rsid w:val="007530F1"/>
    <w:rsid w:val="0075315C"/>
    <w:rsid w:val="007531A1"/>
    <w:rsid w:val="00753329"/>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65A"/>
    <w:rsid w:val="00754765"/>
    <w:rsid w:val="00754825"/>
    <w:rsid w:val="00754894"/>
    <w:rsid w:val="00754AD2"/>
    <w:rsid w:val="00754AFA"/>
    <w:rsid w:val="00754AFC"/>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6"/>
    <w:rsid w:val="0076299A"/>
    <w:rsid w:val="007629B2"/>
    <w:rsid w:val="00762E79"/>
    <w:rsid w:val="00762ECC"/>
    <w:rsid w:val="00762F4F"/>
    <w:rsid w:val="00762F78"/>
    <w:rsid w:val="00762F96"/>
    <w:rsid w:val="00763261"/>
    <w:rsid w:val="007634CF"/>
    <w:rsid w:val="00763A70"/>
    <w:rsid w:val="00763B82"/>
    <w:rsid w:val="00763C90"/>
    <w:rsid w:val="00763C9D"/>
    <w:rsid w:val="00763EDA"/>
    <w:rsid w:val="00763F60"/>
    <w:rsid w:val="00763F64"/>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293"/>
    <w:rsid w:val="007844C6"/>
    <w:rsid w:val="007844DD"/>
    <w:rsid w:val="00784564"/>
    <w:rsid w:val="00784810"/>
    <w:rsid w:val="007848B6"/>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34B"/>
    <w:rsid w:val="00787374"/>
    <w:rsid w:val="007873ED"/>
    <w:rsid w:val="00787733"/>
    <w:rsid w:val="0078774D"/>
    <w:rsid w:val="00787875"/>
    <w:rsid w:val="00787AA9"/>
    <w:rsid w:val="00787F6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300"/>
    <w:rsid w:val="0079449C"/>
    <w:rsid w:val="007945F4"/>
    <w:rsid w:val="007947C4"/>
    <w:rsid w:val="0079481C"/>
    <w:rsid w:val="0079484A"/>
    <w:rsid w:val="0079491A"/>
    <w:rsid w:val="0079495D"/>
    <w:rsid w:val="00794A9C"/>
    <w:rsid w:val="00794AB8"/>
    <w:rsid w:val="00794B59"/>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58"/>
    <w:rsid w:val="007961A9"/>
    <w:rsid w:val="007962AE"/>
    <w:rsid w:val="0079630B"/>
    <w:rsid w:val="007963BD"/>
    <w:rsid w:val="00796657"/>
    <w:rsid w:val="007968D8"/>
    <w:rsid w:val="00796928"/>
    <w:rsid w:val="00796A17"/>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AD8"/>
    <w:rsid w:val="007A0CCC"/>
    <w:rsid w:val="007A0D2C"/>
    <w:rsid w:val="007A0E75"/>
    <w:rsid w:val="007A0EF2"/>
    <w:rsid w:val="007A0F0F"/>
    <w:rsid w:val="007A1088"/>
    <w:rsid w:val="007A10EA"/>
    <w:rsid w:val="007A12F1"/>
    <w:rsid w:val="007A13BA"/>
    <w:rsid w:val="007A1462"/>
    <w:rsid w:val="007A152A"/>
    <w:rsid w:val="007A158A"/>
    <w:rsid w:val="007A163B"/>
    <w:rsid w:val="007A1AAD"/>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156"/>
    <w:rsid w:val="007B1404"/>
    <w:rsid w:val="007B1562"/>
    <w:rsid w:val="007B166A"/>
    <w:rsid w:val="007B1876"/>
    <w:rsid w:val="007B188F"/>
    <w:rsid w:val="007B18FA"/>
    <w:rsid w:val="007B19B1"/>
    <w:rsid w:val="007B1A83"/>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21"/>
    <w:rsid w:val="007C5139"/>
    <w:rsid w:val="007C5466"/>
    <w:rsid w:val="007C550F"/>
    <w:rsid w:val="007C5533"/>
    <w:rsid w:val="007C55A7"/>
    <w:rsid w:val="007C5670"/>
    <w:rsid w:val="007C58C5"/>
    <w:rsid w:val="007C5C32"/>
    <w:rsid w:val="007C5EFC"/>
    <w:rsid w:val="007C6010"/>
    <w:rsid w:val="007C6198"/>
    <w:rsid w:val="007C62C6"/>
    <w:rsid w:val="007C62FD"/>
    <w:rsid w:val="007C6627"/>
    <w:rsid w:val="007C6795"/>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A18"/>
    <w:rsid w:val="007D0C98"/>
    <w:rsid w:val="007D0DE9"/>
    <w:rsid w:val="007D0F33"/>
    <w:rsid w:val="007D0F8B"/>
    <w:rsid w:val="007D100D"/>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5F3"/>
    <w:rsid w:val="007D6612"/>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3F49"/>
    <w:rsid w:val="007E4080"/>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B0A"/>
    <w:rsid w:val="00800C85"/>
    <w:rsid w:val="00801147"/>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1D3"/>
    <w:rsid w:val="0081033C"/>
    <w:rsid w:val="00810377"/>
    <w:rsid w:val="008104BC"/>
    <w:rsid w:val="008108C6"/>
    <w:rsid w:val="00810937"/>
    <w:rsid w:val="00810B2C"/>
    <w:rsid w:val="00810BAA"/>
    <w:rsid w:val="00810D5A"/>
    <w:rsid w:val="00810E1A"/>
    <w:rsid w:val="00810F09"/>
    <w:rsid w:val="00810FCE"/>
    <w:rsid w:val="00811279"/>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2DB"/>
    <w:rsid w:val="00812411"/>
    <w:rsid w:val="0081253F"/>
    <w:rsid w:val="008128C8"/>
    <w:rsid w:val="008128D1"/>
    <w:rsid w:val="00812AA8"/>
    <w:rsid w:val="00812AC2"/>
    <w:rsid w:val="00812CE3"/>
    <w:rsid w:val="00812D9F"/>
    <w:rsid w:val="0081304E"/>
    <w:rsid w:val="008131C7"/>
    <w:rsid w:val="00813279"/>
    <w:rsid w:val="00813648"/>
    <w:rsid w:val="00813B0D"/>
    <w:rsid w:val="00813D02"/>
    <w:rsid w:val="00813DBB"/>
    <w:rsid w:val="00813DDC"/>
    <w:rsid w:val="00813DE4"/>
    <w:rsid w:val="00814021"/>
    <w:rsid w:val="0081418F"/>
    <w:rsid w:val="0081427C"/>
    <w:rsid w:val="00814360"/>
    <w:rsid w:val="008144AF"/>
    <w:rsid w:val="0081450C"/>
    <w:rsid w:val="008145B5"/>
    <w:rsid w:val="00814666"/>
    <w:rsid w:val="00814BB8"/>
    <w:rsid w:val="00814E66"/>
    <w:rsid w:val="00814EF5"/>
    <w:rsid w:val="00815065"/>
    <w:rsid w:val="008152B3"/>
    <w:rsid w:val="00815425"/>
    <w:rsid w:val="0081555D"/>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B2"/>
    <w:rsid w:val="00817EE6"/>
    <w:rsid w:val="00817F3B"/>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63D"/>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BB"/>
    <w:rsid w:val="00842AE4"/>
    <w:rsid w:val="00842B88"/>
    <w:rsid w:val="00842BD1"/>
    <w:rsid w:val="00842BD6"/>
    <w:rsid w:val="00842D9A"/>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A6D"/>
    <w:rsid w:val="00846B02"/>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86A"/>
    <w:rsid w:val="00853921"/>
    <w:rsid w:val="00853C45"/>
    <w:rsid w:val="00853C62"/>
    <w:rsid w:val="00853CA2"/>
    <w:rsid w:val="00853F41"/>
    <w:rsid w:val="00853F87"/>
    <w:rsid w:val="00854119"/>
    <w:rsid w:val="00854279"/>
    <w:rsid w:val="00854408"/>
    <w:rsid w:val="008544D0"/>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53"/>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79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CC3"/>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207"/>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05E"/>
    <w:rsid w:val="008831EE"/>
    <w:rsid w:val="00883318"/>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1D1"/>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2FA3"/>
    <w:rsid w:val="008930FC"/>
    <w:rsid w:val="008932E0"/>
    <w:rsid w:val="00893632"/>
    <w:rsid w:val="00893691"/>
    <w:rsid w:val="00893696"/>
    <w:rsid w:val="008936AF"/>
    <w:rsid w:val="00893775"/>
    <w:rsid w:val="00893824"/>
    <w:rsid w:val="00893829"/>
    <w:rsid w:val="00893860"/>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0A"/>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972"/>
    <w:rsid w:val="008B39DD"/>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325"/>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DE4"/>
    <w:rsid w:val="008B7E02"/>
    <w:rsid w:val="008B7EE0"/>
    <w:rsid w:val="008B7F2D"/>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1"/>
    <w:rsid w:val="008D0B9D"/>
    <w:rsid w:val="008D1263"/>
    <w:rsid w:val="008D15B6"/>
    <w:rsid w:val="008D1742"/>
    <w:rsid w:val="008D19B9"/>
    <w:rsid w:val="008D1AF5"/>
    <w:rsid w:val="008D1C13"/>
    <w:rsid w:val="008D1D8B"/>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58C"/>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07"/>
    <w:rsid w:val="0090288C"/>
    <w:rsid w:val="00902B62"/>
    <w:rsid w:val="00902C0E"/>
    <w:rsid w:val="00902C1F"/>
    <w:rsid w:val="00902C24"/>
    <w:rsid w:val="00902E47"/>
    <w:rsid w:val="00902ECD"/>
    <w:rsid w:val="00902F36"/>
    <w:rsid w:val="00902F43"/>
    <w:rsid w:val="00902FB0"/>
    <w:rsid w:val="00902FCC"/>
    <w:rsid w:val="00903331"/>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3EF"/>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8E7"/>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2E2"/>
    <w:rsid w:val="0091735D"/>
    <w:rsid w:val="009174AC"/>
    <w:rsid w:val="009174FC"/>
    <w:rsid w:val="0091751D"/>
    <w:rsid w:val="0091779B"/>
    <w:rsid w:val="0091790E"/>
    <w:rsid w:val="009179FD"/>
    <w:rsid w:val="00917A8E"/>
    <w:rsid w:val="00917F75"/>
    <w:rsid w:val="00917FD2"/>
    <w:rsid w:val="00920158"/>
    <w:rsid w:val="00920166"/>
    <w:rsid w:val="009201E8"/>
    <w:rsid w:val="009202B9"/>
    <w:rsid w:val="009204F3"/>
    <w:rsid w:val="009205EB"/>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0BA"/>
    <w:rsid w:val="0092115C"/>
    <w:rsid w:val="009211D5"/>
    <w:rsid w:val="00921310"/>
    <w:rsid w:val="009216B8"/>
    <w:rsid w:val="00921795"/>
    <w:rsid w:val="009218FB"/>
    <w:rsid w:val="00921977"/>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C9"/>
    <w:rsid w:val="00933BE5"/>
    <w:rsid w:val="00933BFF"/>
    <w:rsid w:val="00933C68"/>
    <w:rsid w:val="00933CF5"/>
    <w:rsid w:val="00933E37"/>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349"/>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B8"/>
    <w:rsid w:val="009501FA"/>
    <w:rsid w:val="00950214"/>
    <w:rsid w:val="009502DF"/>
    <w:rsid w:val="009502E1"/>
    <w:rsid w:val="0095033F"/>
    <w:rsid w:val="009504A5"/>
    <w:rsid w:val="009504EC"/>
    <w:rsid w:val="00950634"/>
    <w:rsid w:val="00950953"/>
    <w:rsid w:val="009509C6"/>
    <w:rsid w:val="00950C0E"/>
    <w:rsid w:val="00950CF1"/>
    <w:rsid w:val="00950E06"/>
    <w:rsid w:val="00950FA3"/>
    <w:rsid w:val="0095107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67A"/>
    <w:rsid w:val="0095372B"/>
    <w:rsid w:val="0095389C"/>
    <w:rsid w:val="009538CA"/>
    <w:rsid w:val="00953A06"/>
    <w:rsid w:val="00953C0C"/>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5F"/>
    <w:rsid w:val="00965DBD"/>
    <w:rsid w:val="00965E0B"/>
    <w:rsid w:val="00965E5E"/>
    <w:rsid w:val="00965E9A"/>
    <w:rsid w:val="0096617D"/>
    <w:rsid w:val="009661E5"/>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DA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129"/>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1"/>
    <w:rsid w:val="00984984"/>
    <w:rsid w:val="00984990"/>
    <w:rsid w:val="00984ADB"/>
    <w:rsid w:val="00984B87"/>
    <w:rsid w:val="00984BFF"/>
    <w:rsid w:val="00984C84"/>
    <w:rsid w:val="00984CB9"/>
    <w:rsid w:val="00984D36"/>
    <w:rsid w:val="00984FA2"/>
    <w:rsid w:val="009850AB"/>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97A"/>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49"/>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A7FDB"/>
    <w:rsid w:val="009B00CB"/>
    <w:rsid w:val="009B00E0"/>
    <w:rsid w:val="009B0144"/>
    <w:rsid w:val="009B0157"/>
    <w:rsid w:val="009B015D"/>
    <w:rsid w:val="009B01C5"/>
    <w:rsid w:val="009B02B6"/>
    <w:rsid w:val="009B037E"/>
    <w:rsid w:val="009B05BB"/>
    <w:rsid w:val="009B07B7"/>
    <w:rsid w:val="009B0A58"/>
    <w:rsid w:val="009B0B1F"/>
    <w:rsid w:val="009B0C3F"/>
    <w:rsid w:val="009B0D0A"/>
    <w:rsid w:val="009B0D81"/>
    <w:rsid w:val="009B0E3C"/>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99"/>
    <w:rsid w:val="009D39CE"/>
    <w:rsid w:val="009D3A6F"/>
    <w:rsid w:val="009D3B02"/>
    <w:rsid w:val="009D3B3C"/>
    <w:rsid w:val="009D3DB4"/>
    <w:rsid w:val="009D40F0"/>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61"/>
    <w:rsid w:val="009D777E"/>
    <w:rsid w:val="009D7893"/>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E3A"/>
    <w:rsid w:val="009E0FEB"/>
    <w:rsid w:val="009E1129"/>
    <w:rsid w:val="009E12E8"/>
    <w:rsid w:val="009E1376"/>
    <w:rsid w:val="009E15EC"/>
    <w:rsid w:val="009E169B"/>
    <w:rsid w:val="009E16A4"/>
    <w:rsid w:val="009E16D8"/>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B02"/>
    <w:rsid w:val="009F1D66"/>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D2D"/>
    <w:rsid w:val="00A01DCE"/>
    <w:rsid w:val="00A01F73"/>
    <w:rsid w:val="00A0203C"/>
    <w:rsid w:val="00A0219E"/>
    <w:rsid w:val="00A02312"/>
    <w:rsid w:val="00A02352"/>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67"/>
    <w:rsid w:val="00A034D3"/>
    <w:rsid w:val="00A037FE"/>
    <w:rsid w:val="00A03A63"/>
    <w:rsid w:val="00A03E81"/>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65C"/>
    <w:rsid w:val="00A10834"/>
    <w:rsid w:val="00A10891"/>
    <w:rsid w:val="00A1094E"/>
    <w:rsid w:val="00A10A58"/>
    <w:rsid w:val="00A10BD9"/>
    <w:rsid w:val="00A10CC7"/>
    <w:rsid w:val="00A10DF9"/>
    <w:rsid w:val="00A10ECD"/>
    <w:rsid w:val="00A10EE5"/>
    <w:rsid w:val="00A1107F"/>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32"/>
    <w:rsid w:val="00A1354E"/>
    <w:rsid w:val="00A1354F"/>
    <w:rsid w:val="00A135F4"/>
    <w:rsid w:val="00A137C7"/>
    <w:rsid w:val="00A139DF"/>
    <w:rsid w:val="00A139F8"/>
    <w:rsid w:val="00A13B69"/>
    <w:rsid w:val="00A13D27"/>
    <w:rsid w:val="00A13E51"/>
    <w:rsid w:val="00A13EB8"/>
    <w:rsid w:val="00A13F06"/>
    <w:rsid w:val="00A13F6E"/>
    <w:rsid w:val="00A142C2"/>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2C"/>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BFC"/>
    <w:rsid w:val="00A41E5D"/>
    <w:rsid w:val="00A41EC0"/>
    <w:rsid w:val="00A41EEA"/>
    <w:rsid w:val="00A42202"/>
    <w:rsid w:val="00A422AF"/>
    <w:rsid w:val="00A4265A"/>
    <w:rsid w:val="00A426DF"/>
    <w:rsid w:val="00A42767"/>
    <w:rsid w:val="00A42AF0"/>
    <w:rsid w:val="00A42B2C"/>
    <w:rsid w:val="00A43146"/>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D9B"/>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5F0"/>
    <w:rsid w:val="00A616A5"/>
    <w:rsid w:val="00A616BD"/>
    <w:rsid w:val="00A616DD"/>
    <w:rsid w:val="00A619B6"/>
    <w:rsid w:val="00A61B1B"/>
    <w:rsid w:val="00A61E2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94"/>
    <w:rsid w:val="00A65AFF"/>
    <w:rsid w:val="00A65D2B"/>
    <w:rsid w:val="00A65DD0"/>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DF2"/>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26D"/>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9D9"/>
    <w:rsid w:val="00A84B89"/>
    <w:rsid w:val="00A84C3F"/>
    <w:rsid w:val="00A84C92"/>
    <w:rsid w:val="00A84D3E"/>
    <w:rsid w:val="00A84DA5"/>
    <w:rsid w:val="00A84ED8"/>
    <w:rsid w:val="00A84F7E"/>
    <w:rsid w:val="00A8514B"/>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4B4"/>
    <w:rsid w:val="00A864D1"/>
    <w:rsid w:val="00A8669B"/>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05A"/>
    <w:rsid w:val="00A9124C"/>
    <w:rsid w:val="00A9127C"/>
    <w:rsid w:val="00A9137D"/>
    <w:rsid w:val="00A91466"/>
    <w:rsid w:val="00A916C7"/>
    <w:rsid w:val="00A919F7"/>
    <w:rsid w:val="00A91A6C"/>
    <w:rsid w:val="00A91AF2"/>
    <w:rsid w:val="00A91DCB"/>
    <w:rsid w:val="00A91E15"/>
    <w:rsid w:val="00A91E55"/>
    <w:rsid w:val="00A91F9B"/>
    <w:rsid w:val="00A9200F"/>
    <w:rsid w:val="00A9216B"/>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1DFC"/>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A4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60E"/>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D3"/>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CA5"/>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703B"/>
    <w:rsid w:val="00AC70D3"/>
    <w:rsid w:val="00AC7224"/>
    <w:rsid w:val="00AC7522"/>
    <w:rsid w:val="00AC7642"/>
    <w:rsid w:val="00AC79CD"/>
    <w:rsid w:val="00AC7A1D"/>
    <w:rsid w:val="00AC7ADD"/>
    <w:rsid w:val="00AC7B9F"/>
    <w:rsid w:val="00AC7BF3"/>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4D"/>
    <w:rsid w:val="00AD0C94"/>
    <w:rsid w:val="00AD0D77"/>
    <w:rsid w:val="00AD0D84"/>
    <w:rsid w:val="00AD0E2B"/>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E0"/>
    <w:rsid w:val="00AD297B"/>
    <w:rsid w:val="00AD2B62"/>
    <w:rsid w:val="00AD2C98"/>
    <w:rsid w:val="00AD2D52"/>
    <w:rsid w:val="00AD2DE3"/>
    <w:rsid w:val="00AD2EFD"/>
    <w:rsid w:val="00AD3473"/>
    <w:rsid w:val="00AD35C9"/>
    <w:rsid w:val="00AD35F1"/>
    <w:rsid w:val="00AD3681"/>
    <w:rsid w:val="00AD377D"/>
    <w:rsid w:val="00AD380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33"/>
    <w:rsid w:val="00AD46AD"/>
    <w:rsid w:val="00AD47B7"/>
    <w:rsid w:val="00AD4A07"/>
    <w:rsid w:val="00AD4B37"/>
    <w:rsid w:val="00AD4B79"/>
    <w:rsid w:val="00AD4B89"/>
    <w:rsid w:val="00AD4C7B"/>
    <w:rsid w:val="00AD4C7F"/>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5F"/>
    <w:rsid w:val="00AD6BB1"/>
    <w:rsid w:val="00AD6BB6"/>
    <w:rsid w:val="00AD6C67"/>
    <w:rsid w:val="00AD6D00"/>
    <w:rsid w:val="00AD6E38"/>
    <w:rsid w:val="00AD7023"/>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0C1"/>
    <w:rsid w:val="00AE311B"/>
    <w:rsid w:val="00AE32C0"/>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88A"/>
    <w:rsid w:val="00AE794D"/>
    <w:rsid w:val="00AE7982"/>
    <w:rsid w:val="00AE7A18"/>
    <w:rsid w:val="00AE7C85"/>
    <w:rsid w:val="00AE7E74"/>
    <w:rsid w:val="00AE7F35"/>
    <w:rsid w:val="00AF012A"/>
    <w:rsid w:val="00AF0192"/>
    <w:rsid w:val="00AF019F"/>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2A"/>
    <w:rsid w:val="00AF4863"/>
    <w:rsid w:val="00AF494C"/>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EC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CB0"/>
    <w:rsid w:val="00B03DB7"/>
    <w:rsid w:val="00B03E2A"/>
    <w:rsid w:val="00B03E43"/>
    <w:rsid w:val="00B03EAF"/>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CC8"/>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8E1"/>
    <w:rsid w:val="00B22A50"/>
    <w:rsid w:val="00B22AD0"/>
    <w:rsid w:val="00B22B34"/>
    <w:rsid w:val="00B22DAC"/>
    <w:rsid w:val="00B22DC3"/>
    <w:rsid w:val="00B22E8C"/>
    <w:rsid w:val="00B22F5F"/>
    <w:rsid w:val="00B22FBF"/>
    <w:rsid w:val="00B23180"/>
    <w:rsid w:val="00B232AD"/>
    <w:rsid w:val="00B23343"/>
    <w:rsid w:val="00B23468"/>
    <w:rsid w:val="00B235C8"/>
    <w:rsid w:val="00B236F2"/>
    <w:rsid w:val="00B238C4"/>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CA8"/>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DA8"/>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A78"/>
    <w:rsid w:val="00B32BBB"/>
    <w:rsid w:val="00B32C2D"/>
    <w:rsid w:val="00B32D22"/>
    <w:rsid w:val="00B32D9C"/>
    <w:rsid w:val="00B32DBE"/>
    <w:rsid w:val="00B32E13"/>
    <w:rsid w:val="00B32E53"/>
    <w:rsid w:val="00B32E89"/>
    <w:rsid w:val="00B32E8D"/>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942"/>
    <w:rsid w:val="00B35A5C"/>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ECE"/>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8E6"/>
    <w:rsid w:val="00B409F5"/>
    <w:rsid w:val="00B40DB5"/>
    <w:rsid w:val="00B40F0E"/>
    <w:rsid w:val="00B41004"/>
    <w:rsid w:val="00B41169"/>
    <w:rsid w:val="00B41465"/>
    <w:rsid w:val="00B41615"/>
    <w:rsid w:val="00B4177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EF3"/>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39C"/>
    <w:rsid w:val="00B60418"/>
    <w:rsid w:val="00B604DE"/>
    <w:rsid w:val="00B6057D"/>
    <w:rsid w:val="00B60598"/>
    <w:rsid w:val="00B605A2"/>
    <w:rsid w:val="00B6060A"/>
    <w:rsid w:val="00B60747"/>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59"/>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B08"/>
    <w:rsid w:val="00B85DA3"/>
    <w:rsid w:val="00B86187"/>
    <w:rsid w:val="00B86192"/>
    <w:rsid w:val="00B86312"/>
    <w:rsid w:val="00B86341"/>
    <w:rsid w:val="00B86478"/>
    <w:rsid w:val="00B86505"/>
    <w:rsid w:val="00B865C2"/>
    <w:rsid w:val="00B86680"/>
    <w:rsid w:val="00B86A34"/>
    <w:rsid w:val="00B86A9B"/>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176"/>
    <w:rsid w:val="00BA0278"/>
    <w:rsid w:val="00BA043B"/>
    <w:rsid w:val="00BA0664"/>
    <w:rsid w:val="00BA0B36"/>
    <w:rsid w:val="00BA0BD6"/>
    <w:rsid w:val="00BA0C31"/>
    <w:rsid w:val="00BA0CD1"/>
    <w:rsid w:val="00BA0D7D"/>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94C"/>
    <w:rsid w:val="00BB39BD"/>
    <w:rsid w:val="00BB3A3E"/>
    <w:rsid w:val="00BB3C4B"/>
    <w:rsid w:val="00BB3D1B"/>
    <w:rsid w:val="00BB3D2B"/>
    <w:rsid w:val="00BB3E21"/>
    <w:rsid w:val="00BB3F01"/>
    <w:rsid w:val="00BB3F28"/>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D9"/>
    <w:rsid w:val="00BC1464"/>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2CE6"/>
    <w:rsid w:val="00BC3100"/>
    <w:rsid w:val="00BC3166"/>
    <w:rsid w:val="00BC34E2"/>
    <w:rsid w:val="00BC353C"/>
    <w:rsid w:val="00BC35D4"/>
    <w:rsid w:val="00BC36AA"/>
    <w:rsid w:val="00BC3830"/>
    <w:rsid w:val="00BC385D"/>
    <w:rsid w:val="00BC3978"/>
    <w:rsid w:val="00BC39D8"/>
    <w:rsid w:val="00BC3D10"/>
    <w:rsid w:val="00BC3D98"/>
    <w:rsid w:val="00BC3E07"/>
    <w:rsid w:val="00BC3E15"/>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A7"/>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72"/>
    <w:rsid w:val="00BD6FF1"/>
    <w:rsid w:val="00BD7089"/>
    <w:rsid w:val="00BD71A6"/>
    <w:rsid w:val="00BD748C"/>
    <w:rsid w:val="00BD74D7"/>
    <w:rsid w:val="00BD753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30"/>
    <w:rsid w:val="00BE17A0"/>
    <w:rsid w:val="00BE17B6"/>
    <w:rsid w:val="00BE1801"/>
    <w:rsid w:val="00BE18C4"/>
    <w:rsid w:val="00BE18E6"/>
    <w:rsid w:val="00BE19A3"/>
    <w:rsid w:val="00BE1A0A"/>
    <w:rsid w:val="00BE1AD9"/>
    <w:rsid w:val="00BE1B1C"/>
    <w:rsid w:val="00BE1D48"/>
    <w:rsid w:val="00BE1E1F"/>
    <w:rsid w:val="00BE1F2A"/>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C0"/>
    <w:rsid w:val="00BE752F"/>
    <w:rsid w:val="00BE7615"/>
    <w:rsid w:val="00BE761F"/>
    <w:rsid w:val="00BE7A3F"/>
    <w:rsid w:val="00BE7D9A"/>
    <w:rsid w:val="00BE7E49"/>
    <w:rsid w:val="00BE7F63"/>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E84"/>
    <w:rsid w:val="00BF2FBB"/>
    <w:rsid w:val="00BF3013"/>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DBD"/>
    <w:rsid w:val="00BF4DF8"/>
    <w:rsid w:val="00BF4E89"/>
    <w:rsid w:val="00BF5041"/>
    <w:rsid w:val="00BF5044"/>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DDE"/>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1B"/>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300F9"/>
    <w:rsid w:val="00C3022C"/>
    <w:rsid w:val="00C3023F"/>
    <w:rsid w:val="00C30264"/>
    <w:rsid w:val="00C302DD"/>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4F31"/>
    <w:rsid w:val="00C34FEA"/>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BB"/>
    <w:rsid w:val="00C421D8"/>
    <w:rsid w:val="00C42350"/>
    <w:rsid w:val="00C42391"/>
    <w:rsid w:val="00C428D4"/>
    <w:rsid w:val="00C429A7"/>
    <w:rsid w:val="00C42B21"/>
    <w:rsid w:val="00C42D76"/>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AB"/>
    <w:rsid w:val="00C453BE"/>
    <w:rsid w:val="00C4544F"/>
    <w:rsid w:val="00C45563"/>
    <w:rsid w:val="00C4559F"/>
    <w:rsid w:val="00C45619"/>
    <w:rsid w:val="00C45913"/>
    <w:rsid w:val="00C45B47"/>
    <w:rsid w:val="00C45B7B"/>
    <w:rsid w:val="00C45D01"/>
    <w:rsid w:val="00C45DF5"/>
    <w:rsid w:val="00C45E87"/>
    <w:rsid w:val="00C45EAB"/>
    <w:rsid w:val="00C45F73"/>
    <w:rsid w:val="00C45FBC"/>
    <w:rsid w:val="00C46090"/>
    <w:rsid w:val="00C46138"/>
    <w:rsid w:val="00C46214"/>
    <w:rsid w:val="00C46248"/>
    <w:rsid w:val="00C463EB"/>
    <w:rsid w:val="00C46485"/>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8F"/>
    <w:rsid w:val="00C46E9A"/>
    <w:rsid w:val="00C46EC7"/>
    <w:rsid w:val="00C46F4F"/>
    <w:rsid w:val="00C474F0"/>
    <w:rsid w:val="00C4755A"/>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1E59"/>
    <w:rsid w:val="00C520E9"/>
    <w:rsid w:val="00C522A0"/>
    <w:rsid w:val="00C523E5"/>
    <w:rsid w:val="00C52476"/>
    <w:rsid w:val="00C52478"/>
    <w:rsid w:val="00C52601"/>
    <w:rsid w:val="00C5269E"/>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D4"/>
    <w:rsid w:val="00C712E3"/>
    <w:rsid w:val="00C714AD"/>
    <w:rsid w:val="00C714D9"/>
    <w:rsid w:val="00C714E2"/>
    <w:rsid w:val="00C715CB"/>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035"/>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72"/>
    <w:rsid w:val="00C86496"/>
    <w:rsid w:val="00C8663B"/>
    <w:rsid w:val="00C8678D"/>
    <w:rsid w:val="00C868A0"/>
    <w:rsid w:val="00C86AF2"/>
    <w:rsid w:val="00C86C57"/>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2EB0"/>
    <w:rsid w:val="00CC3043"/>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C44"/>
    <w:rsid w:val="00CC7100"/>
    <w:rsid w:val="00CC7377"/>
    <w:rsid w:val="00CC74C3"/>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45"/>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9C"/>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67"/>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252"/>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22"/>
    <w:rsid w:val="00CF1799"/>
    <w:rsid w:val="00CF17C7"/>
    <w:rsid w:val="00CF1980"/>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3C9"/>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988"/>
    <w:rsid w:val="00D02A41"/>
    <w:rsid w:val="00D02A8C"/>
    <w:rsid w:val="00D02DB1"/>
    <w:rsid w:val="00D02EC7"/>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C41"/>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5E"/>
    <w:rsid w:val="00D30926"/>
    <w:rsid w:val="00D30ADF"/>
    <w:rsid w:val="00D30AF5"/>
    <w:rsid w:val="00D30B9C"/>
    <w:rsid w:val="00D30BB9"/>
    <w:rsid w:val="00D30BF7"/>
    <w:rsid w:val="00D30CAA"/>
    <w:rsid w:val="00D30D9E"/>
    <w:rsid w:val="00D30EF4"/>
    <w:rsid w:val="00D30F2A"/>
    <w:rsid w:val="00D313E6"/>
    <w:rsid w:val="00D314CA"/>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E3"/>
    <w:rsid w:val="00D423D7"/>
    <w:rsid w:val="00D425EB"/>
    <w:rsid w:val="00D425EF"/>
    <w:rsid w:val="00D427A3"/>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459"/>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A27"/>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256"/>
    <w:rsid w:val="00D6130F"/>
    <w:rsid w:val="00D6131B"/>
    <w:rsid w:val="00D6155D"/>
    <w:rsid w:val="00D617AD"/>
    <w:rsid w:val="00D617D8"/>
    <w:rsid w:val="00D6187B"/>
    <w:rsid w:val="00D61943"/>
    <w:rsid w:val="00D6195F"/>
    <w:rsid w:val="00D61A35"/>
    <w:rsid w:val="00D61AE3"/>
    <w:rsid w:val="00D61E7B"/>
    <w:rsid w:val="00D62044"/>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A30"/>
    <w:rsid w:val="00D70B13"/>
    <w:rsid w:val="00D70C13"/>
    <w:rsid w:val="00D70C74"/>
    <w:rsid w:val="00D70CD1"/>
    <w:rsid w:val="00D70D8C"/>
    <w:rsid w:val="00D70DAE"/>
    <w:rsid w:val="00D70DDB"/>
    <w:rsid w:val="00D70DFD"/>
    <w:rsid w:val="00D70E17"/>
    <w:rsid w:val="00D70F07"/>
    <w:rsid w:val="00D71072"/>
    <w:rsid w:val="00D71214"/>
    <w:rsid w:val="00D712CB"/>
    <w:rsid w:val="00D712D3"/>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E6"/>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0C"/>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1F2"/>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31"/>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616"/>
    <w:rsid w:val="00DC079F"/>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5B"/>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CC4"/>
    <w:rsid w:val="00DC7CD3"/>
    <w:rsid w:val="00DD0001"/>
    <w:rsid w:val="00DD00CC"/>
    <w:rsid w:val="00DD02DD"/>
    <w:rsid w:val="00DD0358"/>
    <w:rsid w:val="00DD03DE"/>
    <w:rsid w:val="00DD0457"/>
    <w:rsid w:val="00DD0971"/>
    <w:rsid w:val="00DD0A31"/>
    <w:rsid w:val="00DD0AC8"/>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6"/>
    <w:rsid w:val="00DD5FFE"/>
    <w:rsid w:val="00DD60BE"/>
    <w:rsid w:val="00DD6187"/>
    <w:rsid w:val="00DD62B8"/>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3AF"/>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2DA"/>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1C"/>
    <w:rsid w:val="00DE436D"/>
    <w:rsid w:val="00DE43DE"/>
    <w:rsid w:val="00DE447D"/>
    <w:rsid w:val="00DE4548"/>
    <w:rsid w:val="00DE4717"/>
    <w:rsid w:val="00DE4932"/>
    <w:rsid w:val="00DE49DC"/>
    <w:rsid w:val="00DE4B9C"/>
    <w:rsid w:val="00DE4BA4"/>
    <w:rsid w:val="00DE4BE3"/>
    <w:rsid w:val="00DE4C7A"/>
    <w:rsid w:val="00DE4C88"/>
    <w:rsid w:val="00DE4D31"/>
    <w:rsid w:val="00DE4DDF"/>
    <w:rsid w:val="00DE4FF0"/>
    <w:rsid w:val="00DE508F"/>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0C3"/>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416"/>
    <w:rsid w:val="00DF06A5"/>
    <w:rsid w:val="00DF0810"/>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F0E"/>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ADF"/>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83"/>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32"/>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99D"/>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9B8"/>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B9"/>
    <w:rsid w:val="00E534DB"/>
    <w:rsid w:val="00E537A5"/>
    <w:rsid w:val="00E539F9"/>
    <w:rsid w:val="00E53A45"/>
    <w:rsid w:val="00E53B33"/>
    <w:rsid w:val="00E53E0E"/>
    <w:rsid w:val="00E53F57"/>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61E"/>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73"/>
    <w:rsid w:val="00E60292"/>
    <w:rsid w:val="00E60414"/>
    <w:rsid w:val="00E60435"/>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54"/>
    <w:rsid w:val="00E61539"/>
    <w:rsid w:val="00E615E1"/>
    <w:rsid w:val="00E6161A"/>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1A2"/>
    <w:rsid w:val="00E67201"/>
    <w:rsid w:val="00E67339"/>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5FA"/>
    <w:rsid w:val="00E70846"/>
    <w:rsid w:val="00E70848"/>
    <w:rsid w:val="00E708F1"/>
    <w:rsid w:val="00E709FA"/>
    <w:rsid w:val="00E70B61"/>
    <w:rsid w:val="00E70FFD"/>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9F0"/>
    <w:rsid w:val="00E72C77"/>
    <w:rsid w:val="00E72E30"/>
    <w:rsid w:val="00E72EC0"/>
    <w:rsid w:val="00E72F3F"/>
    <w:rsid w:val="00E72F4C"/>
    <w:rsid w:val="00E7301B"/>
    <w:rsid w:val="00E73146"/>
    <w:rsid w:val="00E73198"/>
    <w:rsid w:val="00E731D5"/>
    <w:rsid w:val="00E733B1"/>
    <w:rsid w:val="00E733CE"/>
    <w:rsid w:val="00E7358D"/>
    <w:rsid w:val="00E735EE"/>
    <w:rsid w:val="00E737D4"/>
    <w:rsid w:val="00E7380D"/>
    <w:rsid w:val="00E73971"/>
    <w:rsid w:val="00E739BC"/>
    <w:rsid w:val="00E739EF"/>
    <w:rsid w:val="00E73AA9"/>
    <w:rsid w:val="00E73C24"/>
    <w:rsid w:val="00E73C56"/>
    <w:rsid w:val="00E73C67"/>
    <w:rsid w:val="00E741EE"/>
    <w:rsid w:val="00E74605"/>
    <w:rsid w:val="00E74997"/>
    <w:rsid w:val="00E749E5"/>
    <w:rsid w:val="00E74A11"/>
    <w:rsid w:val="00E74A2E"/>
    <w:rsid w:val="00E74B7A"/>
    <w:rsid w:val="00E74BB4"/>
    <w:rsid w:val="00E74C05"/>
    <w:rsid w:val="00E74DB5"/>
    <w:rsid w:val="00E74F73"/>
    <w:rsid w:val="00E74FA9"/>
    <w:rsid w:val="00E74FDC"/>
    <w:rsid w:val="00E75065"/>
    <w:rsid w:val="00E7513E"/>
    <w:rsid w:val="00E75204"/>
    <w:rsid w:val="00E7521B"/>
    <w:rsid w:val="00E7534D"/>
    <w:rsid w:val="00E753A6"/>
    <w:rsid w:val="00E753B4"/>
    <w:rsid w:val="00E754DC"/>
    <w:rsid w:val="00E75A18"/>
    <w:rsid w:val="00E75B18"/>
    <w:rsid w:val="00E75DE6"/>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755"/>
    <w:rsid w:val="00E87AE8"/>
    <w:rsid w:val="00E87C45"/>
    <w:rsid w:val="00E87EED"/>
    <w:rsid w:val="00E900C1"/>
    <w:rsid w:val="00E9010A"/>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C7"/>
    <w:rsid w:val="00E922D8"/>
    <w:rsid w:val="00E9232E"/>
    <w:rsid w:val="00E9246B"/>
    <w:rsid w:val="00E9268B"/>
    <w:rsid w:val="00E92708"/>
    <w:rsid w:val="00E92745"/>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A33"/>
    <w:rsid w:val="00E93B1D"/>
    <w:rsid w:val="00E93BF6"/>
    <w:rsid w:val="00E93D24"/>
    <w:rsid w:val="00E93D6C"/>
    <w:rsid w:val="00E93E42"/>
    <w:rsid w:val="00E93EAF"/>
    <w:rsid w:val="00E93EB3"/>
    <w:rsid w:val="00E940C1"/>
    <w:rsid w:val="00E941B4"/>
    <w:rsid w:val="00E942C7"/>
    <w:rsid w:val="00E94392"/>
    <w:rsid w:val="00E94458"/>
    <w:rsid w:val="00E94526"/>
    <w:rsid w:val="00E94535"/>
    <w:rsid w:val="00E94671"/>
    <w:rsid w:val="00E948FE"/>
    <w:rsid w:val="00E94E4F"/>
    <w:rsid w:val="00E94FAD"/>
    <w:rsid w:val="00E94FF9"/>
    <w:rsid w:val="00E95014"/>
    <w:rsid w:val="00E950EA"/>
    <w:rsid w:val="00E95186"/>
    <w:rsid w:val="00E9567C"/>
    <w:rsid w:val="00E959A7"/>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A9"/>
    <w:rsid w:val="00E97DB0"/>
    <w:rsid w:val="00E97E10"/>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C6D"/>
    <w:rsid w:val="00EA0D1B"/>
    <w:rsid w:val="00EA0EB7"/>
    <w:rsid w:val="00EA10FA"/>
    <w:rsid w:val="00EA120A"/>
    <w:rsid w:val="00EA124F"/>
    <w:rsid w:val="00EA1391"/>
    <w:rsid w:val="00EA13A7"/>
    <w:rsid w:val="00EA174E"/>
    <w:rsid w:val="00EA178A"/>
    <w:rsid w:val="00EA1804"/>
    <w:rsid w:val="00EA1825"/>
    <w:rsid w:val="00EA1985"/>
    <w:rsid w:val="00EA1CC7"/>
    <w:rsid w:val="00EA1D33"/>
    <w:rsid w:val="00EA1E00"/>
    <w:rsid w:val="00EA1F62"/>
    <w:rsid w:val="00EA1FAD"/>
    <w:rsid w:val="00EA208D"/>
    <w:rsid w:val="00EA2117"/>
    <w:rsid w:val="00EA2147"/>
    <w:rsid w:val="00EA2199"/>
    <w:rsid w:val="00EA242D"/>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791"/>
    <w:rsid w:val="00EA3907"/>
    <w:rsid w:val="00EA3B44"/>
    <w:rsid w:val="00EA3B83"/>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C"/>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05"/>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C11"/>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B0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7C"/>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955"/>
    <w:rsid w:val="00F16A9C"/>
    <w:rsid w:val="00F16ABD"/>
    <w:rsid w:val="00F16C7E"/>
    <w:rsid w:val="00F16CEA"/>
    <w:rsid w:val="00F16FF5"/>
    <w:rsid w:val="00F1712E"/>
    <w:rsid w:val="00F17137"/>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37"/>
    <w:rsid w:val="00F21C9A"/>
    <w:rsid w:val="00F21FEC"/>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D96"/>
    <w:rsid w:val="00F23E85"/>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25"/>
    <w:rsid w:val="00F26DCA"/>
    <w:rsid w:val="00F26DD0"/>
    <w:rsid w:val="00F26EB5"/>
    <w:rsid w:val="00F26F4C"/>
    <w:rsid w:val="00F270C5"/>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2F8"/>
    <w:rsid w:val="00F31388"/>
    <w:rsid w:val="00F315B2"/>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9E"/>
    <w:rsid w:val="00F32965"/>
    <w:rsid w:val="00F32B00"/>
    <w:rsid w:val="00F32B4D"/>
    <w:rsid w:val="00F32BBF"/>
    <w:rsid w:val="00F32F39"/>
    <w:rsid w:val="00F3316E"/>
    <w:rsid w:val="00F331C3"/>
    <w:rsid w:val="00F33240"/>
    <w:rsid w:val="00F3325B"/>
    <w:rsid w:val="00F3342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0E5"/>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9D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26"/>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9A0"/>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46E"/>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935"/>
    <w:rsid w:val="00F83A0C"/>
    <w:rsid w:val="00F83A29"/>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C4E"/>
    <w:rsid w:val="00F93CCD"/>
    <w:rsid w:val="00F93D6C"/>
    <w:rsid w:val="00F93D8B"/>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E27"/>
    <w:rsid w:val="00F95E5A"/>
    <w:rsid w:val="00F96025"/>
    <w:rsid w:val="00F960EC"/>
    <w:rsid w:val="00F965DD"/>
    <w:rsid w:val="00F965E0"/>
    <w:rsid w:val="00F966FD"/>
    <w:rsid w:val="00F9679F"/>
    <w:rsid w:val="00F967AD"/>
    <w:rsid w:val="00F968A2"/>
    <w:rsid w:val="00F9691A"/>
    <w:rsid w:val="00F96981"/>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63"/>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F04"/>
    <w:rsid w:val="00FB4FED"/>
    <w:rsid w:val="00FB5064"/>
    <w:rsid w:val="00FB51C6"/>
    <w:rsid w:val="00FB54B1"/>
    <w:rsid w:val="00FB54B2"/>
    <w:rsid w:val="00FB5551"/>
    <w:rsid w:val="00FB582B"/>
    <w:rsid w:val="00FB5881"/>
    <w:rsid w:val="00FB5AFA"/>
    <w:rsid w:val="00FB5BC1"/>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0C1"/>
    <w:rsid w:val="00FC11F8"/>
    <w:rsid w:val="00FC1301"/>
    <w:rsid w:val="00FC143D"/>
    <w:rsid w:val="00FC1503"/>
    <w:rsid w:val="00FC156E"/>
    <w:rsid w:val="00FC159E"/>
    <w:rsid w:val="00FC15F8"/>
    <w:rsid w:val="00FC1672"/>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D18"/>
    <w:rsid w:val="00FD2E96"/>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23B"/>
    <w:rsid w:val="00FE3498"/>
    <w:rsid w:val="00FE3729"/>
    <w:rsid w:val="00FE374D"/>
    <w:rsid w:val="00FE385B"/>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3D5"/>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A97"/>
    <w:rsid w:val="00FF7E4C"/>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FCC6C9"/>
    <w:rsid w:val="1323D547"/>
    <w:rsid w:val="13990A3D"/>
    <w:rsid w:val="13A813DE"/>
    <w:rsid w:val="13E7883E"/>
    <w:rsid w:val="167D2E48"/>
    <w:rsid w:val="1696FA8C"/>
    <w:rsid w:val="16C7FE57"/>
    <w:rsid w:val="17089785"/>
    <w:rsid w:val="178D1FCE"/>
    <w:rsid w:val="17B41B57"/>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61EB407"/>
    <w:rsid w:val="36493FC0"/>
    <w:rsid w:val="37DC17F7"/>
    <w:rsid w:val="38998928"/>
    <w:rsid w:val="39B68FB2"/>
    <w:rsid w:val="39FAAA1F"/>
    <w:rsid w:val="3B055E6D"/>
    <w:rsid w:val="3B4FD3DE"/>
    <w:rsid w:val="3C1F435C"/>
    <w:rsid w:val="3C79447B"/>
    <w:rsid w:val="3C814753"/>
    <w:rsid w:val="3D32C53C"/>
    <w:rsid w:val="3D6A38E7"/>
    <w:rsid w:val="3D70711A"/>
    <w:rsid w:val="3D83EEA2"/>
    <w:rsid w:val="3E608052"/>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9E556A"/>
    <w:rsid w:val="46EE5DC1"/>
    <w:rsid w:val="47547F31"/>
    <w:rsid w:val="48CD61C8"/>
    <w:rsid w:val="48FABFDD"/>
    <w:rsid w:val="498DF4FE"/>
    <w:rsid w:val="49BF746E"/>
    <w:rsid w:val="49DF7F90"/>
    <w:rsid w:val="4A970E34"/>
    <w:rsid w:val="4ACAF8E1"/>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AF54B3"/>
    <w:rsid w:val="77D1BF02"/>
    <w:rsid w:val="78340A60"/>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902E2E19-8FAC-4FFD-B508-3288A733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8A3FD2"/>
    <w:pPr>
      <w:keepLines/>
    </w:pPr>
    <w:rPr>
      <w:lang w:eastAsia="en-US"/>
    </w:rPr>
  </w:style>
  <w:style w:type="character" w:customStyle="1" w:styleId="NotesourcetextChar">
    <w:name w:val="Note/source text Char"/>
    <w:link w:val="Notesourcetext"/>
    <w:uiPriority w:val="25"/>
    <w:rsid w:val="008A3FD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eader" Target="header6.xml"/><Relationship Id="rId47" Type="http://schemas.openxmlformats.org/officeDocument/2006/relationships/hyperlink" Target="http://www.bom.gov.au/climate/outlooks/"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www.cotlook.com/"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eurobrisa.cptec.inpe.br/" TargetMode="External"/><Relationship Id="rId58" Type="http://schemas.openxmlformats.org/officeDocument/2006/relationships/hyperlink" Target="https://rmets-onlinelibrary-wiley-com.virtual.anu.edu.au/doi/epdf/10.1002/joc.1833" TargetMode="External"/><Relationship Id="rId74" Type="http://schemas.openxmlformats.org/officeDocument/2006/relationships/hyperlink" Target="https://doi.org/10.25814/5f3e04e7d2503" TargetMode="Externa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oter" Target="footer9.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header" Target="header2.xml"/><Relationship Id="rId27" Type="http://schemas.openxmlformats.org/officeDocument/2006/relationships/hyperlink" Target="https://www.agriculture.gov.au/abares/products/weekly_update/weekly-update-141124"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6.xml"/><Relationship Id="rId48" Type="http://schemas.openxmlformats.org/officeDocument/2006/relationships/hyperlink" Target="http://www.bom.gov.au/climate/enso/"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awex.com.au/"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mailto:copyright@awe.gov.au" TargetMode="External"/><Relationship Id="rId80"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header" Target="header4.xml"/><Relationship Id="rId46" Type="http://schemas.openxmlformats.org/officeDocument/2006/relationships/hyperlink" Target="http://www.bom.gov.au/jsp/watl/rainfall/pme.jsp"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8.png"/><Relationship Id="rId41" Type="http://schemas.openxmlformats.org/officeDocument/2006/relationships/footer" Target="footer5.xml"/><Relationship Id="rId54" Type="http://schemas.openxmlformats.org/officeDocument/2006/relationships/hyperlink" Target="https://meteoinfo.ru/en/climate/seasonal-forecasts" TargetMode="External"/><Relationship Id="rId62" Type="http://schemas.openxmlformats.org/officeDocument/2006/relationships/hyperlink" Target="http://www.bom.gov.au/water/dashboards/" TargetMode="External"/><Relationship Id="rId70" Type="http://schemas.openxmlformats.org/officeDocument/2006/relationships/hyperlink" Target="http://www.mla.com.au/Prices-and-market" TargetMode="External"/><Relationship Id="rId75" Type="http://schemas.openxmlformats.org/officeDocument/2006/relationships/hyperlink" Target="http://awe.gov.au/abar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bom.gov.au/water/landscape/"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bom.gov.au/water/landscape/" TargetMode="Externa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image" Target="media/image19.png"/><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header" Target="header5.xml"/><Relationship Id="rId34" Type="http://schemas.openxmlformats.org/officeDocument/2006/relationships/image" Target="media/image15.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s://www.agriculture.gov.au/abares/about/research-and-analysis" TargetMode="External"/><Relationship Id="rId7" Type="http://schemas.openxmlformats.org/officeDocument/2006/relationships/settings" Target="settings.xml"/><Relationship Id="rId71" Type="http://schemas.openxmlformats.org/officeDocument/2006/relationships/hyperlink" Target="https://creativecommons.org/licenses/by/4.0/legalcode"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2.xml"/><Relationship Id="rId40" Type="http://schemas.openxmlformats.org/officeDocument/2006/relationships/footer" Target="footer4.xml"/><Relationship Id="rId45" Type="http://schemas.openxmlformats.org/officeDocument/2006/relationships/hyperlink" Target="http://www.bom.gov.au/jsp/awap/temp/index.jsp" TargetMode="External"/><Relationship Id="rId66" Type="http://schemas.openxmlformats.org/officeDocument/2006/relationships/hyperlink" Target="http://www.australianpork.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81c01dc6-2c49-4730-b140-874c95cac377"/>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dcmitype/"/>
    <ds:schemaRef ds:uri="2b53c995-2120-4bc0-8922-c25044d37f65"/>
    <ds:schemaRef ds:uri="http://purl.org/dc/elements/1.1/"/>
    <ds:schemaRef ds:uri="http://schemas.openxmlformats.org/package/2006/metadata/core-properties"/>
    <ds:schemaRef ds:uri="c95b51c2-b2ac-4224-a5b5-069909057829"/>
    <ds:schemaRef ds:uri="http://www.w3.org/XML/1998/namespac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5E83145C-C9FA-4000-9ACE-67EAAFF37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20</Pages>
  <Words>3386</Words>
  <Characters>19304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- 14 November 2024</vt:lpstr>
    </vt:vector>
  </TitlesOfParts>
  <Company/>
  <LinksUpToDate>false</LinksUpToDate>
  <CharactersWithSpaces>22645</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2293830</vt:i4>
      </vt:variant>
      <vt:variant>
        <vt:i4>6</vt:i4>
      </vt:variant>
      <vt:variant>
        <vt:i4>0</vt:i4>
      </vt:variant>
      <vt:variant>
        <vt:i4>5</vt:i4>
      </vt:variant>
      <vt:variant>
        <vt:lpwstr>https://www.agriculture.gov.au/abares/products/weekly_update/weekly-update-141124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- 14 November 2024</dc:title>
  <dc:subject/>
  <dc:creator>Department of Agriculture Fisheries &amp; Forestry</dc:creator>
  <cp:keywords/>
  <dc:description/>
  <cp:revision>237</cp:revision>
  <cp:lastPrinted>2024-11-09T11:11:00Z</cp:lastPrinted>
  <dcterms:created xsi:type="dcterms:W3CDTF">2024-11-09T11:20:00Z</dcterms:created>
  <dcterms:modified xsi:type="dcterms:W3CDTF">2024-11-14T05:46:00Z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