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D409A30"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560977">
        <w:rPr>
          <w:rFonts w:cs="Arial"/>
          <w:noProof/>
          <w:color w:val="auto"/>
          <w:sz w:val="28"/>
          <w:szCs w:val="28"/>
          <w:lang w:eastAsia="en-AU"/>
        </w:rPr>
        <w:t>2</w:t>
      </w:r>
      <w:r w:rsidR="00017D11">
        <w:rPr>
          <w:rFonts w:cs="Arial"/>
          <w:noProof/>
          <w:color w:val="auto"/>
          <w:sz w:val="28"/>
          <w:szCs w:val="28"/>
          <w:lang w:eastAsia="en-AU"/>
        </w:rPr>
        <w:t>7</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17D11">
        <w:rPr>
          <w:rFonts w:cs="Calibri"/>
          <w:color w:val="auto"/>
          <w:sz w:val="40"/>
          <w:szCs w:val="40"/>
          <w:lang w:eastAsia="en-AU"/>
        </w:rPr>
        <w:t>10</w:t>
      </w:r>
      <w:r w:rsidR="00560977">
        <w:rPr>
          <w:rFonts w:cs="Calibri"/>
          <w:color w:val="auto"/>
          <w:sz w:val="40"/>
          <w:szCs w:val="40"/>
          <w:lang w:eastAsia="en-AU"/>
        </w:rPr>
        <w:t xml:space="preserve"> July</w:t>
      </w:r>
      <w:r w:rsidR="00560977" w:rsidRPr="00B437F9">
        <w:rPr>
          <w:rFonts w:cs="Calibri"/>
          <w:color w:val="auto"/>
          <w:sz w:val="40"/>
          <w:szCs w:val="40"/>
          <w:lang w:eastAsia="en-AU"/>
        </w:rPr>
        <w: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6EF6F7FE"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77E44F6C">
        <w:rPr>
          <w:rFonts w:cs="Arial"/>
        </w:rPr>
        <w:t xml:space="preserve">In </w:t>
      </w:r>
      <w:r w:rsidR="00CD226A" w:rsidRPr="77E44F6C">
        <w:rPr>
          <w:rFonts w:cs="Arial"/>
        </w:rPr>
        <w:t>the week ending</w:t>
      </w:r>
      <w:r w:rsidR="0043425D" w:rsidRPr="77E44F6C">
        <w:rPr>
          <w:rFonts w:cs="Arial"/>
        </w:rPr>
        <w:t xml:space="preserve"> </w:t>
      </w:r>
      <w:r w:rsidR="00C66FD2">
        <w:rPr>
          <w:rFonts w:cs="Arial"/>
        </w:rPr>
        <w:t>9</w:t>
      </w:r>
      <w:r w:rsidR="0040052D" w:rsidRPr="77E44F6C">
        <w:rPr>
          <w:rFonts w:cs="Arial"/>
        </w:rPr>
        <w:t xml:space="preserve"> </w:t>
      </w:r>
      <w:r w:rsidR="00625FF6" w:rsidRPr="77E44F6C">
        <w:rPr>
          <w:rFonts w:cs="Arial"/>
        </w:rPr>
        <w:t>Ju</w:t>
      </w:r>
      <w:r w:rsidR="005F3355" w:rsidRPr="77E44F6C">
        <w:rPr>
          <w:rFonts w:cs="Arial"/>
        </w:rPr>
        <w:t>ly</w:t>
      </w:r>
      <w:r w:rsidR="7DD70FAB" w:rsidRPr="77E44F6C">
        <w:rPr>
          <w:rFonts w:cs="Arial"/>
        </w:rPr>
        <w:t xml:space="preserve"> </w:t>
      </w:r>
      <w:r w:rsidR="00740A70" w:rsidRPr="77E44F6C">
        <w:rPr>
          <w:rFonts w:cs="Arial"/>
        </w:rPr>
        <w:t>2025</w:t>
      </w:r>
      <w:r w:rsidR="005F3355" w:rsidRPr="77E44F6C">
        <w:rPr>
          <w:rFonts w:cs="Arial"/>
        </w:rPr>
        <w:t>,</w:t>
      </w:r>
      <w:r w:rsidR="00625FF6" w:rsidRPr="77E44F6C">
        <w:rPr>
          <w:rFonts w:cs="Arial"/>
        </w:rPr>
        <w:t xml:space="preserve"> </w:t>
      </w:r>
      <w:r w:rsidR="00C66FD2">
        <w:rPr>
          <w:rFonts w:cs="Arial"/>
        </w:rPr>
        <w:t>frontal systems</w:t>
      </w:r>
      <w:r w:rsidR="00111DF4" w:rsidRPr="77E44F6C">
        <w:rPr>
          <w:rFonts w:cs="Arial"/>
        </w:rPr>
        <w:t xml:space="preserve"> </w:t>
      </w:r>
      <w:r w:rsidR="005F6A2B" w:rsidRPr="77E44F6C">
        <w:rPr>
          <w:rFonts w:cs="Arial"/>
        </w:rPr>
        <w:t xml:space="preserve">brought rainfall totals of up to </w:t>
      </w:r>
      <w:r w:rsidR="00C66FD2">
        <w:rPr>
          <w:rFonts w:cs="Arial"/>
        </w:rPr>
        <w:t>1</w:t>
      </w:r>
      <w:r w:rsidR="005F6A2B" w:rsidRPr="77E44F6C">
        <w:rPr>
          <w:rFonts w:cs="Arial"/>
        </w:rPr>
        <w:t xml:space="preserve">00 millimetres to parts of </w:t>
      </w:r>
      <w:r w:rsidR="00C66FD2">
        <w:rPr>
          <w:rFonts w:cs="Arial"/>
        </w:rPr>
        <w:t>southern</w:t>
      </w:r>
      <w:r w:rsidR="005F6A2B" w:rsidRPr="77E44F6C">
        <w:rPr>
          <w:rFonts w:cs="Arial"/>
        </w:rPr>
        <w:t xml:space="preserve"> Australia</w:t>
      </w:r>
      <w:r w:rsidR="2D68FB52" w:rsidRPr="77E44F6C">
        <w:rPr>
          <w:rFonts w:cs="Arial"/>
        </w:rPr>
        <w:t xml:space="preserve">. </w:t>
      </w:r>
      <w:r w:rsidR="11ECF77F" w:rsidRPr="77E44F6C">
        <w:rPr>
          <w:rFonts w:cs="Arial"/>
        </w:rPr>
        <w:t>H</w:t>
      </w:r>
      <w:r w:rsidR="005F6A2B" w:rsidRPr="77E44F6C">
        <w:rPr>
          <w:rFonts w:cs="Arial"/>
        </w:rPr>
        <w:t>igh-pressure systems kept much of</w:t>
      </w:r>
      <w:r w:rsidR="14C792EB" w:rsidRPr="77E44F6C">
        <w:rPr>
          <w:rFonts w:cs="Arial"/>
        </w:rPr>
        <w:t xml:space="preserve"> the</w:t>
      </w:r>
      <w:r w:rsidR="005F6A2B" w:rsidRPr="77E44F6C">
        <w:rPr>
          <w:rFonts w:cs="Arial"/>
        </w:rPr>
        <w:t xml:space="preserve"> remainder of Australia largely dry.</w:t>
      </w:r>
    </w:p>
    <w:p w14:paraId="12E75B27" w14:textId="2F16A0FD" w:rsidR="00E50321" w:rsidRPr="006D3EAA" w:rsidRDefault="00E50321" w:rsidP="00426FFE">
      <w:pPr>
        <w:pStyle w:val="ListParagraph"/>
        <w:numPr>
          <w:ilvl w:val="0"/>
          <w:numId w:val="4"/>
        </w:numPr>
        <w:spacing w:before="120" w:after="120"/>
        <w:ind w:left="357" w:hanging="357"/>
        <w:rPr>
          <w:rFonts w:cs="Arial"/>
        </w:rPr>
      </w:pPr>
      <w:r w:rsidRPr="77E44F6C">
        <w:rPr>
          <w:rFonts w:cs="Arial"/>
        </w:rPr>
        <w:t xml:space="preserve">Rainfall was </w:t>
      </w:r>
      <w:r>
        <w:rPr>
          <w:rFonts w:cs="Arial"/>
        </w:rPr>
        <w:t xml:space="preserve">highly variable across </w:t>
      </w:r>
      <w:r w:rsidRPr="77E44F6C">
        <w:rPr>
          <w:rFonts w:cs="Arial"/>
        </w:rPr>
        <w:t xml:space="preserve">cropping regions in the week ending </w:t>
      </w:r>
      <w:r>
        <w:rPr>
          <w:rFonts w:cs="Arial"/>
        </w:rPr>
        <w:t xml:space="preserve">9 </w:t>
      </w:r>
      <w:r w:rsidRPr="77E44F6C">
        <w:rPr>
          <w:rFonts w:cs="Arial"/>
        </w:rPr>
        <w:t>July 2025</w:t>
      </w:r>
    </w:p>
    <w:p w14:paraId="3010D106" w14:textId="6643B806" w:rsidR="00DB5CC2" w:rsidRDefault="00DB5CC2" w:rsidP="00804FA0">
      <w:pPr>
        <w:pStyle w:val="ListParagraph"/>
        <w:numPr>
          <w:ilvl w:val="1"/>
          <w:numId w:val="4"/>
        </w:numPr>
        <w:spacing w:before="120" w:after="0"/>
      </w:pPr>
      <w:r>
        <w:t>Rainfall totals of between 5-50 millimetres occurred across Western Australia, southern Victoria and across western and central regions of South Australia. R</w:t>
      </w:r>
      <w:r w:rsidR="00B221CA">
        <w:t xml:space="preserve">emaining areas </w:t>
      </w:r>
      <w:r w:rsidR="00B221CA" w:rsidRPr="00B221CA">
        <w:t>recorded little to no rainfall, with falls ranging between 0-5 millimetres.</w:t>
      </w:r>
    </w:p>
    <w:p w14:paraId="504F8DE3" w14:textId="55AD6CE7" w:rsidR="00B50A47" w:rsidRDefault="00B50A47" w:rsidP="00B50A47">
      <w:pPr>
        <w:pStyle w:val="ListParagraph"/>
        <w:numPr>
          <w:ilvl w:val="1"/>
          <w:numId w:val="4"/>
        </w:numPr>
        <w:spacing w:before="120" w:after="0"/>
      </w:pPr>
      <w:r>
        <w:t>T</w:t>
      </w:r>
      <w:r w:rsidRPr="00B50A47">
        <w:t>he ongoing lack of rainfall across the Mallee regions of South Australia and Victoria continues to present an increasing downside production risk for winter crops. These areas have likely received sufficient rainfall to germinate dry sown crops but little follow-up rainfall during late June and early July to support their establishment and growth</w:t>
      </w:r>
      <w:r>
        <w:t>.</w:t>
      </w:r>
    </w:p>
    <w:p w14:paraId="5B3260A7" w14:textId="6B874DA9"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Pr="00B4507B">
        <w:t xml:space="preserve">rainfall is expected </w:t>
      </w:r>
      <w:r w:rsidR="007754A6">
        <w:t xml:space="preserve">across </w:t>
      </w:r>
      <w:r>
        <w:t xml:space="preserve">much of </w:t>
      </w:r>
      <w:r w:rsidR="00B95704">
        <w:t>southern</w:t>
      </w:r>
      <w:r>
        <w:t xml:space="preserve"> Australia, while </w:t>
      </w:r>
      <w:r w:rsidR="00192DFE">
        <w:t xml:space="preserve">the </w:t>
      </w:r>
      <w:r w:rsidR="0095302A">
        <w:t>northern two</w:t>
      </w:r>
      <w:r w:rsidR="00192DFE">
        <w:t xml:space="preserve"> thirds of </w:t>
      </w:r>
      <w:r w:rsidR="0095302A">
        <w:t>Australia</w:t>
      </w:r>
      <w:r>
        <w:t xml:space="preserve"> are likely to sta</w:t>
      </w:r>
      <w:r w:rsidR="003E4F38">
        <w:t>y</w:t>
      </w:r>
      <w:r>
        <w:t xml:space="preserve"> dry</w:t>
      </w:r>
      <w:r w:rsidRPr="00B4507B">
        <w:t>.</w:t>
      </w:r>
    </w:p>
    <w:p w14:paraId="36B2CE25" w14:textId="0062B4BE" w:rsidR="008B54ED" w:rsidRPr="009B4E9B" w:rsidRDefault="00862CA2" w:rsidP="008B54ED">
      <w:pPr>
        <w:pStyle w:val="ListParagraph"/>
        <w:numPr>
          <w:ilvl w:val="1"/>
          <w:numId w:val="4"/>
        </w:numPr>
        <w:rPr>
          <w:rFonts w:cs="Arial"/>
        </w:rPr>
      </w:pPr>
      <w:r w:rsidRPr="239E64F1">
        <w:rPr>
          <w:rFonts w:cs="Arial"/>
        </w:rPr>
        <w:t>Cropping regions</w:t>
      </w:r>
      <w:r w:rsidRPr="239E64F1">
        <w:rPr>
          <w:rFonts w:asciiTheme="minorHAnsi" w:hAnsiTheme="minorHAnsi" w:cstheme="minorBidi"/>
        </w:rPr>
        <w:t xml:space="preserve"> i</w:t>
      </w:r>
      <w:r w:rsidR="008B54ED" w:rsidRPr="239E64F1">
        <w:rPr>
          <w:rFonts w:asciiTheme="minorHAnsi" w:hAnsiTheme="minorHAnsi" w:cstheme="minorBidi"/>
        </w:rPr>
        <w:t>n</w:t>
      </w:r>
      <w:r w:rsidR="00B95704" w:rsidRPr="239E64F1">
        <w:rPr>
          <w:rFonts w:cs="Arial"/>
        </w:rPr>
        <w:t xml:space="preserve"> Victoria</w:t>
      </w:r>
      <w:r w:rsidR="00767E93" w:rsidRPr="239E64F1">
        <w:rPr>
          <w:rFonts w:cs="Arial"/>
        </w:rPr>
        <w:t>, South Australia,</w:t>
      </w:r>
      <w:r w:rsidR="00B95704" w:rsidRPr="239E64F1">
        <w:rPr>
          <w:rFonts w:cs="Arial"/>
        </w:rPr>
        <w:t xml:space="preserve"> and southern </w:t>
      </w:r>
      <w:r w:rsidR="00767E93" w:rsidRPr="239E64F1">
        <w:rPr>
          <w:rFonts w:cs="Arial"/>
        </w:rPr>
        <w:t xml:space="preserve">central </w:t>
      </w:r>
      <w:r w:rsidR="00B95704" w:rsidRPr="239E64F1">
        <w:rPr>
          <w:rFonts w:cs="Arial"/>
        </w:rPr>
        <w:t>New South Wales</w:t>
      </w:r>
      <w:r w:rsidR="00B1210E" w:rsidRPr="239E64F1">
        <w:rPr>
          <w:rFonts w:cs="Arial"/>
        </w:rPr>
        <w:t xml:space="preserve"> </w:t>
      </w:r>
      <w:r w:rsidR="00F74989" w:rsidRPr="239E64F1">
        <w:rPr>
          <w:rFonts w:cs="Arial"/>
        </w:rPr>
        <w:t>are expected to recor</w:t>
      </w:r>
      <w:r w:rsidR="00B1210E" w:rsidRPr="239E64F1">
        <w:rPr>
          <w:rFonts w:cs="Arial"/>
        </w:rPr>
        <w:t xml:space="preserve">d </w:t>
      </w:r>
      <w:r w:rsidR="008B54ED" w:rsidRPr="239E64F1">
        <w:rPr>
          <w:rFonts w:cs="Arial"/>
        </w:rPr>
        <w:t>between 5-</w:t>
      </w:r>
      <w:r w:rsidR="00B95704" w:rsidRPr="239E64F1">
        <w:rPr>
          <w:rFonts w:cs="Arial"/>
        </w:rPr>
        <w:t>50</w:t>
      </w:r>
      <w:r w:rsidR="0021672C" w:rsidRPr="239E64F1">
        <w:rPr>
          <w:rFonts w:cs="Arial"/>
        </w:rPr>
        <w:t xml:space="preserve"> millimetres of rainfall, </w:t>
      </w:r>
      <w:r w:rsidR="00767E93" w:rsidRPr="239E64F1">
        <w:rPr>
          <w:rFonts w:cs="Arial"/>
        </w:rPr>
        <w:t xml:space="preserve">with falls of between </w:t>
      </w:r>
      <w:r w:rsidR="004D27BD" w:rsidRPr="239E64F1">
        <w:rPr>
          <w:rFonts w:cs="Arial"/>
        </w:rPr>
        <w:t xml:space="preserve">                      5-</w:t>
      </w:r>
      <w:r w:rsidR="0021672C" w:rsidRPr="239E64F1">
        <w:rPr>
          <w:rFonts w:cs="Arial"/>
        </w:rPr>
        <w:t xml:space="preserve">25 millimetres </w:t>
      </w:r>
      <w:r w:rsidR="004D27BD" w:rsidRPr="239E64F1">
        <w:rPr>
          <w:rFonts w:cs="Arial"/>
        </w:rPr>
        <w:t xml:space="preserve">expected in </w:t>
      </w:r>
      <w:r w:rsidR="0021672C" w:rsidRPr="239E64F1">
        <w:rPr>
          <w:rFonts w:cs="Arial"/>
        </w:rPr>
        <w:t>Western Australia</w:t>
      </w:r>
      <w:r w:rsidR="008B54ED" w:rsidRPr="239E64F1">
        <w:rPr>
          <w:rFonts w:cs="Arial"/>
        </w:rPr>
        <w:t xml:space="preserve">. If realised, this </w:t>
      </w:r>
      <w:r w:rsidR="00EB239B" w:rsidRPr="239E64F1">
        <w:rPr>
          <w:rFonts w:cs="Arial"/>
        </w:rPr>
        <w:t>should provide timely moisture to support the establishment and growth of winter crops across most southern cropping regions</w:t>
      </w:r>
      <w:r w:rsidR="008B54ED" w:rsidRPr="239E64F1">
        <w:rPr>
          <w:rFonts w:cs="Arial"/>
        </w:rPr>
        <w:t>.</w:t>
      </w:r>
    </w:p>
    <w:bookmarkEnd w:id="2"/>
    <w:bookmarkEnd w:id="3"/>
    <w:bookmarkEnd w:id="4"/>
    <w:p w14:paraId="6349A17C" w14:textId="629700F7" w:rsidR="001578A8" w:rsidRPr="00524446" w:rsidRDefault="001578A8" w:rsidP="001578A8">
      <w:pPr>
        <w:pStyle w:val="ListParagraph"/>
        <w:numPr>
          <w:ilvl w:val="0"/>
          <w:numId w:val="4"/>
        </w:numPr>
        <w:spacing w:before="120" w:line="252" w:lineRule="auto"/>
        <w:ind w:left="357" w:hanging="357"/>
        <w:rPr>
          <w:rFonts w:cs="Calibri"/>
        </w:rPr>
      </w:pPr>
      <w:r w:rsidRPr="3385BEBB">
        <w:rPr>
          <w:rFonts w:asciiTheme="minorHAnsi" w:hAnsiTheme="minorHAnsi" w:cstheme="minorBidi"/>
        </w:rPr>
        <w:t xml:space="preserve">The </w:t>
      </w:r>
      <w:r w:rsidRPr="3385BEBB">
        <w:rPr>
          <w:rFonts w:asciiTheme="minorHAnsi" w:hAnsiTheme="minorHAnsi" w:cstheme="minorBidi"/>
          <w:b/>
          <w:bCs/>
        </w:rPr>
        <w:t>national rainfall outlook</w:t>
      </w:r>
      <w:r w:rsidRPr="3385BEBB">
        <w:rPr>
          <w:rFonts w:asciiTheme="minorHAnsi" w:hAnsiTheme="minorHAnsi" w:cstheme="minorBidi"/>
        </w:rPr>
        <w:t xml:space="preserve"> for </w:t>
      </w:r>
      <w:r w:rsidR="00E63F1F">
        <w:rPr>
          <w:rFonts w:asciiTheme="minorHAnsi" w:hAnsiTheme="minorHAnsi" w:cstheme="minorBidi"/>
        </w:rPr>
        <w:t>August to October</w:t>
      </w:r>
      <w:r w:rsidRPr="3385BEBB">
        <w:rPr>
          <w:rFonts w:asciiTheme="minorHAnsi" w:hAnsiTheme="minorHAnsi" w:cstheme="minorBidi"/>
        </w:rPr>
        <w:t xml:space="preserve"> 2025 indicates an increased probability of above median rainfall across much of </w:t>
      </w:r>
      <w:r w:rsidR="00E63F1F">
        <w:rPr>
          <w:rFonts w:asciiTheme="minorHAnsi" w:hAnsiTheme="minorHAnsi" w:cstheme="minorBidi"/>
        </w:rPr>
        <w:t>central and eastern</w:t>
      </w:r>
      <w:r w:rsidRPr="3385BEBB">
        <w:rPr>
          <w:rFonts w:asciiTheme="minorHAnsi" w:hAnsiTheme="minorHAnsi" w:cstheme="minorBidi"/>
        </w:rPr>
        <w:t xml:space="preserve"> Australia. </w:t>
      </w:r>
      <w:r w:rsidR="00E63F1F">
        <w:rPr>
          <w:rFonts w:asciiTheme="minorHAnsi" w:hAnsiTheme="minorHAnsi" w:cstheme="minorBidi"/>
        </w:rPr>
        <w:t>Western regions are likely to see close to average rainfall.</w:t>
      </w:r>
    </w:p>
    <w:p w14:paraId="1AC4F8DA" w14:textId="583ADF4B" w:rsidR="001578A8" w:rsidRPr="00C05D29" w:rsidRDefault="001578A8" w:rsidP="001578A8">
      <w:pPr>
        <w:pStyle w:val="ListParagraph"/>
        <w:numPr>
          <w:ilvl w:val="1"/>
          <w:numId w:val="4"/>
        </w:numPr>
        <w:spacing w:before="120" w:after="0"/>
        <w:ind w:left="782" w:hanging="357"/>
        <w:contextualSpacing w:val="0"/>
        <w:rPr>
          <w:rFonts w:cs="Calibri"/>
        </w:rPr>
      </w:pPr>
      <w:r>
        <w:rPr>
          <w:rFonts w:cs="Calibri"/>
        </w:rPr>
        <w:t xml:space="preserve">If realised, the expectation of </w:t>
      </w:r>
      <w:r w:rsidR="00D106BB">
        <w:rPr>
          <w:rFonts w:cs="Calibri"/>
        </w:rPr>
        <w:t>above</w:t>
      </w:r>
      <w:r>
        <w:rPr>
          <w:rFonts w:cs="Calibri"/>
        </w:rPr>
        <w:t xml:space="preserve"> average </w:t>
      </w:r>
      <w:r w:rsidR="00E63F1F">
        <w:rPr>
          <w:rFonts w:cs="Calibri"/>
        </w:rPr>
        <w:t xml:space="preserve">August to </w:t>
      </w:r>
      <w:r w:rsidR="00D106BB">
        <w:rPr>
          <w:rFonts w:cs="Calibri"/>
        </w:rPr>
        <w:t>October</w:t>
      </w:r>
      <w:r w:rsidRPr="00413749">
        <w:rPr>
          <w:rFonts w:cs="Calibri"/>
        </w:rPr>
        <w:t xml:space="preserve"> 2025</w:t>
      </w:r>
      <w:r>
        <w:rPr>
          <w:rFonts w:cs="Calibri"/>
        </w:rPr>
        <w:t xml:space="preserve"> rainfall across most winter cropping regions is</w:t>
      </w:r>
      <w:r w:rsidRPr="005E772A">
        <w:rPr>
          <w:rFonts w:cs="Calibri"/>
        </w:rPr>
        <w:t xml:space="preserve"> likely be sufficient to support the growth </w:t>
      </w:r>
      <w:r w:rsidR="009B2112" w:rsidRPr="005E772A">
        <w:rPr>
          <w:rFonts w:cs="Calibri"/>
        </w:rPr>
        <w:t xml:space="preserve">and </w:t>
      </w:r>
      <w:r w:rsidR="009B2112">
        <w:rPr>
          <w:rFonts w:cs="Calibri"/>
        </w:rPr>
        <w:t xml:space="preserve">development </w:t>
      </w:r>
      <w:r w:rsidRPr="005E772A">
        <w:rPr>
          <w:rFonts w:cs="Calibri"/>
        </w:rPr>
        <w:t>of winter crops.</w:t>
      </w:r>
    </w:p>
    <w:p w14:paraId="364EB3F2" w14:textId="083F000D" w:rsidR="00A17B9E" w:rsidRPr="00B4507B" w:rsidRDefault="00B94FE7" w:rsidP="3385BEBB">
      <w:pPr>
        <w:pStyle w:val="ListParagraph"/>
        <w:numPr>
          <w:ilvl w:val="0"/>
          <w:numId w:val="4"/>
        </w:numPr>
        <w:spacing w:before="120" w:after="0"/>
        <w:ind w:left="357" w:hanging="357"/>
      </w:pPr>
      <w:r>
        <w:t xml:space="preserve">Water </w:t>
      </w:r>
      <w:r w:rsidR="00BE12A1" w:rsidRPr="00BE12A1">
        <w:t>storage levels in the Murray-Darling Basin (MDB) increased by 137 gigalitres (GL) between 3 July 2025 and 10 July 2025. The current volume of water held in storages is 13,284 GL, equivalent to 60% of total storage capacity. This is 24% or 4,090 GL less than the same time last year. Water storage data is sourced from the Bureau of Meteorology</w:t>
      </w:r>
      <w:r w:rsidR="00A17B9E">
        <w:t xml:space="preserve">. </w:t>
      </w:r>
    </w:p>
    <w:p w14:paraId="045A1AA4" w14:textId="43DAE8EA" w:rsidR="00A17B9E" w:rsidRPr="00B4507B" w:rsidRDefault="00C903ED" w:rsidP="3385BEBB">
      <w:pPr>
        <w:pStyle w:val="ListParagraph"/>
        <w:numPr>
          <w:ilvl w:val="0"/>
          <w:numId w:val="4"/>
        </w:numPr>
        <w:spacing w:before="120" w:after="0"/>
        <w:ind w:left="357" w:hanging="357"/>
      </w:pPr>
      <w:r>
        <w:t xml:space="preserve">Allocation </w:t>
      </w:r>
      <w:r w:rsidR="003B7FFC" w:rsidRPr="003B7FFC">
        <w:t xml:space="preserve">prices in the Victorian Murray below the Barmah Choke decreased from $300/ML on 3 July 2025 to $318/ML on 10 July 2025. Trade from the Goulburn to the Murray is </w:t>
      </w:r>
      <w:r w:rsidR="003B7FFC" w:rsidRPr="003B7FFC">
        <w:rPr>
          <w:b/>
          <w:bCs/>
        </w:rPr>
        <w:t>closed</w:t>
      </w:r>
      <w:r w:rsidR="003B7FFC" w:rsidRPr="003B7FFC">
        <w:t xml:space="preserve">. Trade downstream through the Barmah Choke is </w:t>
      </w:r>
      <w:r w:rsidR="003B7FFC" w:rsidRPr="003B7FFC">
        <w:rPr>
          <w:b/>
          <w:bCs/>
        </w:rPr>
        <w:t>closed</w:t>
      </w:r>
      <w:r w:rsidR="003B7FFC" w:rsidRPr="003B7FFC">
        <w:t xml:space="preserve">. Trade from the Murrumbidgee to the Murray is </w:t>
      </w:r>
      <w:r w:rsidR="003B7FFC" w:rsidRPr="003B7FFC">
        <w:rPr>
          <w:b/>
          <w:bCs/>
        </w:rPr>
        <w:t>open</w:t>
      </w:r>
      <w:r w:rsidR="003B7FFC" w:rsidRPr="003B7FFC">
        <w:t>. The water allocation prices shown are volume weighted average prices based on the last 10 trades. Price data is sourced from Waterflow</w:t>
      </w:r>
      <w:r w:rsidR="00EC647E">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66C77F09"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ED42C5">
        <w:rPr>
          <w:rFonts w:ascii="Calibri" w:hAnsi="Calibri" w:cs="Arial"/>
          <w:sz w:val="22"/>
          <w:szCs w:val="22"/>
        </w:rPr>
        <w:t>9</w:t>
      </w:r>
      <w:r w:rsidR="00B609AA">
        <w:rPr>
          <w:rFonts w:ascii="Calibri" w:hAnsi="Calibri" w:cs="Arial"/>
          <w:sz w:val="22"/>
          <w:szCs w:val="22"/>
        </w:rPr>
        <w:t xml:space="preserve"> July</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w:t>
      </w:r>
      <w:r w:rsidR="00ED42C5">
        <w:rPr>
          <w:rFonts w:ascii="Calibri" w:hAnsi="Calibri" w:cs="Arial"/>
          <w:b/>
          <w:bCs/>
          <w:sz w:val="22"/>
          <w:szCs w:val="22"/>
        </w:rPr>
        <w:t xml:space="preserve">a series of cold fronts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FB0DA3">
        <w:rPr>
          <w:rFonts w:ascii="Calibri" w:hAnsi="Calibri" w:cs="Arial"/>
          <w:sz w:val="22"/>
          <w:szCs w:val="22"/>
        </w:rPr>
        <w:t>southern</w:t>
      </w:r>
      <w:r w:rsidR="00323A77">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256C27">
        <w:rPr>
          <w:rFonts w:ascii="Calibri" w:hAnsi="Calibri" w:cs="Arial"/>
          <w:sz w:val="22"/>
          <w:szCs w:val="22"/>
        </w:rPr>
        <w:t>h</w:t>
      </w:r>
      <w:r w:rsidR="0067007D">
        <w:rPr>
          <w:rFonts w:ascii="Calibri" w:hAnsi="Calibri" w:cs="Arial"/>
          <w:sz w:val="22"/>
          <w:szCs w:val="22"/>
        </w:rPr>
        <w:t>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w:t>
      </w:r>
      <w:r w:rsidR="00D64F7F">
        <w:rPr>
          <w:rFonts w:ascii="Calibri" w:hAnsi="Calibri" w:cs="Arial"/>
          <w:sz w:val="22"/>
          <w:szCs w:val="22"/>
        </w:rPr>
        <w:t xml:space="preserve">kept </w:t>
      </w:r>
      <w:r w:rsidR="00234027">
        <w:rPr>
          <w:rFonts w:ascii="Calibri" w:hAnsi="Calibri" w:cs="Arial"/>
          <w:sz w:val="22"/>
          <w:szCs w:val="22"/>
        </w:rPr>
        <w:t>much</w:t>
      </w:r>
      <w:r w:rsidR="00D64F7F">
        <w:rPr>
          <w:rFonts w:ascii="Calibri" w:hAnsi="Calibri" w:cs="Arial"/>
          <w:sz w:val="22"/>
          <w:szCs w:val="22"/>
        </w:rPr>
        <w:t xml:space="preserve"> of Australia largely dry</w:t>
      </w:r>
      <w:r w:rsidR="0012512F">
        <w:rPr>
          <w:rFonts w:ascii="Calibri" w:hAnsi="Calibri" w:cs="Arial"/>
          <w:sz w:val="22"/>
          <w:szCs w:val="22"/>
        </w:rPr>
        <w:t>.</w:t>
      </w:r>
    </w:p>
    <w:p w14:paraId="4C8B8911" w14:textId="1D386F02" w:rsidR="00230DA0" w:rsidRDefault="00F8012F" w:rsidP="00AA60FA">
      <w:pPr>
        <w:pStyle w:val="ListParagraph"/>
        <w:numPr>
          <w:ilvl w:val="0"/>
          <w:numId w:val="4"/>
        </w:numPr>
        <w:spacing w:before="120" w:after="0"/>
        <w:ind w:left="357" w:hanging="357"/>
      </w:pPr>
      <w:r>
        <w:t xml:space="preserve">Rainfall </w:t>
      </w:r>
      <w:r w:rsidR="00413E03">
        <w:t xml:space="preserve">totals of between </w:t>
      </w:r>
      <w:r w:rsidR="00552A31">
        <w:t>5-100</w:t>
      </w:r>
      <w:r w:rsidR="00517A03">
        <w:t xml:space="preserve"> </w:t>
      </w:r>
      <w:r w:rsidR="003404AE">
        <w:t>millimetres</w:t>
      </w:r>
      <w:r w:rsidR="00517A03">
        <w:t xml:space="preserve"> </w:t>
      </w:r>
      <w:r w:rsidR="00413E03">
        <w:t>were</w:t>
      </w:r>
      <w:r w:rsidR="00517A03">
        <w:t xml:space="preserve"> recorded across </w:t>
      </w:r>
      <w:r w:rsidR="0093518F">
        <w:t xml:space="preserve">much of </w:t>
      </w:r>
      <w:r w:rsidR="005833C0">
        <w:t xml:space="preserve">southern </w:t>
      </w:r>
      <w:r w:rsidR="00A8738E">
        <w:t>Western Australia and Victoria</w:t>
      </w:r>
      <w:r w:rsidR="00072F01">
        <w:t>.</w:t>
      </w:r>
    </w:p>
    <w:p w14:paraId="2DC0F426" w14:textId="59DA9392" w:rsidR="00A6080D" w:rsidRDefault="0006594C" w:rsidP="00B757EC">
      <w:pPr>
        <w:pStyle w:val="ListParagraph"/>
        <w:numPr>
          <w:ilvl w:val="0"/>
          <w:numId w:val="4"/>
        </w:numPr>
        <w:spacing w:before="120" w:after="0"/>
        <w:ind w:left="357" w:hanging="357"/>
      </w:pPr>
      <w:r>
        <w:t>F</w:t>
      </w:r>
      <w:r w:rsidR="00A8738E">
        <w:t xml:space="preserve">alls of </w:t>
      </w:r>
      <w:r w:rsidR="00D82BA4">
        <w:t xml:space="preserve">between 5-50 millimetres </w:t>
      </w:r>
      <w:r>
        <w:t>occurred</w:t>
      </w:r>
      <w:r w:rsidRPr="0006594C">
        <w:t xml:space="preserve"> </w:t>
      </w:r>
      <w:r w:rsidR="00F00A2F">
        <w:t xml:space="preserve">across parts of </w:t>
      </w:r>
      <w:r w:rsidR="00BD7C21">
        <w:t xml:space="preserve">Tasmania, </w:t>
      </w:r>
      <w:r w:rsidR="00FF0843">
        <w:t>southern</w:t>
      </w:r>
      <w:r w:rsidR="002A126B">
        <w:t xml:space="preserve"> South Australia, and southeast New South Wales. </w:t>
      </w:r>
    </w:p>
    <w:p w14:paraId="1AF4817B" w14:textId="7A7E3078" w:rsidR="000C1882" w:rsidRDefault="000C1882" w:rsidP="00B757EC">
      <w:pPr>
        <w:pStyle w:val="ListParagraph"/>
        <w:numPr>
          <w:ilvl w:val="0"/>
          <w:numId w:val="4"/>
        </w:numPr>
        <w:spacing w:before="120" w:after="0"/>
        <w:ind w:left="357" w:hanging="357"/>
      </w:pPr>
      <w:r>
        <w:t xml:space="preserve">Remaining </w:t>
      </w:r>
      <w:r w:rsidR="00CA2448">
        <w:t xml:space="preserve">areas of Australia received little to no rainfall over the period. </w:t>
      </w:r>
    </w:p>
    <w:p w14:paraId="5BE74248" w14:textId="2C6B0F6E"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90680A">
        <w:rPr>
          <w:rFonts w:ascii="Calibri" w:hAnsi="Calibri" w:cs="Arial"/>
          <w:sz w:val="22"/>
          <w:szCs w:val="22"/>
        </w:rPr>
        <w:t>highly</w:t>
      </w:r>
      <w:r w:rsidR="008E4888">
        <w:rPr>
          <w:rFonts w:ascii="Calibri" w:hAnsi="Calibri" w:cs="Arial"/>
          <w:sz w:val="22"/>
          <w:szCs w:val="22"/>
        </w:rPr>
        <w:t xml:space="preserve"> variable </w:t>
      </w:r>
      <w:r w:rsidR="0090680A">
        <w:rPr>
          <w:rFonts w:ascii="Calibri" w:hAnsi="Calibri" w:cs="Arial"/>
          <w:sz w:val="22"/>
          <w:szCs w:val="22"/>
        </w:rPr>
        <w:t xml:space="preserve">across </w:t>
      </w:r>
      <w:r w:rsidR="000B6863" w:rsidRPr="77E44F6C">
        <w:rPr>
          <w:rFonts w:ascii="Calibri" w:hAnsi="Calibri" w:cs="Arial"/>
          <w:sz w:val="22"/>
          <w:szCs w:val="22"/>
        </w:rPr>
        <w:t xml:space="preserve">cropping regions </w:t>
      </w:r>
      <w:r w:rsidR="0090680A" w:rsidRPr="77E44F6C">
        <w:rPr>
          <w:rFonts w:ascii="Calibri" w:hAnsi="Calibri" w:cs="Arial"/>
          <w:sz w:val="22"/>
          <w:szCs w:val="22"/>
        </w:rPr>
        <w:t xml:space="preserve">in the week ending </w:t>
      </w:r>
      <w:r w:rsidR="0090680A">
        <w:rPr>
          <w:rFonts w:ascii="Calibri" w:hAnsi="Calibri" w:cs="Arial"/>
          <w:sz w:val="22"/>
          <w:szCs w:val="22"/>
        </w:rPr>
        <w:t xml:space="preserve">9 </w:t>
      </w:r>
      <w:r w:rsidR="0090680A" w:rsidRPr="77E44F6C">
        <w:rPr>
          <w:rFonts w:ascii="Calibri" w:hAnsi="Calibri" w:cs="Arial"/>
          <w:sz w:val="22"/>
          <w:szCs w:val="22"/>
        </w:rPr>
        <w:t>July 2025.</w:t>
      </w:r>
    </w:p>
    <w:p w14:paraId="318E9E73" w14:textId="193D5470" w:rsidR="00DC2669" w:rsidRDefault="001849EC" w:rsidP="00722490">
      <w:pPr>
        <w:pStyle w:val="ListParagraph"/>
        <w:numPr>
          <w:ilvl w:val="0"/>
          <w:numId w:val="4"/>
        </w:numPr>
        <w:spacing w:before="120" w:after="0"/>
        <w:ind w:left="357" w:hanging="357"/>
      </w:pPr>
      <w:r>
        <w:t>Rainfall totals</w:t>
      </w:r>
      <w:r w:rsidR="00D90904">
        <w:t xml:space="preserve"> of</w:t>
      </w:r>
      <w:r>
        <w:t xml:space="preserve"> </w:t>
      </w:r>
      <w:r w:rsidR="00A94C9C">
        <w:t>between 5-</w:t>
      </w:r>
      <w:r w:rsidR="004A5854">
        <w:t xml:space="preserve">50 millimetres occurred </w:t>
      </w:r>
      <w:r w:rsidR="00D178ED">
        <w:t xml:space="preserve">across </w:t>
      </w:r>
      <w:r w:rsidR="002A703E">
        <w:t>Western Australi</w:t>
      </w:r>
      <w:r w:rsidR="00D178ED">
        <w:t xml:space="preserve">a, </w:t>
      </w:r>
      <w:r w:rsidR="00B3025C">
        <w:t>southern Victoria</w:t>
      </w:r>
      <w:r w:rsidR="00675C90">
        <w:t xml:space="preserve"> and across western and central regions of South Australia.</w:t>
      </w:r>
    </w:p>
    <w:p w14:paraId="30D5D08E" w14:textId="0FD796E2" w:rsidR="003B3B7E" w:rsidRDefault="0081704F" w:rsidP="0081704F">
      <w:pPr>
        <w:pStyle w:val="ListParagraph"/>
        <w:numPr>
          <w:ilvl w:val="0"/>
          <w:numId w:val="4"/>
        </w:numPr>
        <w:spacing w:before="120" w:after="0"/>
        <w:ind w:left="357" w:hanging="357"/>
      </w:pPr>
      <w:r>
        <w:t xml:space="preserve">In contrast, </w:t>
      </w:r>
      <w:r w:rsidR="00C169AD">
        <w:t xml:space="preserve">much of </w:t>
      </w:r>
      <w:r w:rsidR="003F31F4">
        <w:t xml:space="preserve">northern </w:t>
      </w:r>
      <w:r w:rsidR="00C169AD">
        <w:t xml:space="preserve">Victoria, New South Wales, Queensland, and eastern South Australia </w:t>
      </w:r>
      <w:r w:rsidR="003F31F4">
        <w:t>rec</w:t>
      </w:r>
      <w:r w:rsidR="00DB4188">
        <w:t>orded little to no rainfall</w:t>
      </w:r>
      <w:r>
        <w:t xml:space="preserve">, with falls </w:t>
      </w:r>
      <w:r w:rsidR="00DB4188">
        <w:t xml:space="preserve">ranging </w:t>
      </w:r>
      <w:r>
        <w:t xml:space="preserve">between </w:t>
      </w:r>
      <w:r w:rsidR="00394E07">
        <w:t>0</w:t>
      </w:r>
      <w:r w:rsidR="003F1639">
        <w:t>-5 millimetres</w:t>
      </w:r>
      <w:r w:rsidR="4BB9549D">
        <w:t>.</w:t>
      </w:r>
    </w:p>
    <w:p w14:paraId="1D9BF1AF" w14:textId="77777777" w:rsidR="00BF71E6" w:rsidRDefault="003714E3" w:rsidP="00585C5B">
      <w:pPr>
        <w:pStyle w:val="ListParagraph"/>
        <w:numPr>
          <w:ilvl w:val="1"/>
          <w:numId w:val="4"/>
        </w:numPr>
        <w:spacing w:before="120" w:after="0"/>
      </w:pPr>
      <w:r>
        <w:t xml:space="preserve">These </w:t>
      </w:r>
      <w:r w:rsidR="46B05F0B">
        <w:t xml:space="preserve">conditions </w:t>
      </w:r>
      <w:r w:rsidR="001977C9">
        <w:t>have</w:t>
      </w:r>
      <w:r w:rsidR="00502953">
        <w:t xml:space="preserve"> provided </w:t>
      </w:r>
      <w:r>
        <w:t>some useful follow-up moisture</w:t>
      </w:r>
      <w:r w:rsidR="00A40E02">
        <w:t xml:space="preserve"> in </w:t>
      </w:r>
      <w:r w:rsidR="00D03694">
        <w:t xml:space="preserve">Western Australia </w:t>
      </w:r>
      <w:r w:rsidR="335F0400">
        <w:t xml:space="preserve">and </w:t>
      </w:r>
      <w:r w:rsidR="00667BEC">
        <w:t>parts of South Australia</w:t>
      </w:r>
      <w:r w:rsidR="00853132">
        <w:t>, to support crop establishment and development</w:t>
      </w:r>
      <w:r>
        <w:t xml:space="preserve">. </w:t>
      </w:r>
    </w:p>
    <w:p w14:paraId="5F06386C" w14:textId="2F990D32" w:rsidR="004267CA" w:rsidRDefault="003714E3" w:rsidP="00585C5B">
      <w:pPr>
        <w:pStyle w:val="ListParagraph"/>
        <w:numPr>
          <w:ilvl w:val="1"/>
          <w:numId w:val="4"/>
        </w:numPr>
        <w:spacing w:before="120" w:after="0"/>
      </w:pPr>
      <w:r>
        <w:t xml:space="preserve">However, </w:t>
      </w:r>
      <w:r w:rsidR="00853132">
        <w:t>the ongoing lack of rainfall across the Mallee regions of South Australia and Victoria</w:t>
      </w:r>
      <w:r w:rsidR="001A50DA">
        <w:t xml:space="preserve"> </w:t>
      </w:r>
      <w:r w:rsidR="00B95F9B">
        <w:t xml:space="preserve">continues to </w:t>
      </w:r>
      <w:r w:rsidR="001A50DA">
        <w:t>present an increasing downside production risk for winter crops</w:t>
      </w:r>
      <w:r w:rsidR="00B47969">
        <w:t>. T</w:t>
      </w:r>
      <w:r w:rsidR="001A50DA">
        <w:t>he</w:t>
      </w:r>
      <w:r w:rsidR="00B47969">
        <w:t>se areas</w:t>
      </w:r>
      <w:r w:rsidR="001A50DA">
        <w:t xml:space="preserve"> have </w:t>
      </w:r>
      <w:r w:rsidR="00422314">
        <w:t xml:space="preserve">likely </w:t>
      </w:r>
      <w:r w:rsidR="001A50DA">
        <w:t xml:space="preserve">received sufficient rainfall to germinate dry sown crops but little follow-up rainfall </w:t>
      </w:r>
      <w:r w:rsidR="0084762A">
        <w:t xml:space="preserve">during late June and early July </w:t>
      </w:r>
      <w:r w:rsidR="001A50DA">
        <w:t>to support their establishment</w:t>
      </w:r>
      <w:r w:rsidR="0084762A">
        <w:t xml:space="preserve"> and growth</w:t>
      </w:r>
      <w:r w:rsidR="001A50DA">
        <w:t xml:space="preserve">.  </w:t>
      </w:r>
    </w:p>
    <w:p w14:paraId="0ACA8A80" w14:textId="4A4622B4" w:rsidR="00801384" w:rsidRPr="005458D8" w:rsidRDefault="001A50DA" w:rsidP="002E0E36">
      <w:pPr>
        <w:pStyle w:val="Heading4"/>
        <w:tabs>
          <w:tab w:val="center" w:pos="4513"/>
          <w:tab w:val="right" w:pos="9026"/>
        </w:tabs>
        <w:spacing w:before="120"/>
        <w:jc w:val="center"/>
        <w:rPr>
          <w:rFonts w:cs="Calibri"/>
          <w:i w:val="0"/>
          <w:color w:val="auto"/>
          <w:sz w:val="22"/>
          <w:szCs w:val="22"/>
        </w:rPr>
      </w:pPr>
      <w:r w:rsidRPr="002E0E36">
        <w:rPr>
          <w:rFonts w:eastAsia="Calibri" w:cs="Calibri"/>
          <w:i w:val="0"/>
          <w:color w:val="auto"/>
          <w:sz w:val="22"/>
          <w:szCs w:val="22"/>
        </w:rPr>
        <w:t xml:space="preserve"> </w:t>
      </w:r>
      <w:r w:rsidR="00801384" w:rsidRPr="005458D8">
        <w:rPr>
          <w:rFonts w:cs="Calibri"/>
          <w:i w:val="0"/>
          <w:iCs w:val="0"/>
          <w:color w:val="auto"/>
          <w:sz w:val="22"/>
          <w:szCs w:val="22"/>
        </w:rPr>
        <w:t xml:space="preserve">Rainfall for the week ending </w:t>
      </w:r>
      <w:r w:rsidR="00C116DD">
        <w:rPr>
          <w:rFonts w:cs="Calibri"/>
          <w:i w:val="0"/>
          <w:iCs w:val="0"/>
          <w:color w:val="auto"/>
          <w:sz w:val="22"/>
          <w:szCs w:val="22"/>
        </w:rPr>
        <w:t xml:space="preserve">9 </w:t>
      </w:r>
      <w:r w:rsidR="0096255F" w:rsidRPr="005458D8">
        <w:rPr>
          <w:rFonts w:cs="Calibri"/>
          <w:i w:val="0"/>
          <w:iCs w:val="0"/>
          <w:color w:val="auto"/>
          <w:sz w:val="22"/>
          <w:szCs w:val="22"/>
        </w:rPr>
        <w:t>July</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D824AC1" w:rsidR="00801384" w:rsidRPr="00A50940" w:rsidRDefault="00C116DD" w:rsidP="00801384">
      <w:pPr>
        <w:jc w:val="center"/>
        <w:rPr>
          <w:i/>
        </w:rPr>
      </w:pPr>
      <w:r w:rsidRPr="00C116DD">
        <w:rPr>
          <w:i/>
          <w:noProof/>
        </w:rPr>
        <w:drawing>
          <wp:inline distT="0" distB="0" distL="0" distR="0" wp14:anchorId="0A7AD058" wp14:editId="6A9478A8">
            <wp:extent cx="4822093" cy="3280145"/>
            <wp:effectExtent l="0" t="0" r="0" b="0"/>
            <wp:docPr id="155795991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9913" name="Picture 1" descr="Map of the total forecast rainfall for the next 8 days. Image provided by the Bureau of Meteorology. Please refer to accompanying text for a more detailed description."/>
                    <pic:cNvPicPr/>
                  </pic:nvPicPr>
                  <pic:blipFill>
                    <a:blip r:embed="rId12"/>
                    <a:stretch>
                      <a:fillRect/>
                    </a:stretch>
                  </pic:blipFill>
                  <pic:spPr>
                    <a:xfrm>
                      <a:off x="0" y="0"/>
                      <a:ext cx="4827586" cy="3283882"/>
                    </a:xfrm>
                    <a:prstGeom prst="rect">
                      <a:avLst/>
                    </a:prstGeom>
                  </pic:spPr>
                </pic:pic>
              </a:graphicData>
            </a:graphic>
          </wp:inline>
        </w:drawing>
      </w:r>
    </w:p>
    <w:p w14:paraId="2B3FFB06" w14:textId="444C002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67BEC">
        <w:rPr>
          <w:rFonts w:ascii="Calibri" w:hAnsi="Calibri" w:cs="Calibri"/>
          <w:color w:val="000000"/>
          <w:sz w:val="12"/>
          <w:szCs w:val="12"/>
        </w:rPr>
        <w:t>9</w:t>
      </w:r>
      <w:r w:rsidR="003F022E">
        <w:rPr>
          <w:rFonts w:ascii="Calibri" w:hAnsi="Calibri" w:cs="Calibri"/>
          <w:color w:val="000000"/>
          <w:sz w:val="12"/>
          <w:szCs w:val="12"/>
        </w:rPr>
        <w:t>/</w:t>
      </w:r>
      <w:r w:rsidR="00E8094B">
        <w:rPr>
          <w:rFonts w:ascii="Calibri" w:hAnsi="Calibri" w:cs="Calibri"/>
          <w:color w:val="000000"/>
          <w:sz w:val="12"/>
          <w:szCs w:val="12"/>
        </w:rPr>
        <w:t>7</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17FFC4D7" w14:textId="4001D86B"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8A4564">
        <w:rPr>
          <w:rFonts w:ascii="Calibri" w:hAnsi="Calibri" w:cs="Arial"/>
          <w:sz w:val="22"/>
          <w:szCs w:val="22"/>
        </w:rPr>
        <w:t>1</w:t>
      </w:r>
      <w:r w:rsidR="00087CE4">
        <w:rPr>
          <w:rFonts w:ascii="Calibri" w:hAnsi="Calibri" w:cs="Arial"/>
          <w:sz w:val="22"/>
          <w:szCs w:val="22"/>
        </w:rPr>
        <w:t>7</w:t>
      </w:r>
      <w:r w:rsidR="00A25AA3">
        <w:rPr>
          <w:rFonts w:ascii="Calibri" w:hAnsi="Calibri" w:cs="Arial"/>
          <w:sz w:val="22"/>
          <w:szCs w:val="22"/>
        </w:rPr>
        <w:t xml:space="preserve"> July</w:t>
      </w:r>
      <w:r w:rsidR="00AD4103">
        <w:rPr>
          <w:rFonts w:ascii="Calibri" w:hAnsi="Calibri" w:cs="Arial"/>
          <w:sz w:val="22"/>
          <w:szCs w:val="22"/>
        </w:rPr>
        <w:t xml:space="preserve"> </w:t>
      </w:r>
      <w:r>
        <w:rPr>
          <w:rFonts w:ascii="Calibri" w:hAnsi="Calibri" w:cs="Arial"/>
          <w:sz w:val="22"/>
          <w:szCs w:val="22"/>
        </w:rPr>
        <w:t xml:space="preserve">2025, </w:t>
      </w:r>
      <w:r w:rsidR="00130EDF">
        <w:rPr>
          <w:rFonts w:ascii="Calibri" w:hAnsi="Calibri" w:cs="Arial"/>
          <w:b/>
          <w:sz w:val="22"/>
          <w:szCs w:val="22"/>
        </w:rPr>
        <w:t>cold fronts</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to </w:t>
      </w:r>
      <w:r w:rsidR="00E21B0C">
        <w:rPr>
          <w:rFonts w:ascii="Calibri" w:hAnsi="Calibri" w:cs="Arial"/>
          <w:bCs/>
          <w:sz w:val="22"/>
          <w:szCs w:val="22"/>
        </w:rPr>
        <w:t>parts</w:t>
      </w:r>
      <w:r w:rsidR="00805AEC">
        <w:rPr>
          <w:rFonts w:ascii="Calibri" w:hAnsi="Calibri" w:cs="Arial"/>
          <w:bCs/>
          <w:sz w:val="22"/>
          <w:szCs w:val="22"/>
        </w:rPr>
        <w:t xml:space="preserve"> </w:t>
      </w:r>
      <w:r w:rsidR="00941FE0">
        <w:rPr>
          <w:rFonts w:ascii="Calibri" w:hAnsi="Calibri" w:cs="Arial"/>
          <w:bCs/>
          <w:sz w:val="22"/>
          <w:szCs w:val="22"/>
        </w:rPr>
        <w:t xml:space="preserve">of </w:t>
      </w:r>
      <w:r w:rsidR="0088798C">
        <w:rPr>
          <w:rFonts w:ascii="Calibri" w:hAnsi="Calibri" w:cs="Arial"/>
          <w:bCs/>
          <w:sz w:val="22"/>
          <w:szCs w:val="22"/>
        </w:rPr>
        <w:t xml:space="preserve">southern </w:t>
      </w:r>
      <w:r w:rsidR="00941FE0">
        <w:rPr>
          <w:rFonts w:ascii="Calibri" w:hAnsi="Calibri" w:cs="Arial"/>
          <w:bCs/>
          <w:sz w:val="22"/>
          <w:szCs w:val="22"/>
        </w:rPr>
        <w:t>Australia</w:t>
      </w:r>
      <w:r w:rsidR="0093424C">
        <w:rPr>
          <w:rFonts w:ascii="Calibri" w:hAnsi="Calibri" w:cs="Arial"/>
          <w:bCs/>
          <w:sz w:val="22"/>
          <w:szCs w:val="22"/>
        </w:rPr>
        <w:t xml:space="preserve">, with high-pressure systems expected to keep </w:t>
      </w:r>
      <w:r w:rsidR="009E43C9">
        <w:rPr>
          <w:rFonts w:ascii="Calibri" w:hAnsi="Calibri" w:cs="Arial"/>
          <w:bCs/>
          <w:sz w:val="22"/>
          <w:szCs w:val="22"/>
        </w:rPr>
        <w:t>central and northern</w:t>
      </w:r>
      <w:r w:rsidR="0093424C">
        <w:rPr>
          <w:rFonts w:ascii="Calibri" w:hAnsi="Calibri" w:cs="Arial"/>
          <w:bCs/>
          <w:sz w:val="22"/>
          <w:szCs w:val="22"/>
        </w:rPr>
        <w:t xml:space="preserve"> regions largely dry</w:t>
      </w:r>
      <w:r w:rsidR="008741D3">
        <w:rPr>
          <w:rFonts w:ascii="Calibri" w:hAnsi="Calibri" w:cs="Arial"/>
          <w:bCs/>
          <w:sz w:val="22"/>
          <w:szCs w:val="22"/>
        </w:rPr>
        <w:t>.</w:t>
      </w:r>
    </w:p>
    <w:p w14:paraId="49332FF0" w14:textId="02A5797F" w:rsidR="00A23044" w:rsidRDefault="007C7B95" w:rsidP="00F22F95">
      <w:pPr>
        <w:pStyle w:val="ListParagraph"/>
        <w:numPr>
          <w:ilvl w:val="0"/>
          <w:numId w:val="4"/>
        </w:numPr>
        <w:spacing w:before="120" w:after="0"/>
        <w:ind w:left="357" w:hanging="357"/>
        <w:rPr>
          <w:rFonts w:cs="Arial"/>
        </w:rPr>
      </w:pPr>
      <w:r>
        <w:rPr>
          <w:rFonts w:cs="Arial"/>
        </w:rPr>
        <w:t>Southern parts of Western Australia and South Australia</w:t>
      </w:r>
      <w:r w:rsidR="00DE24BC">
        <w:rPr>
          <w:rFonts w:cs="Arial"/>
        </w:rPr>
        <w:t xml:space="preserve"> </w:t>
      </w:r>
      <w:r w:rsidR="005E07B3">
        <w:rPr>
          <w:rFonts w:cs="Arial"/>
        </w:rPr>
        <w:t xml:space="preserve">are expected to see </w:t>
      </w:r>
      <w:r w:rsidR="00090126">
        <w:rPr>
          <w:rFonts w:cs="Arial"/>
        </w:rPr>
        <w:t>between 5</w:t>
      </w:r>
      <w:r w:rsidR="00CE4843">
        <w:rPr>
          <w:rFonts w:cs="Arial"/>
        </w:rPr>
        <w:t>-</w:t>
      </w:r>
      <w:r w:rsidR="00654CEE">
        <w:rPr>
          <w:rFonts w:cs="Arial"/>
        </w:rPr>
        <w:t>50 </w:t>
      </w:r>
      <w:r w:rsidR="005E07B3">
        <w:rPr>
          <w:rFonts w:cs="Arial"/>
        </w:rPr>
        <w:t>millimetres</w:t>
      </w:r>
      <w:r w:rsidR="00CE4843">
        <w:rPr>
          <w:rFonts w:cs="Arial"/>
        </w:rPr>
        <w:t xml:space="preserve">, </w:t>
      </w:r>
      <w:r>
        <w:rPr>
          <w:rFonts w:cs="Arial"/>
        </w:rPr>
        <w:t>with Victoria</w:t>
      </w:r>
      <w:r w:rsidR="00E05B4E">
        <w:rPr>
          <w:rFonts w:cs="Arial"/>
        </w:rPr>
        <w:t>,</w:t>
      </w:r>
      <w:r>
        <w:rPr>
          <w:rFonts w:cs="Arial"/>
        </w:rPr>
        <w:t xml:space="preserve"> </w:t>
      </w:r>
      <w:r w:rsidR="00E05B4E">
        <w:rPr>
          <w:rFonts w:cs="Arial"/>
        </w:rPr>
        <w:t xml:space="preserve">Tasmania </w:t>
      </w:r>
      <w:r>
        <w:rPr>
          <w:rFonts w:cs="Arial"/>
        </w:rPr>
        <w:t xml:space="preserve">and southern New South Wales forecast to receive </w:t>
      </w:r>
      <w:r w:rsidR="00E05B4E">
        <w:rPr>
          <w:rFonts w:cs="Arial"/>
        </w:rPr>
        <w:t xml:space="preserve">  </w:t>
      </w:r>
      <w:r w:rsidR="00594E30">
        <w:rPr>
          <w:rFonts w:cs="Arial"/>
        </w:rPr>
        <w:t>10-100 millimetres</w:t>
      </w:r>
      <w:r w:rsidR="0051589E">
        <w:rPr>
          <w:rFonts w:cs="Arial"/>
        </w:rPr>
        <w:t>.</w:t>
      </w:r>
    </w:p>
    <w:p w14:paraId="4B9A2487" w14:textId="671A52E9" w:rsidR="00382460" w:rsidRPr="00994329" w:rsidRDefault="007A5EF0" w:rsidP="00426FFE">
      <w:pPr>
        <w:pStyle w:val="ListParagraph"/>
        <w:numPr>
          <w:ilvl w:val="0"/>
          <w:numId w:val="4"/>
        </w:numPr>
        <w:spacing w:before="120" w:after="0"/>
        <w:ind w:left="357" w:hanging="357"/>
        <w:rPr>
          <w:rFonts w:cs="Arial"/>
        </w:rPr>
      </w:pPr>
      <w:r>
        <w:rPr>
          <w:rFonts w:cs="Arial"/>
        </w:rPr>
        <w:t>L</w:t>
      </w:r>
      <w:r w:rsidRPr="007A5EF0">
        <w:rPr>
          <w:rFonts w:cs="Arial"/>
        </w:rPr>
        <w:t xml:space="preserve">ittle to no rainfall </w:t>
      </w:r>
      <w:r>
        <w:rPr>
          <w:rFonts w:cs="Arial"/>
        </w:rPr>
        <w:t xml:space="preserve">is expected across much of the remainder of the country </w:t>
      </w:r>
      <w:r w:rsidRPr="007A5EF0">
        <w:rPr>
          <w:rFonts w:cs="Arial"/>
        </w:rPr>
        <w:t>over th</w:t>
      </w:r>
      <w:r>
        <w:rPr>
          <w:rFonts w:cs="Arial"/>
        </w:rPr>
        <w:t>is</w:t>
      </w:r>
      <w:r w:rsidRPr="007A5EF0">
        <w:rPr>
          <w:rFonts w:cs="Arial"/>
        </w:rPr>
        <w:t xml:space="preserve"> period</w:t>
      </w:r>
      <w:r w:rsidR="009B76F4">
        <w:rPr>
          <w:rFonts w:cs="Arial"/>
        </w:rPr>
        <w:t>.</w:t>
      </w:r>
    </w:p>
    <w:p w14:paraId="2FBE9C6B" w14:textId="77CB88A1" w:rsidR="00F155D2" w:rsidRPr="00F155D2" w:rsidRDefault="00A96342" w:rsidP="00F155D2">
      <w:pPr>
        <w:spacing w:before="120" w:line="276" w:lineRule="auto"/>
        <w:rPr>
          <w:rFonts w:ascii="Calibri" w:hAnsi="Calibri" w:cs="Arial"/>
          <w:sz w:val="22"/>
          <w:szCs w:val="22"/>
        </w:rPr>
      </w:pPr>
      <w:r w:rsidRPr="3385BEBB">
        <w:rPr>
          <w:rFonts w:ascii="Calibri" w:hAnsi="Calibri" w:cs="Arial"/>
          <w:sz w:val="22"/>
          <w:szCs w:val="22"/>
        </w:rPr>
        <w:t xml:space="preserve">Some </w:t>
      </w:r>
      <w:r w:rsidR="00F155D2" w:rsidRPr="3385BEBB">
        <w:rPr>
          <w:rFonts w:ascii="Calibri" w:hAnsi="Calibri" w:cs="Arial"/>
          <w:sz w:val="22"/>
          <w:szCs w:val="22"/>
        </w:rPr>
        <w:t xml:space="preserve">rainfall is expected across </w:t>
      </w:r>
      <w:r w:rsidR="0078132E">
        <w:rPr>
          <w:rFonts w:ascii="Calibri" w:hAnsi="Calibri" w:cs="Arial"/>
          <w:sz w:val="22"/>
          <w:szCs w:val="22"/>
        </w:rPr>
        <w:t>south</w:t>
      </w:r>
      <w:r w:rsidR="00AC2796">
        <w:rPr>
          <w:rFonts w:ascii="Calibri" w:hAnsi="Calibri" w:cs="Arial"/>
          <w:sz w:val="22"/>
          <w:szCs w:val="22"/>
        </w:rPr>
        <w:t>-</w:t>
      </w:r>
      <w:r w:rsidR="00594E30">
        <w:rPr>
          <w:rFonts w:ascii="Calibri" w:hAnsi="Calibri" w:cs="Arial"/>
          <w:sz w:val="22"/>
          <w:szCs w:val="22"/>
        </w:rPr>
        <w:t>east</w:t>
      </w:r>
      <w:r w:rsidR="0078132E">
        <w:rPr>
          <w:rFonts w:ascii="Calibri" w:hAnsi="Calibri" w:cs="Arial"/>
          <w:sz w:val="22"/>
          <w:szCs w:val="22"/>
        </w:rPr>
        <w:t>ern</w:t>
      </w:r>
      <w:r w:rsidR="008179FC">
        <w:rPr>
          <w:rFonts w:ascii="Calibri" w:hAnsi="Calibri" w:cs="Arial"/>
          <w:sz w:val="22"/>
          <w:szCs w:val="22"/>
        </w:rPr>
        <w:t xml:space="preserve"> </w:t>
      </w:r>
      <w:r w:rsidR="00A912AF">
        <w:rPr>
          <w:rFonts w:ascii="Calibri" w:hAnsi="Calibri" w:cs="Arial"/>
          <w:sz w:val="22"/>
          <w:szCs w:val="22"/>
        </w:rPr>
        <w:t xml:space="preserve">and south-western </w:t>
      </w:r>
      <w:r w:rsidR="00F155D2" w:rsidRPr="3385BEBB">
        <w:rPr>
          <w:rFonts w:ascii="Calibri" w:hAnsi="Calibri" w:cs="Arial"/>
          <w:sz w:val="22"/>
          <w:szCs w:val="22"/>
        </w:rPr>
        <w:t>cropping regions over the coming week</w:t>
      </w:r>
      <w:r w:rsidR="006A7173" w:rsidRPr="3385BEBB">
        <w:rPr>
          <w:rFonts w:ascii="Calibri" w:hAnsi="Calibri" w:cs="Arial"/>
          <w:sz w:val="22"/>
          <w:szCs w:val="22"/>
        </w:rPr>
        <w:t xml:space="preserve">, </w:t>
      </w:r>
      <w:r w:rsidR="717905B6" w:rsidRPr="3385BEBB">
        <w:rPr>
          <w:rFonts w:ascii="Calibri" w:hAnsi="Calibri" w:cs="Arial"/>
          <w:sz w:val="22"/>
          <w:szCs w:val="22"/>
        </w:rPr>
        <w:t xml:space="preserve">with </w:t>
      </w:r>
      <w:r w:rsidR="009A0C18" w:rsidRPr="3385BEBB">
        <w:rPr>
          <w:rFonts w:ascii="Calibri" w:hAnsi="Calibri" w:cs="Arial"/>
          <w:sz w:val="22"/>
          <w:szCs w:val="22"/>
        </w:rPr>
        <w:t xml:space="preserve">little expected in the </w:t>
      </w:r>
      <w:r w:rsidR="0078132E">
        <w:rPr>
          <w:rFonts w:ascii="Calibri" w:hAnsi="Calibri" w:cs="Arial"/>
          <w:sz w:val="22"/>
          <w:szCs w:val="22"/>
        </w:rPr>
        <w:t>northeast</w:t>
      </w:r>
      <w:r w:rsidR="00F155D2" w:rsidRPr="3385BEBB">
        <w:rPr>
          <w:rFonts w:ascii="Calibri" w:hAnsi="Calibri" w:cs="Arial"/>
          <w:sz w:val="22"/>
          <w:szCs w:val="22"/>
        </w:rPr>
        <w:t>.</w:t>
      </w:r>
    </w:p>
    <w:p w14:paraId="4777D08B" w14:textId="3F23E8C4" w:rsidR="006A6F7A" w:rsidRDefault="001A7A07" w:rsidP="009B4E9B">
      <w:pPr>
        <w:pStyle w:val="ListParagraph"/>
        <w:numPr>
          <w:ilvl w:val="0"/>
          <w:numId w:val="4"/>
        </w:numPr>
        <w:spacing w:before="120" w:after="0"/>
        <w:ind w:left="357" w:hanging="357"/>
        <w:rPr>
          <w:rFonts w:cs="Arial"/>
        </w:rPr>
      </w:pPr>
      <w:r>
        <w:rPr>
          <w:rFonts w:cs="Arial"/>
        </w:rPr>
        <w:t>Falls of between 5-50 millimetres are forecast</w:t>
      </w:r>
      <w:r w:rsidRPr="009B4E9B">
        <w:rPr>
          <w:rFonts w:asciiTheme="minorHAnsi" w:hAnsiTheme="minorHAnsi" w:cstheme="minorBidi"/>
        </w:rPr>
        <w:t xml:space="preserve"> </w:t>
      </w:r>
      <w:r>
        <w:rPr>
          <w:rFonts w:asciiTheme="minorHAnsi" w:hAnsiTheme="minorHAnsi" w:cstheme="minorBidi"/>
        </w:rPr>
        <w:t>across</w:t>
      </w:r>
      <w:r w:rsidR="007D1783">
        <w:rPr>
          <w:rFonts w:asciiTheme="minorHAnsi" w:hAnsiTheme="minorHAnsi" w:cstheme="minorBidi"/>
        </w:rPr>
        <w:t xml:space="preserve"> cropping regions </w:t>
      </w:r>
      <w:r w:rsidR="00594E30">
        <w:rPr>
          <w:rFonts w:asciiTheme="minorHAnsi" w:hAnsiTheme="minorHAnsi" w:cstheme="minorBidi"/>
        </w:rPr>
        <w:t>Victoria</w:t>
      </w:r>
      <w:r w:rsidR="00952688">
        <w:rPr>
          <w:rFonts w:asciiTheme="minorHAnsi" w:hAnsiTheme="minorHAnsi" w:cstheme="minorBidi"/>
        </w:rPr>
        <w:t>,</w:t>
      </w:r>
      <w:r w:rsidR="00594E30">
        <w:rPr>
          <w:rFonts w:asciiTheme="minorHAnsi" w:hAnsiTheme="minorHAnsi" w:cstheme="minorBidi"/>
        </w:rPr>
        <w:t xml:space="preserve"> </w:t>
      </w:r>
      <w:r w:rsidR="001C206A">
        <w:rPr>
          <w:rFonts w:asciiTheme="minorHAnsi" w:hAnsiTheme="minorHAnsi" w:cstheme="minorBidi"/>
        </w:rPr>
        <w:t xml:space="preserve">South Australia </w:t>
      </w:r>
      <w:r w:rsidR="00594E30">
        <w:rPr>
          <w:rFonts w:asciiTheme="minorHAnsi" w:hAnsiTheme="minorHAnsi" w:cstheme="minorBidi"/>
        </w:rPr>
        <w:t xml:space="preserve">and southern </w:t>
      </w:r>
      <w:r w:rsidR="00952688">
        <w:rPr>
          <w:rFonts w:asciiTheme="minorHAnsi" w:hAnsiTheme="minorHAnsi" w:cstheme="minorBidi"/>
        </w:rPr>
        <w:t>and central</w:t>
      </w:r>
      <w:r w:rsidR="001C206A">
        <w:rPr>
          <w:rFonts w:asciiTheme="minorHAnsi" w:hAnsiTheme="minorHAnsi" w:cstheme="minorBidi"/>
        </w:rPr>
        <w:t xml:space="preserve"> </w:t>
      </w:r>
      <w:r w:rsidR="00594E30">
        <w:rPr>
          <w:rFonts w:asciiTheme="minorHAnsi" w:hAnsiTheme="minorHAnsi" w:cstheme="minorBidi"/>
        </w:rPr>
        <w:t>New South Wales, while much of Western Australia is likely to se</w:t>
      </w:r>
      <w:r w:rsidR="00C9600A">
        <w:rPr>
          <w:rFonts w:asciiTheme="minorHAnsi" w:hAnsiTheme="minorHAnsi" w:cstheme="minorBidi"/>
        </w:rPr>
        <w:t>e</w:t>
      </w:r>
      <w:r w:rsidR="001C206A">
        <w:rPr>
          <w:rFonts w:asciiTheme="minorHAnsi" w:hAnsiTheme="minorHAnsi" w:cstheme="minorBidi"/>
        </w:rPr>
        <w:t xml:space="preserve">     5</w:t>
      </w:r>
      <w:r w:rsidR="00162C74">
        <w:rPr>
          <w:rFonts w:asciiTheme="minorHAnsi" w:hAnsiTheme="minorHAnsi" w:cstheme="minorBidi"/>
        </w:rPr>
        <w:t>-</w:t>
      </w:r>
      <w:r w:rsidR="00F66523">
        <w:rPr>
          <w:rFonts w:asciiTheme="minorHAnsi" w:hAnsiTheme="minorHAnsi" w:cstheme="minorBidi"/>
        </w:rPr>
        <w:t>2</w:t>
      </w:r>
      <w:r w:rsidR="0084762A">
        <w:rPr>
          <w:rFonts w:asciiTheme="minorHAnsi" w:hAnsiTheme="minorHAnsi" w:cstheme="minorBidi"/>
        </w:rPr>
        <w:t>5 </w:t>
      </w:r>
      <w:r w:rsidR="00C9600A">
        <w:rPr>
          <w:rFonts w:asciiTheme="minorHAnsi" w:hAnsiTheme="minorHAnsi" w:cstheme="minorBidi"/>
        </w:rPr>
        <w:t>millimetres</w:t>
      </w:r>
      <w:r w:rsidR="00F155D2" w:rsidRPr="009B4E9B">
        <w:rPr>
          <w:rFonts w:cs="Arial"/>
        </w:rPr>
        <w:t>.</w:t>
      </w:r>
      <w:r w:rsidR="009B4E9B" w:rsidRPr="009B4E9B">
        <w:rPr>
          <w:rFonts w:cs="Arial"/>
        </w:rPr>
        <w:t xml:space="preserve"> </w:t>
      </w:r>
      <w:bookmarkStart w:id="68" w:name="_Hlk196987946"/>
    </w:p>
    <w:p w14:paraId="568B3EDC" w14:textId="5FA571E8" w:rsidR="00F155D2" w:rsidRDefault="00F155D2" w:rsidP="005458D8">
      <w:pPr>
        <w:pStyle w:val="ListParagraph"/>
        <w:numPr>
          <w:ilvl w:val="1"/>
          <w:numId w:val="4"/>
        </w:numPr>
        <w:spacing w:before="120" w:after="0"/>
        <w:rPr>
          <w:rFonts w:cs="Arial"/>
        </w:rPr>
      </w:pPr>
      <w:r w:rsidRPr="009B4E9B">
        <w:rPr>
          <w:rFonts w:cs="Arial"/>
        </w:rPr>
        <w:t xml:space="preserve">If realised, this should provide </w:t>
      </w:r>
      <w:r w:rsidR="004F642B">
        <w:rPr>
          <w:rFonts w:cs="Arial"/>
        </w:rPr>
        <w:t xml:space="preserve">timely </w:t>
      </w:r>
      <w:r w:rsidR="004F642B" w:rsidRPr="009B4E9B">
        <w:rPr>
          <w:rFonts w:cs="Arial"/>
        </w:rPr>
        <w:t>moisture</w:t>
      </w:r>
      <w:r w:rsidRPr="009B4E9B">
        <w:rPr>
          <w:rFonts w:cs="Arial"/>
        </w:rPr>
        <w:t xml:space="preserve"> to support the </w:t>
      </w:r>
      <w:r w:rsidR="0017595A">
        <w:rPr>
          <w:rFonts w:cs="Arial"/>
        </w:rPr>
        <w:t>establishment a</w:t>
      </w:r>
      <w:r w:rsidR="003F2B63">
        <w:rPr>
          <w:rFonts w:cs="Arial"/>
        </w:rPr>
        <w:t>nd growth</w:t>
      </w:r>
      <w:r w:rsidR="0017595A" w:rsidRPr="009B4E9B">
        <w:rPr>
          <w:rFonts w:cs="Arial"/>
        </w:rPr>
        <w:t xml:space="preserve"> </w:t>
      </w:r>
      <w:r w:rsidRPr="009B4E9B">
        <w:rPr>
          <w:rFonts w:cs="Arial"/>
        </w:rPr>
        <w:t>of winter crops</w:t>
      </w:r>
      <w:r w:rsidR="00505D1D">
        <w:rPr>
          <w:rFonts w:cs="Arial"/>
        </w:rPr>
        <w:t xml:space="preserve"> across m</w:t>
      </w:r>
      <w:r w:rsidR="0051148C">
        <w:rPr>
          <w:rFonts w:cs="Arial"/>
        </w:rPr>
        <w:t xml:space="preserve">ost southern cropping regions, particularly in </w:t>
      </w:r>
      <w:r w:rsidR="006A6F7A">
        <w:rPr>
          <w:rFonts w:cs="Arial"/>
        </w:rPr>
        <w:t xml:space="preserve">the Mallee regions of South Australia and Victoria </w:t>
      </w:r>
      <w:r w:rsidR="0097728B">
        <w:rPr>
          <w:rFonts w:cs="Arial"/>
        </w:rPr>
        <w:t>following a relatively dry</w:t>
      </w:r>
      <w:r w:rsidR="006A6F7A">
        <w:rPr>
          <w:rFonts w:cs="Arial"/>
        </w:rPr>
        <w:t xml:space="preserve"> conditions during</w:t>
      </w:r>
      <w:r w:rsidR="003140D8">
        <w:rPr>
          <w:rFonts w:cs="Arial"/>
        </w:rPr>
        <w:t xml:space="preserve"> late </w:t>
      </w:r>
      <w:r w:rsidR="0097728B">
        <w:rPr>
          <w:rFonts w:cs="Arial"/>
        </w:rPr>
        <w:t>June</w:t>
      </w:r>
      <w:r w:rsidR="003140D8">
        <w:rPr>
          <w:rFonts w:cs="Arial"/>
        </w:rPr>
        <w:t xml:space="preserve"> and early July</w:t>
      </w:r>
      <w:r w:rsidRPr="009B4E9B">
        <w:rPr>
          <w:rFonts w:cs="Arial"/>
        </w:rPr>
        <w:t>.</w:t>
      </w:r>
      <w:bookmarkEnd w:id="68"/>
    </w:p>
    <w:p w14:paraId="36F75E35" w14:textId="5D326859" w:rsidR="00F155D2" w:rsidRDefault="00F155D2" w:rsidP="00F155D2">
      <w:pPr>
        <w:pStyle w:val="ListParagraph"/>
        <w:numPr>
          <w:ilvl w:val="0"/>
          <w:numId w:val="4"/>
        </w:numPr>
        <w:spacing w:before="120" w:after="0"/>
        <w:ind w:left="357" w:hanging="357"/>
        <w:rPr>
          <w:rFonts w:cs="Arial"/>
        </w:rPr>
      </w:pPr>
      <w:r w:rsidRPr="77E44F6C">
        <w:rPr>
          <w:rFonts w:cs="Arial"/>
        </w:rPr>
        <w:t xml:space="preserve">Meanwhile, </w:t>
      </w:r>
      <w:r w:rsidR="00130CD0" w:rsidRPr="77E44F6C">
        <w:rPr>
          <w:rFonts w:cs="Arial"/>
        </w:rPr>
        <w:t xml:space="preserve">little to no rainfall is expected in </w:t>
      </w:r>
      <w:r w:rsidR="00993C93" w:rsidRPr="77E44F6C">
        <w:rPr>
          <w:rFonts w:cs="Arial"/>
        </w:rPr>
        <w:t xml:space="preserve">Queensland and much of </w:t>
      </w:r>
      <w:r w:rsidR="003D62A7" w:rsidRPr="77E44F6C">
        <w:rPr>
          <w:rFonts w:cs="Arial"/>
        </w:rPr>
        <w:t xml:space="preserve">northern </w:t>
      </w:r>
      <w:r w:rsidR="00993C93" w:rsidRPr="77E44F6C">
        <w:rPr>
          <w:rFonts w:cs="Arial"/>
        </w:rPr>
        <w:t>New South Wales</w:t>
      </w:r>
      <w:r w:rsidR="536CB00D" w:rsidRPr="77E44F6C">
        <w:rPr>
          <w:rFonts w:cs="Arial"/>
        </w:rPr>
        <w:t>.</w:t>
      </w:r>
      <w:r w:rsidR="00981859" w:rsidRPr="00981859">
        <w:t xml:space="preserve"> </w:t>
      </w:r>
      <w:r w:rsidR="00981859" w:rsidRPr="00981859">
        <w:rPr>
          <w:rFonts w:cs="Arial"/>
        </w:rPr>
        <w:t>These low</w:t>
      </w:r>
      <w:r w:rsidR="00981859">
        <w:rPr>
          <w:rFonts w:cs="Arial"/>
        </w:rPr>
        <w:t xml:space="preserve"> </w:t>
      </w:r>
      <w:r w:rsidR="00981859" w:rsidRPr="00981859">
        <w:rPr>
          <w:rFonts w:cs="Arial"/>
        </w:rPr>
        <w:t xml:space="preserve">expected rainfall totals are unlikely to adversely impact crop growth as crops will be able to utilise soil moisture reserves to support their growth and development.  </w:t>
      </w:r>
    </w:p>
    <w:p w14:paraId="0823A7D8" w14:textId="29E4FDD6"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C9600A">
        <w:rPr>
          <w:rFonts w:cs="Calibri"/>
          <w:i w:val="0"/>
          <w:iCs w:val="0"/>
          <w:color w:val="auto"/>
          <w:sz w:val="22"/>
          <w:szCs w:val="22"/>
        </w:rPr>
        <w:t>10</w:t>
      </w:r>
      <w:r w:rsidR="002F3848" w:rsidRPr="0FF5288F">
        <w:rPr>
          <w:rFonts w:cs="Calibri"/>
          <w:i w:val="0"/>
          <w:iCs w:val="0"/>
          <w:color w:val="auto"/>
          <w:sz w:val="22"/>
          <w:szCs w:val="22"/>
        </w:rPr>
        <w:t xml:space="preserve"> </w:t>
      </w:r>
      <w:r w:rsidR="00F155D2" w:rsidRPr="0FF5288F">
        <w:rPr>
          <w:rFonts w:cs="Calibri"/>
          <w:i w:val="0"/>
          <w:iCs w:val="0"/>
          <w:color w:val="auto"/>
          <w:sz w:val="22"/>
          <w:szCs w:val="22"/>
        </w:rPr>
        <w:t>Ju</w:t>
      </w:r>
      <w:r w:rsidR="00FF413D">
        <w:rPr>
          <w:rFonts w:cs="Calibri"/>
          <w:i w:val="0"/>
          <w:iCs w:val="0"/>
          <w:color w:val="auto"/>
          <w:sz w:val="22"/>
          <w:szCs w:val="22"/>
        </w:rPr>
        <w:t>ly</w:t>
      </w:r>
      <w:r w:rsidR="002D0F5A"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FF413D">
        <w:rPr>
          <w:rFonts w:cs="Calibri"/>
          <w:i w:val="0"/>
          <w:iCs w:val="0"/>
          <w:color w:val="auto"/>
          <w:sz w:val="22"/>
          <w:szCs w:val="22"/>
        </w:rPr>
        <w:t>1</w:t>
      </w:r>
      <w:r w:rsidR="00C9600A">
        <w:rPr>
          <w:rFonts w:cs="Calibri"/>
          <w:i w:val="0"/>
          <w:iCs w:val="0"/>
          <w:color w:val="auto"/>
          <w:sz w:val="22"/>
          <w:szCs w:val="22"/>
        </w:rPr>
        <w:t>7</w:t>
      </w:r>
      <w:r w:rsidR="002F3848" w:rsidRPr="0FF5288F">
        <w:rPr>
          <w:rFonts w:cs="Calibri"/>
          <w:i w:val="0"/>
          <w:iCs w:val="0"/>
          <w:color w:val="auto"/>
          <w:sz w:val="22"/>
          <w:szCs w:val="22"/>
        </w:rPr>
        <w:t xml:space="preserve"> Ju</w:t>
      </w:r>
      <w:r w:rsidR="002F3848">
        <w:rPr>
          <w:rFonts w:cs="Calibri"/>
          <w:i w:val="0"/>
          <w:iCs w:val="0"/>
          <w:color w:val="auto"/>
          <w:sz w:val="22"/>
          <w:szCs w:val="22"/>
        </w:rPr>
        <w:t>ly</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34753ADC" w14:textId="2FCBECB1" w:rsidR="00DF6343" w:rsidRPr="00E07F98" w:rsidRDefault="00087CE4" w:rsidP="00A0751F">
      <w:pPr>
        <w:jc w:val="center"/>
        <w:rPr>
          <w:b/>
          <w:bCs/>
          <w:i/>
        </w:rPr>
      </w:pPr>
      <w:r w:rsidRPr="00087CE4">
        <w:rPr>
          <w:b/>
          <w:bCs/>
          <w:i/>
          <w:noProof/>
        </w:rPr>
        <w:drawing>
          <wp:inline distT="0" distB="0" distL="0" distR="0" wp14:anchorId="3D441E17" wp14:editId="0F47C8BC">
            <wp:extent cx="5731510" cy="3582035"/>
            <wp:effectExtent l="0" t="0" r="2540" b="0"/>
            <wp:docPr id="23791560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15606" name="Picture 1" descr="Map showing weekly rainfall totals in Australia. Image provided by the Bureau of Meteorology. Please refer to accompanying text for a more detailed description"/>
                    <pic:cNvPicPr/>
                  </pic:nvPicPr>
                  <pic:blipFill>
                    <a:blip r:embed="rId15"/>
                    <a:stretch>
                      <a:fillRect/>
                    </a:stretch>
                  </pic:blipFill>
                  <pic:spPr>
                    <a:xfrm>
                      <a:off x="0" y="0"/>
                      <a:ext cx="5731510" cy="3582035"/>
                    </a:xfrm>
                    <a:prstGeom prst="rect">
                      <a:avLst/>
                    </a:prstGeom>
                  </pic:spPr>
                </pic:pic>
              </a:graphicData>
            </a:graphic>
          </wp:inline>
        </w:drawing>
      </w:r>
    </w:p>
    <w:p w14:paraId="7C818903" w14:textId="5A91111E"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087CE4">
        <w:rPr>
          <w:rFonts w:ascii="Calibri" w:hAnsi="Calibri" w:cs="Calibri"/>
          <w:color w:val="000000"/>
          <w:sz w:val="12"/>
          <w:szCs w:val="12"/>
        </w:rPr>
        <w:t>10</w:t>
      </w:r>
      <w:r w:rsidR="002F4F2C">
        <w:rPr>
          <w:rFonts w:ascii="Calibri" w:hAnsi="Calibri" w:cs="Calibri"/>
          <w:color w:val="000000"/>
          <w:sz w:val="12"/>
          <w:szCs w:val="12"/>
        </w:rPr>
        <w:t>/</w:t>
      </w:r>
      <w:r w:rsidR="00FF413D">
        <w:rPr>
          <w:rFonts w:ascii="Calibri" w:hAnsi="Calibri" w:cs="Calibri"/>
          <w:color w:val="000000"/>
          <w:sz w:val="12"/>
          <w:szCs w:val="12"/>
        </w:rPr>
        <w:t>7</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142506D7" w14:textId="77777777" w:rsidR="00CC1006" w:rsidRPr="00536775" w:rsidRDefault="002958EF" w:rsidP="00CC1006">
      <w:pPr>
        <w:pStyle w:val="ListParagraph"/>
        <w:keepNext/>
        <w:pageBreakBefore/>
        <w:numPr>
          <w:ilvl w:val="1"/>
          <w:numId w:val="44"/>
        </w:numPr>
        <w:spacing w:before="120" w:after="120"/>
        <w:outlineLvl w:val="2"/>
        <w:rPr>
          <w:b/>
          <w:bCs/>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sz w:val="28"/>
          <w:szCs w:val="28"/>
        </w:rPr>
        <w:t xml:space="preserve"> </w:t>
      </w:r>
      <w:r w:rsidR="00CC1006" w:rsidRPr="00536775">
        <w:rPr>
          <w:b/>
          <w:bCs/>
          <w:sz w:val="28"/>
          <w:szCs w:val="28"/>
        </w:rPr>
        <w:t>National Climate Outlook</w:t>
      </w:r>
    </w:p>
    <w:p w14:paraId="6B84287D" w14:textId="690FAECA" w:rsidR="00CC1006" w:rsidRPr="007D3119" w:rsidRDefault="00CC1006" w:rsidP="00CC1006">
      <w:pPr>
        <w:spacing w:before="120" w:line="276" w:lineRule="auto"/>
        <w:rPr>
          <w:rFonts w:ascii="Calibri" w:hAnsi="Calibri" w:cs="Arial"/>
          <w:sz w:val="22"/>
          <w:szCs w:val="22"/>
        </w:rPr>
      </w:pPr>
      <w:r w:rsidRPr="3385BEBB">
        <w:rPr>
          <w:rFonts w:ascii="Calibri" w:hAnsi="Calibri" w:cs="Arial"/>
          <w:sz w:val="22"/>
          <w:szCs w:val="22"/>
        </w:rPr>
        <w:t>The El Niño Southern Oscillation (ENSO)</w:t>
      </w:r>
      <w:r w:rsidR="00EE5EEE">
        <w:rPr>
          <w:rFonts w:ascii="Calibri" w:hAnsi="Calibri" w:cs="Arial"/>
          <w:sz w:val="22"/>
          <w:szCs w:val="22"/>
        </w:rPr>
        <w:t xml:space="preserve"> </w:t>
      </w:r>
      <w:r w:rsidRPr="3385BEBB">
        <w:rPr>
          <w:rFonts w:ascii="Calibri" w:hAnsi="Calibri" w:cs="Arial"/>
          <w:sz w:val="22"/>
          <w:szCs w:val="22"/>
        </w:rPr>
        <w:t xml:space="preserve">and Indian Ocean Dipole (IOD) climate drivers are currently neutral and having minimal influence on Australian rainfall. The ENSO is likely to remain neutral until </w:t>
      </w:r>
      <w:r w:rsidR="00EE5EEE">
        <w:rPr>
          <w:rFonts w:ascii="Calibri" w:hAnsi="Calibri" w:cs="Arial"/>
          <w:sz w:val="22"/>
          <w:szCs w:val="22"/>
        </w:rPr>
        <w:t>December</w:t>
      </w:r>
      <w:r w:rsidRPr="3385BEBB">
        <w:rPr>
          <w:rFonts w:ascii="Calibri" w:hAnsi="Calibri" w:cs="Arial"/>
          <w:sz w:val="22"/>
          <w:szCs w:val="22"/>
        </w:rPr>
        <w:t xml:space="preserve">. </w:t>
      </w:r>
      <w:r w:rsidR="00EE5EEE">
        <w:rPr>
          <w:rFonts w:ascii="Calibri" w:hAnsi="Calibri" w:cs="Arial"/>
          <w:sz w:val="22"/>
          <w:szCs w:val="22"/>
        </w:rPr>
        <w:t>In contrast, the Southern Annular Mode (SAM) is currently po</w:t>
      </w:r>
      <w:r w:rsidR="00BB6575">
        <w:rPr>
          <w:rFonts w:ascii="Calibri" w:hAnsi="Calibri" w:cs="Arial"/>
          <w:sz w:val="22"/>
          <w:szCs w:val="22"/>
        </w:rPr>
        <w:t xml:space="preserve">sitive, with the highest index </w:t>
      </w:r>
      <w:r w:rsidR="005919A1">
        <w:rPr>
          <w:rFonts w:ascii="Calibri" w:hAnsi="Calibri" w:cs="Arial"/>
          <w:sz w:val="22"/>
          <w:szCs w:val="22"/>
        </w:rPr>
        <w:t xml:space="preserve">value </w:t>
      </w:r>
      <w:r w:rsidR="00BB6575">
        <w:rPr>
          <w:rFonts w:ascii="Calibri" w:hAnsi="Calibri" w:cs="Arial"/>
          <w:sz w:val="22"/>
          <w:szCs w:val="22"/>
        </w:rPr>
        <w:t>since 2023. A positive SA</w:t>
      </w:r>
      <w:r w:rsidR="00436B78">
        <w:rPr>
          <w:rFonts w:ascii="Calibri" w:hAnsi="Calibri" w:cs="Arial"/>
          <w:sz w:val="22"/>
          <w:szCs w:val="22"/>
        </w:rPr>
        <w:t xml:space="preserve">M has contributed to reduced cold front rainfall </w:t>
      </w:r>
      <w:r w:rsidR="003577A7">
        <w:rPr>
          <w:rFonts w:ascii="Calibri" w:hAnsi="Calibri" w:cs="Arial"/>
          <w:sz w:val="22"/>
          <w:szCs w:val="22"/>
        </w:rPr>
        <w:t>across parts of</w:t>
      </w:r>
      <w:r w:rsidR="006F4106">
        <w:rPr>
          <w:rFonts w:ascii="Calibri" w:hAnsi="Calibri" w:cs="Arial"/>
          <w:sz w:val="22"/>
          <w:szCs w:val="22"/>
        </w:rPr>
        <w:t xml:space="preserve"> south</w:t>
      </w:r>
      <w:r w:rsidR="00D82519">
        <w:rPr>
          <w:rFonts w:ascii="Calibri" w:hAnsi="Calibri" w:cs="Arial"/>
          <w:sz w:val="22"/>
          <w:szCs w:val="22"/>
        </w:rPr>
        <w:t xml:space="preserve">-eastern </w:t>
      </w:r>
      <w:r w:rsidR="005C1F64">
        <w:rPr>
          <w:rFonts w:ascii="Calibri" w:hAnsi="Calibri" w:cs="Arial"/>
          <w:sz w:val="22"/>
          <w:szCs w:val="22"/>
        </w:rPr>
        <w:t>Australia</w:t>
      </w:r>
      <w:r w:rsidR="006F4106">
        <w:rPr>
          <w:rFonts w:ascii="Calibri" w:hAnsi="Calibri" w:cs="Arial"/>
          <w:sz w:val="22"/>
          <w:szCs w:val="22"/>
        </w:rPr>
        <w:t xml:space="preserve"> </w:t>
      </w:r>
      <w:r w:rsidR="00436B78">
        <w:rPr>
          <w:rFonts w:ascii="Calibri" w:hAnsi="Calibri" w:cs="Arial"/>
          <w:sz w:val="22"/>
          <w:szCs w:val="22"/>
        </w:rPr>
        <w:t xml:space="preserve">over recent weeks relative to a neutral SAM expectation. </w:t>
      </w:r>
      <w:r w:rsidR="00244805">
        <w:rPr>
          <w:rFonts w:ascii="Calibri" w:hAnsi="Calibri" w:cs="Arial"/>
          <w:sz w:val="22"/>
          <w:szCs w:val="22"/>
        </w:rPr>
        <w:t xml:space="preserve">The SAM is expected to return to neutral values in the coming fortnight. </w:t>
      </w:r>
    </w:p>
    <w:p w14:paraId="48124111" w14:textId="47130FDB" w:rsidR="00CC1006" w:rsidRDefault="00CC1006" w:rsidP="00CC1006">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w:t>
      </w:r>
      <w:r w:rsidR="00244805">
        <w:rPr>
          <w:rFonts w:ascii="Calibri" w:hAnsi="Calibri" w:cs="Arial"/>
          <w:b/>
          <w:bCs/>
          <w:sz w:val="22"/>
          <w:szCs w:val="22"/>
        </w:rPr>
        <w:t xml:space="preserve"> August</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sidR="00705B3A">
        <w:rPr>
          <w:rFonts w:ascii="Calibri" w:hAnsi="Calibri" w:cs="Arial"/>
          <w:sz w:val="22"/>
          <w:szCs w:val="22"/>
        </w:rPr>
        <w:t xml:space="preserve"> central</w:t>
      </w:r>
      <w:r w:rsidR="00F53C01">
        <w:rPr>
          <w:rFonts w:ascii="Calibri" w:hAnsi="Calibri" w:cs="Arial"/>
          <w:sz w:val="22"/>
          <w:szCs w:val="22"/>
        </w:rPr>
        <w:t>,</w:t>
      </w:r>
      <w:r w:rsidR="00EF2CAA">
        <w:rPr>
          <w:rFonts w:ascii="Calibri" w:hAnsi="Calibri" w:cs="Arial"/>
          <w:sz w:val="22"/>
          <w:szCs w:val="22"/>
        </w:rPr>
        <w:t xml:space="preserve"> </w:t>
      </w:r>
      <w:r w:rsidR="00120D87">
        <w:rPr>
          <w:rFonts w:ascii="Calibri" w:hAnsi="Calibri" w:cs="Arial"/>
          <w:sz w:val="22"/>
          <w:szCs w:val="22"/>
        </w:rPr>
        <w:t>northern, and</w:t>
      </w:r>
      <w:r w:rsidR="00705B3A">
        <w:rPr>
          <w:rFonts w:ascii="Calibri" w:hAnsi="Calibri" w:cs="Arial"/>
          <w:sz w:val="22"/>
          <w:szCs w:val="22"/>
        </w:rPr>
        <w:t xml:space="preserve"> eastern</w:t>
      </w:r>
      <w:r>
        <w:rPr>
          <w:rFonts w:ascii="Calibri" w:hAnsi="Calibri" w:cs="Arial"/>
          <w:sz w:val="22"/>
          <w:szCs w:val="22"/>
        </w:rPr>
        <w:t xml:space="preserve"> </w:t>
      </w:r>
      <w:r w:rsidRPr="25931AE5">
        <w:rPr>
          <w:rFonts w:ascii="Calibri" w:hAnsi="Calibri" w:cs="Arial"/>
          <w:sz w:val="22"/>
          <w:szCs w:val="22"/>
        </w:rPr>
        <w:t>Australia is likely to see</w:t>
      </w:r>
      <w:r>
        <w:rPr>
          <w:rFonts w:ascii="Calibri" w:hAnsi="Calibri" w:cs="Arial"/>
          <w:sz w:val="22"/>
          <w:szCs w:val="22"/>
        </w:rPr>
        <w:t xml:space="preserve"> </w:t>
      </w:r>
      <w:r w:rsidR="00B4289A" w:rsidRPr="00B4289A">
        <w:rPr>
          <w:rFonts w:ascii="Calibri" w:hAnsi="Calibri" w:cs="Arial"/>
          <w:b/>
          <w:bCs/>
          <w:sz w:val="22"/>
          <w:szCs w:val="22"/>
        </w:rPr>
        <w:t>above</w:t>
      </w:r>
      <w:r w:rsidRPr="00B4289A">
        <w:rPr>
          <w:rFonts w:ascii="Calibri" w:hAnsi="Calibri" w:cs="Arial"/>
          <w:b/>
          <w:bCs/>
          <w:sz w:val="22"/>
          <w:szCs w:val="22"/>
        </w:rPr>
        <w:t xml:space="preserve"> </w:t>
      </w:r>
      <w:r w:rsidRPr="25931AE5">
        <w:rPr>
          <w:rFonts w:ascii="Calibri" w:hAnsi="Calibri" w:cs="Arial"/>
          <w:b/>
          <w:bCs/>
          <w:sz w:val="22"/>
          <w:szCs w:val="22"/>
        </w:rPr>
        <w:t>median rainfall</w:t>
      </w:r>
      <w:r w:rsidR="00705B3A">
        <w:rPr>
          <w:rFonts w:ascii="Calibri" w:hAnsi="Calibri" w:cs="Arial"/>
          <w:b/>
          <w:bCs/>
          <w:sz w:val="22"/>
          <w:szCs w:val="22"/>
        </w:rPr>
        <w:t xml:space="preserve">, </w:t>
      </w:r>
      <w:r w:rsidR="00705B3A" w:rsidRPr="00705B3A">
        <w:rPr>
          <w:rFonts w:ascii="Calibri" w:hAnsi="Calibri" w:cs="Arial"/>
          <w:sz w:val="22"/>
          <w:szCs w:val="22"/>
        </w:rPr>
        <w:t>with</w:t>
      </w:r>
      <w:r w:rsidR="00705B3A">
        <w:rPr>
          <w:rFonts w:ascii="Calibri" w:hAnsi="Calibri" w:cs="Arial"/>
          <w:sz w:val="22"/>
          <w:szCs w:val="22"/>
        </w:rPr>
        <w:t xml:space="preserve"> western regions likely to see close to average falls</w:t>
      </w:r>
      <w:r>
        <w:rPr>
          <w:rFonts w:ascii="Calibri" w:hAnsi="Calibri" w:cs="Arial"/>
          <w:b/>
          <w:bCs/>
          <w:sz w:val="22"/>
          <w:szCs w:val="22"/>
        </w:rPr>
        <w:t xml:space="preserve">. </w:t>
      </w:r>
    </w:p>
    <w:p w14:paraId="7F56F42D" w14:textId="73836073" w:rsidR="00CC1006" w:rsidRPr="00A071B4" w:rsidRDefault="00CC1006" w:rsidP="00CC1006">
      <w:pPr>
        <w:pStyle w:val="ListParagraph"/>
        <w:numPr>
          <w:ilvl w:val="0"/>
          <w:numId w:val="4"/>
        </w:numPr>
        <w:spacing w:before="120" w:after="0"/>
        <w:ind w:left="357" w:hanging="357"/>
        <w:rPr>
          <w:rFonts w:cs="Arial"/>
        </w:rPr>
      </w:pPr>
      <w:r w:rsidRPr="3385BEBB">
        <w:rPr>
          <w:rFonts w:cs="Arial"/>
        </w:rPr>
        <w:t xml:space="preserve">The Bureau of Meteorology’s climate model indicates a 75% chance of </w:t>
      </w:r>
      <w:r w:rsidR="00604FAB">
        <w:rPr>
          <w:rFonts w:cs="Arial"/>
        </w:rPr>
        <w:t>August</w:t>
      </w:r>
      <w:r w:rsidRPr="3385BEBB">
        <w:rPr>
          <w:rFonts w:cs="Arial"/>
        </w:rPr>
        <w:t xml:space="preserve"> rainfall totals between </w:t>
      </w:r>
      <w:r w:rsidR="001877DB">
        <w:rPr>
          <w:rFonts w:cs="Arial"/>
        </w:rPr>
        <w:t>5</w:t>
      </w:r>
      <w:r w:rsidRPr="3385BEBB">
        <w:rPr>
          <w:rFonts w:cs="Arial"/>
        </w:rPr>
        <w:t>-</w:t>
      </w:r>
      <w:r w:rsidR="00184667">
        <w:rPr>
          <w:rFonts w:cs="Arial"/>
        </w:rPr>
        <w:t>50</w:t>
      </w:r>
      <w:r w:rsidR="00184667" w:rsidRPr="3385BEBB">
        <w:rPr>
          <w:rFonts w:cs="Arial"/>
        </w:rPr>
        <w:t xml:space="preserve"> </w:t>
      </w:r>
      <w:r w:rsidRPr="3385BEBB">
        <w:rPr>
          <w:rFonts w:cs="Arial"/>
        </w:rPr>
        <w:t xml:space="preserve">millimetres across </w:t>
      </w:r>
      <w:r w:rsidR="00184667">
        <w:rPr>
          <w:rFonts w:cs="Arial"/>
        </w:rPr>
        <w:t>much</w:t>
      </w:r>
      <w:r w:rsidR="00184667" w:rsidRPr="3385BEBB">
        <w:rPr>
          <w:rFonts w:cs="Arial"/>
        </w:rPr>
        <w:t xml:space="preserve"> </w:t>
      </w:r>
      <w:r w:rsidRPr="3385BEBB">
        <w:rPr>
          <w:rFonts w:cs="Arial"/>
        </w:rPr>
        <w:t xml:space="preserve">of southern Australia, </w:t>
      </w:r>
      <w:r w:rsidR="004D03FF">
        <w:rPr>
          <w:rFonts w:cs="Arial"/>
        </w:rPr>
        <w:t xml:space="preserve">including </w:t>
      </w:r>
      <w:r w:rsidR="001865D6">
        <w:rPr>
          <w:rFonts w:cs="Arial"/>
        </w:rPr>
        <w:t xml:space="preserve">southern </w:t>
      </w:r>
      <w:r w:rsidR="004D03FF">
        <w:rPr>
          <w:rFonts w:cs="Arial"/>
        </w:rPr>
        <w:t>South Australia</w:t>
      </w:r>
      <w:r w:rsidR="00272ADA">
        <w:rPr>
          <w:rFonts w:cs="Arial"/>
        </w:rPr>
        <w:t>,</w:t>
      </w:r>
      <w:r w:rsidR="004D03FF">
        <w:rPr>
          <w:rFonts w:cs="Arial"/>
        </w:rPr>
        <w:t xml:space="preserve"> Victoria</w:t>
      </w:r>
      <w:r w:rsidR="006D745E">
        <w:rPr>
          <w:rFonts w:cs="Arial"/>
        </w:rPr>
        <w:t>,</w:t>
      </w:r>
      <w:r w:rsidRPr="3385BEBB">
        <w:rPr>
          <w:rFonts w:cs="Arial"/>
        </w:rPr>
        <w:t xml:space="preserve"> </w:t>
      </w:r>
      <w:r w:rsidR="00801C76">
        <w:rPr>
          <w:rFonts w:cs="Arial"/>
        </w:rPr>
        <w:t xml:space="preserve">eastern and central New South Wales, </w:t>
      </w:r>
      <w:r w:rsidRPr="3385BEBB">
        <w:rPr>
          <w:rFonts w:cs="Arial"/>
        </w:rPr>
        <w:t>Tasmania</w:t>
      </w:r>
      <w:r w:rsidR="004D03FF">
        <w:rPr>
          <w:rFonts w:cs="Arial"/>
        </w:rPr>
        <w:t>,</w:t>
      </w:r>
      <w:r w:rsidRPr="3385BEBB">
        <w:rPr>
          <w:rFonts w:cs="Arial"/>
        </w:rPr>
        <w:t xml:space="preserve"> </w:t>
      </w:r>
      <w:r w:rsidR="006D745E">
        <w:rPr>
          <w:rFonts w:cs="Arial"/>
        </w:rPr>
        <w:t xml:space="preserve">southern </w:t>
      </w:r>
      <w:r w:rsidRPr="3385BEBB">
        <w:rPr>
          <w:rFonts w:cs="Arial"/>
        </w:rPr>
        <w:t>Western Australia</w:t>
      </w:r>
      <w:r w:rsidR="00EB51DB">
        <w:rPr>
          <w:rFonts w:cs="Arial"/>
        </w:rPr>
        <w:t xml:space="preserve"> and Tasmania</w:t>
      </w:r>
      <w:r w:rsidR="00184667">
        <w:rPr>
          <w:rFonts w:cs="Arial"/>
        </w:rPr>
        <w:t xml:space="preserve">. </w:t>
      </w:r>
      <w:r w:rsidR="002A5FEF">
        <w:rPr>
          <w:rFonts w:cs="Arial"/>
        </w:rPr>
        <w:t xml:space="preserve">Meanwhile, parts of </w:t>
      </w:r>
      <w:r w:rsidR="0039119A">
        <w:rPr>
          <w:rFonts w:cs="Arial"/>
        </w:rPr>
        <w:t xml:space="preserve">south-western Western Australia, western Tasmania </w:t>
      </w:r>
      <w:r w:rsidR="004D03FF">
        <w:rPr>
          <w:rFonts w:cs="Arial"/>
        </w:rPr>
        <w:t>and alpine regions of New South Wales and Victoria</w:t>
      </w:r>
      <w:r w:rsidRPr="3385BEBB">
        <w:rPr>
          <w:rFonts w:cs="Arial"/>
        </w:rPr>
        <w:t xml:space="preserve"> are expected to see between </w:t>
      </w:r>
      <w:r w:rsidR="0039119A">
        <w:rPr>
          <w:rFonts w:cs="Arial"/>
        </w:rPr>
        <w:t>50</w:t>
      </w:r>
      <w:r w:rsidRPr="3385BEBB">
        <w:rPr>
          <w:rFonts w:cs="Arial"/>
        </w:rPr>
        <w:t>-200 millimetres</w:t>
      </w:r>
      <w:r w:rsidR="004D03FF">
        <w:rPr>
          <w:rFonts w:cs="Arial"/>
        </w:rPr>
        <w:t>.</w:t>
      </w:r>
    </w:p>
    <w:p w14:paraId="0E8B10FA" w14:textId="46FBB5FD" w:rsidR="00E37078" w:rsidRDefault="00772FE8" w:rsidP="00CC1006">
      <w:pPr>
        <w:pStyle w:val="ListParagraph"/>
        <w:numPr>
          <w:ilvl w:val="0"/>
          <w:numId w:val="4"/>
        </w:numPr>
        <w:spacing w:before="120" w:after="0"/>
        <w:ind w:left="357" w:hanging="357"/>
        <w:rPr>
          <w:rFonts w:cs="Arial"/>
        </w:rPr>
      </w:pPr>
      <w:r>
        <w:rPr>
          <w:rFonts w:cs="Arial"/>
        </w:rPr>
        <w:t xml:space="preserve">Despite the increased probabilities of above average </w:t>
      </w:r>
      <w:r w:rsidR="00E37078">
        <w:rPr>
          <w:rFonts w:cs="Arial"/>
        </w:rPr>
        <w:t xml:space="preserve">across much of northern Australia, </w:t>
      </w:r>
      <w:r w:rsidR="00E37078" w:rsidRPr="00B0579E">
        <w:rPr>
          <w:rFonts w:cs="Arial"/>
        </w:rPr>
        <w:t>August is within the northern Australian dry season. During this time</w:t>
      </w:r>
      <w:r w:rsidR="008C2FD6">
        <w:rPr>
          <w:rFonts w:cs="Arial"/>
        </w:rPr>
        <w:t xml:space="preserve"> of year</w:t>
      </w:r>
      <w:r w:rsidR="00E37078" w:rsidRPr="00B0579E">
        <w:rPr>
          <w:rFonts w:cs="Arial"/>
        </w:rPr>
        <w:t xml:space="preserve">, most of </w:t>
      </w:r>
      <w:r w:rsidR="00E37078">
        <w:rPr>
          <w:rFonts w:cs="Arial"/>
        </w:rPr>
        <w:t>the</w:t>
      </w:r>
      <w:r w:rsidR="00E37078" w:rsidRPr="00B0579E">
        <w:rPr>
          <w:rFonts w:cs="Arial"/>
        </w:rPr>
        <w:t xml:space="preserve"> northern </w:t>
      </w:r>
      <w:r w:rsidR="00E37078">
        <w:rPr>
          <w:rFonts w:cs="Arial"/>
        </w:rPr>
        <w:t xml:space="preserve">two-thirds of </w:t>
      </w:r>
      <w:r w:rsidR="00E37078" w:rsidRPr="00B0579E">
        <w:rPr>
          <w:rFonts w:cs="Arial"/>
        </w:rPr>
        <w:t xml:space="preserve">Australia typically receives very low rainfall, with average rainfall less than </w:t>
      </w:r>
      <w:r w:rsidR="00E37078">
        <w:rPr>
          <w:rFonts w:cs="Arial"/>
        </w:rPr>
        <w:t>5 millimetres for the month of August.</w:t>
      </w:r>
    </w:p>
    <w:p w14:paraId="17E5F8AA" w14:textId="41542524" w:rsidR="00CC1006" w:rsidRPr="0061487B" w:rsidRDefault="00CC1006" w:rsidP="00CC1006">
      <w:pPr>
        <w:pStyle w:val="ListParagraph"/>
        <w:numPr>
          <w:ilvl w:val="0"/>
          <w:numId w:val="4"/>
        </w:numPr>
        <w:spacing w:before="120" w:after="0"/>
        <w:ind w:left="357" w:hanging="357"/>
        <w:rPr>
          <w:rFonts w:cs="Arial"/>
        </w:rPr>
      </w:pPr>
      <w:r w:rsidRPr="3385BEBB">
        <w:rPr>
          <w:rFonts w:cs="Arial"/>
        </w:rPr>
        <w:t xml:space="preserve">Across cropping regions, there is a </w:t>
      </w:r>
      <w:r w:rsidRPr="3385BEBB">
        <w:rPr>
          <w:rFonts w:cs="Arial"/>
          <w:b/>
          <w:bCs/>
        </w:rPr>
        <w:t>75% chance</w:t>
      </w:r>
      <w:r w:rsidRPr="3385BEBB">
        <w:rPr>
          <w:rFonts w:cs="Arial"/>
        </w:rPr>
        <w:t xml:space="preserve"> of rainfall totals of between </w:t>
      </w:r>
      <w:r w:rsidRPr="3385BEBB">
        <w:rPr>
          <w:rFonts w:cs="Arial"/>
          <w:b/>
          <w:bCs/>
        </w:rPr>
        <w:t xml:space="preserve">10-50 millimetres across most southern cropping regions. </w:t>
      </w:r>
      <w:r w:rsidRPr="3385BEBB">
        <w:rPr>
          <w:rFonts w:cs="Arial"/>
        </w:rPr>
        <w:t>If realised, this is expected to provide sufficient moisture to support the growth</w:t>
      </w:r>
      <w:r w:rsidR="00C80A9F">
        <w:rPr>
          <w:rFonts w:cs="Arial"/>
        </w:rPr>
        <w:t xml:space="preserve"> and develop</w:t>
      </w:r>
      <w:r w:rsidR="0010087E">
        <w:rPr>
          <w:rFonts w:cs="Arial"/>
        </w:rPr>
        <w:t>ment</w:t>
      </w:r>
      <w:r w:rsidRPr="3385BEBB">
        <w:rPr>
          <w:rFonts w:cs="Arial"/>
        </w:rPr>
        <w:t xml:space="preserve"> of winter crops across most southern growing regions.</w:t>
      </w:r>
      <w:r>
        <w:rPr>
          <w:rFonts w:cs="Arial"/>
        </w:rPr>
        <w:t xml:space="preserve"> </w:t>
      </w:r>
      <w:r w:rsidRPr="3385BEBB">
        <w:rPr>
          <w:rFonts w:cs="Arial"/>
        </w:rPr>
        <w:t>In contrast, most Queensland</w:t>
      </w:r>
      <w:r w:rsidR="003805DB">
        <w:rPr>
          <w:rFonts w:cs="Arial"/>
        </w:rPr>
        <w:t xml:space="preserve"> and northern New South Wales</w:t>
      </w:r>
      <w:r w:rsidRPr="3385BEBB">
        <w:rPr>
          <w:rFonts w:cs="Arial"/>
        </w:rPr>
        <w:t xml:space="preserve"> cropping regions are likely to see less than </w:t>
      </w:r>
      <w:r w:rsidR="003805DB">
        <w:rPr>
          <w:rFonts w:cs="Arial"/>
        </w:rPr>
        <w:t>25</w:t>
      </w:r>
      <w:r w:rsidRPr="3385BEBB">
        <w:rPr>
          <w:rFonts w:cs="Arial"/>
        </w:rPr>
        <w:t xml:space="preserve"> millimetres while northern Queensland to see between 0-10 millimetres. </w:t>
      </w:r>
      <w:r>
        <w:rPr>
          <w:rFonts w:cs="Arial"/>
        </w:rPr>
        <w:t xml:space="preserve">These lower expected rainfall totals are unlikely to adversely impact crop growth as crops will be able to utilise soil moisture reserves to support their growth and development. </w:t>
      </w:r>
      <w:r w:rsidRPr="3385BEBB">
        <w:rPr>
          <w:rFonts w:cs="Arial"/>
        </w:rPr>
        <w:t xml:space="preserve"> </w:t>
      </w:r>
    </w:p>
    <w:p w14:paraId="6C816287" w14:textId="6F5D8AA4" w:rsidR="00CC1006" w:rsidRPr="003841CD" w:rsidRDefault="00CC1006" w:rsidP="00CC1006">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sidR="00596F4C">
        <w:rPr>
          <w:rFonts w:eastAsia="Times New Roman" w:cs="Calibri"/>
          <w:b/>
          <w:bCs/>
          <w:lang w:eastAsia="en-AU"/>
        </w:rPr>
        <w:t xml:space="preserve">August </w:t>
      </w:r>
      <w:r w:rsidRPr="003841CD">
        <w:rPr>
          <w:rFonts w:eastAsia="Times New Roman" w:cs="Calibri"/>
          <w:b/>
          <w:bCs/>
          <w:lang w:eastAsia="en-AU"/>
        </w:rPr>
        <w:t>2025</w:t>
      </w:r>
    </w:p>
    <w:p w14:paraId="3AADCDE7" w14:textId="05953074" w:rsidR="00CC1006" w:rsidRDefault="00596F4C" w:rsidP="00CC1006">
      <w:pPr>
        <w:pStyle w:val="ListParagraph"/>
        <w:spacing w:before="120" w:after="0"/>
        <w:ind w:left="357"/>
        <w:rPr>
          <w:noProof/>
        </w:rPr>
      </w:pPr>
      <w:r w:rsidRPr="00596F4C">
        <w:rPr>
          <w:noProof/>
        </w:rPr>
        <w:drawing>
          <wp:inline distT="0" distB="0" distL="0" distR="0" wp14:anchorId="47708AB6" wp14:editId="7F0FC0EE">
            <wp:extent cx="4931412" cy="3240000"/>
            <wp:effectExtent l="0" t="0" r="2540" b="0"/>
            <wp:docPr id="204709866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98661"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rotWithShape="1">
                    <a:blip r:embed="rId16"/>
                    <a:srcRect t="2232" b="1996"/>
                    <a:stretch/>
                  </pic:blipFill>
                  <pic:spPr bwMode="auto">
                    <a:xfrm>
                      <a:off x="0" y="0"/>
                      <a:ext cx="4931412" cy="3240000"/>
                    </a:xfrm>
                    <a:prstGeom prst="rect">
                      <a:avLst/>
                    </a:prstGeom>
                    <a:ln>
                      <a:noFill/>
                    </a:ln>
                    <a:extLst>
                      <a:ext uri="{53640926-AAD7-44D8-BBD7-CCE9431645EC}">
                        <a14:shadowObscured xmlns:a14="http://schemas.microsoft.com/office/drawing/2010/main"/>
                      </a:ext>
                    </a:extLst>
                  </pic:spPr>
                </pic:pic>
              </a:graphicData>
            </a:graphic>
          </wp:inline>
        </w:drawing>
      </w:r>
    </w:p>
    <w:p w14:paraId="38C0F04F" w14:textId="72280942" w:rsidR="00CC1006" w:rsidRDefault="00CC1006" w:rsidP="00804FA0">
      <w:pPr>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596F4C">
        <w:rPr>
          <w:rFonts w:ascii="Calibri" w:hAnsi="Calibri" w:cs="Calibri"/>
          <w:color w:val="000000"/>
          <w:sz w:val="12"/>
          <w:szCs w:val="12"/>
        </w:rPr>
        <w:t>10</w:t>
      </w:r>
      <w:r>
        <w:rPr>
          <w:rFonts w:ascii="Calibri" w:hAnsi="Calibri" w:cs="Calibri"/>
          <w:color w:val="000000"/>
          <w:sz w:val="12"/>
          <w:szCs w:val="12"/>
        </w:rPr>
        <w:t>/</w:t>
      </w:r>
      <w:r w:rsidR="00596F4C">
        <w:rPr>
          <w:rFonts w:ascii="Calibri" w:hAnsi="Calibri" w:cs="Calibri"/>
          <w:color w:val="000000"/>
          <w:sz w:val="12"/>
          <w:szCs w:val="12"/>
        </w:rPr>
        <w:t>7</w:t>
      </w:r>
      <w:r>
        <w:rPr>
          <w:rFonts w:ascii="Calibri" w:hAnsi="Calibri" w:cs="Calibri"/>
          <w:color w:val="000000"/>
          <w:sz w:val="12"/>
          <w:szCs w:val="12"/>
        </w:rPr>
        <w:t>/2025</w:t>
      </w:r>
    </w:p>
    <w:p w14:paraId="5CCFD4EC" w14:textId="5045492D" w:rsidR="00CC1006" w:rsidRDefault="00CC1006" w:rsidP="00CC1006">
      <w:pPr>
        <w:pageBreakBefore/>
        <w:tabs>
          <w:tab w:val="left" w:pos="720"/>
        </w:tabs>
        <w:spacing w:before="120" w:line="276" w:lineRule="auto"/>
        <w:rPr>
          <w:rFonts w:ascii="Calibri" w:hAnsi="Calibri" w:cs="Arial"/>
          <w:sz w:val="22"/>
          <w:szCs w:val="22"/>
        </w:rPr>
      </w:pPr>
      <w:r w:rsidRPr="71382ED7">
        <w:rPr>
          <w:rFonts w:ascii="Calibri" w:hAnsi="Calibri" w:cs="Arial"/>
          <w:sz w:val="22"/>
          <w:szCs w:val="22"/>
        </w:rPr>
        <w:t xml:space="preserve">The </w:t>
      </w:r>
      <w:r w:rsidRPr="71382ED7">
        <w:rPr>
          <w:rFonts w:ascii="Calibri" w:hAnsi="Calibri" w:cs="Arial"/>
          <w:b/>
          <w:bCs/>
          <w:sz w:val="22"/>
          <w:szCs w:val="22"/>
        </w:rPr>
        <w:t xml:space="preserve">rainfall outlook for </w:t>
      </w:r>
      <w:r w:rsidR="00C9140E">
        <w:rPr>
          <w:rFonts w:ascii="Calibri" w:hAnsi="Calibri" w:cs="Arial"/>
          <w:b/>
          <w:bCs/>
          <w:sz w:val="22"/>
          <w:szCs w:val="22"/>
        </w:rPr>
        <w:t>August to October</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Pr>
          <w:rFonts w:ascii="Calibri" w:hAnsi="Calibri" w:cs="Arial"/>
          <w:b/>
          <w:bCs/>
          <w:sz w:val="22"/>
          <w:szCs w:val="22"/>
        </w:rPr>
        <w:t xml:space="preserve">much of </w:t>
      </w:r>
      <w:r w:rsidR="000D4F5C">
        <w:rPr>
          <w:rFonts w:ascii="Calibri" w:hAnsi="Calibri" w:cs="Arial"/>
          <w:b/>
          <w:bCs/>
          <w:sz w:val="22"/>
          <w:szCs w:val="22"/>
        </w:rPr>
        <w:t>central and eastern</w:t>
      </w:r>
      <w:r>
        <w:rPr>
          <w:rFonts w:ascii="Calibri" w:hAnsi="Calibri" w:cs="Arial"/>
          <w:b/>
          <w:bCs/>
          <w:sz w:val="22"/>
          <w:szCs w:val="22"/>
        </w:rPr>
        <w:t xml:space="preserve">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 xml:space="preserve">including much of </w:t>
      </w:r>
      <w:r w:rsidR="000D4F5C">
        <w:rPr>
          <w:rFonts w:ascii="Calibri" w:hAnsi="Calibri" w:cs="Arial"/>
          <w:sz w:val="22"/>
          <w:szCs w:val="22"/>
        </w:rPr>
        <w:t>Queensland, New South Wales, Victoria</w:t>
      </w:r>
      <w:r w:rsidR="00AA3B64">
        <w:rPr>
          <w:rFonts w:ascii="Calibri" w:hAnsi="Calibri" w:cs="Arial"/>
          <w:sz w:val="22"/>
          <w:szCs w:val="22"/>
        </w:rPr>
        <w:t>, South Australia and the Northern Territory</w:t>
      </w:r>
      <w:r w:rsidRPr="71382ED7">
        <w:rPr>
          <w:rFonts w:ascii="Calibri" w:hAnsi="Calibri" w:cs="Arial"/>
          <w:sz w:val="22"/>
          <w:szCs w:val="22"/>
        </w:rPr>
        <w:t xml:space="preserve">. In contrast, </w:t>
      </w:r>
      <w:r w:rsidR="00AA3B64">
        <w:rPr>
          <w:rFonts w:ascii="Calibri" w:hAnsi="Calibri" w:cs="Arial"/>
          <w:sz w:val="22"/>
          <w:szCs w:val="22"/>
        </w:rPr>
        <w:t>isolated areas of Tasmania and northern Western Australia</w:t>
      </w:r>
      <w:r w:rsidR="00FB3F66">
        <w:rPr>
          <w:rFonts w:ascii="Calibri" w:hAnsi="Calibri" w:cs="Arial"/>
          <w:sz w:val="22"/>
          <w:szCs w:val="22"/>
        </w:rPr>
        <w:t xml:space="preserve"> are showing an </w:t>
      </w:r>
      <w:r w:rsidR="00FB3F66" w:rsidRPr="71382ED7">
        <w:rPr>
          <w:rFonts w:ascii="Calibri" w:hAnsi="Calibri" w:cs="Arial"/>
          <w:sz w:val="22"/>
          <w:szCs w:val="22"/>
        </w:rPr>
        <w:t xml:space="preserve">increased probability of </w:t>
      </w:r>
      <w:r w:rsidR="00653A1B">
        <w:rPr>
          <w:rFonts w:ascii="Calibri" w:hAnsi="Calibri" w:cs="Arial"/>
          <w:b/>
          <w:bCs/>
          <w:sz w:val="22"/>
          <w:szCs w:val="22"/>
        </w:rPr>
        <w:t>below</w:t>
      </w:r>
      <w:r w:rsidR="00FB3F66" w:rsidRPr="71382ED7">
        <w:rPr>
          <w:rFonts w:ascii="Calibri" w:hAnsi="Calibri" w:cs="Arial"/>
          <w:b/>
          <w:bCs/>
          <w:sz w:val="22"/>
          <w:szCs w:val="22"/>
        </w:rPr>
        <w:t xml:space="preserve"> median rainfall</w:t>
      </w:r>
      <w:r>
        <w:rPr>
          <w:rFonts w:ascii="Calibri" w:hAnsi="Calibri" w:cs="Arial"/>
          <w:sz w:val="22"/>
          <w:szCs w:val="22"/>
        </w:rPr>
        <w:t>.</w:t>
      </w:r>
      <w:r w:rsidRPr="71382ED7">
        <w:rPr>
          <w:rFonts w:ascii="Calibri" w:hAnsi="Calibri" w:cs="Arial"/>
          <w:sz w:val="22"/>
          <w:szCs w:val="22"/>
        </w:rPr>
        <w:t xml:space="preserve"> </w:t>
      </w:r>
    </w:p>
    <w:p w14:paraId="2C2853DA" w14:textId="587C4CFB" w:rsidR="00CC1006" w:rsidRDefault="00CC1006" w:rsidP="00CC1006">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C0471E">
        <w:rPr>
          <w:rFonts w:ascii="Calibri" w:hAnsi="Calibri" w:cs="Arial"/>
          <w:sz w:val="22"/>
          <w:szCs w:val="22"/>
        </w:rPr>
        <w:t>65</w:t>
      </w:r>
      <w:r w:rsidR="005F257D">
        <w:rPr>
          <w:rFonts w:ascii="Calibri" w:hAnsi="Calibri" w:cs="Arial"/>
          <w:sz w:val="22"/>
          <w:szCs w:val="22"/>
        </w:rPr>
        <w:t>-</w:t>
      </w:r>
      <w:r w:rsidR="00C0471E">
        <w:rPr>
          <w:rFonts w:ascii="Calibri" w:hAnsi="Calibri" w:cs="Arial"/>
          <w:sz w:val="22"/>
          <w:szCs w:val="22"/>
        </w:rPr>
        <w:t>90</w:t>
      </w:r>
      <w:r>
        <w:rPr>
          <w:rFonts w:ascii="Calibri" w:hAnsi="Calibri" w:cs="Arial"/>
          <w:sz w:val="22"/>
          <w:szCs w:val="22"/>
        </w:rPr>
        <w:t xml:space="preserve">% across Queensland and New South Wales, while Victoria and </w:t>
      </w:r>
      <w:r w:rsidR="005F257D">
        <w:rPr>
          <w:rFonts w:ascii="Calibri" w:hAnsi="Calibri" w:cs="Arial"/>
          <w:sz w:val="22"/>
          <w:szCs w:val="22"/>
        </w:rPr>
        <w:t>Southern</w:t>
      </w:r>
      <w:r>
        <w:rPr>
          <w:rFonts w:ascii="Calibri" w:hAnsi="Calibri" w:cs="Arial"/>
          <w:sz w:val="22"/>
          <w:szCs w:val="22"/>
        </w:rPr>
        <w:t xml:space="preserve"> Australia have a </w:t>
      </w:r>
      <w:r w:rsidR="00890209">
        <w:rPr>
          <w:rFonts w:ascii="Calibri" w:hAnsi="Calibri" w:cs="Arial"/>
          <w:sz w:val="22"/>
          <w:szCs w:val="22"/>
        </w:rPr>
        <w:t>6</w:t>
      </w:r>
      <w:r w:rsidR="00F06913">
        <w:rPr>
          <w:rFonts w:ascii="Calibri" w:hAnsi="Calibri" w:cs="Arial"/>
          <w:sz w:val="22"/>
          <w:szCs w:val="22"/>
        </w:rPr>
        <w:t>0</w:t>
      </w:r>
      <w:r w:rsidR="00890209">
        <w:rPr>
          <w:rFonts w:ascii="Calibri" w:hAnsi="Calibri" w:cs="Arial"/>
          <w:sz w:val="22"/>
          <w:szCs w:val="22"/>
        </w:rPr>
        <w:t>-</w:t>
      </w:r>
      <w:r w:rsidR="00F06913">
        <w:rPr>
          <w:rFonts w:ascii="Calibri" w:hAnsi="Calibri" w:cs="Arial"/>
          <w:sz w:val="22"/>
          <w:szCs w:val="22"/>
        </w:rPr>
        <w:t>75</w:t>
      </w:r>
      <w:r w:rsidR="00890209">
        <w:rPr>
          <w:rFonts w:ascii="Calibri" w:hAnsi="Calibri" w:cs="Arial"/>
          <w:sz w:val="22"/>
          <w:szCs w:val="22"/>
        </w:rPr>
        <w:t>%</w:t>
      </w:r>
      <w:r>
        <w:rPr>
          <w:rFonts w:ascii="Calibri" w:hAnsi="Calibri" w:cs="Arial"/>
          <w:sz w:val="22"/>
          <w:szCs w:val="22"/>
        </w:rPr>
        <w:t xml:space="preserve"> probability of receiving above median rainfall over the period. In </w:t>
      </w:r>
      <w:r w:rsidR="00890209">
        <w:rPr>
          <w:rFonts w:ascii="Calibri" w:hAnsi="Calibri" w:cs="Arial"/>
          <w:sz w:val="22"/>
          <w:szCs w:val="22"/>
        </w:rPr>
        <w:t>Western</w:t>
      </w:r>
      <w:r>
        <w:rPr>
          <w:rFonts w:ascii="Calibri" w:hAnsi="Calibri" w:cs="Arial"/>
          <w:sz w:val="22"/>
          <w:szCs w:val="22"/>
        </w:rPr>
        <w:t xml:space="preserve"> Australia, the probability of above median rainfall </w:t>
      </w:r>
      <w:r w:rsidR="00890209">
        <w:rPr>
          <w:rFonts w:ascii="Calibri" w:hAnsi="Calibri" w:cs="Arial"/>
          <w:sz w:val="22"/>
          <w:szCs w:val="22"/>
        </w:rPr>
        <w:t xml:space="preserve">is slightly lower at </w:t>
      </w:r>
      <w:r w:rsidR="00EA1054">
        <w:rPr>
          <w:rFonts w:ascii="Calibri" w:hAnsi="Calibri" w:cs="Arial"/>
          <w:sz w:val="22"/>
          <w:szCs w:val="22"/>
        </w:rPr>
        <w:t>50-70%</w:t>
      </w:r>
      <w:r>
        <w:rPr>
          <w:rFonts w:ascii="Calibri" w:hAnsi="Calibri" w:cs="Arial"/>
          <w:sz w:val="22"/>
          <w:szCs w:val="22"/>
        </w:rPr>
        <w:t xml:space="preserve">. </w:t>
      </w:r>
    </w:p>
    <w:p w14:paraId="49C4D557" w14:textId="77777777" w:rsidR="00F61FB3" w:rsidRDefault="00CC1006" w:rsidP="00F61FB3">
      <w:pPr>
        <w:keepNext/>
        <w:spacing w:before="160" w:after="120"/>
        <w:jc w:val="center"/>
        <w:rPr>
          <w:noProof/>
        </w:rPr>
      </w:pPr>
      <w:r>
        <w:rPr>
          <w:rFonts w:ascii="Calibri" w:hAnsi="Calibri" w:cs="Calibri"/>
          <w:b/>
          <w:bCs/>
          <w:iCs/>
          <w:color w:val="000000"/>
          <w:sz w:val="22"/>
          <w:szCs w:val="22"/>
          <w:lang w:eastAsia="en-US"/>
        </w:rPr>
        <w:t xml:space="preserve">Chance of exceeding the median rainfall </w:t>
      </w:r>
      <w:r w:rsidR="000526F7">
        <w:rPr>
          <w:rFonts w:ascii="Calibri" w:hAnsi="Calibri" w:cs="Calibri"/>
          <w:b/>
          <w:bCs/>
          <w:iCs/>
          <w:color w:val="000000"/>
          <w:sz w:val="22"/>
          <w:szCs w:val="22"/>
          <w:lang w:eastAsia="en-US"/>
        </w:rPr>
        <w:t>August</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r w:rsidR="000526F7">
        <w:rPr>
          <w:rFonts w:ascii="Calibri" w:hAnsi="Calibri" w:cs="Calibri"/>
          <w:b/>
          <w:bCs/>
          <w:iCs/>
          <w:color w:val="000000"/>
          <w:sz w:val="22"/>
          <w:szCs w:val="22"/>
        </w:rPr>
        <w:t>Octobe</w:t>
      </w:r>
      <w:r>
        <w:rPr>
          <w:rFonts w:ascii="Calibri" w:hAnsi="Calibri" w:cs="Calibri"/>
          <w:b/>
          <w:bCs/>
          <w:iCs/>
          <w:color w:val="000000"/>
          <w:sz w:val="22"/>
          <w:szCs w:val="22"/>
        </w:rPr>
        <w:t>r 2025</w:t>
      </w:r>
      <w:r w:rsidRPr="00914E01">
        <w:rPr>
          <w:noProof/>
        </w:rPr>
        <w:t xml:space="preserve"> </w:t>
      </w:r>
    </w:p>
    <w:p w14:paraId="1831DEDF" w14:textId="6B918C6B" w:rsidR="00CC1006" w:rsidRDefault="000526F7" w:rsidP="00F61FB3">
      <w:pPr>
        <w:keepNext/>
        <w:spacing w:before="160"/>
        <w:jc w:val="center"/>
        <w:rPr>
          <w:rFonts w:ascii="Calibri" w:hAnsi="Calibri" w:cs="Calibri"/>
          <w:b/>
          <w:bCs/>
          <w:iCs/>
          <w:color w:val="000000"/>
          <w:sz w:val="22"/>
          <w:szCs w:val="22"/>
        </w:rPr>
      </w:pPr>
      <w:r w:rsidRPr="000526F7">
        <w:rPr>
          <w:noProof/>
        </w:rPr>
        <w:drawing>
          <wp:inline distT="0" distB="0" distL="0" distR="0" wp14:anchorId="0C58F703" wp14:editId="3A3EB66D">
            <wp:extent cx="5730981" cy="3738068"/>
            <wp:effectExtent l="0" t="0" r="3175" b="0"/>
            <wp:docPr id="178122130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1305" name="Picture 1" descr="Map showing the chance of exceeding median rainfall during the next three months in Australia. Image provided by the Bureau of Meteorology. Please refer to accompanying text for a more detailed description."/>
                    <pic:cNvPicPr/>
                  </pic:nvPicPr>
                  <pic:blipFill rotWithShape="1">
                    <a:blip r:embed="rId17"/>
                    <a:srcRect b="3211"/>
                    <a:stretch/>
                  </pic:blipFill>
                  <pic:spPr bwMode="auto">
                    <a:xfrm>
                      <a:off x="0" y="0"/>
                      <a:ext cx="5732038" cy="3738757"/>
                    </a:xfrm>
                    <a:prstGeom prst="rect">
                      <a:avLst/>
                    </a:prstGeom>
                    <a:ln>
                      <a:noFill/>
                    </a:ln>
                    <a:extLst>
                      <a:ext uri="{53640926-AAD7-44D8-BBD7-CCE9431645EC}">
                        <a14:shadowObscured xmlns:a14="http://schemas.microsoft.com/office/drawing/2010/main"/>
                      </a:ext>
                    </a:extLst>
                  </pic:spPr>
                </pic:pic>
              </a:graphicData>
            </a:graphic>
          </wp:inline>
        </w:drawing>
      </w:r>
    </w:p>
    <w:p w14:paraId="4C3FBF2B" w14:textId="7449DD41" w:rsidR="00CC1006" w:rsidRDefault="00CC1006" w:rsidP="00F61FB3">
      <w:pP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EA1054">
        <w:rPr>
          <w:rFonts w:ascii="Calibri" w:hAnsi="Calibri" w:cs="Calibri"/>
          <w:color w:val="000000"/>
          <w:sz w:val="12"/>
          <w:szCs w:val="12"/>
        </w:rPr>
        <w:t>10</w:t>
      </w:r>
      <w:r>
        <w:rPr>
          <w:rFonts w:ascii="Calibri" w:hAnsi="Calibri" w:cs="Calibri"/>
          <w:color w:val="000000"/>
          <w:sz w:val="12"/>
          <w:szCs w:val="12"/>
        </w:rPr>
        <w:t>/</w:t>
      </w:r>
      <w:r w:rsidR="000526F7">
        <w:rPr>
          <w:rFonts w:ascii="Calibri" w:hAnsi="Calibri" w:cs="Calibri"/>
          <w:color w:val="000000"/>
          <w:sz w:val="12"/>
          <w:szCs w:val="12"/>
        </w:rPr>
        <w:t>7</w:t>
      </w:r>
      <w:r>
        <w:rPr>
          <w:rFonts w:ascii="Calibri" w:hAnsi="Calibri" w:cs="Calibri"/>
          <w:color w:val="000000"/>
          <w:sz w:val="12"/>
          <w:szCs w:val="12"/>
        </w:rPr>
        <w:t>/2025</w:t>
      </w:r>
    </w:p>
    <w:p w14:paraId="4495AA44" w14:textId="75B12F57" w:rsidR="00CC1006" w:rsidRDefault="00CC1006" w:rsidP="00CC1006">
      <w:pPr>
        <w:pageBreakBefore/>
        <w:spacing w:before="120" w:line="276" w:lineRule="auto"/>
        <w:rPr>
          <w:rFonts w:ascii="Calibri" w:hAnsi="Calibri" w:cs="Arial"/>
          <w:sz w:val="22"/>
          <w:szCs w:val="22"/>
        </w:rPr>
      </w:pPr>
      <w:r w:rsidRPr="71382ED7" w:rsidDel="002421BA">
        <w:rPr>
          <w:rFonts w:ascii="Calibri" w:hAnsi="Calibri" w:cs="Arial"/>
          <w:sz w:val="22"/>
          <w:szCs w:val="22"/>
        </w:rPr>
        <w:t xml:space="preserve">The </w:t>
      </w:r>
      <w:r w:rsidRPr="71382ED7" w:rsidDel="002421BA">
        <w:rPr>
          <w:rFonts w:ascii="Calibri" w:hAnsi="Calibri" w:cs="Arial"/>
          <w:b/>
          <w:bCs/>
          <w:sz w:val="22"/>
          <w:szCs w:val="22"/>
        </w:rPr>
        <w:t xml:space="preserve">rainfall outlook for </w:t>
      </w:r>
      <w:r w:rsidR="002729D0">
        <w:rPr>
          <w:rFonts w:ascii="Calibri" w:hAnsi="Calibri" w:cs="Arial"/>
          <w:b/>
          <w:bCs/>
          <w:sz w:val="22"/>
          <w:szCs w:val="22"/>
        </w:rPr>
        <w:t>August</w:t>
      </w:r>
      <w:r>
        <w:rPr>
          <w:rFonts w:ascii="Calibri" w:hAnsi="Calibri" w:cs="Arial"/>
          <w:b/>
          <w:bCs/>
          <w:sz w:val="22"/>
          <w:szCs w:val="22"/>
        </w:rPr>
        <w:t xml:space="preserve"> </w:t>
      </w:r>
      <w:r w:rsidRPr="00ED1DE2">
        <w:rPr>
          <w:rFonts w:ascii="Calibri" w:hAnsi="Calibri" w:cs="Arial"/>
          <w:b/>
          <w:bCs/>
          <w:sz w:val="22"/>
          <w:szCs w:val="22"/>
        </w:rPr>
        <w:t>through to</w:t>
      </w:r>
      <w:r w:rsidDel="002421BA">
        <w:rPr>
          <w:rFonts w:ascii="Calibri" w:hAnsi="Calibri" w:cs="Arial"/>
          <w:b/>
          <w:bCs/>
          <w:sz w:val="22"/>
          <w:szCs w:val="22"/>
        </w:rPr>
        <w:t xml:space="preserve"> </w:t>
      </w:r>
      <w:r w:rsidR="002729D0">
        <w:rPr>
          <w:rFonts w:ascii="Calibri" w:hAnsi="Calibri" w:cs="Arial"/>
          <w:b/>
          <w:bCs/>
          <w:sz w:val="22"/>
          <w:szCs w:val="22"/>
        </w:rPr>
        <w:t>October</w:t>
      </w:r>
      <w:r>
        <w:rPr>
          <w:rFonts w:ascii="Calibri" w:hAnsi="Calibri" w:cs="Arial"/>
          <w:b/>
          <w:bCs/>
          <w:sz w:val="22"/>
          <w:szCs w:val="22"/>
        </w:rPr>
        <w:t xml:space="preserve">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200</w:t>
      </w:r>
      <w:r w:rsidR="00D34E5C">
        <w:rPr>
          <w:rFonts w:ascii="Calibri" w:hAnsi="Calibri" w:cs="Arial"/>
          <w:sz w:val="22"/>
          <w:szCs w:val="22"/>
        </w:rPr>
        <w:t>-</w:t>
      </w:r>
      <w:r>
        <w:rPr>
          <w:rFonts w:ascii="Calibri" w:hAnsi="Calibri" w:cs="Arial"/>
          <w:sz w:val="22"/>
          <w:szCs w:val="22"/>
        </w:rPr>
        <w:t>600 millimetres across the far south-west of Western Australia, western Tasmania, and alpine areas of New South Wales and Victoria. Between 25</w:t>
      </w:r>
      <w:r w:rsidR="00E914E6">
        <w:rPr>
          <w:rFonts w:ascii="Calibri" w:hAnsi="Calibri" w:cs="Arial"/>
          <w:sz w:val="22"/>
          <w:szCs w:val="22"/>
        </w:rPr>
        <w:t>-</w:t>
      </w:r>
      <w:r>
        <w:rPr>
          <w:rFonts w:ascii="Calibri" w:hAnsi="Calibri" w:cs="Arial"/>
          <w:sz w:val="22"/>
          <w:szCs w:val="22"/>
        </w:rPr>
        <w:t>200 millimetres of rainfall are forecast across much of south-eastern Queensland, New South Wales, Victoria, southern South Australia</w:t>
      </w:r>
      <w:r w:rsidR="000601F5">
        <w:rPr>
          <w:rFonts w:ascii="Calibri" w:hAnsi="Calibri" w:cs="Arial"/>
          <w:sz w:val="22"/>
          <w:szCs w:val="22"/>
        </w:rPr>
        <w:t xml:space="preserve"> and</w:t>
      </w:r>
      <w:r w:rsidRPr="00EB7048">
        <w:rPr>
          <w:rFonts w:ascii="Calibri" w:hAnsi="Calibri" w:cs="Arial"/>
          <w:sz w:val="22"/>
          <w:szCs w:val="22"/>
        </w:rPr>
        <w:t xml:space="preserve"> </w:t>
      </w:r>
      <w:r w:rsidR="2A2C4EFA" w:rsidRPr="33F30903">
        <w:rPr>
          <w:rFonts w:ascii="Calibri" w:hAnsi="Calibri" w:cs="Arial"/>
          <w:sz w:val="22"/>
          <w:szCs w:val="22"/>
        </w:rPr>
        <w:t xml:space="preserve">southern </w:t>
      </w:r>
      <w:r w:rsidRPr="33F30903">
        <w:rPr>
          <w:rFonts w:ascii="Calibri" w:hAnsi="Calibri" w:cs="Arial"/>
          <w:sz w:val="22"/>
          <w:szCs w:val="22"/>
        </w:rPr>
        <w:t>Western</w:t>
      </w:r>
      <w:r w:rsidRPr="00EB7048">
        <w:rPr>
          <w:rFonts w:ascii="Calibri" w:hAnsi="Calibri" w:cs="Arial"/>
          <w:sz w:val="22"/>
          <w:szCs w:val="22"/>
        </w:rPr>
        <w:t xml:space="preserve"> Australia</w:t>
      </w:r>
      <w:r w:rsidR="000601F5">
        <w:rPr>
          <w:rFonts w:ascii="Calibri" w:hAnsi="Calibri" w:cs="Arial"/>
          <w:sz w:val="22"/>
          <w:szCs w:val="22"/>
        </w:rPr>
        <w:t>,</w:t>
      </w:r>
      <w:r w:rsidRPr="008B5DD0">
        <w:rPr>
          <w:rFonts w:ascii="Calibri" w:hAnsi="Calibri" w:cs="Arial"/>
          <w:sz w:val="22"/>
          <w:szCs w:val="22"/>
        </w:rPr>
        <w:t xml:space="preserve"> </w:t>
      </w:r>
      <w:r>
        <w:rPr>
          <w:rFonts w:ascii="Calibri" w:hAnsi="Calibri" w:cs="Arial"/>
          <w:sz w:val="22"/>
          <w:szCs w:val="22"/>
        </w:rPr>
        <w:t xml:space="preserve">and eastern Tasmania. </w:t>
      </w:r>
      <w:r w:rsidR="0059023B">
        <w:rPr>
          <w:rFonts w:ascii="Calibri" w:hAnsi="Calibri" w:cs="Arial"/>
          <w:sz w:val="22"/>
          <w:szCs w:val="22"/>
        </w:rPr>
        <w:t xml:space="preserve">Across much of </w:t>
      </w:r>
      <w:r>
        <w:rPr>
          <w:rFonts w:ascii="Calibri" w:hAnsi="Calibri" w:cs="Arial"/>
          <w:sz w:val="22"/>
          <w:szCs w:val="22"/>
        </w:rPr>
        <w:t>northern and central Australia, little to no rainfall is forecast over the period.</w:t>
      </w:r>
    </w:p>
    <w:p w14:paraId="3CB1BDC8" w14:textId="483BDD2C" w:rsidR="00CC1006" w:rsidRDefault="00CC1006" w:rsidP="00CC1006">
      <w:pPr>
        <w:spacing w:before="120" w:line="276" w:lineRule="auto"/>
        <w:rPr>
          <w:rFonts w:ascii="Calibri" w:hAnsi="Calibri" w:cs="Arial"/>
          <w:sz w:val="22"/>
          <w:szCs w:val="22"/>
        </w:rPr>
      </w:pPr>
      <w:r w:rsidRPr="3385BEBB">
        <w:rPr>
          <w:rFonts w:ascii="Calibri" w:hAnsi="Calibri" w:cs="Arial"/>
          <w:sz w:val="22"/>
          <w:szCs w:val="22"/>
        </w:rPr>
        <w:t xml:space="preserve">In </w:t>
      </w:r>
      <w:r w:rsidRPr="3385BEBB">
        <w:rPr>
          <w:rFonts w:ascii="Calibri" w:hAnsi="Calibri" w:cs="Arial"/>
          <w:b/>
          <w:bCs/>
          <w:sz w:val="22"/>
          <w:szCs w:val="22"/>
        </w:rPr>
        <w:t>cropping regions</w:t>
      </w:r>
      <w:r w:rsidRPr="3385BEBB">
        <w:rPr>
          <w:rFonts w:ascii="Calibri" w:hAnsi="Calibri" w:cs="Arial"/>
          <w:sz w:val="22"/>
          <w:szCs w:val="22"/>
        </w:rPr>
        <w:t xml:space="preserve">, there is a </w:t>
      </w:r>
      <w:r w:rsidRPr="3385BEBB">
        <w:rPr>
          <w:rFonts w:ascii="Calibri" w:hAnsi="Calibri" w:cs="Arial"/>
          <w:b/>
          <w:bCs/>
          <w:sz w:val="22"/>
          <w:szCs w:val="22"/>
        </w:rPr>
        <w:t>75% chance</w:t>
      </w:r>
      <w:r w:rsidRPr="3385BEBB">
        <w:rPr>
          <w:rFonts w:ascii="Calibri" w:hAnsi="Calibri" w:cs="Arial"/>
          <w:sz w:val="22"/>
          <w:szCs w:val="22"/>
        </w:rPr>
        <w:t xml:space="preserve"> of receiving between </w:t>
      </w:r>
      <w:r w:rsidR="00E914E6">
        <w:rPr>
          <w:rFonts w:ascii="Calibri" w:hAnsi="Calibri" w:cs="Arial"/>
          <w:b/>
          <w:bCs/>
          <w:sz w:val="22"/>
          <w:szCs w:val="22"/>
        </w:rPr>
        <w:t>50</w:t>
      </w:r>
      <w:r w:rsidRPr="3385BEBB">
        <w:rPr>
          <w:rFonts w:ascii="Calibri" w:hAnsi="Calibri" w:cs="Arial"/>
          <w:b/>
          <w:bCs/>
          <w:sz w:val="22"/>
          <w:szCs w:val="22"/>
        </w:rPr>
        <w:t xml:space="preserve">-200 millimetres </w:t>
      </w:r>
      <w:r w:rsidRPr="3385BEBB">
        <w:rPr>
          <w:rFonts w:ascii="Calibri" w:hAnsi="Calibri" w:cs="Arial"/>
          <w:sz w:val="22"/>
          <w:szCs w:val="22"/>
        </w:rPr>
        <w:t xml:space="preserve">in the south, including Western Australia, South Australia, Victoria and New South Wales. In Queensland, falls of </w:t>
      </w:r>
      <w:r w:rsidR="00615FA0">
        <w:rPr>
          <w:rFonts w:ascii="Calibri" w:hAnsi="Calibri" w:cs="Arial"/>
          <w:sz w:val="22"/>
          <w:szCs w:val="22"/>
        </w:rPr>
        <w:t>25</w:t>
      </w:r>
      <w:r w:rsidRPr="3385BEBB">
        <w:rPr>
          <w:rFonts w:ascii="Calibri" w:hAnsi="Calibri" w:cs="Arial"/>
          <w:sz w:val="22"/>
          <w:szCs w:val="22"/>
        </w:rPr>
        <w:t>-</w:t>
      </w:r>
      <w:r w:rsidR="00AC1968">
        <w:rPr>
          <w:rFonts w:ascii="Calibri" w:hAnsi="Calibri" w:cs="Arial"/>
          <w:sz w:val="22"/>
          <w:szCs w:val="22"/>
        </w:rPr>
        <w:t>2</w:t>
      </w:r>
      <w:r w:rsidRPr="3385BEBB">
        <w:rPr>
          <w:rFonts w:ascii="Calibri" w:hAnsi="Calibri" w:cs="Arial"/>
          <w:sz w:val="22"/>
          <w:szCs w:val="22"/>
        </w:rPr>
        <w:t xml:space="preserve">00 millimetres are expected. If realised, these falls are likely be sufficient to support the growth </w:t>
      </w:r>
      <w:r w:rsidR="00615FA0" w:rsidRPr="3385BEBB">
        <w:rPr>
          <w:rFonts w:ascii="Calibri" w:hAnsi="Calibri" w:cs="Arial"/>
          <w:sz w:val="22"/>
          <w:szCs w:val="22"/>
        </w:rPr>
        <w:t>and</w:t>
      </w:r>
      <w:r w:rsidR="00615FA0">
        <w:rPr>
          <w:rFonts w:ascii="Calibri" w:hAnsi="Calibri" w:cs="Arial"/>
          <w:sz w:val="22"/>
          <w:szCs w:val="22"/>
        </w:rPr>
        <w:t xml:space="preserve"> development</w:t>
      </w:r>
      <w:r w:rsidR="00615FA0" w:rsidRPr="3385BEBB">
        <w:rPr>
          <w:rFonts w:ascii="Calibri" w:hAnsi="Calibri" w:cs="Arial"/>
          <w:sz w:val="22"/>
          <w:szCs w:val="22"/>
        </w:rPr>
        <w:t xml:space="preserve"> </w:t>
      </w:r>
      <w:r w:rsidRPr="3385BEBB">
        <w:rPr>
          <w:rFonts w:ascii="Calibri" w:hAnsi="Calibri" w:cs="Arial"/>
          <w:sz w:val="22"/>
          <w:szCs w:val="22"/>
        </w:rPr>
        <w:t xml:space="preserve">of winter crops. </w:t>
      </w:r>
    </w:p>
    <w:p w14:paraId="09CA7BA6" w14:textId="61659E04" w:rsidR="00CC1006" w:rsidRPr="00442F17" w:rsidRDefault="00CC1006" w:rsidP="00CC1006">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w:t>
      </w:r>
      <w:r w:rsidR="00B718B3">
        <w:rPr>
          <w:rFonts w:ascii="Calibri" w:hAnsi="Calibri" w:cs="Calibri"/>
          <w:b/>
          <w:bCs/>
          <w:color w:val="000000" w:themeColor="text1"/>
          <w:sz w:val="22"/>
          <w:szCs w:val="22"/>
          <w:lang w:eastAsia="en-US"/>
        </w:rPr>
        <w:t xml:space="preserve">August </w:t>
      </w:r>
      <w:r>
        <w:rPr>
          <w:rFonts w:ascii="Calibri" w:hAnsi="Calibri" w:cs="Calibri"/>
          <w:b/>
          <w:bCs/>
          <w:color w:val="000000" w:themeColor="text1"/>
          <w:sz w:val="22"/>
          <w:szCs w:val="22"/>
          <w:lang w:eastAsia="en-US"/>
        </w:rPr>
        <w:t xml:space="preserve">2025 to </w:t>
      </w:r>
      <w:r w:rsidR="00B718B3">
        <w:rPr>
          <w:rFonts w:ascii="Calibri" w:hAnsi="Calibri" w:cs="Calibri"/>
          <w:b/>
          <w:bCs/>
          <w:color w:val="000000" w:themeColor="text1"/>
          <w:sz w:val="22"/>
          <w:szCs w:val="22"/>
          <w:lang w:eastAsia="en-US"/>
        </w:rPr>
        <w:t>October</w:t>
      </w:r>
      <w:r>
        <w:rPr>
          <w:rFonts w:ascii="Calibri" w:hAnsi="Calibri" w:cs="Calibri"/>
          <w:b/>
          <w:bCs/>
          <w:color w:val="000000" w:themeColor="text1"/>
          <w:sz w:val="22"/>
          <w:szCs w:val="22"/>
          <w:lang w:eastAsia="en-US"/>
        </w:rPr>
        <w:t xml:space="preserve"> 2025</w:t>
      </w:r>
    </w:p>
    <w:p w14:paraId="37F6488D" w14:textId="57DEDF2D" w:rsidR="00CC1006" w:rsidRDefault="00CC1006" w:rsidP="00CC1006">
      <w:pPr>
        <w:spacing w:before="120"/>
        <w:jc w:val="center"/>
        <w:rPr>
          <w:rFonts w:ascii="Calibri" w:hAnsi="Calibri" w:cs="Arial"/>
          <w:sz w:val="22"/>
          <w:szCs w:val="22"/>
        </w:rPr>
      </w:pPr>
      <w:r w:rsidRPr="0043209E">
        <w:rPr>
          <w:noProof/>
        </w:rPr>
        <w:t xml:space="preserve"> </w:t>
      </w:r>
      <w:r w:rsidR="00B718B3" w:rsidRPr="00B718B3">
        <w:rPr>
          <w:noProof/>
        </w:rPr>
        <w:drawing>
          <wp:inline distT="0" distB="0" distL="0" distR="0" wp14:anchorId="1C24AF1F" wp14:editId="3D28D88A">
            <wp:extent cx="5383857" cy="3474821"/>
            <wp:effectExtent l="0" t="0" r="7620" b="0"/>
            <wp:docPr id="1415714082" name="Picture 1" descr="Map showing the rainfall totals that have a 75% chance of occurring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14082" name="Picture 1" descr="Map showing the rainfall totals that have a 75% chance of occurring during the next three months in Australia. Image provided by the Bureau of Meteorology. Please refer to accompanying text for a more detailed description"/>
                    <pic:cNvPicPr/>
                  </pic:nvPicPr>
                  <pic:blipFill rotWithShape="1">
                    <a:blip r:embed="rId18"/>
                    <a:srcRect t="3455"/>
                    <a:stretch/>
                  </pic:blipFill>
                  <pic:spPr bwMode="auto">
                    <a:xfrm>
                      <a:off x="0" y="0"/>
                      <a:ext cx="5391330" cy="3479644"/>
                    </a:xfrm>
                    <a:prstGeom prst="rect">
                      <a:avLst/>
                    </a:prstGeom>
                    <a:ln>
                      <a:noFill/>
                    </a:ln>
                    <a:extLst>
                      <a:ext uri="{53640926-AAD7-44D8-BBD7-CCE9431645EC}">
                        <a14:shadowObscured xmlns:a14="http://schemas.microsoft.com/office/drawing/2010/main"/>
                      </a:ext>
                    </a:extLst>
                  </pic:spPr>
                </pic:pic>
              </a:graphicData>
            </a:graphic>
          </wp:inline>
        </w:drawing>
      </w:r>
    </w:p>
    <w:p w14:paraId="7E4A1A5E" w14:textId="22A7D675" w:rsidR="00CC1006" w:rsidRDefault="00CC1006" w:rsidP="00CC1006">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B718B3">
        <w:rPr>
          <w:rFonts w:ascii="Calibri" w:hAnsi="Calibri" w:cs="Calibri"/>
          <w:color w:val="000000"/>
          <w:sz w:val="12"/>
          <w:szCs w:val="12"/>
        </w:rPr>
        <w:t>10</w:t>
      </w:r>
      <w:r>
        <w:rPr>
          <w:rFonts w:ascii="Calibri" w:hAnsi="Calibri" w:cs="Calibri"/>
          <w:color w:val="000000"/>
          <w:sz w:val="12"/>
          <w:szCs w:val="12"/>
        </w:rPr>
        <w:t>/</w:t>
      </w:r>
      <w:r w:rsidR="00B718B3">
        <w:rPr>
          <w:rFonts w:ascii="Calibri" w:hAnsi="Calibri" w:cs="Calibri"/>
          <w:color w:val="000000"/>
          <w:sz w:val="12"/>
          <w:szCs w:val="12"/>
        </w:rPr>
        <w:t>7</w:t>
      </w:r>
      <w:r>
        <w:rPr>
          <w:rFonts w:ascii="Calibri" w:hAnsi="Calibri" w:cs="Calibri"/>
          <w:color w:val="000000"/>
          <w:sz w:val="12"/>
          <w:szCs w:val="12"/>
        </w:rPr>
        <w:t>/2025</w:t>
      </w:r>
    </w:p>
    <w:p w14:paraId="7BE27D7C" w14:textId="77777777" w:rsidR="00CC1006" w:rsidRDefault="00CC1006" w:rsidP="00CC1006">
      <w:pPr>
        <w:rPr>
          <w:rFonts w:asciiTheme="minorHAnsi" w:hAnsiTheme="minorHAnsi" w:cstheme="minorHAnsi"/>
          <w:b/>
          <w:bCs/>
          <w:color w:val="000000"/>
          <w:sz w:val="22"/>
          <w:szCs w:val="22"/>
        </w:rPr>
      </w:pPr>
    </w:p>
    <w:p w14:paraId="3AF4E945" w14:textId="77777777" w:rsidR="00CC1006" w:rsidRDefault="00CC1006" w:rsidP="00CC1006">
      <w:pPr>
        <w:rPr>
          <w:rFonts w:asciiTheme="minorHAnsi" w:hAnsiTheme="minorHAnsi" w:cstheme="minorHAnsi"/>
          <w:b/>
          <w:bCs/>
          <w:color w:val="000000"/>
          <w:sz w:val="22"/>
          <w:szCs w:val="22"/>
        </w:rPr>
      </w:pPr>
    </w:p>
    <w:p w14:paraId="60A5D335" w14:textId="77777777" w:rsidR="00CC1006" w:rsidRDefault="00CC1006" w:rsidP="00CC1006">
      <w:pPr>
        <w:rPr>
          <w:rFonts w:asciiTheme="minorHAnsi" w:hAnsiTheme="minorHAnsi" w:cstheme="minorHAnsi"/>
          <w:b/>
          <w:bCs/>
          <w:color w:val="000000"/>
          <w:sz w:val="22"/>
          <w:szCs w:val="22"/>
        </w:rPr>
      </w:pPr>
    </w:p>
    <w:p w14:paraId="54A47B9C" w14:textId="77777777" w:rsidR="00CC1006" w:rsidRDefault="00CC1006" w:rsidP="00CC1006">
      <w:pPr>
        <w:rPr>
          <w:rFonts w:ascii="Calibri" w:hAnsi="Calibri" w:cs="Calibri"/>
          <w:color w:val="000000"/>
          <w:sz w:val="12"/>
          <w:szCs w:val="12"/>
        </w:rPr>
      </w:pPr>
    </w:p>
    <w:p w14:paraId="4F0FD67D" w14:textId="4526E3F7" w:rsidR="00016876" w:rsidRPr="00EA2701" w:rsidRDefault="00016876" w:rsidP="00CC1006">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t>Water markets – current week</w:t>
      </w:r>
    </w:p>
    <w:p w14:paraId="2DA44B62" w14:textId="79B6BC60" w:rsidR="00016876" w:rsidRPr="00575720" w:rsidRDefault="004B1930" w:rsidP="00016876">
      <w:pPr>
        <w:rPr>
          <w:rFonts w:ascii="Calibri" w:eastAsia="Calibri" w:hAnsi="Calibri" w:cs="Calibri"/>
          <w:sz w:val="22"/>
          <w:szCs w:val="22"/>
          <w:lang w:eastAsia="en-US"/>
        </w:rPr>
      </w:pPr>
      <w:r w:rsidRPr="004B1930">
        <w:rPr>
          <w:rFonts w:ascii="Calibri" w:eastAsia="Calibri" w:hAnsi="Calibri" w:cs="Calibri"/>
          <w:sz w:val="22"/>
          <w:szCs w:val="22"/>
          <w:lang w:eastAsia="en-US"/>
        </w:rPr>
        <w:t xml:space="preserve">Water </w:t>
      </w:r>
      <w:r w:rsidR="00676835" w:rsidRPr="00676835">
        <w:rPr>
          <w:rFonts w:ascii="Calibri" w:eastAsia="Calibri" w:hAnsi="Calibri" w:cs="Calibri"/>
          <w:sz w:val="22"/>
          <w:szCs w:val="22"/>
          <w:lang w:eastAsia="en-US"/>
        </w:rPr>
        <w:t>storage levels in the Murray-Darling Basin (MDB) increased by 137 gigalitres (GL) between 3 July 2025 and 10 July 2025. The current volume of water held in storages is 13,284 GL, equivalent to 60% of total storage capacity. This is 24% or 4,090 GL less than the same time last year. Water storage data is sourced from the Bureau of Meteorology</w:t>
      </w:r>
      <w:r w:rsidR="00016876" w:rsidRPr="71382ED7">
        <w:rPr>
          <w:rFonts w:ascii="Calibri" w:eastAsia="Calibri" w:hAnsi="Calibri" w:cs="Calibri"/>
          <w:sz w:val="22"/>
          <w:szCs w:val="22"/>
          <w:lang w:eastAsia="en-US"/>
        </w:rPr>
        <w:t>.</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1D5FB571">
            <wp:extent cx="5731510" cy="2369185"/>
            <wp:effectExtent l="0" t="0" r="2540" b="0"/>
            <wp:docPr id="1539621112"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19"/>
                    <a:stretch>
                      <a:fillRect/>
                    </a:stretch>
                  </pic:blipFill>
                  <pic:spPr>
                    <a:xfrm>
                      <a:off x="0" y="0"/>
                      <a:ext cx="5731510" cy="2369185"/>
                    </a:xfrm>
                    <a:prstGeom prst="rect">
                      <a:avLst/>
                    </a:prstGeom>
                  </pic:spPr>
                </pic:pic>
              </a:graphicData>
            </a:graphic>
          </wp:inline>
        </w:drawing>
      </w:r>
    </w:p>
    <w:p w14:paraId="35D100FD" w14:textId="45C9722E" w:rsidR="00F61F41" w:rsidRPr="00F61F41" w:rsidRDefault="00B94FE7" w:rsidP="00F61F41">
      <w:pPr>
        <w:rPr>
          <w:rFonts w:ascii="Calibri" w:eastAsia="Calibri" w:hAnsi="Calibri" w:cs="Calibri"/>
          <w:sz w:val="22"/>
          <w:szCs w:val="22"/>
          <w:lang w:eastAsia="en-US"/>
        </w:rPr>
      </w:pPr>
      <w:r w:rsidRPr="00B94FE7">
        <w:rPr>
          <w:rFonts w:ascii="Calibri" w:eastAsia="Calibri" w:hAnsi="Calibri" w:cs="Calibri"/>
          <w:sz w:val="22"/>
          <w:szCs w:val="22"/>
          <w:lang w:eastAsia="en-US"/>
        </w:rPr>
        <w:t xml:space="preserve">Allocation </w:t>
      </w:r>
      <w:r w:rsidR="00F16F80" w:rsidRPr="00F16F80">
        <w:rPr>
          <w:rFonts w:ascii="Calibri" w:eastAsia="Calibri" w:hAnsi="Calibri" w:cs="Calibri"/>
          <w:sz w:val="22"/>
          <w:szCs w:val="22"/>
          <w:lang w:eastAsia="en-US"/>
        </w:rPr>
        <w:t xml:space="preserve">prices in the Victorian Murray below the Barmah Choke decreased from $300/ML on 3 July 2025 to $318/ML on 10 July 2025. Trade from the Goulburn to the Murray is </w:t>
      </w:r>
      <w:r w:rsidR="00F16F80" w:rsidRPr="00F16F80">
        <w:rPr>
          <w:rFonts w:ascii="Calibri" w:eastAsia="Calibri" w:hAnsi="Calibri" w:cs="Calibri"/>
          <w:b/>
          <w:bCs/>
          <w:sz w:val="22"/>
          <w:szCs w:val="22"/>
          <w:lang w:eastAsia="en-US"/>
        </w:rPr>
        <w:t>closed</w:t>
      </w:r>
      <w:r w:rsidR="00F16F80" w:rsidRPr="00F16F80">
        <w:rPr>
          <w:rFonts w:ascii="Calibri" w:eastAsia="Calibri" w:hAnsi="Calibri" w:cs="Calibri"/>
          <w:sz w:val="22"/>
          <w:szCs w:val="22"/>
          <w:lang w:eastAsia="en-US"/>
        </w:rPr>
        <w:t xml:space="preserve">. Trade downstream through the Barmah Choke is </w:t>
      </w:r>
      <w:r w:rsidR="00F16F80" w:rsidRPr="00F16F80">
        <w:rPr>
          <w:rFonts w:ascii="Calibri" w:eastAsia="Calibri" w:hAnsi="Calibri" w:cs="Calibri"/>
          <w:b/>
          <w:bCs/>
          <w:sz w:val="22"/>
          <w:szCs w:val="22"/>
          <w:lang w:eastAsia="en-US"/>
        </w:rPr>
        <w:t>closed</w:t>
      </w:r>
      <w:r w:rsidR="00F16F80" w:rsidRPr="00F16F80">
        <w:rPr>
          <w:rFonts w:ascii="Calibri" w:eastAsia="Calibri" w:hAnsi="Calibri" w:cs="Calibri"/>
          <w:sz w:val="22"/>
          <w:szCs w:val="22"/>
          <w:lang w:eastAsia="en-US"/>
        </w:rPr>
        <w:t xml:space="preserve">. Trade from the Murrumbidgee to the Murray is </w:t>
      </w:r>
      <w:r w:rsidR="00F16F80" w:rsidRPr="00F16F80">
        <w:rPr>
          <w:rFonts w:ascii="Calibri" w:eastAsia="Calibri" w:hAnsi="Calibri" w:cs="Calibri"/>
          <w:b/>
          <w:bCs/>
          <w:sz w:val="22"/>
          <w:szCs w:val="22"/>
          <w:lang w:eastAsia="en-US"/>
        </w:rPr>
        <w:t>open</w:t>
      </w:r>
      <w:r w:rsidR="00F16F80" w:rsidRPr="00F16F80">
        <w:rPr>
          <w:rFonts w:ascii="Calibri" w:eastAsia="Calibri" w:hAnsi="Calibri" w:cs="Calibri"/>
          <w:sz w:val="22"/>
          <w:szCs w:val="22"/>
          <w:lang w:eastAsia="en-US"/>
        </w:rPr>
        <w:t>. The water allocation prices shown are volume weighted average prices based on the last 10 trades. Price data is sourced from Waterflow</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41474905">
            <wp:extent cx="4199102" cy="2448000"/>
            <wp:effectExtent l="0" t="0" r="0" b="0"/>
            <wp:docPr id="240871671"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rsidTr="008A402D">
        <w:trPr>
          <w:trHeight w:val="851"/>
        </w:trPr>
        <w:tc>
          <w:tcPr>
            <w:tcW w:w="7259" w:type="dxa"/>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5299D7A6" w:rsidR="00CD226A" w:rsidRPr="002E3F03" w:rsidRDefault="00016876" w:rsidP="00886853">
      <w:pPr>
        <w:pStyle w:val="ListParagraph"/>
        <w:rPr>
          <w:rFonts w:cs="Calibri"/>
          <w:color w:val="5B9BD5"/>
        </w:rPr>
        <w:sectPr w:rsidR="00CD226A" w:rsidRPr="002E3F03" w:rsidSect="005A74E4">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bookmarkEnd w:id="63"/>
      <w:bookmarkEnd w:id="69"/>
      <w:bookmarkEnd w:id="70"/>
      <w:bookmarkEnd w:id="71"/>
      <w:bookmarkEnd w:id="72"/>
      <w:bookmarkEnd w:id="73"/>
      <w:bookmarkEnd w:id="74"/>
      <w:r w:rsidR="00055CA3">
        <w:rPr>
          <w:rFonts w:asciiTheme="minorHAnsi" w:hAnsiTheme="minorHAnsi" w:cstheme="minorBidi"/>
        </w:rPr>
        <w:fldChar w:fldCharType="begin"/>
      </w:r>
      <w:r w:rsidR="00055CA3">
        <w:rPr>
          <w:rFonts w:asciiTheme="minorHAnsi" w:hAnsiTheme="minorHAnsi" w:cstheme="minorBidi"/>
        </w:rPr>
        <w:instrText>HYPERLINK "</w:instrText>
      </w:r>
      <w:r w:rsidR="00055CA3" w:rsidRPr="00055CA3">
        <w:rPr>
          <w:rFonts w:asciiTheme="minorHAnsi" w:hAnsiTheme="minorHAnsi" w:cstheme="minorBidi"/>
        </w:rPr>
        <w:instrText>https://www.agriculture.gov.au/abares/products/weekly_update/weekly-update-100725</w:instrText>
      </w:r>
      <w:r w:rsidR="00055CA3">
        <w:rPr>
          <w:rFonts w:asciiTheme="minorHAnsi" w:hAnsiTheme="minorHAnsi" w:cstheme="minorBidi"/>
        </w:rPr>
        <w:instrText>"</w:instrText>
      </w:r>
      <w:r w:rsidR="00055CA3">
        <w:rPr>
          <w:rFonts w:asciiTheme="minorHAnsi" w:hAnsiTheme="minorHAnsi" w:cstheme="minorBidi"/>
        </w:rPr>
        <w:fldChar w:fldCharType="separate"/>
      </w:r>
      <w:r w:rsidR="00055CA3" w:rsidRPr="003367C9">
        <w:rPr>
          <w:rStyle w:val="Hyperlink"/>
          <w:rFonts w:asciiTheme="minorHAnsi" w:hAnsiTheme="minorHAnsi" w:cstheme="minorBidi"/>
        </w:rPr>
        <w:t>https://www.agriculture.gov.au/abares/products/weekly_update/weekly-update-100725</w:t>
      </w:r>
      <w:r w:rsidR="00055CA3">
        <w:rPr>
          <w:rFonts w:asciiTheme="minorHAnsi" w:hAnsiTheme="minorHAnsi" w:cstheme="minorBidi"/>
        </w:rPr>
        <w:fldChar w:fldCharType="end"/>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E1694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E16948" w:rsidRPr="00B437F9" w:rsidRDefault="00E16948" w:rsidP="00E1694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3AF6C79"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788DA0AE" w14:textId="2BE1667A" w:rsidR="00E16948" w:rsidRPr="00B437F9" w:rsidRDefault="00E16948" w:rsidP="00E16948">
            <w:pPr>
              <w:jc w:val="right"/>
              <w:rPr>
                <w:rFonts w:ascii="Calibri" w:hAnsi="Calibri" w:cs="Calibri"/>
                <w:szCs w:val="20"/>
              </w:rPr>
            </w:pPr>
            <w:r w:rsidRPr="00AC1620">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01252E5D"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0A7069AC"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1592B4B2" w:rsidR="00E16948" w:rsidRPr="0049492C" w:rsidRDefault="00E16948" w:rsidP="00E16948">
            <w:pPr>
              <w:jc w:val="right"/>
              <w:rPr>
                <w:rFonts w:ascii="Calibri" w:hAnsi="Calibri" w:cs="Calibri"/>
                <w:szCs w:val="20"/>
              </w:rPr>
            </w:pPr>
            <w:r w:rsidRPr="00AC162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4BB4C4DB" w14:textId="382ABB09" w:rsidR="00E16948" w:rsidRPr="0049492C" w:rsidRDefault="00E16948" w:rsidP="00E16948">
            <w:pPr>
              <w:jc w:val="right"/>
              <w:rPr>
                <w:rFonts w:ascii="Calibri" w:hAnsi="Calibri" w:cs="Calibri"/>
                <w:szCs w:val="20"/>
              </w:rPr>
            </w:pPr>
            <w:r w:rsidRPr="00AC1620">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5A562A76" w:rsidR="00E16948" w:rsidRPr="00B437F9" w:rsidRDefault="00E16948" w:rsidP="00E16948">
            <w:pPr>
              <w:jc w:val="right"/>
              <w:rPr>
                <w:rFonts w:ascii="Calibri" w:hAnsi="Calibri" w:cs="Calibri"/>
                <w:color w:val="9C0006"/>
                <w:szCs w:val="20"/>
              </w:rPr>
            </w:pPr>
            <w:r w:rsidRPr="00AC1620">
              <w:rPr>
                <w:rFonts w:ascii="Calibri" w:hAnsi="Calibri" w:cs="Calibri"/>
                <w:color w:val="9C0006"/>
                <w:szCs w:val="20"/>
              </w:rPr>
              <w:t>-2%</w:t>
            </w:r>
          </w:p>
        </w:tc>
      </w:tr>
      <w:tr w:rsidR="00E16948"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E16948" w:rsidRPr="00B437F9" w:rsidRDefault="00E16948" w:rsidP="00E1694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6A7DF76"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45F6181B" w14:textId="61348F9A" w:rsidR="00E16948" w:rsidRPr="00B437F9"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3875E9B4"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235</w:t>
            </w:r>
          </w:p>
        </w:tc>
        <w:tc>
          <w:tcPr>
            <w:tcW w:w="1134" w:type="dxa"/>
            <w:tcBorders>
              <w:top w:val="nil"/>
              <w:left w:val="nil"/>
              <w:bottom w:val="nil"/>
              <w:right w:val="nil"/>
            </w:tcBorders>
            <w:shd w:val="clear" w:color="000000" w:fill="FFFFFF"/>
            <w:noWrap/>
            <w:vAlign w:val="center"/>
            <w:hideMark/>
          </w:tcPr>
          <w:p w14:paraId="7582FA24" w14:textId="1E93614E"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237</w:t>
            </w:r>
          </w:p>
        </w:tc>
        <w:tc>
          <w:tcPr>
            <w:tcW w:w="926" w:type="dxa"/>
            <w:tcBorders>
              <w:top w:val="nil"/>
              <w:left w:val="nil"/>
              <w:bottom w:val="nil"/>
              <w:right w:val="nil"/>
            </w:tcBorders>
            <w:shd w:val="clear" w:color="000000" w:fill="FFFFFF"/>
            <w:noWrap/>
            <w:vAlign w:val="center"/>
            <w:hideMark/>
          </w:tcPr>
          <w:p w14:paraId="3CC3328F" w14:textId="1708A8AF" w:rsidR="00E16948" w:rsidRPr="00775697" w:rsidRDefault="00E16948" w:rsidP="00E16948">
            <w:pPr>
              <w:jc w:val="right"/>
              <w:rPr>
                <w:rFonts w:ascii="Calibri" w:hAnsi="Calibri" w:cs="Calibri"/>
                <w:szCs w:val="20"/>
              </w:rPr>
            </w:pPr>
            <w:r w:rsidRPr="00AC162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7777EFA" w14:textId="423BEFA8"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260</w:t>
            </w:r>
          </w:p>
        </w:tc>
        <w:tc>
          <w:tcPr>
            <w:tcW w:w="1313" w:type="dxa"/>
            <w:tcBorders>
              <w:top w:val="nil"/>
              <w:left w:val="nil"/>
              <w:bottom w:val="nil"/>
              <w:right w:val="nil"/>
            </w:tcBorders>
            <w:shd w:val="clear" w:color="000000" w:fill="FFFFFF"/>
            <w:noWrap/>
            <w:vAlign w:val="center"/>
            <w:hideMark/>
          </w:tcPr>
          <w:p w14:paraId="2E4F0D4B" w14:textId="1065CEB6" w:rsidR="00E16948" w:rsidRPr="00B437F9" w:rsidRDefault="00E16948" w:rsidP="00E16948">
            <w:pPr>
              <w:jc w:val="right"/>
              <w:rPr>
                <w:rFonts w:ascii="Calibri" w:hAnsi="Calibri" w:cs="Calibri"/>
                <w:color w:val="9C0006"/>
                <w:szCs w:val="20"/>
              </w:rPr>
            </w:pPr>
            <w:r w:rsidRPr="00AC1620">
              <w:rPr>
                <w:rFonts w:ascii="Calibri" w:hAnsi="Calibri" w:cs="Calibri"/>
                <w:color w:val="9C0006"/>
                <w:szCs w:val="20"/>
              </w:rPr>
              <w:t>-9%</w:t>
            </w:r>
          </w:p>
        </w:tc>
      </w:tr>
      <w:tr w:rsidR="00E1694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E16948" w:rsidRPr="00570C4B" w:rsidRDefault="00E16948" w:rsidP="00E1694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2CB7C4F4" w:rsidR="00E16948"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tcPr>
          <w:p w14:paraId="60113C2E" w14:textId="210B9E42" w:rsidR="00E16948" w:rsidRPr="00E85FB0"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55C306BE" w:rsidR="00E16948" w:rsidRPr="00E42CBD" w:rsidRDefault="00E16948" w:rsidP="00E16948">
            <w:pPr>
              <w:jc w:val="right"/>
              <w:rPr>
                <w:rFonts w:ascii="Calibri" w:hAnsi="Calibri" w:cs="Calibri"/>
                <w:szCs w:val="20"/>
              </w:rPr>
            </w:pPr>
            <w:r w:rsidRPr="00AC1620">
              <w:rPr>
                <w:rFonts w:ascii="Calibri" w:hAnsi="Calibri" w:cs="Calibri"/>
                <w:color w:val="000000"/>
                <w:szCs w:val="20"/>
              </w:rPr>
              <w:t>192</w:t>
            </w:r>
          </w:p>
        </w:tc>
        <w:tc>
          <w:tcPr>
            <w:tcW w:w="1134" w:type="dxa"/>
            <w:tcBorders>
              <w:top w:val="nil"/>
              <w:left w:val="nil"/>
              <w:bottom w:val="nil"/>
              <w:right w:val="nil"/>
            </w:tcBorders>
            <w:shd w:val="clear" w:color="000000" w:fill="FFFFFF"/>
            <w:noWrap/>
            <w:vAlign w:val="center"/>
          </w:tcPr>
          <w:p w14:paraId="4C3EBEE9" w14:textId="35E68CC7" w:rsidR="00E16948" w:rsidRPr="00E42CBD" w:rsidRDefault="00E16948" w:rsidP="00E16948">
            <w:pPr>
              <w:jc w:val="right"/>
              <w:rPr>
                <w:rFonts w:ascii="Calibri" w:hAnsi="Calibri" w:cs="Calibri"/>
                <w:szCs w:val="20"/>
              </w:rPr>
            </w:pPr>
            <w:r w:rsidRPr="00AC1620">
              <w:rPr>
                <w:rFonts w:ascii="Calibri" w:hAnsi="Calibri" w:cs="Calibri"/>
                <w:color w:val="000000"/>
                <w:szCs w:val="20"/>
              </w:rPr>
              <w:t>195</w:t>
            </w:r>
          </w:p>
        </w:tc>
        <w:tc>
          <w:tcPr>
            <w:tcW w:w="926" w:type="dxa"/>
            <w:tcBorders>
              <w:top w:val="nil"/>
              <w:left w:val="nil"/>
              <w:bottom w:val="nil"/>
              <w:right w:val="nil"/>
            </w:tcBorders>
            <w:shd w:val="clear" w:color="000000" w:fill="FFFFFF"/>
            <w:noWrap/>
            <w:vAlign w:val="center"/>
          </w:tcPr>
          <w:p w14:paraId="1E2EBFFF" w14:textId="68B37B64" w:rsidR="00E16948" w:rsidRPr="00E42CBD" w:rsidRDefault="00E16948" w:rsidP="00E16948">
            <w:pPr>
              <w:jc w:val="right"/>
              <w:rPr>
                <w:rFonts w:ascii="Calibri" w:hAnsi="Calibri" w:cs="Calibri"/>
                <w:szCs w:val="20"/>
              </w:rPr>
            </w:pPr>
            <w:r w:rsidRPr="00AC1620">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4891A802" w:rsidR="00E16948" w:rsidRPr="00E42CBD" w:rsidRDefault="00E16948" w:rsidP="00E16948">
            <w:pPr>
              <w:jc w:val="right"/>
              <w:rPr>
                <w:rFonts w:ascii="Calibri" w:hAnsi="Calibri" w:cs="Calibri"/>
                <w:szCs w:val="20"/>
              </w:rPr>
            </w:pPr>
            <w:r w:rsidRPr="00AC1620">
              <w:rPr>
                <w:rFonts w:ascii="Calibri" w:hAnsi="Calibri" w:cs="Calibri"/>
                <w:color w:val="000000"/>
                <w:szCs w:val="20"/>
              </w:rPr>
              <w:t>177</w:t>
            </w:r>
          </w:p>
        </w:tc>
        <w:tc>
          <w:tcPr>
            <w:tcW w:w="1313" w:type="dxa"/>
            <w:tcBorders>
              <w:top w:val="nil"/>
              <w:left w:val="nil"/>
              <w:bottom w:val="nil"/>
              <w:right w:val="nil"/>
            </w:tcBorders>
            <w:shd w:val="clear" w:color="000000" w:fill="FFFFFF"/>
            <w:noWrap/>
            <w:vAlign w:val="center"/>
          </w:tcPr>
          <w:p w14:paraId="44112B8A" w14:textId="16E73829" w:rsidR="00E16948" w:rsidRPr="00E42CBD" w:rsidRDefault="00E16948" w:rsidP="00E16948">
            <w:pPr>
              <w:jc w:val="right"/>
              <w:rPr>
                <w:rFonts w:ascii="Calibri" w:hAnsi="Calibri" w:cs="Calibri"/>
                <w:szCs w:val="20"/>
              </w:rPr>
            </w:pPr>
            <w:r w:rsidRPr="00AC1620">
              <w:rPr>
                <w:rFonts w:ascii="Calibri" w:hAnsi="Calibri" w:cs="Calibri"/>
                <w:color w:val="196B24"/>
                <w:szCs w:val="20"/>
              </w:rPr>
              <w:t>8%</w:t>
            </w:r>
          </w:p>
        </w:tc>
      </w:tr>
      <w:tr w:rsidR="00E1694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E16948" w:rsidRPr="00B437F9" w:rsidRDefault="00E16948" w:rsidP="00E1694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F6231CB"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4BE31C85" w14:textId="351D1BBA" w:rsidR="00E16948" w:rsidRPr="00B437F9"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38BD8663"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543</w:t>
            </w:r>
          </w:p>
        </w:tc>
        <w:tc>
          <w:tcPr>
            <w:tcW w:w="1134" w:type="dxa"/>
            <w:tcBorders>
              <w:top w:val="nil"/>
              <w:left w:val="nil"/>
              <w:bottom w:val="nil"/>
              <w:right w:val="nil"/>
            </w:tcBorders>
            <w:shd w:val="clear" w:color="000000" w:fill="FFFFFF"/>
            <w:noWrap/>
            <w:vAlign w:val="center"/>
            <w:hideMark/>
          </w:tcPr>
          <w:p w14:paraId="7B7713DE" w14:textId="59D9594F"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554</w:t>
            </w:r>
          </w:p>
        </w:tc>
        <w:tc>
          <w:tcPr>
            <w:tcW w:w="926" w:type="dxa"/>
            <w:tcBorders>
              <w:top w:val="nil"/>
              <w:left w:val="nil"/>
              <w:bottom w:val="nil"/>
              <w:right w:val="nil"/>
            </w:tcBorders>
            <w:shd w:val="clear" w:color="000000" w:fill="FFFFFF"/>
            <w:noWrap/>
            <w:vAlign w:val="center"/>
            <w:hideMark/>
          </w:tcPr>
          <w:p w14:paraId="224230F3" w14:textId="02440145" w:rsidR="00E16948" w:rsidRPr="00775697" w:rsidRDefault="00E16948" w:rsidP="00E16948">
            <w:pPr>
              <w:jc w:val="right"/>
              <w:rPr>
                <w:rFonts w:ascii="Calibri" w:hAnsi="Calibri" w:cs="Calibri"/>
                <w:szCs w:val="20"/>
              </w:rPr>
            </w:pPr>
            <w:r w:rsidRPr="00AC1620">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605C9325" w14:textId="05F1782E"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494</w:t>
            </w:r>
          </w:p>
        </w:tc>
        <w:tc>
          <w:tcPr>
            <w:tcW w:w="1313" w:type="dxa"/>
            <w:tcBorders>
              <w:top w:val="nil"/>
              <w:left w:val="nil"/>
              <w:bottom w:val="nil"/>
              <w:right w:val="nil"/>
            </w:tcBorders>
            <w:shd w:val="clear" w:color="000000" w:fill="FFFFFF"/>
            <w:noWrap/>
            <w:vAlign w:val="center"/>
            <w:hideMark/>
          </w:tcPr>
          <w:p w14:paraId="5A85ED79" w14:textId="1B9C3476"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10%</w:t>
            </w:r>
          </w:p>
        </w:tc>
      </w:tr>
      <w:tr w:rsidR="00E1694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E16948" w:rsidRPr="00B437F9" w:rsidRDefault="00E16948" w:rsidP="00E1694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29562BB"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4215BDF2" w14:textId="47F982A7" w:rsidR="00E16948" w:rsidRPr="00B437F9" w:rsidRDefault="00E16948" w:rsidP="00E16948">
            <w:pPr>
              <w:jc w:val="right"/>
              <w:rPr>
                <w:rFonts w:ascii="Calibri" w:hAnsi="Calibri" w:cs="Calibri"/>
              </w:rPr>
            </w:pPr>
            <w:proofErr w:type="spellStart"/>
            <w:r w:rsidRPr="00AC1620">
              <w:rPr>
                <w:rFonts w:ascii="Calibri" w:hAnsi="Calibri" w:cs="Calibri"/>
                <w:szCs w:val="20"/>
              </w:rPr>
              <w:t>USc</w:t>
            </w:r>
            <w:proofErr w:type="spellEnd"/>
            <w:r w:rsidRPr="00AC1620">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4A16133D"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79</w:t>
            </w:r>
          </w:p>
        </w:tc>
        <w:tc>
          <w:tcPr>
            <w:tcW w:w="1134" w:type="dxa"/>
            <w:tcBorders>
              <w:top w:val="nil"/>
              <w:left w:val="nil"/>
              <w:bottom w:val="nil"/>
              <w:right w:val="nil"/>
            </w:tcBorders>
            <w:shd w:val="clear" w:color="000000" w:fill="FFFFFF"/>
            <w:noWrap/>
            <w:vAlign w:val="center"/>
            <w:hideMark/>
          </w:tcPr>
          <w:p w14:paraId="372EFFB4" w14:textId="4BECEB7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5B11378C" w:rsidR="00E16948" w:rsidRPr="00775697" w:rsidRDefault="00E16948" w:rsidP="00E16948">
            <w:pPr>
              <w:jc w:val="right"/>
              <w:rPr>
                <w:rFonts w:ascii="Calibri" w:hAnsi="Calibri" w:cs="Calibri"/>
                <w:szCs w:val="20"/>
              </w:rPr>
            </w:pPr>
            <w:r w:rsidRPr="00AC162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3E8CEC79"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81</w:t>
            </w:r>
          </w:p>
        </w:tc>
        <w:tc>
          <w:tcPr>
            <w:tcW w:w="1313" w:type="dxa"/>
            <w:tcBorders>
              <w:top w:val="nil"/>
              <w:left w:val="nil"/>
              <w:bottom w:val="nil"/>
              <w:right w:val="nil"/>
            </w:tcBorders>
            <w:shd w:val="clear" w:color="000000" w:fill="FFFFFF"/>
            <w:noWrap/>
            <w:vAlign w:val="center"/>
            <w:hideMark/>
          </w:tcPr>
          <w:p w14:paraId="6530AA70" w14:textId="3F58A60A" w:rsidR="00E16948" w:rsidRPr="00B437F9" w:rsidRDefault="00E16948" w:rsidP="00E16948">
            <w:pPr>
              <w:jc w:val="right"/>
              <w:rPr>
                <w:rFonts w:ascii="Calibri" w:hAnsi="Calibri" w:cs="Calibri"/>
                <w:color w:val="9C0006"/>
                <w:szCs w:val="20"/>
              </w:rPr>
            </w:pPr>
            <w:r w:rsidRPr="00AC1620">
              <w:rPr>
                <w:rFonts w:ascii="Calibri" w:hAnsi="Calibri" w:cs="Calibri"/>
                <w:color w:val="9C0006"/>
                <w:szCs w:val="20"/>
              </w:rPr>
              <w:t>-3%</w:t>
            </w:r>
          </w:p>
        </w:tc>
      </w:tr>
      <w:tr w:rsidR="00E1694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E16948" w:rsidRPr="00B437F9" w:rsidRDefault="00E16948" w:rsidP="00E1694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6E69D6E"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14155EF1" w14:textId="18326FF6" w:rsidR="00E16948" w:rsidRPr="00B437F9" w:rsidRDefault="00E16948" w:rsidP="00E16948">
            <w:pPr>
              <w:jc w:val="right"/>
              <w:rPr>
                <w:rFonts w:ascii="Calibri" w:hAnsi="Calibri" w:cs="Calibri"/>
              </w:rPr>
            </w:pPr>
            <w:proofErr w:type="spellStart"/>
            <w:r w:rsidRPr="00AC1620">
              <w:rPr>
                <w:rFonts w:ascii="Calibri" w:hAnsi="Calibri" w:cs="Calibri"/>
                <w:szCs w:val="20"/>
              </w:rPr>
              <w:t>USc</w:t>
            </w:r>
            <w:proofErr w:type="spellEnd"/>
            <w:r w:rsidRPr="00AC1620">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61FDF287"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664E0DCA"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16</w:t>
            </w:r>
          </w:p>
        </w:tc>
        <w:tc>
          <w:tcPr>
            <w:tcW w:w="926" w:type="dxa"/>
            <w:tcBorders>
              <w:top w:val="nil"/>
              <w:left w:val="nil"/>
              <w:bottom w:val="nil"/>
              <w:right w:val="nil"/>
            </w:tcBorders>
            <w:shd w:val="clear" w:color="000000" w:fill="FFFFFF"/>
            <w:noWrap/>
            <w:vAlign w:val="center"/>
            <w:hideMark/>
          </w:tcPr>
          <w:p w14:paraId="2F4ECF47" w14:textId="5B73FC09"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0B98D69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016C1E5E" w:rsidR="00E16948" w:rsidRPr="00B437F9" w:rsidRDefault="00E16948" w:rsidP="00E16948">
            <w:pPr>
              <w:jc w:val="right"/>
              <w:rPr>
                <w:rFonts w:ascii="Calibri" w:hAnsi="Calibri" w:cs="Calibri"/>
                <w:color w:val="01565A"/>
                <w:szCs w:val="20"/>
              </w:rPr>
            </w:pPr>
            <w:r w:rsidRPr="00AC1620">
              <w:rPr>
                <w:rFonts w:ascii="Calibri" w:hAnsi="Calibri" w:cs="Calibri"/>
                <w:color w:val="9C0006"/>
                <w:szCs w:val="20"/>
              </w:rPr>
              <w:t>-16%</w:t>
            </w:r>
          </w:p>
        </w:tc>
      </w:tr>
      <w:tr w:rsidR="00E1694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E16948" w:rsidRPr="00B437F9" w:rsidRDefault="00E16948" w:rsidP="00E1694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BD5BDA3"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3BB75202" w14:textId="41D8E69D" w:rsidR="00E16948" w:rsidRPr="00B437F9" w:rsidRDefault="00E16948" w:rsidP="00E16948">
            <w:pPr>
              <w:jc w:val="right"/>
              <w:rPr>
                <w:rFonts w:ascii="Calibri" w:hAnsi="Calibri" w:cs="Calibri"/>
                <w:szCs w:val="20"/>
              </w:rPr>
            </w:pPr>
            <w:r w:rsidRPr="00AC1620">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3913F68E"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1,212</w:t>
            </w:r>
          </w:p>
        </w:tc>
        <w:tc>
          <w:tcPr>
            <w:tcW w:w="1134" w:type="dxa"/>
            <w:tcBorders>
              <w:top w:val="nil"/>
              <w:left w:val="nil"/>
              <w:bottom w:val="nil"/>
              <w:right w:val="nil"/>
            </w:tcBorders>
            <w:shd w:val="clear" w:color="000000" w:fill="FFFFFF"/>
            <w:noWrap/>
            <w:vAlign w:val="center"/>
            <w:hideMark/>
          </w:tcPr>
          <w:p w14:paraId="4AD8BE6B" w14:textId="4DE67BC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1,208</w:t>
            </w:r>
          </w:p>
        </w:tc>
        <w:tc>
          <w:tcPr>
            <w:tcW w:w="926" w:type="dxa"/>
            <w:tcBorders>
              <w:top w:val="nil"/>
              <w:left w:val="nil"/>
              <w:bottom w:val="nil"/>
              <w:right w:val="nil"/>
            </w:tcBorders>
            <w:shd w:val="clear" w:color="000000" w:fill="FFFFFF"/>
            <w:noWrap/>
            <w:vAlign w:val="center"/>
            <w:hideMark/>
          </w:tcPr>
          <w:p w14:paraId="780DDD78" w14:textId="1E26709C"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6F64A31" w14:textId="43BACDD0"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1,093</w:t>
            </w:r>
          </w:p>
        </w:tc>
        <w:tc>
          <w:tcPr>
            <w:tcW w:w="1313" w:type="dxa"/>
            <w:tcBorders>
              <w:top w:val="nil"/>
              <w:left w:val="nil"/>
              <w:bottom w:val="nil"/>
              <w:right w:val="nil"/>
            </w:tcBorders>
            <w:shd w:val="clear" w:color="000000" w:fill="FFFFFF"/>
            <w:noWrap/>
            <w:vAlign w:val="center"/>
            <w:hideMark/>
          </w:tcPr>
          <w:p w14:paraId="71890E8B" w14:textId="707686CA"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11%</w:t>
            </w:r>
          </w:p>
        </w:tc>
      </w:tr>
      <w:tr w:rsidR="00E1694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E16948" w:rsidRPr="00B437F9" w:rsidRDefault="00E16948" w:rsidP="00E1694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E1DF89C"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3877F247" w14:textId="2ED72AA7" w:rsidR="00E16948" w:rsidRPr="00B437F9" w:rsidRDefault="00E16948" w:rsidP="00E16948">
            <w:pPr>
              <w:jc w:val="right"/>
              <w:rPr>
                <w:rFonts w:ascii="Calibri" w:hAnsi="Calibri" w:cs="Calibri"/>
                <w:szCs w:val="20"/>
              </w:rPr>
            </w:pPr>
            <w:r w:rsidRPr="00AC1620">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0F8C021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1,355</w:t>
            </w:r>
          </w:p>
        </w:tc>
        <w:tc>
          <w:tcPr>
            <w:tcW w:w="1134" w:type="dxa"/>
            <w:tcBorders>
              <w:top w:val="nil"/>
              <w:left w:val="nil"/>
              <w:bottom w:val="nil"/>
              <w:right w:val="nil"/>
            </w:tcBorders>
            <w:shd w:val="clear" w:color="000000" w:fill="FFFFFF"/>
            <w:noWrap/>
            <w:vAlign w:val="center"/>
            <w:hideMark/>
          </w:tcPr>
          <w:p w14:paraId="621DD77F" w14:textId="0937FEE6"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1,352</w:t>
            </w:r>
          </w:p>
        </w:tc>
        <w:tc>
          <w:tcPr>
            <w:tcW w:w="926" w:type="dxa"/>
            <w:tcBorders>
              <w:top w:val="nil"/>
              <w:left w:val="nil"/>
              <w:bottom w:val="nil"/>
              <w:right w:val="nil"/>
            </w:tcBorders>
            <w:shd w:val="clear" w:color="000000" w:fill="FFFFFF"/>
            <w:noWrap/>
            <w:vAlign w:val="center"/>
            <w:hideMark/>
          </w:tcPr>
          <w:p w14:paraId="2DE0FCFA" w14:textId="443A8449" w:rsidR="00E16948" w:rsidRPr="000636F7" w:rsidRDefault="00E16948" w:rsidP="00E16948">
            <w:pPr>
              <w:jc w:val="right"/>
              <w:rPr>
                <w:rFonts w:ascii="Calibri" w:hAnsi="Calibri" w:cs="Calibri"/>
                <w:szCs w:val="20"/>
              </w:rPr>
            </w:pPr>
            <w:r w:rsidRPr="00AC1620">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13F1D058"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1,254</w:t>
            </w:r>
          </w:p>
        </w:tc>
        <w:tc>
          <w:tcPr>
            <w:tcW w:w="1313" w:type="dxa"/>
            <w:tcBorders>
              <w:top w:val="nil"/>
              <w:left w:val="nil"/>
              <w:bottom w:val="nil"/>
              <w:right w:val="nil"/>
            </w:tcBorders>
            <w:shd w:val="clear" w:color="000000" w:fill="FFFFFF"/>
            <w:noWrap/>
            <w:vAlign w:val="center"/>
            <w:hideMark/>
          </w:tcPr>
          <w:p w14:paraId="16C5BF2A" w14:textId="3ED2820E"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8%</w:t>
            </w:r>
          </w:p>
        </w:tc>
      </w:tr>
      <w:tr w:rsidR="00E1694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E16948" w:rsidRPr="00B437F9" w:rsidRDefault="00E16948" w:rsidP="00E1694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E16948" w:rsidRPr="00B437F9" w:rsidRDefault="00E16948" w:rsidP="00E169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E16948" w:rsidRPr="00B437F9" w:rsidRDefault="00E16948" w:rsidP="00E169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E16948" w:rsidRPr="00B437F9" w:rsidRDefault="00E16948" w:rsidP="00E1694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E16948" w:rsidRPr="00B437F9" w:rsidRDefault="00E16948" w:rsidP="00E1694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E16948" w:rsidRPr="000117AC" w:rsidRDefault="00E16948" w:rsidP="00E169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E16948" w:rsidRPr="00B437F9" w:rsidRDefault="00E16948" w:rsidP="00E1694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E16948" w:rsidRPr="00B437F9" w:rsidRDefault="00E16948" w:rsidP="00E16948">
            <w:pPr>
              <w:jc w:val="right"/>
              <w:rPr>
                <w:rFonts w:ascii="Calibri" w:hAnsi="Calibri" w:cs="Calibri"/>
                <w:color w:val="9C0006"/>
                <w:szCs w:val="20"/>
              </w:rPr>
            </w:pPr>
          </w:p>
        </w:tc>
      </w:tr>
      <w:tr w:rsidR="00E1694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E16948" w:rsidRPr="00B437F9" w:rsidRDefault="00E16948" w:rsidP="00E1694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CD434DE"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08A74B3A" w14:textId="63FD040F" w:rsidR="00E16948" w:rsidRPr="00B437F9" w:rsidRDefault="00E16948" w:rsidP="00E16948">
            <w:pPr>
              <w:jc w:val="right"/>
              <w:rPr>
                <w:rFonts w:ascii="Calibri" w:hAnsi="Calibri" w:cs="Calibri"/>
                <w:szCs w:val="20"/>
              </w:rPr>
            </w:pPr>
            <w:r w:rsidRPr="00AC1620">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7C91A45D"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394</w:t>
            </w:r>
          </w:p>
        </w:tc>
        <w:tc>
          <w:tcPr>
            <w:tcW w:w="1134" w:type="dxa"/>
            <w:tcBorders>
              <w:top w:val="nil"/>
              <w:left w:val="nil"/>
              <w:bottom w:val="nil"/>
              <w:right w:val="nil"/>
            </w:tcBorders>
            <w:shd w:val="clear" w:color="000000" w:fill="FFFFFF"/>
            <w:noWrap/>
            <w:vAlign w:val="center"/>
            <w:hideMark/>
          </w:tcPr>
          <w:p w14:paraId="60782F0A" w14:textId="7A5B79B8"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392</w:t>
            </w:r>
          </w:p>
        </w:tc>
        <w:tc>
          <w:tcPr>
            <w:tcW w:w="926" w:type="dxa"/>
            <w:tcBorders>
              <w:top w:val="nil"/>
              <w:left w:val="nil"/>
              <w:bottom w:val="nil"/>
              <w:right w:val="nil"/>
            </w:tcBorders>
            <w:shd w:val="clear" w:color="000000" w:fill="FFFFFF"/>
            <w:noWrap/>
            <w:vAlign w:val="center"/>
            <w:hideMark/>
          </w:tcPr>
          <w:p w14:paraId="7DB18186" w14:textId="22598474" w:rsidR="00E16948" w:rsidRPr="000117AC" w:rsidRDefault="00E16948" w:rsidP="00E16948">
            <w:pPr>
              <w:jc w:val="right"/>
              <w:rPr>
                <w:rFonts w:ascii="Calibri" w:hAnsi="Calibri" w:cs="Calibri"/>
                <w:szCs w:val="20"/>
              </w:rPr>
            </w:pPr>
            <w:r w:rsidRPr="00AC1620">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5F3B0C50"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424</w:t>
            </w:r>
          </w:p>
        </w:tc>
        <w:tc>
          <w:tcPr>
            <w:tcW w:w="1313" w:type="dxa"/>
            <w:tcBorders>
              <w:top w:val="nil"/>
              <w:left w:val="nil"/>
              <w:bottom w:val="nil"/>
              <w:right w:val="nil"/>
            </w:tcBorders>
            <w:shd w:val="clear" w:color="000000" w:fill="FFFFFF"/>
            <w:noWrap/>
            <w:vAlign w:val="center"/>
            <w:hideMark/>
          </w:tcPr>
          <w:p w14:paraId="59C9483A" w14:textId="77543F69" w:rsidR="00E16948" w:rsidRPr="00B437F9" w:rsidRDefault="00E16948" w:rsidP="00E16948">
            <w:pPr>
              <w:jc w:val="right"/>
              <w:rPr>
                <w:rFonts w:ascii="Calibri" w:hAnsi="Calibri" w:cs="Calibri"/>
                <w:color w:val="01565A"/>
                <w:szCs w:val="20"/>
              </w:rPr>
            </w:pPr>
            <w:r w:rsidRPr="00AC1620">
              <w:rPr>
                <w:rFonts w:ascii="Calibri" w:hAnsi="Calibri" w:cs="Calibri"/>
                <w:color w:val="9C0006"/>
                <w:szCs w:val="20"/>
              </w:rPr>
              <w:t>-7%</w:t>
            </w:r>
          </w:p>
        </w:tc>
      </w:tr>
      <w:tr w:rsidR="00E1694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E16948" w:rsidRPr="00B437F9" w:rsidRDefault="00E16948" w:rsidP="00E1694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611A3FD"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018DB2D6" w14:textId="1DCD2310" w:rsidR="00E16948" w:rsidRPr="00B437F9" w:rsidRDefault="00E16948" w:rsidP="00E16948">
            <w:pPr>
              <w:jc w:val="right"/>
              <w:rPr>
                <w:rFonts w:ascii="Calibri" w:hAnsi="Calibri" w:cs="Calibri"/>
                <w:szCs w:val="20"/>
              </w:rPr>
            </w:pPr>
            <w:r w:rsidRPr="00AC1620">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61C6E3EB"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390</w:t>
            </w:r>
          </w:p>
        </w:tc>
        <w:tc>
          <w:tcPr>
            <w:tcW w:w="1134" w:type="dxa"/>
            <w:tcBorders>
              <w:top w:val="nil"/>
              <w:left w:val="nil"/>
              <w:bottom w:val="nil"/>
              <w:right w:val="nil"/>
            </w:tcBorders>
            <w:shd w:val="clear" w:color="000000" w:fill="FFFFFF"/>
            <w:noWrap/>
            <w:vAlign w:val="center"/>
            <w:hideMark/>
          </w:tcPr>
          <w:p w14:paraId="4446F1BD" w14:textId="262296AC"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388</w:t>
            </w:r>
          </w:p>
        </w:tc>
        <w:tc>
          <w:tcPr>
            <w:tcW w:w="926" w:type="dxa"/>
            <w:tcBorders>
              <w:top w:val="nil"/>
              <w:left w:val="nil"/>
              <w:bottom w:val="nil"/>
              <w:right w:val="nil"/>
            </w:tcBorders>
            <w:shd w:val="clear" w:color="000000" w:fill="FFFFFF"/>
            <w:noWrap/>
            <w:vAlign w:val="center"/>
            <w:hideMark/>
          </w:tcPr>
          <w:p w14:paraId="70B4B7A9" w14:textId="17FB1855" w:rsidR="00E16948" w:rsidRPr="000117AC" w:rsidRDefault="00E16948" w:rsidP="00E16948">
            <w:pPr>
              <w:jc w:val="right"/>
              <w:rPr>
                <w:rFonts w:ascii="Calibri" w:hAnsi="Calibri" w:cs="Calibri"/>
                <w:szCs w:val="20"/>
              </w:rPr>
            </w:pPr>
            <w:r w:rsidRPr="00AC1620">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16E1322C"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1971FFFE" w14:textId="584E8BCA" w:rsidR="00E16948" w:rsidRPr="00B437F9" w:rsidRDefault="00E16948" w:rsidP="00E16948">
            <w:pPr>
              <w:jc w:val="right"/>
              <w:rPr>
                <w:rFonts w:ascii="Calibri" w:hAnsi="Calibri" w:cs="Calibri"/>
                <w:color w:val="01565A"/>
                <w:szCs w:val="20"/>
              </w:rPr>
            </w:pPr>
            <w:r w:rsidRPr="00AC1620">
              <w:rPr>
                <w:rFonts w:ascii="Calibri" w:hAnsi="Calibri" w:cs="Calibri"/>
                <w:color w:val="9C0006"/>
                <w:szCs w:val="20"/>
              </w:rPr>
              <w:t>-6%</w:t>
            </w:r>
          </w:p>
        </w:tc>
      </w:tr>
      <w:tr w:rsidR="00E1694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E16948" w:rsidRPr="00B437F9" w:rsidRDefault="00E16948" w:rsidP="00E1694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8559B00"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4067E36A" w14:textId="672827F0" w:rsidR="00E16948" w:rsidRPr="00B437F9" w:rsidRDefault="00E16948" w:rsidP="00E16948">
            <w:pPr>
              <w:jc w:val="right"/>
              <w:rPr>
                <w:rFonts w:ascii="Calibri" w:hAnsi="Calibri" w:cs="Calibri"/>
                <w:szCs w:val="20"/>
              </w:rPr>
            </w:pPr>
            <w:r w:rsidRPr="00AC1620">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0A911355"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5A5B4656" w14:textId="7A9F61FE"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AA64980" w14:textId="4F7F3D5E" w:rsidR="00E16948" w:rsidRPr="00EB4292" w:rsidRDefault="00E16948" w:rsidP="00E16948">
            <w:pPr>
              <w:jc w:val="right"/>
              <w:rPr>
                <w:rFonts w:ascii="Calibri" w:hAnsi="Calibri" w:cs="Calibri"/>
                <w:szCs w:val="20"/>
              </w:rPr>
            </w:pPr>
            <w:r w:rsidRPr="00AC1620">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5F620ECC" w:rsidR="00E16948" w:rsidRPr="00EB4292" w:rsidRDefault="00E16948" w:rsidP="00E16948">
            <w:pPr>
              <w:jc w:val="right"/>
              <w:rPr>
                <w:rFonts w:ascii="Calibri" w:hAnsi="Calibri" w:cs="Calibri"/>
                <w:szCs w:val="20"/>
              </w:rPr>
            </w:pPr>
            <w:r w:rsidRPr="00AC1620">
              <w:rPr>
                <w:rFonts w:ascii="Calibri" w:hAnsi="Calibri" w:cs="Calibri"/>
                <w:color w:val="000000"/>
                <w:szCs w:val="20"/>
              </w:rPr>
              <w:t>367</w:t>
            </w:r>
          </w:p>
        </w:tc>
        <w:tc>
          <w:tcPr>
            <w:tcW w:w="1313" w:type="dxa"/>
            <w:tcBorders>
              <w:top w:val="nil"/>
              <w:left w:val="nil"/>
              <w:bottom w:val="nil"/>
              <w:right w:val="nil"/>
            </w:tcBorders>
            <w:shd w:val="clear" w:color="000000" w:fill="FFFFFF"/>
            <w:noWrap/>
            <w:vAlign w:val="center"/>
            <w:hideMark/>
          </w:tcPr>
          <w:p w14:paraId="4171D0F9" w14:textId="4FDE852B"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3%</w:t>
            </w:r>
          </w:p>
        </w:tc>
      </w:tr>
      <w:tr w:rsidR="00E1694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E16948" w:rsidRPr="00B437F9" w:rsidRDefault="00E16948" w:rsidP="00E1694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6A7B364"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79E00C01" w14:textId="0A99C4F8" w:rsidR="00E16948" w:rsidRPr="00B437F9" w:rsidRDefault="00E16948" w:rsidP="00E16948">
            <w:pPr>
              <w:jc w:val="right"/>
              <w:rPr>
                <w:rFonts w:ascii="Calibri" w:hAnsi="Calibri" w:cs="Calibri"/>
                <w:szCs w:val="20"/>
              </w:rPr>
            </w:pPr>
            <w:r w:rsidRPr="00AC1620">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4826161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826</w:t>
            </w:r>
          </w:p>
        </w:tc>
        <w:tc>
          <w:tcPr>
            <w:tcW w:w="1134" w:type="dxa"/>
            <w:tcBorders>
              <w:top w:val="nil"/>
              <w:left w:val="nil"/>
              <w:bottom w:val="nil"/>
              <w:right w:val="nil"/>
            </w:tcBorders>
            <w:shd w:val="clear" w:color="000000" w:fill="FFFFFF"/>
            <w:noWrap/>
            <w:vAlign w:val="center"/>
            <w:hideMark/>
          </w:tcPr>
          <w:p w14:paraId="6D8706B2" w14:textId="782957F3"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828</w:t>
            </w:r>
          </w:p>
        </w:tc>
        <w:tc>
          <w:tcPr>
            <w:tcW w:w="926" w:type="dxa"/>
            <w:tcBorders>
              <w:top w:val="nil"/>
              <w:left w:val="nil"/>
              <w:bottom w:val="nil"/>
              <w:right w:val="nil"/>
            </w:tcBorders>
            <w:shd w:val="clear" w:color="000000" w:fill="FFFFFF"/>
            <w:noWrap/>
            <w:vAlign w:val="center"/>
            <w:hideMark/>
          </w:tcPr>
          <w:p w14:paraId="7018DEAF" w14:textId="651FF3F2" w:rsidR="00E16948" w:rsidRPr="000636F7" w:rsidRDefault="00E16948" w:rsidP="00E16948">
            <w:pPr>
              <w:jc w:val="right"/>
              <w:rPr>
                <w:rFonts w:ascii="Calibri" w:hAnsi="Calibri" w:cs="Calibri"/>
                <w:szCs w:val="20"/>
              </w:rPr>
            </w:pPr>
            <w:r w:rsidRPr="00AC1620">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15DE6FB2"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757</w:t>
            </w:r>
          </w:p>
        </w:tc>
        <w:tc>
          <w:tcPr>
            <w:tcW w:w="1313" w:type="dxa"/>
            <w:tcBorders>
              <w:top w:val="nil"/>
              <w:left w:val="nil"/>
              <w:bottom w:val="nil"/>
              <w:right w:val="nil"/>
            </w:tcBorders>
            <w:shd w:val="clear" w:color="000000" w:fill="FFFFFF"/>
            <w:noWrap/>
            <w:vAlign w:val="center"/>
            <w:hideMark/>
          </w:tcPr>
          <w:p w14:paraId="4C9D236B" w14:textId="116FBEE8"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9%</w:t>
            </w:r>
          </w:p>
        </w:tc>
      </w:tr>
      <w:tr w:rsidR="00E1694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E16948" w:rsidRPr="00B437F9" w:rsidRDefault="00E16948" w:rsidP="00E1694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6FB8973"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tcPr>
          <w:p w14:paraId="09FA6CFD" w14:textId="7AD4B8F8" w:rsidR="00E16948" w:rsidRPr="00B437F9" w:rsidRDefault="00E16948" w:rsidP="00E16948">
            <w:pPr>
              <w:jc w:val="right"/>
              <w:rPr>
                <w:rFonts w:ascii="Calibri" w:hAnsi="Calibri" w:cs="Calibri"/>
                <w:szCs w:val="20"/>
              </w:rPr>
            </w:pPr>
            <w:r w:rsidRPr="00AC1620">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4DC90B23"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34BD2019"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425</w:t>
            </w:r>
          </w:p>
        </w:tc>
        <w:tc>
          <w:tcPr>
            <w:tcW w:w="926" w:type="dxa"/>
            <w:tcBorders>
              <w:top w:val="nil"/>
              <w:left w:val="nil"/>
              <w:bottom w:val="nil"/>
              <w:right w:val="nil"/>
            </w:tcBorders>
            <w:shd w:val="clear" w:color="000000" w:fill="FFFFFF"/>
            <w:noWrap/>
            <w:vAlign w:val="center"/>
          </w:tcPr>
          <w:p w14:paraId="4C445420" w14:textId="56852583" w:rsidR="00E16948" w:rsidRPr="00EB4292" w:rsidRDefault="00E16948" w:rsidP="00E16948">
            <w:pPr>
              <w:jc w:val="right"/>
              <w:rPr>
                <w:rFonts w:ascii="Calibri" w:hAnsi="Calibri" w:cs="Calibri"/>
                <w:szCs w:val="20"/>
              </w:rPr>
            </w:pPr>
            <w:r w:rsidRPr="00AC1620">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CFD08E7" w:rsidR="00E16948" w:rsidRPr="00EB4292" w:rsidRDefault="00E16948" w:rsidP="00E16948">
            <w:pPr>
              <w:jc w:val="right"/>
              <w:rPr>
                <w:rFonts w:ascii="Calibri" w:hAnsi="Calibri" w:cs="Calibri"/>
                <w:szCs w:val="20"/>
              </w:rPr>
            </w:pPr>
            <w:r w:rsidRPr="00AC1620">
              <w:rPr>
                <w:rFonts w:ascii="Calibri" w:hAnsi="Calibri" w:cs="Calibri"/>
                <w:color w:val="000000"/>
                <w:szCs w:val="20"/>
              </w:rPr>
              <w:t>411</w:t>
            </w:r>
          </w:p>
        </w:tc>
        <w:tc>
          <w:tcPr>
            <w:tcW w:w="1313" w:type="dxa"/>
            <w:tcBorders>
              <w:top w:val="nil"/>
              <w:left w:val="nil"/>
              <w:bottom w:val="nil"/>
              <w:right w:val="nil"/>
            </w:tcBorders>
            <w:shd w:val="clear" w:color="000000" w:fill="FFFFFF"/>
            <w:noWrap/>
            <w:vAlign w:val="center"/>
          </w:tcPr>
          <w:p w14:paraId="0D25BDA0" w14:textId="224B587E" w:rsidR="00E16948" w:rsidRPr="00B437F9" w:rsidRDefault="00E16948" w:rsidP="00E16948">
            <w:pPr>
              <w:jc w:val="right"/>
              <w:rPr>
                <w:rFonts w:ascii="Calibri" w:hAnsi="Calibri" w:cs="Calibri"/>
                <w:color w:val="000000"/>
                <w:szCs w:val="20"/>
              </w:rPr>
            </w:pPr>
            <w:r w:rsidRPr="00AC1620">
              <w:rPr>
                <w:rFonts w:ascii="Calibri" w:hAnsi="Calibri" w:cs="Calibri"/>
                <w:color w:val="196B24"/>
                <w:szCs w:val="20"/>
              </w:rPr>
              <w:t>4%</w:t>
            </w:r>
          </w:p>
        </w:tc>
      </w:tr>
      <w:tr w:rsidR="00E1694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E16948" w:rsidRPr="00B437F9" w:rsidRDefault="00E16948" w:rsidP="00E1694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E16948" w:rsidRPr="00B437F9" w:rsidRDefault="00E16948" w:rsidP="00E169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E16948" w:rsidRPr="00B437F9" w:rsidRDefault="00E16948" w:rsidP="00E169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E16948" w:rsidRPr="00B437F9" w:rsidRDefault="00E16948" w:rsidP="00E1694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E16948" w:rsidRPr="00B437F9" w:rsidRDefault="00E16948" w:rsidP="00E1694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E16948" w:rsidRPr="00FB1B9E" w:rsidRDefault="00E16948" w:rsidP="00E169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E16948" w:rsidRPr="00FB1B9E" w:rsidRDefault="00E16948" w:rsidP="00E1694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E16948" w:rsidRPr="00B437F9" w:rsidRDefault="00E16948" w:rsidP="00E16948">
            <w:pPr>
              <w:jc w:val="right"/>
              <w:rPr>
                <w:rFonts w:ascii="Calibri" w:hAnsi="Calibri" w:cs="Calibri"/>
                <w:color w:val="9C0006"/>
                <w:szCs w:val="20"/>
              </w:rPr>
            </w:pPr>
          </w:p>
        </w:tc>
      </w:tr>
      <w:tr w:rsidR="00E1694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E16948" w:rsidRPr="00B437F9" w:rsidRDefault="00E16948" w:rsidP="00E1694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F8E93B2"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59B5F9FE" w14:textId="5BC4D6CC" w:rsidR="00E16948" w:rsidRPr="00B437F9" w:rsidRDefault="00E16948" w:rsidP="00E16948">
            <w:pPr>
              <w:jc w:val="right"/>
              <w:rPr>
                <w:rFonts w:ascii="Calibri" w:hAnsi="Calibri" w:cs="Calibri"/>
                <w:szCs w:val="20"/>
              </w:rPr>
            </w:pPr>
            <w:r w:rsidRPr="00AC1620">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297146B9"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727</w:t>
            </w:r>
          </w:p>
        </w:tc>
        <w:tc>
          <w:tcPr>
            <w:tcW w:w="1134" w:type="dxa"/>
            <w:tcBorders>
              <w:top w:val="nil"/>
              <w:left w:val="nil"/>
              <w:bottom w:val="nil"/>
              <w:right w:val="nil"/>
            </w:tcBorders>
            <w:shd w:val="clear" w:color="000000" w:fill="FFFFFF"/>
            <w:noWrap/>
            <w:vAlign w:val="center"/>
            <w:hideMark/>
          </w:tcPr>
          <w:p w14:paraId="1F659AA5" w14:textId="79B2EF49"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719</w:t>
            </w:r>
          </w:p>
        </w:tc>
        <w:tc>
          <w:tcPr>
            <w:tcW w:w="926" w:type="dxa"/>
            <w:tcBorders>
              <w:top w:val="nil"/>
              <w:left w:val="nil"/>
              <w:bottom w:val="nil"/>
              <w:right w:val="nil"/>
            </w:tcBorders>
            <w:shd w:val="clear" w:color="000000" w:fill="FFFFFF"/>
            <w:noWrap/>
            <w:vAlign w:val="center"/>
            <w:hideMark/>
          </w:tcPr>
          <w:p w14:paraId="17EA5EE5" w14:textId="6092B9AE" w:rsidR="00E16948" w:rsidRPr="00EB4292" w:rsidRDefault="00E16948" w:rsidP="00E16948">
            <w:pPr>
              <w:jc w:val="right"/>
              <w:rPr>
                <w:rFonts w:ascii="Calibri" w:hAnsi="Calibri" w:cs="Calibri"/>
                <w:szCs w:val="20"/>
              </w:rPr>
            </w:pPr>
            <w:r w:rsidRPr="00AC1620">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77EA3348" w:rsidR="00E16948" w:rsidRPr="00EB4292" w:rsidRDefault="00E16948" w:rsidP="00E16948">
            <w:pPr>
              <w:jc w:val="right"/>
              <w:rPr>
                <w:rFonts w:ascii="Calibri" w:hAnsi="Calibri" w:cs="Calibri"/>
                <w:szCs w:val="20"/>
              </w:rPr>
            </w:pPr>
            <w:r w:rsidRPr="00AC1620">
              <w:rPr>
                <w:rFonts w:ascii="Calibri" w:hAnsi="Calibri" w:cs="Calibri"/>
                <w:color w:val="000000"/>
                <w:szCs w:val="20"/>
              </w:rPr>
              <w:t>631</w:t>
            </w:r>
          </w:p>
        </w:tc>
        <w:tc>
          <w:tcPr>
            <w:tcW w:w="1313" w:type="dxa"/>
            <w:tcBorders>
              <w:top w:val="nil"/>
              <w:left w:val="nil"/>
              <w:bottom w:val="nil"/>
              <w:right w:val="nil"/>
            </w:tcBorders>
            <w:shd w:val="clear" w:color="000000" w:fill="FFFFFF"/>
            <w:noWrap/>
            <w:vAlign w:val="center"/>
            <w:hideMark/>
          </w:tcPr>
          <w:p w14:paraId="693391A6" w14:textId="6EBE40A6"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15%</w:t>
            </w:r>
          </w:p>
        </w:tc>
      </w:tr>
      <w:tr w:rsidR="00E1694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E16948" w:rsidRPr="00B437F9" w:rsidRDefault="00E16948" w:rsidP="00E1694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3C304F0"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684308B0" w14:textId="3BA11C91" w:rsidR="00E16948" w:rsidRPr="00B437F9" w:rsidRDefault="00E16948" w:rsidP="00E16948">
            <w:pPr>
              <w:jc w:val="right"/>
              <w:rPr>
                <w:rFonts w:ascii="Calibri" w:hAnsi="Calibri" w:cs="Calibri"/>
                <w:szCs w:val="20"/>
              </w:rPr>
            </w:pPr>
            <w:r w:rsidRPr="00AC1620">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2ED1B50D"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682</w:t>
            </w:r>
          </w:p>
        </w:tc>
        <w:tc>
          <w:tcPr>
            <w:tcW w:w="1134" w:type="dxa"/>
            <w:tcBorders>
              <w:top w:val="nil"/>
              <w:left w:val="nil"/>
              <w:bottom w:val="nil"/>
              <w:right w:val="nil"/>
            </w:tcBorders>
            <w:shd w:val="clear" w:color="000000" w:fill="FFFFFF"/>
            <w:noWrap/>
            <w:vAlign w:val="center"/>
            <w:hideMark/>
          </w:tcPr>
          <w:p w14:paraId="1DE23007" w14:textId="3E1B8D6A"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668</w:t>
            </w:r>
          </w:p>
        </w:tc>
        <w:tc>
          <w:tcPr>
            <w:tcW w:w="926" w:type="dxa"/>
            <w:tcBorders>
              <w:top w:val="nil"/>
              <w:left w:val="nil"/>
              <w:bottom w:val="nil"/>
              <w:right w:val="nil"/>
            </w:tcBorders>
            <w:shd w:val="clear" w:color="000000" w:fill="FFFFFF"/>
            <w:noWrap/>
            <w:vAlign w:val="center"/>
            <w:hideMark/>
          </w:tcPr>
          <w:p w14:paraId="09592CE0" w14:textId="420CDF3E"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02DD2F29"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5A7C9264" w14:textId="7A66DF01"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64%</w:t>
            </w:r>
          </w:p>
        </w:tc>
      </w:tr>
      <w:tr w:rsidR="00E1694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E16948" w:rsidRPr="00B437F9" w:rsidRDefault="00E16948" w:rsidP="00E1694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7862286" w:rsidR="00E16948" w:rsidRPr="00B437F9" w:rsidRDefault="00E16948" w:rsidP="00E16948">
            <w:pPr>
              <w:jc w:val="right"/>
              <w:rPr>
                <w:rFonts w:ascii="Calibri" w:hAnsi="Calibri" w:cs="Calibri"/>
                <w:szCs w:val="20"/>
              </w:rPr>
            </w:pPr>
            <w:r w:rsidRPr="00AC1620">
              <w:rPr>
                <w:rFonts w:ascii="Calibri" w:hAnsi="Calibri" w:cs="Calibri"/>
                <w:szCs w:val="20"/>
              </w:rPr>
              <w:t>09-Jul</w:t>
            </w:r>
          </w:p>
        </w:tc>
        <w:tc>
          <w:tcPr>
            <w:tcW w:w="1276" w:type="dxa"/>
            <w:tcBorders>
              <w:top w:val="nil"/>
              <w:left w:val="nil"/>
              <w:bottom w:val="nil"/>
              <w:right w:val="nil"/>
            </w:tcBorders>
            <w:shd w:val="clear" w:color="000000" w:fill="FFFFFF"/>
            <w:noWrap/>
            <w:vAlign w:val="center"/>
            <w:hideMark/>
          </w:tcPr>
          <w:p w14:paraId="49C1221E" w14:textId="4FE75482" w:rsidR="00E16948" w:rsidRPr="00B437F9" w:rsidRDefault="00E16948" w:rsidP="00E16948">
            <w:pPr>
              <w:jc w:val="right"/>
              <w:rPr>
                <w:rFonts w:ascii="Calibri" w:hAnsi="Calibri" w:cs="Calibri"/>
                <w:szCs w:val="20"/>
              </w:rPr>
            </w:pPr>
            <w:r w:rsidRPr="00AC1620">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78A1D34B"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1,088</w:t>
            </w:r>
          </w:p>
        </w:tc>
        <w:tc>
          <w:tcPr>
            <w:tcW w:w="1134" w:type="dxa"/>
            <w:tcBorders>
              <w:top w:val="nil"/>
              <w:left w:val="nil"/>
              <w:bottom w:val="nil"/>
              <w:right w:val="nil"/>
            </w:tcBorders>
            <w:shd w:val="clear" w:color="000000" w:fill="FFFFFF"/>
            <w:noWrap/>
            <w:vAlign w:val="center"/>
            <w:hideMark/>
          </w:tcPr>
          <w:p w14:paraId="6071CC43" w14:textId="7333DCCE"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1,048</w:t>
            </w:r>
          </w:p>
        </w:tc>
        <w:tc>
          <w:tcPr>
            <w:tcW w:w="926" w:type="dxa"/>
            <w:tcBorders>
              <w:top w:val="nil"/>
              <w:left w:val="nil"/>
              <w:bottom w:val="nil"/>
              <w:right w:val="nil"/>
            </w:tcBorders>
            <w:shd w:val="clear" w:color="000000" w:fill="FFFFFF"/>
            <w:noWrap/>
            <w:vAlign w:val="center"/>
            <w:hideMark/>
          </w:tcPr>
          <w:p w14:paraId="08B60A86" w14:textId="27AAAEB8" w:rsidR="00E16948" w:rsidRPr="00EB4292" w:rsidRDefault="00E16948" w:rsidP="00E16948">
            <w:pPr>
              <w:jc w:val="right"/>
              <w:rPr>
                <w:rFonts w:ascii="Calibri" w:hAnsi="Calibri" w:cs="Calibri"/>
                <w:szCs w:val="20"/>
              </w:rPr>
            </w:pPr>
            <w:r w:rsidRPr="00AC1620">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4ABE6489" w14:textId="59FD8143" w:rsidR="00E16948" w:rsidRPr="00EB4292" w:rsidRDefault="00E16948" w:rsidP="00E16948">
            <w:pPr>
              <w:jc w:val="right"/>
              <w:rPr>
                <w:rFonts w:ascii="Calibri" w:hAnsi="Calibri" w:cs="Calibri"/>
                <w:szCs w:val="20"/>
              </w:rPr>
            </w:pPr>
            <w:r w:rsidRPr="00AC1620">
              <w:rPr>
                <w:rFonts w:ascii="Calibri" w:hAnsi="Calibri" w:cs="Calibri"/>
                <w:color w:val="000000"/>
                <w:szCs w:val="20"/>
              </w:rPr>
              <w:t>813</w:t>
            </w:r>
          </w:p>
        </w:tc>
        <w:tc>
          <w:tcPr>
            <w:tcW w:w="1313" w:type="dxa"/>
            <w:tcBorders>
              <w:top w:val="nil"/>
              <w:left w:val="nil"/>
              <w:bottom w:val="nil"/>
              <w:right w:val="nil"/>
            </w:tcBorders>
            <w:shd w:val="clear" w:color="000000" w:fill="FFFFFF"/>
            <w:noWrap/>
            <w:vAlign w:val="center"/>
            <w:hideMark/>
          </w:tcPr>
          <w:p w14:paraId="0523BBE8" w14:textId="6D54DEEC"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34%</w:t>
            </w:r>
          </w:p>
        </w:tc>
      </w:tr>
      <w:tr w:rsidR="00E1694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E16948" w:rsidRPr="00B437F9" w:rsidRDefault="00E16948" w:rsidP="00E1694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6BF9000A" w:rsidR="00E16948" w:rsidRPr="00B437F9" w:rsidRDefault="00E16948" w:rsidP="00E16948">
            <w:pPr>
              <w:jc w:val="right"/>
              <w:rPr>
                <w:rFonts w:ascii="Calibri" w:hAnsi="Calibri" w:cs="Calibri"/>
                <w:szCs w:val="20"/>
              </w:rPr>
            </w:pPr>
            <w:r w:rsidRPr="00AC1620">
              <w:rPr>
                <w:rFonts w:ascii="Calibri" w:hAnsi="Calibri" w:cs="Calibri"/>
                <w:szCs w:val="20"/>
              </w:rPr>
              <w:t>25-Jun</w:t>
            </w:r>
          </w:p>
        </w:tc>
        <w:tc>
          <w:tcPr>
            <w:tcW w:w="1276" w:type="dxa"/>
            <w:tcBorders>
              <w:top w:val="nil"/>
              <w:left w:val="nil"/>
              <w:bottom w:val="nil"/>
              <w:right w:val="nil"/>
            </w:tcBorders>
            <w:shd w:val="clear" w:color="000000" w:fill="FFFFFF"/>
            <w:noWrap/>
            <w:vAlign w:val="center"/>
            <w:hideMark/>
          </w:tcPr>
          <w:p w14:paraId="7ED4020D" w14:textId="4A8366A9" w:rsidR="00E16948" w:rsidRPr="00B437F9" w:rsidRDefault="00E16948" w:rsidP="00E16948">
            <w:pPr>
              <w:jc w:val="right"/>
              <w:rPr>
                <w:rFonts w:ascii="Calibri" w:hAnsi="Calibri" w:cs="Calibri"/>
                <w:szCs w:val="20"/>
              </w:rPr>
            </w:pPr>
            <w:r w:rsidRPr="00AC1620">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2E0631F2"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3EB6CE81"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451</w:t>
            </w:r>
          </w:p>
        </w:tc>
        <w:tc>
          <w:tcPr>
            <w:tcW w:w="926" w:type="dxa"/>
            <w:tcBorders>
              <w:top w:val="nil"/>
              <w:left w:val="nil"/>
              <w:bottom w:val="nil"/>
              <w:right w:val="nil"/>
            </w:tcBorders>
            <w:shd w:val="clear" w:color="000000" w:fill="FFFFFF"/>
            <w:noWrap/>
            <w:vAlign w:val="center"/>
            <w:hideMark/>
          </w:tcPr>
          <w:p w14:paraId="3613B47C" w14:textId="061D108B"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24106AA2"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6DCE5A2F" w14:textId="24D77CEE" w:rsidR="00E16948" w:rsidRPr="00B437F9" w:rsidRDefault="00E16948" w:rsidP="00E16948">
            <w:pPr>
              <w:jc w:val="right"/>
              <w:rPr>
                <w:rFonts w:ascii="Calibri" w:hAnsi="Calibri" w:cs="Calibri"/>
                <w:color w:val="9C0006"/>
                <w:szCs w:val="20"/>
              </w:rPr>
            </w:pPr>
            <w:r w:rsidRPr="00AC1620">
              <w:rPr>
                <w:rFonts w:ascii="Calibri" w:hAnsi="Calibri" w:cs="Calibri"/>
                <w:color w:val="196B24"/>
                <w:szCs w:val="20"/>
              </w:rPr>
              <w:t>11%</w:t>
            </w:r>
          </w:p>
        </w:tc>
      </w:tr>
      <w:tr w:rsidR="00E1694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E16948" w:rsidRPr="00B437F9" w:rsidRDefault="00E16948" w:rsidP="00E1694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9E07326" w:rsidR="00E16948" w:rsidRPr="00B437F9" w:rsidRDefault="00E16948" w:rsidP="00E16948">
            <w:pPr>
              <w:jc w:val="right"/>
              <w:rPr>
                <w:rFonts w:ascii="Calibri" w:hAnsi="Calibri" w:cs="Calibri"/>
                <w:szCs w:val="20"/>
              </w:rPr>
            </w:pPr>
            <w:r w:rsidRPr="00AC1620">
              <w:rPr>
                <w:rFonts w:ascii="Calibri" w:hAnsi="Calibri" w:cs="Calibri"/>
                <w:szCs w:val="20"/>
              </w:rPr>
              <w:t>25-Jun</w:t>
            </w:r>
          </w:p>
        </w:tc>
        <w:tc>
          <w:tcPr>
            <w:tcW w:w="1276" w:type="dxa"/>
            <w:tcBorders>
              <w:top w:val="nil"/>
              <w:left w:val="nil"/>
              <w:bottom w:val="nil"/>
              <w:right w:val="nil"/>
            </w:tcBorders>
            <w:shd w:val="clear" w:color="000000" w:fill="FFFFFF"/>
            <w:noWrap/>
            <w:vAlign w:val="center"/>
          </w:tcPr>
          <w:p w14:paraId="4F0154BE" w14:textId="32AE7DF4" w:rsidR="00E16948" w:rsidRPr="00B437F9" w:rsidRDefault="00E16948" w:rsidP="00E16948">
            <w:pPr>
              <w:jc w:val="right"/>
              <w:rPr>
                <w:rFonts w:ascii="Calibri" w:hAnsi="Calibri" w:cs="Calibri"/>
              </w:rPr>
            </w:pPr>
            <w:r w:rsidRPr="00AC1620">
              <w:rPr>
                <w:rFonts w:ascii="Calibri" w:hAnsi="Calibri" w:cs="Calibri"/>
                <w:szCs w:val="20"/>
              </w:rPr>
              <w:t xml:space="preserve">Ac/kg </w:t>
            </w:r>
            <w:proofErr w:type="spellStart"/>
            <w:r w:rsidRPr="00AC1620">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6B22CAEF"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335</w:t>
            </w:r>
          </w:p>
        </w:tc>
        <w:tc>
          <w:tcPr>
            <w:tcW w:w="1134" w:type="dxa"/>
            <w:tcBorders>
              <w:top w:val="nil"/>
              <w:left w:val="nil"/>
              <w:bottom w:val="nil"/>
              <w:right w:val="nil"/>
            </w:tcBorders>
            <w:shd w:val="clear" w:color="000000" w:fill="FFFFFF"/>
            <w:noWrap/>
            <w:vAlign w:val="center"/>
          </w:tcPr>
          <w:p w14:paraId="4CF270DC" w14:textId="30D0361A"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335</w:t>
            </w:r>
          </w:p>
        </w:tc>
        <w:tc>
          <w:tcPr>
            <w:tcW w:w="926" w:type="dxa"/>
            <w:tcBorders>
              <w:top w:val="nil"/>
              <w:left w:val="nil"/>
              <w:bottom w:val="nil"/>
              <w:right w:val="nil"/>
            </w:tcBorders>
            <w:shd w:val="clear" w:color="000000" w:fill="FFFFFF"/>
            <w:noWrap/>
            <w:vAlign w:val="center"/>
          </w:tcPr>
          <w:p w14:paraId="0BE07ACC" w14:textId="3EB83FEA" w:rsidR="00E16948" w:rsidRPr="00B437F9" w:rsidRDefault="00E16948" w:rsidP="00E16948">
            <w:pPr>
              <w:jc w:val="right"/>
              <w:rPr>
                <w:rFonts w:ascii="Calibri" w:hAnsi="Calibri" w:cs="Calibri"/>
                <w:color w:val="9C0006"/>
                <w:szCs w:val="20"/>
              </w:rPr>
            </w:pPr>
            <w:r w:rsidRPr="00AC1620">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3D78BDE3" w:rsidR="00E16948" w:rsidRPr="00B437F9" w:rsidRDefault="00E16948" w:rsidP="00E16948">
            <w:pPr>
              <w:jc w:val="right"/>
              <w:rPr>
                <w:rFonts w:ascii="Calibri" w:hAnsi="Calibri" w:cs="Calibri"/>
                <w:color w:val="000000"/>
                <w:szCs w:val="20"/>
              </w:rPr>
            </w:pPr>
            <w:r w:rsidRPr="00AC1620">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5C198B0D" w:rsidR="00E16948" w:rsidRPr="00B437F9" w:rsidRDefault="00E16948" w:rsidP="00E16948">
            <w:pPr>
              <w:jc w:val="right"/>
              <w:rPr>
                <w:rFonts w:ascii="Calibri" w:hAnsi="Calibri" w:cs="Calibri"/>
                <w:color w:val="01565A"/>
                <w:szCs w:val="20"/>
              </w:rPr>
            </w:pPr>
            <w:r w:rsidRPr="00AC1620">
              <w:rPr>
                <w:rFonts w:ascii="Calibri" w:hAnsi="Calibri" w:cs="Calibri"/>
                <w:color w:val="196B24"/>
                <w:szCs w:val="20"/>
              </w:rPr>
              <w:t>12%</w:t>
            </w:r>
          </w:p>
        </w:tc>
      </w:tr>
      <w:tr w:rsidR="00E1694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E16948" w:rsidRPr="00B437F9" w:rsidRDefault="00E16948" w:rsidP="00E1694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E16948" w:rsidRPr="00B437F9" w:rsidRDefault="00E16948" w:rsidP="00E16948">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E16948" w:rsidRPr="00B437F9" w:rsidRDefault="00E16948" w:rsidP="00E16948">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E16948" w:rsidRPr="006A48BC" w:rsidRDefault="00E16948" w:rsidP="00E16948">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E16948" w:rsidRPr="006A48BC" w:rsidRDefault="00E16948" w:rsidP="00E16948">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E16948" w:rsidRPr="006A48BC" w:rsidRDefault="00E16948" w:rsidP="00E16948">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E16948" w:rsidRPr="006A48BC" w:rsidRDefault="00E16948" w:rsidP="00E16948">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E16948" w:rsidRPr="006A48BC" w:rsidRDefault="00E16948" w:rsidP="00E16948">
            <w:pPr>
              <w:jc w:val="right"/>
              <w:rPr>
                <w:rFonts w:ascii="Calibri" w:hAnsi="Calibri" w:cs="Calibri"/>
                <w:szCs w:val="20"/>
              </w:rPr>
            </w:pPr>
          </w:p>
        </w:tc>
      </w:tr>
      <w:tr w:rsidR="00E1694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E16948" w:rsidRPr="006A48BC" w:rsidRDefault="00E16948" w:rsidP="00E1694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AF8468A" w:rsidR="00E16948" w:rsidRPr="00B437F9" w:rsidRDefault="00E16948" w:rsidP="00E16948">
            <w:pPr>
              <w:jc w:val="right"/>
              <w:rPr>
                <w:rFonts w:ascii="Calibri" w:hAnsi="Calibri" w:cs="Calibri"/>
                <w:szCs w:val="20"/>
              </w:rPr>
            </w:pPr>
            <w:r w:rsidRPr="00AC1620">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6B5B2D5C" w14:textId="01B70DA7" w:rsidR="00E16948" w:rsidRPr="00B437F9"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66937A43" w:rsidR="00E16948" w:rsidRPr="006A48BC" w:rsidRDefault="00E16948" w:rsidP="00E16948">
            <w:pPr>
              <w:jc w:val="right"/>
              <w:rPr>
                <w:rFonts w:ascii="Calibri" w:hAnsi="Calibri" w:cs="Calibri"/>
                <w:szCs w:val="20"/>
              </w:rPr>
            </w:pPr>
            <w:r w:rsidRPr="00AC1620">
              <w:rPr>
                <w:rFonts w:ascii="Calibri" w:hAnsi="Calibri" w:cs="Calibri"/>
                <w:color w:val="000000"/>
                <w:szCs w:val="20"/>
              </w:rPr>
              <w:t>3,859</w:t>
            </w:r>
          </w:p>
        </w:tc>
        <w:tc>
          <w:tcPr>
            <w:tcW w:w="1134" w:type="dxa"/>
            <w:tcBorders>
              <w:top w:val="nil"/>
              <w:left w:val="nil"/>
              <w:bottom w:val="nil"/>
              <w:right w:val="nil"/>
            </w:tcBorders>
            <w:shd w:val="clear" w:color="000000" w:fill="FFFFFF"/>
            <w:noWrap/>
            <w:vAlign w:val="center"/>
          </w:tcPr>
          <w:p w14:paraId="19EA184B" w14:textId="42C637D4" w:rsidR="00E16948" w:rsidRPr="006A48BC" w:rsidRDefault="00E16948" w:rsidP="00E16948">
            <w:pPr>
              <w:jc w:val="right"/>
              <w:rPr>
                <w:rFonts w:ascii="Calibri" w:hAnsi="Calibri" w:cs="Calibri"/>
                <w:szCs w:val="20"/>
              </w:rPr>
            </w:pPr>
            <w:r w:rsidRPr="00AC1620">
              <w:rPr>
                <w:rFonts w:ascii="Calibri" w:hAnsi="Calibri" w:cs="Calibri"/>
                <w:color w:val="000000"/>
                <w:szCs w:val="20"/>
              </w:rPr>
              <w:t>4,084</w:t>
            </w:r>
          </w:p>
        </w:tc>
        <w:tc>
          <w:tcPr>
            <w:tcW w:w="926" w:type="dxa"/>
            <w:tcBorders>
              <w:top w:val="nil"/>
              <w:left w:val="nil"/>
              <w:bottom w:val="nil"/>
              <w:right w:val="nil"/>
            </w:tcBorders>
            <w:shd w:val="clear" w:color="000000" w:fill="FFFFFF"/>
            <w:noWrap/>
            <w:vAlign w:val="center"/>
          </w:tcPr>
          <w:p w14:paraId="44B2B622" w14:textId="4958A88A" w:rsidR="00E16948" w:rsidRPr="000636F7" w:rsidRDefault="00E16948" w:rsidP="00E16948">
            <w:pPr>
              <w:jc w:val="right"/>
              <w:rPr>
                <w:rFonts w:ascii="Calibri" w:hAnsi="Calibri" w:cs="Calibri"/>
                <w:szCs w:val="20"/>
              </w:rPr>
            </w:pPr>
            <w:r w:rsidRPr="00AC1620">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17021BBB" w14:textId="69469EE1" w:rsidR="00E16948" w:rsidRPr="006A48BC" w:rsidRDefault="00E16948" w:rsidP="00E16948">
            <w:pPr>
              <w:jc w:val="right"/>
              <w:rPr>
                <w:rFonts w:ascii="Calibri" w:hAnsi="Calibri" w:cs="Calibri"/>
                <w:szCs w:val="20"/>
              </w:rPr>
            </w:pPr>
            <w:r w:rsidRPr="00AC1620">
              <w:rPr>
                <w:rFonts w:ascii="Calibri" w:hAnsi="Calibri" w:cs="Calibri"/>
                <w:color w:val="000000"/>
                <w:szCs w:val="20"/>
              </w:rPr>
              <w:t>3,180</w:t>
            </w:r>
          </w:p>
        </w:tc>
        <w:tc>
          <w:tcPr>
            <w:tcW w:w="1313" w:type="dxa"/>
            <w:tcBorders>
              <w:top w:val="nil"/>
              <w:left w:val="nil"/>
              <w:bottom w:val="nil"/>
              <w:right w:val="nil"/>
            </w:tcBorders>
            <w:shd w:val="clear" w:color="000000" w:fill="FFFFFF"/>
            <w:noWrap/>
            <w:vAlign w:val="center"/>
          </w:tcPr>
          <w:p w14:paraId="46EEA58E" w14:textId="554A1B64" w:rsidR="00E16948" w:rsidRPr="006A48BC" w:rsidRDefault="00E16948" w:rsidP="00E16948">
            <w:pPr>
              <w:jc w:val="right"/>
              <w:rPr>
                <w:rFonts w:ascii="Calibri" w:hAnsi="Calibri" w:cs="Calibri"/>
                <w:szCs w:val="20"/>
              </w:rPr>
            </w:pPr>
            <w:r w:rsidRPr="00AC1620">
              <w:rPr>
                <w:rFonts w:ascii="Calibri" w:hAnsi="Calibri" w:cs="Calibri"/>
                <w:color w:val="196B24"/>
                <w:szCs w:val="20"/>
              </w:rPr>
              <w:t>21%</w:t>
            </w:r>
          </w:p>
        </w:tc>
      </w:tr>
      <w:tr w:rsidR="00E1694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E16948" w:rsidRPr="00B437F9" w:rsidRDefault="00E16948" w:rsidP="00E1694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1709BC9F" w:rsidR="00E16948" w:rsidRPr="00B437F9" w:rsidRDefault="00E16948" w:rsidP="00E16948">
            <w:pPr>
              <w:jc w:val="right"/>
              <w:rPr>
                <w:rFonts w:ascii="Calibri" w:hAnsi="Calibri" w:cs="Calibri"/>
                <w:szCs w:val="20"/>
              </w:rPr>
            </w:pPr>
            <w:r w:rsidRPr="00AC1620">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2DFB2DF6" w14:textId="6B95EBD0" w:rsidR="00E16948" w:rsidRPr="00B437F9"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71847269" w:rsidR="00E16948" w:rsidRPr="006A48BC" w:rsidRDefault="00E16948" w:rsidP="00E16948">
            <w:pPr>
              <w:jc w:val="right"/>
              <w:rPr>
                <w:rFonts w:ascii="Calibri" w:hAnsi="Calibri" w:cs="Calibri"/>
                <w:szCs w:val="20"/>
              </w:rPr>
            </w:pPr>
            <w:r w:rsidRPr="00AC1620">
              <w:rPr>
                <w:rFonts w:ascii="Calibri" w:hAnsi="Calibri" w:cs="Calibri"/>
                <w:color w:val="000000"/>
                <w:szCs w:val="20"/>
              </w:rPr>
              <w:t>2,718</w:t>
            </w:r>
          </w:p>
        </w:tc>
        <w:tc>
          <w:tcPr>
            <w:tcW w:w="1134" w:type="dxa"/>
            <w:tcBorders>
              <w:top w:val="nil"/>
              <w:left w:val="nil"/>
              <w:bottom w:val="nil"/>
              <w:right w:val="nil"/>
            </w:tcBorders>
            <w:shd w:val="clear" w:color="000000" w:fill="FFFFFF"/>
            <w:noWrap/>
            <w:vAlign w:val="center"/>
          </w:tcPr>
          <w:p w14:paraId="7908A695" w14:textId="01261D0F" w:rsidR="00E16948" w:rsidRPr="006A48BC" w:rsidRDefault="00E16948" w:rsidP="00E16948">
            <w:pPr>
              <w:jc w:val="right"/>
              <w:rPr>
                <w:rFonts w:ascii="Calibri" w:hAnsi="Calibri" w:cs="Calibri"/>
                <w:szCs w:val="20"/>
              </w:rPr>
            </w:pPr>
            <w:r w:rsidRPr="00AC1620">
              <w:rPr>
                <w:rFonts w:ascii="Calibri" w:hAnsi="Calibri" w:cs="Calibri"/>
                <w:color w:val="000000"/>
                <w:szCs w:val="20"/>
              </w:rPr>
              <w:t>2,775</w:t>
            </w:r>
          </w:p>
        </w:tc>
        <w:tc>
          <w:tcPr>
            <w:tcW w:w="926" w:type="dxa"/>
            <w:tcBorders>
              <w:top w:val="nil"/>
              <w:left w:val="nil"/>
              <w:bottom w:val="nil"/>
              <w:right w:val="nil"/>
            </w:tcBorders>
            <w:shd w:val="clear" w:color="000000" w:fill="FFFFFF"/>
            <w:noWrap/>
            <w:vAlign w:val="center"/>
          </w:tcPr>
          <w:p w14:paraId="5BEB881B" w14:textId="2E35861E" w:rsidR="00E16948" w:rsidRPr="006A48BC" w:rsidRDefault="00E16948" w:rsidP="00E16948">
            <w:pPr>
              <w:jc w:val="right"/>
              <w:rPr>
                <w:rFonts w:ascii="Calibri" w:hAnsi="Calibri" w:cs="Calibri"/>
                <w:szCs w:val="20"/>
              </w:rPr>
            </w:pPr>
            <w:r w:rsidRPr="00AC1620">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5D155E3" w14:textId="5666F32E" w:rsidR="00E16948" w:rsidRPr="006A48BC" w:rsidRDefault="00E16948" w:rsidP="00E16948">
            <w:pPr>
              <w:jc w:val="right"/>
              <w:rPr>
                <w:rFonts w:ascii="Calibri" w:hAnsi="Calibri" w:cs="Calibri"/>
                <w:szCs w:val="20"/>
              </w:rPr>
            </w:pPr>
            <w:r w:rsidRPr="00AC1620">
              <w:rPr>
                <w:rFonts w:ascii="Calibri" w:hAnsi="Calibri" w:cs="Calibri"/>
                <w:color w:val="000000"/>
                <w:szCs w:val="20"/>
              </w:rPr>
              <w:t>2,576</w:t>
            </w:r>
          </w:p>
        </w:tc>
        <w:tc>
          <w:tcPr>
            <w:tcW w:w="1313" w:type="dxa"/>
            <w:tcBorders>
              <w:top w:val="nil"/>
              <w:left w:val="nil"/>
              <w:bottom w:val="nil"/>
              <w:right w:val="nil"/>
            </w:tcBorders>
            <w:shd w:val="clear" w:color="000000" w:fill="FFFFFF"/>
            <w:noWrap/>
            <w:vAlign w:val="center"/>
          </w:tcPr>
          <w:p w14:paraId="7AD8DCBF" w14:textId="468C1F96" w:rsidR="00E16948" w:rsidRPr="006A48BC" w:rsidRDefault="00E16948" w:rsidP="00E16948">
            <w:pPr>
              <w:jc w:val="right"/>
              <w:rPr>
                <w:rFonts w:ascii="Calibri" w:hAnsi="Calibri" w:cs="Calibri"/>
                <w:szCs w:val="20"/>
              </w:rPr>
            </w:pPr>
            <w:r w:rsidRPr="00AC1620">
              <w:rPr>
                <w:rFonts w:ascii="Calibri" w:hAnsi="Calibri" w:cs="Calibri"/>
                <w:color w:val="196B24"/>
                <w:szCs w:val="20"/>
              </w:rPr>
              <w:t>6%</w:t>
            </w:r>
          </w:p>
        </w:tc>
      </w:tr>
      <w:tr w:rsidR="00E1694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E16948" w:rsidRDefault="00E16948" w:rsidP="00E1694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8A4A6FF" w:rsidR="00E16948" w:rsidRDefault="00E16948" w:rsidP="00E16948">
            <w:pPr>
              <w:jc w:val="right"/>
              <w:rPr>
                <w:rFonts w:ascii="Calibri" w:hAnsi="Calibri" w:cs="Calibri"/>
                <w:szCs w:val="20"/>
              </w:rPr>
            </w:pPr>
            <w:r w:rsidRPr="00AC1620">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24DD9047" w14:textId="2FA72E86" w:rsidR="00E16948"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3BB092C3" w:rsidR="00E16948" w:rsidRDefault="00E16948" w:rsidP="00E16948">
            <w:pPr>
              <w:jc w:val="right"/>
              <w:rPr>
                <w:rFonts w:ascii="Calibri" w:hAnsi="Calibri" w:cs="Calibri"/>
                <w:color w:val="000000"/>
                <w:szCs w:val="20"/>
              </w:rPr>
            </w:pPr>
            <w:r w:rsidRPr="00AC1620">
              <w:rPr>
                <w:rFonts w:ascii="Calibri" w:hAnsi="Calibri" w:cs="Calibri"/>
                <w:color w:val="000000"/>
                <w:szCs w:val="20"/>
              </w:rPr>
              <w:t>4,860</w:t>
            </w:r>
          </w:p>
        </w:tc>
        <w:tc>
          <w:tcPr>
            <w:tcW w:w="1134" w:type="dxa"/>
            <w:tcBorders>
              <w:top w:val="nil"/>
              <w:left w:val="nil"/>
              <w:bottom w:val="nil"/>
              <w:right w:val="nil"/>
            </w:tcBorders>
            <w:shd w:val="clear" w:color="000000" w:fill="FFFFFF"/>
            <w:noWrap/>
            <w:vAlign w:val="center"/>
          </w:tcPr>
          <w:p w14:paraId="628D6806" w14:textId="7FFB12A3" w:rsidR="00E16948" w:rsidRDefault="00E16948" w:rsidP="00E16948">
            <w:pPr>
              <w:jc w:val="right"/>
              <w:rPr>
                <w:rFonts w:ascii="Calibri" w:hAnsi="Calibri" w:cs="Calibri"/>
                <w:color w:val="000000"/>
                <w:szCs w:val="20"/>
              </w:rPr>
            </w:pPr>
            <w:r w:rsidRPr="00AC1620">
              <w:rPr>
                <w:rFonts w:ascii="Calibri" w:hAnsi="Calibri" w:cs="Calibri"/>
                <w:color w:val="000000"/>
                <w:szCs w:val="20"/>
              </w:rPr>
              <w:t>4,992</w:t>
            </w:r>
          </w:p>
        </w:tc>
        <w:tc>
          <w:tcPr>
            <w:tcW w:w="926" w:type="dxa"/>
            <w:tcBorders>
              <w:top w:val="nil"/>
              <w:left w:val="nil"/>
              <w:bottom w:val="nil"/>
              <w:right w:val="nil"/>
            </w:tcBorders>
            <w:shd w:val="clear" w:color="000000" w:fill="FFFFFF"/>
            <w:noWrap/>
            <w:vAlign w:val="center"/>
          </w:tcPr>
          <w:p w14:paraId="65DCA217" w14:textId="5E06E236" w:rsidR="00E16948" w:rsidRDefault="00E16948" w:rsidP="00E16948">
            <w:pPr>
              <w:jc w:val="right"/>
              <w:rPr>
                <w:rFonts w:ascii="Calibri" w:hAnsi="Calibri" w:cs="Calibri"/>
                <w:color w:val="196B24"/>
                <w:szCs w:val="20"/>
              </w:rPr>
            </w:pPr>
            <w:r w:rsidRPr="00AC1620">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49211A24" w:rsidR="00E16948" w:rsidRDefault="00E16948" w:rsidP="00E16948">
            <w:pPr>
              <w:jc w:val="right"/>
              <w:rPr>
                <w:rFonts w:ascii="Calibri" w:hAnsi="Calibri" w:cs="Calibri"/>
                <w:color w:val="000000"/>
                <w:szCs w:val="20"/>
              </w:rPr>
            </w:pPr>
            <w:r w:rsidRPr="00AC1620">
              <w:rPr>
                <w:rFonts w:ascii="Calibri" w:hAnsi="Calibri" w:cs="Calibri"/>
                <w:color w:val="000000"/>
                <w:szCs w:val="20"/>
              </w:rPr>
              <w:t>4,099</w:t>
            </w:r>
          </w:p>
        </w:tc>
        <w:tc>
          <w:tcPr>
            <w:tcW w:w="1313" w:type="dxa"/>
            <w:tcBorders>
              <w:top w:val="nil"/>
              <w:left w:val="nil"/>
              <w:bottom w:val="nil"/>
              <w:right w:val="nil"/>
            </w:tcBorders>
            <w:shd w:val="clear" w:color="000000" w:fill="FFFFFF"/>
            <w:noWrap/>
            <w:vAlign w:val="center"/>
          </w:tcPr>
          <w:p w14:paraId="1CD9FBC1" w14:textId="15F4BFD5" w:rsidR="00E16948" w:rsidRDefault="00E16948" w:rsidP="00E16948">
            <w:pPr>
              <w:jc w:val="right"/>
              <w:rPr>
                <w:rFonts w:ascii="Calibri" w:hAnsi="Calibri" w:cs="Calibri"/>
                <w:color w:val="9C0006"/>
                <w:szCs w:val="20"/>
              </w:rPr>
            </w:pPr>
            <w:r w:rsidRPr="00AC1620">
              <w:rPr>
                <w:rFonts w:ascii="Calibri" w:hAnsi="Calibri" w:cs="Calibri"/>
                <w:color w:val="196B24"/>
                <w:szCs w:val="20"/>
              </w:rPr>
              <w:t>19%</w:t>
            </w:r>
          </w:p>
        </w:tc>
      </w:tr>
      <w:tr w:rsidR="00E16948"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E16948" w:rsidRDefault="00E16948" w:rsidP="00E16948">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696FFF4E" w:rsidR="00E16948" w:rsidRDefault="00E16948" w:rsidP="00E16948">
            <w:pPr>
              <w:jc w:val="right"/>
              <w:rPr>
                <w:rFonts w:ascii="Calibri" w:hAnsi="Calibri" w:cs="Calibri"/>
                <w:szCs w:val="20"/>
              </w:rPr>
            </w:pPr>
            <w:r w:rsidRPr="00AC1620">
              <w:rPr>
                <w:rFonts w:ascii="Calibri" w:hAnsi="Calibri" w:cs="Calibri"/>
                <w:szCs w:val="20"/>
              </w:rPr>
              <w:t>02-Jul</w:t>
            </w:r>
          </w:p>
        </w:tc>
        <w:tc>
          <w:tcPr>
            <w:tcW w:w="1276" w:type="dxa"/>
            <w:tcBorders>
              <w:top w:val="nil"/>
              <w:left w:val="nil"/>
              <w:bottom w:val="nil"/>
              <w:right w:val="nil"/>
            </w:tcBorders>
            <w:shd w:val="clear" w:color="000000" w:fill="FFFFFF"/>
            <w:noWrap/>
            <w:vAlign w:val="center"/>
          </w:tcPr>
          <w:p w14:paraId="007FD203" w14:textId="08A244A2" w:rsidR="00E16948" w:rsidRDefault="00E16948" w:rsidP="00E16948">
            <w:pPr>
              <w:jc w:val="right"/>
              <w:rPr>
                <w:rFonts w:ascii="Calibri" w:hAnsi="Calibri" w:cs="Calibri"/>
                <w:szCs w:val="20"/>
              </w:rPr>
            </w:pPr>
            <w:r w:rsidRPr="00AC1620">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542FA08A" w:rsidR="00E16948" w:rsidRDefault="00E16948" w:rsidP="00E16948">
            <w:pPr>
              <w:jc w:val="right"/>
              <w:rPr>
                <w:rFonts w:ascii="Calibri" w:hAnsi="Calibri" w:cs="Calibri"/>
                <w:color w:val="000000"/>
                <w:szCs w:val="20"/>
              </w:rPr>
            </w:pPr>
            <w:r w:rsidRPr="00AC1620">
              <w:rPr>
                <w:rFonts w:ascii="Calibri" w:hAnsi="Calibri" w:cs="Calibri"/>
                <w:color w:val="000000"/>
                <w:szCs w:val="20"/>
              </w:rPr>
              <w:t>6,928</w:t>
            </w:r>
          </w:p>
        </w:tc>
        <w:tc>
          <w:tcPr>
            <w:tcW w:w="1134" w:type="dxa"/>
            <w:tcBorders>
              <w:top w:val="nil"/>
              <w:left w:val="nil"/>
              <w:bottom w:val="nil"/>
              <w:right w:val="nil"/>
            </w:tcBorders>
            <w:shd w:val="clear" w:color="000000" w:fill="FFFFFF"/>
            <w:noWrap/>
            <w:vAlign w:val="center"/>
          </w:tcPr>
          <w:p w14:paraId="503E7B84" w14:textId="422EB5FC" w:rsidR="00E16948" w:rsidRDefault="00E16948" w:rsidP="00E16948">
            <w:pPr>
              <w:jc w:val="right"/>
              <w:rPr>
                <w:rFonts w:ascii="Calibri" w:hAnsi="Calibri" w:cs="Calibri"/>
                <w:color w:val="000000"/>
                <w:szCs w:val="20"/>
              </w:rPr>
            </w:pPr>
            <w:r w:rsidRPr="00AC1620">
              <w:rPr>
                <w:rFonts w:ascii="Calibri" w:hAnsi="Calibri" w:cs="Calibri"/>
                <w:color w:val="000000"/>
                <w:szCs w:val="20"/>
              </w:rPr>
              <w:t>7,276</w:t>
            </w:r>
          </w:p>
        </w:tc>
        <w:tc>
          <w:tcPr>
            <w:tcW w:w="926" w:type="dxa"/>
            <w:tcBorders>
              <w:top w:val="nil"/>
              <w:left w:val="nil"/>
              <w:bottom w:val="nil"/>
              <w:right w:val="nil"/>
            </w:tcBorders>
            <w:shd w:val="clear" w:color="000000" w:fill="FFFFFF"/>
            <w:noWrap/>
            <w:vAlign w:val="center"/>
          </w:tcPr>
          <w:p w14:paraId="0815578A" w14:textId="150854F3" w:rsidR="00E16948" w:rsidRDefault="00E16948" w:rsidP="00E16948">
            <w:pPr>
              <w:jc w:val="right"/>
              <w:rPr>
                <w:rFonts w:ascii="Calibri" w:hAnsi="Calibri" w:cs="Calibri"/>
                <w:color w:val="196B24"/>
                <w:szCs w:val="20"/>
              </w:rPr>
            </w:pPr>
            <w:r w:rsidRPr="00AC1620">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center"/>
          </w:tcPr>
          <w:p w14:paraId="35CC01C8" w14:textId="7BAF9DEE" w:rsidR="00E16948" w:rsidRDefault="00E16948" w:rsidP="00E16948">
            <w:pPr>
              <w:jc w:val="right"/>
              <w:rPr>
                <w:rFonts w:ascii="Calibri" w:hAnsi="Calibri" w:cs="Calibri"/>
                <w:color w:val="000000"/>
                <w:szCs w:val="20"/>
              </w:rPr>
            </w:pPr>
            <w:r w:rsidRPr="00AC1620">
              <w:rPr>
                <w:rFonts w:ascii="Calibri" w:hAnsi="Calibri" w:cs="Calibri"/>
                <w:color w:val="000000"/>
                <w:szCs w:val="20"/>
              </w:rPr>
              <w:t>6,641</w:t>
            </w:r>
          </w:p>
        </w:tc>
        <w:tc>
          <w:tcPr>
            <w:tcW w:w="1313" w:type="dxa"/>
            <w:tcBorders>
              <w:top w:val="nil"/>
              <w:left w:val="nil"/>
              <w:bottom w:val="nil"/>
              <w:right w:val="nil"/>
            </w:tcBorders>
            <w:shd w:val="clear" w:color="000000" w:fill="FFFFFF"/>
            <w:noWrap/>
            <w:vAlign w:val="center"/>
          </w:tcPr>
          <w:p w14:paraId="6E6D156B" w14:textId="1B4AA162" w:rsidR="00E16948" w:rsidRDefault="00E16948" w:rsidP="00E16948">
            <w:pPr>
              <w:jc w:val="right"/>
              <w:rPr>
                <w:rFonts w:ascii="Calibri" w:hAnsi="Calibri" w:cs="Calibri"/>
                <w:color w:val="9C0006"/>
                <w:szCs w:val="20"/>
              </w:rPr>
            </w:pPr>
            <w:r w:rsidRPr="00AC1620">
              <w:rPr>
                <w:rFonts w:ascii="Calibri" w:hAnsi="Calibri" w:cs="Calibri"/>
                <w:color w:val="196B24"/>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0C06A74C" w14:textId="764CD21E" w:rsidR="00055CA3" w:rsidRPr="00055CA3" w:rsidRDefault="00055CA3" w:rsidP="00055CA3">
      <w:r>
        <w:rPr>
          <w:noProof/>
        </w:rPr>
        <w:drawing>
          <wp:inline distT="0" distB="0" distL="0" distR="0" wp14:anchorId="7C25BBFC" wp14:editId="630688F3">
            <wp:extent cx="8863330" cy="4985385"/>
            <wp:effectExtent l="0" t="0" r="0" b="5715"/>
            <wp:docPr id="194579519" name="Picture 1"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9519" name="Picture 1" descr=" 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91DF210" w:rsidR="00A67616" w:rsidRPr="00A67616" w:rsidRDefault="00A67616" w:rsidP="00055CA3">
      <w:pPr>
        <w:pStyle w:val="Heading3"/>
        <w:pageBreakBefore/>
        <w:widowControl w:val="0"/>
        <w:spacing w:before="120" w:after="120" w:line="276" w:lineRule="auto"/>
      </w:pPr>
    </w:p>
    <w:p w14:paraId="4DF1DEEA" w14:textId="6136CB3C" w:rsidR="00797F54" w:rsidRPr="00797F54" w:rsidRDefault="00F96DA8" w:rsidP="00797F54">
      <w:r>
        <w:rPr>
          <w:noProof/>
        </w:rPr>
        <w:drawing>
          <wp:inline distT="0" distB="0" distL="0" distR="0" wp14:anchorId="0997785A" wp14:editId="2EECEF47">
            <wp:extent cx="8863330" cy="4985385"/>
            <wp:effectExtent l="0" t="0" r="0" b="5715"/>
            <wp:docPr id="1414844425" name="Picture 2" descr=" 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4425" name="Picture 2" descr=" 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1B4772C2" w:rsidR="004D462D" w:rsidRDefault="004D462D" w:rsidP="00A5003A"/>
    <w:p w14:paraId="56EB4FE8" w14:textId="65715971" w:rsidR="00494BF4" w:rsidRP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r w:rsidR="00EA6654">
        <w:rPr>
          <w:noProof/>
        </w:rPr>
        <w:drawing>
          <wp:inline distT="0" distB="0" distL="0" distR="0" wp14:anchorId="48814261" wp14:editId="21DC6685">
            <wp:extent cx="8863330" cy="4985385"/>
            <wp:effectExtent l="0" t="0" r="0" b="5715"/>
            <wp:docPr id="3"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19535495" w:rsidR="00C25383" w:rsidRPr="00C25383" w:rsidRDefault="00C62706" w:rsidP="00C25383">
      <w:r>
        <w:rPr>
          <w:noProof/>
        </w:rPr>
        <w:drawing>
          <wp:inline distT="0" distB="0" distL="0" distR="0" wp14:anchorId="5EB8FE06" wp14:editId="370FECC4">
            <wp:extent cx="8863330" cy="4985385"/>
            <wp:effectExtent l="0" t="0" r="0" b="5715"/>
            <wp:docPr id="368193668"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93668" name="Picture 4" descr=" 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041BF32D" w:rsidR="00350D2E" w:rsidRPr="00D06D2E" w:rsidRDefault="007A2C44" w:rsidP="00D06D2E">
      <w:r>
        <w:rPr>
          <w:noProof/>
        </w:rPr>
        <w:drawing>
          <wp:inline distT="0" distB="0" distL="0" distR="0" wp14:anchorId="3F4CC4D0" wp14:editId="43CEF1C8">
            <wp:extent cx="8863330" cy="4985385"/>
            <wp:effectExtent l="0" t="0" r="0" b="5715"/>
            <wp:docPr id="456540420"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40420" name="Picture 5"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4E692B65" w:rsidR="007F7CFB" w:rsidRPr="007F7CFB" w:rsidRDefault="00EB792A" w:rsidP="007F7CFB">
      <w:pPr>
        <w:tabs>
          <w:tab w:val="left" w:pos="10263"/>
        </w:tabs>
      </w:pPr>
      <w:r>
        <w:rPr>
          <w:noProof/>
        </w:rPr>
        <w:drawing>
          <wp:inline distT="0" distB="0" distL="0" distR="0" wp14:anchorId="33B29910" wp14:editId="5A42CE26">
            <wp:extent cx="8863330" cy="4985385"/>
            <wp:effectExtent l="0" t="0" r="0" b="5715"/>
            <wp:docPr id="2116846878"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6878" name="Picture 6" descr="A line chart of major domestic livestock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6E2C23F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7178F7">
        <w:rPr>
          <w:noProof/>
        </w:rPr>
        <w:drawing>
          <wp:inline distT="0" distB="0" distL="0" distR="0" wp14:anchorId="2E6DD8C9" wp14:editId="3261A8A2">
            <wp:extent cx="8863330" cy="4985385"/>
            <wp:effectExtent l="0" t="0" r="0" b="5715"/>
            <wp:docPr id="189839278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92780"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15D82A82" w:rsidR="0063217E" w:rsidRPr="0063217E" w:rsidRDefault="00F65398" w:rsidP="0063217E">
      <w:pPr>
        <w:pStyle w:val="Heading3"/>
        <w:spacing w:before="120" w:after="120"/>
        <w:ind w:left="283"/>
        <w:rPr>
          <w:rFonts w:cs="Calibri"/>
          <w:sz w:val="28"/>
          <w:szCs w:val="28"/>
        </w:rPr>
      </w:pPr>
      <w:r>
        <w:rPr>
          <w:noProof/>
        </w:rPr>
        <w:drawing>
          <wp:inline distT="0" distB="0" distL="0" distR="0" wp14:anchorId="20E38622" wp14:editId="08A4FF51">
            <wp:extent cx="8863330" cy="4431665"/>
            <wp:effectExtent l="0" t="0" r="0" b="6985"/>
            <wp:docPr id="102294103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1032"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4B42AC24" w:rsidR="00903CFF" w:rsidRPr="00903CFF" w:rsidRDefault="003E530D" w:rsidP="00903CFF">
      <w:pPr>
        <w:pStyle w:val="ListParagraph"/>
        <w:spacing w:before="100" w:beforeAutospacing="1" w:after="100" w:afterAutospacing="1"/>
        <w:rPr>
          <w:rFonts w:ascii="Times New Roman" w:hAnsi="Times New Roman"/>
          <w:sz w:val="24"/>
        </w:rPr>
      </w:pPr>
      <w:r>
        <w:rPr>
          <w:noProof/>
        </w:rPr>
        <w:drawing>
          <wp:inline distT="0" distB="0" distL="0" distR="0" wp14:anchorId="57D2BAEB" wp14:editId="3346FCCE">
            <wp:extent cx="8863330" cy="4431665"/>
            <wp:effectExtent l="0" t="0" r="0" b="6985"/>
            <wp:docPr id="185086514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65142"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1F2F02E4" w:rsidR="002F7541" w:rsidRPr="002F7541" w:rsidRDefault="007604F5" w:rsidP="002F7541">
      <w:pPr>
        <w:rPr>
          <w:noProof/>
        </w:rPr>
      </w:pPr>
      <w:r>
        <w:rPr>
          <w:noProof/>
        </w:rPr>
        <w:drawing>
          <wp:inline distT="0" distB="0" distL="0" distR="0" wp14:anchorId="698EB872" wp14:editId="2E54FC7D">
            <wp:extent cx="8863330" cy="4985385"/>
            <wp:effectExtent l="0" t="0" r="0" b="5715"/>
            <wp:docPr id="1773297173"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97173"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899E3F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6405E6">
        <w:rPr>
          <w:rFonts w:ascii="Calibri" w:hAnsi="Calibri" w:cs="Calibri"/>
          <w:sz w:val="22"/>
          <w:szCs w:val="22"/>
        </w:rPr>
        <w:t xml:space="preserve">10 </w:t>
      </w:r>
      <w:r w:rsidR="0003181D">
        <w:rPr>
          <w:rFonts w:ascii="Calibri" w:hAnsi="Calibri" w:cs="Calibri"/>
          <w:sz w:val="22"/>
          <w:szCs w:val="22"/>
        </w:rPr>
        <w:t xml:space="preserve">July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0B6CB" w14:textId="77777777" w:rsidR="00993347" w:rsidRDefault="00993347">
      <w:r>
        <w:separator/>
      </w:r>
    </w:p>
  </w:endnote>
  <w:endnote w:type="continuationSeparator" w:id="0">
    <w:p w14:paraId="2D50A488" w14:textId="77777777" w:rsidR="00993347" w:rsidRDefault="00993347">
      <w:r>
        <w:continuationSeparator/>
      </w:r>
    </w:p>
  </w:endnote>
  <w:endnote w:type="continuationNotice" w:id="1">
    <w:p w14:paraId="5C9A8937" w14:textId="77777777" w:rsidR="00993347" w:rsidRDefault="009933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4C51CB8F" w:rsidR="00CD226A" w:rsidRPr="00BA6FE0" w:rsidRDefault="00CD226A"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0FF5288F" w:rsidRPr="0FF5288F">
      <w:rPr>
        <w:rFonts w:ascii="Calibri" w:hAnsi="Calibri"/>
        <w:b/>
        <w:bCs/>
        <w:noProof/>
      </w:rPr>
      <w:t>22</w:t>
    </w:r>
    <w:r w:rsidRPr="0FF5288F">
      <w:rPr>
        <w:rFonts w:ascii="Calibri" w:hAnsi="Calibri"/>
        <w:b/>
        <w:bCs/>
        <w:noProof/>
      </w:rPr>
      <w:fldChar w:fldCharType="end"/>
    </w:r>
    <w:r w:rsidR="0FF5288F" w:rsidRPr="0FF5288F">
      <w:rPr>
        <w:rFonts w:ascii="Calibri" w:hAnsi="Calibri"/>
        <w:b/>
        <w:bCs/>
      </w:rPr>
      <w:t xml:space="preserve"> | ABARES </w:t>
    </w:r>
    <w:r w:rsidR="0FF5288F" w:rsidRPr="0FF5288F">
      <w:rPr>
        <w:rFonts w:ascii="Calibri" w:hAnsi="Calibri"/>
      </w:rPr>
      <w:t xml:space="preserve">Weekly Australian Climate, Water and Agricultural Update • </w:t>
    </w:r>
    <w:r w:rsidR="00667BEC">
      <w:rPr>
        <w:rFonts w:ascii="Calibri" w:hAnsi="Calibri"/>
      </w:rPr>
      <w:t>10</w:t>
    </w:r>
    <w:r w:rsidR="00CD1E7B">
      <w:rPr>
        <w:rFonts w:ascii="Calibri" w:hAnsi="Calibri"/>
      </w:rPr>
      <w:t xml:space="preserve"> July</w:t>
    </w:r>
    <w:r w:rsidR="0FF5288F"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2CA56F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80101">
      <w:rPr>
        <w:rFonts w:ascii="Calibri" w:hAnsi="Calibri"/>
        <w:bCs/>
        <w:szCs w:val="20"/>
      </w:rPr>
      <w:t xml:space="preserve">10 </w:t>
    </w:r>
    <w:r w:rsidR="00F21377">
      <w:rPr>
        <w:rFonts w:ascii="Calibri" w:hAnsi="Calibri"/>
        <w:bCs/>
        <w:szCs w:val="20"/>
      </w:rPr>
      <w:t xml:space="preserve">July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7760C7B"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405E6">
      <w:rPr>
        <w:rFonts w:ascii="Calibri" w:hAnsi="Calibri"/>
        <w:bCs/>
        <w:szCs w:val="20"/>
      </w:rPr>
      <w:t xml:space="preserve">10 </w:t>
    </w:r>
    <w:r w:rsidR="00F21377">
      <w:rPr>
        <w:rFonts w:ascii="Calibri" w:hAnsi="Calibri"/>
        <w:bCs/>
        <w:szCs w:val="20"/>
      </w:rPr>
      <w:t>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47EA" w14:textId="77777777" w:rsidR="00993347" w:rsidRDefault="00993347">
      <w:r>
        <w:separator/>
      </w:r>
    </w:p>
  </w:footnote>
  <w:footnote w:type="continuationSeparator" w:id="0">
    <w:p w14:paraId="347B7098" w14:textId="77777777" w:rsidR="00993347" w:rsidRDefault="00993347">
      <w:r>
        <w:continuationSeparator/>
      </w:r>
    </w:p>
  </w:footnote>
  <w:footnote w:type="continuationNotice" w:id="1">
    <w:p w14:paraId="26848981" w14:textId="77777777" w:rsidR="00993347" w:rsidRDefault="009933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FF5288F" w14:paraId="088C4542" w14:textId="77777777" w:rsidTr="00571758">
      <w:trPr>
        <w:trHeight w:val="300"/>
      </w:trPr>
      <w:tc>
        <w:tcPr>
          <w:tcW w:w="3005" w:type="dxa"/>
        </w:tcPr>
        <w:p w14:paraId="295DD51D" w14:textId="0FD60D5C" w:rsidR="0FF5288F" w:rsidRDefault="0FF5288F" w:rsidP="00571758">
          <w:pPr>
            <w:pStyle w:val="Header"/>
            <w:ind w:left="-115"/>
          </w:pPr>
        </w:p>
      </w:tc>
      <w:tc>
        <w:tcPr>
          <w:tcW w:w="3005" w:type="dxa"/>
        </w:tcPr>
        <w:p w14:paraId="416C6626" w14:textId="46AD6DB5" w:rsidR="0FF5288F" w:rsidRDefault="0FF5288F" w:rsidP="00571758">
          <w:pPr>
            <w:pStyle w:val="Header"/>
            <w:jc w:val="center"/>
          </w:pPr>
        </w:p>
      </w:tc>
      <w:tc>
        <w:tcPr>
          <w:tcW w:w="3005" w:type="dxa"/>
        </w:tcPr>
        <w:p w14:paraId="32629878" w14:textId="0A6686EF" w:rsidR="0FF5288F" w:rsidRDefault="0FF5288F" w:rsidP="00571758">
          <w:pPr>
            <w:pStyle w:val="Header"/>
            <w:ind w:right="-115"/>
            <w:jc w:val="right"/>
          </w:pPr>
        </w:p>
      </w:tc>
    </w:tr>
  </w:tbl>
  <w:p w14:paraId="60148682" w14:textId="5B2C1923" w:rsidR="0FF5288F" w:rsidRDefault="0FF5288F"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4"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5" w15:restartNumberingAfterBreak="0">
    <w:nsid w:val="65456429"/>
    <w:multiLevelType w:val="multilevel"/>
    <w:tmpl w:val="E898CC72"/>
    <w:numStyleLink w:val="KeyPoints"/>
  </w:abstractNum>
  <w:abstractNum w:abstractNumId="36"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2"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1"/>
  </w:num>
  <w:num w:numId="2" w16cid:durableId="2519253">
    <w:abstractNumId w:val="38"/>
  </w:num>
  <w:num w:numId="3" w16cid:durableId="1808936335">
    <w:abstractNumId w:val="33"/>
  </w:num>
  <w:num w:numId="4" w16cid:durableId="1950309910">
    <w:abstractNumId w:val="18"/>
  </w:num>
  <w:num w:numId="5" w16cid:durableId="1127774366">
    <w:abstractNumId w:val="21"/>
  </w:num>
  <w:num w:numId="6" w16cid:durableId="593048381">
    <w:abstractNumId w:val="41"/>
  </w:num>
  <w:num w:numId="7" w16cid:durableId="1807890424">
    <w:abstractNumId w:val="39"/>
  </w:num>
  <w:num w:numId="8" w16cid:durableId="1569339498">
    <w:abstractNumId w:val="43"/>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0"/>
  </w:num>
  <w:num w:numId="16" w16cid:durableId="1964269659">
    <w:abstractNumId w:val="9"/>
  </w:num>
  <w:num w:numId="17" w16cid:durableId="1252590822">
    <w:abstractNumId w:val="22"/>
  </w:num>
  <w:num w:numId="18" w16cid:durableId="6104337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2"/>
  </w:num>
  <w:num w:numId="22" w16cid:durableId="1328822311">
    <w:abstractNumId w:val="30"/>
  </w:num>
  <w:num w:numId="23" w16cid:durableId="2120681813">
    <w:abstractNumId w:val="2"/>
  </w:num>
  <w:num w:numId="24" w16cid:durableId="702822394">
    <w:abstractNumId w:val="6"/>
  </w:num>
  <w:num w:numId="25" w16cid:durableId="647855170">
    <w:abstractNumId w:val="29"/>
  </w:num>
  <w:num w:numId="26" w16cid:durableId="832449166">
    <w:abstractNumId w:val="5"/>
  </w:num>
  <w:num w:numId="27" w16cid:durableId="972365338">
    <w:abstractNumId w:val="10"/>
  </w:num>
  <w:num w:numId="28" w16cid:durableId="356272311">
    <w:abstractNumId w:val="24"/>
  </w:num>
  <w:num w:numId="29" w16cid:durableId="217710754">
    <w:abstractNumId w:val="32"/>
  </w:num>
  <w:num w:numId="30" w16cid:durableId="2050302944">
    <w:abstractNumId w:val="23"/>
  </w:num>
  <w:num w:numId="31" w16cid:durableId="302467080">
    <w:abstractNumId w:val="12"/>
  </w:num>
  <w:num w:numId="32" w16cid:durableId="300775120">
    <w:abstractNumId w:val="26"/>
  </w:num>
  <w:num w:numId="33" w16cid:durableId="1622568882">
    <w:abstractNumId w:val="3"/>
  </w:num>
  <w:num w:numId="34" w16cid:durableId="773130595">
    <w:abstractNumId w:val="25"/>
  </w:num>
  <w:num w:numId="35" w16cid:durableId="1570725805">
    <w:abstractNumId w:val="13"/>
  </w:num>
  <w:num w:numId="36" w16cid:durableId="1198198739">
    <w:abstractNumId w:val="17"/>
  </w:num>
  <w:num w:numId="37" w16cid:durableId="1176070938">
    <w:abstractNumId w:val="20"/>
  </w:num>
  <w:num w:numId="38" w16cid:durableId="1416395461">
    <w:abstractNumId w:val="27"/>
  </w:num>
  <w:num w:numId="39" w16cid:durableId="179394183">
    <w:abstractNumId w:val="34"/>
  </w:num>
  <w:num w:numId="40" w16cid:durableId="583881639">
    <w:abstractNumId w:val="37"/>
  </w:num>
  <w:num w:numId="41" w16cid:durableId="899747915">
    <w:abstractNumId w:val="11"/>
  </w:num>
  <w:num w:numId="42" w16cid:durableId="212086730">
    <w:abstractNumId w:val="8"/>
  </w:num>
  <w:num w:numId="43" w16cid:durableId="1613129437">
    <w:abstractNumId w:val="36"/>
  </w:num>
  <w:num w:numId="44" w16cid:durableId="812480377">
    <w:abstractNumId w:val="16"/>
  </w:num>
  <w:num w:numId="45" w16cid:durableId="1552568820">
    <w:abstractNumId w:val="28"/>
  </w:num>
  <w:num w:numId="46" w16cid:durableId="1867325913">
    <w:abstractNumId w:val="19"/>
  </w:num>
  <w:num w:numId="47" w16cid:durableId="817376671">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5"/>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EDE"/>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40B3"/>
    <w:rsid w:val="000141E0"/>
    <w:rsid w:val="0001421A"/>
    <w:rsid w:val="0001421B"/>
    <w:rsid w:val="000142D6"/>
    <w:rsid w:val="000142DC"/>
    <w:rsid w:val="0001430E"/>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972"/>
    <w:rsid w:val="00042A54"/>
    <w:rsid w:val="00042AA8"/>
    <w:rsid w:val="00042AB2"/>
    <w:rsid w:val="00042B1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E4"/>
    <w:rsid w:val="00087CF6"/>
    <w:rsid w:val="00087E53"/>
    <w:rsid w:val="00087FC4"/>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DE"/>
    <w:rsid w:val="000C39E2"/>
    <w:rsid w:val="000C3A1A"/>
    <w:rsid w:val="000C3B21"/>
    <w:rsid w:val="000C3B41"/>
    <w:rsid w:val="000C3B8A"/>
    <w:rsid w:val="000C3C62"/>
    <w:rsid w:val="000C3C91"/>
    <w:rsid w:val="000C3D2B"/>
    <w:rsid w:val="000C3D5B"/>
    <w:rsid w:val="000C3EE7"/>
    <w:rsid w:val="000C4043"/>
    <w:rsid w:val="000C40E7"/>
    <w:rsid w:val="000C41D3"/>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C3A"/>
    <w:rsid w:val="000D1DE6"/>
    <w:rsid w:val="000D1F79"/>
    <w:rsid w:val="000D2024"/>
    <w:rsid w:val="000D223A"/>
    <w:rsid w:val="000D2763"/>
    <w:rsid w:val="000D285F"/>
    <w:rsid w:val="000D286E"/>
    <w:rsid w:val="000D2931"/>
    <w:rsid w:val="000D2A58"/>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51"/>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CF7"/>
    <w:rsid w:val="000F4D92"/>
    <w:rsid w:val="000F4E0B"/>
    <w:rsid w:val="000F4E92"/>
    <w:rsid w:val="000F4F29"/>
    <w:rsid w:val="000F5080"/>
    <w:rsid w:val="000F5128"/>
    <w:rsid w:val="000F5180"/>
    <w:rsid w:val="000F54BF"/>
    <w:rsid w:val="000F5550"/>
    <w:rsid w:val="000F556C"/>
    <w:rsid w:val="000F55DB"/>
    <w:rsid w:val="000F5644"/>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E1C"/>
    <w:rsid w:val="000F7F50"/>
    <w:rsid w:val="00100074"/>
    <w:rsid w:val="001000A7"/>
    <w:rsid w:val="001000B0"/>
    <w:rsid w:val="00100254"/>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3F"/>
    <w:rsid w:val="00105055"/>
    <w:rsid w:val="00105102"/>
    <w:rsid w:val="001051E1"/>
    <w:rsid w:val="00105216"/>
    <w:rsid w:val="00105242"/>
    <w:rsid w:val="00105289"/>
    <w:rsid w:val="001054AE"/>
    <w:rsid w:val="00105545"/>
    <w:rsid w:val="00105591"/>
    <w:rsid w:val="0010578F"/>
    <w:rsid w:val="001057D5"/>
    <w:rsid w:val="001057E3"/>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C33"/>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CA1"/>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C23"/>
    <w:rsid w:val="00160F58"/>
    <w:rsid w:val="00160F72"/>
    <w:rsid w:val="00160FE1"/>
    <w:rsid w:val="0016103B"/>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3F8"/>
    <w:rsid w:val="00163425"/>
    <w:rsid w:val="001634BD"/>
    <w:rsid w:val="00163631"/>
    <w:rsid w:val="00163644"/>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08E"/>
    <w:rsid w:val="001700AE"/>
    <w:rsid w:val="001701BE"/>
    <w:rsid w:val="001702CC"/>
    <w:rsid w:val="0017033D"/>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892"/>
    <w:rsid w:val="001768BF"/>
    <w:rsid w:val="001768FC"/>
    <w:rsid w:val="00176905"/>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80"/>
    <w:rsid w:val="0019729D"/>
    <w:rsid w:val="0019755B"/>
    <w:rsid w:val="00197577"/>
    <w:rsid w:val="0019757C"/>
    <w:rsid w:val="001975EF"/>
    <w:rsid w:val="00197635"/>
    <w:rsid w:val="00197744"/>
    <w:rsid w:val="001977C9"/>
    <w:rsid w:val="00197886"/>
    <w:rsid w:val="0019792A"/>
    <w:rsid w:val="0019799E"/>
    <w:rsid w:val="001979A3"/>
    <w:rsid w:val="00197D9A"/>
    <w:rsid w:val="00197E7F"/>
    <w:rsid w:val="00197F85"/>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172"/>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96"/>
    <w:rsid w:val="001B75CC"/>
    <w:rsid w:val="001B76CF"/>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68F"/>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6E5"/>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E0"/>
    <w:rsid w:val="001D4B36"/>
    <w:rsid w:val="001D4BF4"/>
    <w:rsid w:val="001D4C45"/>
    <w:rsid w:val="001D4EE9"/>
    <w:rsid w:val="001D4EF9"/>
    <w:rsid w:val="001D518C"/>
    <w:rsid w:val="001D51CD"/>
    <w:rsid w:val="001D535F"/>
    <w:rsid w:val="001D538F"/>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60"/>
    <w:rsid w:val="001E3274"/>
    <w:rsid w:val="001E330E"/>
    <w:rsid w:val="001E33B8"/>
    <w:rsid w:val="001E3472"/>
    <w:rsid w:val="001E34D9"/>
    <w:rsid w:val="001E34ED"/>
    <w:rsid w:val="001E35E6"/>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805"/>
    <w:rsid w:val="0024495D"/>
    <w:rsid w:val="00244A22"/>
    <w:rsid w:val="00244A64"/>
    <w:rsid w:val="00244B32"/>
    <w:rsid w:val="00244B49"/>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EB8"/>
    <w:rsid w:val="00277F63"/>
    <w:rsid w:val="00277F8B"/>
    <w:rsid w:val="00277FA4"/>
    <w:rsid w:val="00280051"/>
    <w:rsid w:val="00280106"/>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86B"/>
    <w:rsid w:val="0028092B"/>
    <w:rsid w:val="00280994"/>
    <w:rsid w:val="002809D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BDF"/>
    <w:rsid w:val="00283C96"/>
    <w:rsid w:val="00283C9B"/>
    <w:rsid w:val="00283D2A"/>
    <w:rsid w:val="00283D6A"/>
    <w:rsid w:val="00283D88"/>
    <w:rsid w:val="00283F36"/>
    <w:rsid w:val="00283FDA"/>
    <w:rsid w:val="0028400E"/>
    <w:rsid w:val="0028407C"/>
    <w:rsid w:val="002840EC"/>
    <w:rsid w:val="00284100"/>
    <w:rsid w:val="00284126"/>
    <w:rsid w:val="0028423D"/>
    <w:rsid w:val="002843F3"/>
    <w:rsid w:val="0028446A"/>
    <w:rsid w:val="002844CA"/>
    <w:rsid w:val="00284670"/>
    <w:rsid w:val="002846CB"/>
    <w:rsid w:val="002848D7"/>
    <w:rsid w:val="0028493B"/>
    <w:rsid w:val="002849D8"/>
    <w:rsid w:val="00284A75"/>
    <w:rsid w:val="00284C21"/>
    <w:rsid w:val="00284D51"/>
    <w:rsid w:val="00284D6E"/>
    <w:rsid w:val="00285082"/>
    <w:rsid w:val="00285239"/>
    <w:rsid w:val="0028523A"/>
    <w:rsid w:val="00285299"/>
    <w:rsid w:val="002852D0"/>
    <w:rsid w:val="00285571"/>
    <w:rsid w:val="0028571A"/>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36"/>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C50"/>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6D"/>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32A"/>
    <w:rsid w:val="00314334"/>
    <w:rsid w:val="003144B4"/>
    <w:rsid w:val="0031465F"/>
    <w:rsid w:val="0031466A"/>
    <w:rsid w:val="00314766"/>
    <w:rsid w:val="0031485F"/>
    <w:rsid w:val="00314890"/>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AE"/>
    <w:rsid w:val="00340538"/>
    <w:rsid w:val="00340542"/>
    <w:rsid w:val="0034065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F2A"/>
    <w:rsid w:val="00353FC6"/>
    <w:rsid w:val="00353FD2"/>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3BD"/>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8D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9D"/>
    <w:rsid w:val="003772AE"/>
    <w:rsid w:val="00377308"/>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CA"/>
    <w:rsid w:val="00380AB6"/>
    <w:rsid w:val="00380BA8"/>
    <w:rsid w:val="00380C47"/>
    <w:rsid w:val="00380D1E"/>
    <w:rsid w:val="00380E95"/>
    <w:rsid w:val="00380ED3"/>
    <w:rsid w:val="00380F0D"/>
    <w:rsid w:val="00381082"/>
    <w:rsid w:val="00381114"/>
    <w:rsid w:val="00381301"/>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EB"/>
    <w:rsid w:val="00387BD3"/>
    <w:rsid w:val="00387CFE"/>
    <w:rsid w:val="00387D3B"/>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D9A"/>
    <w:rsid w:val="00395E56"/>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18"/>
    <w:rsid w:val="003A0691"/>
    <w:rsid w:val="003A0832"/>
    <w:rsid w:val="003A0836"/>
    <w:rsid w:val="003A08E4"/>
    <w:rsid w:val="003A0967"/>
    <w:rsid w:val="003A0B2D"/>
    <w:rsid w:val="003A0C1F"/>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6F9"/>
    <w:rsid w:val="003B071B"/>
    <w:rsid w:val="003B0722"/>
    <w:rsid w:val="003B0797"/>
    <w:rsid w:val="003B09CA"/>
    <w:rsid w:val="003B0A48"/>
    <w:rsid w:val="003B0B15"/>
    <w:rsid w:val="003B0B1F"/>
    <w:rsid w:val="003B0BAC"/>
    <w:rsid w:val="003B0CA8"/>
    <w:rsid w:val="003B1015"/>
    <w:rsid w:val="003B105E"/>
    <w:rsid w:val="003B117E"/>
    <w:rsid w:val="003B1200"/>
    <w:rsid w:val="003B120B"/>
    <w:rsid w:val="003B12B4"/>
    <w:rsid w:val="003B12CC"/>
    <w:rsid w:val="003B156A"/>
    <w:rsid w:val="003B1597"/>
    <w:rsid w:val="003B15D8"/>
    <w:rsid w:val="003B189C"/>
    <w:rsid w:val="003B18A6"/>
    <w:rsid w:val="003B1B2A"/>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34"/>
    <w:rsid w:val="003C50DD"/>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8"/>
    <w:rsid w:val="003E4F3C"/>
    <w:rsid w:val="003E515E"/>
    <w:rsid w:val="003E51FF"/>
    <w:rsid w:val="003E530D"/>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83B"/>
    <w:rsid w:val="003F0ABA"/>
    <w:rsid w:val="003F0B32"/>
    <w:rsid w:val="003F0B92"/>
    <w:rsid w:val="003F0C52"/>
    <w:rsid w:val="003F0D69"/>
    <w:rsid w:val="003F0D82"/>
    <w:rsid w:val="003F0E07"/>
    <w:rsid w:val="003F0E34"/>
    <w:rsid w:val="003F0E37"/>
    <w:rsid w:val="003F0F69"/>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03"/>
    <w:rsid w:val="00413E2C"/>
    <w:rsid w:val="00413E5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1"/>
    <w:rsid w:val="00424EFF"/>
    <w:rsid w:val="00425141"/>
    <w:rsid w:val="0042515F"/>
    <w:rsid w:val="00425205"/>
    <w:rsid w:val="0042531B"/>
    <w:rsid w:val="00425333"/>
    <w:rsid w:val="004253EA"/>
    <w:rsid w:val="004253FC"/>
    <w:rsid w:val="00425518"/>
    <w:rsid w:val="004256D9"/>
    <w:rsid w:val="004256E5"/>
    <w:rsid w:val="0042571F"/>
    <w:rsid w:val="004258A0"/>
    <w:rsid w:val="004258F8"/>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C73"/>
    <w:rsid w:val="00426D22"/>
    <w:rsid w:val="00426F18"/>
    <w:rsid w:val="00426FFE"/>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7"/>
    <w:rsid w:val="00441CBC"/>
    <w:rsid w:val="00441EDC"/>
    <w:rsid w:val="00441F55"/>
    <w:rsid w:val="00442092"/>
    <w:rsid w:val="004423F8"/>
    <w:rsid w:val="0044247F"/>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12"/>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BB"/>
    <w:rsid w:val="004546C7"/>
    <w:rsid w:val="004549D9"/>
    <w:rsid w:val="00454A5E"/>
    <w:rsid w:val="00454B56"/>
    <w:rsid w:val="00454C8B"/>
    <w:rsid w:val="00454E1B"/>
    <w:rsid w:val="00454EEE"/>
    <w:rsid w:val="00454F11"/>
    <w:rsid w:val="00454F16"/>
    <w:rsid w:val="00455015"/>
    <w:rsid w:val="004552B6"/>
    <w:rsid w:val="004553CD"/>
    <w:rsid w:val="0045548D"/>
    <w:rsid w:val="00455508"/>
    <w:rsid w:val="004555A2"/>
    <w:rsid w:val="00455630"/>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60C"/>
    <w:rsid w:val="0046470B"/>
    <w:rsid w:val="00464737"/>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7F2"/>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58"/>
    <w:rsid w:val="004C018F"/>
    <w:rsid w:val="004C025F"/>
    <w:rsid w:val="004C02DE"/>
    <w:rsid w:val="004C03DA"/>
    <w:rsid w:val="004C03DB"/>
    <w:rsid w:val="004C04FF"/>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236"/>
    <w:rsid w:val="004D1257"/>
    <w:rsid w:val="004D12D9"/>
    <w:rsid w:val="004D13BF"/>
    <w:rsid w:val="004D13C0"/>
    <w:rsid w:val="004D13CE"/>
    <w:rsid w:val="004D140A"/>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5"/>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2F1"/>
    <w:rsid w:val="004F342C"/>
    <w:rsid w:val="004F35A1"/>
    <w:rsid w:val="004F3633"/>
    <w:rsid w:val="004F3695"/>
    <w:rsid w:val="004F36A5"/>
    <w:rsid w:val="004F39F9"/>
    <w:rsid w:val="004F3A51"/>
    <w:rsid w:val="004F3B19"/>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0B8"/>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48C"/>
    <w:rsid w:val="00511518"/>
    <w:rsid w:val="0051152A"/>
    <w:rsid w:val="00511614"/>
    <w:rsid w:val="005116E6"/>
    <w:rsid w:val="005117AA"/>
    <w:rsid w:val="005117EF"/>
    <w:rsid w:val="00511807"/>
    <w:rsid w:val="00511905"/>
    <w:rsid w:val="0051192A"/>
    <w:rsid w:val="00511966"/>
    <w:rsid w:val="00511994"/>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803"/>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52"/>
    <w:rsid w:val="0055238A"/>
    <w:rsid w:val="00552547"/>
    <w:rsid w:val="0055259F"/>
    <w:rsid w:val="005525A5"/>
    <w:rsid w:val="005525AE"/>
    <w:rsid w:val="005525BA"/>
    <w:rsid w:val="005526A5"/>
    <w:rsid w:val="0055273F"/>
    <w:rsid w:val="005527DF"/>
    <w:rsid w:val="00552838"/>
    <w:rsid w:val="005528B3"/>
    <w:rsid w:val="00552A05"/>
    <w:rsid w:val="00552A31"/>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ADE"/>
    <w:rsid w:val="00577BF6"/>
    <w:rsid w:val="00577C7F"/>
    <w:rsid w:val="00577C80"/>
    <w:rsid w:val="00577DB6"/>
    <w:rsid w:val="00577E19"/>
    <w:rsid w:val="00577E37"/>
    <w:rsid w:val="00577ED5"/>
    <w:rsid w:val="00580028"/>
    <w:rsid w:val="005800A0"/>
    <w:rsid w:val="005800BC"/>
    <w:rsid w:val="0058022B"/>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1C0"/>
    <w:rsid w:val="005862A6"/>
    <w:rsid w:val="005862F7"/>
    <w:rsid w:val="0058639A"/>
    <w:rsid w:val="0058639F"/>
    <w:rsid w:val="00586525"/>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88"/>
    <w:rsid w:val="005A3DD0"/>
    <w:rsid w:val="005A3DD6"/>
    <w:rsid w:val="005A4081"/>
    <w:rsid w:val="005A409C"/>
    <w:rsid w:val="005A40A2"/>
    <w:rsid w:val="005A41B9"/>
    <w:rsid w:val="005A41E1"/>
    <w:rsid w:val="005A41F8"/>
    <w:rsid w:val="005A420A"/>
    <w:rsid w:val="005A4279"/>
    <w:rsid w:val="005A42E3"/>
    <w:rsid w:val="005A43A7"/>
    <w:rsid w:val="005A43D4"/>
    <w:rsid w:val="005A4590"/>
    <w:rsid w:val="005A4753"/>
    <w:rsid w:val="005A47D5"/>
    <w:rsid w:val="005A4895"/>
    <w:rsid w:val="005A48E8"/>
    <w:rsid w:val="005A48F3"/>
    <w:rsid w:val="005A48F6"/>
    <w:rsid w:val="005A49CD"/>
    <w:rsid w:val="005A4A02"/>
    <w:rsid w:val="005A4B69"/>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16"/>
    <w:rsid w:val="005A707C"/>
    <w:rsid w:val="005A7092"/>
    <w:rsid w:val="005A735A"/>
    <w:rsid w:val="005A738F"/>
    <w:rsid w:val="005A7478"/>
    <w:rsid w:val="005A74E4"/>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1C3"/>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37F"/>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5F3C"/>
    <w:rsid w:val="005F6049"/>
    <w:rsid w:val="005F6050"/>
    <w:rsid w:val="005F6272"/>
    <w:rsid w:val="005F6273"/>
    <w:rsid w:val="005F62B4"/>
    <w:rsid w:val="005F62FA"/>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5E"/>
    <w:rsid w:val="006157A0"/>
    <w:rsid w:val="00615856"/>
    <w:rsid w:val="006158AE"/>
    <w:rsid w:val="006159F9"/>
    <w:rsid w:val="00615A2D"/>
    <w:rsid w:val="00615A66"/>
    <w:rsid w:val="00615B91"/>
    <w:rsid w:val="00615BA8"/>
    <w:rsid w:val="00615BE0"/>
    <w:rsid w:val="00615D44"/>
    <w:rsid w:val="00615EF8"/>
    <w:rsid w:val="00615FA0"/>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B9"/>
    <w:rsid w:val="00625AF1"/>
    <w:rsid w:val="00625CB6"/>
    <w:rsid w:val="00625CCF"/>
    <w:rsid w:val="00625CD7"/>
    <w:rsid w:val="00625CF6"/>
    <w:rsid w:val="00625D89"/>
    <w:rsid w:val="00625DE7"/>
    <w:rsid w:val="00625FF6"/>
    <w:rsid w:val="00626032"/>
    <w:rsid w:val="006260FE"/>
    <w:rsid w:val="00626150"/>
    <w:rsid w:val="006262B3"/>
    <w:rsid w:val="00626310"/>
    <w:rsid w:val="00626329"/>
    <w:rsid w:val="00626416"/>
    <w:rsid w:val="0062642F"/>
    <w:rsid w:val="00626432"/>
    <w:rsid w:val="0062643F"/>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7B5"/>
    <w:rsid w:val="006369D2"/>
    <w:rsid w:val="006369F0"/>
    <w:rsid w:val="00636A25"/>
    <w:rsid w:val="00636A3B"/>
    <w:rsid w:val="00636B69"/>
    <w:rsid w:val="00636C24"/>
    <w:rsid w:val="00636C2E"/>
    <w:rsid w:val="00636CF6"/>
    <w:rsid w:val="00636D06"/>
    <w:rsid w:val="00636D7A"/>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B84"/>
    <w:rsid w:val="00647CB5"/>
    <w:rsid w:val="00647DF6"/>
    <w:rsid w:val="00647E35"/>
    <w:rsid w:val="00647F4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4E"/>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FA"/>
    <w:rsid w:val="00666F48"/>
    <w:rsid w:val="00666F88"/>
    <w:rsid w:val="00666FE9"/>
    <w:rsid w:val="006671C8"/>
    <w:rsid w:val="00667249"/>
    <w:rsid w:val="00667282"/>
    <w:rsid w:val="006672F4"/>
    <w:rsid w:val="0066730B"/>
    <w:rsid w:val="00667322"/>
    <w:rsid w:val="006673D7"/>
    <w:rsid w:val="00667422"/>
    <w:rsid w:val="00667578"/>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3C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966"/>
    <w:rsid w:val="00694A82"/>
    <w:rsid w:val="00694AEE"/>
    <w:rsid w:val="00694B23"/>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EE"/>
    <w:rsid w:val="006B0FD7"/>
    <w:rsid w:val="006B10BC"/>
    <w:rsid w:val="006B11D3"/>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C1"/>
    <w:rsid w:val="006C011C"/>
    <w:rsid w:val="006C01E2"/>
    <w:rsid w:val="006C03B2"/>
    <w:rsid w:val="006C0478"/>
    <w:rsid w:val="006C0479"/>
    <w:rsid w:val="006C06F0"/>
    <w:rsid w:val="006C0707"/>
    <w:rsid w:val="006C078F"/>
    <w:rsid w:val="006C09E4"/>
    <w:rsid w:val="006C0B40"/>
    <w:rsid w:val="006C0B5D"/>
    <w:rsid w:val="006C0CDF"/>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5E"/>
    <w:rsid w:val="006C3B4A"/>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09"/>
    <w:rsid w:val="006D2935"/>
    <w:rsid w:val="006D29B2"/>
    <w:rsid w:val="006D29D5"/>
    <w:rsid w:val="006D29F7"/>
    <w:rsid w:val="006D2D50"/>
    <w:rsid w:val="006D2DB1"/>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F12"/>
    <w:rsid w:val="006D4FC4"/>
    <w:rsid w:val="006D50A6"/>
    <w:rsid w:val="006D50C7"/>
    <w:rsid w:val="006D51FE"/>
    <w:rsid w:val="006D5211"/>
    <w:rsid w:val="006D53F0"/>
    <w:rsid w:val="006D5423"/>
    <w:rsid w:val="006D543B"/>
    <w:rsid w:val="006D5584"/>
    <w:rsid w:val="006D5745"/>
    <w:rsid w:val="006D57B0"/>
    <w:rsid w:val="006D5A0D"/>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7E"/>
    <w:rsid w:val="006D6CC3"/>
    <w:rsid w:val="006D6E91"/>
    <w:rsid w:val="006D6F5A"/>
    <w:rsid w:val="006D6FE7"/>
    <w:rsid w:val="006D70F3"/>
    <w:rsid w:val="006D7182"/>
    <w:rsid w:val="006D720E"/>
    <w:rsid w:val="006D7354"/>
    <w:rsid w:val="006D73BB"/>
    <w:rsid w:val="006D745E"/>
    <w:rsid w:val="006D7524"/>
    <w:rsid w:val="006D764E"/>
    <w:rsid w:val="006D76C6"/>
    <w:rsid w:val="006D7758"/>
    <w:rsid w:val="006D7780"/>
    <w:rsid w:val="006D7959"/>
    <w:rsid w:val="006D7960"/>
    <w:rsid w:val="006D79B6"/>
    <w:rsid w:val="006D7A2C"/>
    <w:rsid w:val="006D7C0E"/>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2"/>
    <w:rsid w:val="00717689"/>
    <w:rsid w:val="00717722"/>
    <w:rsid w:val="007177AD"/>
    <w:rsid w:val="007177E9"/>
    <w:rsid w:val="007178DF"/>
    <w:rsid w:val="007178F7"/>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35"/>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D65"/>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A87"/>
    <w:rsid w:val="00787AA9"/>
    <w:rsid w:val="00787C3A"/>
    <w:rsid w:val="00787F6E"/>
    <w:rsid w:val="0079012E"/>
    <w:rsid w:val="00790171"/>
    <w:rsid w:val="00790180"/>
    <w:rsid w:val="007903CE"/>
    <w:rsid w:val="00790496"/>
    <w:rsid w:val="007904B9"/>
    <w:rsid w:val="007904DE"/>
    <w:rsid w:val="0079077A"/>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54"/>
    <w:rsid w:val="00797FB0"/>
    <w:rsid w:val="00797FDD"/>
    <w:rsid w:val="007A0119"/>
    <w:rsid w:val="007A01C3"/>
    <w:rsid w:val="007A0270"/>
    <w:rsid w:val="007A0322"/>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52"/>
    <w:rsid w:val="007B5F9B"/>
    <w:rsid w:val="007B5FF6"/>
    <w:rsid w:val="007B6007"/>
    <w:rsid w:val="007B61DB"/>
    <w:rsid w:val="007B621C"/>
    <w:rsid w:val="007B6325"/>
    <w:rsid w:val="007B6665"/>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52"/>
    <w:rsid w:val="007C2E8C"/>
    <w:rsid w:val="007C2EBE"/>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587"/>
    <w:rsid w:val="007D1708"/>
    <w:rsid w:val="007D173D"/>
    <w:rsid w:val="007D1783"/>
    <w:rsid w:val="007D199F"/>
    <w:rsid w:val="007D1AD9"/>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9BA"/>
    <w:rsid w:val="007E2A9E"/>
    <w:rsid w:val="007E2B4B"/>
    <w:rsid w:val="007E2D59"/>
    <w:rsid w:val="007E2E08"/>
    <w:rsid w:val="007E2FB8"/>
    <w:rsid w:val="007E3220"/>
    <w:rsid w:val="007E326A"/>
    <w:rsid w:val="007E32EF"/>
    <w:rsid w:val="007E330D"/>
    <w:rsid w:val="007E34D5"/>
    <w:rsid w:val="007E3557"/>
    <w:rsid w:val="007E364F"/>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5D0"/>
    <w:rsid w:val="00805644"/>
    <w:rsid w:val="008056D0"/>
    <w:rsid w:val="00805800"/>
    <w:rsid w:val="00805A67"/>
    <w:rsid w:val="00805AE5"/>
    <w:rsid w:val="00805AEC"/>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34D"/>
    <w:rsid w:val="0083143C"/>
    <w:rsid w:val="00831520"/>
    <w:rsid w:val="008315CB"/>
    <w:rsid w:val="008315DD"/>
    <w:rsid w:val="0083163D"/>
    <w:rsid w:val="00831665"/>
    <w:rsid w:val="00831704"/>
    <w:rsid w:val="00831717"/>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DBA"/>
    <w:rsid w:val="00836DF9"/>
    <w:rsid w:val="00836E85"/>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B2"/>
    <w:rsid w:val="008471D0"/>
    <w:rsid w:val="008472A5"/>
    <w:rsid w:val="008473B6"/>
    <w:rsid w:val="0084744F"/>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3F"/>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50E"/>
    <w:rsid w:val="00893539"/>
    <w:rsid w:val="00893632"/>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0E"/>
    <w:rsid w:val="008B4FDA"/>
    <w:rsid w:val="008B5027"/>
    <w:rsid w:val="008B5046"/>
    <w:rsid w:val="008B50B2"/>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BA1"/>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8F9"/>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D8"/>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C5"/>
    <w:rsid w:val="008F7F32"/>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81C"/>
    <w:rsid w:val="009039D9"/>
    <w:rsid w:val="009039E8"/>
    <w:rsid w:val="00903ABD"/>
    <w:rsid w:val="00903AEC"/>
    <w:rsid w:val="00903B1C"/>
    <w:rsid w:val="00903B58"/>
    <w:rsid w:val="00903CC5"/>
    <w:rsid w:val="00903CFF"/>
    <w:rsid w:val="00903E61"/>
    <w:rsid w:val="0090407C"/>
    <w:rsid w:val="00904254"/>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59B"/>
    <w:rsid w:val="00914865"/>
    <w:rsid w:val="00914907"/>
    <w:rsid w:val="009149EC"/>
    <w:rsid w:val="00914BDA"/>
    <w:rsid w:val="00914CF2"/>
    <w:rsid w:val="00914DFC"/>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953"/>
    <w:rsid w:val="00934954"/>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05"/>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27"/>
    <w:rsid w:val="00952BF9"/>
    <w:rsid w:val="00952D48"/>
    <w:rsid w:val="00952DF1"/>
    <w:rsid w:val="00952E43"/>
    <w:rsid w:val="00952ED9"/>
    <w:rsid w:val="00952FD4"/>
    <w:rsid w:val="0095302A"/>
    <w:rsid w:val="0095304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199"/>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D4E"/>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E82"/>
    <w:rsid w:val="00974FCA"/>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28B"/>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EC"/>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D4E"/>
    <w:rsid w:val="009E5E51"/>
    <w:rsid w:val="009E5FA8"/>
    <w:rsid w:val="009E6051"/>
    <w:rsid w:val="009E60B7"/>
    <w:rsid w:val="009E60E1"/>
    <w:rsid w:val="009E6136"/>
    <w:rsid w:val="009E6151"/>
    <w:rsid w:val="009E61CA"/>
    <w:rsid w:val="009E62E3"/>
    <w:rsid w:val="009E63BE"/>
    <w:rsid w:val="009E64FD"/>
    <w:rsid w:val="009E654D"/>
    <w:rsid w:val="009E65BD"/>
    <w:rsid w:val="009E6616"/>
    <w:rsid w:val="009E6664"/>
    <w:rsid w:val="009E66F8"/>
    <w:rsid w:val="009E672A"/>
    <w:rsid w:val="009E6742"/>
    <w:rsid w:val="009E68BF"/>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4F"/>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DF"/>
    <w:rsid w:val="00A15B9C"/>
    <w:rsid w:val="00A15C29"/>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AA3"/>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8A"/>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1FE"/>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1D"/>
    <w:rsid w:val="00A51D63"/>
    <w:rsid w:val="00A51DF7"/>
    <w:rsid w:val="00A520A7"/>
    <w:rsid w:val="00A52379"/>
    <w:rsid w:val="00A52478"/>
    <w:rsid w:val="00A524A8"/>
    <w:rsid w:val="00A52607"/>
    <w:rsid w:val="00A5264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EA2"/>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65"/>
    <w:rsid w:val="00A754F2"/>
    <w:rsid w:val="00A7555B"/>
    <w:rsid w:val="00A755A5"/>
    <w:rsid w:val="00A75867"/>
    <w:rsid w:val="00A75874"/>
    <w:rsid w:val="00A75A6A"/>
    <w:rsid w:val="00A75B61"/>
    <w:rsid w:val="00A75D83"/>
    <w:rsid w:val="00A75E0C"/>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62"/>
    <w:rsid w:val="00A82581"/>
    <w:rsid w:val="00A8258B"/>
    <w:rsid w:val="00A826F5"/>
    <w:rsid w:val="00A82918"/>
    <w:rsid w:val="00A8291E"/>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C"/>
    <w:rsid w:val="00A833BE"/>
    <w:rsid w:val="00A833DC"/>
    <w:rsid w:val="00A8341F"/>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88"/>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459"/>
    <w:rsid w:val="00A975EB"/>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23"/>
    <w:rsid w:val="00B11C02"/>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8B"/>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71"/>
    <w:rsid w:val="00B278DE"/>
    <w:rsid w:val="00B279C6"/>
    <w:rsid w:val="00B27A35"/>
    <w:rsid w:val="00B27B35"/>
    <w:rsid w:val="00B27BE4"/>
    <w:rsid w:val="00B27CE0"/>
    <w:rsid w:val="00B27E2E"/>
    <w:rsid w:val="00B27ECA"/>
    <w:rsid w:val="00B27F13"/>
    <w:rsid w:val="00B30102"/>
    <w:rsid w:val="00B30219"/>
    <w:rsid w:val="00B3025C"/>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C3"/>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C96"/>
    <w:rsid w:val="00B91D27"/>
    <w:rsid w:val="00B91D4E"/>
    <w:rsid w:val="00B91D9E"/>
    <w:rsid w:val="00B91DCA"/>
    <w:rsid w:val="00B91DF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C1"/>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1FF"/>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534"/>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99F"/>
    <w:rsid w:val="00C06A96"/>
    <w:rsid w:val="00C06ADA"/>
    <w:rsid w:val="00C06AE8"/>
    <w:rsid w:val="00C06AF0"/>
    <w:rsid w:val="00C06D22"/>
    <w:rsid w:val="00C06DFA"/>
    <w:rsid w:val="00C06E54"/>
    <w:rsid w:val="00C06EA0"/>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D3"/>
    <w:rsid w:val="00C12939"/>
    <w:rsid w:val="00C129AB"/>
    <w:rsid w:val="00C12A55"/>
    <w:rsid w:val="00C12A6D"/>
    <w:rsid w:val="00C12AD8"/>
    <w:rsid w:val="00C12B42"/>
    <w:rsid w:val="00C12DD8"/>
    <w:rsid w:val="00C12DE2"/>
    <w:rsid w:val="00C12E22"/>
    <w:rsid w:val="00C12E2D"/>
    <w:rsid w:val="00C12E4F"/>
    <w:rsid w:val="00C12FB8"/>
    <w:rsid w:val="00C12FBE"/>
    <w:rsid w:val="00C1303F"/>
    <w:rsid w:val="00C13052"/>
    <w:rsid w:val="00C1306E"/>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8C"/>
    <w:rsid w:val="00C15422"/>
    <w:rsid w:val="00C155C4"/>
    <w:rsid w:val="00C15602"/>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9AD"/>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B70"/>
    <w:rsid w:val="00C22D09"/>
    <w:rsid w:val="00C22D36"/>
    <w:rsid w:val="00C22F24"/>
    <w:rsid w:val="00C22F2F"/>
    <w:rsid w:val="00C22F4E"/>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788"/>
    <w:rsid w:val="00C30878"/>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93"/>
    <w:rsid w:val="00C32CD9"/>
    <w:rsid w:val="00C32CFD"/>
    <w:rsid w:val="00C32D65"/>
    <w:rsid w:val="00C32ED7"/>
    <w:rsid w:val="00C32F92"/>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D2"/>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8F"/>
    <w:rsid w:val="00C46E9A"/>
    <w:rsid w:val="00C46EC7"/>
    <w:rsid w:val="00C46F4F"/>
    <w:rsid w:val="00C470B2"/>
    <w:rsid w:val="00C4732F"/>
    <w:rsid w:val="00C474F0"/>
    <w:rsid w:val="00C4755A"/>
    <w:rsid w:val="00C475A6"/>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A7"/>
    <w:rsid w:val="00C52D5E"/>
    <w:rsid w:val="00C52E2A"/>
    <w:rsid w:val="00C52E4D"/>
    <w:rsid w:val="00C52F6A"/>
    <w:rsid w:val="00C5304B"/>
    <w:rsid w:val="00C530C0"/>
    <w:rsid w:val="00C53149"/>
    <w:rsid w:val="00C531E4"/>
    <w:rsid w:val="00C532D3"/>
    <w:rsid w:val="00C53324"/>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45"/>
    <w:rsid w:val="00C54A72"/>
    <w:rsid w:val="00C54AFB"/>
    <w:rsid w:val="00C54BF3"/>
    <w:rsid w:val="00C54BFF"/>
    <w:rsid w:val="00C54C37"/>
    <w:rsid w:val="00C54E1D"/>
    <w:rsid w:val="00C54E2C"/>
    <w:rsid w:val="00C54E90"/>
    <w:rsid w:val="00C54F6C"/>
    <w:rsid w:val="00C54FB0"/>
    <w:rsid w:val="00C551C2"/>
    <w:rsid w:val="00C55295"/>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79"/>
    <w:rsid w:val="00C63EF2"/>
    <w:rsid w:val="00C63F20"/>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DB3"/>
    <w:rsid w:val="00C66E42"/>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2D"/>
    <w:rsid w:val="00C718B2"/>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316"/>
    <w:rsid w:val="00C74409"/>
    <w:rsid w:val="00C74482"/>
    <w:rsid w:val="00C74565"/>
    <w:rsid w:val="00C745FC"/>
    <w:rsid w:val="00C748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D"/>
    <w:rsid w:val="00C80C1C"/>
    <w:rsid w:val="00C80C35"/>
    <w:rsid w:val="00C80CAE"/>
    <w:rsid w:val="00C80CAF"/>
    <w:rsid w:val="00C80E18"/>
    <w:rsid w:val="00C80E2C"/>
    <w:rsid w:val="00C80EAF"/>
    <w:rsid w:val="00C80EDB"/>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9AB"/>
    <w:rsid w:val="00C939F6"/>
    <w:rsid w:val="00C93A4A"/>
    <w:rsid w:val="00C93A58"/>
    <w:rsid w:val="00C93B9E"/>
    <w:rsid w:val="00C93E10"/>
    <w:rsid w:val="00C93E6C"/>
    <w:rsid w:val="00C93FA0"/>
    <w:rsid w:val="00C93FE9"/>
    <w:rsid w:val="00C941FE"/>
    <w:rsid w:val="00C94244"/>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A5D"/>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F5"/>
    <w:rsid w:val="00CB5CFA"/>
    <w:rsid w:val="00CB5D75"/>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1B0"/>
    <w:rsid w:val="00CE4284"/>
    <w:rsid w:val="00CE4418"/>
    <w:rsid w:val="00CE4445"/>
    <w:rsid w:val="00CE447E"/>
    <w:rsid w:val="00CE44CF"/>
    <w:rsid w:val="00CE4580"/>
    <w:rsid w:val="00CE45EC"/>
    <w:rsid w:val="00CE4608"/>
    <w:rsid w:val="00CE4693"/>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49"/>
    <w:rsid w:val="00CE6370"/>
    <w:rsid w:val="00CE654F"/>
    <w:rsid w:val="00CE6610"/>
    <w:rsid w:val="00CE6642"/>
    <w:rsid w:val="00CE6648"/>
    <w:rsid w:val="00CE6735"/>
    <w:rsid w:val="00CE68E6"/>
    <w:rsid w:val="00CE69EB"/>
    <w:rsid w:val="00CE6A89"/>
    <w:rsid w:val="00CE6B8E"/>
    <w:rsid w:val="00CE6C22"/>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8B"/>
    <w:rsid w:val="00D267B5"/>
    <w:rsid w:val="00D2683D"/>
    <w:rsid w:val="00D26962"/>
    <w:rsid w:val="00D26ABC"/>
    <w:rsid w:val="00D26AE8"/>
    <w:rsid w:val="00D26B63"/>
    <w:rsid w:val="00D26C58"/>
    <w:rsid w:val="00D26D11"/>
    <w:rsid w:val="00D26D70"/>
    <w:rsid w:val="00D26D8C"/>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39"/>
    <w:rsid w:val="00D31B5C"/>
    <w:rsid w:val="00D31BD6"/>
    <w:rsid w:val="00D31BDF"/>
    <w:rsid w:val="00D31F8C"/>
    <w:rsid w:val="00D31FC8"/>
    <w:rsid w:val="00D31FD7"/>
    <w:rsid w:val="00D32003"/>
    <w:rsid w:val="00D32087"/>
    <w:rsid w:val="00D32314"/>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E5C"/>
    <w:rsid w:val="00D34F84"/>
    <w:rsid w:val="00D351E2"/>
    <w:rsid w:val="00D3536E"/>
    <w:rsid w:val="00D353DB"/>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D94"/>
    <w:rsid w:val="00D42F98"/>
    <w:rsid w:val="00D43148"/>
    <w:rsid w:val="00D431DA"/>
    <w:rsid w:val="00D432C6"/>
    <w:rsid w:val="00D43421"/>
    <w:rsid w:val="00D43437"/>
    <w:rsid w:val="00D43482"/>
    <w:rsid w:val="00D4352A"/>
    <w:rsid w:val="00D43786"/>
    <w:rsid w:val="00D43808"/>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9D6"/>
    <w:rsid w:val="00D86A0C"/>
    <w:rsid w:val="00D86AE8"/>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AE5"/>
    <w:rsid w:val="00D97BE7"/>
    <w:rsid w:val="00D97E05"/>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C39"/>
    <w:rsid w:val="00DB0C65"/>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3BD"/>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4F3"/>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8E"/>
    <w:rsid w:val="00DD27B7"/>
    <w:rsid w:val="00DD28BC"/>
    <w:rsid w:val="00DD298B"/>
    <w:rsid w:val="00DD29D3"/>
    <w:rsid w:val="00DD2A9C"/>
    <w:rsid w:val="00DD2B0B"/>
    <w:rsid w:val="00DD2BBF"/>
    <w:rsid w:val="00DD2CAC"/>
    <w:rsid w:val="00DD2CC3"/>
    <w:rsid w:val="00DD2D12"/>
    <w:rsid w:val="00DD2D1D"/>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B0B"/>
    <w:rsid w:val="00DE7BF2"/>
    <w:rsid w:val="00DE7E84"/>
    <w:rsid w:val="00DE7F46"/>
    <w:rsid w:val="00DE7FDE"/>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64"/>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6AA"/>
    <w:rsid w:val="00E45816"/>
    <w:rsid w:val="00E45899"/>
    <w:rsid w:val="00E458EA"/>
    <w:rsid w:val="00E45970"/>
    <w:rsid w:val="00E45A59"/>
    <w:rsid w:val="00E45ADE"/>
    <w:rsid w:val="00E45B86"/>
    <w:rsid w:val="00E45BB9"/>
    <w:rsid w:val="00E45CF3"/>
    <w:rsid w:val="00E45D85"/>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9E2"/>
    <w:rsid w:val="00E47A16"/>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EE"/>
    <w:rsid w:val="00E5249E"/>
    <w:rsid w:val="00E524A8"/>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8B"/>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F0C"/>
    <w:rsid w:val="00E67113"/>
    <w:rsid w:val="00E671A2"/>
    <w:rsid w:val="00E67201"/>
    <w:rsid w:val="00E67236"/>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DAD"/>
    <w:rsid w:val="00EC6E72"/>
    <w:rsid w:val="00EC6FDF"/>
    <w:rsid w:val="00EC70F4"/>
    <w:rsid w:val="00EC712D"/>
    <w:rsid w:val="00EC7332"/>
    <w:rsid w:val="00EC73D9"/>
    <w:rsid w:val="00EC7455"/>
    <w:rsid w:val="00EC74CC"/>
    <w:rsid w:val="00EC7596"/>
    <w:rsid w:val="00EC75B9"/>
    <w:rsid w:val="00EC7750"/>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2C5"/>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20"/>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0FF3"/>
    <w:rsid w:val="00EE1014"/>
    <w:rsid w:val="00EE1170"/>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419"/>
    <w:rsid w:val="00EE5422"/>
    <w:rsid w:val="00EE54F0"/>
    <w:rsid w:val="00EE55EF"/>
    <w:rsid w:val="00EE571A"/>
    <w:rsid w:val="00EE58D7"/>
    <w:rsid w:val="00EE58FD"/>
    <w:rsid w:val="00EE5903"/>
    <w:rsid w:val="00EE5AB7"/>
    <w:rsid w:val="00EE5ABC"/>
    <w:rsid w:val="00EE5AC3"/>
    <w:rsid w:val="00EE5D8C"/>
    <w:rsid w:val="00EE5EEE"/>
    <w:rsid w:val="00EE6047"/>
    <w:rsid w:val="00EE60D5"/>
    <w:rsid w:val="00EE6138"/>
    <w:rsid w:val="00EE6200"/>
    <w:rsid w:val="00EE62DE"/>
    <w:rsid w:val="00EE6372"/>
    <w:rsid w:val="00EE6385"/>
    <w:rsid w:val="00EE642E"/>
    <w:rsid w:val="00EE6456"/>
    <w:rsid w:val="00EE6458"/>
    <w:rsid w:val="00EE660A"/>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2E"/>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85C"/>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7A5"/>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A"/>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3DD"/>
    <w:rsid w:val="00FA25DF"/>
    <w:rsid w:val="00FA27B1"/>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99"/>
    <w:rsid w:val="00FA474A"/>
    <w:rsid w:val="00FA4853"/>
    <w:rsid w:val="00FA48A8"/>
    <w:rsid w:val="00FA48FC"/>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CFF"/>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DA3"/>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19"/>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370"/>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29"/>
    <w:rsid w:val="00FC2295"/>
    <w:rsid w:val="00FC238E"/>
    <w:rsid w:val="00FC23A9"/>
    <w:rsid w:val="00FC244C"/>
    <w:rsid w:val="00FC24B8"/>
    <w:rsid w:val="00FC24CA"/>
    <w:rsid w:val="00FC24FB"/>
    <w:rsid w:val="00FC2671"/>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6E"/>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56"/>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4C4727F"/>
    <w:rsid w:val="05037C4B"/>
    <w:rsid w:val="051EA888"/>
    <w:rsid w:val="0527249D"/>
    <w:rsid w:val="05F4CC1A"/>
    <w:rsid w:val="0649F8FE"/>
    <w:rsid w:val="065276CE"/>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13B678"/>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0FF5288F"/>
    <w:rsid w:val="100FE1F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CC6C9"/>
    <w:rsid w:val="131F5389"/>
    <w:rsid w:val="1323D547"/>
    <w:rsid w:val="13990A3D"/>
    <w:rsid w:val="13A813DE"/>
    <w:rsid w:val="13A8E691"/>
    <w:rsid w:val="13D4B7B1"/>
    <w:rsid w:val="13DB115B"/>
    <w:rsid w:val="13E7883E"/>
    <w:rsid w:val="14389FBF"/>
    <w:rsid w:val="1467B1EF"/>
    <w:rsid w:val="14B58B9C"/>
    <w:rsid w:val="14C792EB"/>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94A81D"/>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2C4EFA"/>
    <w:rsid w:val="2A54ACEE"/>
    <w:rsid w:val="2A753FAC"/>
    <w:rsid w:val="2AB79C64"/>
    <w:rsid w:val="2AD62EA2"/>
    <w:rsid w:val="2B0C960A"/>
    <w:rsid w:val="2B139D70"/>
    <w:rsid w:val="2B266F0F"/>
    <w:rsid w:val="2B9E3DD5"/>
    <w:rsid w:val="2BDEAFF4"/>
    <w:rsid w:val="2BE7BAA6"/>
    <w:rsid w:val="2BEBE3AC"/>
    <w:rsid w:val="2C07B1D7"/>
    <w:rsid w:val="2C2EA378"/>
    <w:rsid w:val="2C5AF69E"/>
    <w:rsid w:val="2CB4352F"/>
    <w:rsid w:val="2D0FADCA"/>
    <w:rsid w:val="2D4157C4"/>
    <w:rsid w:val="2D68FB52"/>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2E1C015"/>
    <w:rsid w:val="32E3887C"/>
    <w:rsid w:val="3310321B"/>
    <w:rsid w:val="33408825"/>
    <w:rsid w:val="334C02A2"/>
    <w:rsid w:val="335F0400"/>
    <w:rsid w:val="3385BEBB"/>
    <w:rsid w:val="338C666F"/>
    <w:rsid w:val="338D04D4"/>
    <w:rsid w:val="33993F1C"/>
    <w:rsid w:val="33C71D3C"/>
    <w:rsid w:val="33D77E42"/>
    <w:rsid w:val="33E82AD7"/>
    <w:rsid w:val="33F30903"/>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CBA8F0"/>
    <w:rsid w:val="39D0AD11"/>
    <w:rsid w:val="39F6F988"/>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643D81"/>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E894B"/>
    <w:rsid w:val="3FB74602"/>
    <w:rsid w:val="3FD7BE74"/>
    <w:rsid w:val="3FF1AE42"/>
    <w:rsid w:val="3FF60A1B"/>
    <w:rsid w:val="402F26BE"/>
    <w:rsid w:val="4048C1FE"/>
    <w:rsid w:val="408C8133"/>
    <w:rsid w:val="40A073F9"/>
    <w:rsid w:val="40A18C2C"/>
    <w:rsid w:val="40BB54D5"/>
    <w:rsid w:val="4123B7A2"/>
    <w:rsid w:val="412CA294"/>
    <w:rsid w:val="413B7736"/>
    <w:rsid w:val="41A73FE7"/>
    <w:rsid w:val="42460B1F"/>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00D33E"/>
    <w:rsid w:val="452BEB9C"/>
    <w:rsid w:val="458D4848"/>
    <w:rsid w:val="459E556A"/>
    <w:rsid w:val="45CBD36C"/>
    <w:rsid w:val="462CA884"/>
    <w:rsid w:val="46735C4E"/>
    <w:rsid w:val="46A275CF"/>
    <w:rsid w:val="46AC08D0"/>
    <w:rsid w:val="46B05F0B"/>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914FE2"/>
    <w:rsid w:val="4BB8F09C"/>
    <w:rsid w:val="4BB9549D"/>
    <w:rsid w:val="4C08744E"/>
    <w:rsid w:val="4C1A9EFB"/>
    <w:rsid w:val="4C357572"/>
    <w:rsid w:val="4C500B24"/>
    <w:rsid w:val="4C653C1C"/>
    <w:rsid w:val="4C788B83"/>
    <w:rsid w:val="4D1951BF"/>
    <w:rsid w:val="4D326B8F"/>
    <w:rsid w:val="4D3581F4"/>
    <w:rsid w:val="4D789079"/>
    <w:rsid w:val="4DAC8F74"/>
    <w:rsid w:val="4E115743"/>
    <w:rsid w:val="4E4CF46D"/>
    <w:rsid w:val="4E5726ED"/>
    <w:rsid w:val="4E68DDF3"/>
    <w:rsid w:val="4E6D552C"/>
    <w:rsid w:val="4E6E2F91"/>
    <w:rsid w:val="4EA48B5D"/>
    <w:rsid w:val="4F0FE249"/>
    <w:rsid w:val="4F52CF00"/>
    <w:rsid w:val="4F71D1B2"/>
    <w:rsid w:val="4F81AB40"/>
    <w:rsid w:val="4F8F5942"/>
    <w:rsid w:val="4F8FD559"/>
    <w:rsid w:val="50237610"/>
    <w:rsid w:val="5070E8F7"/>
    <w:rsid w:val="507C1251"/>
    <w:rsid w:val="50DFBF66"/>
    <w:rsid w:val="50E22B52"/>
    <w:rsid w:val="50FAF8EE"/>
    <w:rsid w:val="510F783A"/>
    <w:rsid w:val="511E0E2D"/>
    <w:rsid w:val="514A67AC"/>
    <w:rsid w:val="51AD5AC1"/>
    <w:rsid w:val="51BF6944"/>
    <w:rsid w:val="51C82CC4"/>
    <w:rsid w:val="5200CCFA"/>
    <w:rsid w:val="528F5A47"/>
    <w:rsid w:val="52902798"/>
    <w:rsid w:val="52CEA8DD"/>
    <w:rsid w:val="5360FDF8"/>
    <w:rsid w:val="536CB00D"/>
    <w:rsid w:val="53C84347"/>
    <w:rsid w:val="53CD6636"/>
    <w:rsid w:val="53F05329"/>
    <w:rsid w:val="53FB3863"/>
    <w:rsid w:val="54281373"/>
    <w:rsid w:val="542A25FF"/>
    <w:rsid w:val="54318FFF"/>
    <w:rsid w:val="544554B7"/>
    <w:rsid w:val="54545014"/>
    <w:rsid w:val="545F3052"/>
    <w:rsid w:val="5492C72E"/>
    <w:rsid w:val="54F1A279"/>
    <w:rsid w:val="558CE068"/>
    <w:rsid w:val="5590B16B"/>
    <w:rsid w:val="5600639B"/>
    <w:rsid w:val="5635F597"/>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601C8AEF"/>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D5FD84"/>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0F3F92"/>
    <w:rsid w:val="66184639"/>
    <w:rsid w:val="6634F014"/>
    <w:rsid w:val="665AD53C"/>
    <w:rsid w:val="66636BF0"/>
    <w:rsid w:val="66D55968"/>
    <w:rsid w:val="66DD958F"/>
    <w:rsid w:val="6746753B"/>
    <w:rsid w:val="6750974F"/>
    <w:rsid w:val="67DB88DE"/>
    <w:rsid w:val="685A4EAE"/>
    <w:rsid w:val="689E73A7"/>
    <w:rsid w:val="68D6BB50"/>
    <w:rsid w:val="68F2F6C8"/>
    <w:rsid w:val="69216ABF"/>
    <w:rsid w:val="6940F533"/>
    <w:rsid w:val="6953CB7F"/>
    <w:rsid w:val="6978BB0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FB4D89"/>
    <w:rsid w:val="733E409F"/>
    <w:rsid w:val="73E7C47E"/>
    <w:rsid w:val="745D123A"/>
    <w:rsid w:val="74A00232"/>
    <w:rsid w:val="74AD7817"/>
    <w:rsid w:val="74EDC56E"/>
    <w:rsid w:val="752429A9"/>
    <w:rsid w:val="754301ED"/>
    <w:rsid w:val="75A2D6A1"/>
    <w:rsid w:val="75D3D97A"/>
    <w:rsid w:val="760B9F4D"/>
    <w:rsid w:val="766D1F9E"/>
    <w:rsid w:val="767C30EC"/>
    <w:rsid w:val="76C91C67"/>
    <w:rsid w:val="770BC028"/>
    <w:rsid w:val="7744F66E"/>
    <w:rsid w:val="77AF54B3"/>
    <w:rsid w:val="77B70E4C"/>
    <w:rsid w:val="77D1BF02"/>
    <w:rsid w:val="77E44F6C"/>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294BE"/>
    <w:rsid w:val="7DD70FAB"/>
    <w:rsid w:val="7DFC0206"/>
    <w:rsid w:val="7E213335"/>
    <w:rsid w:val="7E25A92A"/>
    <w:rsid w:val="7E5BB38A"/>
    <w:rsid w:val="7EE39AF9"/>
    <w:rsid w:val="7F5BF084"/>
    <w:rsid w:val="7FBBED1B"/>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F1889ED-A4C1-4EC8-B1BB-21E99222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6.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3313</Words>
  <Characters>18890</Characters>
  <Application>Microsoft Office Word</Application>
  <DocSecurity>4</DocSecurity>
  <Lines>157</Lines>
  <Paragraphs>44</Paragraphs>
  <ScaleCrop>false</ScaleCrop>
  <Company>Department of Agriculture Fisheries &amp; Forestry</Company>
  <LinksUpToDate>false</LinksUpToDate>
  <CharactersWithSpaces>22159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Miller, Matthew</dc:creator>
  <cp:keywords/>
  <dc:description/>
  <cp:lastModifiedBy>Beale, Holly</cp:lastModifiedBy>
  <cp:revision>68</cp:revision>
  <cp:lastPrinted>2025-06-24T02:36:00Z</cp:lastPrinted>
  <dcterms:created xsi:type="dcterms:W3CDTF">2025-07-10T16:50:00Z</dcterms:created>
  <dcterms:modified xsi:type="dcterms:W3CDTF">2025-07-10T03:06:00Z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