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C216AAD"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w:t>
      </w:r>
      <w:r w:rsidR="00637505">
        <w:rPr>
          <w:rFonts w:cs="Arial"/>
          <w:noProof/>
          <w:color w:val="auto"/>
          <w:sz w:val="28"/>
          <w:szCs w:val="28"/>
          <w:lang w:eastAsia="en-AU"/>
        </w:rPr>
        <w:t>8</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62442E">
        <w:rPr>
          <w:rFonts w:cs="Calibri"/>
          <w:color w:val="auto"/>
          <w:sz w:val="40"/>
          <w:szCs w:val="40"/>
          <w:lang w:eastAsia="en-AU"/>
        </w:rPr>
        <w:t>25</w:t>
      </w:r>
      <w:r w:rsidR="008F423E">
        <w:rPr>
          <w:rFonts w:cs="Calibri"/>
          <w:color w:val="auto"/>
          <w:sz w:val="40"/>
          <w:szCs w:val="40"/>
          <w:lang w:eastAsia="en-AU"/>
        </w:rPr>
        <w:t xml:space="preserve"> September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28133A67"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105E78">
        <w:rPr>
          <w:rFonts w:cs="Arial"/>
        </w:rPr>
        <w:t>24</w:t>
      </w:r>
      <w:r w:rsidR="00CD3F1C">
        <w:rPr>
          <w:rFonts w:cs="Arial"/>
        </w:rPr>
        <w:t xml:space="preserve"> September</w:t>
      </w:r>
      <w:r w:rsidR="00D415A3"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B31514">
        <w:rPr>
          <w:rFonts w:cs="Arial"/>
        </w:rPr>
        <w:t>cold fronts</w:t>
      </w:r>
      <w:r w:rsidR="00111DF4" w:rsidRPr="48E3A384">
        <w:rPr>
          <w:rFonts w:cs="Arial"/>
        </w:rPr>
        <w:t xml:space="preserve"> </w:t>
      </w:r>
      <w:r w:rsidR="005F6A2B" w:rsidRPr="48E3A384">
        <w:rPr>
          <w:rFonts w:cs="Arial"/>
        </w:rPr>
        <w:t xml:space="preserve">brought rainfall to parts </w:t>
      </w:r>
      <w:r w:rsidR="00936436">
        <w:rPr>
          <w:rFonts w:cs="Arial"/>
        </w:rPr>
        <w:t xml:space="preserve">of </w:t>
      </w:r>
      <w:r w:rsidR="00702B23">
        <w:rPr>
          <w:rFonts w:cs="Arial"/>
        </w:rPr>
        <w:t>northern</w:t>
      </w:r>
      <w:r w:rsidR="007318DB" w:rsidRPr="007318DB">
        <w:rPr>
          <w:rFonts w:cs="Arial"/>
        </w:rPr>
        <w:t xml:space="preserve"> and </w:t>
      </w:r>
      <w:r w:rsidR="00105E78">
        <w:rPr>
          <w:rFonts w:cs="Arial"/>
        </w:rPr>
        <w:t xml:space="preserve">eastern </w:t>
      </w:r>
      <w:r w:rsidR="00936436">
        <w:rPr>
          <w:rFonts w:cs="Arial"/>
        </w:rPr>
        <w:t>Australia</w:t>
      </w:r>
      <w:r w:rsidR="2D68FB52" w:rsidRPr="48E3A384">
        <w:rPr>
          <w:rFonts w:cs="Arial"/>
        </w:rPr>
        <w:t xml:space="preserve">. </w:t>
      </w:r>
    </w:p>
    <w:p w14:paraId="0396E2CC" w14:textId="2687B220" w:rsidR="00702B23" w:rsidRPr="00702B23" w:rsidRDefault="00702B23" w:rsidP="00CA65FA">
      <w:pPr>
        <w:pStyle w:val="ListParagraph"/>
        <w:numPr>
          <w:ilvl w:val="1"/>
          <w:numId w:val="4"/>
        </w:numPr>
        <w:spacing w:before="120" w:after="0"/>
      </w:pPr>
      <w:r>
        <w:t xml:space="preserve">Rainfall was </w:t>
      </w:r>
      <w:r w:rsidR="00105E78">
        <w:t>low</w:t>
      </w:r>
      <w:r>
        <w:t xml:space="preserve"> across </w:t>
      </w:r>
      <w:r w:rsidR="53C772DA">
        <w:t xml:space="preserve">most </w:t>
      </w:r>
      <w:r>
        <w:t xml:space="preserve">winter cropping regions in the week ending </w:t>
      </w:r>
      <w:r w:rsidR="00105E78">
        <w:t>24</w:t>
      </w:r>
      <w:r w:rsidR="00A6305C">
        <w:t> </w:t>
      </w:r>
      <w:r>
        <w:t>September 2025.</w:t>
      </w:r>
    </w:p>
    <w:p w14:paraId="2E705326" w14:textId="2D03EC3F" w:rsidR="00105E78" w:rsidRDefault="00E87D11" w:rsidP="00105E78">
      <w:pPr>
        <w:pStyle w:val="ListParagraph"/>
        <w:numPr>
          <w:ilvl w:val="1"/>
          <w:numId w:val="4"/>
        </w:numPr>
        <w:spacing w:before="120" w:after="0"/>
      </w:pPr>
      <w:r>
        <w:t xml:space="preserve">Most regions in </w:t>
      </w:r>
      <w:r w:rsidR="00105E78">
        <w:t xml:space="preserve">Western Australia, South Australia, Victoria, and southern New South Wales recorded rainfall totals of 0-5 millimetres over the period. </w:t>
      </w:r>
      <w:r w:rsidR="003C125D">
        <w:t>In regions that have experienced consecutive weeks of low rainfall, this is likely to have contributed to adverse yield outcomes for crops.</w:t>
      </w:r>
    </w:p>
    <w:p w14:paraId="239A73BE" w14:textId="16E9DE91" w:rsidR="00105E78" w:rsidRDefault="00105E78" w:rsidP="00105E78">
      <w:pPr>
        <w:pStyle w:val="ListParagraph"/>
        <w:numPr>
          <w:ilvl w:val="1"/>
          <w:numId w:val="4"/>
        </w:numPr>
        <w:spacing w:before="120" w:after="0"/>
      </w:pPr>
      <w:r>
        <w:t>Higher rainfall totals of between 5-25 millimetres were recorded in Queensland</w:t>
      </w:r>
      <w:r w:rsidR="00D57311">
        <w:t xml:space="preserve">, </w:t>
      </w:r>
      <w:r>
        <w:t xml:space="preserve">northern New South Wales, with isolated areas seeing up to 50 millimetres. </w:t>
      </w:r>
    </w:p>
    <w:p w14:paraId="5B3260A7" w14:textId="1BA199E9" w:rsidR="008B54ED" w:rsidRPr="00B4507B" w:rsidRDefault="008B54ED" w:rsidP="008B54ED">
      <w:pPr>
        <w:pStyle w:val="ListParagraph"/>
        <w:numPr>
          <w:ilvl w:val="0"/>
          <w:numId w:val="4"/>
        </w:numPr>
        <w:spacing w:after="120"/>
        <w:ind w:left="357" w:hanging="357"/>
      </w:pPr>
      <w:r w:rsidRPr="00B4507B">
        <w:t>Over the coming eight days</w:t>
      </w:r>
      <w:r w:rsidR="00D864AA" w:rsidRPr="00D864AA">
        <w:t xml:space="preserve"> to </w:t>
      </w:r>
      <w:r w:rsidR="00A872EA">
        <w:t>2 October</w:t>
      </w:r>
      <w:r w:rsidR="00D864AA" w:rsidRPr="00D864AA">
        <w:t xml:space="preserve"> 2025</w:t>
      </w:r>
      <w:r w:rsidRPr="00B4507B">
        <w:t>,</w:t>
      </w:r>
      <w:r w:rsidR="006810AC">
        <w:t xml:space="preserve"> </w:t>
      </w:r>
      <w:r w:rsidR="008D4CFE">
        <w:t>limited rainfall is expected across most cropping regions.</w:t>
      </w:r>
    </w:p>
    <w:bookmarkEnd w:id="2"/>
    <w:bookmarkEnd w:id="3"/>
    <w:bookmarkEnd w:id="4"/>
    <w:p w14:paraId="7FBFD49C" w14:textId="25A932A6" w:rsidR="00542AA6" w:rsidRDefault="00FA1160" w:rsidP="00542AA6">
      <w:pPr>
        <w:pStyle w:val="ListParagraph"/>
        <w:numPr>
          <w:ilvl w:val="1"/>
          <w:numId w:val="4"/>
        </w:numPr>
        <w:spacing w:after="120"/>
        <w:ind w:left="782" w:hanging="357"/>
        <w:rPr>
          <w:rFonts w:cs="Arial"/>
        </w:rPr>
      </w:pPr>
      <w:r w:rsidRPr="00787C10">
        <w:rPr>
          <w:rFonts w:cs="Arial"/>
        </w:rPr>
        <w:t xml:space="preserve">Falls of between </w:t>
      </w:r>
      <w:r w:rsidR="00CE19A0">
        <w:rPr>
          <w:rFonts w:cs="Arial"/>
        </w:rPr>
        <w:t>5</w:t>
      </w:r>
      <w:r w:rsidRPr="00787C10">
        <w:rPr>
          <w:rFonts w:cs="Arial"/>
        </w:rPr>
        <w:t>-</w:t>
      </w:r>
      <w:r w:rsidR="00992DE0">
        <w:rPr>
          <w:rFonts w:cs="Arial"/>
        </w:rPr>
        <w:t>1</w:t>
      </w:r>
      <w:r w:rsidR="00F509A7">
        <w:rPr>
          <w:rFonts w:cs="Arial"/>
        </w:rPr>
        <w:t>5</w:t>
      </w:r>
      <w:r w:rsidRPr="00787C10">
        <w:rPr>
          <w:rFonts w:cs="Arial"/>
        </w:rPr>
        <w:t xml:space="preserve"> millimetres are forecast across </w:t>
      </w:r>
      <w:r w:rsidR="00604DB5">
        <w:rPr>
          <w:rFonts w:cs="Arial"/>
        </w:rPr>
        <w:t xml:space="preserve">cropping regions in </w:t>
      </w:r>
      <w:r w:rsidR="00992DE0">
        <w:rPr>
          <w:rFonts w:cs="Arial"/>
        </w:rPr>
        <w:t xml:space="preserve">Victoria and southern </w:t>
      </w:r>
      <w:r w:rsidR="00CF57BA" w:rsidRPr="00787C10">
        <w:rPr>
          <w:rFonts w:cs="Arial"/>
        </w:rPr>
        <w:t>New South Wales</w:t>
      </w:r>
      <w:r w:rsidR="00F24EE7">
        <w:rPr>
          <w:rFonts w:cs="Arial"/>
        </w:rPr>
        <w:t>,</w:t>
      </w:r>
      <w:r w:rsidR="00F509A7">
        <w:rPr>
          <w:rFonts w:cs="Arial"/>
        </w:rPr>
        <w:t xml:space="preserve"> </w:t>
      </w:r>
      <w:r w:rsidR="00992DE0">
        <w:rPr>
          <w:rFonts w:cs="Arial"/>
        </w:rPr>
        <w:t>while</w:t>
      </w:r>
      <w:r w:rsidR="00E614C3">
        <w:rPr>
          <w:rFonts w:cs="Arial"/>
        </w:rPr>
        <w:t xml:space="preserve"> southeastern South Australia is likely to see 5-10 millimetres</w:t>
      </w:r>
      <w:r w:rsidR="00542AA6">
        <w:rPr>
          <w:rFonts w:cs="Arial"/>
        </w:rPr>
        <w:t xml:space="preserve">. </w:t>
      </w:r>
      <w:r w:rsidR="00AD32F9" w:rsidRPr="00542AA6">
        <w:rPr>
          <w:rFonts w:cs="Arial"/>
        </w:rPr>
        <w:t>If realised</w:t>
      </w:r>
      <w:r w:rsidR="00620BFE" w:rsidRPr="00542AA6">
        <w:rPr>
          <w:rFonts w:cs="Arial"/>
        </w:rPr>
        <w:t>,</w:t>
      </w:r>
      <w:r w:rsidR="00620BFE">
        <w:rPr>
          <w:rFonts w:cs="Arial"/>
        </w:rPr>
        <w:t xml:space="preserve"> </w:t>
      </w:r>
      <w:r w:rsidR="005459FB">
        <w:rPr>
          <w:rFonts w:cs="Arial"/>
        </w:rPr>
        <w:t>these</w:t>
      </w:r>
      <w:r w:rsidR="00AD32F9" w:rsidRPr="00AD32F9">
        <w:rPr>
          <w:rFonts w:cs="Arial"/>
        </w:rPr>
        <w:t xml:space="preserve"> falls are likely to support crop and pasture growth and development.</w:t>
      </w:r>
      <w:r w:rsidR="005459FB">
        <w:rPr>
          <w:rFonts w:cs="Arial"/>
        </w:rPr>
        <w:t xml:space="preserve"> </w:t>
      </w:r>
    </w:p>
    <w:p w14:paraId="094957E9" w14:textId="5B042E0E" w:rsidR="00AD32F9" w:rsidRPr="00AD32F9" w:rsidRDefault="00542AA6" w:rsidP="00CA65FA">
      <w:pPr>
        <w:pStyle w:val="ListParagraph"/>
        <w:numPr>
          <w:ilvl w:val="1"/>
          <w:numId w:val="4"/>
        </w:numPr>
        <w:spacing w:after="120"/>
        <w:ind w:left="782" w:hanging="357"/>
        <w:rPr>
          <w:rFonts w:cs="Arial"/>
        </w:rPr>
      </w:pPr>
      <w:r w:rsidRPr="140FB30A">
        <w:rPr>
          <w:rFonts w:cs="Arial"/>
        </w:rPr>
        <w:t>Meanw</w:t>
      </w:r>
      <w:r w:rsidR="00AC7689" w:rsidRPr="140FB30A">
        <w:rPr>
          <w:rFonts w:cs="Arial"/>
        </w:rPr>
        <w:t xml:space="preserve">hile </w:t>
      </w:r>
      <w:r w:rsidR="00AE2935" w:rsidRPr="140FB30A">
        <w:rPr>
          <w:rFonts w:cs="Arial"/>
        </w:rPr>
        <w:t>most cropp</w:t>
      </w:r>
      <w:r w:rsidR="00633E95" w:rsidRPr="140FB30A">
        <w:rPr>
          <w:rFonts w:cs="Arial"/>
        </w:rPr>
        <w:t>ing regions</w:t>
      </w:r>
      <w:r w:rsidR="00AC7689" w:rsidRPr="140FB30A">
        <w:rPr>
          <w:rFonts w:cs="Arial"/>
        </w:rPr>
        <w:t xml:space="preserve"> of </w:t>
      </w:r>
      <w:r w:rsidR="0009636A" w:rsidRPr="140FB30A">
        <w:rPr>
          <w:rFonts w:cs="Arial"/>
        </w:rPr>
        <w:t xml:space="preserve">Western Australia, </w:t>
      </w:r>
      <w:r w:rsidR="00E614C3" w:rsidRPr="140FB30A">
        <w:rPr>
          <w:rFonts w:cs="Arial"/>
        </w:rPr>
        <w:t xml:space="preserve">western </w:t>
      </w:r>
      <w:r w:rsidR="0009636A" w:rsidRPr="140FB30A">
        <w:rPr>
          <w:rFonts w:cs="Arial"/>
        </w:rPr>
        <w:t xml:space="preserve">South Australia, </w:t>
      </w:r>
      <w:r w:rsidR="00E614C3" w:rsidRPr="140FB30A">
        <w:rPr>
          <w:rFonts w:cs="Arial"/>
        </w:rPr>
        <w:t xml:space="preserve">northern New South Wales, and Queensland </w:t>
      </w:r>
      <w:r w:rsidR="0009636A" w:rsidRPr="140FB30A">
        <w:rPr>
          <w:rFonts w:cs="Arial"/>
        </w:rPr>
        <w:t xml:space="preserve">are </w:t>
      </w:r>
      <w:r w:rsidR="005311F7" w:rsidRPr="140FB30A">
        <w:rPr>
          <w:rFonts w:cs="Arial"/>
        </w:rPr>
        <w:t xml:space="preserve">forecast to </w:t>
      </w:r>
      <w:r w:rsidR="0009636A" w:rsidRPr="140FB30A">
        <w:rPr>
          <w:rFonts w:cs="Arial"/>
        </w:rPr>
        <w:t xml:space="preserve">receive little rainfall. </w:t>
      </w:r>
      <w:r w:rsidR="00633E95" w:rsidRPr="140FB30A">
        <w:rPr>
          <w:rFonts w:cs="Arial"/>
        </w:rPr>
        <w:t>C</w:t>
      </w:r>
      <w:r w:rsidR="00BC6455" w:rsidRPr="140FB30A">
        <w:rPr>
          <w:rFonts w:cs="Arial"/>
        </w:rPr>
        <w:t xml:space="preserve">rops and pastures </w:t>
      </w:r>
      <w:r w:rsidR="00633E95" w:rsidRPr="140FB30A">
        <w:rPr>
          <w:rFonts w:cs="Arial"/>
        </w:rPr>
        <w:t xml:space="preserve">in these regions </w:t>
      </w:r>
      <w:r w:rsidR="007E7B2B" w:rsidRPr="140FB30A">
        <w:rPr>
          <w:rFonts w:cs="Arial"/>
        </w:rPr>
        <w:t xml:space="preserve">will </w:t>
      </w:r>
      <w:r w:rsidR="00BC6455" w:rsidRPr="140FB30A">
        <w:rPr>
          <w:rFonts w:cs="Arial"/>
        </w:rPr>
        <w:t>likely d</w:t>
      </w:r>
      <w:r w:rsidR="00823542" w:rsidRPr="140FB30A">
        <w:rPr>
          <w:rFonts w:cs="Arial"/>
        </w:rPr>
        <w:t>r</w:t>
      </w:r>
      <w:r w:rsidR="00BC6455" w:rsidRPr="140FB30A">
        <w:rPr>
          <w:rFonts w:cs="Arial"/>
        </w:rPr>
        <w:t>aw</w:t>
      </w:r>
      <w:r w:rsidR="007F5F99" w:rsidRPr="140FB30A">
        <w:rPr>
          <w:rFonts w:cs="Arial"/>
        </w:rPr>
        <w:t xml:space="preserve"> </w:t>
      </w:r>
      <w:r w:rsidR="00BC6455" w:rsidRPr="140FB30A">
        <w:rPr>
          <w:rFonts w:cs="Arial"/>
        </w:rPr>
        <w:t xml:space="preserve">on stored soil moisture to support growth. </w:t>
      </w:r>
    </w:p>
    <w:p w14:paraId="704EBCE3" w14:textId="4A67A939" w:rsidR="00E664E6" w:rsidRPr="004B2B27" w:rsidRDefault="00E664E6" w:rsidP="00E664E6">
      <w:pPr>
        <w:pStyle w:val="ListParagraph"/>
        <w:numPr>
          <w:ilvl w:val="0"/>
          <w:numId w:val="4"/>
        </w:numPr>
        <w:spacing w:after="120"/>
        <w:ind w:left="357" w:hanging="357"/>
      </w:pPr>
      <w:r>
        <w:t xml:space="preserve">The national rainfall outlook for October to December 2025 indicates an increased probability of above median rainfall across </w:t>
      </w:r>
      <w:r w:rsidR="004E3E12">
        <w:t xml:space="preserve">much of </w:t>
      </w:r>
      <w:r w:rsidR="3B332752">
        <w:t xml:space="preserve">eastern </w:t>
      </w:r>
      <w:r>
        <w:t xml:space="preserve">Australia. </w:t>
      </w:r>
      <w:r w:rsidR="00F0078C">
        <w:t xml:space="preserve">While parts </w:t>
      </w:r>
      <w:r>
        <w:t xml:space="preserve">of western Tasmania are more likely to see below median rainfall, remaining areas have an equal probability of above or below average rainfall </w:t>
      </w:r>
    </w:p>
    <w:p w14:paraId="17B145F5" w14:textId="75B0ACF7" w:rsidR="00E664E6" w:rsidRPr="00C05D29" w:rsidRDefault="00E664E6" w:rsidP="00E664E6">
      <w:pPr>
        <w:pStyle w:val="ListParagraph"/>
        <w:numPr>
          <w:ilvl w:val="1"/>
          <w:numId w:val="4"/>
        </w:numPr>
        <w:spacing w:before="120" w:after="0" w:line="252" w:lineRule="auto"/>
        <w:ind w:left="782" w:hanging="357"/>
        <w:rPr>
          <w:rFonts w:cs="Calibri"/>
        </w:rPr>
      </w:pPr>
      <w:r w:rsidRPr="691EBED2">
        <w:rPr>
          <w:rFonts w:cs="Calibri"/>
        </w:rPr>
        <w:t xml:space="preserve">If realised, the expectation of average to above average </w:t>
      </w:r>
      <w:r>
        <w:rPr>
          <w:rFonts w:cs="Calibri"/>
        </w:rPr>
        <w:t>October to December</w:t>
      </w:r>
      <w:r w:rsidRPr="691EBED2">
        <w:rPr>
          <w:rFonts w:cs="Calibri"/>
        </w:rPr>
        <w:t xml:space="preserve"> 2025 rainfall across </w:t>
      </w:r>
      <w:r>
        <w:rPr>
          <w:rFonts w:cs="Calibri"/>
        </w:rPr>
        <w:t>much of Australia</w:t>
      </w:r>
      <w:r w:rsidRPr="691EBED2">
        <w:rPr>
          <w:rFonts w:cs="Calibri"/>
        </w:rPr>
        <w:t xml:space="preserve"> </w:t>
      </w:r>
      <w:r w:rsidR="00A25AC6">
        <w:rPr>
          <w:rFonts w:cs="Calibri"/>
        </w:rPr>
        <w:t xml:space="preserve">would </w:t>
      </w:r>
      <w:r w:rsidRPr="691EBED2">
        <w:rPr>
          <w:rFonts w:cs="Calibri"/>
        </w:rPr>
        <w:t xml:space="preserve">support the </w:t>
      </w:r>
      <w:r w:rsidR="00816C69">
        <w:rPr>
          <w:rFonts w:cs="Calibri"/>
        </w:rPr>
        <w:t xml:space="preserve">finishing </w:t>
      </w:r>
      <w:r w:rsidRPr="691EBED2">
        <w:rPr>
          <w:rFonts w:cs="Calibri"/>
        </w:rPr>
        <w:t>of winter crops</w:t>
      </w:r>
      <w:r>
        <w:rPr>
          <w:rFonts w:cs="Calibri"/>
        </w:rPr>
        <w:t>, as well as supporting spring and early summer pasture growth and the timely planting and establishment of dryland summer crops in eastern Australia</w:t>
      </w:r>
      <w:r w:rsidRPr="691EBED2">
        <w:rPr>
          <w:rFonts w:cs="Calibri"/>
        </w:rPr>
        <w:t>.</w:t>
      </w:r>
    </w:p>
    <w:p w14:paraId="268CCE10" w14:textId="75D82E98" w:rsidR="00B92688" w:rsidRPr="00BE14C8" w:rsidRDefault="00E959CA" w:rsidP="00BE14C8">
      <w:pPr>
        <w:pStyle w:val="ListParagraph"/>
        <w:numPr>
          <w:ilvl w:val="0"/>
          <w:numId w:val="4"/>
        </w:numPr>
        <w:spacing w:after="120"/>
        <w:ind w:left="357" w:hanging="357"/>
      </w:pPr>
      <w:r w:rsidRPr="00BE14C8">
        <w:t xml:space="preserve">Water </w:t>
      </w:r>
      <w:r w:rsidR="00D762A8" w:rsidRPr="00BE14C8">
        <w:t>storage levels in the Murray-Darling Basin (MDB) increased by 63 gigalitres (GL) between 18 September 2025 and 25 September 2025. The current volume of water held in storages is 15,645 GL, equivalent to 70% of total storage capacity. This is -13% or -2,283 GL less than the same time last year. Water storage data is sourced from the Bureau of Meteorology</w:t>
      </w:r>
      <w:r w:rsidR="00D762A8" w:rsidRPr="00BE14C8" w:rsidDel="00D762A8">
        <w:t xml:space="preserve"> </w:t>
      </w:r>
      <w:r w:rsidR="00B92688" w:rsidRPr="00BE14C8">
        <w:t>(BOM).</w:t>
      </w:r>
    </w:p>
    <w:p w14:paraId="094529A0" w14:textId="01807B67" w:rsidR="00B92688" w:rsidRPr="00B92688" w:rsidRDefault="00B92688" w:rsidP="00B92688">
      <w:pPr>
        <w:pStyle w:val="ListParagraph"/>
        <w:numPr>
          <w:ilvl w:val="0"/>
          <w:numId w:val="4"/>
        </w:numPr>
        <w:spacing w:after="120"/>
        <w:ind w:left="357" w:hanging="357"/>
      </w:pPr>
      <w:r>
        <w:t xml:space="preserve">Allocation </w:t>
      </w:r>
      <w:r w:rsidR="00D762A8" w:rsidRPr="00D762A8">
        <w:t>prices in the Victorian Murray below the Barmah Choke decreased from $294/ML on 18 September 2025 to $279/ML on 25 September 2025. Trade from the Goulburn to the Murray is closed. Trade downstream through the Barmah Choke is closed. Trade from the Murrumbidgee to the Murray is closed</w:t>
      </w:r>
      <w: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32BA274A"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62442E">
        <w:rPr>
          <w:rFonts w:ascii="Calibri" w:hAnsi="Calibri" w:cs="Arial"/>
          <w:sz w:val="22"/>
          <w:szCs w:val="22"/>
        </w:rPr>
        <w:t>24</w:t>
      </w:r>
      <w:r w:rsidR="00A603E5">
        <w:rPr>
          <w:rFonts w:ascii="Calibri" w:hAnsi="Calibri" w:cs="Arial"/>
          <w:sz w:val="22"/>
          <w:szCs w:val="22"/>
        </w:rPr>
        <w:t xml:space="preserve"> September</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77500D" w:rsidRPr="000F1621">
        <w:rPr>
          <w:rFonts w:ascii="Calibri" w:hAnsi="Calibri" w:cs="Arial"/>
          <w:b/>
          <w:bCs/>
          <w:sz w:val="22"/>
          <w:szCs w:val="22"/>
        </w:rPr>
        <w:t>cold fronts</w:t>
      </w:r>
      <w:r w:rsidR="006E57C5">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to</w:t>
      </w:r>
      <w:r w:rsidR="009A54F9">
        <w:rPr>
          <w:rFonts w:ascii="Calibri" w:hAnsi="Calibri" w:cs="Arial"/>
          <w:sz w:val="22"/>
          <w:szCs w:val="22"/>
        </w:rPr>
        <w:t xml:space="preserve"> much of eastern</w:t>
      </w:r>
      <w:r w:rsidR="009D1E9C">
        <w:rPr>
          <w:rFonts w:ascii="Calibri" w:hAnsi="Calibri" w:cs="Arial"/>
          <w:sz w:val="22"/>
          <w:szCs w:val="22"/>
        </w:rPr>
        <w:t xml:space="preserve"> and northern Australia, including the Northern Territory, Queensland, much of </w:t>
      </w:r>
      <w:r w:rsidR="00105E78">
        <w:rPr>
          <w:rFonts w:ascii="Calibri" w:hAnsi="Calibri" w:cs="Arial"/>
          <w:sz w:val="22"/>
          <w:szCs w:val="22"/>
        </w:rPr>
        <w:t xml:space="preserve">northeast New South Wales, southern parts of Victoria, and western Tasmania, </w:t>
      </w:r>
      <w:r w:rsidR="00256C27">
        <w:rPr>
          <w:rFonts w:ascii="Calibri" w:hAnsi="Calibri" w:cs="Arial"/>
          <w:sz w:val="22"/>
          <w:szCs w:val="22"/>
        </w:rPr>
        <w:t>while</w:t>
      </w:r>
      <w:r w:rsidR="0012762C">
        <w:rPr>
          <w:rFonts w:ascii="Calibri" w:hAnsi="Calibri" w:cs="Arial"/>
          <w:sz w:val="22"/>
          <w:szCs w:val="22"/>
        </w:rPr>
        <w:t xml:space="preserve"> </w:t>
      </w:r>
      <w:r w:rsidR="00714F59">
        <w:rPr>
          <w:rFonts w:ascii="Calibri" w:hAnsi="Calibri" w:cs="Arial"/>
          <w:sz w:val="22"/>
          <w:szCs w:val="22"/>
        </w:rPr>
        <w:t xml:space="preserve">much </w:t>
      </w:r>
      <w:r w:rsidR="00E63547">
        <w:rPr>
          <w:rFonts w:ascii="Calibri" w:hAnsi="Calibri" w:cs="Arial"/>
          <w:sz w:val="22"/>
          <w:szCs w:val="22"/>
        </w:rPr>
        <w:t xml:space="preserve">of </w:t>
      </w:r>
      <w:r w:rsidR="00105E78">
        <w:rPr>
          <w:rFonts w:ascii="Calibri" w:hAnsi="Calibri" w:cs="Arial"/>
          <w:sz w:val="22"/>
          <w:szCs w:val="22"/>
        </w:rPr>
        <w:t xml:space="preserve">the </w:t>
      </w:r>
      <w:r w:rsidR="00C349E3">
        <w:rPr>
          <w:rFonts w:ascii="Calibri" w:hAnsi="Calibri" w:cs="Arial"/>
          <w:sz w:val="22"/>
          <w:szCs w:val="22"/>
        </w:rPr>
        <w:t>remainder</w:t>
      </w:r>
      <w:r w:rsidR="001F19A8">
        <w:rPr>
          <w:rFonts w:ascii="Calibri" w:hAnsi="Calibri" w:cs="Arial"/>
          <w:sz w:val="22"/>
          <w:szCs w:val="22"/>
        </w:rPr>
        <w:t xml:space="preserve"> of </w:t>
      </w:r>
      <w:r w:rsidR="00E63547">
        <w:rPr>
          <w:rFonts w:ascii="Calibri" w:hAnsi="Calibri" w:cs="Arial"/>
          <w:sz w:val="22"/>
          <w:szCs w:val="22"/>
        </w:rPr>
        <w:t>Australia stayed</w:t>
      </w:r>
      <w:r w:rsidR="00D64F7F">
        <w:rPr>
          <w:rFonts w:ascii="Calibri" w:hAnsi="Calibri" w:cs="Arial"/>
          <w:sz w:val="22"/>
          <w:szCs w:val="22"/>
        </w:rPr>
        <w:t xml:space="preserve"> largely dry</w:t>
      </w:r>
      <w:r w:rsidR="0012512F">
        <w:rPr>
          <w:rFonts w:ascii="Calibri" w:hAnsi="Calibri" w:cs="Arial"/>
          <w:sz w:val="22"/>
          <w:szCs w:val="22"/>
        </w:rPr>
        <w:t>.</w:t>
      </w:r>
    </w:p>
    <w:p w14:paraId="56B98BB3" w14:textId="510C726B" w:rsidR="00111C50" w:rsidRPr="00A40AE2" w:rsidRDefault="00B93C04" w:rsidP="00A40AE2">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62442E">
        <w:rPr>
          <w:rFonts w:ascii="Calibri" w:hAnsi="Calibri" w:cs="Arial"/>
          <w:sz w:val="22"/>
          <w:szCs w:val="22"/>
        </w:rPr>
        <w:t>generally</w:t>
      </w:r>
      <w:r w:rsidR="00805C93">
        <w:rPr>
          <w:rFonts w:ascii="Calibri" w:hAnsi="Calibri" w:cs="Arial"/>
          <w:sz w:val="22"/>
          <w:szCs w:val="22"/>
        </w:rPr>
        <w:t xml:space="preserve"> </w:t>
      </w:r>
      <w:r w:rsidR="00F704CF">
        <w:rPr>
          <w:rFonts w:ascii="Calibri" w:hAnsi="Calibri" w:cs="Arial"/>
          <w:sz w:val="22"/>
          <w:szCs w:val="22"/>
        </w:rPr>
        <w:t xml:space="preserve">low </w:t>
      </w:r>
      <w:r w:rsidR="00805C93">
        <w:rPr>
          <w:rFonts w:ascii="Calibri" w:hAnsi="Calibri" w:cs="Arial"/>
          <w:sz w:val="22"/>
          <w:szCs w:val="22"/>
        </w:rPr>
        <w:t xml:space="preserve">across </w:t>
      </w:r>
      <w:r w:rsidR="00A12C28">
        <w:rPr>
          <w:rFonts w:ascii="Calibri" w:hAnsi="Calibri" w:cs="Arial"/>
          <w:sz w:val="22"/>
          <w:szCs w:val="22"/>
        </w:rPr>
        <w:t xml:space="preserve">winter cropping </w:t>
      </w:r>
      <w:r w:rsidR="00BB5653">
        <w:rPr>
          <w:rFonts w:ascii="Calibri" w:hAnsi="Calibri" w:cs="Arial"/>
          <w:sz w:val="22"/>
          <w:szCs w:val="22"/>
        </w:rPr>
        <w:t>regions</w:t>
      </w:r>
      <w:r w:rsidR="0062442E">
        <w:rPr>
          <w:rFonts w:ascii="Calibri" w:hAnsi="Calibri" w:cs="Arial"/>
          <w:sz w:val="22"/>
          <w:szCs w:val="22"/>
        </w:rPr>
        <w:t xml:space="preserve"> in the south for the</w:t>
      </w:r>
      <w:r w:rsidR="000D58E6">
        <w:rPr>
          <w:rFonts w:ascii="Calibri" w:hAnsi="Calibri" w:cs="Arial"/>
          <w:sz w:val="22"/>
          <w:szCs w:val="22"/>
        </w:rPr>
        <w:t xml:space="preserve"> </w:t>
      </w:r>
      <w:r w:rsidR="0062442E">
        <w:rPr>
          <w:rFonts w:ascii="Calibri" w:hAnsi="Calibri" w:cs="Arial"/>
          <w:sz w:val="22"/>
          <w:szCs w:val="22"/>
        </w:rPr>
        <w:t xml:space="preserve">week </w:t>
      </w:r>
      <w:r w:rsidR="00FB0F20">
        <w:rPr>
          <w:rFonts w:ascii="Calibri" w:hAnsi="Calibri" w:cs="Arial"/>
          <w:sz w:val="22"/>
          <w:szCs w:val="22"/>
        </w:rPr>
        <w:t>ending</w:t>
      </w:r>
      <w:r w:rsidR="0090680A" w:rsidRPr="77E44F6C">
        <w:rPr>
          <w:rFonts w:ascii="Calibri" w:hAnsi="Calibri" w:cs="Arial"/>
          <w:sz w:val="22"/>
          <w:szCs w:val="22"/>
        </w:rPr>
        <w:t xml:space="preserve"> </w:t>
      </w:r>
      <w:r w:rsidR="0062442E">
        <w:rPr>
          <w:rFonts w:ascii="Calibri" w:hAnsi="Calibri" w:cs="Arial"/>
          <w:sz w:val="22"/>
          <w:szCs w:val="22"/>
        </w:rPr>
        <w:t>24</w:t>
      </w:r>
      <w:r w:rsidR="00834DD8">
        <w:rPr>
          <w:rFonts w:ascii="Calibri" w:hAnsi="Calibri" w:cs="Arial"/>
          <w:sz w:val="22"/>
          <w:szCs w:val="22"/>
        </w:rPr>
        <w:t xml:space="preserve"> September</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786E99A1" w14:textId="6C39866E" w:rsidR="00A40AE2" w:rsidRDefault="006F77A7" w:rsidP="002340E3">
      <w:pPr>
        <w:pStyle w:val="ListParagraph"/>
        <w:numPr>
          <w:ilvl w:val="0"/>
          <w:numId w:val="4"/>
        </w:numPr>
        <w:spacing w:before="120" w:after="0"/>
        <w:ind w:left="357" w:hanging="357"/>
      </w:pPr>
      <w:r>
        <w:t>Most c</w:t>
      </w:r>
      <w:r w:rsidR="00DE2CE0">
        <w:t xml:space="preserve">ropping regions in </w:t>
      </w:r>
      <w:r w:rsidR="00A40AE2">
        <w:t xml:space="preserve">Western Australia, South Australia, </w:t>
      </w:r>
      <w:r w:rsidR="007A4E25">
        <w:t>Victoria</w:t>
      </w:r>
      <w:r w:rsidR="00A40AE2">
        <w:t xml:space="preserve">, and southern New South Wales recorded </w:t>
      </w:r>
      <w:r w:rsidR="007A4E25">
        <w:t xml:space="preserve">rainfall totals of 0-5 millimetres over the period. </w:t>
      </w:r>
    </w:p>
    <w:p w14:paraId="102710A2" w14:textId="15EBDA95" w:rsidR="007A4E25" w:rsidRDefault="00432ED5" w:rsidP="007A4E25">
      <w:pPr>
        <w:pStyle w:val="ListParagraph"/>
        <w:numPr>
          <w:ilvl w:val="1"/>
          <w:numId w:val="4"/>
        </w:numPr>
        <w:spacing w:before="120" w:after="0"/>
      </w:pPr>
      <w:r>
        <w:t xml:space="preserve">In regions that have experienced consecutive weeks of low rainfall, this is likely to </w:t>
      </w:r>
      <w:r w:rsidR="008A3F9C">
        <w:t xml:space="preserve">have contributed to adverse </w:t>
      </w:r>
      <w:r w:rsidR="00C20FB8">
        <w:t>yield outcomes for crops</w:t>
      </w:r>
      <w:r w:rsidR="0096613B">
        <w:t xml:space="preserve"> as </w:t>
      </w:r>
      <w:r w:rsidR="000F7F2D">
        <w:t>they</w:t>
      </w:r>
      <w:r w:rsidR="0096613B">
        <w:t xml:space="preserve"> approach the end of </w:t>
      </w:r>
      <w:r w:rsidR="00596A7D">
        <w:t xml:space="preserve">the </w:t>
      </w:r>
      <w:r w:rsidR="000F7F2D">
        <w:t xml:space="preserve">crop development period. </w:t>
      </w:r>
      <w:r w:rsidR="008A3F9C">
        <w:t xml:space="preserve"> </w:t>
      </w:r>
    </w:p>
    <w:p w14:paraId="2BF8B8B5" w14:textId="0D701A1D" w:rsidR="000F7F2D" w:rsidRDefault="00105E78" w:rsidP="000F7F2D">
      <w:pPr>
        <w:pStyle w:val="ListParagraph"/>
        <w:numPr>
          <w:ilvl w:val="0"/>
          <w:numId w:val="4"/>
        </w:numPr>
        <w:spacing w:before="120" w:after="0"/>
        <w:ind w:left="357" w:hanging="357"/>
      </w:pPr>
      <w:r>
        <w:t>Higher</w:t>
      </w:r>
      <w:r w:rsidR="00D02251">
        <w:t xml:space="preserve"> rainfall totals </w:t>
      </w:r>
      <w:r w:rsidR="008E457C">
        <w:t xml:space="preserve">of between 5-25 millimetres </w:t>
      </w:r>
      <w:r w:rsidR="00D02251">
        <w:t>were recorded in</w:t>
      </w:r>
      <w:r w:rsidR="00947FB1">
        <w:t xml:space="preserve"> </w:t>
      </w:r>
      <w:r w:rsidR="000F7F2D">
        <w:t xml:space="preserve">Queensland and northern New South Wales, with isolated areas seeing up to 50 millimetres. </w:t>
      </w:r>
    </w:p>
    <w:p w14:paraId="0ACA8A80" w14:textId="21E8C844"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83425A">
        <w:rPr>
          <w:rFonts w:cs="Calibri"/>
          <w:i w:val="0"/>
          <w:iCs w:val="0"/>
          <w:color w:val="auto"/>
          <w:sz w:val="22"/>
          <w:szCs w:val="22"/>
        </w:rPr>
        <w:t>24</w:t>
      </w:r>
      <w:r w:rsidR="0046572B">
        <w:rPr>
          <w:rFonts w:cs="Calibri"/>
          <w:i w:val="0"/>
          <w:iCs w:val="0"/>
          <w:color w:val="auto"/>
          <w:sz w:val="22"/>
          <w:szCs w:val="22"/>
        </w:rPr>
        <w:t xml:space="preserve"> September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339959C3" w:rsidR="00801384" w:rsidRPr="00A50940" w:rsidRDefault="0046572B" w:rsidP="00801384">
      <w:pPr>
        <w:jc w:val="center"/>
        <w:rPr>
          <w:i/>
        </w:rPr>
      </w:pPr>
      <w:r w:rsidRPr="0046572B">
        <w:rPr>
          <w:noProof/>
        </w:rPr>
        <w:t xml:space="preserve"> </w:t>
      </w:r>
      <w:r w:rsidR="0083425A" w:rsidRPr="0083425A">
        <w:rPr>
          <w:noProof/>
        </w:rPr>
        <w:drawing>
          <wp:inline distT="0" distB="0" distL="0" distR="0" wp14:anchorId="1D1555EC" wp14:editId="2D222F6D">
            <wp:extent cx="5346241" cy="3571875"/>
            <wp:effectExtent l="0" t="0" r="6985" b="0"/>
            <wp:docPr id="2022952823"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52823"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348842" cy="3573613"/>
                    </a:xfrm>
                    <a:prstGeom prst="rect">
                      <a:avLst/>
                    </a:prstGeom>
                  </pic:spPr>
                </pic:pic>
              </a:graphicData>
            </a:graphic>
          </wp:inline>
        </w:drawing>
      </w:r>
    </w:p>
    <w:p w14:paraId="2B3FFB06" w14:textId="12F2768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C009CE">
        <w:rPr>
          <w:rFonts w:ascii="Calibri" w:hAnsi="Calibri" w:cs="Calibri"/>
          <w:color w:val="000000"/>
          <w:sz w:val="12"/>
          <w:szCs w:val="12"/>
        </w:rPr>
        <w:t>24</w:t>
      </w:r>
      <w:r w:rsidR="003F022E">
        <w:rPr>
          <w:rFonts w:ascii="Calibri" w:hAnsi="Calibri" w:cs="Calibri"/>
          <w:color w:val="000000"/>
          <w:sz w:val="12"/>
          <w:szCs w:val="12"/>
        </w:rPr>
        <w:t>/</w:t>
      </w:r>
      <w:r w:rsidR="0046572B">
        <w:rPr>
          <w:rFonts w:ascii="Calibri" w:hAnsi="Calibri" w:cs="Calibri"/>
          <w:color w:val="000000"/>
          <w:sz w:val="12"/>
          <w:szCs w:val="12"/>
        </w:rPr>
        <w:t>9</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3F6C2F90" w:rsidR="00F61921" w:rsidRPr="002F4F2C"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2D124D">
        <w:rPr>
          <w:rFonts w:ascii="Calibri" w:hAnsi="Calibri" w:cs="Arial"/>
          <w:sz w:val="22"/>
          <w:szCs w:val="22"/>
        </w:rPr>
        <w:t>2</w:t>
      </w:r>
      <w:r w:rsidR="002D124D" w:rsidRPr="00AC4D98">
        <w:rPr>
          <w:rFonts w:ascii="Calibri" w:hAnsi="Calibri" w:cs="Arial"/>
          <w:sz w:val="22"/>
          <w:szCs w:val="22"/>
          <w:vertAlign w:val="superscript"/>
        </w:rPr>
        <w:t>nd</w:t>
      </w:r>
      <w:r w:rsidR="002D124D">
        <w:rPr>
          <w:rFonts w:ascii="Calibri" w:hAnsi="Calibri" w:cs="Arial"/>
          <w:sz w:val="22"/>
          <w:szCs w:val="22"/>
        </w:rPr>
        <w:t xml:space="preserve"> October </w:t>
      </w:r>
      <w:r>
        <w:rPr>
          <w:rFonts w:ascii="Calibri" w:hAnsi="Calibri" w:cs="Arial"/>
          <w:sz w:val="22"/>
          <w:szCs w:val="22"/>
        </w:rPr>
        <w:t xml:space="preserve">2025, </w:t>
      </w:r>
      <w:r w:rsidR="00772FC8">
        <w:rPr>
          <w:rFonts w:ascii="Calibri" w:hAnsi="Calibri" w:cs="Arial"/>
          <w:b/>
          <w:sz w:val="22"/>
          <w:szCs w:val="22"/>
        </w:rPr>
        <w:t>cold fronts</w:t>
      </w:r>
      <w:r w:rsidR="00607333" w:rsidRPr="00861B15">
        <w:rPr>
          <w:rFonts w:ascii="Calibri" w:hAnsi="Calibri" w:cs="Arial"/>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w:t>
      </w:r>
      <w:r w:rsidR="00772FC8">
        <w:rPr>
          <w:rFonts w:ascii="Calibri" w:hAnsi="Calibri" w:cs="Arial"/>
          <w:bCs/>
          <w:sz w:val="22"/>
          <w:szCs w:val="22"/>
        </w:rPr>
        <w:t>isolated</w:t>
      </w:r>
      <w:r w:rsidR="00E12359">
        <w:rPr>
          <w:rFonts w:ascii="Calibri" w:hAnsi="Calibri" w:cs="Arial"/>
          <w:bCs/>
          <w:sz w:val="22"/>
          <w:szCs w:val="22"/>
        </w:rPr>
        <w:t xml:space="preserve"> areas </w:t>
      </w:r>
      <w:r w:rsidR="00926961">
        <w:rPr>
          <w:rFonts w:ascii="Calibri" w:hAnsi="Calibri" w:cs="Arial"/>
          <w:bCs/>
          <w:sz w:val="22"/>
          <w:szCs w:val="22"/>
        </w:rPr>
        <w:t xml:space="preserve">of </w:t>
      </w:r>
      <w:r w:rsidR="00772FC8">
        <w:rPr>
          <w:rFonts w:ascii="Calibri" w:hAnsi="Calibri" w:cs="Arial"/>
          <w:bCs/>
          <w:sz w:val="22"/>
          <w:szCs w:val="22"/>
        </w:rPr>
        <w:t>the south of</w:t>
      </w:r>
      <w:r w:rsidR="006C09EC">
        <w:rPr>
          <w:rFonts w:ascii="Calibri" w:hAnsi="Calibri" w:cs="Arial"/>
          <w:bCs/>
          <w:sz w:val="22"/>
          <w:szCs w:val="22"/>
        </w:rPr>
        <w:t xml:space="preserve"> </w:t>
      </w:r>
      <w:r w:rsidR="008C25EE">
        <w:rPr>
          <w:rFonts w:ascii="Calibri" w:hAnsi="Calibri" w:cs="Arial"/>
          <w:bCs/>
          <w:sz w:val="22"/>
          <w:szCs w:val="22"/>
        </w:rPr>
        <w:t>Australia</w:t>
      </w:r>
      <w:r w:rsidR="008A071D">
        <w:rPr>
          <w:rFonts w:ascii="Calibri" w:hAnsi="Calibri" w:cs="Arial"/>
          <w:bCs/>
          <w:sz w:val="22"/>
          <w:szCs w:val="22"/>
        </w:rPr>
        <w:t xml:space="preserve">, </w:t>
      </w:r>
      <w:r w:rsidR="0008084D">
        <w:rPr>
          <w:rFonts w:ascii="Calibri" w:hAnsi="Calibri" w:cs="Arial"/>
          <w:bCs/>
          <w:sz w:val="22"/>
          <w:szCs w:val="22"/>
        </w:rPr>
        <w:t>while</w:t>
      </w:r>
      <w:r w:rsidR="0072530F">
        <w:rPr>
          <w:rFonts w:ascii="Calibri" w:hAnsi="Calibri" w:cs="Arial"/>
          <w:bCs/>
          <w:sz w:val="22"/>
          <w:szCs w:val="22"/>
        </w:rPr>
        <w:t xml:space="preserve"> </w:t>
      </w:r>
      <w:r w:rsidR="00E14FEC">
        <w:rPr>
          <w:rFonts w:ascii="Calibri" w:hAnsi="Calibri" w:cs="Arial"/>
          <w:bCs/>
          <w:sz w:val="22"/>
          <w:szCs w:val="22"/>
        </w:rPr>
        <w:t xml:space="preserve">central and northern </w:t>
      </w:r>
      <w:r w:rsidR="00970724">
        <w:rPr>
          <w:rFonts w:ascii="Calibri" w:hAnsi="Calibri" w:cs="Arial"/>
          <w:bCs/>
          <w:sz w:val="22"/>
          <w:szCs w:val="22"/>
        </w:rPr>
        <w:t>Australia</w:t>
      </w:r>
      <w:r w:rsidR="008A071D">
        <w:rPr>
          <w:rFonts w:ascii="Calibri" w:hAnsi="Calibri" w:cs="Arial"/>
          <w:bCs/>
          <w:sz w:val="22"/>
          <w:szCs w:val="22"/>
        </w:rPr>
        <w:t xml:space="preserve"> </w:t>
      </w:r>
      <w:r w:rsidR="005A7118">
        <w:rPr>
          <w:rFonts w:ascii="Calibri" w:hAnsi="Calibri" w:cs="Arial"/>
          <w:bCs/>
          <w:sz w:val="22"/>
          <w:szCs w:val="22"/>
        </w:rPr>
        <w:t xml:space="preserve">is </w:t>
      </w:r>
      <w:r w:rsidR="00970724">
        <w:rPr>
          <w:rFonts w:ascii="Calibri" w:hAnsi="Calibri" w:cs="Arial"/>
          <w:bCs/>
          <w:sz w:val="22"/>
          <w:szCs w:val="22"/>
        </w:rPr>
        <w:t>forecast</w:t>
      </w:r>
      <w:r w:rsidR="008A071D">
        <w:rPr>
          <w:rFonts w:ascii="Calibri" w:hAnsi="Calibri" w:cs="Arial"/>
          <w:bCs/>
          <w:sz w:val="22"/>
          <w:szCs w:val="22"/>
        </w:rPr>
        <w:t xml:space="preserve"> to remain </w:t>
      </w:r>
      <w:r w:rsidR="00554D43">
        <w:rPr>
          <w:rFonts w:ascii="Calibri" w:hAnsi="Calibri" w:cs="Arial"/>
          <w:bCs/>
          <w:sz w:val="22"/>
          <w:szCs w:val="22"/>
        </w:rPr>
        <w:t xml:space="preserve">largely </w:t>
      </w:r>
      <w:r w:rsidR="008A071D">
        <w:rPr>
          <w:rFonts w:ascii="Calibri" w:hAnsi="Calibri" w:cs="Arial"/>
          <w:bCs/>
          <w:sz w:val="22"/>
          <w:szCs w:val="22"/>
        </w:rPr>
        <w:t>dry.</w:t>
      </w:r>
    </w:p>
    <w:p w14:paraId="2FBE9C6B" w14:textId="4E336AD9" w:rsidR="00F155D2" w:rsidRPr="00F155D2" w:rsidRDefault="00C26577" w:rsidP="00F155D2">
      <w:pPr>
        <w:spacing w:before="120" w:line="276" w:lineRule="auto"/>
        <w:rPr>
          <w:rFonts w:ascii="Calibri" w:hAnsi="Calibri" w:cs="Arial"/>
          <w:sz w:val="22"/>
          <w:szCs w:val="22"/>
        </w:rPr>
      </w:pPr>
      <w:r>
        <w:rPr>
          <w:rFonts w:ascii="Calibri" w:hAnsi="Calibri" w:cs="Arial"/>
          <w:sz w:val="22"/>
          <w:szCs w:val="22"/>
        </w:rPr>
        <w:t>Rainfall is expected</w:t>
      </w:r>
      <w:r w:rsidR="006D27D7" w:rsidDel="00AD4A59">
        <w:rPr>
          <w:rFonts w:ascii="Calibri" w:hAnsi="Calibri" w:cs="Arial"/>
          <w:sz w:val="22"/>
          <w:szCs w:val="22"/>
        </w:rPr>
        <w:t xml:space="preserve"> </w:t>
      </w:r>
      <w:r w:rsidR="006D27D7">
        <w:rPr>
          <w:rFonts w:ascii="Calibri" w:hAnsi="Calibri" w:cs="Arial"/>
          <w:sz w:val="22"/>
          <w:szCs w:val="22"/>
        </w:rPr>
        <w:t xml:space="preserve">across </w:t>
      </w:r>
      <w:r w:rsidR="00700773">
        <w:rPr>
          <w:rFonts w:ascii="Calibri" w:hAnsi="Calibri" w:cs="Arial"/>
          <w:sz w:val="22"/>
          <w:szCs w:val="22"/>
        </w:rPr>
        <w:t xml:space="preserve">some </w:t>
      </w:r>
      <w:r w:rsidR="0002096F">
        <w:rPr>
          <w:rFonts w:ascii="Calibri" w:hAnsi="Calibri" w:cs="Arial"/>
          <w:sz w:val="22"/>
          <w:szCs w:val="22"/>
        </w:rPr>
        <w:t>southern</w:t>
      </w:r>
      <w:r>
        <w:rPr>
          <w:rFonts w:ascii="Calibri" w:hAnsi="Calibri" w:cs="Arial"/>
          <w:sz w:val="22"/>
          <w:szCs w:val="22"/>
        </w:rPr>
        <w:t xml:space="preserve"> </w:t>
      </w:r>
      <w:r w:rsidR="006D27D7">
        <w:rPr>
          <w:rFonts w:ascii="Calibri" w:hAnsi="Calibri" w:cs="Arial"/>
          <w:sz w:val="22"/>
          <w:szCs w:val="22"/>
        </w:rPr>
        <w:t xml:space="preserve">cropping regions this week, </w:t>
      </w:r>
      <w:r>
        <w:rPr>
          <w:rFonts w:ascii="Calibri" w:hAnsi="Calibri" w:cs="Arial"/>
          <w:sz w:val="22"/>
          <w:szCs w:val="22"/>
        </w:rPr>
        <w:t xml:space="preserve">while </w:t>
      </w:r>
      <w:r w:rsidR="00F40CBC">
        <w:rPr>
          <w:rFonts w:ascii="Calibri" w:hAnsi="Calibri" w:cs="Arial"/>
          <w:sz w:val="22"/>
          <w:szCs w:val="22"/>
        </w:rPr>
        <w:t>western</w:t>
      </w:r>
      <w:r w:rsidR="0002096F">
        <w:rPr>
          <w:rFonts w:ascii="Calibri" w:hAnsi="Calibri" w:cs="Arial"/>
          <w:sz w:val="22"/>
          <w:szCs w:val="22"/>
        </w:rPr>
        <w:t xml:space="preserve"> and eastern</w:t>
      </w:r>
      <w:r w:rsidR="00F40CBC">
        <w:rPr>
          <w:rFonts w:ascii="Calibri" w:hAnsi="Calibri" w:cs="Arial"/>
          <w:sz w:val="22"/>
          <w:szCs w:val="22"/>
        </w:rPr>
        <w:t xml:space="preserve"> regions are likely to </w:t>
      </w:r>
      <w:r w:rsidR="00BF0A20">
        <w:rPr>
          <w:rFonts w:ascii="Calibri" w:hAnsi="Calibri" w:cs="Arial"/>
          <w:sz w:val="22"/>
          <w:szCs w:val="22"/>
        </w:rPr>
        <w:t>be</w:t>
      </w:r>
      <w:r w:rsidR="00F40CBC">
        <w:rPr>
          <w:rFonts w:ascii="Calibri" w:hAnsi="Calibri" w:cs="Arial"/>
          <w:sz w:val="22"/>
          <w:szCs w:val="22"/>
        </w:rPr>
        <w:t xml:space="preserve"> largely dry</w:t>
      </w:r>
      <w:r w:rsidR="00F155D2" w:rsidRPr="3385BEBB">
        <w:rPr>
          <w:rFonts w:ascii="Calibri" w:hAnsi="Calibri" w:cs="Arial"/>
          <w:sz w:val="22"/>
          <w:szCs w:val="22"/>
        </w:rPr>
        <w:t>.</w:t>
      </w:r>
    </w:p>
    <w:p w14:paraId="64D50B49" w14:textId="2A0A8314" w:rsidR="00705518" w:rsidRDefault="001A7A07" w:rsidP="00426ADA">
      <w:pPr>
        <w:pStyle w:val="ListParagraph"/>
        <w:numPr>
          <w:ilvl w:val="0"/>
          <w:numId w:val="4"/>
        </w:numPr>
        <w:spacing w:before="120" w:after="0"/>
        <w:ind w:left="357" w:hanging="357"/>
        <w:rPr>
          <w:rFonts w:asciiTheme="minorHAnsi" w:hAnsiTheme="minorHAnsi" w:cstheme="minorBidi"/>
        </w:rPr>
      </w:pPr>
      <w:r w:rsidRPr="00426ADA">
        <w:rPr>
          <w:rFonts w:asciiTheme="minorHAnsi" w:hAnsiTheme="minorHAnsi" w:cstheme="minorBidi"/>
        </w:rPr>
        <w:t xml:space="preserve">Falls of between </w:t>
      </w:r>
      <w:r w:rsidR="00120B65">
        <w:rPr>
          <w:rFonts w:asciiTheme="minorHAnsi" w:hAnsiTheme="minorHAnsi" w:cstheme="minorBidi"/>
        </w:rPr>
        <w:t>5</w:t>
      </w:r>
      <w:r w:rsidR="00A754EE">
        <w:rPr>
          <w:rFonts w:asciiTheme="minorHAnsi" w:hAnsiTheme="minorHAnsi" w:cstheme="minorBidi"/>
        </w:rPr>
        <w:t>-</w:t>
      </w:r>
      <w:r w:rsidR="00C05F6E">
        <w:rPr>
          <w:rFonts w:asciiTheme="minorHAnsi" w:hAnsiTheme="minorHAnsi" w:cstheme="minorBidi"/>
        </w:rPr>
        <w:t>15</w:t>
      </w:r>
      <w:r w:rsidR="00636B23" w:rsidRPr="00426ADA">
        <w:rPr>
          <w:rFonts w:asciiTheme="minorHAnsi" w:hAnsiTheme="minorHAnsi" w:cstheme="minorBidi"/>
        </w:rPr>
        <w:t xml:space="preserve"> </w:t>
      </w:r>
      <w:r w:rsidRPr="00426ADA">
        <w:rPr>
          <w:rFonts w:asciiTheme="minorHAnsi" w:hAnsiTheme="minorHAnsi" w:cstheme="minorBidi"/>
        </w:rPr>
        <w:t>millimetres are forecast</w:t>
      </w:r>
      <w:r w:rsidRPr="24EB207F">
        <w:rPr>
          <w:rFonts w:asciiTheme="minorHAnsi" w:hAnsiTheme="minorHAnsi" w:cstheme="minorBidi"/>
        </w:rPr>
        <w:t xml:space="preserve"> </w:t>
      </w:r>
      <w:r w:rsidR="00F030BC">
        <w:rPr>
          <w:rFonts w:asciiTheme="minorHAnsi" w:hAnsiTheme="minorHAnsi" w:cstheme="minorBidi"/>
        </w:rPr>
        <w:t xml:space="preserve">in cropping regions </w:t>
      </w:r>
      <w:r w:rsidRPr="24EB207F">
        <w:rPr>
          <w:rFonts w:asciiTheme="minorHAnsi" w:hAnsiTheme="minorHAnsi" w:cstheme="minorBidi"/>
        </w:rPr>
        <w:t>across</w:t>
      </w:r>
      <w:r w:rsidR="007D1783" w:rsidRPr="24EB207F">
        <w:rPr>
          <w:rFonts w:asciiTheme="minorHAnsi" w:hAnsiTheme="minorHAnsi" w:cstheme="minorBidi"/>
        </w:rPr>
        <w:t xml:space="preserve"> </w:t>
      </w:r>
      <w:bookmarkStart w:id="67" w:name="_Hlk196987946"/>
      <w:r w:rsidR="00317BA9">
        <w:rPr>
          <w:rFonts w:asciiTheme="minorHAnsi" w:hAnsiTheme="minorHAnsi" w:cstheme="minorBidi"/>
        </w:rPr>
        <w:t>Victoria</w:t>
      </w:r>
      <w:r w:rsidR="00C05F6E">
        <w:rPr>
          <w:rFonts w:asciiTheme="minorHAnsi" w:hAnsiTheme="minorHAnsi" w:cstheme="minorBidi"/>
        </w:rPr>
        <w:t xml:space="preserve"> and southern New South Wales</w:t>
      </w:r>
      <w:r w:rsidR="00E91178">
        <w:rPr>
          <w:rFonts w:asciiTheme="minorHAnsi" w:hAnsiTheme="minorHAnsi" w:cstheme="minorBidi"/>
        </w:rPr>
        <w:t xml:space="preserve">, while South Australia is forecast to receive 5-10 millimetres. </w:t>
      </w:r>
    </w:p>
    <w:p w14:paraId="12D198B8" w14:textId="70535C19" w:rsidR="00540BD1" w:rsidRDefault="001D011B" w:rsidP="00540BD1">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support </w:t>
      </w:r>
      <w:r w:rsidR="00DC576D">
        <w:rPr>
          <w:rFonts w:cs="Arial"/>
        </w:rPr>
        <w:t xml:space="preserve">crop and pasture </w:t>
      </w:r>
      <w:r w:rsidR="0042145F">
        <w:rPr>
          <w:rFonts w:cs="Arial"/>
        </w:rPr>
        <w:t>growth and development</w:t>
      </w:r>
      <w:r w:rsidR="00EC32F2">
        <w:rPr>
          <w:rFonts w:cs="Arial"/>
        </w:rPr>
        <w:t>.</w:t>
      </w:r>
    </w:p>
    <w:p w14:paraId="2B6E24C0" w14:textId="1A605725" w:rsidR="00CA6887" w:rsidRPr="00CA65FA" w:rsidRDefault="00E91178" w:rsidP="00EC4CE4">
      <w:pPr>
        <w:pStyle w:val="ListParagraph"/>
        <w:numPr>
          <w:ilvl w:val="0"/>
          <w:numId w:val="4"/>
        </w:numPr>
        <w:spacing w:before="120" w:after="0"/>
        <w:ind w:left="357" w:hanging="357"/>
        <w:rPr>
          <w:rFonts w:cs="Arial"/>
        </w:rPr>
      </w:pPr>
      <w:r>
        <w:rPr>
          <w:rFonts w:asciiTheme="minorHAnsi" w:hAnsiTheme="minorHAnsi" w:cstheme="minorBidi"/>
        </w:rPr>
        <w:t xml:space="preserve">Western Australia, </w:t>
      </w:r>
      <w:r w:rsidR="00C05F6E">
        <w:rPr>
          <w:rFonts w:asciiTheme="minorHAnsi" w:hAnsiTheme="minorHAnsi" w:cstheme="minorBidi"/>
        </w:rPr>
        <w:t>northern New South Wales, and Queensland</w:t>
      </w:r>
      <w:r w:rsidR="0001557A">
        <w:rPr>
          <w:rFonts w:asciiTheme="minorHAnsi" w:hAnsiTheme="minorHAnsi" w:cstheme="minorBidi"/>
        </w:rPr>
        <w:t xml:space="preserve"> are forecast to see little to no rainfall over the period.</w:t>
      </w:r>
    </w:p>
    <w:p w14:paraId="68EB2B28" w14:textId="49011003" w:rsidR="00540BD1" w:rsidRPr="00540BD1" w:rsidRDefault="001926E8" w:rsidP="00CA65FA">
      <w:pPr>
        <w:pStyle w:val="ListParagraph"/>
        <w:numPr>
          <w:ilvl w:val="1"/>
          <w:numId w:val="4"/>
        </w:numPr>
        <w:rPr>
          <w:rFonts w:cs="Arial"/>
        </w:rPr>
      </w:pPr>
      <w:r w:rsidRPr="00CA65FA">
        <w:rPr>
          <w:rFonts w:cs="Arial"/>
        </w:rPr>
        <w:t xml:space="preserve">These low expected rainfall totals are </w:t>
      </w:r>
      <w:r w:rsidR="00BF06B1" w:rsidRPr="00CA65FA">
        <w:rPr>
          <w:rFonts w:cs="Arial"/>
        </w:rPr>
        <w:t>un</w:t>
      </w:r>
      <w:r w:rsidRPr="00CA65FA">
        <w:rPr>
          <w:rFonts w:cs="Arial"/>
        </w:rPr>
        <w:t xml:space="preserve">likely to adversely impact crop production outcomes </w:t>
      </w:r>
      <w:r w:rsidR="003224D8">
        <w:rPr>
          <w:rFonts w:cs="Arial"/>
        </w:rPr>
        <w:t xml:space="preserve">in these areas </w:t>
      </w:r>
      <w:r w:rsidRPr="00CA65FA">
        <w:rPr>
          <w:rFonts w:cs="Arial"/>
        </w:rPr>
        <w:t xml:space="preserve">as crops </w:t>
      </w:r>
      <w:r w:rsidR="00F634E4" w:rsidRPr="00CA65FA">
        <w:rPr>
          <w:rFonts w:cs="Arial"/>
        </w:rPr>
        <w:t>are likely to d</w:t>
      </w:r>
      <w:r w:rsidR="009D6916">
        <w:rPr>
          <w:rFonts w:cs="Arial"/>
        </w:rPr>
        <w:t>r</w:t>
      </w:r>
      <w:r w:rsidR="00F634E4" w:rsidRPr="00CA65FA">
        <w:rPr>
          <w:rFonts w:cs="Arial"/>
        </w:rPr>
        <w:t>aw on</w:t>
      </w:r>
      <w:r w:rsidR="00A35FCB" w:rsidRPr="00CA65FA">
        <w:rPr>
          <w:rFonts w:cs="Arial"/>
        </w:rPr>
        <w:t xml:space="preserve"> stored soil moisture reserves</w:t>
      </w:r>
      <w:r w:rsidR="00F634E4" w:rsidRPr="00CA65FA">
        <w:rPr>
          <w:rFonts w:cs="Arial"/>
        </w:rPr>
        <w:t xml:space="preserve"> to support </w:t>
      </w:r>
      <w:proofErr w:type="gramStart"/>
      <w:r w:rsidR="00F634E4" w:rsidRPr="00CA65FA">
        <w:rPr>
          <w:rFonts w:cs="Arial"/>
        </w:rPr>
        <w:t>growth</w:t>
      </w:r>
      <w:r w:rsidR="008D4CFE">
        <w:rPr>
          <w:rFonts w:cs="Arial"/>
        </w:rPr>
        <w:t>, and</w:t>
      </w:r>
      <w:proofErr w:type="gramEnd"/>
      <w:r w:rsidR="008D4CFE">
        <w:rPr>
          <w:rFonts w:cs="Arial"/>
        </w:rPr>
        <w:t xml:space="preserve"> may allow for uninterrupted harvest of</w:t>
      </w:r>
      <w:r w:rsidR="000255E4">
        <w:rPr>
          <w:rFonts w:cs="Arial"/>
        </w:rPr>
        <w:t xml:space="preserve"> early</w:t>
      </w:r>
      <w:r w:rsidR="008D4CFE">
        <w:rPr>
          <w:rFonts w:cs="Arial"/>
        </w:rPr>
        <w:t xml:space="preserve"> winter crops and planting of </w:t>
      </w:r>
      <w:r w:rsidR="000255E4">
        <w:rPr>
          <w:rFonts w:cs="Arial"/>
        </w:rPr>
        <w:t xml:space="preserve">early </w:t>
      </w:r>
      <w:r w:rsidR="008D4CFE">
        <w:rPr>
          <w:rFonts w:cs="Arial"/>
        </w:rPr>
        <w:t>summer crops in northern regions</w:t>
      </w:r>
      <w:r w:rsidR="00A35FCB" w:rsidRPr="00CA65FA">
        <w:rPr>
          <w:rFonts w:cs="Arial"/>
        </w:rPr>
        <w:t>.</w:t>
      </w:r>
      <w:r w:rsidRPr="00CA65FA">
        <w:rPr>
          <w:rFonts w:cs="Arial"/>
        </w:rPr>
        <w:t> </w:t>
      </w:r>
    </w:p>
    <w:bookmarkEnd w:id="67"/>
    <w:p w14:paraId="0823A7D8" w14:textId="2EED1A43"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5A34EE86" w:rsidRPr="50FAD828">
        <w:rPr>
          <w:rFonts w:cs="Calibri"/>
          <w:i w:val="0"/>
          <w:iCs w:val="0"/>
          <w:color w:val="auto"/>
          <w:sz w:val="22"/>
          <w:szCs w:val="22"/>
        </w:rPr>
        <w:t>25</w:t>
      </w:r>
      <w:r w:rsidR="00410D78">
        <w:rPr>
          <w:rFonts w:cs="Calibri"/>
          <w:i w:val="0"/>
          <w:iCs w:val="0"/>
          <w:color w:val="auto"/>
          <w:sz w:val="22"/>
          <w:szCs w:val="22"/>
        </w:rPr>
        <w:t xml:space="preserve"> </w:t>
      </w:r>
      <w:r w:rsidR="00C21BFD">
        <w:rPr>
          <w:rFonts w:cs="Calibri"/>
          <w:i w:val="0"/>
          <w:iCs w:val="0"/>
          <w:color w:val="auto"/>
          <w:sz w:val="22"/>
          <w:szCs w:val="22"/>
        </w:rPr>
        <w:t>September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43226C">
        <w:rPr>
          <w:rFonts w:cs="Calibri"/>
          <w:i w:val="0"/>
          <w:iCs w:val="0"/>
          <w:color w:val="auto"/>
          <w:sz w:val="22"/>
          <w:szCs w:val="22"/>
        </w:rPr>
        <w:t>2</w:t>
      </w:r>
      <w:r w:rsidR="00410D78">
        <w:rPr>
          <w:rFonts w:cs="Calibri"/>
          <w:i w:val="0"/>
          <w:iCs w:val="0"/>
          <w:color w:val="auto"/>
          <w:sz w:val="22"/>
          <w:szCs w:val="22"/>
        </w:rPr>
        <w:t xml:space="preserve"> </w:t>
      </w:r>
      <w:r w:rsidR="4F81D533" w:rsidRPr="7BE7CDA0">
        <w:rPr>
          <w:rFonts w:cs="Calibri"/>
          <w:i w:val="0"/>
          <w:iCs w:val="0"/>
          <w:color w:val="auto"/>
          <w:sz w:val="22"/>
          <w:szCs w:val="22"/>
        </w:rPr>
        <w:t>October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23C3A74D" w:rsidR="004A55A2" w:rsidRPr="006B7FBA" w:rsidRDefault="00410D78" w:rsidP="00636B45">
      <w:pPr>
        <w:jc w:val="center"/>
        <w:rPr>
          <w:i/>
        </w:rPr>
      </w:pPr>
      <w:r w:rsidRPr="00410D78">
        <w:rPr>
          <w:noProof/>
        </w:rPr>
        <w:t xml:space="preserve"> </w:t>
      </w:r>
      <w:r w:rsidR="00611C22" w:rsidRPr="00611C22">
        <w:rPr>
          <w:noProof/>
        </w:rPr>
        <w:drawing>
          <wp:inline distT="0" distB="0" distL="0" distR="0" wp14:anchorId="23F5F9AF" wp14:editId="35AF2E2D">
            <wp:extent cx="4857750" cy="3094567"/>
            <wp:effectExtent l="0" t="0" r="0" b="0"/>
            <wp:docPr id="822172627"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72627"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4857750" cy="3094567"/>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692187D0"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611C22">
        <w:rPr>
          <w:rFonts w:ascii="Calibri" w:hAnsi="Calibri" w:cs="Calibri"/>
          <w:color w:val="000000"/>
          <w:sz w:val="12"/>
          <w:szCs w:val="12"/>
        </w:rPr>
        <w:t>25</w:t>
      </w:r>
      <w:r w:rsidR="002F4F2C">
        <w:rPr>
          <w:rFonts w:ascii="Calibri" w:hAnsi="Calibri" w:cs="Calibri"/>
          <w:color w:val="000000"/>
          <w:sz w:val="12"/>
          <w:szCs w:val="12"/>
        </w:rPr>
        <w:t>/</w:t>
      </w:r>
      <w:r w:rsidR="00315DD2">
        <w:rPr>
          <w:rFonts w:ascii="Calibri" w:hAnsi="Calibri" w:cs="Calibri"/>
          <w:color w:val="000000"/>
          <w:sz w:val="12"/>
          <w:szCs w:val="12"/>
        </w:rPr>
        <w:t>9</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p w14:paraId="27321B0D" w14:textId="77777777" w:rsidR="00161F2A" w:rsidRPr="00161F2A" w:rsidRDefault="00161F2A" w:rsidP="00161F2A"/>
    <w:p w14:paraId="1D76A159" w14:textId="77777777" w:rsidR="00436364" w:rsidRPr="003A18AF" w:rsidRDefault="00436364" w:rsidP="00436364">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6B18883B" w14:textId="21D80E44" w:rsidR="00436364" w:rsidRDefault="00436364" w:rsidP="00436364">
      <w:pPr>
        <w:spacing w:before="120" w:line="276" w:lineRule="auto"/>
        <w:rPr>
          <w:rFonts w:ascii="Calibri" w:hAnsi="Calibri" w:cs="Arial"/>
          <w:sz w:val="22"/>
          <w:szCs w:val="22"/>
        </w:rPr>
      </w:pPr>
      <w:r w:rsidRPr="140FB30A">
        <w:rPr>
          <w:rFonts w:ascii="Calibri" w:hAnsi="Calibri" w:cs="Arial"/>
          <w:sz w:val="22"/>
          <w:szCs w:val="22"/>
        </w:rPr>
        <w:t xml:space="preserve">The El Niño Southern Oscillation (ENSO) </w:t>
      </w:r>
      <w:r w:rsidR="0017374E" w:rsidRPr="140FB30A">
        <w:rPr>
          <w:rFonts w:ascii="Calibri" w:hAnsi="Calibri" w:cs="Arial"/>
          <w:sz w:val="22"/>
          <w:szCs w:val="22"/>
        </w:rPr>
        <w:t>is</w:t>
      </w:r>
      <w:r w:rsidRPr="140FB30A">
        <w:rPr>
          <w:rFonts w:ascii="Calibri" w:hAnsi="Calibri" w:cs="Arial"/>
          <w:sz w:val="22"/>
          <w:szCs w:val="22"/>
        </w:rPr>
        <w:t xml:space="preserve"> currently neutral and having minimal influence on Australian rainfall. However, the Indian Ocean Dipole (IOD) Index has been </w:t>
      </w:r>
      <w:proofErr w:type="gramStart"/>
      <w:r w:rsidRPr="140FB30A">
        <w:rPr>
          <w:rFonts w:ascii="Calibri" w:hAnsi="Calibri" w:cs="Arial"/>
          <w:sz w:val="22"/>
          <w:szCs w:val="22"/>
        </w:rPr>
        <w:t>negative</w:t>
      </w:r>
      <w:proofErr w:type="gramEnd"/>
      <w:r w:rsidRPr="140FB30A">
        <w:rPr>
          <w:rFonts w:ascii="Calibri" w:hAnsi="Calibri" w:cs="Arial"/>
          <w:sz w:val="22"/>
          <w:szCs w:val="22"/>
        </w:rPr>
        <w:t xml:space="preserve"> for </w:t>
      </w:r>
      <w:r w:rsidR="00750077" w:rsidRPr="140FB30A">
        <w:rPr>
          <w:rFonts w:ascii="Calibri" w:hAnsi="Calibri" w:cs="Arial"/>
          <w:sz w:val="22"/>
          <w:szCs w:val="22"/>
        </w:rPr>
        <w:t>8</w:t>
      </w:r>
      <w:r w:rsidR="008F71BC">
        <w:rPr>
          <w:rFonts w:ascii="Calibri" w:hAnsi="Calibri" w:cs="Arial"/>
          <w:sz w:val="22"/>
          <w:szCs w:val="22"/>
        </w:rPr>
        <w:t xml:space="preserve"> weeks</w:t>
      </w:r>
      <w:r w:rsidRPr="140FB30A">
        <w:rPr>
          <w:rFonts w:ascii="Calibri" w:hAnsi="Calibri" w:cs="Arial"/>
          <w:sz w:val="22"/>
          <w:szCs w:val="22"/>
        </w:rPr>
        <w:t xml:space="preserve">, classifying this as a negative IOD event. A negative IOD typically results in above-average spring rainfall over parts of southern Australia. </w:t>
      </w:r>
      <w:r w:rsidR="00C56E68" w:rsidRPr="140FB30A">
        <w:rPr>
          <w:rFonts w:ascii="Calibri" w:hAnsi="Calibri" w:cs="Arial"/>
          <w:sz w:val="22"/>
          <w:szCs w:val="22"/>
        </w:rPr>
        <w:t xml:space="preserve">The Southern Annular Mode (SAM) index is also currently </w:t>
      </w:r>
      <w:proofErr w:type="gramStart"/>
      <w:r w:rsidR="00C56E68" w:rsidRPr="140FB30A">
        <w:rPr>
          <w:rFonts w:ascii="Calibri" w:hAnsi="Calibri" w:cs="Arial"/>
          <w:sz w:val="22"/>
          <w:szCs w:val="22"/>
        </w:rPr>
        <w:t xml:space="preserve">negative, </w:t>
      </w:r>
      <w:r w:rsidR="00FE43F8" w:rsidRPr="140FB30A">
        <w:rPr>
          <w:rFonts w:ascii="Calibri" w:hAnsi="Calibri" w:cs="Arial"/>
          <w:sz w:val="22"/>
          <w:szCs w:val="22"/>
        </w:rPr>
        <w:t>but</w:t>
      </w:r>
      <w:proofErr w:type="gramEnd"/>
      <w:r w:rsidR="00FE43F8" w:rsidRPr="140FB30A">
        <w:rPr>
          <w:rFonts w:ascii="Calibri" w:hAnsi="Calibri" w:cs="Arial"/>
          <w:sz w:val="22"/>
          <w:szCs w:val="22"/>
        </w:rPr>
        <w:t xml:space="preserve"> </w:t>
      </w:r>
      <w:r w:rsidR="00C56E68" w:rsidRPr="140FB30A">
        <w:rPr>
          <w:rFonts w:ascii="Calibri" w:hAnsi="Calibri" w:cs="Arial"/>
          <w:sz w:val="22"/>
          <w:szCs w:val="22"/>
        </w:rPr>
        <w:t xml:space="preserve">is likely to return to neutral over the coming fortnight. </w:t>
      </w:r>
    </w:p>
    <w:p w14:paraId="272F226A" w14:textId="4825706A" w:rsidR="00436364" w:rsidRDefault="00436364" w:rsidP="00436364">
      <w:pPr>
        <w:spacing w:before="120" w:line="276" w:lineRule="auto"/>
        <w:rPr>
          <w:rFonts w:ascii="Calibri" w:hAnsi="Calibri" w:cs="Arial"/>
          <w:sz w:val="22"/>
          <w:szCs w:val="22"/>
        </w:rPr>
      </w:pPr>
      <w:r w:rsidRPr="140FB30A">
        <w:rPr>
          <w:rFonts w:ascii="Calibri" w:hAnsi="Calibri" w:cs="Arial"/>
          <w:sz w:val="22"/>
          <w:szCs w:val="22"/>
        </w:rPr>
        <w:t>The most recent</w:t>
      </w:r>
      <w:r w:rsidRPr="140FB30A">
        <w:rPr>
          <w:rFonts w:ascii="Calibri" w:hAnsi="Calibri" w:cs="Arial"/>
          <w:b/>
          <w:bCs/>
          <w:sz w:val="22"/>
          <w:szCs w:val="22"/>
        </w:rPr>
        <w:t xml:space="preserve"> rainfall outlook for October 2025</w:t>
      </w:r>
      <w:r w:rsidRPr="140FB30A">
        <w:rPr>
          <w:rFonts w:ascii="Calibri" w:hAnsi="Calibri" w:cs="Arial"/>
          <w:sz w:val="22"/>
          <w:szCs w:val="22"/>
        </w:rPr>
        <w:t xml:space="preserve"> provided by the Bureau of Meteorology indicates that much of</w:t>
      </w:r>
      <w:r w:rsidR="00684DD6" w:rsidRPr="140FB30A">
        <w:rPr>
          <w:rFonts w:ascii="Calibri" w:hAnsi="Calibri" w:cs="Arial"/>
          <w:sz w:val="22"/>
          <w:szCs w:val="22"/>
        </w:rPr>
        <w:t xml:space="preserve"> </w:t>
      </w:r>
      <w:r w:rsidR="00684DD6" w:rsidRPr="140FB30A">
        <w:rPr>
          <w:rFonts w:ascii="Calibri" w:hAnsi="Calibri" w:cs="Arial"/>
          <w:b/>
          <w:bCs/>
          <w:sz w:val="22"/>
          <w:szCs w:val="22"/>
        </w:rPr>
        <w:t>eastern</w:t>
      </w:r>
      <w:r w:rsidRPr="140FB30A">
        <w:rPr>
          <w:rFonts w:ascii="Calibri" w:hAnsi="Calibri" w:cs="Arial"/>
          <w:b/>
          <w:bCs/>
          <w:sz w:val="22"/>
          <w:szCs w:val="22"/>
        </w:rPr>
        <w:t xml:space="preserve"> Australia</w:t>
      </w:r>
      <w:r w:rsidRPr="140FB30A">
        <w:rPr>
          <w:rFonts w:ascii="Calibri" w:hAnsi="Calibri" w:cs="Arial"/>
          <w:sz w:val="22"/>
          <w:szCs w:val="22"/>
        </w:rPr>
        <w:t xml:space="preserve"> is likely to see </w:t>
      </w:r>
      <w:r w:rsidRPr="140FB30A">
        <w:rPr>
          <w:rFonts w:ascii="Calibri" w:hAnsi="Calibri" w:cs="Arial"/>
          <w:b/>
          <w:bCs/>
          <w:sz w:val="22"/>
          <w:szCs w:val="22"/>
        </w:rPr>
        <w:t xml:space="preserve">above median rainfall, </w:t>
      </w:r>
      <w:r w:rsidRPr="140FB30A">
        <w:rPr>
          <w:rFonts w:ascii="Calibri" w:hAnsi="Calibri" w:cs="Arial"/>
          <w:sz w:val="22"/>
          <w:szCs w:val="22"/>
        </w:rPr>
        <w:t xml:space="preserve">with parts of </w:t>
      </w:r>
      <w:r w:rsidR="00684DD6" w:rsidRPr="140FB30A">
        <w:rPr>
          <w:rFonts w:ascii="Calibri" w:hAnsi="Calibri" w:cs="Arial"/>
          <w:b/>
          <w:bCs/>
          <w:sz w:val="22"/>
          <w:szCs w:val="22"/>
        </w:rPr>
        <w:t>Tasmania</w:t>
      </w:r>
      <w:r w:rsidRPr="140FB30A">
        <w:rPr>
          <w:rFonts w:ascii="Calibri" w:hAnsi="Calibri" w:cs="Arial"/>
          <w:sz w:val="22"/>
          <w:szCs w:val="22"/>
        </w:rPr>
        <w:t xml:space="preserve"> </w:t>
      </w:r>
      <w:r w:rsidR="12055189" w:rsidRPr="140FB30A">
        <w:rPr>
          <w:rFonts w:ascii="Calibri" w:hAnsi="Calibri" w:cs="Arial"/>
          <w:sz w:val="22"/>
          <w:szCs w:val="22"/>
        </w:rPr>
        <w:t xml:space="preserve">are </w:t>
      </w:r>
      <w:r w:rsidRPr="140FB30A">
        <w:rPr>
          <w:rFonts w:ascii="Calibri" w:hAnsi="Calibri" w:cs="Arial"/>
          <w:sz w:val="22"/>
          <w:szCs w:val="22"/>
        </w:rPr>
        <w:t xml:space="preserve">likely to see </w:t>
      </w:r>
      <w:r w:rsidR="00684DD6" w:rsidRPr="140FB30A">
        <w:rPr>
          <w:rFonts w:ascii="Calibri" w:hAnsi="Calibri" w:cs="Arial"/>
          <w:sz w:val="22"/>
          <w:szCs w:val="22"/>
        </w:rPr>
        <w:t>below average</w:t>
      </w:r>
      <w:r w:rsidRPr="140FB30A">
        <w:rPr>
          <w:rFonts w:ascii="Calibri" w:hAnsi="Calibri" w:cs="Arial"/>
          <w:b/>
          <w:bCs/>
          <w:sz w:val="22"/>
          <w:szCs w:val="22"/>
        </w:rPr>
        <w:t xml:space="preserve"> </w:t>
      </w:r>
      <w:r w:rsidRPr="140FB30A">
        <w:rPr>
          <w:rFonts w:ascii="Calibri" w:hAnsi="Calibri" w:cs="Arial"/>
          <w:sz w:val="22"/>
          <w:szCs w:val="22"/>
        </w:rPr>
        <w:t>falls</w:t>
      </w:r>
      <w:r w:rsidRPr="140FB30A">
        <w:rPr>
          <w:rFonts w:ascii="Calibri" w:hAnsi="Calibri" w:cs="Arial"/>
          <w:b/>
          <w:bCs/>
          <w:sz w:val="22"/>
          <w:szCs w:val="22"/>
        </w:rPr>
        <w:t xml:space="preserve">. </w:t>
      </w:r>
    </w:p>
    <w:p w14:paraId="56481466" w14:textId="1E3406F4" w:rsidR="00436364" w:rsidRPr="006527BC" w:rsidRDefault="00436364" w:rsidP="00436364">
      <w:pPr>
        <w:pStyle w:val="ListParagraph"/>
        <w:numPr>
          <w:ilvl w:val="0"/>
          <w:numId w:val="4"/>
        </w:numPr>
        <w:spacing w:before="120" w:after="0"/>
        <w:ind w:left="357" w:hanging="357"/>
        <w:rPr>
          <w:rFonts w:cs="Arial"/>
        </w:rPr>
      </w:pPr>
      <w:r w:rsidRPr="24EB207F">
        <w:rPr>
          <w:rFonts w:cs="Arial"/>
        </w:rPr>
        <w:t xml:space="preserve">The Bureau of Meteorology’s climate model indicates a 75% chance of </w:t>
      </w:r>
      <w:r>
        <w:rPr>
          <w:rFonts w:cs="Arial"/>
        </w:rPr>
        <w:t>October</w:t>
      </w:r>
      <w:r w:rsidRPr="24EB207F">
        <w:rPr>
          <w:rFonts w:cs="Arial"/>
        </w:rPr>
        <w:t xml:space="preserve"> rainfall totals between 5-</w:t>
      </w:r>
      <w:r>
        <w:rPr>
          <w:rFonts w:cs="Arial"/>
        </w:rPr>
        <w:t>50</w:t>
      </w:r>
      <w:r w:rsidRPr="24EB207F">
        <w:rPr>
          <w:rFonts w:cs="Arial"/>
        </w:rPr>
        <w:t xml:space="preserve"> millimetres across much of </w:t>
      </w:r>
      <w:r>
        <w:rPr>
          <w:rFonts w:cs="Arial"/>
        </w:rPr>
        <w:t>eastern</w:t>
      </w:r>
      <w:r w:rsidRPr="24EB207F">
        <w:rPr>
          <w:rFonts w:cs="Arial"/>
        </w:rPr>
        <w:t xml:space="preserve"> Australia</w:t>
      </w:r>
      <w:r>
        <w:rPr>
          <w:rFonts w:cs="Arial"/>
        </w:rPr>
        <w:t xml:space="preserve"> and parts of south-western Western Australia. </w:t>
      </w:r>
      <w:r w:rsidRPr="006527BC">
        <w:rPr>
          <w:rFonts w:cs="Arial"/>
        </w:rPr>
        <w:t xml:space="preserve">Despite the increased probabilities of above average rainfall across much of </w:t>
      </w:r>
      <w:r>
        <w:rPr>
          <w:rFonts w:cs="Arial"/>
        </w:rPr>
        <w:t xml:space="preserve">the remainder of </w:t>
      </w:r>
      <w:r w:rsidRPr="006527BC">
        <w:rPr>
          <w:rFonts w:cs="Arial"/>
        </w:rPr>
        <w:t xml:space="preserve">northern Australia, </w:t>
      </w:r>
      <w:r>
        <w:rPr>
          <w:rFonts w:cs="Arial"/>
        </w:rPr>
        <w:t>October</w:t>
      </w:r>
      <w:r w:rsidRPr="006527BC">
        <w:rPr>
          <w:rFonts w:cs="Arial"/>
        </w:rPr>
        <w:t xml:space="preserve"> is </w:t>
      </w:r>
      <w:r>
        <w:rPr>
          <w:rFonts w:cs="Arial"/>
        </w:rPr>
        <w:t>a transition month between</w:t>
      </w:r>
      <w:r w:rsidRPr="006527BC">
        <w:rPr>
          <w:rFonts w:cs="Arial"/>
        </w:rPr>
        <w:t xml:space="preserve"> the northern Australian dry </w:t>
      </w:r>
      <w:r>
        <w:rPr>
          <w:rFonts w:cs="Arial"/>
        </w:rPr>
        <w:t xml:space="preserve">and wet </w:t>
      </w:r>
      <w:r w:rsidRPr="006527BC">
        <w:rPr>
          <w:rFonts w:cs="Arial"/>
        </w:rPr>
        <w:t>season</w:t>
      </w:r>
      <w:r>
        <w:rPr>
          <w:rFonts w:cs="Arial"/>
        </w:rPr>
        <w:t>s</w:t>
      </w:r>
      <w:r w:rsidRPr="006527BC">
        <w:rPr>
          <w:rFonts w:cs="Arial"/>
        </w:rPr>
        <w:t xml:space="preserve">. During this time of year, most of the northern two-thirds of Australia </w:t>
      </w:r>
      <w:r w:rsidR="00785B9F">
        <w:rPr>
          <w:rFonts w:cs="Arial"/>
        </w:rPr>
        <w:t xml:space="preserve">aside from coastal regions </w:t>
      </w:r>
      <w:r w:rsidRPr="006527BC">
        <w:rPr>
          <w:rFonts w:cs="Arial"/>
        </w:rPr>
        <w:t>typically receives very low rainfall</w:t>
      </w:r>
      <w:r>
        <w:rPr>
          <w:rFonts w:cs="Arial"/>
        </w:rPr>
        <w:t>.</w:t>
      </w:r>
    </w:p>
    <w:p w14:paraId="31FBC797" w14:textId="77777777" w:rsidR="00511A99" w:rsidRDefault="00511A99" w:rsidP="00AC4D98">
      <w:pPr>
        <w:pStyle w:val="ListParagraph"/>
        <w:spacing w:before="120" w:after="0"/>
        <w:ind w:left="357"/>
        <w:rPr>
          <w:rFonts w:cs="Arial"/>
        </w:rPr>
      </w:pPr>
    </w:p>
    <w:p w14:paraId="2643695E" w14:textId="65475B37" w:rsidR="00436364" w:rsidRPr="0061487B" w:rsidRDefault="00436364" w:rsidP="00436364">
      <w:pPr>
        <w:pStyle w:val="ListParagraph"/>
        <w:numPr>
          <w:ilvl w:val="0"/>
          <w:numId w:val="4"/>
        </w:numPr>
        <w:spacing w:before="120" w:after="0"/>
        <w:ind w:left="357" w:hanging="357"/>
        <w:rPr>
          <w:rFonts w:cs="Arial"/>
        </w:rPr>
      </w:pPr>
      <w:r w:rsidRPr="3385BEBB">
        <w:rPr>
          <w:rFonts w:cs="Arial"/>
        </w:rPr>
        <w:t xml:space="preserve">Across cropping regions, there is a </w:t>
      </w:r>
      <w:r w:rsidRPr="3385BEBB">
        <w:rPr>
          <w:rFonts w:cs="Arial"/>
          <w:b/>
          <w:bCs/>
        </w:rPr>
        <w:t>75% chance</w:t>
      </w:r>
      <w:r w:rsidRPr="3385BEBB">
        <w:rPr>
          <w:rFonts w:cs="Arial"/>
        </w:rPr>
        <w:t xml:space="preserve"> of rainfall totals of between </w:t>
      </w:r>
      <w:r>
        <w:rPr>
          <w:rFonts w:cs="Arial"/>
          <w:b/>
          <w:bCs/>
        </w:rPr>
        <w:t>10</w:t>
      </w:r>
      <w:r w:rsidRPr="3385BEBB">
        <w:rPr>
          <w:rFonts w:cs="Arial"/>
          <w:b/>
          <w:bCs/>
        </w:rPr>
        <w:t xml:space="preserve">-50 millimetres across </w:t>
      </w:r>
      <w:r>
        <w:rPr>
          <w:rFonts w:cs="Arial"/>
          <w:b/>
          <w:bCs/>
        </w:rPr>
        <w:t>eastern</w:t>
      </w:r>
      <w:r w:rsidRPr="3385BEBB">
        <w:rPr>
          <w:rFonts w:cs="Arial"/>
          <w:b/>
          <w:bCs/>
        </w:rPr>
        <w:t xml:space="preserve"> cropping regions</w:t>
      </w:r>
      <w:r>
        <w:rPr>
          <w:rFonts w:cs="Arial"/>
          <w:b/>
          <w:bCs/>
        </w:rPr>
        <w:t xml:space="preserve">, </w:t>
      </w:r>
      <w:r>
        <w:rPr>
          <w:rFonts w:cs="Arial"/>
        </w:rPr>
        <w:t>including Queensland and New South Wales</w:t>
      </w:r>
      <w:r>
        <w:rPr>
          <w:rFonts w:cs="Arial"/>
          <w:b/>
          <w:bCs/>
        </w:rPr>
        <w:t xml:space="preserve">. </w:t>
      </w:r>
      <w:r w:rsidRPr="00EC4CE4">
        <w:rPr>
          <w:rFonts w:cs="Arial"/>
        </w:rPr>
        <w:t>Much of</w:t>
      </w:r>
      <w:r>
        <w:rPr>
          <w:rFonts w:cs="Arial"/>
          <w:b/>
          <w:bCs/>
        </w:rPr>
        <w:t xml:space="preserve"> South Australia and Victoria</w:t>
      </w:r>
      <w:r>
        <w:rPr>
          <w:rFonts w:cs="Arial"/>
        </w:rPr>
        <w:t xml:space="preserve"> are likely to see 10-25 millimetres, while </w:t>
      </w:r>
      <w:r w:rsidRPr="00EC4CE4">
        <w:rPr>
          <w:rFonts w:cs="Arial"/>
          <w:b/>
          <w:bCs/>
        </w:rPr>
        <w:t>Western Australian</w:t>
      </w:r>
      <w:r>
        <w:rPr>
          <w:rFonts w:cs="Arial"/>
        </w:rPr>
        <w:t xml:space="preserve"> cropping regions are likely to see 5-25 millimetres.</w:t>
      </w:r>
      <w:r>
        <w:rPr>
          <w:rFonts w:cs="Arial"/>
          <w:b/>
          <w:bCs/>
        </w:rPr>
        <w:t xml:space="preserve"> </w:t>
      </w:r>
      <w:r w:rsidRPr="3385BEBB">
        <w:rPr>
          <w:rFonts w:cs="Arial"/>
        </w:rPr>
        <w:t xml:space="preserve">If realised, this is expected to provide sufficient moisture to support the </w:t>
      </w:r>
      <w:r w:rsidR="00CC22C0">
        <w:rPr>
          <w:rFonts w:cs="Arial"/>
        </w:rPr>
        <w:t>finishing</w:t>
      </w:r>
      <w:r w:rsidR="00CC22C0" w:rsidRPr="3385BEBB">
        <w:rPr>
          <w:rFonts w:cs="Arial"/>
        </w:rPr>
        <w:t xml:space="preserve"> </w:t>
      </w:r>
      <w:r w:rsidRPr="3385BEBB">
        <w:rPr>
          <w:rFonts w:cs="Arial"/>
        </w:rPr>
        <w:t>of winter crops across most growing regions</w:t>
      </w:r>
      <w:r>
        <w:rPr>
          <w:rFonts w:cs="Arial"/>
        </w:rPr>
        <w:t xml:space="preserve"> and support the timely planting and establishment of summer crops across Queensland and northern New South Wales</w:t>
      </w:r>
      <w:r w:rsidRPr="3385BEBB">
        <w:rPr>
          <w:rFonts w:cs="Arial"/>
        </w:rPr>
        <w:t>.</w:t>
      </w:r>
      <w:r>
        <w:rPr>
          <w:rFonts w:cs="Arial"/>
        </w:rPr>
        <w:t xml:space="preserve"> </w:t>
      </w:r>
    </w:p>
    <w:p w14:paraId="032E0C99" w14:textId="77777777" w:rsidR="00436364" w:rsidRPr="003841CD" w:rsidRDefault="00436364" w:rsidP="00436364">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Pr>
          <w:rFonts w:eastAsia="Times New Roman" w:cs="Calibri"/>
          <w:b/>
          <w:bCs/>
          <w:lang w:eastAsia="en-AU"/>
        </w:rPr>
        <w:t xml:space="preserve">October </w:t>
      </w:r>
      <w:r w:rsidRPr="003841CD">
        <w:rPr>
          <w:rFonts w:eastAsia="Times New Roman" w:cs="Calibri"/>
          <w:b/>
          <w:bCs/>
          <w:lang w:eastAsia="en-AU"/>
        </w:rPr>
        <w:t>2025</w:t>
      </w:r>
    </w:p>
    <w:p w14:paraId="18A60E12" w14:textId="141AE039" w:rsidR="00436364" w:rsidRDefault="004C4BA6" w:rsidP="00436364">
      <w:pPr>
        <w:pStyle w:val="ListParagraph"/>
        <w:spacing w:before="120" w:after="0"/>
        <w:ind w:left="357"/>
        <w:jc w:val="center"/>
        <w:rPr>
          <w:noProof/>
        </w:rPr>
      </w:pPr>
      <w:r w:rsidRPr="004C4BA6">
        <w:rPr>
          <w:noProof/>
        </w:rPr>
        <w:drawing>
          <wp:inline distT="0" distB="0" distL="0" distR="0" wp14:anchorId="6618AF31" wp14:editId="5CAB6BBB">
            <wp:extent cx="4819650" cy="3201722"/>
            <wp:effectExtent l="0" t="0" r="0" b="0"/>
            <wp:docPr id="3139782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782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821779" cy="3203136"/>
                    </a:xfrm>
                    <a:prstGeom prst="rect">
                      <a:avLst/>
                    </a:prstGeom>
                  </pic:spPr>
                </pic:pic>
              </a:graphicData>
            </a:graphic>
          </wp:inline>
        </w:drawing>
      </w:r>
    </w:p>
    <w:p w14:paraId="35767CC4" w14:textId="52316482" w:rsidR="00436364" w:rsidRDefault="00436364" w:rsidP="00436364">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4C4BA6">
        <w:rPr>
          <w:rFonts w:ascii="Calibri" w:hAnsi="Calibri" w:cs="Calibri"/>
          <w:color w:val="000000"/>
          <w:sz w:val="12"/>
          <w:szCs w:val="12"/>
        </w:rPr>
        <w:t>25</w:t>
      </w:r>
      <w:r>
        <w:rPr>
          <w:rFonts w:ascii="Calibri" w:hAnsi="Calibri" w:cs="Calibri"/>
          <w:color w:val="000000"/>
          <w:sz w:val="12"/>
          <w:szCs w:val="12"/>
        </w:rPr>
        <w:t>/9/2025</w:t>
      </w:r>
    </w:p>
    <w:p w14:paraId="1D9D4CD6" w14:textId="2E7A552C" w:rsidR="00436364" w:rsidRDefault="00436364" w:rsidP="00436364">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Pr>
          <w:rFonts w:ascii="Calibri" w:hAnsi="Calibri" w:cs="Arial"/>
          <w:b/>
          <w:bCs/>
          <w:sz w:val="22"/>
          <w:szCs w:val="22"/>
        </w:rPr>
        <w:t>October to December</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w:t>
      </w:r>
      <w:r w:rsidR="00C944D4">
        <w:rPr>
          <w:rFonts w:ascii="Calibri" w:hAnsi="Calibri" w:cs="Arial"/>
          <w:b/>
          <w:bCs/>
          <w:sz w:val="22"/>
          <w:szCs w:val="22"/>
        </w:rPr>
        <w:t xml:space="preserve">the eastern two thirds of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 xml:space="preserve">including </w:t>
      </w:r>
      <w:r w:rsidR="00461ADE">
        <w:rPr>
          <w:rFonts w:ascii="Calibri" w:hAnsi="Calibri" w:cs="Arial"/>
          <w:sz w:val="22"/>
          <w:szCs w:val="22"/>
        </w:rPr>
        <w:t xml:space="preserve">in </w:t>
      </w:r>
      <w:r>
        <w:rPr>
          <w:rFonts w:ascii="Calibri" w:hAnsi="Calibri" w:cs="Arial"/>
          <w:sz w:val="22"/>
          <w:szCs w:val="22"/>
        </w:rPr>
        <w:t>Queensland, New South Wales, Victoria, South Australia, eastern Tasmania, southern Western Australia, and the Northern Territory.</w:t>
      </w:r>
      <w:r w:rsidRPr="71382ED7">
        <w:rPr>
          <w:rFonts w:ascii="Calibri" w:hAnsi="Calibri" w:cs="Arial"/>
          <w:sz w:val="22"/>
          <w:szCs w:val="22"/>
        </w:rPr>
        <w:t xml:space="preserve"> </w:t>
      </w:r>
      <w:r>
        <w:rPr>
          <w:rFonts w:ascii="Calibri" w:hAnsi="Calibri" w:cs="Arial"/>
          <w:sz w:val="22"/>
          <w:szCs w:val="22"/>
        </w:rPr>
        <w:t>Part</w:t>
      </w:r>
      <w:r w:rsidR="00045E43">
        <w:rPr>
          <w:rFonts w:ascii="Calibri" w:hAnsi="Calibri" w:cs="Arial"/>
          <w:sz w:val="22"/>
          <w:szCs w:val="22"/>
        </w:rPr>
        <w:t>s</w:t>
      </w:r>
      <w:r>
        <w:rPr>
          <w:rFonts w:ascii="Calibri" w:hAnsi="Calibri" w:cs="Arial"/>
          <w:sz w:val="22"/>
          <w:szCs w:val="22"/>
        </w:rPr>
        <w:t xml:space="preserve"> of western Tasmania </w:t>
      </w:r>
      <w:r w:rsidR="00045E43">
        <w:rPr>
          <w:rFonts w:ascii="Calibri" w:hAnsi="Calibri" w:cs="Arial"/>
          <w:sz w:val="22"/>
          <w:szCs w:val="22"/>
        </w:rPr>
        <w:t xml:space="preserve">are </w:t>
      </w:r>
      <w:r>
        <w:rPr>
          <w:rFonts w:ascii="Calibri" w:hAnsi="Calibri" w:cs="Arial"/>
          <w:sz w:val="22"/>
          <w:szCs w:val="22"/>
        </w:rPr>
        <w:t xml:space="preserve">more likely to see below median rainfall, while remaining areas have an equal probability of above or below average rainfall </w:t>
      </w:r>
    </w:p>
    <w:p w14:paraId="36997B38" w14:textId="5BB533AC" w:rsidR="00436364" w:rsidRDefault="00436364" w:rsidP="00436364">
      <w:pPr>
        <w:tabs>
          <w:tab w:val="left" w:pos="720"/>
        </w:tabs>
        <w:spacing w:before="120" w:line="276" w:lineRule="auto"/>
        <w:rPr>
          <w:rFonts w:ascii="Calibri" w:hAnsi="Calibri" w:cs="Arial"/>
          <w:sz w:val="22"/>
          <w:szCs w:val="22"/>
        </w:rPr>
      </w:pPr>
      <w:r>
        <w:rPr>
          <w:rFonts w:ascii="Calibri" w:hAnsi="Calibri" w:cs="Arial"/>
          <w:sz w:val="22"/>
          <w:szCs w:val="22"/>
        </w:rPr>
        <w:t>Across cropping regions, the chance of receiving above median rainfall is 6</w:t>
      </w:r>
      <w:r w:rsidR="000D1C60">
        <w:rPr>
          <w:rFonts w:ascii="Calibri" w:hAnsi="Calibri" w:cs="Arial"/>
          <w:sz w:val="22"/>
          <w:szCs w:val="22"/>
        </w:rPr>
        <w:t>0</w:t>
      </w:r>
      <w:r>
        <w:rPr>
          <w:rFonts w:ascii="Calibri" w:hAnsi="Calibri" w:cs="Arial"/>
          <w:sz w:val="22"/>
          <w:szCs w:val="22"/>
        </w:rPr>
        <w:t>-</w:t>
      </w:r>
      <w:r w:rsidR="004C62A2">
        <w:rPr>
          <w:rFonts w:ascii="Calibri" w:hAnsi="Calibri" w:cs="Arial"/>
          <w:sz w:val="22"/>
          <w:szCs w:val="22"/>
        </w:rPr>
        <w:t>70</w:t>
      </w:r>
      <w:r>
        <w:rPr>
          <w:rFonts w:ascii="Calibri" w:hAnsi="Calibri" w:cs="Arial"/>
          <w:sz w:val="22"/>
          <w:szCs w:val="22"/>
        </w:rPr>
        <w:t xml:space="preserve">% across Queensland, </w:t>
      </w:r>
      <w:r w:rsidR="004C62A2">
        <w:rPr>
          <w:rFonts w:ascii="Calibri" w:hAnsi="Calibri" w:cs="Arial"/>
          <w:sz w:val="22"/>
          <w:szCs w:val="22"/>
        </w:rPr>
        <w:t xml:space="preserve">southern </w:t>
      </w:r>
      <w:r>
        <w:rPr>
          <w:rFonts w:ascii="Calibri" w:hAnsi="Calibri" w:cs="Arial"/>
          <w:sz w:val="22"/>
          <w:szCs w:val="22"/>
        </w:rPr>
        <w:t>New South Wales</w:t>
      </w:r>
      <w:r w:rsidDel="009E2F2F">
        <w:rPr>
          <w:rFonts w:ascii="Calibri" w:hAnsi="Calibri" w:cs="Arial"/>
          <w:sz w:val="22"/>
          <w:szCs w:val="22"/>
        </w:rPr>
        <w:t>,</w:t>
      </w:r>
      <w:r>
        <w:rPr>
          <w:rFonts w:ascii="Calibri" w:hAnsi="Calibri" w:cs="Arial"/>
          <w:sz w:val="22"/>
          <w:szCs w:val="22"/>
        </w:rPr>
        <w:t xml:space="preserve"> South Australia and Victoria. In Western Australia</w:t>
      </w:r>
      <w:r w:rsidR="00FF674D">
        <w:rPr>
          <w:rFonts w:ascii="Calibri" w:hAnsi="Calibri" w:cs="Arial"/>
          <w:sz w:val="22"/>
          <w:szCs w:val="22"/>
        </w:rPr>
        <w:t xml:space="preserve"> and northern New South Wales</w:t>
      </w:r>
      <w:r>
        <w:rPr>
          <w:rFonts w:ascii="Calibri" w:hAnsi="Calibri" w:cs="Arial"/>
          <w:sz w:val="22"/>
          <w:szCs w:val="22"/>
        </w:rPr>
        <w:t xml:space="preserve">, the probability of above median rainfall is lower at 45-65%. </w:t>
      </w:r>
    </w:p>
    <w:p w14:paraId="3918E624" w14:textId="77777777" w:rsidR="00436364" w:rsidRDefault="00436364" w:rsidP="00436364">
      <w:pPr>
        <w:keepNext/>
        <w:spacing w:before="160" w:after="120"/>
        <w:jc w:val="center"/>
        <w:rPr>
          <w:noProof/>
        </w:rPr>
      </w:pPr>
      <w:r>
        <w:rPr>
          <w:rFonts w:ascii="Calibri" w:hAnsi="Calibri" w:cs="Calibri"/>
          <w:b/>
          <w:bCs/>
          <w:iCs/>
          <w:color w:val="000000"/>
          <w:sz w:val="22"/>
          <w:szCs w:val="22"/>
          <w:lang w:eastAsia="en-US"/>
        </w:rPr>
        <w:t xml:space="preserve">Chance of exceeding the median rainfall October </w:t>
      </w:r>
      <w:r>
        <w:rPr>
          <w:rFonts w:ascii="Calibri" w:hAnsi="Calibri" w:cs="Calibri"/>
          <w:b/>
          <w:bCs/>
          <w:iCs/>
          <w:color w:val="000000"/>
          <w:sz w:val="22"/>
          <w:szCs w:val="22"/>
        </w:rPr>
        <w:t>2025 to December 2025</w:t>
      </w:r>
      <w:r w:rsidRPr="00914E01">
        <w:rPr>
          <w:noProof/>
        </w:rPr>
        <w:t xml:space="preserve"> </w:t>
      </w:r>
    </w:p>
    <w:p w14:paraId="0B41C1E8" w14:textId="4815A9B9" w:rsidR="00436364" w:rsidRDefault="0068287D" w:rsidP="00436364">
      <w:pPr>
        <w:keepNext/>
        <w:spacing w:before="160"/>
        <w:jc w:val="center"/>
        <w:rPr>
          <w:rFonts w:ascii="Calibri" w:hAnsi="Calibri" w:cs="Calibri"/>
          <w:b/>
          <w:bCs/>
          <w:iCs/>
          <w:color w:val="000000"/>
          <w:sz w:val="22"/>
          <w:szCs w:val="22"/>
        </w:rPr>
      </w:pPr>
      <w:r w:rsidRPr="0068287D">
        <w:rPr>
          <w:rFonts w:ascii="Calibri" w:hAnsi="Calibri" w:cs="Calibri"/>
          <w:b/>
          <w:bCs/>
          <w:iCs/>
          <w:noProof/>
          <w:color w:val="000000"/>
          <w:sz w:val="22"/>
          <w:szCs w:val="22"/>
        </w:rPr>
        <w:drawing>
          <wp:inline distT="0" distB="0" distL="0" distR="0" wp14:anchorId="021D03F7" wp14:editId="2E8A0358">
            <wp:extent cx="4597636" cy="2940201"/>
            <wp:effectExtent l="0" t="0" r="0" b="0"/>
            <wp:docPr id="647413990"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3990"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4597636" cy="2940201"/>
                    </a:xfrm>
                    <a:prstGeom prst="rect">
                      <a:avLst/>
                    </a:prstGeom>
                  </pic:spPr>
                </pic:pic>
              </a:graphicData>
            </a:graphic>
          </wp:inline>
        </w:drawing>
      </w:r>
    </w:p>
    <w:p w14:paraId="74B8980D" w14:textId="33C89399" w:rsidR="00436364" w:rsidRDefault="00436364" w:rsidP="00436364">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C944D4">
        <w:rPr>
          <w:rFonts w:ascii="Calibri" w:hAnsi="Calibri" w:cs="Calibri"/>
          <w:color w:val="000000"/>
          <w:sz w:val="12"/>
          <w:szCs w:val="12"/>
        </w:rPr>
        <w:t>25</w:t>
      </w:r>
      <w:r>
        <w:rPr>
          <w:rFonts w:ascii="Calibri" w:hAnsi="Calibri" w:cs="Calibri"/>
          <w:color w:val="000000"/>
          <w:sz w:val="12"/>
          <w:szCs w:val="12"/>
        </w:rPr>
        <w:t>/9/2025</w:t>
      </w:r>
    </w:p>
    <w:p w14:paraId="68AE2275" w14:textId="518C21DA" w:rsidR="00436364" w:rsidRDefault="00436364" w:rsidP="00436364">
      <w:pPr>
        <w:pageBreakBefore/>
        <w:spacing w:before="120" w:line="276" w:lineRule="auto"/>
        <w:rPr>
          <w:rFonts w:ascii="Calibri" w:hAnsi="Calibri" w:cs="Arial"/>
          <w:sz w:val="22"/>
          <w:szCs w:val="22"/>
        </w:rPr>
      </w:pPr>
      <w:r w:rsidRPr="71382ED7" w:rsidDel="002421BA">
        <w:rPr>
          <w:rFonts w:ascii="Calibri" w:hAnsi="Calibri" w:cs="Arial"/>
          <w:sz w:val="22"/>
          <w:szCs w:val="22"/>
        </w:rPr>
        <w:lastRenderedPageBreak/>
        <w:t xml:space="preserve">The </w:t>
      </w:r>
      <w:r w:rsidRPr="71382ED7" w:rsidDel="002421BA">
        <w:rPr>
          <w:rFonts w:ascii="Calibri" w:hAnsi="Calibri" w:cs="Arial"/>
          <w:b/>
          <w:bCs/>
          <w:sz w:val="22"/>
          <w:szCs w:val="22"/>
        </w:rPr>
        <w:t xml:space="preserve">rainfall outlook for </w:t>
      </w:r>
      <w:r>
        <w:rPr>
          <w:rFonts w:ascii="Calibri" w:hAnsi="Calibri" w:cs="Arial"/>
          <w:b/>
          <w:bCs/>
          <w:sz w:val="22"/>
          <w:szCs w:val="22"/>
        </w:rPr>
        <w:t xml:space="preserve">October </w:t>
      </w:r>
      <w:r w:rsidRPr="00ED1DE2">
        <w:rPr>
          <w:rFonts w:ascii="Calibri" w:hAnsi="Calibri" w:cs="Arial"/>
          <w:b/>
          <w:bCs/>
          <w:sz w:val="22"/>
          <w:szCs w:val="22"/>
        </w:rPr>
        <w:t>through to</w:t>
      </w:r>
      <w:r w:rsidDel="002421BA">
        <w:rPr>
          <w:rFonts w:ascii="Calibri" w:hAnsi="Calibri" w:cs="Arial"/>
          <w:b/>
          <w:bCs/>
          <w:sz w:val="22"/>
          <w:szCs w:val="22"/>
        </w:rPr>
        <w:t xml:space="preserve"> </w:t>
      </w:r>
      <w:r>
        <w:rPr>
          <w:rFonts w:ascii="Calibri" w:hAnsi="Calibri" w:cs="Arial"/>
          <w:b/>
          <w:bCs/>
          <w:sz w:val="22"/>
          <w:szCs w:val="22"/>
        </w:rPr>
        <w:t xml:space="preserve">December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w:t>
      </w:r>
      <w:r w:rsidR="00E25D7E">
        <w:rPr>
          <w:rFonts w:ascii="Calibri" w:hAnsi="Calibri" w:cs="Arial"/>
          <w:sz w:val="22"/>
          <w:szCs w:val="22"/>
        </w:rPr>
        <w:t>50</w:t>
      </w:r>
      <w:r>
        <w:rPr>
          <w:rFonts w:ascii="Calibri" w:hAnsi="Calibri" w:cs="Arial"/>
          <w:sz w:val="22"/>
          <w:szCs w:val="22"/>
        </w:rPr>
        <w:t>-</w:t>
      </w:r>
      <w:r w:rsidR="00344D99">
        <w:rPr>
          <w:rFonts w:ascii="Calibri" w:hAnsi="Calibri" w:cs="Arial"/>
          <w:sz w:val="22"/>
          <w:szCs w:val="22"/>
        </w:rPr>
        <w:t>4</w:t>
      </w:r>
      <w:r w:rsidDel="00BB1F04">
        <w:rPr>
          <w:rFonts w:ascii="Calibri" w:hAnsi="Calibri" w:cs="Arial"/>
          <w:sz w:val="22"/>
          <w:szCs w:val="22"/>
        </w:rPr>
        <w:t xml:space="preserve">00 </w:t>
      </w:r>
      <w:r>
        <w:rPr>
          <w:rFonts w:ascii="Calibri" w:hAnsi="Calibri" w:cs="Arial"/>
          <w:sz w:val="22"/>
          <w:szCs w:val="22"/>
        </w:rPr>
        <w:t>millimetres across much of eastern and northern Australia, including Queensland, New South Wales, Victoria,</w:t>
      </w:r>
      <w:r w:rsidRPr="00604030">
        <w:rPr>
          <w:rFonts w:ascii="Calibri" w:hAnsi="Calibri" w:cs="Arial"/>
          <w:sz w:val="22"/>
          <w:szCs w:val="22"/>
        </w:rPr>
        <w:t xml:space="preserve"> </w:t>
      </w:r>
      <w:r>
        <w:rPr>
          <w:rFonts w:ascii="Calibri" w:hAnsi="Calibri" w:cs="Arial"/>
          <w:sz w:val="22"/>
          <w:szCs w:val="22"/>
        </w:rPr>
        <w:t>the Northern Territory</w:t>
      </w:r>
      <w:r w:rsidRPr="00475DFA">
        <w:rPr>
          <w:rFonts w:ascii="Calibri" w:hAnsi="Calibri" w:cs="Arial"/>
          <w:sz w:val="22"/>
          <w:szCs w:val="22"/>
        </w:rPr>
        <w:t xml:space="preserve"> </w:t>
      </w:r>
      <w:r>
        <w:rPr>
          <w:rFonts w:ascii="Calibri" w:hAnsi="Calibri" w:cs="Arial"/>
          <w:sz w:val="22"/>
          <w:szCs w:val="22"/>
        </w:rPr>
        <w:t>and northern Western Australia. Between 400-600 millimetres are expected across western Tasmania and alpine areas of New South Wales and Victoria, as well as parts of the northern tropics. Lower rainfall totals are forecast for central and western regions, with South Australia and southern Western</w:t>
      </w:r>
      <w:proofErr w:type="spellStart"/>
      <w:r>
        <w:rPr>
          <w:rFonts w:ascii="Times New Roman" w:hAnsi="Times New Roman"/>
          <w:snapToGrid w:val="0"/>
          <w:color w:val="000000"/>
          <w:w w:val="0"/>
          <w:sz w:val="0"/>
          <w:szCs w:val="0"/>
          <w:u w:color="000000"/>
          <w:bdr w:val="none" w:sz="0" w:space="0" w:color="000000"/>
          <w:shd w:val="clear" w:color="000000" w:fill="000000"/>
          <w:lang w:val="x-none" w:eastAsia="x-none" w:bidi="x-none"/>
        </w:rPr>
        <w:t>isis</w:t>
      </w:r>
      <w:proofErr w:type="spellEnd"/>
      <w:r>
        <w:rPr>
          <w:rFonts w:ascii="Calibri" w:hAnsi="Calibri" w:cs="Arial"/>
          <w:sz w:val="22"/>
          <w:szCs w:val="22"/>
        </w:rPr>
        <w:t xml:space="preserve"> Australia likely to see 25-</w:t>
      </w:r>
      <w:r w:rsidRPr="00EC4CE4">
        <w:rPr>
          <w:rFonts w:ascii="Calibri" w:hAnsi="Calibri" w:cs="Arial"/>
          <w:sz w:val="2"/>
          <w:szCs w:val="2"/>
        </w:rPr>
        <w:t> </w:t>
      </w:r>
      <w:r>
        <w:rPr>
          <w:rFonts w:ascii="Calibri" w:hAnsi="Calibri" w:cs="Arial"/>
          <w:sz w:val="22"/>
          <w:szCs w:val="22"/>
        </w:rPr>
        <w:t>100 millimetres of rainfall.</w:t>
      </w:r>
    </w:p>
    <w:p w14:paraId="7B6CC688" w14:textId="5F566ED1" w:rsidR="00436364" w:rsidRDefault="00436364" w:rsidP="00436364">
      <w:pPr>
        <w:spacing w:before="120" w:line="276" w:lineRule="auto"/>
        <w:rPr>
          <w:rFonts w:ascii="Calibri" w:hAnsi="Calibri" w:cs="Arial"/>
          <w:sz w:val="22"/>
          <w:szCs w:val="22"/>
        </w:rPr>
      </w:pPr>
      <w:r w:rsidRPr="140FB30A">
        <w:rPr>
          <w:rFonts w:ascii="Calibri" w:hAnsi="Calibri" w:cs="Arial"/>
          <w:sz w:val="22"/>
          <w:szCs w:val="22"/>
        </w:rPr>
        <w:t xml:space="preserve">In </w:t>
      </w:r>
      <w:r w:rsidRPr="140FB30A">
        <w:rPr>
          <w:rFonts w:ascii="Calibri" w:hAnsi="Calibri" w:cs="Arial"/>
          <w:b/>
          <w:bCs/>
          <w:sz w:val="22"/>
          <w:szCs w:val="22"/>
        </w:rPr>
        <w:t>cropping regions</w:t>
      </w:r>
      <w:r w:rsidRPr="140FB30A">
        <w:rPr>
          <w:rFonts w:ascii="Calibri" w:hAnsi="Calibri" w:cs="Arial"/>
          <w:sz w:val="22"/>
          <w:szCs w:val="22"/>
        </w:rPr>
        <w:t xml:space="preserve">, there is a </w:t>
      </w:r>
      <w:r w:rsidRPr="140FB30A">
        <w:rPr>
          <w:rFonts w:ascii="Calibri" w:hAnsi="Calibri" w:cs="Arial"/>
          <w:b/>
          <w:bCs/>
          <w:sz w:val="22"/>
          <w:szCs w:val="22"/>
        </w:rPr>
        <w:t>75% chance</w:t>
      </w:r>
      <w:r w:rsidRPr="140FB30A">
        <w:rPr>
          <w:rFonts w:ascii="Calibri" w:hAnsi="Calibri" w:cs="Arial"/>
          <w:sz w:val="22"/>
          <w:szCs w:val="22"/>
        </w:rPr>
        <w:t xml:space="preserve"> of receiving between </w:t>
      </w:r>
      <w:r w:rsidR="46442F13" w:rsidRPr="140FB30A">
        <w:rPr>
          <w:rFonts w:ascii="Calibri" w:hAnsi="Calibri" w:cs="Arial"/>
          <w:b/>
          <w:bCs/>
          <w:sz w:val="22"/>
          <w:szCs w:val="22"/>
        </w:rPr>
        <w:t>50</w:t>
      </w:r>
      <w:r w:rsidRPr="140FB30A">
        <w:rPr>
          <w:rFonts w:ascii="Calibri" w:hAnsi="Calibri" w:cs="Arial"/>
          <w:b/>
          <w:bCs/>
          <w:sz w:val="22"/>
          <w:szCs w:val="22"/>
        </w:rPr>
        <w:t xml:space="preserve">-200 millimetres </w:t>
      </w:r>
      <w:r w:rsidRPr="140FB30A">
        <w:rPr>
          <w:rFonts w:ascii="Calibri" w:hAnsi="Calibri" w:cs="Arial"/>
          <w:sz w:val="22"/>
          <w:szCs w:val="22"/>
        </w:rPr>
        <w:t>across</w:t>
      </w:r>
      <w:r w:rsidRPr="140FB30A">
        <w:rPr>
          <w:rFonts w:ascii="Calibri" w:hAnsi="Calibri" w:cs="Arial"/>
          <w:b/>
          <w:bCs/>
          <w:sz w:val="22"/>
          <w:szCs w:val="22"/>
        </w:rPr>
        <w:t xml:space="preserve"> much of Queensland and New South Wales</w:t>
      </w:r>
      <w:r w:rsidRPr="140FB30A">
        <w:rPr>
          <w:rFonts w:ascii="Calibri" w:hAnsi="Calibri" w:cs="Arial"/>
          <w:sz w:val="22"/>
          <w:szCs w:val="22"/>
        </w:rPr>
        <w:t xml:space="preserve">. In </w:t>
      </w:r>
      <w:r w:rsidRPr="140FB30A">
        <w:rPr>
          <w:rFonts w:ascii="Calibri" w:hAnsi="Calibri" w:cs="Arial"/>
          <w:b/>
          <w:bCs/>
          <w:sz w:val="22"/>
          <w:szCs w:val="22"/>
        </w:rPr>
        <w:t>Western Australia</w:t>
      </w:r>
      <w:r w:rsidRPr="140FB30A">
        <w:rPr>
          <w:rFonts w:ascii="Calibri" w:hAnsi="Calibri" w:cs="Arial"/>
          <w:sz w:val="22"/>
          <w:szCs w:val="22"/>
        </w:rPr>
        <w:t xml:space="preserve">, falls of </w:t>
      </w:r>
      <w:r w:rsidRPr="140FB30A">
        <w:rPr>
          <w:rFonts w:ascii="Calibri" w:hAnsi="Calibri" w:cs="Arial"/>
          <w:b/>
          <w:bCs/>
          <w:sz w:val="22"/>
          <w:szCs w:val="22"/>
        </w:rPr>
        <w:t>10-100 millimetres</w:t>
      </w:r>
      <w:r w:rsidRPr="140FB30A">
        <w:rPr>
          <w:rFonts w:ascii="Calibri" w:hAnsi="Calibri" w:cs="Arial"/>
          <w:sz w:val="22"/>
          <w:szCs w:val="22"/>
        </w:rPr>
        <w:t xml:space="preserve"> are expected, with </w:t>
      </w:r>
      <w:r w:rsidRPr="140FB30A">
        <w:rPr>
          <w:rFonts w:ascii="Calibri" w:hAnsi="Calibri" w:cs="Arial"/>
          <w:b/>
          <w:bCs/>
          <w:sz w:val="22"/>
          <w:szCs w:val="22"/>
        </w:rPr>
        <w:t>Victoria</w:t>
      </w:r>
      <w:r w:rsidRPr="140FB30A">
        <w:rPr>
          <w:rFonts w:ascii="Calibri" w:hAnsi="Calibri" w:cs="Arial"/>
          <w:sz w:val="22"/>
          <w:szCs w:val="22"/>
        </w:rPr>
        <w:t xml:space="preserve"> </w:t>
      </w:r>
      <w:r w:rsidRPr="140FB30A">
        <w:rPr>
          <w:rFonts w:ascii="Calibri" w:hAnsi="Calibri" w:cs="Arial"/>
          <w:b/>
          <w:bCs/>
          <w:sz w:val="22"/>
          <w:szCs w:val="22"/>
        </w:rPr>
        <w:t>and much of South Australia</w:t>
      </w:r>
      <w:r w:rsidRPr="140FB30A">
        <w:rPr>
          <w:rFonts w:ascii="Calibri" w:hAnsi="Calibri" w:cs="Arial"/>
          <w:sz w:val="22"/>
          <w:szCs w:val="22"/>
        </w:rPr>
        <w:t xml:space="preserve"> likely to see </w:t>
      </w:r>
      <w:r w:rsidRPr="140FB30A">
        <w:rPr>
          <w:rFonts w:ascii="Calibri" w:hAnsi="Calibri" w:cs="Arial"/>
          <w:b/>
          <w:bCs/>
          <w:sz w:val="22"/>
          <w:szCs w:val="22"/>
        </w:rPr>
        <w:t>50-100 millimetres</w:t>
      </w:r>
      <w:r w:rsidRPr="140FB30A">
        <w:rPr>
          <w:rFonts w:ascii="Calibri" w:hAnsi="Calibri" w:cs="Arial"/>
          <w:sz w:val="22"/>
          <w:szCs w:val="22"/>
        </w:rPr>
        <w:t xml:space="preserve">. If realised, these falls are likely be sufficient to support the </w:t>
      </w:r>
      <w:r w:rsidR="000D1E6C" w:rsidRPr="140FB30A">
        <w:rPr>
          <w:rFonts w:ascii="Calibri" w:hAnsi="Calibri" w:cs="Arial"/>
          <w:sz w:val="22"/>
          <w:szCs w:val="22"/>
        </w:rPr>
        <w:t xml:space="preserve">finishing </w:t>
      </w:r>
      <w:r w:rsidRPr="140FB30A">
        <w:rPr>
          <w:rFonts w:ascii="Calibri" w:hAnsi="Calibri" w:cs="Arial"/>
          <w:sz w:val="22"/>
          <w:szCs w:val="22"/>
        </w:rPr>
        <w:t xml:space="preserve">of winter crops, and the timely planting and establishment of dryland summer crops in eastern Australia. </w:t>
      </w:r>
    </w:p>
    <w:p w14:paraId="17093C0E" w14:textId="77777777" w:rsidR="00436364" w:rsidRPr="00442F17" w:rsidRDefault="00436364" w:rsidP="00436364">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October 2025 to December 2025</w:t>
      </w:r>
    </w:p>
    <w:p w14:paraId="5851A73F" w14:textId="70AC52CD" w:rsidR="00436364" w:rsidRDefault="00436364" w:rsidP="00436364">
      <w:pPr>
        <w:spacing w:before="120"/>
        <w:jc w:val="center"/>
        <w:rPr>
          <w:rFonts w:ascii="Calibri" w:hAnsi="Calibri" w:cs="Arial"/>
          <w:sz w:val="22"/>
          <w:szCs w:val="22"/>
        </w:rPr>
      </w:pPr>
      <w:r w:rsidRPr="0043209E">
        <w:rPr>
          <w:noProof/>
        </w:rPr>
        <w:t xml:space="preserve"> </w:t>
      </w:r>
      <w:r w:rsidR="002E7B07" w:rsidRPr="002E7B07">
        <w:rPr>
          <w:noProof/>
        </w:rPr>
        <w:drawing>
          <wp:inline distT="0" distB="0" distL="0" distR="0" wp14:anchorId="1DF16FA5" wp14:editId="1F31D7C4">
            <wp:extent cx="5022284" cy="3244850"/>
            <wp:effectExtent l="0" t="0" r="6985" b="0"/>
            <wp:docPr id="1874187765"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87765" name="Picture 1" descr="Map showing the chance of exceeding median rainfall during the next three months in Australia. Image provided by the Bureau of Meteorology. Please refer to accompanying text for a more detailed description."/>
                    <pic:cNvPicPr/>
                  </pic:nvPicPr>
                  <pic:blipFill>
                    <a:blip r:embed="rId18"/>
                    <a:stretch>
                      <a:fillRect/>
                    </a:stretch>
                  </pic:blipFill>
                  <pic:spPr>
                    <a:xfrm>
                      <a:off x="0" y="0"/>
                      <a:ext cx="5024609" cy="3246352"/>
                    </a:xfrm>
                    <a:prstGeom prst="rect">
                      <a:avLst/>
                    </a:prstGeom>
                  </pic:spPr>
                </pic:pic>
              </a:graphicData>
            </a:graphic>
          </wp:inline>
        </w:drawing>
      </w:r>
    </w:p>
    <w:p w14:paraId="4F8A04A3" w14:textId="7D8C19DB" w:rsidR="00436364" w:rsidRDefault="00436364" w:rsidP="00436364">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2E7B07">
        <w:rPr>
          <w:rFonts w:ascii="Calibri" w:hAnsi="Calibri" w:cs="Calibri"/>
          <w:color w:val="000000"/>
          <w:sz w:val="12"/>
          <w:szCs w:val="12"/>
        </w:rPr>
        <w:t>25</w:t>
      </w:r>
      <w:r>
        <w:rPr>
          <w:rFonts w:ascii="Calibri" w:hAnsi="Calibri" w:cs="Calibri"/>
          <w:color w:val="000000"/>
          <w:sz w:val="12"/>
          <w:szCs w:val="12"/>
        </w:rPr>
        <w:t>/9/2025</w:t>
      </w:r>
    </w:p>
    <w:p w14:paraId="7CE0B881" w14:textId="77777777" w:rsidR="00436364" w:rsidRDefault="00436364" w:rsidP="00436364">
      <w:pPr>
        <w:rPr>
          <w:rFonts w:asciiTheme="minorHAnsi" w:hAnsiTheme="minorHAnsi" w:cstheme="minorHAnsi"/>
          <w:b/>
          <w:bCs/>
          <w:color w:val="000000"/>
          <w:sz w:val="22"/>
          <w:szCs w:val="22"/>
        </w:rPr>
      </w:pPr>
    </w:p>
    <w:p w14:paraId="54131E27" w14:textId="77777777" w:rsidR="00436364" w:rsidRDefault="00436364" w:rsidP="00436364">
      <w:pPr>
        <w:rPr>
          <w:rFonts w:asciiTheme="minorHAnsi" w:hAnsiTheme="minorHAnsi" w:cstheme="minorHAnsi"/>
          <w:b/>
          <w:bCs/>
          <w:color w:val="000000"/>
          <w:sz w:val="22"/>
          <w:szCs w:val="22"/>
        </w:rPr>
      </w:pPr>
    </w:p>
    <w:p w14:paraId="7C78B095" w14:textId="77777777" w:rsidR="00436364" w:rsidRDefault="00436364" w:rsidP="00436364">
      <w:pPr>
        <w:rPr>
          <w:rFonts w:asciiTheme="minorHAnsi" w:hAnsiTheme="minorHAnsi" w:cstheme="minorHAnsi"/>
          <w:b/>
          <w:bCs/>
          <w:color w:val="000000"/>
          <w:sz w:val="22"/>
          <w:szCs w:val="22"/>
        </w:rPr>
      </w:pPr>
    </w:p>
    <w:p w14:paraId="501E9768" w14:textId="11953989" w:rsidR="00B92688" w:rsidRPr="00EA2701" w:rsidRDefault="00B92688" w:rsidP="00BB39B1">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22ABCA90" w14:textId="0C501922"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 xml:space="preserve">Water </w:t>
      </w:r>
      <w:r w:rsidR="00BE14C8" w:rsidRPr="00BE14C8">
        <w:rPr>
          <w:rFonts w:eastAsia="Calibri" w:cs="Calibri"/>
          <w:b w:val="0"/>
          <w:bCs w:val="0"/>
          <w:i w:val="0"/>
          <w:iCs w:val="0"/>
          <w:color w:val="auto"/>
          <w:sz w:val="22"/>
          <w:szCs w:val="22"/>
          <w:lang w:eastAsia="en-US"/>
        </w:rPr>
        <w:t xml:space="preserve">storage levels in the Murray-Darling Basin (MDB) increased by 63 gigalitres (GL) between 18 September 2025 and 25 September 2025. The current volume of water held in storages is 15,645 GL, equivalent to 70% of total storage capacity. This is -13% or -2,283 GL less than the same time last year. Water storage data is sourced from the Bureau of Meteorology </w:t>
      </w:r>
      <w:r w:rsidRPr="00B92688">
        <w:rPr>
          <w:rFonts w:eastAsia="Calibri" w:cs="Calibri"/>
          <w:b w:val="0"/>
          <w:bCs w:val="0"/>
          <w:i w:val="0"/>
          <w:iCs w:val="0"/>
          <w:color w:val="auto"/>
          <w:sz w:val="22"/>
          <w:szCs w:val="22"/>
          <w:lang w:eastAsia="en-US"/>
        </w:rPr>
        <w:t>(BOM).</w:t>
      </w:r>
    </w:p>
    <w:p w14:paraId="52DD0E28" w14:textId="7C03FDC2"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3E7BE3" w:rsidRPr="003E7BE3">
        <w:rPr>
          <w:rFonts w:cs="Calibri"/>
          <w:i w:val="0"/>
          <w:noProof/>
          <w:color w:val="auto"/>
          <w:sz w:val="22"/>
          <w:szCs w:val="22"/>
        </w:rPr>
        <w:drawing>
          <wp:inline distT="0" distB="0" distL="0" distR="0" wp14:anchorId="357CB379" wp14:editId="078CAAF7">
            <wp:extent cx="5731510" cy="2520950"/>
            <wp:effectExtent l="0" t="0" r="2540" b="0"/>
            <wp:docPr id="1617837716" name="Picture 1" descr="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37716" name="Picture 1" descr="A chart showing water storage in the Murray-Darling Basin. For more information, refer to accompanying text"/>
                    <pic:cNvPicPr/>
                  </pic:nvPicPr>
                  <pic:blipFill>
                    <a:blip r:embed="rId19"/>
                    <a:stretch>
                      <a:fillRect/>
                    </a:stretch>
                  </pic:blipFill>
                  <pic:spPr>
                    <a:xfrm>
                      <a:off x="0" y="0"/>
                      <a:ext cx="5731510" cy="2520950"/>
                    </a:xfrm>
                    <a:prstGeom prst="rect">
                      <a:avLst/>
                    </a:prstGeom>
                  </pic:spPr>
                </pic:pic>
              </a:graphicData>
            </a:graphic>
          </wp:inline>
        </w:drawing>
      </w:r>
    </w:p>
    <w:p w14:paraId="05750467" w14:textId="77E0F5A7"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00BE14C8" w:rsidRPr="00BE14C8">
        <w:rPr>
          <w:rFonts w:ascii="Calibri" w:eastAsia="Calibri" w:hAnsi="Calibri" w:cs="Calibri"/>
          <w:sz w:val="22"/>
          <w:szCs w:val="22"/>
          <w:lang w:eastAsia="en-US"/>
        </w:rPr>
        <w:t>prices in the Victorian Murray below the Barmah Choke decreased from $294/ML on 18 September 2025 to $279/ML on 25 September 2025. Trade from the Goulburn to the Murray is closed. Trade downstream through the Barmah Choke is closed. Trade from the Murrumbidgee to the Murray is closed</w:t>
      </w:r>
      <w:r w:rsidRPr="00A34D7D">
        <w:rPr>
          <w:rFonts w:ascii="Calibri" w:eastAsia="Calibri" w:hAnsi="Calibri" w:cs="Calibri"/>
          <w:sz w:val="22"/>
          <w:szCs w:val="22"/>
          <w:lang w:eastAsia="en-US"/>
        </w:rPr>
        <w:t>.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0"/>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trPr>
          <w:trHeight w:val="851"/>
        </w:trPr>
        <w:tc>
          <w:tcPr>
            <w:tcW w:w="7259" w:type="dxa"/>
          </w:tcPr>
          <w:p w14:paraId="01A13726" w14:textId="77777777" w:rsidR="00B92688" w:rsidRPr="00B437F9" w:rsidRDefault="00B92688">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025BF676" w14:textId="11CAD692" w:rsidR="00A72C17" w:rsidRPr="003D6B12" w:rsidRDefault="00B92688" w:rsidP="00A72C17">
      <w:pPr>
        <w:pStyle w:val="ListParagraph"/>
        <w:spacing w:before="120"/>
        <w:ind w:left="0"/>
        <w:rPr>
          <w:rFonts w:cs="Calibri"/>
        </w:rPr>
        <w:sectPr w:rsidR="00A72C17" w:rsidRPr="003D6B12" w:rsidSect="00A72C17">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6" w:history="1">
        <w:r w:rsidR="007F5F99" w:rsidRPr="007F5F99">
          <w:rPr>
            <w:rStyle w:val="Hyperlink"/>
            <w:rFonts w:asciiTheme="minorHAnsi" w:hAnsiTheme="minorHAnsi" w:cstheme="minorBidi"/>
          </w:rPr>
          <w:t>https://www.agriculture.gov.au/abares/products/weekly_update/weekly-update-180925</w:t>
        </w:r>
      </w:hyperlink>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7"/>
          <w:footerReference w:type="even" r:id="rId28"/>
          <w:footerReference w:type="default" r:id="rId29"/>
          <w:headerReference w:type="first" r:id="rId30"/>
          <w:footerReference w:type="first" r:id="rId31"/>
          <w:type w:val="continuous"/>
          <w:pgSz w:w="11906" w:h="16838"/>
          <w:pgMar w:top="1276" w:right="1440" w:bottom="1276" w:left="1440" w:header="709" w:footer="709" w:gutter="0"/>
          <w:cols w:space="708"/>
          <w:docGrid w:linePitch="360"/>
        </w:sectPr>
      </w:pPr>
    </w:p>
    <w:p w14:paraId="480A8B5B" w14:textId="40342523" w:rsidR="00B92688" w:rsidRPr="00B92688" w:rsidRDefault="00B92688" w:rsidP="00B92688">
      <w:pPr>
        <w:pStyle w:val="ListParagraph"/>
        <w:rPr>
          <w:rFonts w:asciiTheme="minorHAnsi" w:hAnsiTheme="minorHAnsi" w:cstheme="minorBidi"/>
        </w:rPr>
        <w:sectPr w:rsidR="00B92688" w:rsidRPr="00B92688" w:rsidSect="001177A2">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276" w:right="1440" w:bottom="1276" w:left="1440" w:header="709" w:footer="709" w:gutter="0"/>
          <w:cols w:space="708"/>
          <w:docGrid w:linePitch="360"/>
        </w:sectPr>
      </w:pPr>
      <w:r w:rsidDel="00403F81">
        <w:fldChar w:fldCharType="begin"/>
      </w:r>
      <w:r w:rsidDel="00403F81">
        <w:fldChar w:fldCharType="separate"/>
      </w:r>
      <w:r w:rsidRPr="00B92688" w:rsidDel="00403F81">
        <w:rPr>
          <w:rStyle w:val="Hyperlink"/>
          <w:rFonts w:asciiTheme="minorHAnsi" w:hAnsiTheme="minorHAnsi" w:cstheme="minorBidi"/>
        </w:rPr>
        <w:t>https://www.agriculture.gov.au/abares/products/weekly_update/weekly-update-</w:t>
      </w:r>
      <w:r w:rsidR="00403F81">
        <w:rPr>
          <w:rStyle w:val="Hyperlink"/>
          <w:rFonts w:asciiTheme="minorHAnsi" w:hAnsiTheme="minorHAnsi" w:cstheme="minorBidi"/>
        </w:rPr>
        <w:t>1408</w:t>
      </w:r>
      <w:r w:rsidR="00403F81" w:rsidRPr="00B92688">
        <w:rPr>
          <w:rStyle w:val="Hyperlink"/>
          <w:rFonts w:asciiTheme="minorHAnsi" w:hAnsiTheme="minorHAnsi" w:cstheme="minorBidi"/>
        </w:rPr>
        <w:t>25</w:t>
      </w:r>
      <w:r w:rsidDel="00403F81">
        <w:fldChar w:fldCharType="end"/>
      </w:r>
    </w:p>
    <w:bookmarkEnd w:id="63"/>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F1BAF"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9F1BAF" w:rsidRPr="00B437F9" w:rsidRDefault="009F1BAF" w:rsidP="009F1BAF">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6356A2D"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788DA0AE" w14:textId="49379732" w:rsidR="009F1BAF" w:rsidRPr="00B437F9" w:rsidRDefault="009F1BAF" w:rsidP="009F1BAF">
            <w:pPr>
              <w:jc w:val="right"/>
              <w:rPr>
                <w:rFonts w:ascii="Calibri" w:hAnsi="Calibri" w:cs="Calibri"/>
                <w:szCs w:val="20"/>
              </w:rPr>
            </w:pPr>
            <w:r w:rsidRPr="008F39FD">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25F226ED"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0.66</w:t>
            </w:r>
          </w:p>
        </w:tc>
        <w:tc>
          <w:tcPr>
            <w:tcW w:w="1134" w:type="dxa"/>
            <w:tcBorders>
              <w:top w:val="nil"/>
              <w:left w:val="nil"/>
              <w:bottom w:val="nil"/>
              <w:right w:val="nil"/>
            </w:tcBorders>
            <w:shd w:val="clear" w:color="000000" w:fill="FFFFFF"/>
            <w:noWrap/>
            <w:vAlign w:val="center"/>
            <w:hideMark/>
          </w:tcPr>
          <w:p w14:paraId="5BE915E0" w14:textId="121DC620"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0.66</w:t>
            </w:r>
          </w:p>
        </w:tc>
        <w:tc>
          <w:tcPr>
            <w:tcW w:w="926" w:type="dxa"/>
            <w:tcBorders>
              <w:top w:val="nil"/>
              <w:left w:val="nil"/>
              <w:bottom w:val="nil"/>
              <w:right w:val="nil"/>
            </w:tcBorders>
            <w:shd w:val="clear" w:color="000000" w:fill="FFFFFF"/>
            <w:noWrap/>
            <w:vAlign w:val="center"/>
            <w:hideMark/>
          </w:tcPr>
          <w:p w14:paraId="17F922B2" w14:textId="788C47D6" w:rsidR="009F1BAF" w:rsidRPr="0049492C" w:rsidRDefault="009F1BAF" w:rsidP="009F1BAF">
            <w:pPr>
              <w:jc w:val="right"/>
              <w:rPr>
                <w:rFonts w:ascii="Calibri" w:hAnsi="Calibri" w:cs="Calibri"/>
                <w:szCs w:val="20"/>
              </w:rPr>
            </w:pPr>
            <w:r w:rsidRPr="008F39FD">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5B4BBA29" w:rsidR="009F1BAF" w:rsidRPr="0049492C" w:rsidRDefault="009F1BAF" w:rsidP="009F1BAF">
            <w:pPr>
              <w:jc w:val="right"/>
              <w:rPr>
                <w:rFonts w:ascii="Calibri" w:hAnsi="Calibri" w:cs="Calibri"/>
                <w:szCs w:val="20"/>
              </w:rPr>
            </w:pPr>
            <w:r w:rsidRPr="008F39FD">
              <w:rPr>
                <w:rFonts w:ascii="Calibri" w:hAnsi="Calibri" w:cs="Calibri"/>
                <w:color w:val="000000"/>
                <w:szCs w:val="20"/>
              </w:rPr>
              <w:t>0.68</w:t>
            </w:r>
          </w:p>
        </w:tc>
        <w:tc>
          <w:tcPr>
            <w:tcW w:w="1313" w:type="dxa"/>
            <w:tcBorders>
              <w:top w:val="nil"/>
              <w:left w:val="nil"/>
              <w:bottom w:val="nil"/>
              <w:right w:val="nil"/>
            </w:tcBorders>
            <w:shd w:val="clear" w:color="000000" w:fill="FFFFFF"/>
            <w:noWrap/>
            <w:vAlign w:val="center"/>
            <w:hideMark/>
          </w:tcPr>
          <w:p w14:paraId="70F0D641" w14:textId="1F3131FB" w:rsidR="009F1BAF" w:rsidRPr="00B437F9" w:rsidRDefault="009F1BAF" w:rsidP="009F1BAF">
            <w:pPr>
              <w:jc w:val="right"/>
              <w:rPr>
                <w:rFonts w:ascii="Calibri" w:hAnsi="Calibri" w:cs="Calibri"/>
                <w:color w:val="9C0006"/>
                <w:szCs w:val="20"/>
              </w:rPr>
            </w:pPr>
            <w:r w:rsidRPr="008F39FD">
              <w:rPr>
                <w:rFonts w:ascii="Calibri" w:hAnsi="Calibri" w:cs="Calibri"/>
                <w:color w:val="9C0006"/>
                <w:szCs w:val="20"/>
              </w:rPr>
              <w:t>-2%</w:t>
            </w:r>
          </w:p>
        </w:tc>
      </w:tr>
      <w:tr w:rsidR="009F1BAF"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9F1BAF" w:rsidRPr="00B437F9" w:rsidRDefault="009F1BAF" w:rsidP="009F1BAF">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3EE4FFD"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45F6181B" w14:textId="4E5FE563" w:rsidR="009F1BAF" w:rsidRPr="00B437F9" w:rsidRDefault="009F1BAF" w:rsidP="009F1BAF">
            <w:pPr>
              <w:jc w:val="right"/>
              <w:rPr>
                <w:rFonts w:ascii="Calibri" w:hAnsi="Calibri" w:cs="Calibri"/>
                <w:szCs w:val="20"/>
              </w:rPr>
            </w:pPr>
            <w:r w:rsidRPr="008F39F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3EAD263C"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234</w:t>
            </w:r>
          </w:p>
        </w:tc>
        <w:tc>
          <w:tcPr>
            <w:tcW w:w="1134" w:type="dxa"/>
            <w:tcBorders>
              <w:top w:val="nil"/>
              <w:left w:val="nil"/>
              <w:bottom w:val="nil"/>
              <w:right w:val="nil"/>
            </w:tcBorders>
            <w:shd w:val="clear" w:color="000000" w:fill="FFFFFF"/>
            <w:noWrap/>
            <w:vAlign w:val="center"/>
            <w:hideMark/>
          </w:tcPr>
          <w:p w14:paraId="7582FA24" w14:textId="1532ED90"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237</w:t>
            </w:r>
          </w:p>
        </w:tc>
        <w:tc>
          <w:tcPr>
            <w:tcW w:w="926" w:type="dxa"/>
            <w:tcBorders>
              <w:top w:val="nil"/>
              <w:left w:val="nil"/>
              <w:bottom w:val="nil"/>
              <w:right w:val="nil"/>
            </w:tcBorders>
            <w:shd w:val="clear" w:color="000000" w:fill="FFFFFF"/>
            <w:noWrap/>
            <w:vAlign w:val="center"/>
            <w:hideMark/>
          </w:tcPr>
          <w:p w14:paraId="3CC3328F" w14:textId="1E6E7370" w:rsidR="009F1BAF" w:rsidRPr="00775697" w:rsidRDefault="009F1BAF" w:rsidP="009F1BAF">
            <w:pPr>
              <w:jc w:val="right"/>
              <w:rPr>
                <w:rFonts w:ascii="Calibri" w:hAnsi="Calibri" w:cs="Calibri"/>
                <w:szCs w:val="20"/>
              </w:rPr>
            </w:pPr>
            <w:r w:rsidRPr="008F39FD">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7777EFA" w14:textId="11B3B53A"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270</w:t>
            </w:r>
          </w:p>
        </w:tc>
        <w:tc>
          <w:tcPr>
            <w:tcW w:w="1313" w:type="dxa"/>
            <w:tcBorders>
              <w:top w:val="nil"/>
              <w:left w:val="nil"/>
              <w:bottom w:val="nil"/>
              <w:right w:val="nil"/>
            </w:tcBorders>
            <w:shd w:val="clear" w:color="000000" w:fill="FFFFFF"/>
            <w:noWrap/>
            <w:vAlign w:val="center"/>
            <w:hideMark/>
          </w:tcPr>
          <w:p w14:paraId="2E4F0D4B" w14:textId="3CD53965" w:rsidR="009F1BAF" w:rsidRPr="00B437F9" w:rsidRDefault="009F1BAF" w:rsidP="009F1BAF">
            <w:pPr>
              <w:jc w:val="right"/>
              <w:rPr>
                <w:rFonts w:ascii="Calibri" w:hAnsi="Calibri" w:cs="Calibri"/>
                <w:color w:val="9C0006"/>
                <w:szCs w:val="20"/>
              </w:rPr>
            </w:pPr>
            <w:r w:rsidRPr="008F39FD">
              <w:rPr>
                <w:rFonts w:ascii="Calibri" w:hAnsi="Calibri" w:cs="Calibri"/>
                <w:color w:val="9C0006"/>
                <w:szCs w:val="20"/>
              </w:rPr>
              <w:t>-13%</w:t>
            </w:r>
          </w:p>
        </w:tc>
      </w:tr>
      <w:tr w:rsidR="009F1BAF"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9F1BAF" w:rsidRPr="00570C4B" w:rsidRDefault="009F1BAF" w:rsidP="009F1BAF">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4E9D5DD3" w:rsidR="009F1BAF"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tcPr>
          <w:p w14:paraId="60113C2E" w14:textId="5C8DE49E" w:rsidR="009F1BAF" w:rsidRPr="00E85FB0" w:rsidRDefault="009F1BAF" w:rsidP="009F1BAF">
            <w:pPr>
              <w:jc w:val="right"/>
              <w:rPr>
                <w:rFonts w:ascii="Calibri" w:hAnsi="Calibri" w:cs="Calibri"/>
                <w:szCs w:val="20"/>
              </w:rPr>
            </w:pPr>
            <w:r w:rsidRPr="008F39F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706B136D" w:rsidR="009F1BAF" w:rsidRPr="00E42CBD" w:rsidRDefault="009F1BAF" w:rsidP="009F1BAF">
            <w:pPr>
              <w:jc w:val="right"/>
              <w:rPr>
                <w:rFonts w:ascii="Calibri" w:hAnsi="Calibri" w:cs="Calibri"/>
                <w:szCs w:val="20"/>
              </w:rPr>
            </w:pPr>
            <w:r w:rsidRPr="008F39FD">
              <w:rPr>
                <w:rFonts w:ascii="Calibri" w:hAnsi="Calibri" w:cs="Calibri"/>
                <w:color w:val="000000"/>
                <w:szCs w:val="20"/>
              </w:rPr>
              <w:t>198</w:t>
            </w:r>
          </w:p>
        </w:tc>
        <w:tc>
          <w:tcPr>
            <w:tcW w:w="1134" w:type="dxa"/>
            <w:tcBorders>
              <w:top w:val="nil"/>
              <w:left w:val="nil"/>
              <w:bottom w:val="nil"/>
              <w:right w:val="nil"/>
            </w:tcBorders>
            <w:shd w:val="clear" w:color="000000" w:fill="FFFFFF"/>
            <w:noWrap/>
            <w:vAlign w:val="center"/>
          </w:tcPr>
          <w:p w14:paraId="4C3EBEE9" w14:textId="4D455953" w:rsidR="009F1BAF" w:rsidRPr="00E42CBD" w:rsidRDefault="009F1BAF" w:rsidP="009F1BAF">
            <w:pPr>
              <w:jc w:val="right"/>
              <w:rPr>
                <w:rFonts w:ascii="Calibri" w:hAnsi="Calibri" w:cs="Calibri"/>
                <w:szCs w:val="20"/>
              </w:rPr>
            </w:pPr>
            <w:r w:rsidRPr="008F39FD">
              <w:rPr>
                <w:rFonts w:ascii="Calibri" w:hAnsi="Calibri" w:cs="Calibri"/>
                <w:color w:val="000000"/>
                <w:szCs w:val="20"/>
              </w:rPr>
              <w:t>198</w:t>
            </w:r>
          </w:p>
        </w:tc>
        <w:tc>
          <w:tcPr>
            <w:tcW w:w="926" w:type="dxa"/>
            <w:tcBorders>
              <w:top w:val="nil"/>
              <w:left w:val="nil"/>
              <w:bottom w:val="nil"/>
              <w:right w:val="nil"/>
            </w:tcBorders>
            <w:shd w:val="clear" w:color="000000" w:fill="FFFFFF"/>
            <w:noWrap/>
            <w:vAlign w:val="center"/>
          </w:tcPr>
          <w:p w14:paraId="1E2EBFFF" w14:textId="77ED78A0" w:rsidR="009F1BAF" w:rsidRPr="00E42CBD" w:rsidRDefault="009F1BAF" w:rsidP="009F1BAF">
            <w:pPr>
              <w:jc w:val="right"/>
              <w:rPr>
                <w:rFonts w:ascii="Calibri" w:hAnsi="Calibri" w:cs="Calibri"/>
                <w:szCs w:val="20"/>
              </w:rPr>
            </w:pPr>
            <w:r w:rsidRPr="008F39FD">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02885AD4" w14:textId="76CF3C59" w:rsidR="009F1BAF" w:rsidRPr="00E42CBD" w:rsidRDefault="009F1BAF" w:rsidP="009F1BAF">
            <w:pPr>
              <w:jc w:val="right"/>
              <w:rPr>
                <w:rFonts w:ascii="Calibri" w:hAnsi="Calibri" w:cs="Calibri"/>
                <w:szCs w:val="20"/>
              </w:rPr>
            </w:pPr>
            <w:r w:rsidRPr="008F39FD">
              <w:rPr>
                <w:rFonts w:ascii="Calibri" w:hAnsi="Calibri" w:cs="Calibri"/>
                <w:color w:val="000000"/>
                <w:szCs w:val="20"/>
              </w:rPr>
              <w:t>186</w:t>
            </w:r>
          </w:p>
        </w:tc>
        <w:tc>
          <w:tcPr>
            <w:tcW w:w="1313" w:type="dxa"/>
            <w:tcBorders>
              <w:top w:val="nil"/>
              <w:left w:val="nil"/>
              <w:bottom w:val="nil"/>
              <w:right w:val="nil"/>
            </w:tcBorders>
            <w:shd w:val="clear" w:color="000000" w:fill="FFFFFF"/>
            <w:noWrap/>
            <w:vAlign w:val="center"/>
          </w:tcPr>
          <w:p w14:paraId="44112B8A" w14:textId="65E39142" w:rsidR="009F1BAF" w:rsidRPr="00E42CBD" w:rsidRDefault="009F1BAF" w:rsidP="009F1BAF">
            <w:pPr>
              <w:jc w:val="right"/>
              <w:rPr>
                <w:rFonts w:ascii="Calibri" w:hAnsi="Calibri" w:cs="Calibri"/>
                <w:szCs w:val="20"/>
              </w:rPr>
            </w:pPr>
            <w:r w:rsidRPr="008F39FD">
              <w:rPr>
                <w:rFonts w:ascii="Calibri" w:hAnsi="Calibri" w:cs="Calibri"/>
                <w:color w:val="196B24"/>
                <w:szCs w:val="20"/>
              </w:rPr>
              <w:t>6%</w:t>
            </w:r>
          </w:p>
        </w:tc>
      </w:tr>
      <w:tr w:rsidR="009F1BAF"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9F1BAF" w:rsidRPr="00B437F9" w:rsidRDefault="009F1BAF" w:rsidP="009F1BAF">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08414B89"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4BE31C85" w14:textId="082644BA" w:rsidR="009F1BAF" w:rsidRPr="00B437F9" w:rsidRDefault="009F1BAF" w:rsidP="009F1BAF">
            <w:pPr>
              <w:jc w:val="right"/>
              <w:rPr>
                <w:rFonts w:ascii="Calibri" w:hAnsi="Calibri" w:cs="Calibri"/>
                <w:szCs w:val="20"/>
              </w:rPr>
            </w:pPr>
            <w:r w:rsidRPr="008F39F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6341AD7C"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470</w:t>
            </w:r>
          </w:p>
        </w:tc>
        <w:tc>
          <w:tcPr>
            <w:tcW w:w="1134" w:type="dxa"/>
            <w:tcBorders>
              <w:top w:val="nil"/>
              <w:left w:val="nil"/>
              <w:bottom w:val="nil"/>
              <w:right w:val="nil"/>
            </w:tcBorders>
            <w:shd w:val="clear" w:color="000000" w:fill="FFFFFF"/>
            <w:noWrap/>
            <w:vAlign w:val="center"/>
            <w:hideMark/>
          </w:tcPr>
          <w:p w14:paraId="7B7713DE" w14:textId="1ED5BA07"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479</w:t>
            </w:r>
          </w:p>
        </w:tc>
        <w:tc>
          <w:tcPr>
            <w:tcW w:w="926" w:type="dxa"/>
            <w:tcBorders>
              <w:top w:val="nil"/>
              <w:left w:val="nil"/>
              <w:bottom w:val="nil"/>
              <w:right w:val="nil"/>
            </w:tcBorders>
            <w:shd w:val="clear" w:color="000000" w:fill="FFFFFF"/>
            <w:noWrap/>
            <w:vAlign w:val="center"/>
            <w:hideMark/>
          </w:tcPr>
          <w:p w14:paraId="224230F3" w14:textId="40233630" w:rsidR="009F1BAF" w:rsidRPr="00775697" w:rsidRDefault="009F1BAF" w:rsidP="009F1BAF">
            <w:pPr>
              <w:jc w:val="right"/>
              <w:rPr>
                <w:rFonts w:ascii="Calibri" w:hAnsi="Calibri" w:cs="Calibri"/>
                <w:szCs w:val="20"/>
              </w:rPr>
            </w:pPr>
            <w:r w:rsidRPr="008F39FD">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605C9325" w14:textId="0D209604"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465</w:t>
            </w:r>
          </w:p>
        </w:tc>
        <w:tc>
          <w:tcPr>
            <w:tcW w:w="1313" w:type="dxa"/>
            <w:tcBorders>
              <w:top w:val="nil"/>
              <w:left w:val="nil"/>
              <w:bottom w:val="nil"/>
              <w:right w:val="nil"/>
            </w:tcBorders>
            <w:shd w:val="clear" w:color="000000" w:fill="FFFFFF"/>
            <w:noWrap/>
            <w:vAlign w:val="center"/>
            <w:hideMark/>
          </w:tcPr>
          <w:p w14:paraId="5A85ED79" w14:textId="2EE046CD" w:rsidR="009F1BAF" w:rsidRPr="00B437F9" w:rsidRDefault="009F1BAF" w:rsidP="009F1BAF">
            <w:pPr>
              <w:jc w:val="right"/>
              <w:rPr>
                <w:rFonts w:ascii="Calibri" w:hAnsi="Calibri" w:cs="Calibri"/>
                <w:color w:val="9C0006"/>
                <w:szCs w:val="20"/>
              </w:rPr>
            </w:pPr>
            <w:r w:rsidRPr="008F39FD">
              <w:rPr>
                <w:rFonts w:ascii="Calibri" w:hAnsi="Calibri" w:cs="Calibri"/>
                <w:color w:val="196B24"/>
                <w:szCs w:val="20"/>
              </w:rPr>
              <w:t>1%</w:t>
            </w:r>
          </w:p>
        </w:tc>
      </w:tr>
      <w:tr w:rsidR="009F1BAF"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9F1BAF" w:rsidRPr="00B437F9" w:rsidRDefault="009F1BAF" w:rsidP="009F1BAF">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08AF24AB"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4215BDF2" w14:textId="223CF87B" w:rsidR="009F1BAF" w:rsidRPr="00B437F9" w:rsidRDefault="009F1BAF" w:rsidP="009F1BAF">
            <w:pPr>
              <w:jc w:val="right"/>
              <w:rPr>
                <w:rFonts w:ascii="Calibri" w:hAnsi="Calibri" w:cs="Calibri"/>
              </w:rPr>
            </w:pPr>
            <w:proofErr w:type="spellStart"/>
            <w:r w:rsidRPr="008F39FD">
              <w:rPr>
                <w:rFonts w:ascii="Calibri" w:hAnsi="Calibri" w:cs="Calibri"/>
                <w:color w:val="000000"/>
                <w:szCs w:val="20"/>
              </w:rPr>
              <w:t>USc</w:t>
            </w:r>
            <w:proofErr w:type="spellEnd"/>
            <w:r w:rsidRPr="008F39FD">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0605534A"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78.0</w:t>
            </w:r>
          </w:p>
        </w:tc>
        <w:tc>
          <w:tcPr>
            <w:tcW w:w="1134" w:type="dxa"/>
            <w:tcBorders>
              <w:top w:val="nil"/>
              <w:left w:val="nil"/>
              <w:bottom w:val="nil"/>
              <w:right w:val="nil"/>
            </w:tcBorders>
            <w:shd w:val="clear" w:color="000000" w:fill="FFFFFF"/>
            <w:noWrap/>
            <w:vAlign w:val="center"/>
            <w:hideMark/>
          </w:tcPr>
          <w:p w14:paraId="372EFFB4" w14:textId="0EA379F2"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78.5</w:t>
            </w:r>
          </w:p>
        </w:tc>
        <w:tc>
          <w:tcPr>
            <w:tcW w:w="926" w:type="dxa"/>
            <w:tcBorders>
              <w:top w:val="nil"/>
              <w:left w:val="nil"/>
              <w:bottom w:val="nil"/>
              <w:right w:val="nil"/>
            </w:tcBorders>
            <w:shd w:val="clear" w:color="000000" w:fill="FFFFFF"/>
            <w:noWrap/>
            <w:vAlign w:val="center"/>
            <w:hideMark/>
          </w:tcPr>
          <w:p w14:paraId="21146440" w14:textId="352A966B" w:rsidR="009F1BAF" w:rsidRPr="00775697" w:rsidRDefault="009F1BAF" w:rsidP="009F1BAF">
            <w:pPr>
              <w:jc w:val="right"/>
              <w:rPr>
                <w:rFonts w:ascii="Calibri" w:hAnsi="Calibri" w:cs="Calibri"/>
                <w:szCs w:val="20"/>
              </w:rPr>
            </w:pPr>
            <w:r w:rsidRPr="008F39FD">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535AE616"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82.5</w:t>
            </w:r>
          </w:p>
        </w:tc>
        <w:tc>
          <w:tcPr>
            <w:tcW w:w="1313" w:type="dxa"/>
            <w:tcBorders>
              <w:top w:val="nil"/>
              <w:left w:val="nil"/>
              <w:bottom w:val="nil"/>
              <w:right w:val="nil"/>
            </w:tcBorders>
            <w:shd w:val="clear" w:color="000000" w:fill="FFFFFF"/>
            <w:noWrap/>
            <w:vAlign w:val="center"/>
            <w:hideMark/>
          </w:tcPr>
          <w:p w14:paraId="6530AA70" w14:textId="00442692" w:rsidR="009F1BAF" w:rsidRPr="00B437F9" w:rsidRDefault="009F1BAF" w:rsidP="009F1BAF">
            <w:pPr>
              <w:jc w:val="right"/>
              <w:rPr>
                <w:rFonts w:ascii="Calibri" w:hAnsi="Calibri" w:cs="Calibri"/>
                <w:color w:val="9C0006"/>
                <w:szCs w:val="20"/>
              </w:rPr>
            </w:pPr>
            <w:r w:rsidRPr="008F39FD">
              <w:rPr>
                <w:rFonts w:ascii="Calibri" w:hAnsi="Calibri" w:cs="Calibri"/>
                <w:color w:val="9C0006"/>
                <w:szCs w:val="20"/>
              </w:rPr>
              <w:t>-6%</w:t>
            </w:r>
          </w:p>
        </w:tc>
      </w:tr>
      <w:tr w:rsidR="009F1BAF"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9F1BAF" w:rsidRPr="00B437F9" w:rsidRDefault="009F1BAF" w:rsidP="009F1BAF">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755294FD"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14155EF1" w14:textId="0CD95B1D" w:rsidR="009F1BAF" w:rsidRPr="00B437F9" w:rsidRDefault="009F1BAF" w:rsidP="009F1BAF">
            <w:pPr>
              <w:jc w:val="right"/>
              <w:rPr>
                <w:rFonts w:ascii="Calibri" w:hAnsi="Calibri" w:cs="Calibri"/>
              </w:rPr>
            </w:pPr>
            <w:proofErr w:type="spellStart"/>
            <w:r w:rsidRPr="008F39FD">
              <w:rPr>
                <w:rFonts w:ascii="Calibri" w:hAnsi="Calibri" w:cs="Calibri"/>
                <w:color w:val="000000"/>
                <w:szCs w:val="20"/>
              </w:rPr>
              <w:t>USc</w:t>
            </w:r>
            <w:proofErr w:type="spellEnd"/>
            <w:r w:rsidRPr="008F39FD">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6B261C09"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16.0</w:t>
            </w:r>
          </w:p>
        </w:tc>
        <w:tc>
          <w:tcPr>
            <w:tcW w:w="1134" w:type="dxa"/>
            <w:tcBorders>
              <w:top w:val="nil"/>
              <w:left w:val="nil"/>
              <w:bottom w:val="nil"/>
              <w:right w:val="nil"/>
            </w:tcBorders>
            <w:shd w:val="clear" w:color="000000" w:fill="FFFFFF"/>
            <w:noWrap/>
            <w:vAlign w:val="center"/>
            <w:hideMark/>
          </w:tcPr>
          <w:p w14:paraId="681957EB" w14:textId="375A0DC2"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16.4</w:t>
            </w:r>
          </w:p>
        </w:tc>
        <w:tc>
          <w:tcPr>
            <w:tcW w:w="926" w:type="dxa"/>
            <w:tcBorders>
              <w:top w:val="nil"/>
              <w:left w:val="nil"/>
              <w:bottom w:val="nil"/>
              <w:right w:val="nil"/>
            </w:tcBorders>
            <w:shd w:val="clear" w:color="000000" w:fill="FFFFFF"/>
            <w:noWrap/>
            <w:vAlign w:val="center"/>
            <w:hideMark/>
          </w:tcPr>
          <w:p w14:paraId="2F4ECF47" w14:textId="54DFDAA9" w:rsidR="009F1BAF" w:rsidRPr="00B437F9" w:rsidRDefault="009F1BAF" w:rsidP="009F1BAF">
            <w:pPr>
              <w:jc w:val="right"/>
              <w:rPr>
                <w:rFonts w:ascii="Calibri" w:hAnsi="Calibri" w:cs="Calibri"/>
                <w:color w:val="01565A"/>
                <w:szCs w:val="20"/>
              </w:rPr>
            </w:pPr>
            <w:r w:rsidRPr="008F39FD">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7D72A8C3" w14:textId="30BAEDF2"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20.6</w:t>
            </w:r>
          </w:p>
        </w:tc>
        <w:tc>
          <w:tcPr>
            <w:tcW w:w="1313" w:type="dxa"/>
            <w:tcBorders>
              <w:top w:val="nil"/>
              <w:left w:val="nil"/>
              <w:bottom w:val="nil"/>
              <w:right w:val="nil"/>
            </w:tcBorders>
            <w:shd w:val="clear" w:color="000000" w:fill="FFFFFF"/>
            <w:noWrap/>
            <w:vAlign w:val="center"/>
            <w:hideMark/>
          </w:tcPr>
          <w:p w14:paraId="32C1361B" w14:textId="589CEEDE" w:rsidR="009F1BAF" w:rsidRPr="00B437F9" w:rsidRDefault="009F1BAF" w:rsidP="009F1BAF">
            <w:pPr>
              <w:jc w:val="right"/>
              <w:rPr>
                <w:rFonts w:ascii="Calibri" w:hAnsi="Calibri" w:cs="Calibri"/>
                <w:color w:val="01565A"/>
                <w:szCs w:val="20"/>
              </w:rPr>
            </w:pPr>
            <w:r w:rsidRPr="008F39FD">
              <w:rPr>
                <w:rFonts w:ascii="Calibri" w:hAnsi="Calibri" w:cs="Calibri"/>
                <w:color w:val="9C0006"/>
                <w:szCs w:val="20"/>
              </w:rPr>
              <w:t>-22%</w:t>
            </w:r>
          </w:p>
        </w:tc>
      </w:tr>
      <w:tr w:rsidR="009F1BAF"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9F1BAF" w:rsidRPr="00B437F9" w:rsidRDefault="009F1BAF" w:rsidP="009F1BAF">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6AB5547" w:rsidR="009F1BAF" w:rsidRPr="00B437F9" w:rsidRDefault="009F1BAF" w:rsidP="009F1BAF">
            <w:pPr>
              <w:jc w:val="right"/>
              <w:rPr>
                <w:rFonts w:ascii="Calibri" w:hAnsi="Calibri" w:cs="Calibri"/>
                <w:szCs w:val="20"/>
              </w:rPr>
            </w:pPr>
            <w:r w:rsidRPr="008F39FD">
              <w:rPr>
                <w:rFonts w:ascii="Calibri" w:hAnsi="Calibri" w:cs="Calibri"/>
                <w:color w:val="000000"/>
                <w:szCs w:val="20"/>
              </w:rPr>
              <w:t>17-Sep</w:t>
            </w:r>
          </w:p>
        </w:tc>
        <w:tc>
          <w:tcPr>
            <w:tcW w:w="1276" w:type="dxa"/>
            <w:tcBorders>
              <w:top w:val="nil"/>
              <w:left w:val="nil"/>
              <w:bottom w:val="nil"/>
              <w:right w:val="nil"/>
            </w:tcBorders>
            <w:shd w:val="clear" w:color="000000" w:fill="FFFFFF"/>
            <w:noWrap/>
            <w:vAlign w:val="center"/>
            <w:hideMark/>
          </w:tcPr>
          <w:p w14:paraId="3BB75202" w14:textId="63E425A2" w:rsidR="009F1BAF" w:rsidRPr="00B437F9" w:rsidRDefault="009F1BAF" w:rsidP="009F1BAF">
            <w:pPr>
              <w:jc w:val="right"/>
              <w:rPr>
                <w:rFonts w:ascii="Calibri" w:hAnsi="Calibri" w:cs="Calibri"/>
                <w:szCs w:val="20"/>
              </w:rPr>
            </w:pPr>
            <w:r w:rsidRPr="008F39FD">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77FD699C"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1,344</w:t>
            </w:r>
          </w:p>
        </w:tc>
        <w:tc>
          <w:tcPr>
            <w:tcW w:w="1134" w:type="dxa"/>
            <w:tcBorders>
              <w:top w:val="nil"/>
              <w:left w:val="nil"/>
              <w:bottom w:val="nil"/>
              <w:right w:val="nil"/>
            </w:tcBorders>
            <w:shd w:val="clear" w:color="000000" w:fill="FFFFFF"/>
            <w:noWrap/>
            <w:vAlign w:val="center"/>
            <w:hideMark/>
          </w:tcPr>
          <w:p w14:paraId="4AD8BE6B" w14:textId="7F4D2920"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1,319</w:t>
            </w:r>
          </w:p>
        </w:tc>
        <w:tc>
          <w:tcPr>
            <w:tcW w:w="926" w:type="dxa"/>
            <w:tcBorders>
              <w:top w:val="nil"/>
              <w:left w:val="nil"/>
              <w:bottom w:val="nil"/>
              <w:right w:val="nil"/>
            </w:tcBorders>
            <w:shd w:val="clear" w:color="000000" w:fill="FFFFFF"/>
            <w:noWrap/>
            <w:vAlign w:val="center"/>
            <w:hideMark/>
          </w:tcPr>
          <w:p w14:paraId="780DDD78" w14:textId="13BCC814" w:rsidR="009F1BAF" w:rsidRPr="00B437F9" w:rsidRDefault="009F1BAF" w:rsidP="009F1BAF">
            <w:pPr>
              <w:jc w:val="right"/>
              <w:rPr>
                <w:rFonts w:ascii="Calibri" w:hAnsi="Calibri" w:cs="Calibri"/>
                <w:color w:val="9C0006"/>
                <w:szCs w:val="20"/>
              </w:rPr>
            </w:pPr>
            <w:r w:rsidRPr="008F39FD">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6F64A31" w14:textId="5AED9F69"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1,094</w:t>
            </w:r>
          </w:p>
        </w:tc>
        <w:tc>
          <w:tcPr>
            <w:tcW w:w="1313" w:type="dxa"/>
            <w:tcBorders>
              <w:top w:val="nil"/>
              <w:left w:val="nil"/>
              <w:bottom w:val="nil"/>
              <w:right w:val="nil"/>
            </w:tcBorders>
            <w:shd w:val="clear" w:color="000000" w:fill="FFFFFF"/>
            <w:noWrap/>
            <w:vAlign w:val="center"/>
            <w:hideMark/>
          </w:tcPr>
          <w:p w14:paraId="71890E8B" w14:textId="280EDD0E" w:rsidR="009F1BAF" w:rsidRPr="00B437F9" w:rsidRDefault="009F1BAF" w:rsidP="009F1BAF">
            <w:pPr>
              <w:jc w:val="right"/>
              <w:rPr>
                <w:rFonts w:ascii="Calibri" w:hAnsi="Calibri" w:cs="Calibri"/>
                <w:color w:val="01565A"/>
                <w:szCs w:val="20"/>
              </w:rPr>
            </w:pPr>
            <w:r w:rsidRPr="008F39FD">
              <w:rPr>
                <w:rFonts w:ascii="Calibri" w:hAnsi="Calibri" w:cs="Calibri"/>
                <w:color w:val="196B24"/>
                <w:szCs w:val="20"/>
              </w:rPr>
              <w:t>23%</w:t>
            </w:r>
          </w:p>
        </w:tc>
      </w:tr>
      <w:tr w:rsidR="009F1BAF"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9F1BAF" w:rsidRPr="00B437F9" w:rsidRDefault="009F1BAF" w:rsidP="009F1BAF">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74D801DD" w:rsidR="009F1BAF" w:rsidRPr="00B437F9" w:rsidRDefault="009F1BAF" w:rsidP="009F1BAF">
            <w:pPr>
              <w:jc w:val="right"/>
              <w:rPr>
                <w:rFonts w:ascii="Calibri" w:hAnsi="Calibri" w:cs="Calibri"/>
                <w:szCs w:val="20"/>
              </w:rPr>
            </w:pPr>
            <w:r w:rsidRPr="008F39FD">
              <w:rPr>
                <w:rFonts w:ascii="Calibri" w:hAnsi="Calibri" w:cs="Calibri"/>
                <w:color w:val="000000"/>
                <w:szCs w:val="20"/>
              </w:rPr>
              <w:t>27-Aug</w:t>
            </w:r>
          </w:p>
        </w:tc>
        <w:tc>
          <w:tcPr>
            <w:tcW w:w="1276" w:type="dxa"/>
            <w:tcBorders>
              <w:top w:val="nil"/>
              <w:left w:val="nil"/>
              <w:bottom w:val="nil"/>
              <w:right w:val="nil"/>
            </w:tcBorders>
            <w:shd w:val="clear" w:color="000000" w:fill="FFFFFF"/>
            <w:noWrap/>
            <w:vAlign w:val="center"/>
            <w:hideMark/>
          </w:tcPr>
          <w:p w14:paraId="3877F247" w14:textId="4993119B" w:rsidR="009F1BAF" w:rsidRPr="00B437F9" w:rsidRDefault="009F1BAF" w:rsidP="009F1BAF">
            <w:pPr>
              <w:jc w:val="right"/>
              <w:rPr>
                <w:rFonts w:ascii="Calibri" w:hAnsi="Calibri" w:cs="Calibri"/>
                <w:szCs w:val="20"/>
              </w:rPr>
            </w:pPr>
            <w:r w:rsidRPr="008F39FD">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5AD1AD77"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1,402</w:t>
            </w:r>
          </w:p>
        </w:tc>
        <w:tc>
          <w:tcPr>
            <w:tcW w:w="1134" w:type="dxa"/>
            <w:tcBorders>
              <w:top w:val="nil"/>
              <w:left w:val="nil"/>
              <w:bottom w:val="nil"/>
              <w:right w:val="nil"/>
            </w:tcBorders>
            <w:shd w:val="clear" w:color="000000" w:fill="FFFFFF"/>
            <w:noWrap/>
            <w:vAlign w:val="center"/>
            <w:hideMark/>
          </w:tcPr>
          <w:p w14:paraId="621DD77F" w14:textId="32AB3F26"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1,396</w:t>
            </w:r>
          </w:p>
        </w:tc>
        <w:tc>
          <w:tcPr>
            <w:tcW w:w="926" w:type="dxa"/>
            <w:tcBorders>
              <w:top w:val="nil"/>
              <w:left w:val="nil"/>
              <w:bottom w:val="nil"/>
              <w:right w:val="nil"/>
            </w:tcBorders>
            <w:shd w:val="clear" w:color="000000" w:fill="FFFFFF"/>
            <w:noWrap/>
            <w:vAlign w:val="center"/>
            <w:hideMark/>
          </w:tcPr>
          <w:p w14:paraId="2DE0FCFA" w14:textId="6947986E" w:rsidR="009F1BAF" w:rsidRPr="000636F7" w:rsidRDefault="009F1BAF" w:rsidP="009F1BAF">
            <w:pPr>
              <w:jc w:val="right"/>
              <w:rPr>
                <w:rFonts w:ascii="Calibri" w:hAnsi="Calibri" w:cs="Calibri"/>
                <w:szCs w:val="20"/>
              </w:rPr>
            </w:pPr>
            <w:r w:rsidRPr="008F39FD">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3DF66B17"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1,229</w:t>
            </w:r>
          </w:p>
        </w:tc>
        <w:tc>
          <w:tcPr>
            <w:tcW w:w="1313" w:type="dxa"/>
            <w:tcBorders>
              <w:top w:val="nil"/>
              <w:left w:val="nil"/>
              <w:bottom w:val="nil"/>
              <w:right w:val="nil"/>
            </w:tcBorders>
            <w:shd w:val="clear" w:color="000000" w:fill="FFFFFF"/>
            <w:noWrap/>
            <w:vAlign w:val="center"/>
            <w:hideMark/>
          </w:tcPr>
          <w:p w14:paraId="16C5BF2A" w14:textId="43CC6E52" w:rsidR="009F1BAF" w:rsidRPr="00B437F9" w:rsidRDefault="009F1BAF" w:rsidP="009F1BAF">
            <w:pPr>
              <w:jc w:val="right"/>
              <w:rPr>
                <w:rFonts w:ascii="Calibri" w:hAnsi="Calibri" w:cs="Calibri"/>
                <w:color w:val="01565A"/>
                <w:szCs w:val="20"/>
              </w:rPr>
            </w:pPr>
            <w:r w:rsidRPr="008F39FD">
              <w:rPr>
                <w:rFonts w:ascii="Calibri" w:hAnsi="Calibri" w:cs="Calibri"/>
                <w:color w:val="196B24"/>
                <w:szCs w:val="20"/>
              </w:rPr>
              <w:t>14%</w:t>
            </w:r>
          </w:p>
        </w:tc>
      </w:tr>
      <w:tr w:rsidR="009F1BAF"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9F1BAF" w:rsidRPr="00B437F9" w:rsidRDefault="009F1BAF" w:rsidP="009F1BAF">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9F1BAF" w:rsidRPr="00B437F9" w:rsidRDefault="009F1BAF" w:rsidP="009F1BAF">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9F1BAF" w:rsidRPr="00B437F9" w:rsidRDefault="009F1BAF" w:rsidP="009F1BAF">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9F1BAF" w:rsidRPr="00B437F9" w:rsidRDefault="009F1BAF" w:rsidP="009F1BAF">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9F1BAF" w:rsidRPr="00B437F9" w:rsidRDefault="009F1BAF" w:rsidP="009F1BAF">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9F1BAF" w:rsidRPr="000117AC" w:rsidRDefault="009F1BAF" w:rsidP="009F1BAF">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9F1BAF" w:rsidRPr="00B437F9" w:rsidRDefault="009F1BAF" w:rsidP="009F1BAF">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9F1BAF" w:rsidRPr="00B437F9" w:rsidRDefault="009F1BAF" w:rsidP="009F1BAF">
            <w:pPr>
              <w:jc w:val="right"/>
              <w:rPr>
                <w:rFonts w:ascii="Calibri" w:hAnsi="Calibri" w:cs="Calibri"/>
                <w:color w:val="9C0006"/>
                <w:szCs w:val="20"/>
              </w:rPr>
            </w:pPr>
          </w:p>
        </w:tc>
      </w:tr>
      <w:tr w:rsidR="009F1BAF"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9F1BAF" w:rsidRPr="00B437F9" w:rsidRDefault="009F1BAF" w:rsidP="009F1BAF">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66A76463"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08A74B3A" w14:textId="5BFCB5EB" w:rsidR="009F1BAF" w:rsidRPr="00B437F9" w:rsidRDefault="009F1BAF" w:rsidP="009F1BAF">
            <w:pPr>
              <w:jc w:val="right"/>
              <w:rPr>
                <w:rFonts w:ascii="Calibri" w:hAnsi="Calibri" w:cs="Calibri"/>
                <w:szCs w:val="20"/>
              </w:rPr>
            </w:pPr>
            <w:r w:rsidRPr="008F39F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7649DA32"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368</w:t>
            </w:r>
          </w:p>
        </w:tc>
        <w:tc>
          <w:tcPr>
            <w:tcW w:w="1134" w:type="dxa"/>
            <w:tcBorders>
              <w:top w:val="nil"/>
              <w:left w:val="nil"/>
              <w:bottom w:val="nil"/>
              <w:right w:val="nil"/>
            </w:tcBorders>
            <w:shd w:val="clear" w:color="000000" w:fill="FFFFFF"/>
            <w:noWrap/>
            <w:vAlign w:val="center"/>
            <w:hideMark/>
          </w:tcPr>
          <w:p w14:paraId="60782F0A" w14:textId="09094E12"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367</w:t>
            </w:r>
          </w:p>
        </w:tc>
        <w:tc>
          <w:tcPr>
            <w:tcW w:w="926" w:type="dxa"/>
            <w:tcBorders>
              <w:top w:val="nil"/>
              <w:left w:val="nil"/>
              <w:bottom w:val="nil"/>
              <w:right w:val="nil"/>
            </w:tcBorders>
            <w:shd w:val="clear" w:color="000000" w:fill="FFFFFF"/>
            <w:noWrap/>
            <w:vAlign w:val="center"/>
            <w:hideMark/>
          </w:tcPr>
          <w:p w14:paraId="7DB18186" w14:textId="61B656BC" w:rsidR="009F1BAF" w:rsidRPr="000117AC" w:rsidRDefault="009F1BAF" w:rsidP="009F1BAF">
            <w:pPr>
              <w:jc w:val="right"/>
              <w:rPr>
                <w:rFonts w:ascii="Calibri" w:hAnsi="Calibri" w:cs="Calibri"/>
                <w:szCs w:val="20"/>
              </w:rPr>
            </w:pPr>
            <w:r w:rsidRPr="008F39FD">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1358F84A"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382</w:t>
            </w:r>
          </w:p>
        </w:tc>
        <w:tc>
          <w:tcPr>
            <w:tcW w:w="1313" w:type="dxa"/>
            <w:tcBorders>
              <w:top w:val="nil"/>
              <w:left w:val="nil"/>
              <w:bottom w:val="nil"/>
              <w:right w:val="nil"/>
            </w:tcBorders>
            <w:shd w:val="clear" w:color="000000" w:fill="FFFFFF"/>
            <w:noWrap/>
            <w:vAlign w:val="center"/>
            <w:hideMark/>
          </w:tcPr>
          <w:p w14:paraId="59C9483A" w14:textId="64BBBD6D" w:rsidR="009F1BAF" w:rsidRPr="00B437F9" w:rsidRDefault="009F1BAF" w:rsidP="009F1BAF">
            <w:pPr>
              <w:jc w:val="right"/>
              <w:rPr>
                <w:rFonts w:ascii="Calibri" w:hAnsi="Calibri" w:cs="Calibri"/>
                <w:color w:val="01565A"/>
                <w:szCs w:val="20"/>
              </w:rPr>
            </w:pPr>
            <w:r w:rsidRPr="008F39FD">
              <w:rPr>
                <w:rFonts w:ascii="Calibri" w:hAnsi="Calibri" w:cs="Calibri"/>
                <w:color w:val="9C0006"/>
                <w:szCs w:val="20"/>
              </w:rPr>
              <w:t>-4%</w:t>
            </w:r>
          </w:p>
        </w:tc>
      </w:tr>
      <w:tr w:rsidR="009F1BAF"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9F1BAF" w:rsidRPr="00B437F9" w:rsidRDefault="009F1BAF" w:rsidP="009F1BAF">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0087DC82"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018DB2D6" w14:textId="17CFE80F" w:rsidR="009F1BAF" w:rsidRPr="00B437F9" w:rsidRDefault="009F1BAF" w:rsidP="009F1BAF">
            <w:pPr>
              <w:jc w:val="right"/>
              <w:rPr>
                <w:rFonts w:ascii="Calibri" w:hAnsi="Calibri" w:cs="Calibri"/>
                <w:szCs w:val="20"/>
              </w:rPr>
            </w:pPr>
            <w:r w:rsidRPr="008F39F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727C4BD5"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364</w:t>
            </w:r>
          </w:p>
        </w:tc>
        <w:tc>
          <w:tcPr>
            <w:tcW w:w="1134" w:type="dxa"/>
            <w:tcBorders>
              <w:top w:val="nil"/>
              <w:left w:val="nil"/>
              <w:bottom w:val="nil"/>
              <w:right w:val="nil"/>
            </w:tcBorders>
            <w:shd w:val="clear" w:color="000000" w:fill="FFFFFF"/>
            <w:noWrap/>
            <w:vAlign w:val="center"/>
            <w:hideMark/>
          </w:tcPr>
          <w:p w14:paraId="4446F1BD" w14:textId="4010361A"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363</w:t>
            </w:r>
          </w:p>
        </w:tc>
        <w:tc>
          <w:tcPr>
            <w:tcW w:w="926" w:type="dxa"/>
            <w:tcBorders>
              <w:top w:val="nil"/>
              <w:left w:val="nil"/>
              <w:bottom w:val="nil"/>
              <w:right w:val="nil"/>
            </w:tcBorders>
            <w:shd w:val="clear" w:color="000000" w:fill="FFFFFF"/>
            <w:noWrap/>
            <w:vAlign w:val="center"/>
            <w:hideMark/>
          </w:tcPr>
          <w:p w14:paraId="70B4B7A9" w14:textId="7B0B6C18" w:rsidR="009F1BAF" w:rsidRPr="000117AC" w:rsidRDefault="009F1BAF" w:rsidP="009F1BAF">
            <w:pPr>
              <w:jc w:val="right"/>
              <w:rPr>
                <w:rFonts w:ascii="Calibri" w:hAnsi="Calibri" w:cs="Calibri"/>
                <w:szCs w:val="20"/>
              </w:rPr>
            </w:pPr>
            <w:r w:rsidRPr="008F39FD">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03FCE4C3"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372</w:t>
            </w:r>
          </w:p>
        </w:tc>
        <w:tc>
          <w:tcPr>
            <w:tcW w:w="1313" w:type="dxa"/>
            <w:tcBorders>
              <w:top w:val="nil"/>
              <w:left w:val="nil"/>
              <w:bottom w:val="nil"/>
              <w:right w:val="nil"/>
            </w:tcBorders>
            <w:shd w:val="clear" w:color="000000" w:fill="FFFFFF"/>
            <w:noWrap/>
            <w:vAlign w:val="center"/>
            <w:hideMark/>
          </w:tcPr>
          <w:p w14:paraId="1971FFFE" w14:textId="222AFB66" w:rsidR="009F1BAF" w:rsidRPr="00B437F9" w:rsidRDefault="009F1BAF" w:rsidP="009F1BAF">
            <w:pPr>
              <w:jc w:val="right"/>
              <w:rPr>
                <w:rFonts w:ascii="Calibri" w:hAnsi="Calibri" w:cs="Calibri"/>
                <w:color w:val="01565A"/>
                <w:szCs w:val="20"/>
              </w:rPr>
            </w:pPr>
            <w:r w:rsidRPr="008F39FD">
              <w:rPr>
                <w:rFonts w:ascii="Calibri" w:hAnsi="Calibri" w:cs="Calibri"/>
                <w:color w:val="9C0006"/>
                <w:szCs w:val="20"/>
              </w:rPr>
              <w:t>-2%</w:t>
            </w:r>
          </w:p>
        </w:tc>
      </w:tr>
      <w:tr w:rsidR="009F1BAF"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9F1BAF" w:rsidRPr="00B437F9" w:rsidRDefault="009F1BAF" w:rsidP="009F1BAF">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708F58D4"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4067E36A" w14:textId="7AFE4BD1" w:rsidR="009F1BAF" w:rsidRPr="00B437F9" w:rsidRDefault="009F1BAF" w:rsidP="009F1BAF">
            <w:pPr>
              <w:jc w:val="right"/>
              <w:rPr>
                <w:rFonts w:ascii="Calibri" w:hAnsi="Calibri" w:cs="Calibri"/>
                <w:szCs w:val="20"/>
              </w:rPr>
            </w:pPr>
            <w:r w:rsidRPr="008F39F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5034A9C5"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351</w:t>
            </w:r>
          </w:p>
        </w:tc>
        <w:tc>
          <w:tcPr>
            <w:tcW w:w="1134" w:type="dxa"/>
            <w:tcBorders>
              <w:top w:val="nil"/>
              <w:left w:val="nil"/>
              <w:bottom w:val="nil"/>
              <w:right w:val="nil"/>
            </w:tcBorders>
            <w:shd w:val="clear" w:color="000000" w:fill="FFFFFF"/>
            <w:noWrap/>
            <w:vAlign w:val="center"/>
            <w:hideMark/>
          </w:tcPr>
          <w:p w14:paraId="5A5B4656" w14:textId="353435E5"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351</w:t>
            </w:r>
          </w:p>
        </w:tc>
        <w:tc>
          <w:tcPr>
            <w:tcW w:w="926" w:type="dxa"/>
            <w:tcBorders>
              <w:top w:val="nil"/>
              <w:left w:val="nil"/>
              <w:bottom w:val="nil"/>
              <w:right w:val="nil"/>
            </w:tcBorders>
            <w:shd w:val="clear" w:color="000000" w:fill="FFFFFF"/>
            <w:noWrap/>
            <w:vAlign w:val="center"/>
            <w:hideMark/>
          </w:tcPr>
          <w:p w14:paraId="7AA64980" w14:textId="5410CA59" w:rsidR="009F1BAF" w:rsidRPr="00EB4292" w:rsidRDefault="009F1BAF" w:rsidP="009F1BAF">
            <w:pPr>
              <w:jc w:val="right"/>
              <w:rPr>
                <w:rFonts w:ascii="Calibri" w:hAnsi="Calibri" w:cs="Calibri"/>
                <w:szCs w:val="20"/>
              </w:rPr>
            </w:pPr>
            <w:r w:rsidRPr="008F39FD">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76F86643" w:rsidR="009F1BAF" w:rsidRPr="00EB4292" w:rsidRDefault="009F1BAF" w:rsidP="009F1BAF">
            <w:pPr>
              <w:jc w:val="right"/>
              <w:rPr>
                <w:rFonts w:ascii="Calibri" w:hAnsi="Calibri" w:cs="Calibri"/>
                <w:szCs w:val="20"/>
              </w:rPr>
            </w:pPr>
            <w:r w:rsidRPr="008F39FD">
              <w:rPr>
                <w:rFonts w:ascii="Calibri" w:hAnsi="Calibri" w:cs="Calibri"/>
                <w:color w:val="000000"/>
                <w:szCs w:val="20"/>
              </w:rPr>
              <w:t>347</w:t>
            </w:r>
          </w:p>
        </w:tc>
        <w:tc>
          <w:tcPr>
            <w:tcW w:w="1313" w:type="dxa"/>
            <w:tcBorders>
              <w:top w:val="nil"/>
              <w:left w:val="nil"/>
              <w:bottom w:val="nil"/>
              <w:right w:val="nil"/>
            </w:tcBorders>
            <w:shd w:val="clear" w:color="000000" w:fill="FFFFFF"/>
            <w:noWrap/>
            <w:vAlign w:val="center"/>
            <w:hideMark/>
          </w:tcPr>
          <w:p w14:paraId="4171D0F9" w14:textId="40336DA1" w:rsidR="009F1BAF" w:rsidRPr="00B437F9" w:rsidRDefault="009F1BAF" w:rsidP="009F1BAF">
            <w:pPr>
              <w:jc w:val="right"/>
              <w:rPr>
                <w:rFonts w:ascii="Calibri" w:hAnsi="Calibri" w:cs="Calibri"/>
                <w:color w:val="9C0006"/>
                <w:szCs w:val="20"/>
              </w:rPr>
            </w:pPr>
            <w:r w:rsidRPr="008F39FD">
              <w:rPr>
                <w:rFonts w:ascii="Calibri" w:hAnsi="Calibri" w:cs="Calibri"/>
                <w:color w:val="196B24"/>
                <w:szCs w:val="20"/>
              </w:rPr>
              <w:t>1%</w:t>
            </w:r>
          </w:p>
        </w:tc>
      </w:tr>
      <w:tr w:rsidR="009F1BAF"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9F1BAF" w:rsidRPr="00B437F9" w:rsidRDefault="009F1BAF" w:rsidP="009F1BAF">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9DC53E7"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79E00C01" w14:textId="7770D705" w:rsidR="009F1BAF" w:rsidRPr="00B437F9" w:rsidRDefault="009F1BAF" w:rsidP="009F1BAF">
            <w:pPr>
              <w:jc w:val="right"/>
              <w:rPr>
                <w:rFonts w:ascii="Calibri" w:hAnsi="Calibri" w:cs="Calibri"/>
                <w:szCs w:val="20"/>
              </w:rPr>
            </w:pPr>
            <w:r w:rsidRPr="008F39F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7A642F2D"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781</w:t>
            </w:r>
          </w:p>
        </w:tc>
        <w:tc>
          <w:tcPr>
            <w:tcW w:w="1134" w:type="dxa"/>
            <w:tcBorders>
              <w:top w:val="nil"/>
              <w:left w:val="nil"/>
              <w:bottom w:val="nil"/>
              <w:right w:val="nil"/>
            </w:tcBorders>
            <w:shd w:val="clear" w:color="000000" w:fill="FFFFFF"/>
            <w:noWrap/>
            <w:vAlign w:val="center"/>
            <w:hideMark/>
          </w:tcPr>
          <w:p w14:paraId="6D8706B2" w14:textId="7F008A00"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784</w:t>
            </w:r>
          </w:p>
        </w:tc>
        <w:tc>
          <w:tcPr>
            <w:tcW w:w="926" w:type="dxa"/>
            <w:tcBorders>
              <w:top w:val="nil"/>
              <w:left w:val="nil"/>
              <w:bottom w:val="nil"/>
              <w:right w:val="nil"/>
            </w:tcBorders>
            <w:shd w:val="clear" w:color="000000" w:fill="FFFFFF"/>
            <w:noWrap/>
            <w:vAlign w:val="center"/>
            <w:hideMark/>
          </w:tcPr>
          <w:p w14:paraId="7018DEAF" w14:textId="6DF40F77" w:rsidR="009F1BAF" w:rsidRPr="000636F7" w:rsidRDefault="009F1BAF" w:rsidP="009F1BAF">
            <w:pPr>
              <w:jc w:val="right"/>
              <w:rPr>
                <w:rFonts w:ascii="Calibri" w:hAnsi="Calibri" w:cs="Calibri"/>
                <w:szCs w:val="20"/>
              </w:rPr>
            </w:pPr>
            <w:r w:rsidRPr="008F39FD">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0523E1E1" w14:textId="3C73C9BA"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724</w:t>
            </w:r>
          </w:p>
        </w:tc>
        <w:tc>
          <w:tcPr>
            <w:tcW w:w="1313" w:type="dxa"/>
            <w:tcBorders>
              <w:top w:val="nil"/>
              <w:left w:val="nil"/>
              <w:bottom w:val="nil"/>
              <w:right w:val="nil"/>
            </w:tcBorders>
            <w:shd w:val="clear" w:color="000000" w:fill="FFFFFF"/>
            <w:noWrap/>
            <w:vAlign w:val="center"/>
            <w:hideMark/>
          </w:tcPr>
          <w:p w14:paraId="4C9D236B" w14:textId="6B8C4C42" w:rsidR="009F1BAF" w:rsidRPr="00B437F9" w:rsidRDefault="009F1BAF" w:rsidP="009F1BAF">
            <w:pPr>
              <w:jc w:val="right"/>
              <w:rPr>
                <w:rFonts w:ascii="Calibri" w:hAnsi="Calibri" w:cs="Calibri"/>
                <w:color w:val="01565A"/>
                <w:szCs w:val="20"/>
              </w:rPr>
            </w:pPr>
            <w:r w:rsidRPr="008F39FD">
              <w:rPr>
                <w:rFonts w:ascii="Calibri" w:hAnsi="Calibri" w:cs="Calibri"/>
                <w:color w:val="196B24"/>
                <w:szCs w:val="20"/>
              </w:rPr>
              <w:t>8%</w:t>
            </w:r>
          </w:p>
        </w:tc>
      </w:tr>
      <w:tr w:rsidR="009F1BAF"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9F1BAF" w:rsidRPr="00B437F9" w:rsidRDefault="009F1BAF" w:rsidP="009F1BAF">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D6CC555"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tcPr>
          <w:p w14:paraId="09FA6CFD" w14:textId="0CB60144" w:rsidR="009F1BAF" w:rsidRPr="00B437F9" w:rsidRDefault="009F1BAF" w:rsidP="009F1BAF">
            <w:pPr>
              <w:jc w:val="right"/>
              <w:rPr>
                <w:rFonts w:ascii="Calibri" w:hAnsi="Calibri" w:cs="Calibri"/>
                <w:szCs w:val="20"/>
              </w:rPr>
            </w:pPr>
            <w:r w:rsidRPr="008F39F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7114110D"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404</w:t>
            </w:r>
          </w:p>
        </w:tc>
        <w:tc>
          <w:tcPr>
            <w:tcW w:w="1134" w:type="dxa"/>
            <w:tcBorders>
              <w:top w:val="nil"/>
              <w:left w:val="nil"/>
              <w:bottom w:val="nil"/>
              <w:right w:val="nil"/>
            </w:tcBorders>
            <w:shd w:val="clear" w:color="000000" w:fill="FFFFFF"/>
            <w:noWrap/>
            <w:vAlign w:val="center"/>
          </w:tcPr>
          <w:p w14:paraId="4B3BB2BA" w14:textId="70291538"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406</w:t>
            </w:r>
          </w:p>
        </w:tc>
        <w:tc>
          <w:tcPr>
            <w:tcW w:w="926" w:type="dxa"/>
            <w:tcBorders>
              <w:top w:val="nil"/>
              <w:left w:val="nil"/>
              <w:bottom w:val="nil"/>
              <w:right w:val="nil"/>
            </w:tcBorders>
            <w:shd w:val="clear" w:color="000000" w:fill="FFFFFF"/>
            <w:noWrap/>
            <w:vAlign w:val="center"/>
          </w:tcPr>
          <w:p w14:paraId="4C445420" w14:textId="2F7032F3" w:rsidR="009F1BAF" w:rsidRPr="00EB4292" w:rsidRDefault="009F1BAF" w:rsidP="009F1BAF">
            <w:pPr>
              <w:jc w:val="right"/>
              <w:rPr>
                <w:rFonts w:ascii="Calibri" w:hAnsi="Calibri" w:cs="Calibri"/>
                <w:szCs w:val="20"/>
              </w:rPr>
            </w:pPr>
            <w:r w:rsidRPr="008F39FD">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2AD46BD1" w:rsidR="009F1BAF" w:rsidRPr="00EB4292" w:rsidRDefault="009F1BAF" w:rsidP="009F1BAF">
            <w:pPr>
              <w:jc w:val="right"/>
              <w:rPr>
                <w:rFonts w:ascii="Calibri" w:hAnsi="Calibri" w:cs="Calibri"/>
                <w:szCs w:val="20"/>
              </w:rPr>
            </w:pPr>
            <w:r w:rsidRPr="008F39FD">
              <w:rPr>
                <w:rFonts w:ascii="Calibri" w:hAnsi="Calibri" w:cs="Calibri"/>
                <w:color w:val="000000"/>
                <w:szCs w:val="20"/>
              </w:rPr>
              <w:t>381</w:t>
            </w:r>
          </w:p>
        </w:tc>
        <w:tc>
          <w:tcPr>
            <w:tcW w:w="1313" w:type="dxa"/>
            <w:tcBorders>
              <w:top w:val="nil"/>
              <w:left w:val="nil"/>
              <w:bottom w:val="nil"/>
              <w:right w:val="nil"/>
            </w:tcBorders>
            <w:shd w:val="clear" w:color="000000" w:fill="FFFFFF"/>
            <w:noWrap/>
            <w:vAlign w:val="center"/>
          </w:tcPr>
          <w:p w14:paraId="0D25BDA0" w14:textId="50F75788" w:rsidR="009F1BAF" w:rsidRPr="00B437F9" w:rsidRDefault="009F1BAF" w:rsidP="009F1BAF">
            <w:pPr>
              <w:jc w:val="right"/>
              <w:rPr>
                <w:rFonts w:ascii="Calibri" w:hAnsi="Calibri" w:cs="Calibri"/>
                <w:color w:val="000000"/>
                <w:szCs w:val="20"/>
              </w:rPr>
            </w:pPr>
            <w:r w:rsidRPr="008F39FD">
              <w:rPr>
                <w:rFonts w:ascii="Calibri" w:hAnsi="Calibri" w:cs="Calibri"/>
                <w:color w:val="196B24"/>
                <w:szCs w:val="20"/>
              </w:rPr>
              <w:t>6%</w:t>
            </w:r>
          </w:p>
        </w:tc>
      </w:tr>
      <w:tr w:rsidR="009F1BAF"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9F1BAF" w:rsidRPr="00B437F9" w:rsidRDefault="009F1BAF" w:rsidP="009F1BAF">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9F1BAF" w:rsidRPr="00B437F9" w:rsidRDefault="009F1BAF" w:rsidP="009F1BAF">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9F1BAF" w:rsidRPr="00B437F9" w:rsidRDefault="009F1BAF" w:rsidP="009F1BAF">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9F1BAF" w:rsidRPr="00B437F9" w:rsidRDefault="009F1BAF" w:rsidP="009F1BAF">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9F1BAF" w:rsidRPr="00B437F9" w:rsidRDefault="009F1BAF" w:rsidP="009F1BAF">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9F1BAF" w:rsidRPr="00FB1B9E" w:rsidRDefault="009F1BAF" w:rsidP="009F1BAF">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9F1BAF" w:rsidRPr="00FB1B9E" w:rsidRDefault="009F1BAF" w:rsidP="009F1BAF">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9F1BAF" w:rsidRPr="00B437F9" w:rsidRDefault="009F1BAF" w:rsidP="009F1BAF">
            <w:pPr>
              <w:jc w:val="right"/>
              <w:rPr>
                <w:rFonts w:ascii="Calibri" w:hAnsi="Calibri" w:cs="Calibri"/>
                <w:color w:val="9C0006"/>
                <w:szCs w:val="20"/>
              </w:rPr>
            </w:pPr>
          </w:p>
        </w:tc>
      </w:tr>
      <w:tr w:rsidR="009F1BAF"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9F1BAF" w:rsidRPr="00B437F9" w:rsidRDefault="009F1BAF" w:rsidP="009F1BAF">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A844A20"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59B5F9FE" w14:textId="26E973E7" w:rsidR="009F1BAF" w:rsidRPr="00B437F9" w:rsidRDefault="009F1BAF" w:rsidP="009F1BAF">
            <w:pPr>
              <w:jc w:val="right"/>
              <w:rPr>
                <w:rFonts w:ascii="Calibri" w:hAnsi="Calibri" w:cs="Calibri"/>
                <w:szCs w:val="20"/>
              </w:rPr>
            </w:pPr>
            <w:r w:rsidRPr="008F39FD">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3902A425"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896</w:t>
            </w:r>
          </w:p>
        </w:tc>
        <w:tc>
          <w:tcPr>
            <w:tcW w:w="1134" w:type="dxa"/>
            <w:tcBorders>
              <w:top w:val="nil"/>
              <w:left w:val="nil"/>
              <w:bottom w:val="nil"/>
              <w:right w:val="nil"/>
            </w:tcBorders>
            <w:shd w:val="clear" w:color="000000" w:fill="FFFFFF"/>
            <w:noWrap/>
            <w:vAlign w:val="center"/>
            <w:hideMark/>
          </w:tcPr>
          <w:p w14:paraId="1F659AA5" w14:textId="3B810CA2"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895</w:t>
            </w:r>
          </w:p>
        </w:tc>
        <w:tc>
          <w:tcPr>
            <w:tcW w:w="926" w:type="dxa"/>
            <w:tcBorders>
              <w:top w:val="nil"/>
              <w:left w:val="nil"/>
              <w:bottom w:val="nil"/>
              <w:right w:val="nil"/>
            </w:tcBorders>
            <w:shd w:val="clear" w:color="000000" w:fill="FFFFFF"/>
            <w:noWrap/>
            <w:vAlign w:val="center"/>
            <w:hideMark/>
          </w:tcPr>
          <w:p w14:paraId="17EA5EE5" w14:textId="6D0DFE69" w:rsidR="009F1BAF" w:rsidRPr="00EB4292" w:rsidRDefault="009F1BAF" w:rsidP="009F1BAF">
            <w:pPr>
              <w:jc w:val="right"/>
              <w:rPr>
                <w:rFonts w:ascii="Calibri" w:hAnsi="Calibri" w:cs="Calibri"/>
                <w:szCs w:val="20"/>
              </w:rPr>
            </w:pPr>
            <w:r w:rsidRPr="008F39FD">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5473E73" w14:textId="2B546BC7" w:rsidR="009F1BAF" w:rsidRPr="00EB4292" w:rsidRDefault="009F1BAF" w:rsidP="009F1BAF">
            <w:pPr>
              <w:jc w:val="right"/>
              <w:rPr>
                <w:rFonts w:ascii="Calibri" w:hAnsi="Calibri" w:cs="Calibri"/>
                <w:szCs w:val="20"/>
              </w:rPr>
            </w:pPr>
            <w:r w:rsidRPr="008F39FD">
              <w:rPr>
                <w:rFonts w:ascii="Calibri" w:hAnsi="Calibri" w:cs="Calibri"/>
                <w:color w:val="000000"/>
                <w:szCs w:val="20"/>
              </w:rPr>
              <w:t>669</w:t>
            </w:r>
          </w:p>
        </w:tc>
        <w:tc>
          <w:tcPr>
            <w:tcW w:w="1313" w:type="dxa"/>
            <w:tcBorders>
              <w:top w:val="nil"/>
              <w:left w:val="nil"/>
              <w:bottom w:val="nil"/>
              <w:right w:val="nil"/>
            </w:tcBorders>
            <w:shd w:val="clear" w:color="000000" w:fill="FFFFFF"/>
            <w:noWrap/>
            <w:vAlign w:val="center"/>
            <w:hideMark/>
          </w:tcPr>
          <w:p w14:paraId="693391A6" w14:textId="7A929DD7" w:rsidR="009F1BAF" w:rsidRPr="00B437F9" w:rsidRDefault="009F1BAF" w:rsidP="009F1BAF">
            <w:pPr>
              <w:jc w:val="right"/>
              <w:rPr>
                <w:rFonts w:ascii="Calibri" w:hAnsi="Calibri" w:cs="Calibri"/>
                <w:color w:val="9C0006"/>
                <w:szCs w:val="20"/>
              </w:rPr>
            </w:pPr>
            <w:r w:rsidRPr="008F39FD">
              <w:rPr>
                <w:rFonts w:ascii="Calibri" w:hAnsi="Calibri" w:cs="Calibri"/>
                <w:color w:val="196B24"/>
                <w:szCs w:val="20"/>
              </w:rPr>
              <w:t>34%</w:t>
            </w:r>
          </w:p>
        </w:tc>
      </w:tr>
      <w:tr w:rsidR="009F1BAF"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9F1BAF" w:rsidRPr="00B437F9" w:rsidRDefault="009F1BAF" w:rsidP="009F1BAF">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507D129E"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684308B0" w14:textId="5C40A78B" w:rsidR="009F1BAF" w:rsidRPr="00B437F9" w:rsidRDefault="009F1BAF" w:rsidP="009F1BAF">
            <w:pPr>
              <w:jc w:val="right"/>
              <w:rPr>
                <w:rFonts w:ascii="Calibri" w:hAnsi="Calibri" w:cs="Calibri"/>
                <w:szCs w:val="20"/>
              </w:rPr>
            </w:pPr>
            <w:r w:rsidRPr="008F39FD">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3B125493"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768</w:t>
            </w:r>
          </w:p>
        </w:tc>
        <w:tc>
          <w:tcPr>
            <w:tcW w:w="1134" w:type="dxa"/>
            <w:tcBorders>
              <w:top w:val="nil"/>
              <w:left w:val="nil"/>
              <w:bottom w:val="nil"/>
              <w:right w:val="nil"/>
            </w:tcBorders>
            <w:shd w:val="clear" w:color="000000" w:fill="FFFFFF"/>
            <w:noWrap/>
            <w:vAlign w:val="center"/>
            <w:hideMark/>
          </w:tcPr>
          <w:p w14:paraId="1DE23007" w14:textId="3B13DBBD"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758</w:t>
            </w:r>
          </w:p>
        </w:tc>
        <w:tc>
          <w:tcPr>
            <w:tcW w:w="926" w:type="dxa"/>
            <w:tcBorders>
              <w:top w:val="nil"/>
              <w:left w:val="nil"/>
              <w:bottom w:val="nil"/>
              <w:right w:val="nil"/>
            </w:tcBorders>
            <w:shd w:val="clear" w:color="000000" w:fill="FFFFFF"/>
            <w:noWrap/>
            <w:vAlign w:val="center"/>
            <w:hideMark/>
          </w:tcPr>
          <w:p w14:paraId="09592CE0" w14:textId="02EEF130" w:rsidR="009F1BAF" w:rsidRPr="00B437F9" w:rsidRDefault="009F1BAF" w:rsidP="009F1BAF">
            <w:pPr>
              <w:jc w:val="right"/>
              <w:rPr>
                <w:rFonts w:ascii="Calibri" w:hAnsi="Calibri" w:cs="Calibri"/>
                <w:color w:val="01565A"/>
                <w:szCs w:val="20"/>
              </w:rPr>
            </w:pPr>
            <w:r w:rsidRPr="008F39FD">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6B2B7FC6"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318</w:t>
            </w:r>
          </w:p>
        </w:tc>
        <w:tc>
          <w:tcPr>
            <w:tcW w:w="1313" w:type="dxa"/>
            <w:tcBorders>
              <w:top w:val="nil"/>
              <w:left w:val="nil"/>
              <w:bottom w:val="nil"/>
              <w:right w:val="nil"/>
            </w:tcBorders>
            <w:shd w:val="clear" w:color="000000" w:fill="FFFFFF"/>
            <w:noWrap/>
            <w:vAlign w:val="center"/>
            <w:hideMark/>
          </w:tcPr>
          <w:p w14:paraId="5A7C9264" w14:textId="4E6C467B" w:rsidR="009F1BAF" w:rsidRPr="00B437F9" w:rsidRDefault="009F1BAF" w:rsidP="009F1BAF">
            <w:pPr>
              <w:jc w:val="right"/>
              <w:rPr>
                <w:rFonts w:ascii="Calibri" w:hAnsi="Calibri" w:cs="Calibri"/>
                <w:color w:val="9C0006"/>
                <w:szCs w:val="20"/>
              </w:rPr>
            </w:pPr>
            <w:r w:rsidRPr="008F39FD">
              <w:rPr>
                <w:rFonts w:ascii="Calibri" w:hAnsi="Calibri" w:cs="Calibri"/>
                <w:color w:val="196B24"/>
                <w:szCs w:val="20"/>
              </w:rPr>
              <w:t>142%</w:t>
            </w:r>
          </w:p>
        </w:tc>
      </w:tr>
      <w:tr w:rsidR="009F1BAF"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9F1BAF" w:rsidRPr="00B437F9" w:rsidRDefault="009F1BAF" w:rsidP="009F1BAF">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A03E024" w:rsidR="009F1BAF" w:rsidRPr="00B437F9" w:rsidRDefault="009F1BAF" w:rsidP="009F1BAF">
            <w:pPr>
              <w:jc w:val="right"/>
              <w:rPr>
                <w:rFonts w:ascii="Calibri" w:hAnsi="Calibri" w:cs="Calibri"/>
                <w:szCs w:val="20"/>
              </w:rPr>
            </w:pPr>
            <w:r w:rsidRPr="008F39FD">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49C1221E" w14:textId="4EEB34FE" w:rsidR="009F1BAF" w:rsidRPr="00B437F9" w:rsidRDefault="009F1BAF" w:rsidP="009F1BAF">
            <w:pPr>
              <w:jc w:val="right"/>
              <w:rPr>
                <w:rFonts w:ascii="Calibri" w:hAnsi="Calibri" w:cs="Calibri"/>
                <w:szCs w:val="20"/>
              </w:rPr>
            </w:pPr>
            <w:r w:rsidRPr="008F39FD">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72F484DC"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1,184</w:t>
            </w:r>
          </w:p>
        </w:tc>
        <w:tc>
          <w:tcPr>
            <w:tcW w:w="1134" w:type="dxa"/>
            <w:tcBorders>
              <w:top w:val="nil"/>
              <w:left w:val="nil"/>
              <w:bottom w:val="nil"/>
              <w:right w:val="nil"/>
            </w:tcBorders>
            <w:shd w:val="clear" w:color="000000" w:fill="FFFFFF"/>
            <w:noWrap/>
            <w:vAlign w:val="center"/>
            <w:hideMark/>
          </w:tcPr>
          <w:p w14:paraId="6071CC43" w14:textId="102FA2F2"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1,182</w:t>
            </w:r>
          </w:p>
        </w:tc>
        <w:tc>
          <w:tcPr>
            <w:tcW w:w="926" w:type="dxa"/>
            <w:tcBorders>
              <w:top w:val="nil"/>
              <w:left w:val="nil"/>
              <w:bottom w:val="nil"/>
              <w:right w:val="nil"/>
            </w:tcBorders>
            <w:shd w:val="clear" w:color="000000" w:fill="FFFFFF"/>
            <w:noWrap/>
            <w:vAlign w:val="center"/>
            <w:hideMark/>
          </w:tcPr>
          <w:p w14:paraId="08B60A86" w14:textId="7F3F131C" w:rsidR="009F1BAF" w:rsidRPr="00EB4292" w:rsidRDefault="009F1BAF" w:rsidP="009F1BAF">
            <w:pPr>
              <w:jc w:val="right"/>
              <w:rPr>
                <w:rFonts w:ascii="Calibri" w:hAnsi="Calibri" w:cs="Calibri"/>
                <w:szCs w:val="20"/>
              </w:rPr>
            </w:pPr>
            <w:r w:rsidRPr="008F39FD">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ABE6489" w14:textId="21148F13" w:rsidR="009F1BAF" w:rsidRPr="00EB4292" w:rsidRDefault="009F1BAF" w:rsidP="009F1BAF">
            <w:pPr>
              <w:jc w:val="right"/>
              <w:rPr>
                <w:rFonts w:ascii="Calibri" w:hAnsi="Calibri" w:cs="Calibri"/>
                <w:szCs w:val="20"/>
              </w:rPr>
            </w:pPr>
            <w:r w:rsidRPr="008F39FD">
              <w:rPr>
                <w:rFonts w:ascii="Calibri" w:hAnsi="Calibri" w:cs="Calibri"/>
                <w:color w:val="000000"/>
                <w:szCs w:val="20"/>
              </w:rPr>
              <w:t>805</w:t>
            </w:r>
          </w:p>
        </w:tc>
        <w:tc>
          <w:tcPr>
            <w:tcW w:w="1313" w:type="dxa"/>
            <w:tcBorders>
              <w:top w:val="nil"/>
              <w:left w:val="nil"/>
              <w:bottom w:val="nil"/>
              <w:right w:val="nil"/>
            </w:tcBorders>
            <w:shd w:val="clear" w:color="000000" w:fill="FFFFFF"/>
            <w:noWrap/>
            <w:vAlign w:val="center"/>
            <w:hideMark/>
          </w:tcPr>
          <w:p w14:paraId="0523BBE8" w14:textId="188803A9" w:rsidR="009F1BAF" w:rsidRPr="00B437F9" w:rsidRDefault="009F1BAF" w:rsidP="009F1BAF">
            <w:pPr>
              <w:jc w:val="right"/>
              <w:rPr>
                <w:rFonts w:ascii="Calibri" w:hAnsi="Calibri" w:cs="Calibri"/>
                <w:color w:val="01565A"/>
                <w:szCs w:val="20"/>
              </w:rPr>
            </w:pPr>
            <w:r w:rsidRPr="008F39FD">
              <w:rPr>
                <w:rFonts w:ascii="Calibri" w:hAnsi="Calibri" w:cs="Calibri"/>
                <w:color w:val="196B24"/>
                <w:szCs w:val="20"/>
              </w:rPr>
              <w:t>47%</w:t>
            </w:r>
          </w:p>
        </w:tc>
      </w:tr>
      <w:tr w:rsidR="009F1BAF"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9F1BAF" w:rsidRPr="00B437F9" w:rsidRDefault="009F1BAF" w:rsidP="009F1BAF">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7EF19A9" w:rsidR="009F1BAF" w:rsidRPr="00B437F9" w:rsidRDefault="009F1BAF" w:rsidP="009F1BAF">
            <w:pPr>
              <w:jc w:val="right"/>
              <w:rPr>
                <w:rFonts w:ascii="Calibri" w:hAnsi="Calibri" w:cs="Calibri"/>
                <w:szCs w:val="20"/>
              </w:rPr>
            </w:pPr>
            <w:r w:rsidRPr="008F39FD">
              <w:rPr>
                <w:rFonts w:ascii="Calibri" w:hAnsi="Calibri" w:cs="Calibri"/>
                <w:color w:val="000000"/>
                <w:szCs w:val="20"/>
              </w:rPr>
              <w:t>10-Sep</w:t>
            </w:r>
          </w:p>
        </w:tc>
        <w:tc>
          <w:tcPr>
            <w:tcW w:w="1276" w:type="dxa"/>
            <w:tcBorders>
              <w:top w:val="nil"/>
              <w:left w:val="nil"/>
              <w:bottom w:val="nil"/>
              <w:right w:val="nil"/>
            </w:tcBorders>
            <w:shd w:val="clear" w:color="000000" w:fill="FFFFFF"/>
            <w:noWrap/>
            <w:vAlign w:val="center"/>
            <w:hideMark/>
          </w:tcPr>
          <w:p w14:paraId="7ED4020D" w14:textId="040F2BD1" w:rsidR="009F1BAF" w:rsidRPr="00B437F9" w:rsidRDefault="009F1BAF" w:rsidP="009F1BAF">
            <w:pPr>
              <w:jc w:val="right"/>
              <w:rPr>
                <w:rFonts w:ascii="Calibri" w:hAnsi="Calibri" w:cs="Calibri"/>
                <w:szCs w:val="20"/>
              </w:rPr>
            </w:pPr>
            <w:r w:rsidRPr="008F39FD">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7B0F8E9F"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462</w:t>
            </w:r>
          </w:p>
        </w:tc>
        <w:tc>
          <w:tcPr>
            <w:tcW w:w="1134" w:type="dxa"/>
            <w:tcBorders>
              <w:top w:val="nil"/>
              <w:left w:val="nil"/>
              <w:bottom w:val="nil"/>
              <w:right w:val="nil"/>
            </w:tcBorders>
            <w:shd w:val="clear" w:color="000000" w:fill="FFFFFF"/>
            <w:noWrap/>
            <w:vAlign w:val="center"/>
            <w:hideMark/>
          </w:tcPr>
          <w:p w14:paraId="3CB9919B" w14:textId="79BD93D2"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4DC147B9" w:rsidR="009F1BAF" w:rsidRPr="00B437F9" w:rsidRDefault="009F1BAF" w:rsidP="009F1BAF">
            <w:pPr>
              <w:jc w:val="right"/>
              <w:rPr>
                <w:rFonts w:ascii="Calibri" w:hAnsi="Calibri" w:cs="Calibri"/>
                <w:color w:val="9C0006"/>
                <w:szCs w:val="20"/>
              </w:rPr>
            </w:pPr>
            <w:r w:rsidRPr="008F39FD">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35C9C408"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422</w:t>
            </w:r>
          </w:p>
        </w:tc>
        <w:tc>
          <w:tcPr>
            <w:tcW w:w="1313" w:type="dxa"/>
            <w:tcBorders>
              <w:top w:val="nil"/>
              <w:left w:val="nil"/>
              <w:bottom w:val="nil"/>
              <w:right w:val="nil"/>
            </w:tcBorders>
            <w:shd w:val="clear" w:color="000000" w:fill="FFFFFF"/>
            <w:noWrap/>
            <w:vAlign w:val="center"/>
            <w:hideMark/>
          </w:tcPr>
          <w:p w14:paraId="6DCE5A2F" w14:textId="721971D5" w:rsidR="009F1BAF" w:rsidRPr="00B437F9" w:rsidRDefault="009F1BAF" w:rsidP="009F1BAF">
            <w:pPr>
              <w:jc w:val="right"/>
              <w:rPr>
                <w:rFonts w:ascii="Calibri" w:hAnsi="Calibri" w:cs="Calibri"/>
                <w:color w:val="9C0006"/>
                <w:szCs w:val="20"/>
              </w:rPr>
            </w:pPr>
            <w:r w:rsidRPr="008F39FD">
              <w:rPr>
                <w:rFonts w:ascii="Calibri" w:hAnsi="Calibri" w:cs="Calibri"/>
                <w:color w:val="196B24"/>
                <w:szCs w:val="20"/>
              </w:rPr>
              <w:t>10%</w:t>
            </w:r>
          </w:p>
        </w:tc>
      </w:tr>
      <w:tr w:rsidR="009F1BAF"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9F1BAF" w:rsidRPr="00B437F9" w:rsidRDefault="009F1BAF" w:rsidP="009F1BAF">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0A0D630" w:rsidR="009F1BAF" w:rsidRPr="00B437F9" w:rsidRDefault="009F1BAF" w:rsidP="009F1BAF">
            <w:pPr>
              <w:jc w:val="right"/>
              <w:rPr>
                <w:rFonts w:ascii="Calibri" w:hAnsi="Calibri" w:cs="Calibri"/>
                <w:szCs w:val="20"/>
              </w:rPr>
            </w:pPr>
            <w:r w:rsidRPr="008F39FD">
              <w:rPr>
                <w:rFonts w:ascii="Calibri" w:hAnsi="Calibri" w:cs="Calibri"/>
                <w:color w:val="000000"/>
                <w:szCs w:val="20"/>
              </w:rPr>
              <w:t>27-Aug</w:t>
            </w:r>
          </w:p>
        </w:tc>
        <w:tc>
          <w:tcPr>
            <w:tcW w:w="1276" w:type="dxa"/>
            <w:tcBorders>
              <w:top w:val="nil"/>
              <w:left w:val="nil"/>
              <w:bottom w:val="nil"/>
              <w:right w:val="nil"/>
            </w:tcBorders>
            <w:shd w:val="clear" w:color="000000" w:fill="FFFFFF"/>
            <w:noWrap/>
            <w:vAlign w:val="center"/>
          </w:tcPr>
          <w:p w14:paraId="4F0154BE" w14:textId="23610248" w:rsidR="009F1BAF" w:rsidRPr="00B437F9" w:rsidRDefault="009F1BAF" w:rsidP="009F1BAF">
            <w:pPr>
              <w:jc w:val="right"/>
              <w:rPr>
                <w:rFonts w:ascii="Calibri" w:hAnsi="Calibri" w:cs="Calibri"/>
              </w:rPr>
            </w:pPr>
            <w:r w:rsidRPr="008F39FD">
              <w:rPr>
                <w:rFonts w:ascii="Calibri" w:hAnsi="Calibri" w:cs="Calibri"/>
                <w:color w:val="000000"/>
                <w:szCs w:val="20"/>
              </w:rPr>
              <w:t xml:space="preserve">Ac/kg </w:t>
            </w:r>
            <w:proofErr w:type="spellStart"/>
            <w:r w:rsidRPr="008F39FD">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580D37E7"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tcPr>
          <w:p w14:paraId="4CF270DC" w14:textId="76BC4F3D"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tcPr>
          <w:p w14:paraId="0BE07ACC" w14:textId="68B9E9D9" w:rsidR="009F1BAF" w:rsidRPr="00B437F9" w:rsidRDefault="009F1BAF" w:rsidP="009F1BAF">
            <w:pPr>
              <w:jc w:val="right"/>
              <w:rPr>
                <w:rFonts w:ascii="Calibri" w:hAnsi="Calibri" w:cs="Calibri"/>
                <w:color w:val="9C0006"/>
                <w:szCs w:val="20"/>
              </w:rPr>
            </w:pPr>
            <w:r w:rsidRPr="008F39FD">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0C8F2140" w:rsidR="009F1BAF" w:rsidRPr="00B437F9" w:rsidRDefault="009F1BAF" w:rsidP="009F1BAF">
            <w:pPr>
              <w:jc w:val="right"/>
              <w:rPr>
                <w:rFonts w:ascii="Calibri" w:hAnsi="Calibri" w:cs="Calibri"/>
                <w:color w:val="000000"/>
                <w:szCs w:val="20"/>
              </w:rPr>
            </w:pPr>
            <w:r w:rsidRPr="008F39FD">
              <w:rPr>
                <w:rFonts w:ascii="Calibri" w:hAnsi="Calibri" w:cs="Calibri"/>
                <w:color w:val="000000"/>
                <w:szCs w:val="20"/>
              </w:rPr>
              <w:t>304</w:t>
            </w:r>
          </w:p>
        </w:tc>
        <w:tc>
          <w:tcPr>
            <w:tcW w:w="1313" w:type="dxa"/>
            <w:tcBorders>
              <w:top w:val="nil"/>
              <w:left w:val="nil"/>
              <w:bottom w:val="nil"/>
              <w:right w:val="nil"/>
            </w:tcBorders>
            <w:shd w:val="clear" w:color="000000" w:fill="FFFFFF"/>
            <w:noWrap/>
            <w:vAlign w:val="center"/>
          </w:tcPr>
          <w:p w14:paraId="7A87BA5C" w14:textId="6723E5F1" w:rsidR="009F1BAF" w:rsidRPr="00B437F9" w:rsidRDefault="009F1BAF" w:rsidP="009F1BAF">
            <w:pPr>
              <w:jc w:val="right"/>
              <w:rPr>
                <w:rFonts w:ascii="Calibri" w:hAnsi="Calibri" w:cs="Calibri"/>
                <w:color w:val="01565A"/>
                <w:szCs w:val="20"/>
              </w:rPr>
            </w:pPr>
            <w:r w:rsidRPr="008F39FD">
              <w:rPr>
                <w:rFonts w:ascii="Calibri" w:hAnsi="Calibri" w:cs="Calibri"/>
                <w:color w:val="196B24"/>
                <w:szCs w:val="20"/>
              </w:rPr>
              <w:t>15%</w:t>
            </w:r>
          </w:p>
        </w:tc>
      </w:tr>
      <w:tr w:rsidR="009F1BAF"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9F1BAF" w:rsidRPr="00B437F9" w:rsidRDefault="009F1BAF" w:rsidP="009F1BAF">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9F1BAF" w:rsidRPr="00B437F9" w:rsidRDefault="009F1BAF" w:rsidP="009F1BAF">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9F1BAF" w:rsidRPr="00B437F9" w:rsidRDefault="009F1BAF" w:rsidP="009F1BAF">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9F1BAF" w:rsidRPr="006A48BC" w:rsidRDefault="009F1BAF" w:rsidP="009F1BAF">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9F1BAF" w:rsidRPr="006A48BC" w:rsidRDefault="009F1BAF" w:rsidP="009F1BAF">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9F1BAF" w:rsidRPr="006A48BC" w:rsidRDefault="009F1BAF" w:rsidP="009F1BAF">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9F1BAF" w:rsidRPr="006A48BC" w:rsidRDefault="009F1BAF" w:rsidP="009F1BAF">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9F1BAF" w:rsidRPr="006A48BC" w:rsidRDefault="009F1BAF" w:rsidP="009F1BAF">
            <w:pPr>
              <w:jc w:val="right"/>
              <w:rPr>
                <w:rFonts w:ascii="Calibri" w:hAnsi="Calibri" w:cs="Calibri"/>
                <w:szCs w:val="20"/>
              </w:rPr>
            </w:pPr>
          </w:p>
        </w:tc>
      </w:tr>
      <w:tr w:rsidR="009F1BAF"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9F1BAF" w:rsidRPr="006A48BC" w:rsidRDefault="009F1BAF" w:rsidP="009F1BAF">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17117307" w:rsidR="009F1BAF" w:rsidRPr="00B437F9" w:rsidRDefault="009F1BAF" w:rsidP="009F1BAF">
            <w:pPr>
              <w:jc w:val="right"/>
              <w:rPr>
                <w:rFonts w:ascii="Calibri" w:hAnsi="Calibri" w:cs="Calibri"/>
                <w:szCs w:val="20"/>
              </w:rPr>
            </w:pPr>
            <w:r w:rsidRPr="008F39FD">
              <w:rPr>
                <w:rFonts w:ascii="Calibri" w:hAnsi="Calibri" w:cs="Calibri"/>
                <w:color w:val="000000"/>
                <w:szCs w:val="20"/>
              </w:rPr>
              <w:t>17-Sep</w:t>
            </w:r>
          </w:p>
        </w:tc>
        <w:tc>
          <w:tcPr>
            <w:tcW w:w="1276" w:type="dxa"/>
            <w:tcBorders>
              <w:top w:val="nil"/>
              <w:left w:val="nil"/>
              <w:bottom w:val="nil"/>
              <w:right w:val="nil"/>
            </w:tcBorders>
            <w:shd w:val="clear" w:color="000000" w:fill="FFFFFF"/>
            <w:noWrap/>
            <w:vAlign w:val="center"/>
          </w:tcPr>
          <w:p w14:paraId="6B5B2D5C" w14:textId="48205A37" w:rsidR="009F1BAF" w:rsidRPr="00B437F9" w:rsidRDefault="009F1BAF" w:rsidP="009F1BAF">
            <w:pPr>
              <w:jc w:val="right"/>
              <w:rPr>
                <w:rFonts w:ascii="Calibri" w:hAnsi="Calibri" w:cs="Calibri"/>
                <w:szCs w:val="20"/>
              </w:rPr>
            </w:pPr>
            <w:r w:rsidRPr="008F39F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4017CC6E" w:rsidR="009F1BAF" w:rsidRPr="006A48BC" w:rsidRDefault="009F1BAF" w:rsidP="009F1BAF">
            <w:pPr>
              <w:jc w:val="right"/>
              <w:rPr>
                <w:rFonts w:ascii="Calibri" w:hAnsi="Calibri" w:cs="Calibri"/>
                <w:szCs w:val="20"/>
              </w:rPr>
            </w:pPr>
            <w:r w:rsidRPr="008F39FD">
              <w:rPr>
                <w:rFonts w:ascii="Calibri" w:hAnsi="Calibri" w:cs="Calibri"/>
                <w:color w:val="000000"/>
                <w:szCs w:val="20"/>
              </w:rPr>
              <w:t>3,790</w:t>
            </w:r>
          </w:p>
        </w:tc>
        <w:tc>
          <w:tcPr>
            <w:tcW w:w="1134" w:type="dxa"/>
            <w:tcBorders>
              <w:top w:val="nil"/>
              <w:left w:val="nil"/>
              <w:bottom w:val="nil"/>
              <w:right w:val="nil"/>
            </w:tcBorders>
            <w:shd w:val="clear" w:color="000000" w:fill="FFFFFF"/>
            <w:noWrap/>
            <w:vAlign w:val="center"/>
          </w:tcPr>
          <w:p w14:paraId="19EA184B" w14:textId="697FE2D7" w:rsidR="009F1BAF" w:rsidRPr="006A48BC" w:rsidRDefault="009F1BAF" w:rsidP="009F1BAF">
            <w:pPr>
              <w:jc w:val="right"/>
              <w:rPr>
                <w:rFonts w:ascii="Calibri" w:hAnsi="Calibri" w:cs="Calibri"/>
                <w:szCs w:val="20"/>
              </w:rPr>
            </w:pPr>
            <w:r w:rsidRPr="008F39FD">
              <w:rPr>
                <w:rFonts w:ascii="Calibri" w:hAnsi="Calibri" w:cs="Calibri"/>
                <w:color w:val="000000"/>
                <w:szCs w:val="20"/>
              </w:rPr>
              <w:t>3,809</w:t>
            </w:r>
          </w:p>
        </w:tc>
        <w:tc>
          <w:tcPr>
            <w:tcW w:w="926" w:type="dxa"/>
            <w:tcBorders>
              <w:top w:val="nil"/>
              <w:left w:val="nil"/>
              <w:bottom w:val="nil"/>
              <w:right w:val="nil"/>
            </w:tcBorders>
            <w:shd w:val="clear" w:color="000000" w:fill="FFFFFF"/>
            <w:noWrap/>
            <w:vAlign w:val="center"/>
          </w:tcPr>
          <w:p w14:paraId="44B2B622" w14:textId="0910AC50" w:rsidR="009F1BAF" w:rsidRPr="000636F7" w:rsidRDefault="009F1BAF" w:rsidP="009F1BAF">
            <w:pPr>
              <w:jc w:val="right"/>
              <w:rPr>
                <w:rFonts w:ascii="Calibri" w:hAnsi="Calibri" w:cs="Calibri"/>
                <w:szCs w:val="20"/>
              </w:rPr>
            </w:pPr>
            <w:r w:rsidRPr="008F39FD">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17021BBB" w14:textId="5EF3344D" w:rsidR="009F1BAF" w:rsidRPr="006A48BC" w:rsidRDefault="009F1BAF" w:rsidP="009F1BAF">
            <w:pPr>
              <w:jc w:val="right"/>
              <w:rPr>
                <w:rFonts w:ascii="Calibri" w:hAnsi="Calibri" w:cs="Calibri"/>
                <w:szCs w:val="20"/>
              </w:rPr>
            </w:pPr>
            <w:r w:rsidRPr="008F39FD">
              <w:rPr>
                <w:rFonts w:ascii="Calibri" w:hAnsi="Calibri" w:cs="Calibri"/>
                <w:color w:val="000000"/>
                <w:szCs w:val="20"/>
              </w:rPr>
              <w:t>3,422</w:t>
            </w:r>
          </w:p>
        </w:tc>
        <w:tc>
          <w:tcPr>
            <w:tcW w:w="1313" w:type="dxa"/>
            <w:tcBorders>
              <w:top w:val="nil"/>
              <w:left w:val="nil"/>
              <w:bottom w:val="nil"/>
              <w:right w:val="nil"/>
            </w:tcBorders>
            <w:shd w:val="clear" w:color="000000" w:fill="FFFFFF"/>
            <w:noWrap/>
            <w:vAlign w:val="center"/>
          </w:tcPr>
          <w:p w14:paraId="46EEA58E" w14:textId="7C6D160D" w:rsidR="009F1BAF" w:rsidRPr="006A48BC" w:rsidRDefault="009F1BAF" w:rsidP="009F1BAF">
            <w:pPr>
              <w:jc w:val="right"/>
              <w:rPr>
                <w:rFonts w:ascii="Calibri" w:hAnsi="Calibri" w:cs="Calibri"/>
                <w:szCs w:val="20"/>
              </w:rPr>
            </w:pPr>
            <w:r w:rsidRPr="008F39FD">
              <w:rPr>
                <w:rFonts w:ascii="Calibri" w:hAnsi="Calibri" w:cs="Calibri"/>
                <w:color w:val="196B24"/>
                <w:szCs w:val="20"/>
              </w:rPr>
              <w:t>11%</w:t>
            </w:r>
          </w:p>
        </w:tc>
      </w:tr>
      <w:tr w:rsidR="009F1BAF"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9F1BAF" w:rsidRPr="00B437F9" w:rsidRDefault="009F1BAF" w:rsidP="009F1BAF">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E34B169" w:rsidR="009F1BAF" w:rsidRPr="00B437F9" w:rsidRDefault="009F1BAF" w:rsidP="009F1BAF">
            <w:pPr>
              <w:jc w:val="right"/>
              <w:rPr>
                <w:rFonts w:ascii="Calibri" w:hAnsi="Calibri" w:cs="Calibri"/>
                <w:szCs w:val="20"/>
              </w:rPr>
            </w:pPr>
            <w:r w:rsidRPr="008F39FD">
              <w:rPr>
                <w:rFonts w:ascii="Calibri" w:hAnsi="Calibri" w:cs="Calibri"/>
                <w:color w:val="000000"/>
                <w:szCs w:val="20"/>
              </w:rPr>
              <w:t>17-Sep</w:t>
            </w:r>
          </w:p>
        </w:tc>
        <w:tc>
          <w:tcPr>
            <w:tcW w:w="1276" w:type="dxa"/>
            <w:tcBorders>
              <w:top w:val="nil"/>
              <w:left w:val="nil"/>
              <w:bottom w:val="nil"/>
              <w:right w:val="nil"/>
            </w:tcBorders>
            <w:shd w:val="clear" w:color="000000" w:fill="FFFFFF"/>
            <w:noWrap/>
            <w:vAlign w:val="center"/>
          </w:tcPr>
          <w:p w14:paraId="2DFB2DF6" w14:textId="10E3E208" w:rsidR="009F1BAF" w:rsidRPr="00B437F9" w:rsidRDefault="009F1BAF" w:rsidP="009F1BAF">
            <w:pPr>
              <w:jc w:val="right"/>
              <w:rPr>
                <w:rFonts w:ascii="Calibri" w:hAnsi="Calibri" w:cs="Calibri"/>
                <w:szCs w:val="20"/>
              </w:rPr>
            </w:pPr>
            <w:r w:rsidRPr="008F39F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1E407F35" w:rsidR="009F1BAF" w:rsidRPr="006A48BC" w:rsidRDefault="009F1BAF" w:rsidP="009F1BAF">
            <w:pPr>
              <w:jc w:val="right"/>
              <w:rPr>
                <w:rFonts w:ascii="Calibri" w:hAnsi="Calibri" w:cs="Calibri"/>
                <w:szCs w:val="20"/>
              </w:rPr>
            </w:pPr>
            <w:r w:rsidRPr="008F39FD">
              <w:rPr>
                <w:rFonts w:ascii="Calibri" w:hAnsi="Calibri" w:cs="Calibri"/>
                <w:color w:val="000000"/>
                <w:szCs w:val="20"/>
              </w:rPr>
              <w:t>2,615</w:t>
            </w:r>
          </w:p>
        </w:tc>
        <w:tc>
          <w:tcPr>
            <w:tcW w:w="1134" w:type="dxa"/>
            <w:tcBorders>
              <w:top w:val="nil"/>
              <w:left w:val="nil"/>
              <w:bottom w:val="nil"/>
              <w:right w:val="nil"/>
            </w:tcBorders>
            <w:shd w:val="clear" w:color="000000" w:fill="FFFFFF"/>
            <w:noWrap/>
            <w:vAlign w:val="center"/>
          </w:tcPr>
          <w:p w14:paraId="7908A695" w14:textId="22F3D0C3" w:rsidR="009F1BAF" w:rsidRPr="006A48BC" w:rsidRDefault="009F1BAF" w:rsidP="009F1BAF">
            <w:pPr>
              <w:jc w:val="right"/>
              <w:rPr>
                <w:rFonts w:ascii="Calibri" w:hAnsi="Calibri" w:cs="Calibri"/>
                <w:szCs w:val="20"/>
              </w:rPr>
            </w:pPr>
            <w:r w:rsidRPr="008F39FD">
              <w:rPr>
                <w:rFonts w:ascii="Calibri" w:hAnsi="Calibri" w:cs="Calibri"/>
                <w:color w:val="000000"/>
                <w:szCs w:val="20"/>
              </w:rPr>
              <w:t>2,620</w:t>
            </w:r>
          </w:p>
        </w:tc>
        <w:tc>
          <w:tcPr>
            <w:tcW w:w="926" w:type="dxa"/>
            <w:tcBorders>
              <w:top w:val="nil"/>
              <w:left w:val="nil"/>
              <w:bottom w:val="nil"/>
              <w:right w:val="nil"/>
            </w:tcBorders>
            <w:shd w:val="clear" w:color="000000" w:fill="FFFFFF"/>
            <w:noWrap/>
            <w:vAlign w:val="center"/>
          </w:tcPr>
          <w:p w14:paraId="5BEB881B" w14:textId="554B763C" w:rsidR="009F1BAF" w:rsidRPr="006A48BC" w:rsidRDefault="009F1BAF" w:rsidP="009F1BAF">
            <w:pPr>
              <w:jc w:val="right"/>
              <w:rPr>
                <w:rFonts w:ascii="Calibri" w:hAnsi="Calibri" w:cs="Calibri"/>
                <w:szCs w:val="20"/>
              </w:rPr>
            </w:pPr>
            <w:r w:rsidRPr="008F39FD">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5D155E3" w14:textId="682E01F4" w:rsidR="009F1BAF" w:rsidRPr="006A48BC" w:rsidRDefault="009F1BAF" w:rsidP="009F1BAF">
            <w:pPr>
              <w:jc w:val="right"/>
              <w:rPr>
                <w:rFonts w:ascii="Calibri" w:hAnsi="Calibri" w:cs="Calibri"/>
                <w:szCs w:val="20"/>
              </w:rPr>
            </w:pPr>
            <w:r w:rsidRPr="008F39FD">
              <w:rPr>
                <w:rFonts w:ascii="Calibri" w:hAnsi="Calibri" w:cs="Calibri"/>
                <w:color w:val="000000"/>
                <w:szCs w:val="20"/>
              </w:rPr>
              <w:t>2,781</w:t>
            </w:r>
          </w:p>
        </w:tc>
        <w:tc>
          <w:tcPr>
            <w:tcW w:w="1313" w:type="dxa"/>
            <w:tcBorders>
              <w:top w:val="nil"/>
              <w:left w:val="nil"/>
              <w:bottom w:val="nil"/>
              <w:right w:val="nil"/>
            </w:tcBorders>
            <w:shd w:val="clear" w:color="000000" w:fill="FFFFFF"/>
            <w:noWrap/>
            <w:vAlign w:val="center"/>
          </w:tcPr>
          <w:p w14:paraId="7AD8DCBF" w14:textId="57BB1C8A" w:rsidR="009F1BAF" w:rsidRPr="006A48BC" w:rsidRDefault="009F1BAF" w:rsidP="009F1BAF">
            <w:pPr>
              <w:jc w:val="right"/>
              <w:rPr>
                <w:rFonts w:ascii="Calibri" w:hAnsi="Calibri" w:cs="Calibri"/>
                <w:szCs w:val="20"/>
              </w:rPr>
            </w:pPr>
            <w:r w:rsidRPr="008F39FD">
              <w:rPr>
                <w:rFonts w:ascii="Calibri" w:hAnsi="Calibri" w:cs="Calibri"/>
                <w:color w:val="9C0006"/>
                <w:szCs w:val="20"/>
              </w:rPr>
              <w:t>-6%</w:t>
            </w:r>
          </w:p>
        </w:tc>
      </w:tr>
      <w:tr w:rsidR="009F1BAF"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9F1BAF" w:rsidRDefault="009F1BAF" w:rsidP="009F1BAF">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A94A267" w:rsidR="009F1BAF" w:rsidRDefault="009F1BAF" w:rsidP="009F1BAF">
            <w:pPr>
              <w:jc w:val="right"/>
              <w:rPr>
                <w:rFonts w:ascii="Calibri" w:hAnsi="Calibri" w:cs="Calibri"/>
                <w:szCs w:val="20"/>
              </w:rPr>
            </w:pPr>
            <w:r w:rsidRPr="008F39FD">
              <w:rPr>
                <w:rFonts w:ascii="Calibri" w:hAnsi="Calibri" w:cs="Calibri"/>
                <w:color w:val="000000"/>
                <w:szCs w:val="20"/>
              </w:rPr>
              <w:t>17-Sep</w:t>
            </w:r>
          </w:p>
        </w:tc>
        <w:tc>
          <w:tcPr>
            <w:tcW w:w="1276" w:type="dxa"/>
            <w:tcBorders>
              <w:top w:val="nil"/>
              <w:left w:val="nil"/>
              <w:bottom w:val="nil"/>
              <w:right w:val="nil"/>
            </w:tcBorders>
            <w:shd w:val="clear" w:color="000000" w:fill="FFFFFF"/>
            <w:noWrap/>
            <w:vAlign w:val="center"/>
          </w:tcPr>
          <w:p w14:paraId="24DD9047" w14:textId="61D09201" w:rsidR="009F1BAF" w:rsidRDefault="009F1BAF" w:rsidP="009F1BAF">
            <w:pPr>
              <w:jc w:val="right"/>
              <w:rPr>
                <w:rFonts w:ascii="Calibri" w:hAnsi="Calibri" w:cs="Calibri"/>
                <w:szCs w:val="20"/>
              </w:rPr>
            </w:pPr>
            <w:r w:rsidRPr="008F39F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184B05A9" w:rsidR="009F1BAF" w:rsidRDefault="009F1BAF" w:rsidP="009F1BAF">
            <w:pPr>
              <w:jc w:val="right"/>
              <w:rPr>
                <w:rFonts w:ascii="Calibri" w:hAnsi="Calibri" w:cs="Calibri"/>
                <w:color w:val="000000"/>
                <w:szCs w:val="20"/>
              </w:rPr>
            </w:pPr>
            <w:r w:rsidRPr="008F39FD">
              <w:rPr>
                <w:rFonts w:ascii="Calibri" w:hAnsi="Calibri" w:cs="Calibri"/>
                <w:color w:val="000000"/>
                <w:szCs w:val="20"/>
              </w:rPr>
              <w:t>4,814</w:t>
            </w:r>
          </w:p>
        </w:tc>
        <w:tc>
          <w:tcPr>
            <w:tcW w:w="1134" w:type="dxa"/>
            <w:tcBorders>
              <w:top w:val="nil"/>
              <w:left w:val="nil"/>
              <w:bottom w:val="nil"/>
              <w:right w:val="nil"/>
            </w:tcBorders>
            <w:shd w:val="clear" w:color="000000" w:fill="FFFFFF"/>
            <w:noWrap/>
            <w:vAlign w:val="center"/>
          </w:tcPr>
          <w:p w14:paraId="628D6806" w14:textId="51A1E7D5" w:rsidR="009F1BAF" w:rsidRDefault="009F1BAF" w:rsidP="009F1BAF">
            <w:pPr>
              <w:jc w:val="right"/>
              <w:rPr>
                <w:rFonts w:ascii="Calibri" w:hAnsi="Calibri" w:cs="Calibri"/>
                <w:color w:val="000000"/>
                <w:szCs w:val="20"/>
              </w:rPr>
            </w:pPr>
            <w:r w:rsidRPr="008F39FD">
              <w:rPr>
                <w:rFonts w:ascii="Calibri" w:hAnsi="Calibri" w:cs="Calibri"/>
                <w:color w:val="000000"/>
                <w:szCs w:val="20"/>
              </w:rPr>
              <w:t>4,709</w:t>
            </w:r>
          </w:p>
        </w:tc>
        <w:tc>
          <w:tcPr>
            <w:tcW w:w="926" w:type="dxa"/>
            <w:tcBorders>
              <w:top w:val="nil"/>
              <w:left w:val="nil"/>
              <w:bottom w:val="nil"/>
              <w:right w:val="nil"/>
            </w:tcBorders>
            <w:shd w:val="clear" w:color="000000" w:fill="FFFFFF"/>
            <w:noWrap/>
            <w:vAlign w:val="center"/>
          </w:tcPr>
          <w:p w14:paraId="65DCA217" w14:textId="19A495FB" w:rsidR="009F1BAF" w:rsidRDefault="009F1BAF" w:rsidP="009F1BAF">
            <w:pPr>
              <w:jc w:val="right"/>
              <w:rPr>
                <w:rFonts w:ascii="Calibri" w:hAnsi="Calibri" w:cs="Calibri"/>
                <w:color w:val="196B24"/>
                <w:szCs w:val="20"/>
              </w:rPr>
            </w:pPr>
            <w:r w:rsidRPr="008F39FD">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5C434C7B" w14:textId="475E45D6" w:rsidR="009F1BAF" w:rsidRDefault="009F1BAF" w:rsidP="009F1BAF">
            <w:pPr>
              <w:jc w:val="right"/>
              <w:rPr>
                <w:rFonts w:ascii="Calibri" w:hAnsi="Calibri" w:cs="Calibri"/>
                <w:color w:val="000000"/>
                <w:szCs w:val="20"/>
              </w:rPr>
            </w:pPr>
            <w:r w:rsidRPr="008F39FD">
              <w:rPr>
                <w:rFonts w:ascii="Calibri" w:hAnsi="Calibri" w:cs="Calibri"/>
                <w:color w:val="000000"/>
                <w:szCs w:val="20"/>
              </w:rPr>
              <w:t>4,383</w:t>
            </w:r>
          </w:p>
        </w:tc>
        <w:tc>
          <w:tcPr>
            <w:tcW w:w="1313" w:type="dxa"/>
            <w:tcBorders>
              <w:top w:val="nil"/>
              <w:left w:val="nil"/>
              <w:bottom w:val="nil"/>
              <w:right w:val="nil"/>
            </w:tcBorders>
            <w:shd w:val="clear" w:color="000000" w:fill="FFFFFF"/>
            <w:noWrap/>
            <w:vAlign w:val="center"/>
          </w:tcPr>
          <w:p w14:paraId="1CD9FBC1" w14:textId="43BBA13F" w:rsidR="009F1BAF" w:rsidRDefault="009F1BAF" w:rsidP="009F1BAF">
            <w:pPr>
              <w:jc w:val="right"/>
              <w:rPr>
                <w:rFonts w:ascii="Calibri" w:hAnsi="Calibri" w:cs="Calibri"/>
                <w:color w:val="9C0006"/>
                <w:szCs w:val="20"/>
              </w:rPr>
            </w:pPr>
            <w:r w:rsidRPr="008F39FD">
              <w:rPr>
                <w:rFonts w:ascii="Calibri" w:hAnsi="Calibri" w:cs="Calibri"/>
                <w:color w:val="196B24"/>
                <w:szCs w:val="20"/>
              </w:rPr>
              <w:t>10%</w:t>
            </w:r>
          </w:p>
        </w:tc>
      </w:tr>
      <w:tr w:rsidR="009F1BAF"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9F1BAF" w:rsidRDefault="009F1BAF" w:rsidP="009F1BAF">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5CAAC78" w:rsidR="009F1BAF" w:rsidRDefault="009F1BAF" w:rsidP="009F1BAF">
            <w:pPr>
              <w:jc w:val="right"/>
              <w:rPr>
                <w:rFonts w:ascii="Calibri" w:hAnsi="Calibri" w:cs="Calibri"/>
                <w:szCs w:val="20"/>
              </w:rPr>
            </w:pPr>
            <w:r w:rsidRPr="008F39FD">
              <w:rPr>
                <w:rFonts w:ascii="Calibri" w:hAnsi="Calibri" w:cs="Calibri"/>
                <w:color w:val="000000"/>
                <w:szCs w:val="20"/>
              </w:rPr>
              <w:t>17-Sep</w:t>
            </w:r>
          </w:p>
        </w:tc>
        <w:tc>
          <w:tcPr>
            <w:tcW w:w="1276" w:type="dxa"/>
            <w:tcBorders>
              <w:top w:val="nil"/>
              <w:left w:val="nil"/>
              <w:bottom w:val="nil"/>
              <w:right w:val="nil"/>
            </w:tcBorders>
            <w:shd w:val="clear" w:color="000000" w:fill="FFFFFF"/>
            <w:noWrap/>
            <w:vAlign w:val="center"/>
          </w:tcPr>
          <w:p w14:paraId="007FD203" w14:textId="139FAAF9" w:rsidR="009F1BAF" w:rsidRDefault="009F1BAF" w:rsidP="009F1BAF">
            <w:pPr>
              <w:jc w:val="right"/>
              <w:rPr>
                <w:rFonts w:ascii="Calibri" w:hAnsi="Calibri" w:cs="Calibri"/>
                <w:szCs w:val="20"/>
              </w:rPr>
            </w:pPr>
            <w:r w:rsidRPr="008F39F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0A2A56CA" w:rsidR="009F1BAF" w:rsidRDefault="009F1BAF" w:rsidP="009F1BAF">
            <w:pPr>
              <w:jc w:val="right"/>
              <w:rPr>
                <w:rFonts w:ascii="Calibri" w:hAnsi="Calibri" w:cs="Calibri"/>
                <w:color w:val="000000"/>
                <w:szCs w:val="20"/>
              </w:rPr>
            </w:pPr>
            <w:r w:rsidRPr="008F39FD">
              <w:rPr>
                <w:rFonts w:ascii="Calibri" w:hAnsi="Calibri" w:cs="Calibri"/>
                <w:color w:val="000000"/>
                <w:szCs w:val="20"/>
              </w:rPr>
              <w:t>6,802</w:t>
            </w:r>
          </w:p>
        </w:tc>
        <w:tc>
          <w:tcPr>
            <w:tcW w:w="1134" w:type="dxa"/>
            <w:tcBorders>
              <w:top w:val="nil"/>
              <w:left w:val="nil"/>
              <w:bottom w:val="nil"/>
              <w:right w:val="nil"/>
            </w:tcBorders>
            <w:shd w:val="clear" w:color="000000" w:fill="FFFFFF"/>
            <w:noWrap/>
            <w:vAlign w:val="center"/>
          </w:tcPr>
          <w:p w14:paraId="503E7B84" w14:textId="42245E48" w:rsidR="009F1BAF" w:rsidRDefault="009F1BAF" w:rsidP="009F1BAF">
            <w:pPr>
              <w:jc w:val="right"/>
              <w:rPr>
                <w:rFonts w:ascii="Calibri" w:hAnsi="Calibri" w:cs="Calibri"/>
                <w:color w:val="000000"/>
                <w:szCs w:val="20"/>
              </w:rPr>
            </w:pPr>
            <w:r w:rsidRPr="008F39FD">
              <w:rPr>
                <w:rFonts w:ascii="Calibri" w:hAnsi="Calibri" w:cs="Calibri"/>
                <w:color w:val="000000"/>
                <w:szCs w:val="20"/>
              </w:rPr>
              <w:t>6,917</w:t>
            </w:r>
          </w:p>
        </w:tc>
        <w:tc>
          <w:tcPr>
            <w:tcW w:w="926" w:type="dxa"/>
            <w:tcBorders>
              <w:top w:val="nil"/>
              <w:left w:val="nil"/>
              <w:bottom w:val="nil"/>
              <w:right w:val="nil"/>
            </w:tcBorders>
            <w:shd w:val="clear" w:color="000000" w:fill="FFFFFF"/>
            <w:noWrap/>
            <w:vAlign w:val="center"/>
          </w:tcPr>
          <w:p w14:paraId="0815578A" w14:textId="6064BC7F" w:rsidR="009F1BAF" w:rsidRDefault="009F1BAF" w:rsidP="009F1BAF">
            <w:pPr>
              <w:jc w:val="right"/>
              <w:rPr>
                <w:rFonts w:ascii="Calibri" w:hAnsi="Calibri" w:cs="Calibri"/>
                <w:color w:val="196B24"/>
                <w:szCs w:val="20"/>
              </w:rPr>
            </w:pPr>
            <w:r w:rsidRPr="008F39FD">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35CC01C8" w14:textId="03331FF2" w:rsidR="009F1BAF" w:rsidRDefault="009F1BAF" w:rsidP="009F1BAF">
            <w:pPr>
              <w:jc w:val="right"/>
              <w:rPr>
                <w:rFonts w:ascii="Calibri" w:hAnsi="Calibri" w:cs="Calibri"/>
                <w:color w:val="000000"/>
                <w:szCs w:val="20"/>
              </w:rPr>
            </w:pPr>
            <w:r w:rsidRPr="008F39FD">
              <w:rPr>
                <w:rFonts w:ascii="Calibri" w:hAnsi="Calibri" w:cs="Calibri"/>
                <w:color w:val="000000"/>
                <w:szCs w:val="20"/>
              </w:rPr>
              <w:t>7,266</w:t>
            </w:r>
          </w:p>
        </w:tc>
        <w:tc>
          <w:tcPr>
            <w:tcW w:w="1313" w:type="dxa"/>
            <w:tcBorders>
              <w:top w:val="nil"/>
              <w:left w:val="nil"/>
              <w:bottom w:val="nil"/>
              <w:right w:val="nil"/>
            </w:tcBorders>
            <w:shd w:val="clear" w:color="000000" w:fill="FFFFFF"/>
            <w:noWrap/>
            <w:vAlign w:val="center"/>
          </w:tcPr>
          <w:p w14:paraId="6E6D156B" w14:textId="20DB33EC" w:rsidR="009F1BAF" w:rsidRDefault="009F1BAF" w:rsidP="009F1BAF">
            <w:pPr>
              <w:jc w:val="right"/>
              <w:rPr>
                <w:rFonts w:ascii="Calibri" w:hAnsi="Calibri" w:cs="Calibri"/>
                <w:color w:val="9C0006"/>
                <w:szCs w:val="20"/>
              </w:rPr>
            </w:pPr>
            <w:r w:rsidRPr="008F39FD">
              <w:rPr>
                <w:rFonts w:ascii="Calibri" w:hAnsi="Calibri" w:cs="Calibri"/>
                <w:color w:val="9C0006"/>
                <w:szCs w:val="20"/>
              </w:rPr>
              <w:t>-6%</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30D5F01A" w:rsidR="00055CA3" w:rsidRPr="00055CA3" w:rsidRDefault="00CC130E" w:rsidP="00055CA3">
      <w:r>
        <w:rPr>
          <w:noProof/>
        </w:rPr>
        <w:drawing>
          <wp:inline distT="0" distB="0" distL="0" distR="0" wp14:anchorId="1A68D0F1" wp14:editId="3ACAFC74">
            <wp:extent cx="8863330" cy="4985385"/>
            <wp:effectExtent l="0" t="0" r="0" b="5715"/>
            <wp:docPr id="331258677"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58677" name="Picture 1" descr="A line chart of major world indicator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AD3B1C1" w:rsidR="00A67616" w:rsidRPr="00A67616" w:rsidRDefault="00A67616" w:rsidP="00055CA3">
      <w:pPr>
        <w:pStyle w:val="Heading3"/>
        <w:pageBreakBefore/>
        <w:widowControl w:val="0"/>
        <w:spacing w:before="120" w:after="120" w:line="276" w:lineRule="auto"/>
      </w:pPr>
    </w:p>
    <w:p w14:paraId="4DF1DEEA" w14:textId="5CC8E9DF" w:rsidR="00797F54" w:rsidRPr="00797F54" w:rsidRDefault="00797F54" w:rsidP="00797F54"/>
    <w:p w14:paraId="32903933" w14:textId="4CEF166C" w:rsidR="004D462D" w:rsidRDefault="00E24B1B" w:rsidP="00A5003A">
      <w:r>
        <w:rPr>
          <w:noProof/>
        </w:rPr>
        <w:drawing>
          <wp:inline distT="0" distB="0" distL="0" distR="0" wp14:anchorId="0B3C055B" wp14:editId="5FED24A5">
            <wp:extent cx="8863330" cy="4985385"/>
            <wp:effectExtent l="0" t="0" r="0" b="5715"/>
            <wp:docPr id="1239301165"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01165" name="Picture 2" descr="A line chart of major world indicato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4B0DBD5F" w:rsidR="007B5F33" w:rsidRPr="007B5F33" w:rsidRDefault="00DE34CD" w:rsidP="007B5F33">
      <w:r>
        <w:rPr>
          <w:noProof/>
        </w:rPr>
        <w:drawing>
          <wp:inline distT="0" distB="0" distL="0" distR="0" wp14:anchorId="6926B801" wp14:editId="73162B73">
            <wp:extent cx="8863330" cy="4985385"/>
            <wp:effectExtent l="0" t="0" r="0" b="5715"/>
            <wp:docPr id="1463453519"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3519" name="Picture 3" descr="A line chart of major domestic crop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4403E812" w:rsidR="006D4741" w:rsidRPr="006D4741" w:rsidRDefault="00A05DCE" w:rsidP="006D4741">
      <w:r>
        <w:rPr>
          <w:noProof/>
        </w:rPr>
        <w:lastRenderedPageBreak/>
        <w:drawing>
          <wp:inline distT="0" distB="0" distL="0" distR="0" wp14:anchorId="64EADCFE" wp14:editId="45B0BA6C">
            <wp:extent cx="8863330" cy="4985385"/>
            <wp:effectExtent l="0" t="0" r="0" b="5715"/>
            <wp:docPr id="1852408232"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08232" name="Picture 4" descr="A line chart of major domestic crop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0D51CCFE" w:rsidR="00350D2E" w:rsidRPr="00D06D2E" w:rsidRDefault="0029584D" w:rsidP="00D06D2E">
      <w:r>
        <w:rPr>
          <w:noProof/>
        </w:rPr>
        <w:drawing>
          <wp:inline distT="0" distB="0" distL="0" distR="0" wp14:anchorId="1631DA82" wp14:editId="1CCACDB2">
            <wp:extent cx="8863330" cy="4985385"/>
            <wp:effectExtent l="0" t="0" r="0" b="5715"/>
            <wp:docPr id="1177143147"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43147" name="Picture 5" descr="A line chart of major domestic livestock prices. For more information, refer to https://www.agriculture.gov.au/abares/data/weekly-commodity-price-update/world-agricultural-prices"/>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679EEF5E" w:rsidR="007F7CFB" w:rsidRPr="007F7CFB" w:rsidRDefault="00E95A0B" w:rsidP="007F7CFB">
      <w:pPr>
        <w:tabs>
          <w:tab w:val="left" w:pos="10263"/>
        </w:tabs>
      </w:pPr>
      <w:r>
        <w:rPr>
          <w:noProof/>
        </w:rPr>
        <w:drawing>
          <wp:inline distT="0" distB="0" distL="0" distR="0" wp14:anchorId="5751DD36" wp14:editId="56C74488">
            <wp:extent cx="8863330" cy="4985385"/>
            <wp:effectExtent l="0" t="0" r="0" b="5715"/>
            <wp:docPr id="926307581"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07581" name="Picture 6" descr="A line chart of major domestic livestock prices. For more information, refer to https://www.agriculture.gov.au/abares/data/weekly-commodity-price-update/world-agricultural-prices"/>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243343CA"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E27439">
        <w:rPr>
          <w:noProof/>
        </w:rPr>
        <w:drawing>
          <wp:inline distT="0" distB="0" distL="0" distR="0" wp14:anchorId="5DBC648A" wp14:editId="7DD5B057">
            <wp:extent cx="8863330" cy="4985385"/>
            <wp:effectExtent l="0" t="0" r="0" b="5715"/>
            <wp:docPr id="1013353028"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53028" name="Picture 7" descr="A line chart of Global Dairy Trade prices. For more information, refer to https://www.agriculture.gov.au/abares/data/weekly-commodity-price-update/world-agricultural-prices"/>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72D33657" w:rsidR="0063217E" w:rsidRPr="0063217E" w:rsidRDefault="005D59D0" w:rsidP="0063217E">
      <w:pPr>
        <w:pStyle w:val="Heading3"/>
        <w:spacing w:before="120" w:after="120"/>
        <w:ind w:left="283"/>
        <w:rPr>
          <w:rFonts w:cs="Calibri"/>
          <w:sz w:val="28"/>
          <w:szCs w:val="28"/>
        </w:rPr>
      </w:pPr>
      <w:r>
        <w:rPr>
          <w:noProof/>
        </w:rPr>
        <w:drawing>
          <wp:inline distT="0" distB="0" distL="0" distR="0" wp14:anchorId="2BD89D52" wp14:editId="2686C72E">
            <wp:extent cx="8863330" cy="4431665"/>
            <wp:effectExtent l="0" t="0" r="0" b="6985"/>
            <wp:docPr id="410308198"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08198" name="Picture 8" descr="A line chart of fruit and vegetable prices. For more information, refer to https://www.agriculture.gov.au/abares/data/weekly-commodity-price-update/world-agricultural-prices"/>
                    <pic:cNvPicPr/>
                  </pic:nvPicPr>
                  <pic:blipFill>
                    <a:blip r:embed="rId4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9F32C4E" w:rsidR="003C4A18" w:rsidRDefault="00D9091E" w:rsidP="00016876">
      <w:pPr>
        <w:pStyle w:val="Heading3"/>
        <w:spacing w:before="120" w:after="120"/>
        <w:ind w:left="283"/>
        <w:rPr>
          <w:rFonts w:cs="Calibri"/>
          <w:color w:val="auto"/>
          <w:sz w:val="28"/>
          <w:szCs w:val="28"/>
        </w:rPr>
      </w:pPr>
      <w:r>
        <w:rPr>
          <w:noProof/>
        </w:rPr>
        <w:lastRenderedPageBreak/>
        <w:drawing>
          <wp:inline distT="0" distB="0" distL="0" distR="0" wp14:anchorId="40F7747E" wp14:editId="48F589AC">
            <wp:extent cx="8863330" cy="4431665"/>
            <wp:effectExtent l="0" t="0" r="0" b="6985"/>
            <wp:docPr id="1244481638"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81638" name="Picture 9" descr="A line chart of fruit and vegetable prices. For more information, refer to https://www.agriculture.gov.au/abares/data/weekly-commodity-price-update/world-agricultural-prices"/>
                    <pic:cNvPicPr/>
                  </pic:nvPicPr>
                  <pic:blipFill>
                    <a:blip r:embed="rId4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5F2F8D08" w:rsidR="002F7541" w:rsidRPr="002F7541" w:rsidRDefault="00B8437D" w:rsidP="002F7541">
      <w:pPr>
        <w:rPr>
          <w:noProof/>
        </w:rPr>
      </w:pPr>
      <w:r>
        <w:rPr>
          <w:noProof/>
        </w:rPr>
        <w:drawing>
          <wp:inline distT="0" distB="0" distL="0" distR="0" wp14:anchorId="3E424C7D" wp14:editId="332FA87E">
            <wp:extent cx="8863330" cy="4985385"/>
            <wp:effectExtent l="0" t="0" r="0" b="5715"/>
            <wp:docPr id="840487831" name="Picture 10" descr="A line chart of hay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87831" name="Picture 10" descr="A line chart of hay prices. For more information, refer to https://www.agriculture.gov.au/abares/data/weekly-commodity-price-update/world-agricultural-prices"/>
                    <pic:cNvPicPr/>
                  </pic:nvPicPr>
                  <pic:blipFill>
                    <a:blip r:embed="rId4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8"/>
          <w:headerReference w:type="default" r:id="rId49"/>
          <w:footerReference w:type="even" r:id="rId50"/>
          <w:footerReference w:type="default" r:id="rId51"/>
          <w:headerReference w:type="first" r:id="rId52"/>
          <w:footerReference w:type="first" r:id="rId53"/>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7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8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A94CE0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040083">
        <w:rPr>
          <w:rFonts w:ascii="Calibri" w:hAnsi="Calibri" w:cs="Calibri"/>
          <w:sz w:val="22"/>
          <w:szCs w:val="22"/>
        </w:rPr>
        <w:t>25</w:t>
      </w:r>
      <w:r w:rsidR="00635D6D">
        <w:rPr>
          <w:rFonts w:ascii="Calibri" w:hAnsi="Calibri" w:cs="Calibri"/>
          <w:sz w:val="22"/>
          <w:szCs w:val="22"/>
        </w:rPr>
        <w:t xml:space="preserve">8 </w:t>
      </w:r>
      <w:r w:rsidR="00A36061">
        <w:rPr>
          <w:rFonts w:ascii="Calibri" w:hAnsi="Calibri" w:cs="Calibri"/>
          <w:sz w:val="22"/>
          <w:szCs w:val="22"/>
        </w:rPr>
        <w:t>September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4" w:history="1">
        <w:r w:rsidRPr="00B437F9">
          <w:rPr>
            <w:rStyle w:val="Hyperlink"/>
            <w:rFonts w:ascii="Calibri" w:hAnsi="Calibri" w:cs="Calibri"/>
            <w:color w:val="auto"/>
            <w:sz w:val="22"/>
            <w:szCs w:val="22"/>
          </w:rPr>
          <w:t>https://doi.org/10.25</w:t>
        </w:r>
        <w:bookmarkStart w:id="74" w:name="_Hlt176423646"/>
        <w:bookmarkStart w:id="75" w:name="_Hlt176423647"/>
        <w:r w:rsidRPr="00B437F9">
          <w:rPr>
            <w:rStyle w:val="Hyperlink"/>
            <w:rFonts w:ascii="Calibri" w:hAnsi="Calibri" w:cs="Calibri"/>
            <w:color w:val="auto"/>
            <w:sz w:val="22"/>
            <w:szCs w:val="22"/>
          </w:rPr>
          <w:t>8</w:t>
        </w:r>
        <w:bookmarkEnd w:id="74"/>
        <w:bookmarkEnd w:id="7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6" w:name="_Hlk109131392"/>
      <w:r w:rsidRPr="00B437F9">
        <w:rPr>
          <w:rFonts w:ascii="Calibri" w:hAnsi="Calibri" w:cs="Calibri"/>
          <w:sz w:val="22"/>
          <w:szCs w:val="22"/>
        </w:rPr>
        <w:t xml:space="preserve">Fisheries and Forestry </w:t>
      </w:r>
      <w:bookmarkEnd w:id="7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7"/>
      <w:headerReference w:type="default" r:id="rId88"/>
      <w:footerReference w:type="even" r:id="rId89"/>
      <w:footerReference w:type="default" r:id="rId90"/>
      <w:headerReference w:type="first" r:id="rId91"/>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B26FA" w14:textId="77777777" w:rsidR="00C424A8" w:rsidRDefault="00C424A8">
      <w:r>
        <w:separator/>
      </w:r>
    </w:p>
  </w:endnote>
  <w:endnote w:type="continuationSeparator" w:id="0">
    <w:p w14:paraId="769A9A41" w14:textId="77777777" w:rsidR="00C424A8" w:rsidRDefault="00C424A8">
      <w:r>
        <w:continuationSeparator/>
      </w:r>
    </w:p>
  </w:endnote>
  <w:endnote w:type="continuationNotice" w:id="1">
    <w:p w14:paraId="7910B36F" w14:textId="77777777" w:rsidR="00C424A8" w:rsidRDefault="00C42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C423" w14:textId="77777777" w:rsidR="00A72C17" w:rsidRDefault="00A72C17">
    <w:pPr>
      <w:pStyle w:val="Footer"/>
    </w:pPr>
    <w:r>
      <w:rPr>
        <w:noProof/>
      </w:rPr>
      <mc:AlternateContent>
        <mc:Choice Requires="wps">
          <w:drawing>
            <wp:anchor distT="0" distB="0" distL="0" distR="0" simplePos="0" relativeHeight="251658253" behindDoc="0" locked="0" layoutInCell="1" allowOverlap="1" wp14:anchorId="7E7CAAC0" wp14:editId="0FAF7706">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F90404"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48D29F3">
            <v:shapetype id="_x0000_t202" coordsize="21600,21600" o:spt="202" path="m,l,21600r21600,l21600,xe" w14:anchorId="7E7CAAC0">
              <v:stroke joinstyle="miter"/>
              <v:path gradientshapeok="t" o:connecttype="rect"/>
            </v:shapetype>
            <v:shape id="Text Box 26"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2CCFEE1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DBC297B">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0CEA158B"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988264A"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830D36">
      <w:rPr>
        <w:rFonts w:ascii="Calibri" w:hAnsi="Calibri"/>
        <w:bCs/>
        <w:szCs w:val="20"/>
      </w:rPr>
      <w:t xml:space="preserve">25 </w:t>
    </w:r>
    <w:r w:rsidR="00A36061">
      <w:rPr>
        <w:rFonts w:ascii="Calibri" w:hAnsi="Calibri"/>
        <w:bCs/>
        <w:szCs w:val="20"/>
      </w:rPr>
      <w:t>September</w:t>
    </w:r>
    <w:r w:rsidR="00576A65">
      <w:rPr>
        <w:rFonts w:ascii="Calibri" w:hAnsi="Calibri"/>
        <w:bCs/>
        <w:szCs w:val="20"/>
      </w:rPr>
      <w:t xml:space="preserve"> </w:t>
    </w:r>
    <w:r w:rsidR="000575B5" w:rsidRPr="00D21754">
      <w:rPr>
        <w:rFonts w:ascii="Calibri" w:hAnsi="Calibri"/>
        <w:bCs/>
        <w:szCs w:val="20"/>
      </w:rPr>
      <w:t>2025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9E7016C">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171AAEBA"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1EA068E">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09E77742"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13324F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635D6D">
      <w:rPr>
        <w:rFonts w:ascii="Calibri" w:hAnsi="Calibri"/>
        <w:bCs/>
        <w:szCs w:val="20"/>
      </w:rPr>
      <w:t xml:space="preserve">18 </w:t>
    </w:r>
    <w:r w:rsidR="00A36061">
      <w:rPr>
        <w:rFonts w:ascii="Calibri" w:hAnsi="Calibri"/>
        <w:bCs/>
        <w:szCs w:val="20"/>
      </w:rPr>
      <w:t>September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0456599">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63081351"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8DB9" w14:textId="62F9EEA4"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36364">
      <w:rPr>
        <w:rFonts w:ascii="Calibri" w:hAnsi="Calibri"/>
        <w:bCs/>
        <w:szCs w:val="20"/>
      </w:rPr>
      <w:t>25</w:t>
    </w:r>
    <w:r w:rsidR="00635D6D">
      <w:rPr>
        <w:rFonts w:ascii="Calibri" w:hAnsi="Calibri"/>
        <w:bCs/>
        <w:szCs w:val="20"/>
      </w:rPr>
      <w:t xml:space="preserve"> </w:t>
    </w:r>
    <w:r w:rsidR="00EB5042">
      <w:rPr>
        <w:rFonts w:ascii="Calibri" w:hAnsi="Calibri"/>
        <w:bCs/>
        <w:szCs w:val="20"/>
      </w:rPr>
      <w:t xml:space="preserve">September </w:t>
    </w:r>
    <w:r>
      <w:rPr>
        <w:rFonts w:ascii="Calibri" w:hAnsi="Calibri"/>
        <w:bCs/>
        <w:szCs w:val="20"/>
      </w:rPr>
      <w:t>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234E"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49D51F6E" wp14:editId="1023A7B7">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C62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CED2D9E">
            <v:shapetype id="_x0000_t202" coordsize="21600,21600" o:spt="202" path="m,l,21600r21600,l21600,xe" w14:anchorId="49D51F6E">
              <v:stroke joinstyle="miter"/>
              <v:path gradientshapeok="t" o:connecttype="rect"/>
            </v:shapetype>
            <v:shape id="Text Box 25"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6D44D65D"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57"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A3DF936">
            <v:shapetype id="_x0000_t202" coordsize="21600,21600" o:spt="202" path="m,l,21600r21600,l21600,xe" w14:anchorId="1388B7F5">
              <v:stroke joinstyle="miter"/>
              <v:path gradientshapeok="t" o:connecttype="rect"/>
            </v:shapetype>
            <v:shape id="_x0000_s1031"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1DE42834"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7777777"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13 March 2025</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9"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F718572">
            <v:shapetype id="_x0000_t202" coordsize="21600,21600" o:spt="202" path="m,l,21600r21600,l21600,xe" w14:anchorId="3DB544CA">
              <v:stroke joinstyle="miter"/>
              <v:path gradientshapeok="t" o:connecttype="rect"/>
            </v:shapetype>
            <v:shape id="_x0000_s1033" style="position:absolute;left:0;text-align:left;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20FBFA06"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6AB9212">
            <v:shapetype id="_x0000_t202" coordsize="21600,21600" o:spt="202" path="m,l,21600r21600,l21600,xe" w14:anchorId="0D9B87DA">
              <v:stroke joinstyle="miter"/>
              <v:path gradientshapeok="t" o:connecttype="rect"/>
            </v:shapetype>
            <v:shape id="_x0000_s10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B92688" w:rsidP="00C21652" w:rsidRDefault="00B92688" w14:paraId="4295175D"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4A34EA84"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C132A7">
      <w:rPr>
        <w:rFonts w:ascii="Calibri" w:hAnsi="Calibri"/>
      </w:rPr>
      <w:t>11</w:t>
    </w:r>
    <w:r w:rsidR="00874023">
      <w:rPr>
        <w:rFonts w:ascii="Calibri" w:hAnsi="Calibri"/>
      </w:rPr>
      <w:t xml:space="preserve"> September</w:t>
    </w:r>
    <w:r w:rsidRPr="0FF5288F">
      <w:rPr>
        <w:rFonts w:ascii="Calibri" w:hAnsi="Calibri"/>
      </w:rPr>
      <w:t xml:space="preserve"> 2025</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EFE6EDD">
            <v:shapetype id="_x0000_t202" coordsize="21600,21600" o:spt="202" path="m,l,21600r21600,l21600,xe" w14:anchorId="431B1970">
              <v:stroke joinstyle="miter"/>
              <v:path gradientshapeok="t" o:connecttype="rect"/>
            </v:shapetype>
            <v:shape id="_x0000_s1037"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B92688" w:rsidP="00C21652" w:rsidRDefault="00B92688" w14:paraId="17D1F485"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C3813" w14:textId="77777777" w:rsidR="00C424A8" w:rsidRDefault="00C424A8">
      <w:r>
        <w:separator/>
      </w:r>
    </w:p>
  </w:footnote>
  <w:footnote w:type="continuationSeparator" w:id="0">
    <w:p w14:paraId="0520025F" w14:textId="77777777" w:rsidR="00C424A8" w:rsidRDefault="00C424A8">
      <w:r>
        <w:continuationSeparator/>
      </w:r>
    </w:p>
  </w:footnote>
  <w:footnote w:type="continuationNotice" w:id="1">
    <w:p w14:paraId="1A085576" w14:textId="77777777" w:rsidR="00C424A8" w:rsidRDefault="00C424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03E2" w14:textId="77777777" w:rsidR="00A72C17" w:rsidRDefault="00A72C17">
    <w:pPr>
      <w:pStyle w:val="Header"/>
    </w:pPr>
    <w:r>
      <w:rPr>
        <w:noProof/>
      </w:rPr>
      <mc:AlternateContent>
        <mc:Choice Requires="wps">
          <w:drawing>
            <wp:anchor distT="0" distB="0" distL="0" distR="0" simplePos="0" relativeHeight="251658252" behindDoc="0" locked="0" layoutInCell="1" allowOverlap="1" wp14:anchorId="46DBC218" wp14:editId="77B1E3CA">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8175ED"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4DE3199">
            <v:shapetype id="_x0000_t202" coordsize="21600,21600" o:spt="202" path="m,l,21600r21600,l21600,xe" w14:anchorId="46DBC218">
              <v:stroke joinstyle="miter"/>
              <v:path gradientshapeok="t" o:connecttype="rect"/>
            </v:shapetype>
            <v:shape id="Text Box 8"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44936F3">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54980D43"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F0E3CAB">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1AE6927"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795CB37">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8EE2" w14:textId="77777777" w:rsidR="00A72C17" w:rsidRDefault="00A72C17">
    <w:pPr>
      <w:pStyle w:val="Header"/>
    </w:pPr>
    <w:r>
      <w:rPr>
        <w:noProof/>
      </w:rPr>
      <mc:AlternateContent>
        <mc:Choice Requires="wps">
          <w:drawing>
            <wp:anchor distT="0" distB="0" distL="0" distR="0" simplePos="0" relativeHeight="251658254" behindDoc="0" locked="0" layoutInCell="1" allowOverlap="1" wp14:anchorId="5975CA9D" wp14:editId="16EAD409">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9152F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C38E0A7">
            <v:shapetype id="_x0000_t202" coordsize="21600,21600" o:spt="202" path="m,l,21600r21600,l21600,xe" w14:anchorId="5975CA9D">
              <v:stroke joinstyle="miter"/>
              <v:path gradientshapeok="t" o:connecttype="rect"/>
            </v:shapetype>
            <v:shape id="Text Box 7"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02892771"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56"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212E2FB">
            <v:shapetype id="_x0000_t202" coordsize="21600,21600" o:spt="202" path="m,l,21600r21600,l21600,xe" w14:anchorId="42E5C869">
              <v:stroke joinstyle="miter"/>
              <v:path gradientshapeok="t" o:connecttype="rect"/>
            </v:shapetype>
            <v:shape id="_x0000_s1030"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42DD996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8"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CB58E9B">
            <v:shapetype id="_x0000_t202" coordsize="21600,21600" o:spt="202" path="m,l,21600r21600,l21600,xe" w14:anchorId="225AF92C">
              <v:stroke joinstyle="miter"/>
              <v:path gradientshapeok="t" o:connecttype="rect"/>
            </v:shapetype>
            <v:shape id="_x0000_s1032"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0D2DEA3B"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FB4799E">
            <v:shapetype id="_x0000_t202" coordsize="21600,21600" o:spt="202" path="m,l,21600r21600,l21600,xe" w14:anchorId="527B544D">
              <v:stroke joinstyle="miter"/>
              <v:path gradientshapeok="t" o:connecttype="rect"/>
            </v:shapetype>
            <v:shape id="_x0000_s1034"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B92688" w:rsidP="00C21652" w:rsidRDefault="00B92688" w14:paraId="75F360E3"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8E05C5D">
            <v:shapetype id="_x0000_t202" coordsize="21600,21600" o:spt="202" path="m,l,21600r21600,l21600,xe" w14:anchorId="6F723345">
              <v:stroke joinstyle="miter"/>
              <v:path gradientshapeok="t" o:connecttype="rect"/>
            </v:shapetype>
            <v:shape id="_x0000_s1036"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B92688" w:rsidP="00C21652" w:rsidRDefault="00B92688" w14:paraId="6E1199A7"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6159BCA">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4A0F12"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3670" w:hanging="360"/>
      </w:pPr>
      <w:rPr>
        <w:rFonts w:ascii="Wingdings" w:hAnsi="Wingdings"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A9"/>
    <w:rsid w:val="000177E5"/>
    <w:rsid w:val="00017A5B"/>
    <w:rsid w:val="00017A98"/>
    <w:rsid w:val="00017AEB"/>
    <w:rsid w:val="00017C34"/>
    <w:rsid w:val="00017C59"/>
    <w:rsid w:val="00017D1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75"/>
    <w:rsid w:val="00020B93"/>
    <w:rsid w:val="00020BCD"/>
    <w:rsid w:val="00020D24"/>
    <w:rsid w:val="00020D6C"/>
    <w:rsid w:val="00020DD3"/>
    <w:rsid w:val="00020DFA"/>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90"/>
    <w:rsid w:val="00021B11"/>
    <w:rsid w:val="00021C27"/>
    <w:rsid w:val="00021C71"/>
    <w:rsid w:val="00021CCE"/>
    <w:rsid w:val="00021CFA"/>
    <w:rsid w:val="00021DB7"/>
    <w:rsid w:val="00021E85"/>
    <w:rsid w:val="00021EC4"/>
    <w:rsid w:val="00021FA9"/>
    <w:rsid w:val="00021FE9"/>
    <w:rsid w:val="00022074"/>
    <w:rsid w:val="0002218A"/>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5E4"/>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45F"/>
    <w:rsid w:val="000344C5"/>
    <w:rsid w:val="00034576"/>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52"/>
    <w:rsid w:val="00037BA3"/>
    <w:rsid w:val="00037C4E"/>
    <w:rsid w:val="00037C9B"/>
    <w:rsid w:val="00037F4E"/>
    <w:rsid w:val="00037FB5"/>
    <w:rsid w:val="00040083"/>
    <w:rsid w:val="000401AC"/>
    <w:rsid w:val="000401F1"/>
    <w:rsid w:val="0004028F"/>
    <w:rsid w:val="00040359"/>
    <w:rsid w:val="000403CD"/>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D9B"/>
    <w:rsid w:val="00052E24"/>
    <w:rsid w:val="00052E7E"/>
    <w:rsid w:val="00052E86"/>
    <w:rsid w:val="00052F61"/>
    <w:rsid w:val="00052FA3"/>
    <w:rsid w:val="00052FDE"/>
    <w:rsid w:val="00053185"/>
    <w:rsid w:val="0005319E"/>
    <w:rsid w:val="000531F7"/>
    <w:rsid w:val="00053375"/>
    <w:rsid w:val="000534D8"/>
    <w:rsid w:val="00053608"/>
    <w:rsid w:val="000536D3"/>
    <w:rsid w:val="000536F4"/>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383"/>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4CD"/>
    <w:rsid w:val="0006755B"/>
    <w:rsid w:val="000675A9"/>
    <w:rsid w:val="000676F6"/>
    <w:rsid w:val="000677C9"/>
    <w:rsid w:val="00067828"/>
    <w:rsid w:val="000678D4"/>
    <w:rsid w:val="000679A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17"/>
    <w:rsid w:val="00070D50"/>
    <w:rsid w:val="00070D61"/>
    <w:rsid w:val="00070D68"/>
    <w:rsid w:val="00070EBD"/>
    <w:rsid w:val="00070F39"/>
    <w:rsid w:val="00071000"/>
    <w:rsid w:val="00071048"/>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7E3"/>
    <w:rsid w:val="0008084D"/>
    <w:rsid w:val="00080973"/>
    <w:rsid w:val="000809B4"/>
    <w:rsid w:val="00080B75"/>
    <w:rsid w:val="00080B83"/>
    <w:rsid w:val="00080BAB"/>
    <w:rsid w:val="00080BF3"/>
    <w:rsid w:val="00080C06"/>
    <w:rsid w:val="00080D8E"/>
    <w:rsid w:val="00080D95"/>
    <w:rsid w:val="00080F8F"/>
    <w:rsid w:val="00081101"/>
    <w:rsid w:val="00081353"/>
    <w:rsid w:val="00081398"/>
    <w:rsid w:val="00081416"/>
    <w:rsid w:val="00081538"/>
    <w:rsid w:val="00081648"/>
    <w:rsid w:val="000816DF"/>
    <w:rsid w:val="00081782"/>
    <w:rsid w:val="00081935"/>
    <w:rsid w:val="00081A20"/>
    <w:rsid w:val="00081A9F"/>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880"/>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A3B"/>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CF0"/>
    <w:rsid w:val="00085D22"/>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750"/>
    <w:rsid w:val="0009679C"/>
    <w:rsid w:val="000968F2"/>
    <w:rsid w:val="00096912"/>
    <w:rsid w:val="00096A64"/>
    <w:rsid w:val="00096DFC"/>
    <w:rsid w:val="00096E9F"/>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C4"/>
    <w:rsid w:val="00097FF1"/>
    <w:rsid w:val="000A001F"/>
    <w:rsid w:val="000A0069"/>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1EF9"/>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C92"/>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E75"/>
    <w:rsid w:val="000C4E9E"/>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C60"/>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289"/>
    <w:rsid w:val="000D733E"/>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D30"/>
    <w:rsid w:val="000D7F3D"/>
    <w:rsid w:val="000D7F65"/>
    <w:rsid w:val="000D7FB1"/>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D"/>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9DD"/>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075"/>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66"/>
    <w:rsid w:val="00111DF4"/>
    <w:rsid w:val="00111DFD"/>
    <w:rsid w:val="00111EB3"/>
    <w:rsid w:val="00111FD8"/>
    <w:rsid w:val="001121BC"/>
    <w:rsid w:val="001121F3"/>
    <w:rsid w:val="00112203"/>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0AB"/>
    <w:rsid w:val="001261D4"/>
    <w:rsid w:val="00126315"/>
    <w:rsid w:val="00126375"/>
    <w:rsid w:val="001263BA"/>
    <w:rsid w:val="00126471"/>
    <w:rsid w:val="00126643"/>
    <w:rsid w:val="001266D4"/>
    <w:rsid w:val="0012682B"/>
    <w:rsid w:val="00126937"/>
    <w:rsid w:val="00126952"/>
    <w:rsid w:val="00126A4E"/>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C7D"/>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27"/>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EBD"/>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C75"/>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98"/>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6DE"/>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EB1"/>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40"/>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52"/>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C9B"/>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AEB"/>
    <w:rsid w:val="001E5B8F"/>
    <w:rsid w:val="001E5C77"/>
    <w:rsid w:val="001E5C89"/>
    <w:rsid w:val="001E5CE6"/>
    <w:rsid w:val="001E5DA7"/>
    <w:rsid w:val="001E5E27"/>
    <w:rsid w:val="001E5F93"/>
    <w:rsid w:val="001E605D"/>
    <w:rsid w:val="001E60BD"/>
    <w:rsid w:val="001E6181"/>
    <w:rsid w:val="001E618A"/>
    <w:rsid w:val="001E6526"/>
    <w:rsid w:val="001E65AA"/>
    <w:rsid w:val="001E66AE"/>
    <w:rsid w:val="001E6715"/>
    <w:rsid w:val="001E6723"/>
    <w:rsid w:val="001E674E"/>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0"/>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13"/>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D40"/>
    <w:rsid w:val="00234E28"/>
    <w:rsid w:val="00234EC8"/>
    <w:rsid w:val="00234FC4"/>
    <w:rsid w:val="00234FDE"/>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41"/>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18"/>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A3C"/>
    <w:rsid w:val="00273A5F"/>
    <w:rsid w:val="00273C94"/>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3F4E"/>
    <w:rsid w:val="00294039"/>
    <w:rsid w:val="0029403E"/>
    <w:rsid w:val="00294094"/>
    <w:rsid w:val="00294128"/>
    <w:rsid w:val="0029423B"/>
    <w:rsid w:val="00294275"/>
    <w:rsid w:val="00294388"/>
    <w:rsid w:val="002943A1"/>
    <w:rsid w:val="002943F0"/>
    <w:rsid w:val="002945B2"/>
    <w:rsid w:val="002945E0"/>
    <w:rsid w:val="0029464D"/>
    <w:rsid w:val="00294810"/>
    <w:rsid w:val="002948C3"/>
    <w:rsid w:val="002949C5"/>
    <w:rsid w:val="00294B6C"/>
    <w:rsid w:val="00294C57"/>
    <w:rsid w:val="00294C9D"/>
    <w:rsid w:val="00294D62"/>
    <w:rsid w:val="00294FB6"/>
    <w:rsid w:val="00294FD0"/>
    <w:rsid w:val="0029500F"/>
    <w:rsid w:val="002951A2"/>
    <w:rsid w:val="00295214"/>
    <w:rsid w:val="002953C0"/>
    <w:rsid w:val="00295713"/>
    <w:rsid w:val="00295792"/>
    <w:rsid w:val="0029584D"/>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14"/>
    <w:rsid w:val="002A6435"/>
    <w:rsid w:val="002A646F"/>
    <w:rsid w:val="002A6577"/>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44"/>
    <w:rsid w:val="002B4246"/>
    <w:rsid w:val="002B433D"/>
    <w:rsid w:val="002B444D"/>
    <w:rsid w:val="002B4451"/>
    <w:rsid w:val="002B4512"/>
    <w:rsid w:val="002B45DE"/>
    <w:rsid w:val="002B46A0"/>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29D"/>
    <w:rsid w:val="002B54B5"/>
    <w:rsid w:val="002B5621"/>
    <w:rsid w:val="002B565E"/>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2C1"/>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D"/>
    <w:rsid w:val="002B7A06"/>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72E"/>
    <w:rsid w:val="002D4809"/>
    <w:rsid w:val="002D481D"/>
    <w:rsid w:val="002D4957"/>
    <w:rsid w:val="002D4A93"/>
    <w:rsid w:val="002D4B93"/>
    <w:rsid w:val="002D4BD2"/>
    <w:rsid w:val="002D4CB0"/>
    <w:rsid w:val="002D4CE7"/>
    <w:rsid w:val="002D4D00"/>
    <w:rsid w:val="002D4D74"/>
    <w:rsid w:val="002D4D9F"/>
    <w:rsid w:val="002D4EB6"/>
    <w:rsid w:val="002D50A0"/>
    <w:rsid w:val="002D51B3"/>
    <w:rsid w:val="002D51C9"/>
    <w:rsid w:val="002D5212"/>
    <w:rsid w:val="002D5302"/>
    <w:rsid w:val="002D531D"/>
    <w:rsid w:val="002D53CF"/>
    <w:rsid w:val="002D53D1"/>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0E3A"/>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D22"/>
    <w:rsid w:val="00302D77"/>
    <w:rsid w:val="00302DE3"/>
    <w:rsid w:val="00302E76"/>
    <w:rsid w:val="00302EBE"/>
    <w:rsid w:val="0030305D"/>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245"/>
    <w:rsid w:val="003052F3"/>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582"/>
    <w:rsid w:val="0030766F"/>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A9"/>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D8"/>
    <w:rsid w:val="003224EE"/>
    <w:rsid w:val="00322837"/>
    <w:rsid w:val="00322B88"/>
    <w:rsid w:val="00322B8A"/>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5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8E6"/>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54"/>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7A2"/>
    <w:rsid w:val="003737DA"/>
    <w:rsid w:val="00373814"/>
    <w:rsid w:val="00373951"/>
    <w:rsid w:val="00373AC8"/>
    <w:rsid w:val="00373D81"/>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BEB"/>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FE"/>
    <w:rsid w:val="00377A64"/>
    <w:rsid w:val="00377B77"/>
    <w:rsid w:val="00377BA9"/>
    <w:rsid w:val="00377D0D"/>
    <w:rsid w:val="00377E17"/>
    <w:rsid w:val="00377EF4"/>
    <w:rsid w:val="00377F36"/>
    <w:rsid w:val="00377F65"/>
    <w:rsid w:val="0038031B"/>
    <w:rsid w:val="00380458"/>
    <w:rsid w:val="0038051B"/>
    <w:rsid w:val="0038055D"/>
    <w:rsid w:val="003805DB"/>
    <w:rsid w:val="0038087D"/>
    <w:rsid w:val="003809B4"/>
    <w:rsid w:val="003809CA"/>
    <w:rsid w:val="00380A30"/>
    <w:rsid w:val="00380AB6"/>
    <w:rsid w:val="00380BA8"/>
    <w:rsid w:val="00380C47"/>
    <w:rsid w:val="00380CC1"/>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C0E"/>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84A"/>
    <w:rsid w:val="003839A8"/>
    <w:rsid w:val="003839F1"/>
    <w:rsid w:val="00383B2E"/>
    <w:rsid w:val="00383B65"/>
    <w:rsid w:val="00383CBD"/>
    <w:rsid w:val="00383D13"/>
    <w:rsid w:val="00383D7C"/>
    <w:rsid w:val="00383D9C"/>
    <w:rsid w:val="00383E1C"/>
    <w:rsid w:val="00383E1F"/>
    <w:rsid w:val="00383E35"/>
    <w:rsid w:val="00384034"/>
    <w:rsid w:val="003840D0"/>
    <w:rsid w:val="0038411A"/>
    <w:rsid w:val="003841CD"/>
    <w:rsid w:val="0038420E"/>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BB1"/>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54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DCB"/>
    <w:rsid w:val="00395E56"/>
    <w:rsid w:val="00395F2B"/>
    <w:rsid w:val="00396158"/>
    <w:rsid w:val="003961DD"/>
    <w:rsid w:val="003962E2"/>
    <w:rsid w:val="00396372"/>
    <w:rsid w:val="003963B6"/>
    <w:rsid w:val="003963D8"/>
    <w:rsid w:val="003963FF"/>
    <w:rsid w:val="00396493"/>
    <w:rsid w:val="003964CB"/>
    <w:rsid w:val="003964F7"/>
    <w:rsid w:val="00396583"/>
    <w:rsid w:val="0039659C"/>
    <w:rsid w:val="003966F9"/>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BF"/>
    <w:rsid w:val="003A4534"/>
    <w:rsid w:val="003A45C2"/>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0E4"/>
    <w:rsid w:val="003A71A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05F"/>
    <w:rsid w:val="003C1115"/>
    <w:rsid w:val="003C125D"/>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15"/>
    <w:rsid w:val="003D29BC"/>
    <w:rsid w:val="003D29DF"/>
    <w:rsid w:val="003D29F1"/>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0DC"/>
    <w:rsid w:val="003D6165"/>
    <w:rsid w:val="003D618B"/>
    <w:rsid w:val="003D61B2"/>
    <w:rsid w:val="003D61B9"/>
    <w:rsid w:val="003D6232"/>
    <w:rsid w:val="003D62A7"/>
    <w:rsid w:val="003D63AF"/>
    <w:rsid w:val="003D667A"/>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2"/>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15"/>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D41"/>
    <w:rsid w:val="00417E2E"/>
    <w:rsid w:val="00417F53"/>
    <w:rsid w:val="00417F82"/>
    <w:rsid w:val="00420033"/>
    <w:rsid w:val="004200EA"/>
    <w:rsid w:val="00420114"/>
    <w:rsid w:val="00420156"/>
    <w:rsid w:val="004201A6"/>
    <w:rsid w:val="00420484"/>
    <w:rsid w:val="004204C5"/>
    <w:rsid w:val="004205F4"/>
    <w:rsid w:val="0042072F"/>
    <w:rsid w:val="004207F5"/>
    <w:rsid w:val="0042086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A64"/>
    <w:rsid w:val="00427A80"/>
    <w:rsid w:val="00427ABA"/>
    <w:rsid w:val="00427B8D"/>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A42"/>
    <w:rsid w:val="00431AD7"/>
    <w:rsid w:val="00431B86"/>
    <w:rsid w:val="00431DB1"/>
    <w:rsid w:val="00431E0C"/>
    <w:rsid w:val="00431F64"/>
    <w:rsid w:val="0043209E"/>
    <w:rsid w:val="004320DC"/>
    <w:rsid w:val="0043213A"/>
    <w:rsid w:val="0043226C"/>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0E"/>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3B6"/>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4F7"/>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C6"/>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DF"/>
    <w:rsid w:val="004618F0"/>
    <w:rsid w:val="00461A62"/>
    <w:rsid w:val="00461AC1"/>
    <w:rsid w:val="00461ADE"/>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84B"/>
    <w:rsid w:val="0046397B"/>
    <w:rsid w:val="00463A0A"/>
    <w:rsid w:val="00463A2A"/>
    <w:rsid w:val="00463AD8"/>
    <w:rsid w:val="00463B39"/>
    <w:rsid w:val="00463BF2"/>
    <w:rsid w:val="00463C14"/>
    <w:rsid w:val="00463C2E"/>
    <w:rsid w:val="00463CAF"/>
    <w:rsid w:val="00463D39"/>
    <w:rsid w:val="00463F01"/>
    <w:rsid w:val="004640A2"/>
    <w:rsid w:val="004640D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A68"/>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EDE"/>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684"/>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CF2"/>
    <w:rsid w:val="004B1E64"/>
    <w:rsid w:val="004B1EAB"/>
    <w:rsid w:val="004B2071"/>
    <w:rsid w:val="004B208F"/>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A22"/>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BA6"/>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73"/>
    <w:rsid w:val="004D2A77"/>
    <w:rsid w:val="004D2AF3"/>
    <w:rsid w:val="004D2B7F"/>
    <w:rsid w:val="004D2C5B"/>
    <w:rsid w:val="004D2D00"/>
    <w:rsid w:val="004D2F29"/>
    <w:rsid w:val="004D2F50"/>
    <w:rsid w:val="004D2F71"/>
    <w:rsid w:val="004D302C"/>
    <w:rsid w:val="004D309D"/>
    <w:rsid w:val="004D317F"/>
    <w:rsid w:val="004D31C5"/>
    <w:rsid w:val="004D31DB"/>
    <w:rsid w:val="004D3258"/>
    <w:rsid w:val="004D343F"/>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6EF"/>
    <w:rsid w:val="004E58D1"/>
    <w:rsid w:val="004E58F1"/>
    <w:rsid w:val="004E5AED"/>
    <w:rsid w:val="004E5AF3"/>
    <w:rsid w:val="004E5BBE"/>
    <w:rsid w:val="004E5D7C"/>
    <w:rsid w:val="004E5DD1"/>
    <w:rsid w:val="004E5DFB"/>
    <w:rsid w:val="004E5E09"/>
    <w:rsid w:val="004E5E73"/>
    <w:rsid w:val="004E5F7D"/>
    <w:rsid w:val="004E5FEE"/>
    <w:rsid w:val="004E5FF7"/>
    <w:rsid w:val="004E60E2"/>
    <w:rsid w:val="004E6237"/>
    <w:rsid w:val="004E6456"/>
    <w:rsid w:val="004E64A8"/>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7"/>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80E"/>
    <w:rsid w:val="004F28B8"/>
    <w:rsid w:val="004F28E7"/>
    <w:rsid w:val="004F291C"/>
    <w:rsid w:val="004F29E2"/>
    <w:rsid w:val="004F2B14"/>
    <w:rsid w:val="004F2B76"/>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60"/>
    <w:rsid w:val="0050358D"/>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3C"/>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04"/>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9FB"/>
    <w:rsid w:val="00545A03"/>
    <w:rsid w:val="00545AD0"/>
    <w:rsid w:val="00545D74"/>
    <w:rsid w:val="00545E24"/>
    <w:rsid w:val="00545EE2"/>
    <w:rsid w:val="00545EEB"/>
    <w:rsid w:val="00545F1A"/>
    <w:rsid w:val="00546079"/>
    <w:rsid w:val="00546087"/>
    <w:rsid w:val="005460DC"/>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00"/>
    <w:rsid w:val="00562290"/>
    <w:rsid w:val="00562324"/>
    <w:rsid w:val="00562381"/>
    <w:rsid w:val="00562446"/>
    <w:rsid w:val="005628E6"/>
    <w:rsid w:val="0056294E"/>
    <w:rsid w:val="00562989"/>
    <w:rsid w:val="005629AD"/>
    <w:rsid w:val="005629FD"/>
    <w:rsid w:val="00562A62"/>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0DF"/>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525"/>
    <w:rsid w:val="0058653B"/>
    <w:rsid w:val="00586577"/>
    <w:rsid w:val="00586728"/>
    <w:rsid w:val="005867AE"/>
    <w:rsid w:val="005869C0"/>
    <w:rsid w:val="00586AAB"/>
    <w:rsid w:val="00586AE7"/>
    <w:rsid w:val="00586D14"/>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05"/>
    <w:rsid w:val="00593B72"/>
    <w:rsid w:val="00593B7B"/>
    <w:rsid w:val="00593C76"/>
    <w:rsid w:val="00593C7D"/>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EF1"/>
    <w:rsid w:val="005B014F"/>
    <w:rsid w:val="005B0370"/>
    <w:rsid w:val="005B046B"/>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90F"/>
    <w:rsid w:val="005D4AE5"/>
    <w:rsid w:val="005D4BB2"/>
    <w:rsid w:val="005D4D4E"/>
    <w:rsid w:val="005D4D87"/>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F0F"/>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40D"/>
    <w:rsid w:val="005E5528"/>
    <w:rsid w:val="005E553B"/>
    <w:rsid w:val="005E5588"/>
    <w:rsid w:val="005E566C"/>
    <w:rsid w:val="005E5679"/>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51F"/>
    <w:rsid w:val="005F152D"/>
    <w:rsid w:val="005F155D"/>
    <w:rsid w:val="005F15E3"/>
    <w:rsid w:val="005F17B1"/>
    <w:rsid w:val="005F18F3"/>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69F"/>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DD"/>
    <w:rsid w:val="005F5AE0"/>
    <w:rsid w:val="005F5BD8"/>
    <w:rsid w:val="005F5C28"/>
    <w:rsid w:val="005F5C43"/>
    <w:rsid w:val="005F5C8D"/>
    <w:rsid w:val="005F5C93"/>
    <w:rsid w:val="005F5DE6"/>
    <w:rsid w:val="005F5F3C"/>
    <w:rsid w:val="005F6049"/>
    <w:rsid w:val="005F6050"/>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1EEF"/>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2DD1"/>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4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E78"/>
    <w:rsid w:val="00614F0F"/>
    <w:rsid w:val="00614F56"/>
    <w:rsid w:val="00614F63"/>
    <w:rsid w:val="00614FBD"/>
    <w:rsid w:val="0061502E"/>
    <w:rsid w:val="00615190"/>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8B"/>
    <w:rsid w:val="006171BB"/>
    <w:rsid w:val="006172EF"/>
    <w:rsid w:val="006173D6"/>
    <w:rsid w:val="00617446"/>
    <w:rsid w:val="00617549"/>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F"/>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C6"/>
    <w:rsid w:val="00630D89"/>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518F"/>
    <w:rsid w:val="00635191"/>
    <w:rsid w:val="0063519E"/>
    <w:rsid w:val="006351E0"/>
    <w:rsid w:val="00635296"/>
    <w:rsid w:val="006352D0"/>
    <w:rsid w:val="006354AF"/>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0C"/>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38"/>
    <w:rsid w:val="00657B65"/>
    <w:rsid w:val="00657D16"/>
    <w:rsid w:val="00657DAA"/>
    <w:rsid w:val="00657F10"/>
    <w:rsid w:val="006601E5"/>
    <w:rsid w:val="00660216"/>
    <w:rsid w:val="006602FB"/>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96"/>
    <w:rsid w:val="0066649B"/>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20"/>
    <w:rsid w:val="00677E3F"/>
    <w:rsid w:val="00677EAC"/>
    <w:rsid w:val="00677F91"/>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D01"/>
    <w:rsid w:val="00681D35"/>
    <w:rsid w:val="00681E4F"/>
    <w:rsid w:val="00681E78"/>
    <w:rsid w:val="00681E7C"/>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23"/>
    <w:rsid w:val="006871F3"/>
    <w:rsid w:val="0068724A"/>
    <w:rsid w:val="006873C3"/>
    <w:rsid w:val="006875E2"/>
    <w:rsid w:val="006875F6"/>
    <w:rsid w:val="0068761E"/>
    <w:rsid w:val="0068764D"/>
    <w:rsid w:val="00687695"/>
    <w:rsid w:val="00687712"/>
    <w:rsid w:val="0068775D"/>
    <w:rsid w:val="006877B0"/>
    <w:rsid w:val="006877E7"/>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2C"/>
    <w:rsid w:val="00690643"/>
    <w:rsid w:val="0069064C"/>
    <w:rsid w:val="00690653"/>
    <w:rsid w:val="006906C2"/>
    <w:rsid w:val="006906FA"/>
    <w:rsid w:val="0069072C"/>
    <w:rsid w:val="006907D7"/>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35"/>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B9A"/>
    <w:rsid w:val="006A3BC4"/>
    <w:rsid w:val="006A3D11"/>
    <w:rsid w:val="006A3D16"/>
    <w:rsid w:val="006A3F25"/>
    <w:rsid w:val="006A4084"/>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593"/>
    <w:rsid w:val="006A56EB"/>
    <w:rsid w:val="006A5722"/>
    <w:rsid w:val="006A5842"/>
    <w:rsid w:val="006A586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8E0"/>
    <w:rsid w:val="006B6965"/>
    <w:rsid w:val="006B69F8"/>
    <w:rsid w:val="006B6BD8"/>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09"/>
    <w:rsid w:val="006C1CB2"/>
    <w:rsid w:val="006C1D4E"/>
    <w:rsid w:val="006C1D5C"/>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C5"/>
    <w:rsid w:val="006E5844"/>
    <w:rsid w:val="006E5853"/>
    <w:rsid w:val="006E587C"/>
    <w:rsid w:val="006E59FF"/>
    <w:rsid w:val="006E5AC8"/>
    <w:rsid w:val="006E5B17"/>
    <w:rsid w:val="006E5C13"/>
    <w:rsid w:val="006E5E2E"/>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F0082"/>
    <w:rsid w:val="006F01C1"/>
    <w:rsid w:val="006F01E6"/>
    <w:rsid w:val="006F0257"/>
    <w:rsid w:val="006F03C6"/>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1E1"/>
    <w:rsid w:val="006F11E7"/>
    <w:rsid w:val="006F128D"/>
    <w:rsid w:val="006F1399"/>
    <w:rsid w:val="006F1485"/>
    <w:rsid w:val="006F1609"/>
    <w:rsid w:val="006F1612"/>
    <w:rsid w:val="006F1641"/>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A1"/>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66B"/>
    <w:rsid w:val="006F481C"/>
    <w:rsid w:val="006F4898"/>
    <w:rsid w:val="006F48B5"/>
    <w:rsid w:val="006F48C5"/>
    <w:rsid w:val="006F48D2"/>
    <w:rsid w:val="006F4949"/>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A7"/>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70"/>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1FDC"/>
    <w:rsid w:val="00742003"/>
    <w:rsid w:val="007421B4"/>
    <w:rsid w:val="00742215"/>
    <w:rsid w:val="0074221F"/>
    <w:rsid w:val="0074231C"/>
    <w:rsid w:val="007423C5"/>
    <w:rsid w:val="007423FA"/>
    <w:rsid w:val="007424F3"/>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3C3"/>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4BB"/>
    <w:rsid w:val="00765514"/>
    <w:rsid w:val="0076553B"/>
    <w:rsid w:val="0076566A"/>
    <w:rsid w:val="00765678"/>
    <w:rsid w:val="00765813"/>
    <w:rsid w:val="00765835"/>
    <w:rsid w:val="00765855"/>
    <w:rsid w:val="0076589A"/>
    <w:rsid w:val="0076598F"/>
    <w:rsid w:val="007659C8"/>
    <w:rsid w:val="007659DA"/>
    <w:rsid w:val="00765A66"/>
    <w:rsid w:val="00765A88"/>
    <w:rsid w:val="00765CB2"/>
    <w:rsid w:val="00765CB9"/>
    <w:rsid w:val="00765E08"/>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EF"/>
    <w:rsid w:val="00785E71"/>
    <w:rsid w:val="00786060"/>
    <w:rsid w:val="007860C9"/>
    <w:rsid w:val="00786154"/>
    <w:rsid w:val="007861FB"/>
    <w:rsid w:val="00786236"/>
    <w:rsid w:val="00786373"/>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3B"/>
    <w:rsid w:val="007A397B"/>
    <w:rsid w:val="007A39EB"/>
    <w:rsid w:val="007A3A8A"/>
    <w:rsid w:val="007A3AE2"/>
    <w:rsid w:val="007A3B6A"/>
    <w:rsid w:val="007A3C4D"/>
    <w:rsid w:val="007A3CD8"/>
    <w:rsid w:val="007A3D2D"/>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7A"/>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8F0"/>
    <w:rsid w:val="007D5A01"/>
    <w:rsid w:val="007D5A4F"/>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639"/>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B96"/>
    <w:rsid w:val="00836C5B"/>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C0E"/>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AB"/>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D66"/>
    <w:rsid w:val="00874DB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0"/>
    <w:rsid w:val="0087791F"/>
    <w:rsid w:val="00877982"/>
    <w:rsid w:val="00877A2F"/>
    <w:rsid w:val="00877B3F"/>
    <w:rsid w:val="00877B54"/>
    <w:rsid w:val="00877B72"/>
    <w:rsid w:val="00877C6B"/>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BF"/>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24D"/>
    <w:rsid w:val="00895345"/>
    <w:rsid w:val="00895482"/>
    <w:rsid w:val="008954C8"/>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18"/>
    <w:rsid w:val="00896FB8"/>
    <w:rsid w:val="0089713A"/>
    <w:rsid w:val="00897176"/>
    <w:rsid w:val="0089727B"/>
    <w:rsid w:val="0089752F"/>
    <w:rsid w:val="00897621"/>
    <w:rsid w:val="00897662"/>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15C"/>
    <w:rsid w:val="008A71C1"/>
    <w:rsid w:val="008A720C"/>
    <w:rsid w:val="008A750E"/>
    <w:rsid w:val="008A75D1"/>
    <w:rsid w:val="008A76F6"/>
    <w:rsid w:val="008A778E"/>
    <w:rsid w:val="008A784B"/>
    <w:rsid w:val="008A7A0E"/>
    <w:rsid w:val="008A7B54"/>
    <w:rsid w:val="008A7D8F"/>
    <w:rsid w:val="008A7DEE"/>
    <w:rsid w:val="008A7EE3"/>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D4E"/>
    <w:rsid w:val="008B2DB2"/>
    <w:rsid w:val="008B2DDA"/>
    <w:rsid w:val="008B2E53"/>
    <w:rsid w:val="008B2E8F"/>
    <w:rsid w:val="008B2F23"/>
    <w:rsid w:val="008B2F6F"/>
    <w:rsid w:val="008B31CE"/>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1E1"/>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CFE"/>
    <w:rsid w:val="008D4D1E"/>
    <w:rsid w:val="008D5026"/>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49"/>
    <w:rsid w:val="008E4EBC"/>
    <w:rsid w:val="008E4EFD"/>
    <w:rsid w:val="008E4F19"/>
    <w:rsid w:val="008E4FB1"/>
    <w:rsid w:val="008E512F"/>
    <w:rsid w:val="008E5132"/>
    <w:rsid w:val="008E524A"/>
    <w:rsid w:val="008E52AF"/>
    <w:rsid w:val="008E544A"/>
    <w:rsid w:val="008E5511"/>
    <w:rsid w:val="008E578A"/>
    <w:rsid w:val="008E578E"/>
    <w:rsid w:val="008E584D"/>
    <w:rsid w:val="008E592B"/>
    <w:rsid w:val="008E5A35"/>
    <w:rsid w:val="008E5AB4"/>
    <w:rsid w:val="008E5ACF"/>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E68"/>
    <w:rsid w:val="008F1F97"/>
    <w:rsid w:val="008F22BD"/>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972"/>
    <w:rsid w:val="008F6B8A"/>
    <w:rsid w:val="008F6BB7"/>
    <w:rsid w:val="008F6C16"/>
    <w:rsid w:val="008F6D89"/>
    <w:rsid w:val="008F6DB6"/>
    <w:rsid w:val="008F6E70"/>
    <w:rsid w:val="008F6EC0"/>
    <w:rsid w:val="008F6ECF"/>
    <w:rsid w:val="008F6F23"/>
    <w:rsid w:val="008F6FA2"/>
    <w:rsid w:val="008F6FBB"/>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528"/>
    <w:rsid w:val="0090069C"/>
    <w:rsid w:val="009007D0"/>
    <w:rsid w:val="0090085B"/>
    <w:rsid w:val="00900967"/>
    <w:rsid w:val="00900A7D"/>
    <w:rsid w:val="00900ABD"/>
    <w:rsid w:val="00900B23"/>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3D"/>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D"/>
    <w:rsid w:val="009278EB"/>
    <w:rsid w:val="0092791C"/>
    <w:rsid w:val="00927956"/>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4C3"/>
    <w:rsid w:val="00930523"/>
    <w:rsid w:val="00930584"/>
    <w:rsid w:val="009305AF"/>
    <w:rsid w:val="0093084B"/>
    <w:rsid w:val="0093093F"/>
    <w:rsid w:val="00930A0D"/>
    <w:rsid w:val="00930AE2"/>
    <w:rsid w:val="00930B58"/>
    <w:rsid w:val="00930C3D"/>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302"/>
    <w:rsid w:val="00946339"/>
    <w:rsid w:val="009463B6"/>
    <w:rsid w:val="009463C0"/>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85"/>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CF9"/>
    <w:rsid w:val="00965D34"/>
    <w:rsid w:val="00965D5F"/>
    <w:rsid w:val="00965DBD"/>
    <w:rsid w:val="00965E0B"/>
    <w:rsid w:val="00965E26"/>
    <w:rsid w:val="00965E5E"/>
    <w:rsid w:val="00965E9A"/>
    <w:rsid w:val="00965F3D"/>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73E"/>
    <w:rsid w:val="009847BF"/>
    <w:rsid w:val="00984872"/>
    <w:rsid w:val="00984908"/>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B7D"/>
    <w:rsid w:val="00992C35"/>
    <w:rsid w:val="00992D16"/>
    <w:rsid w:val="00992D6A"/>
    <w:rsid w:val="00992DE0"/>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1C"/>
    <w:rsid w:val="00993AA9"/>
    <w:rsid w:val="00993BD2"/>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5E6"/>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BF0"/>
    <w:rsid w:val="009A7C22"/>
    <w:rsid w:val="009A7C24"/>
    <w:rsid w:val="009A7C3C"/>
    <w:rsid w:val="009A7CB1"/>
    <w:rsid w:val="009A7D62"/>
    <w:rsid w:val="009A7D6B"/>
    <w:rsid w:val="009A7D7E"/>
    <w:rsid w:val="009A7DCA"/>
    <w:rsid w:val="009A7E14"/>
    <w:rsid w:val="009A7E71"/>
    <w:rsid w:val="009A7E74"/>
    <w:rsid w:val="009A7EB1"/>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BD0"/>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72"/>
    <w:rsid w:val="009C0D83"/>
    <w:rsid w:val="009C0DD6"/>
    <w:rsid w:val="009C0E28"/>
    <w:rsid w:val="009C0F17"/>
    <w:rsid w:val="009C0F1D"/>
    <w:rsid w:val="009C1068"/>
    <w:rsid w:val="009C11A8"/>
    <w:rsid w:val="009C11FB"/>
    <w:rsid w:val="009C1202"/>
    <w:rsid w:val="009C130D"/>
    <w:rsid w:val="009C1461"/>
    <w:rsid w:val="009C155A"/>
    <w:rsid w:val="009C1708"/>
    <w:rsid w:val="009C172F"/>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8E"/>
    <w:rsid w:val="009C76BF"/>
    <w:rsid w:val="009C774B"/>
    <w:rsid w:val="009C7829"/>
    <w:rsid w:val="009C786C"/>
    <w:rsid w:val="009C7A83"/>
    <w:rsid w:val="009C7AC3"/>
    <w:rsid w:val="009C7CD8"/>
    <w:rsid w:val="009C7DB7"/>
    <w:rsid w:val="009C7EBF"/>
    <w:rsid w:val="009D00C4"/>
    <w:rsid w:val="009D00D2"/>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6C0"/>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7042"/>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9C"/>
    <w:rsid w:val="009F1DBF"/>
    <w:rsid w:val="009F1DCE"/>
    <w:rsid w:val="009F1E06"/>
    <w:rsid w:val="009F1E87"/>
    <w:rsid w:val="009F1FA6"/>
    <w:rsid w:val="009F206F"/>
    <w:rsid w:val="009F21FD"/>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05C"/>
    <w:rsid w:val="009F4587"/>
    <w:rsid w:val="009F4620"/>
    <w:rsid w:val="009F4657"/>
    <w:rsid w:val="009F4696"/>
    <w:rsid w:val="009F4748"/>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ABE"/>
    <w:rsid w:val="00A01B4B"/>
    <w:rsid w:val="00A01B85"/>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DCE"/>
    <w:rsid w:val="00A05E39"/>
    <w:rsid w:val="00A05F07"/>
    <w:rsid w:val="00A05FB4"/>
    <w:rsid w:val="00A05FE0"/>
    <w:rsid w:val="00A05FF1"/>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7C7"/>
    <w:rsid w:val="00A137DF"/>
    <w:rsid w:val="00A1381C"/>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5F7"/>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4E"/>
    <w:rsid w:val="00A30E6B"/>
    <w:rsid w:val="00A30E7C"/>
    <w:rsid w:val="00A31016"/>
    <w:rsid w:val="00A31066"/>
    <w:rsid w:val="00A3110B"/>
    <w:rsid w:val="00A31144"/>
    <w:rsid w:val="00A312DE"/>
    <w:rsid w:val="00A312F9"/>
    <w:rsid w:val="00A3134E"/>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E2"/>
    <w:rsid w:val="00A40AFA"/>
    <w:rsid w:val="00A40CA8"/>
    <w:rsid w:val="00A40CAD"/>
    <w:rsid w:val="00A40D69"/>
    <w:rsid w:val="00A40E02"/>
    <w:rsid w:val="00A40ED4"/>
    <w:rsid w:val="00A40ED6"/>
    <w:rsid w:val="00A40FD5"/>
    <w:rsid w:val="00A41046"/>
    <w:rsid w:val="00A410E7"/>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D8"/>
    <w:rsid w:val="00A45CB3"/>
    <w:rsid w:val="00A45D92"/>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16"/>
    <w:rsid w:val="00A50369"/>
    <w:rsid w:val="00A5047A"/>
    <w:rsid w:val="00A5049E"/>
    <w:rsid w:val="00A50570"/>
    <w:rsid w:val="00A5067E"/>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404"/>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1EE9"/>
    <w:rsid w:val="00A520A7"/>
    <w:rsid w:val="00A520BB"/>
    <w:rsid w:val="00A52379"/>
    <w:rsid w:val="00A52423"/>
    <w:rsid w:val="00A52461"/>
    <w:rsid w:val="00A52478"/>
    <w:rsid w:val="00A524A8"/>
    <w:rsid w:val="00A52607"/>
    <w:rsid w:val="00A52648"/>
    <w:rsid w:val="00A52649"/>
    <w:rsid w:val="00A526D3"/>
    <w:rsid w:val="00A5277B"/>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11C"/>
    <w:rsid w:val="00A56142"/>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6BC"/>
    <w:rsid w:val="00A57701"/>
    <w:rsid w:val="00A577D1"/>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1C"/>
    <w:rsid w:val="00A65012"/>
    <w:rsid w:val="00A65172"/>
    <w:rsid w:val="00A651E3"/>
    <w:rsid w:val="00A65239"/>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263"/>
    <w:rsid w:val="00A812D4"/>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687"/>
    <w:rsid w:val="00A90959"/>
    <w:rsid w:val="00A90B34"/>
    <w:rsid w:val="00A90C24"/>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78"/>
    <w:rsid w:val="00A96DA9"/>
    <w:rsid w:val="00A96E1A"/>
    <w:rsid w:val="00A96EBF"/>
    <w:rsid w:val="00A96F89"/>
    <w:rsid w:val="00A96FA8"/>
    <w:rsid w:val="00A97016"/>
    <w:rsid w:val="00A9706E"/>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3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689"/>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2F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BBD"/>
    <w:rsid w:val="00AE0C43"/>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50"/>
    <w:rsid w:val="00AE1B8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A52"/>
    <w:rsid w:val="00AE7C85"/>
    <w:rsid w:val="00AE7D28"/>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4EB"/>
    <w:rsid w:val="00AF15F7"/>
    <w:rsid w:val="00AF1678"/>
    <w:rsid w:val="00AF1734"/>
    <w:rsid w:val="00AF1789"/>
    <w:rsid w:val="00AF1858"/>
    <w:rsid w:val="00AF186A"/>
    <w:rsid w:val="00AF187E"/>
    <w:rsid w:val="00AF1885"/>
    <w:rsid w:val="00AF18BA"/>
    <w:rsid w:val="00AF18F0"/>
    <w:rsid w:val="00AF19F4"/>
    <w:rsid w:val="00AF1ACD"/>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DC"/>
    <w:rsid w:val="00AF6D5D"/>
    <w:rsid w:val="00AF6FA7"/>
    <w:rsid w:val="00AF717D"/>
    <w:rsid w:val="00AF7184"/>
    <w:rsid w:val="00AF7187"/>
    <w:rsid w:val="00AF7257"/>
    <w:rsid w:val="00AF727E"/>
    <w:rsid w:val="00AF747B"/>
    <w:rsid w:val="00AF75D6"/>
    <w:rsid w:val="00AF7648"/>
    <w:rsid w:val="00AF7733"/>
    <w:rsid w:val="00AF7744"/>
    <w:rsid w:val="00AF77A9"/>
    <w:rsid w:val="00AF7824"/>
    <w:rsid w:val="00AF786F"/>
    <w:rsid w:val="00AF7892"/>
    <w:rsid w:val="00AF792E"/>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DB0"/>
    <w:rsid w:val="00B04EE9"/>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AE"/>
    <w:rsid w:val="00B12EEA"/>
    <w:rsid w:val="00B12F24"/>
    <w:rsid w:val="00B12F39"/>
    <w:rsid w:val="00B130FB"/>
    <w:rsid w:val="00B130FE"/>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1FA"/>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B"/>
    <w:rsid w:val="00B25EC7"/>
    <w:rsid w:val="00B25F03"/>
    <w:rsid w:val="00B25F2E"/>
    <w:rsid w:val="00B25FEF"/>
    <w:rsid w:val="00B261C1"/>
    <w:rsid w:val="00B261C8"/>
    <w:rsid w:val="00B26216"/>
    <w:rsid w:val="00B266EC"/>
    <w:rsid w:val="00B26785"/>
    <w:rsid w:val="00B267AE"/>
    <w:rsid w:val="00B267DF"/>
    <w:rsid w:val="00B26948"/>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27A"/>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658"/>
    <w:rsid w:val="00B35737"/>
    <w:rsid w:val="00B35739"/>
    <w:rsid w:val="00B358A0"/>
    <w:rsid w:val="00B358A2"/>
    <w:rsid w:val="00B358F9"/>
    <w:rsid w:val="00B3592A"/>
    <w:rsid w:val="00B35942"/>
    <w:rsid w:val="00B3594E"/>
    <w:rsid w:val="00B35A18"/>
    <w:rsid w:val="00B35A5C"/>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1EF"/>
    <w:rsid w:val="00B47238"/>
    <w:rsid w:val="00B4730C"/>
    <w:rsid w:val="00B47325"/>
    <w:rsid w:val="00B473B5"/>
    <w:rsid w:val="00B473C8"/>
    <w:rsid w:val="00B47494"/>
    <w:rsid w:val="00B4781A"/>
    <w:rsid w:val="00B4788F"/>
    <w:rsid w:val="00B478F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3F9"/>
    <w:rsid w:val="00B80488"/>
    <w:rsid w:val="00B80592"/>
    <w:rsid w:val="00B80675"/>
    <w:rsid w:val="00B80A2F"/>
    <w:rsid w:val="00B80A3D"/>
    <w:rsid w:val="00B80B3A"/>
    <w:rsid w:val="00B80BCD"/>
    <w:rsid w:val="00B80C31"/>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F2"/>
    <w:rsid w:val="00B8222A"/>
    <w:rsid w:val="00B822B7"/>
    <w:rsid w:val="00B822C2"/>
    <w:rsid w:val="00B82369"/>
    <w:rsid w:val="00B823B5"/>
    <w:rsid w:val="00B824C7"/>
    <w:rsid w:val="00B82562"/>
    <w:rsid w:val="00B8259E"/>
    <w:rsid w:val="00B8260A"/>
    <w:rsid w:val="00B82772"/>
    <w:rsid w:val="00B82883"/>
    <w:rsid w:val="00B828EF"/>
    <w:rsid w:val="00B828F3"/>
    <w:rsid w:val="00B8292E"/>
    <w:rsid w:val="00B82947"/>
    <w:rsid w:val="00B82964"/>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65"/>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77"/>
    <w:rsid w:val="00BA49A6"/>
    <w:rsid w:val="00BA4A80"/>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B"/>
    <w:rsid w:val="00BB1DE8"/>
    <w:rsid w:val="00BB1EDD"/>
    <w:rsid w:val="00BB1F04"/>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53F"/>
    <w:rsid w:val="00BB6575"/>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B9"/>
    <w:rsid w:val="00BC4FD9"/>
    <w:rsid w:val="00BC5046"/>
    <w:rsid w:val="00BC5110"/>
    <w:rsid w:val="00BC5112"/>
    <w:rsid w:val="00BC52A6"/>
    <w:rsid w:val="00BC52EC"/>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455"/>
    <w:rsid w:val="00BC6530"/>
    <w:rsid w:val="00BC658A"/>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F6"/>
    <w:rsid w:val="00BC714B"/>
    <w:rsid w:val="00BC71B2"/>
    <w:rsid w:val="00BC7258"/>
    <w:rsid w:val="00BC72DF"/>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3029"/>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200"/>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B25"/>
    <w:rsid w:val="00BE7C16"/>
    <w:rsid w:val="00BE7D9A"/>
    <w:rsid w:val="00BE7E49"/>
    <w:rsid w:val="00BE7F63"/>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D"/>
    <w:rsid w:val="00C32D65"/>
    <w:rsid w:val="00C32ED7"/>
    <w:rsid w:val="00C32F92"/>
    <w:rsid w:val="00C33229"/>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350"/>
    <w:rsid w:val="00C42391"/>
    <w:rsid w:val="00C424A8"/>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F0"/>
    <w:rsid w:val="00C56DFF"/>
    <w:rsid w:val="00C56E16"/>
    <w:rsid w:val="00C56E1B"/>
    <w:rsid w:val="00C56E68"/>
    <w:rsid w:val="00C56F2D"/>
    <w:rsid w:val="00C57055"/>
    <w:rsid w:val="00C570FE"/>
    <w:rsid w:val="00C571F7"/>
    <w:rsid w:val="00C572F5"/>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5AE"/>
    <w:rsid w:val="00C61603"/>
    <w:rsid w:val="00C618BB"/>
    <w:rsid w:val="00C619E6"/>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635"/>
    <w:rsid w:val="00C626AB"/>
    <w:rsid w:val="00C62706"/>
    <w:rsid w:val="00C6274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8EE"/>
    <w:rsid w:val="00C66987"/>
    <w:rsid w:val="00C66AC3"/>
    <w:rsid w:val="00C66AE6"/>
    <w:rsid w:val="00C66BBE"/>
    <w:rsid w:val="00C66BBF"/>
    <w:rsid w:val="00C66C38"/>
    <w:rsid w:val="00C66C7A"/>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01"/>
    <w:rsid w:val="00C712D4"/>
    <w:rsid w:val="00C712E3"/>
    <w:rsid w:val="00C71423"/>
    <w:rsid w:val="00C714AD"/>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5F4"/>
    <w:rsid w:val="00C7763C"/>
    <w:rsid w:val="00C776BB"/>
    <w:rsid w:val="00C7776B"/>
    <w:rsid w:val="00C778B5"/>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3D"/>
    <w:rsid w:val="00C95576"/>
    <w:rsid w:val="00C959D5"/>
    <w:rsid w:val="00C95A9D"/>
    <w:rsid w:val="00C95AEE"/>
    <w:rsid w:val="00C95B13"/>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24"/>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9DD"/>
    <w:rsid w:val="00CA4A5D"/>
    <w:rsid w:val="00CA4B7D"/>
    <w:rsid w:val="00CA4B9C"/>
    <w:rsid w:val="00CA4BBF"/>
    <w:rsid w:val="00CA4C8E"/>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2C0"/>
    <w:rsid w:val="00CC22D0"/>
    <w:rsid w:val="00CC247C"/>
    <w:rsid w:val="00CC24B5"/>
    <w:rsid w:val="00CC2500"/>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0"/>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B9"/>
    <w:rsid w:val="00CE0DC0"/>
    <w:rsid w:val="00CE0DDE"/>
    <w:rsid w:val="00CE0EA3"/>
    <w:rsid w:val="00CE1010"/>
    <w:rsid w:val="00CE116A"/>
    <w:rsid w:val="00CE11A0"/>
    <w:rsid w:val="00CE15B0"/>
    <w:rsid w:val="00CE166A"/>
    <w:rsid w:val="00CE17D1"/>
    <w:rsid w:val="00CE180F"/>
    <w:rsid w:val="00CE1828"/>
    <w:rsid w:val="00CE1913"/>
    <w:rsid w:val="00CE19A0"/>
    <w:rsid w:val="00CE1A0E"/>
    <w:rsid w:val="00CE1AAC"/>
    <w:rsid w:val="00CE1B42"/>
    <w:rsid w:val="00CE1BC0"/>
    <w:rsid w:val="00CE1BEC"/>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34B"/>
    <w:rsid w:val="00CE4418"/>
    <w:rsid w:val="00CE4445"/>
    <w:rsid w:val="00CE447E"/>
    <w:rsid w:val="00CE44CF"/>
    <w:rsid w:val="00CE4557"/>
    <w:rsid w:val="00CE4580"/>
    <w:rsid w:val="00CE45EC"/>
    <w:rsid w:val="00CE4608"/>
    <w:rsid w:val="00CE4670"/>
    <w:rsid w:val="00CE4693"/>
    <w:rsid w:val="00CE475B"/>
    <w:rsid w:val="00CE4825"/>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2F9"/>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52B"/>
    <w:rsid w:val="00D02566"/>
    <w:rsid w:val="00D02739"/>
    <w:rsid w:val="00D027E5"/>
    <w:rsid w:val="00D02806"/>
    <w:rsid w:val="00D0282E"/>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2D"/>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93F"/>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76"/>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29"/>
    <w:rsid w:val="00D31F8C"/>
    <w:rsid w:val="00D31FC8"/>
    <w:rsid w:val="00D31FD7"/>
    <w:rsid w:val="00D32003"/>
    <w:rsid w:val="00D32087"/>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D1"/>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F98"/>
    <w:rsid w:val="00D43148"/>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70B5"/>
    <w:rsid w:val="00D47166"/>
    <w:rsid w:val="00D47277"/>
    <w:rsid w:val="00D47284"/>
    <w:rsid w:val="00D472CB"/>
    <w:rsid w:val="00D473FC"/>
    <w:rsid w:val="00D475F3"/>
    <w:rsid w:val="00D47600"/>
    <w:rsid w:val="00D476D5"/>
    <w:rsid w:val="00D476E4"/>
    <w:rsid w:val="00D4773E"/>
    <w:rsid w:val="00D47798"/>
    <w:rsid w:val="00D477C3"/>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C3B"/>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08"/>
    <w:rsid w:val="00D53D8D"/>
    <w:rsid w:val="00D53F38"/>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D0"/>
    <w:rsid w:val="00D56FDF"/>
    <w:rsid w:val="00D57098"/>
    <w:rsid w:val="00D571F8"/>
    <w:rsid w:val="00D5722B"/>
    <w:rsid w:val="00D57250"/>
    <w:rsid w:val="00D5728B"/>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3"/>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5A"/>
    <w:rsid w:val="00D73E79"/>
    <w:rsid w:val="00D73E88"/>
    <w:rsid w:val="00D740BA"/>
    <w:rsid w:val="00D74104"/>
    <w:rsid w:val="00D74250"/>
    <w:rsid w:val="00D74388"/>
    <w:rsid w:val="00D744F1"/>
    <w:rsid w:val="00D7457B"/>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B2"/>
    <w:rsid w:val="00D7778E"/>
    <w:rsid w:val="00D77815"/>
    <w:rsid w:val="00D77B97"/>
    <w:rsid w:val="00D77C38"/>
    <w:rsid w:val="00D77C89"/>
    <w:rsid w:val="00D77D38"/>
    <w:rsid w:val="00D77D67"/>
    <w:rsid w:val="00D77E38"/>
    <w:rsid w:val="00D80001"/>
    <w:rsid w:val="00D80004"/>
    <w:rsid w:val="00D804B3"/>
    <w:rsid w:val="00D805E0"/>
    <w:rsid w:val="00D80680"/>
    <w:rsid w:val="00D80786"/>
    <w:rsid w:val="00D80880"/>
    <w:rsid w:val="00D8091D"/>
    <w:rsid w:val="00D80BCD"/>
    <w:rsid w:val="00D80CC9"/>
    <w:rsid w:val="00D80D23"/>
    <w:rsid w:val="00D80E03"/>
    <w:rsid w:val="00D80F25"/>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151"/>
    <w:rsid w:val="00D85472"/>
    <w:rsid w:val="00D854B1"/>
    <w:rsid w:val="00D855C6"/>
    <w:rsid w:val="00D856E1"/>
    <w:rsid w:val="00D85722"/>
    <w:rsid w:val="00D85938"/>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3D"/>
    <w:rsid w:val="00D92C9A"/>
    <w:rsid w:val="00D92DF4"/>
    <w:rsid w:val="00D92E36"/>
    <w:rsid w:val="00D92E6B"/>
    <w:rsid w:val="00D92EFA"/>
    <w:rsid w:val="00D93055"/>
    <w:rsid w:val="00D930B3"/>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52B"/>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2B1"/>
    <w:rsid w:val="00DB02FF"/>
    <w:rsid w:val="00DB03D0"/>
    <w:rsid w:val="00DB041B"/>
    <w:rsid w:val="00DB05CA"/>
    <w:rsid w:val="00DB0605"/>
    <w:rsid w:val="00DB06DA"/>
    <w:rsid w:val="00DB07C0"/>
    <w:rsid w:val="00DB0803"/>
    <w:rsid w:val="00DB08C0"/>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FD"/>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67"/>
    <w:rsid w:val="00DE299C"/>
    <w:rsid w:val="00DE29B2"/>
    <w:rsid w:val="00DE29D7"/>
    <w:rsid w:val="00DE2C92"/>
    <w:rsid w:val="00DE2CE0"/>
    <w:rsid w:val="00DE2DD5"/>
    <w:rsid w:val="00DE2FDD"/>
    <w:rsid w:val="00DE31BE"/>
    <w:rsid w:val="00DE3249"/>
    <w:rsid w:val="00DE32D9"/>
    <w:rsid w:val="00DE34CD"/>
    <w:rsid w:val="00DE357C"/>
    <w:rsid w:val="00DE367C"/>
    <w:rsid w:val="00DE381F"/>
    <w:rsid w:val="00DE382F"/>
    <w:rsid w:val="00DE388A"/>
    <w:rsid w:val="00DE38D9"/>
    <w:rsid w:val="00DE3BC4"/>
    <w:rsid w:val="00DE3DB3"/>
    <w:rsid w:val="00DE3E40"/>
    <w:rsid w:val="00DE3E58"/>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7FB"/>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D23"/>
    <w:rsid w:val="00E03D32"/>
    <w:rsid w:val="00E03DF3"/>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B12"/>
    <w:rsid w:val="00E11B83"/>
    <w:rsid w:val="00E11BE8"/>
    <w:rsid w:val="00E11C04"/>
    <w:rsid w:val="00E11C23"/>
    <w:rsid w:val="00E11C2E"/>
    <w:rsid w:val="00E11D16"/>
    <w:rsid w:val="00E11D42"/>
    <w:rsid w:val="00E11D57"/>
    <w:rsid w:val="00E11EC4"/>
    <w:rsid w:val="00E12100"/>
    <w:rsid w:val="00E1211A"/>
    <w:rsid w:val="00E12359"/>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2A"/>
    <w:rsid w:val="00E23875"/>
    <w:rsid w:val="00E23929"/>
    <w:rsid w:val="00E239C0"/>
    <w:rsid w:val="00E239D0"/>
    <w:rsid w:val="00E23B21"/>
    <w:rsid w:val="00E23B56"/>
    <w:rsid w:val="00E23B6F"/>
    <w:rsid w:val="00E23BC0"/>
    <w:rsid w:val="00E23C5B"/>
    <w:rsid w:val="00E23CF5"/>
    <w:rsid w:val="00E23CFC"/>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D7E"/>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39"/>
    <w:rsid w:val="00E27441"/>
    <w:rsid w:val="00E27459"/>
    <w:rsid w:val="00E274F0"/>
    <w:rsid w:val="00E27596"/>
    <w:rsid w:val="00E275FB"/>
    <w:rsid w:val="00E27618"/>
    <w:rsid w:val="00E276A5"/>
    <w:rsid w:val="00E27A36"/>
    <w:rsid w:val="00E27C20"/>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B0D"/>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F3"/>
    <w:rsid w:val="00E57364"/>
    <w:rsid w:val="00E573A3"/>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D52"/>
    <w:rsid w:val="00E64F3A"/>
    <w:rsid w:val="00E64F7F"/>
    <w:rsid w:val="00E650E4"/>
    <w:rsid w:val="00E65119"/>
    <w:rsid w:val="00E65144"/>
    <w:rsid w:val="00E6516B"/>
    <w:rsid w:val="00E651F4"/>
    <w:rsid w:val="00E651F8"/>
    <w:rsid w:val="00E652B5"/>
    <w:rsid w:val="00E65312"/>
    <w:rsid w:val="00E6532C"/>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4E6"/>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D72"/>
    <w:rsid w:val="00E66F0C"/>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3B"/>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72"/>
    <w:rsid w:val="00E75DAC"/>
    <w:rsid w:val="00E75DE6"/>
    <w:rsid w:val="00E75E2A"/>
    <w:rsid w:val="00E75EE7"/>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300"/>
    <w:rsid w:val="00E77346"/>
    <w:rsid w:val="00E773A5"/>
    <w:rsid w:val="00E773FA"/>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582"/>
    <w:rsid w:val="00E8762C"/>
    <w:rsid w:val="00E876B1"/>
    <w:rsid w:val="00E87755"/>
    <w:rsid w:val="00E87A6C"/>
    <w:rsid w:val="00E87AE8"/>
    <w:rsid w:val="00E87C45"/>
    <w:rsid w:val="00E87D11"/>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42"/>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19"/>
    <w:rsid w:val="00EB5C33"/>
    <w:rsid w:val="00EB5DF8"/>
    <w:rsid w:val="00EB5E1F"/>
    <w:rsid w:val="00EB5E9B"/>
    <w:rsid w:val="00EB5ED1"/>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99"/>
    <w:rsid w:val="00EB71FD"/>
    <w:rsid w:val="00EB7339"/>
    <w:rsid w:val="00EB7397"/>
    <w:rsid w:val="00EB741D"/>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1F"/>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CB"/>
    <w:rsid w:val="00EC4976"/>
    <w:rsid w:val="00EC4A3A"/>
    <w:rsid w:val="00EC4A87"/>
    <w:rsid w:val="00EC4AB3"/>
    <w:rsid w:val="00EC4CE4"/>
    <w:rsid w:val="00EC4E38"/>
    <w:rsid w:val="00EC4E92"/>
    <w:rsid w:val="00EC4EEC"/>
    <w:rsid w:val="00EC4F24"/>
    <w:rsid w:val="00EC4FF6"/>
    <w:rsid w:val="00EC5036"/>
    <w:rsid w:val="00EC505F"/>
    <w:rsid w:val="00EC5428"/>
    <w:rsid w:val="00EC55B9"/>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B1D"/>
    <w:rsid w:val="00EC6B21"/>
    <w:rsid w:val="00EC6C01"/>
    <w:rsid w:val="00EC6CDC"/>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C9A"/>
    <w:rsid w:val="00EE1F1F"/>
    <w:rsid w:val="00EE207A"/>
    <w:rsid w:val="00EE2158"/>
    <w:rsid w:val="00EE2309"/>
    <w:rsid w:val="00EE245C"/>
    <w:rsid w:val="00EE247E"/>
    <w:rsid w:val="00EE24BC"/>
    <w:rsid w:val="00EE2559"/>
    <w:rsid w:val="00EE25A5"/>
    <w:rsid w:val="00EE269F"/>
    <w:rsid w:val="00EE26E4"/>
    <w:rsid w:val="00EE2739"/>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5C0"/>
    <w:rsid w:val="00EF1605"/>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0BC"/>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F47"/>
    <w:rsid w:val="00F04147"/>
    <w:rsid w:val="00F041FC"/>
    <w:rsid w:val="00F04270"/>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1027"/>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55A"/>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EE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1F86"/>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4F"/>
    <w:rsid w:val="00F43FBB"/>
    <w:rsid w:val="00F44008"/>
    <w:rsid w:val="00F4400D"/>
    <w:rsid w:val="00F44120"/>
    <w:rsid w:val="00F4413D"/>
    <w:rsid w:val="00F4426C"/>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706"/>
    <w:rsid w:val="00F5275D"/>
    <w:rsid w:val="00F528E1"/>
    <w:rsid w:val="00F52932"/>
    <w:rsid w:val="00F52B5F"/>
    <w:rsid w:val="00F52C7D"/>
    <w:rsid w:val="00F52C83"/>
    <w:rsid w:val="00F52DDD"/>
    <w:rsid w:val="00F52E8C"/>
    <w:rsid w:val="00F52EA2"/>
    <w:rsid w:val="00F52F00"/>
    <w:rsid w:val="00F52F5F"/>
    <w:rsid w:val="00F5311E"/>
    <w:rsid w:val="00F53212"/>
    <w:rsid w:val="00F53273"/>
    <w:rsid w:val="00F533B1"/>
    <w:rsid w:val="00F533C1"/>
    <w:rsid w:val="00F534EA"/>
    <w:rsid w:val="00F534F2"/>
    <w:rsid w:val="00F5355D"/>
    <w:rsid w:val="00F537FC"/>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D3"/>
    <w:rsid w:val="00F72DD8"/>
    <w:rsid w:val="00F72E2F"/>
    <w:rsid w:val="00F72EAC"/>
    <w:rsid w:val="00F72FB4"/>
    <w:rsid w:val="00F72FCE"/>
    <w:rsid w:val="00F731C4"/>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A06"/>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86"/>
    <w:rsid w:val="00F97C59"/>
    <w:rsid w:val="00F97C5A"/>
    <w:rsid w:val="00F97CD3"/>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E4A"/>
    <w:rsid w:val="00FA0EB3"/>
    <w:rsid w:val="00FA0ED2"/>
    <w:rsid w:val="00FA10C1"/>
    <w:rsid w:val="00FA10CA"/>
    <w:rsid w:val="00FA1152"/>
    <w:rsid w:val="00FA1160"/>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CB6"/>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4EB2"/>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95D"/>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08"/>
    <w:rsid w:val="00FC2B30"/>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B66"/>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62"/>
    <w:rsid w:val="00FE0A35"/>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36"/>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D8EA1E"/>
    <w:rsid w:val="0AF8DAD3"/>
    <w:rsid w:val="0B133A54"/>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DC1579"/>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4665D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055189"/>
    <w:rsid w:val="1212815E"/>
    <w:rsid w:val="12737ED0"/>
    <w:rsid w:val="129B4F75"/>
    <w:rsid w:val="12B08764"/>
    <w:rsid w:val="12C1C8C2"/>
    <w:rsid w:val="12DBD82A"/>
    <w:rsid w:val="12F477F0"/>
    <w:rsid w:val="12FCC6C9"/>
    <w:rsid w:val="13102228"/>
    <w:rsid w:val="131F5389"/>
    <w:rsid w:val="1323D547"/>
    <w:rsid w:val="13990A3D"/>
    <w:rsid w:val="13A813DE"/>
    <w:rsid w:val="13A8E691"/>
    <w:rsid w:val="13D4B7B1"/>
    <w:rsid w:val="13DB115B"/>
    <w:rsid w:val="13E7883E"/>
    <w:rsid w:val="13EBC710"/>
    <w:rsid w:val="140FB30A"/>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855826A"/>
    <w:rsid w:val="1916C17D"/>
    <w:rsid w:val="19261887"/>
    <w:rsid w:val="197A0FF9"/>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7D8E5B"/>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4F6BB6"/>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DFFCAB"/>
    <w:rsid w:val="28E03EDC"/>
    <w:rsid w:val="28FA2911"/>
    <w:rsid w:val="292344DD"/>
    <w:rsid w:val="29C20FBE"/>
    <w:rsid w:val="29FCB2DD"/>
    <w:rsid w:val="2A1E1DD5"/>
    <w:rsid w:val="2A2589B3"/>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E1909"/>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A9C9D6"/>
    <w:rsid w:val="3BADFC9E"/>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1B9259"/>
    <w:rsid w:val="452BEB9C"/>
    <w:rsid w:val="456A8B28"/>
    <w:rsid w:val="458D4848"/>
    <w:rsid w:val="459E556A"/>
    <w:rsid w:val="45CBD36C"/>
    <w:rsid w:val="462CA884"/>
    <w:rsid w:val="46442F13"/>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E115743"/>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70E8F7"/>
    <w:rsid w:val="507C1251"/>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A146F6"/>
    <w:rsid w:val="53C772DA"/>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2E65FF"/>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82F927"/>
    <w:rsid w:val="5E9A3400"/>
    <w:rsid w:val="5EA04D2B"/>
    <w:rsid w:val="5EB07EAD"/>
    <w:rsid w:val="5EB5B289"/>
    <w:rsid w:val="5F1E9483"/>
    <w:rsid w:val="5F4FE11C"/>
    <w:rsid w:val="5F7FCAA9"/>
    <w:rsid w:val="5F8FAA9A"/>
    <w:rsid w:val="5FA710EB"/>
    <w:rsid w:val="5FAF7133"/>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52805F"/>
    <w:rsid w:val="645CB0BA"/>
    <w:rsid w:val="647F405A"/>
    <w:rsid w:val="6480A349"/>
    <w:rsid w:val="6488EDCF"/>
    <w:rsid w:val="648F1CE8"/>
    <w:rsid w:val="6501A4AF"/>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40F533"/>
    <w:rsid w:val="69418197"/>
    <w:rsid w:val="6953CB7F"/>
    <w:rsid w:val="6955C9A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1B1FBD"/>
    <w:rsid w:val="722B36CD"/>
    <w:rsid w:val="7249E264"/>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6CA8385"/>
    <w:rsid w:val="770BC028"/>
    <w:rsid w:val="7744F66E"/>
    <w:rsid w:val="774A5559"/>
    <w:rsid w:val="776C9E6D"/>
    <w:rsid w:val="77AF54B3"/>
    <w:rsid w:val="77B70E4C"/>
    <w:rsid w:val="77D1BF02"/>
    <w:rsid w:val="77E44F6C"/>
    <w:rsid w:val="78340A60"/>
    <w:rsid w:val="784B01AD"/>
    <w:rsid w:val="7883B41D"/>
    <w:rsid w:val="78C64D0C"/>
    <w:rsid w:val="78CC48C1"/>
    <w:rsid w:val="78D5B75E"/>
    <w:rsid w:val="78F9B7C0"/>
    <w:rsid w:val="791C414C"/>
    <w:rsid w:val="793C9E3A"/>
    <w:rsid w:val="7951B3BD"/>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E7CDA0"/>
    <w:rsid w:val="7BF11DF3"/>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063D8F9A-BFF3-4E31-84A3-00A2155DE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180925" TargetMode="External"/><Relationship Id="rId21" Type="http://schemas.openxmlformats.org/officeDocument/2006/relationships/header" Target="header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eurobrisa.cptec.inpe.br/" TargetMode="External"/><Relationship Id="rId68" Type="http://schemas.openxmlformats.org/officeDocument/2006/relationships/hyperlink" Target="https://rmets-onlinelibrary-wiley-com.virtual.anu.edu.au/doi/epdf/10.1002/joc.1833" TargetMode="External"/><Relationship Id="rId84" Type="http://schemas.openxmlformats.org/officeDocument/2006/relationships/hyperlink" Target="https://doi.org/10.25814/5f3e04e7d2503" TargetMode="External"/><Relationship Id="rId89" Type="http://schemas.openxmlformats.org/officeDocument/2006/relationships/footer" Target="footer13.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footer" Target="footer9.xml"/><Relationship Id="rId53" Type="http://schemas.openxmlformats.org/officeDocument/2006/relationships/footer" Target="footer12.xml"/><Relationship Id="rId58" Type="http://schemas.openxmlformats.org/officeDocument/2006/relationships/hyperlink" Target="http://www.bom.gov.au/climate/enso/" TargetMode="External"/><Relationship Id="rId74" Type="http://schemas.openxmlformats.org/officeDocument/2006/relationships/hyperlink" Target="https://www.waterregister.vic.gov.au/TradingRules2019/" TargetMode="External"/><Relationship Id="rId79" Type="http://schemas.openxmlformats.org/officeDocument/2006/relationships/hyperlink" Target="http://www.awex.com.au/" TargetMode="External"/><Relationship Id="rId5" Type="http://schemas.openxmlformats.org/officeDocument/2006/relationships/numbering" Target="numbering.xml"/><Relationship Id="rId90" Type="http://schemas.openxmlformats.org/officeDocument/2006/relationships/footer" Target="footer14.xml"/><Relationship Id="rId22" Type="http://schemas.openxmlformats.org/officeDocument/2006/relationships/footer" Target="footer1.xml"/><Relationship Id="rId27" Type="http://schemas.openxmlformats.org/officeDocument/2006/relationships/header" Target="header3.xml"/><Relationship Id="rId43" Type="http://schemas.openxmlformats.org/officeDocument/2006/relationships/image" Target="media/image14.png"/><Relationship Id="rId48" Type="http://schemas.openxmlformats.org/officeDocument/2006/relationships/header" Target="header8.xml"/><Relationship Id="rId64" Type="http://schemas.openxmlformats.org/officeDocument/2006/relationships/hyperlink" Target="https://meteoinfo.ru/en/climate/seasonal-forecasts" TargetMode="External"/><Relationship Id="rId69"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hyperlink" Target="http://www.bom.gov.au/water/dashboards/" TargetMode="External"/><Relationship Id="rId80" Type="http://schemas.openxmlformats.org/officeDocument/2006/relationships/hyperlink" Target="http://www.mla.com.au/Prices-and-market" TargetMode="External"/><Relationship Id="rId85" Type="http://schemas.openxmlformats.org/officeDocument/2006/relationships/hyperlink" Target="http://awe.gov.au/abar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www.bom.gov.au/water/landscape/" TargetMode="External"/><Relationship Id="rId67" Type="http://schemas.openxmlformats.org/officeDocument/2006/relationships/hyperlink" Target="https://ipad.fas.usda.gov/ogamaps/cropmapsandcalendars.aspx" TargetMode="External"/><Relationship Id="rId20" Type="http://schemas.openxmlformats.org/officeDocument/2006/relationships/image" Target="media/image8.png"/><Relationship Id="rId41" Type="http://schemas.openxmlformats.org/officeDocument/2006/relationships/image" Target="media/image12.png"/><Relationship Id="rId54" Type="http://schemas.openxmlformats.org/officeDocument/2006/relationships/hyperlink" Target="http://www.bom.gov.au/water/landscape/" TargetMode="External"/><Relationship Id="rId62" Type="http://schemas.openxmlformats.org/officeDocument/2006/relationships/hyperlink" Target="https://www.cpc.ncep.noaa.gov/products/predictions/long_range/seasonal.php?lead=2" TargetMode="External"/><Relationship Id="rId70" Type="http://schemas.openxmlformats.org/officeDocument/2006/relationships/hyperlink" Target="https://www.ruralcowater.com.au/" TargetMode="External"/><Relationship Id="rId75" Type="http://schemas.openxmlformats.org/officeDocument/2006/relationships/hyperlink" Target="http://www.freshstate.com.au" TargetMode="External"/><Relationship Id="rId83" Type="http://schemas.openxmlformats.org/officeDocument/2006/relationships/image" Target="media/image19.png"/><Relationship Id="rId88" Type="http://schemas.openxmlformats.org/officeDocument/2006/relationships/header" Target="header12.xml"/><Relationship Id="rId9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header" Target="header9.xml"/><Relationship Id="rId57" Type="http://schemas.openxmlformats.org/officeDocument/2006/relationships/hyperlink" Target="http://www.bom.gov.au/climate/outlooks/" TargetMode="Externa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15.png"/><Relationship Id="rId52" Type="http://schemas.openxmlformats.org/officeDocument/2006/relationships/header" Target="header10.xml"/><Relationship Id="rId60" Type="http://schemas.openxmlformats.org/officeDocument/2006/relationships/hyperlink" Target="http://www.longpaddock.qld.gov.au/aussiegrass/" TargetMode="External"/><Relationship Id="rId65" Type="http://schemas.openxmlformats.org/officeDocument/2006/relationships/hyperlink" Target="https://cmdp.ncc-cma.net/pred/cs2gen.php?pred_elem=RAINP" TargetMode="External"/><Relationship Id="rId73" Type="http://schemas.openxmlformats.org/officeDocument/2006/relationships/hyperlink" Target="https://www.waternsw.com.au/customer-service/ordering-trading-and-pricing/trading/murrumbidgee" TargetMode="External"/><Relationship Id="rId78" Type="http://schemas.openxmlformats.org/officeDocument/2006/relationships/hyperlink" Target="http://www.cotlook.com/" TargetMode="External"/><Relationship Id="rId81" Type="http://schemas.openxmlformats.org/officeDocument/2006/relationships/hyperlink" Target="https://creativecommons.org/licenses/by/4.0/legalcode" TargetMode="External"/><Relationship Id="rId86" Type="http://schemas.openxmlformats.org/officeDocument/2006/relationships/hyperlink" Target="https://www.agriculture.gov.au/abares/about/research-and-analysi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10.png"/><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hyperlink" Target="http://www.bom.gov.au/jsp/awap/temp/index.jsp" TargetMode="External"/><Relationship Id="rId76" Type="http://schemas.openxmlformats.org/officeDocument/2006/relationships/hyperlink" Target="http://www.australianpork.com.au" TargetMode="External"/><Relationship Id="rId7" Type="http://schemas.openxmlformats.org/officeDocument/2006/relationships/settings" Target="settings.xml"/><Relationship Id="rId71" Type="http://schemas.openxmlformats.org/officeDocument/2006/relationships/hyperlink" Target="http://www.bom.gov.au/water/dashboards/" TargetMode="External"/><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2.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iri.columbia.edu/our-expertise/climate/forecasts/seasonal-climate-forecasts/" TargetMode="External"/><Relationship Id="rId87" Type="http://schemas.openxmlformats.org/officeDocument/2006/relationships/header" Target="header11.xml"/><Relationship Id="rId61" Type="http://schemas.openxmlformats.org/officeDocument/2006/relationships/hyperlink" Target="https://weather.gc.ca/saisons/image_e.html?img=s234pfe1p_cal&amp;bc=prob" TargetMode="External"/><Relationship Id="rId82" Type="http://schemas.openxmlformats.org/officeDocument/2006/relationships/hyperlink" Target="mailto:copyright@awe.gov.au"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header" Target="header4.xml"/><Relationship Id="rId35" Type="http://schemas.openxmlformats.org/officeDocument/2006/relationships/footer" Target="footer8.xml"/><Relationship Id="rId56" Type="http://schemas.openxmlformats.org/officeDocument/2006/relationships/hyperlink" Target="http://www.bom.gov.au/jsp/watl/rainfall/pme.jsp" TargetMode="External"/><Relationship Id="rId77" Type="http://schemas.openxmlformats.org/officeDocument/2006/relationships/hyperlink" Target="http://www.globaldairytrade.info/en/product-results/"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38</TotalTime>
  <Pages>20</Pages>
  <Words>3143</Words>
  <Characters>17919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- 25 September 2025</vt:lpstr>
    </vt:vector>
  </TitlesOfParts>
  <Company/>
  <LinksUpToDate>false</LinksUpToDate>
  <CharactersWithSpaces>21020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- 25 September 2025</dc:title>
  <dc:subject/>
  <dc:creator>Department of Agriculture Fisheries &amp; Forestry</dc:creator>
  <cp:keywords/>
  <dc:description/>
  <cp:revision>1529</cp:revision>
  <cp:lastPrinted>2025-08-25T08:52:00Z</cp:lastPrinted>
  <dcterms:created xsi:type="dcterms:W3CDTF">2025-08-06T10:59:00Z</dcterms:created>
  <dcterms:modified xsi:type="dcterms:W3CDTF">2025-09-25T05:54:00Z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