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0487ACDF"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E877A4">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DB3FBC">
        <w:rPr>
          <w:rFonts w:cs="Arial"/>
          <w:noProof/>
          <w:color w:val="auto"/>
          <w:sz w:val="28"/>
          <w:szCs w:val="28"/>
          <w:lang w:eastAsia="en-AU"/>
        </w:rPr>
        <w:t>4</w:t>
      </w:r>
      <w:r w:rsidR="00306A2E">
        <w:rPr>
          <w:rFonts w:cs="Arial"/>
          <w:noProof/>
          <w:color w:val="auto"/>
          <w:sz w:val="28"/>
          <w:szCs w:val="28"/>
          <w:lang w:eastAsia="en-AU"/>
        </w:rPr>
        <w:t>5</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306A2E">
        <w:rPr>
          <w:rFonts w:cs="Calibri"/>
          <w:color w:val="auto"/>
          <w:sz w:val="40"/>
          <w:szCs w:val="40"/>
          <w:lang w:eastAsia="en-AU"/>
        </w:rPr>
        <w:t>13</w:t>
      </w:r>
      <w:r w:rsidR="008F423E">
        <w:rPr>
          <w:rFonts w:cs="Calibri"/>
          <w:color w:val="auto"/>
          <w:sz w:val="40"/>
          <w:szCs w:val="40"/>
          <w:lang w:eastAsia="en-AU"/>
        </w:rPr>
        <w:t xml:space="preserve"> </w:t>
      </w:r>
      <w:r w:rsidR="000A04EE">
        <w:rPr>
          <w:rFonts w:cs="Calibri"/>
          <w:color w:val="auto"/>
          <w:sz w:val="40"/>
          <w:szCs w:val="40"/>
          <w:lang w:eastAsia="en-AU"/>
        </w:rPr>
        <w:t>November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083F4AE2" w14:textId="49D57930" w:rsidR="004D374E"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506B1A62">
        <w:rPr>
          <w:rFonts w:cs="Arial"/>
        </w:rPr>
        <w:t xml:space="preserve">In </w:t>
      </w:r>
      <w:r w:rsidR="00CD226A" w:rsidRPr="506B1A62">
        <w:rPr>
          <w:rFonts w:cs="Arial"/>
        </w:rPr>
        <w:t>the week ending</w:t>
      </w:r>
      <w:r w:rsidR="0043425D" w:rsidRPr="506B1A62">
        <w:rPr>
          <w:rFonts w:cs="Arial"/>
        </w:rPr>
        <w:t xml:space="preserve"> </w:t>
      </w:r>
      <w:r w:rsidR="003D668F">
        <w:rPr>
          <w:rFonts w:cs="Arial"/>
        </w:rPr>
        <w:t>12</w:t>
      </w:r>
      <w:r w:rsidR="00C42ECC">
        <w:rPr>
          <w:rFonts w:cs="Arial"/>
        </w:rPr>
        <w:t xml:space="preserve"> November</w:t>
      </w:r>
      <w:r w:rsidR="00D415A3" w:rsidRPr="506B1A62">
        <w:rPr>
          <w:rFonts w:cs="Arial"/>
        </w:rPr>
        <w:t> </w:t>
      </w:r>
      <w:r w:rsidR="00740A70" w:rsidRPr="506B1A62">
        <w:rPr>
          <w:rFonts w:cs="Arial"/>
        </w:rPr>
        <w:t>2025</w:t>
      </w:r>
      <w:r w:rsidR="005F3355" w:rsidRPr="506B1A62">
        <w:rPr>
          <w:rFonts w:cs="Arial"/>
        </w:rPr>
        <w:t>,</w:t>
      </w:r>
      <w:r w:rsidR="00625FF6" w:rsidRPr="506B1A62">
        <w:rPr>
          <w:rFonts w:cs="Arial"/>
        </w:rPr>
        <w:t xml:space="preserve"> </w:t>
      </w:r>
      <w:r w:rsidR="002E7C75" w:rsidRPr="506B1A62">
        <w:rPr>
          <w:rFonts w:cs="Arial"/>
        </w:rPr>
        <w:t xml:space="preserve">rainfall </w:t>
      </w:r>
      <w:r w:rsidR="00717C72">
        <w:rPr>
          <w:rFonts w:cs="Arial"/>
        </w:rPr>
        <w:t xml:space="preserve">was recorded across </w:t>
      </w:r>
      <w:r w:rsidR="008B3D17">
        <w:rPr>
          <w:rFonts w:cs="Arial"/>
        </w:rPr>
        <w:t>scattered areas of</w:t>
      </w:r>
      <w:r w:rsidR="003D668F">
        <w:rPr>
          <w:rFonts w:cs="Arial"/>
        </w:rPr>
        <w:t xml:space="preserve"> </w:t>
      </w:r>
      <w:r w:rsidR="002E7C75" w:rsidRPr="506B1A62">
        <w:rPr>
          <w:rFonts w:cs="Arial"/>
        </w:rPr>
        <w:t>Australia</w:t>
      </w:r>
      <w:r w:rsidR="2D68FB52" w:rsidRPr="506B1A62">
        <w:rPr>
          <w:rFonts w:cs="Arial"/>
        </w:rPr>
        <w:t xml:space="preserve">. </w:t>
      </w:r>
    </w:p>
    <w:p w14:paraId="63654630" w14:textId="3AB6CF2F" w:rsidR="007419CA" w:rsidRPr="00E94E6E" w:rsidRDefault="007419CA" w:rsidP="0024543F">
      <w:pPr>
        <w:pStyle w:val="ListParagraph"/>
        <w:numPr>
          <w:ilvl w:val="1"/>
          <w:numId w:val="4"/>
        </w:numPr>
        <w:spacing w:before="120" w:after="0"/>
        <w:ind w:left="782" w:hanging="357"/>
        <w:rPr>
          <w:rFonts w:cs="Arial"/>
        </w:rPr>
      </w:pPr>
      <w:r w:rsidRPr="00E94E6E">
        <w:rPr>
          <w:rFonts w:cs="Arial"/>
        </w:rPr>
        <w:t>Across cropping regions, rainfall outcomes were mixed.</w:t>
      </w:r>
    </w:p>
    <w:p w14:paraId="3D17D4BE" w14:textId="09BBB6BC" w:rsidR="006907CD" w:rsidRPr="006907CD" w:rsidRDefault="007419CA" w:rsidP="00065F58">
      <w:pPr>
        <w:pStyle w:val="ListParagraph"/>
        <w:numPr>
          <w:ilvl w:val="2"/>
          <w:numId w:val="4"/>
        </w:numPr>
        <w:spacing w:before="120" w:after="0"/>
        <w:ind w:left="1151" w:hanging="357"/>
      </w:pPr>
      <w:r w:rsidRPr="006907CD">
        <w:t xml:space="preserve">For those cropping regions that recorded rainfall this week, </w:t>
      </w:r>
      <w:r w:rsidR="006907CD" w:rsidRPr="006907CD">
        <w:t>it is likely to support production outcomes for winter crops in late development stages but may have continued to disrupt winter crop harvest activities</w:t>
      </w:r>
      <w:r w:rsidR="0045797F">
        <w:t xml:space="preserve"> where crops are ready for harvest</w:t>
      </w:r>
      <w:r w:rsidR="006907CD" w:rsidRPr="006907CD">
        <w:t xml:space="preserve">. </w:t>
      </w:r>
    </w:p>
    <w:p w14:paraId="58EBE867" w14:textId="680D2D20" w:rsidR="006F63F7" w:rsidRDefault="00D660E6" w:rsidP="00960BA0">
      <w:pPr>
        <w:pStyle w:val="ListParagraph"/>
        <w:numPr>
          <w:ilvl w:val="2"/>
          <w:numId w:val="4"/>
        </w:numPr>
        <w:spacing w:before="120" w:after="0"/>
        <w:ind w:left="1151" w:hanging="357"/>
      </w:pPr>
      <w:r w:rsidRPr="00B243DC">
        <w:t xml:space="preserve">Ongoing dry conditions across </w:t>
      </w:r>
      <w:r w:rsidR="001E095C" w:rsidDel="007419CA">
        <w:t>northern Victoria, South Australia</w:t>
      </w:r>
      <w:r w:rsidRPr="00B243DC">
        <w:t xml:space="preserve"> </w:t>
      </w:r>
      <w:r w:rsidR="000A714E">
        <w:t>and</w:t>
      </w:r>
      <w:r w:rsidR="000A714E" w:rsidRPr="00B243DC">
        <w:t xml:space="preserve"> </w:t>
      </w:r>
      <w:r w:rsidR="00EF0BE8">
        <w:t>southern New South Wales</w:t>
      </w:r>
      <w:r w:rsidR="00C24A4B">
        <w:t xml:space="preserve"> </w:t>
      </w:r>
      <w:r w:rsidRPr="00B243DC">
        <w:t xml:space="preserve">continue to present an increased downside production risk for pastures and winter crops. </w:t>
      </w:r>
    </w:p>
    <w:bookmarkEnd w:id="2"/>
    <w:bookmarkEnd w:id="3"/>
    <w:bookmarkEnd w:id="4"/>
    <w:p w14:paraId="03E52BFB" w14:textId="47AC2EC9" w:rsidR="005A7DB8" w:rsidRPr="002311A0" w:rsidRDefault="004D374E" w:rsidP="00065F58">
      <w:pPr>
        <w:pStyle w:val="ListParagraph"/>
        <w:numPr>
          <w:ilvl w:val="0"/>
          <w:numId w:val="4"/>
        </w:numPr>
        <w:spacing w:before="120" w:after="120"/>
        <w:ind w:left="357" w:hanging="357"/>
        <w:rPr>
          <w:rFonts w:cs="Arial"/>
        </w:rPr>
      </w:pPr>
      <w:r>
        <w:t xml:space="preserve">Over the coming eight days to 20 November 2025, </w:t>
      </w:r>
      <w:r w:rsidR="007F40E3">
        <w:t>l</w:t>
      </w:r>
      <w:r w:rsidRPr="00465D62">
        <w:t xml:space="preserve">imited rainfall is expected across most southern cropping regions, while </w:t>
      </w:r>
      <w:r w:rsidR="00823D8F">
        <w:t>cropping regions</w:t>
      </w:r>
      <w:r w:rsidR="00823D8F" w:rsidRPr="00465D62">
        <w:t xml:space="preserve"> </w:t>
      </w:r>
      <w:r w:rsidRPr="00465D62">
        <w:t>in Queensland and northern New South Wales are likely to see higher rainfall totals.</w:t>
      </w:r>
    </w:p>
    <w:p w14:paraId="684B0A24" w14:textId="315837FB" w:rsidR="002311A0" w:rsidRPr="004D2F0C" w:rsidRDefault="002311A0" w:rsidP="00065F58">
      <w:pPr>
        <w:pStyle w:val="ListParagraph"/>
        <w:numPr>
          <w:ilvl w:val="1"/>
          <w:numId w:val="4"/>
        </w:numPr>
        <w:ind w:left="782" w:hanging="357"/>
        <w:rPr>
          <w:rFonts w:cs="Arial"/>
        </w:rPr>
      </w:pPr>
      <w:r>
        <w:rPr>
          <w:rFonts w:cs="Arial"/>
        </w:rPr>
        <w:t>At this late stage of the winter growing season,</w:t>
      </w:r>
      <w:r w:rsidR="004417A8">
        <w:rPr>
          <w:rFonts w:cs="Arial"/>
        </w:rPr>
        <w:t xml:space="preserve"> the</w:t>
      </w:r>
      <w:r>
        <w:rPr>
          <w:rFonts w:cs="Arial"/>
        </w:rPr>
        <w:t xml:space="preserve"> light falls </w:t>
      </w:r>
      <w:r w:rsidR="00BC658C">
        <w:rPr>
          <w:rFonts w:cs="Arial"/>
        </w:rPr>
        <w:t xml:space="preserve">forecast for </w:t>
      </w:r>
      <w:r w:rsidR="004A3BA4">
        <w:rPr>
          <w:rFonts w:cs="Arial"/>
        </w:rPr>
        <w:t xml:space="preserve">many southern growing regions </w:t>
      </w:r>
      <w:r>
        <w:rPr>
          <w:rFonts w:cs="Arial"/>
        </w:rPr>
        <w:t>will be of little benefit to crop and pasture production</w:t>
      </w:r>
      <w:r w:rsidR="004514E1">
        <w:rPr>
          <w:rFonts w:cs="Arial"/>
        </w:rPr>
        <w:t>.</w:t>
      </w:r>
    </w:p>
    <w:p w14:paraId="7B5B3732" w14:textId="1235AEC9" w:rsidR="007234FD" w:rsidRPr="00960BA0" w:rsidRDefault="001E095C" w:rsidP="007234FD">
      <w:pPr>
        <w:pStyle w:val="ListParagraph"/>
        <w:numPr>
          <w:ilvl w:val="1"/>
          <w:numId w:val="4"/>
        </w:numPr>
        <w:ind w:left="782" w:hanging="357"/>
        <w:rPr>
          <w:rFonts w:cs="Arial"/>
        </w:rPr>
      </w:pPr>
      <w:r w:rsidRPr="007234FD">
        <w:rPr>
          <w:rFonts w:cs="Arial"/>
        </w:rPr>
        <w:t xml:space="preserve">If realised </w:t>
      </w:r>
      <w:r w:rsidR="007234FD">
        <w:rPr>
          <w:rFonts w:cs="Arial"/>
        </w:rPr>
        <w:t>the heav</w:t>
      </w:r>
      <w:r w:rsidR="0047091C">
        <w:rPr>
          <w:rFonts w:cs="Arial"/>
        </w:rPr>
        <w:t xml:space="preserve">ier </w:t>
      </w:r>
      <w:r w:rsidR="007234FD" w:rsidRPr="00DB63C4">
        <w:rPr>
          <w:rFonts w:cs="Arial"/>
        </w:rPr>
        <w:t xml:space="preserve">falls </w:t>
      </w:r>
      <w:r w:rsidR="0035596C">
        <w:rPr>
          <w:rFonts w:cs="Arial"/>
        </w:rPr>
        <w:t xml:space="preserve">forecast </w:t>
      </w:r>
      <w:r w:rsidR="00823D8F">
        <w:rPr>
          <w:rFonts w:cs="Arial"/>
        </w:rPr>
        <w:t xml:space="preserve">in </w:t>
      </w:r>
      <w:r w:rsidR="0035596C">
        <w:rPr>
          <w:rFonts w:cs="Arial"/>
        </w:rPr>
        <w:t>north</w:t>
      </w:r>
      <w:r w:rsidR="008730EB">
        <w:rPr>
          <w:rFonts w:cs="Arial"/>
        </w:rPr>
        <w:t xml:space="preserve">-eastern cropping regions </w:t>
      </w:r>
      <w:r w:rsidR="007234FD">
        <w:rPr>
          <w:rFonts w:cs="Arial"/>
        </w:rPr>
        <w:t>are expected to disrupt ongoing harvest of winter crops and planting of summer crops in affected regions. However, across</w:t>
      </w:r>
      <w:r w:rsidR="007234FD" w:rsidRPr="0057770C">
        <w:rPr>
          <w:rFonts w:cs="Arial"/>
        </w:rPr>
        <w:t xml:space="preserve"> summer cropping regions </w:t>
      </w:r>
      <w:r w:rsidR="007234FD">
        <w:rPr>
          <w:rFonts w:cs="Arial"/>
        </w:rPr>
        <w:t xml:space="preserve">these falls </w:t>
      </w:r>
      <w:r w:rsidR="007234FD" w:rsidRPr="0057770C">
        <w:rPr>
          <w:rFonts w:cs="Arial"/>
        </w:rPr>
        <w:t>will likely provide a</w:t>
      </w:r>
      <w:r w:rsidR="007234FD">
        <w:rPr>
          <w:rFonts w:cs="Arial"/>
        </w:rPr>
        <w:t xml:space="preserve"> substantial</w:t>
      </w:r>
      <w:r w:rsidR="007234FD" w:rsidRPr="0057770C">
        <w:rPr>
          <w:rFonts w:cs="Arial"/>
        </w:rPr>
        <w:t xml:space="preserve"> boost </w:t>
      </w:r>
      <w:r w:rsidR="007234FD">
        <w:rPr>
          <w:rFonts w:cs="Arial"/>
        </w:rPr>
        <w:t>to</w:t>
      </w:r>
      <w:r w:rsidR="007234FD" w:rsidRPr="0057770C">
        <w:rPr>
          <w:rFonts w:cs="Arial"/>
        </w:rPr>
        <w:t xml:space="preserve"> soil moisture levels and support the germination and growth of crops already in the ground.</w:t>
      </w:r>
      <w:r w:rsidR="007234FD" w:rsidRPr="0057770C" w:rsidDel="0057770C">
        <w:rPr>
          <w:rFonts w:cs="Arial"/>
        </w:rPr>
        <w:t xml:space="preserve"> </w:t>
      </w:r>
    </w:p>
    <w:p w14:paraId="6DBF5825" w14:textId="7561637C" w:rsidR="00DA09F8" w:rsidRPr="007234FD" w:rsidRDefault="00DA09F8">
      <w:pPr>
        <w:pStyle w:val="ListParagraph"/>
        <w:numPr>
          <w:ilvl w:val="0"/>
          <w:numId w:val="4"/>
        </w:numPr>
        <w:spacing w:before="120" w:after="0" w:line="252" w:lineRule="auto"/>
        <w:ind w:left="357" w:hanging="357"/>
        <w:rPr>
          <w:rFonts w:cs="Calibri"/>
        </w:rPr>
      </w:pPr>
      <w:r w:rsidRPr="007234FD">
        <w:rPr>
          <w:rFonts w:asciiTheme="minorHAnsi" w:hAnsiTheme="minorHAnsi" w:cstheme="minorBidi"/>
        </w:rPr>
        <w:t xml:space="preserve">The national rainfall outlook for </w:t>
      </w:r>
      <w:r w:rsidR="00FD2AF2" w:rsidRPr="007234FD">
        <w:rPr>
          <w:rFonts w:asciiTheme="minorHAnsi" w:hAnsiTheme="minorHAnsi" w:cstheme="minorBidi"/>
        </w:rPr>
        <w:t>December</w:t>
      </w:r>
      <w:r w:rsidRPr="007234FD">
        <w:rPr>
          <w:rFonts w:asciiTheme="minorHAnsi" w:hAnsiTheme="minorHAnsi" w:cstheme="minorBidi"/>
        </w:rPr>
        <w:t xml:space="preserve"> 2025 to </w:t>
      </w:r>
      <w:r w:rsidR="00FD2AF2" w:rsidRPr="007234FD">
        <w:rPr>
          <w:rFonts w:asciiTheme="minorHAnsi" w:hAnsiTheme="minorHAnsi" w:cstheme="minorBidi"/>
        </w:rPr>
        <w:t>February</w:t>
      </w:r>
      <w:r w:rsidRPr="007234FD">
        <w:rPr>
          <w:rFonts w:asciiTheme="minorHAnsi" w:hAnsiTheme="minorHAnsi" w:cstheme="minorBidi"/>
        </w:rPr>
        <w:t xml:space="preserve"> 2026 indicates an increased probability of above median rainfall across much of eastern Australia. </w:t>
      </w:r>
    </w:p>
    <w:p w14:paraId="60A57ACD" w14:textId="7CEF6D1C" w:rsidR="00DA09F8" w:rsidRDefault="00DA09F8" w:rsidP="00DA09F8">
      <w:pPr>
        <w:pStyle w:val="ListParagraph"/>
        <w:numPr>
          <w:ilvl w:val="1"/>
          <w:numId w:val="4"/>
        </w:numPr>
        <w:spacing w:before="120" w:after="0"/>
        <w:ind w:left="782" w:hanging="357"/>
        <w:rPr>
          <w:rFonts w:cs="Calibri"/>
        </w:rPr>
      </w:pPr>
      <w:r>
        <w:rPr>
          <w:rFonts w:cs="Calibri"/>
        </w:rPr>
        <w:t>I</w:t>
      </w:r>
      <w:r w:rsidRPr="00F12AEA">
        <w:rPr>
          <w:rFonts w:cs="Calibri"/>
        </w:rPr>
        <w:t>f realised</w:t>
      </w:r>
      <w:r>
        <w:rPr>
          <w:rFonts w:cs="Calibri"/>
        </w:rPr>
        <w:t>,</w:t>
      </w:r>
      <w:r w:rsidRPr="00F12AEA">
        <w:rPr>
          <w:rFonts w:cs="Calibri"/>
        </w:rPr>
        <w:t xml:space="preserve"> </w:t>
      </w:r>
      <w:r w:rsidRPr="0055451C">
        <w:rPr>
          <w:rFonts w:cs="Calibri"/>
        </w:rPr>
        <w:t xml:space="preserve">above median rainfall </w:t>
      </w:r>
      <w:r>
        <w:rPr>
          <w:rFonts w:cs="Calibri"/>
        </w:rPr>
        <w:t>would</w:t>
      </w:r>
      <w:r w:rsidRPr="00F12AEA">
        <w:rPr>
          <w:rFonts w:cs="Calibri"/>
        </w:rPr>
        <w:t xml:space="preserve"> support summer pasture growth across eastern Australia. Additionally, these expected</w:t>
      </w:r>
      <w:r>
        <w:rPr>
          <w:rFonts w:cs="Calibri"/>
        </w:rPr>
        <w:t xml:space="preserve"> above average</w:t>
      </w:r>
      <w:r w:rsidRPr="00F12AEA">
        <w:rPr>
          <w:rFonts w:cs="Calibri"/>
        </w:rPr>
        <w:t xml:space="preserve"> falls are likely to be sufficient to support above </w:t>
      </w:r>
      <w:r>
        <w:rPr>
          <w:rFonts w:cs="Calibri"/>
        </w:rPr>
        <w:t xml:space="preserve">average </w:t>
      </w:r>
      <w:r w:rsidRPr="00F12AEA">
        <w:rPr>
          <w:rFonts w:cs="Calibri"/>
        </w:rPr>
        <w:t>yield expectation</w:t>
      </w:r>
      <w:r>
        <w:rPr>
          <w:rFonts w:cs="Calibri"/>
        </w:rPr>
        <w:t>s</w:t>
      </w:r>
      <w:r w:rsidRPr="00F12AEA">
        <w:rPr>
          <w:rFonts w:cs="Calibri"/>
        </w:rPr>
        <w:t xml:space="preserve"> for summer crops.</w:t>
      </w:r>
    </w:p>
    <w:p w14:paraId="120A1538" w14:textId="14984042" w:rsidR="00A76043" w:rsidRPr="00A76043" w:rsidRDefault="00EE2107" w:rsidP="00A76043">
      <w:pPr>
        <w:pStyle w:val="ListParagraph"/>
        <w:numPr>
          <w:ilvl w:val="0"/>
          <w:numId w:val="4"/>
        </w:numPr>
        <w:spacing w:after="120"/>
        <w:ind w:left="357" w:hanging="357"/>
        <w:rPr>
          <w:color w:val="000000" w:themeColor="text1"/>
        </w:rPr>
      </w:pPr>
      <w:r w:rsidRPr="00EE2107">
        <w:rPr>
          <w:color w:val="000000" w:themeColor="text1"/>
        </w:rPr>
        <w:t xml:space="preserve">Water storage levels in the Murray-Darling Basin (MDB) decreased by </w:t>
      </w:r>
      <w:r w:rsidR="0053599D" w:rsidRPr="0053599D">
        <w:rPr>
          <w:color w:val="000000" w:themeColor="text1"/>
        </w:rPr>
        <w:t>98</w:t>
      </w:r>
      <w:r w:rsidRPr="00EE2107">
        <w:rPr>
          <w:color w:val="000000" w:themeColor="text1"/>
        </w:rPr>
        <w:t xml:space="preserve"> gigalitres (GL) between </w:t>
      </w:r>
      <w:r w:rsidR="0053599D" w:rsidRPr="0053599D">
        <w:rPr>
          <w:color w:val="000000" w:themeColor="text1"/>
        </w:rPr>
        <w:t>6</w:t>
      </w:r>
      <w:r w:rsidR="009278A8">
        <w:rPr>
          <w:color w:val="000000" w:themeColor="text1"/>
        </w:rPr>
        <w:t> </w:t>
      </w:r>
      <w:r w:rsidR="0053599D" w:rsidRPr="0053599D">
        <w:rPr>
          <w:color w:val="000000" w:themeColor="text1"/>
        </w:rPr>
        <w:t>November 2025</w:t>
      </w:r>
      <w:r w:rsidRPr="00EE2107">
        <w:rPr>
          <w:color w:val="000000" w:themeColor="text1"/>
        </w:rPr>
        <w:t xml:space="preserve"> and </w:t>
      </w:r>
      <w:r w:rsidR="0053599D" w:rsidRPr="0053599D">
        <w:rPr>
          <w:color w:val="000000" w:themeColor="text1"/>
        </w:rPr>
        <w:t>13</w:t>
      </w:r>
      <w:r w:rsidRPr="00EE2107">
        <w:rPr>
          <w:color w:val="000000" w:themeColor="text1"/>
        </w:rPr>
        <w:t xml:space="preserve"> November 2025. The current volume of water held in storages is 14,</w:t>
      </w:r>
      <w:r w:rsidR="0053599D" w:rsidRPr="0053599D">
        <w:rPr>
          <w:color w:val="000000" w:themeColor="text1"/>
        </w:rPr>
        <w:t>689</w:t>
      </w:r>
      <w:r w:rsidRPr="00EE2107">
        <w:rPr>
          <w:color w:val="000000" w:themeColor="text1"/>
        </w:rPr>
        <w:t xml:space="preserve"> GL, equivalent to 66% of total storage capacity. This is 11</w:t>
      </w:r>
      <w:r w:rsidR="00F10F86">
        <w:rPr>
          <w:color w:val="000000" w:themeColor="text1"/>
        </w:rPr>
        <w:t xml:space="preserve"> percentage points</w:t>
      </w:r>
      <w:r w:rsidR="00F10F86" w:rsidRPr="00EE2107">
        <w:rPr>
          <w:color w:val="000000" w:themeColor="text1"/>
        </w:rPr>
        <w:t xml:space="preserve"> </w:t>
      </w:r>
      <w:r w:rsidRPr="00EE2107">
        <w:rPr>
          <w:color w:val="000000" w:themeColor="text1"/>
        </w:rPr>
        <w:t>or 1,</w:t>
      </w:r>
      <w:r w:rsidR="0053599D" w:rsidRPr="0053599D">
        <w:rPr>
          <w:color w:val="000000" w:themeColor="text1"/>
        </w:rPr>
        <w:t>821</w:t>
      </w:r>
      <w:r w:rsidRPr="00EE2107">
        <w:rPr>
          <w:color w:val="000000" w:themeColor="text1"/>
        </w:rPr>
        <w:t xml:space="preserve"> GL less than the same time last year. Water storage data is sourced from the Bureau of Meteorology.</w:t>
      </w:r>
    </w:p>
    <w:p w14:paraId="40748043" w14:textId="2545DB76" w:rsidR="004811A5" w:rsidRPr="00A76043" w:rsidRDefault="00392567" w:rsidP="00A76043">
      <w:pPr>
        <w:pStyle w:val="ListParagraph"/>
        <w:numPr>
          <w:ilvl w:val="0"/>
          <w:numId w:val="4"/>
        </w:numPr>
        <w:spacing w:after="120"/>
        <w:ind w:left="357" w:hanging="357"/>
        <w:rPr>
          <w:color w:val="000000" w:themeColor="text1"/>
        </w:rPr>
      </w:pPr>
      <w:r w:rsidRPr="00392567">
        <w:rPr>
          <w:rFonts w:cs="Calibri"/>
          <w:color w:val="000000" w:themeColor="text1"/>
        </w:rPr>
        <w:t>Allocation prices in the Victorian Murray below the Barmah Choke decreased from $308/ML on 6</w:t>
      </w:r>
      <w:r w:rsidR="000400D5">
        <w:rPr>
          <w:rFonts w:cs="Calibri"/>
          <w:color w:val="000000" w:themeColor="text1"/>
        </w:rPr>
        <w:t> </w:t>
      </w:r>
      <w:r w:rsidRPr="00392567">
        <w:rPr>
          <w:rFonts w:cs="Calibri"/>
          <w:color w:val="000000" w:themeColor="text1"/>
        </w:rPr>
        <w:t>November 2025</w:t>
      </w:r>
      <w:r w:rsidR="00040DC5" w:rsidRPr="00040DC5">
        <w:rPr>
          <w:rFonts w:cs="Calibri"/>
          <w:color w:val="000000" w:themeColor="text1"/>
        </w:rPr>
        <w:t xml:space="preserve"> to $298/ML on 13 November 2025</w:t>
      </w:r>
      <w:r w:rsidR="00A76043" w:rsidRPr="00A76043"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79FFE319" w:rsidR="004C23EF" w:rsidRPr="0050305E"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0305E">
        <w:rPr>
          <w:rFonts w:ascii="Calibri" w:hAnsi="Calibri" w:cs="Arial"/>
          <w:sz w:val="22"/>
          <w:szCs w:val="22"/>
        </w:rPr>
        <w:t>In the week ending</w:t>
      </w:r>
      <w:r w:rsidR="00663E0F" w:rsidRPr="0050305E">
        <w:rPr>
          <w:rFonts w:ascii="Calibri" w:hAnsi="Calibri" w:cs="Arial"/>
          <w:sz w:val="22"/>
          <w:szCs w:val="22"/>
        </w:rPr>
        <w:t xml:space="preserve"> </w:t>
      </w:r>
      <w:r w:rsidR="00997CEF">
        <w:rPr>
          <w:rFonts w:ascii="Calibri" w:hAnsi="Calibri" w:cs="Arial"/>
          <w:sz w:val="22"/>
          <w:szCs w:val="22"/>
        </w:rPr>
        <w:t>12</w:t>
      </w:r>
      <w:r w:rsidR="00E9368D">
        <w:rPr>
          <w:rFonts w:ascii="Calibri" w:hAnsi="Calibri" w:cs="Arial"/>
          <w:sz w:val="22"/>
          <w:szCs w:val="22"/>
        </w:rPr>
        <w:t xml:space="preserve"> November</w:t>
      </w:r>
      <w:r w:rsidR="00EC78F3" w:rsidRPr="0050305E">
        <w:rPr>
          <w:rFonts w:ascii="Calibri" w:hAnsi="Calibri" w:cs="Arial"/>
          <w:sz w:val="22"/>
          <w:szCs w:val="22"/>
        </w:rPr>
        <w:t> </w:t>
      </w:r>
      <w:r w:rsidR="000D315F" w:rsidRPr="0050305E">
        <w:rPr>
          <w:rFonts w:ascii="Calibri" w:hAnsi="Calibri" w:cs="Arial"/>
          <w:sz w:val="22"/>
          <w:szCs w:val="22"/>
        </w:rPr>
        <w:t>2025</w:t>
      </w:r>
      <w:r w:rsidRPr="00DB4A74">
        <w:rPr>
          <w:rFonts w:ascii="Calibri" w:hAnsi="Calibri" w:cs="Arial"/>
          <w:sz w:val="22"/>
          <w:szCs w:val="22"/>
        </w:rPr>
        <w:t>,</w:t>
      </w:r>
      <w:r w:rsidR="00EF4D22" w:rsidRPr="00DB4A74">
        <w:rPr>
          <w:rFonts w:ascii="Calibri" w:hAnsi="Calibri" w:cs="Arial"/>
          <w:sz w:val="22"/>
          <w:szCs w:val="22"/>
        </w:rPr>
        <w:t xml:space="preserve"> </w:t>
      </w:r>
      <w:r w:rsidR="00D50904">
        <w:rPr>
          <w:rFonts w:ascii="Calibri" w:hAnsi="Calibri" w:cs="Arial"/>
          <w:sz w:val="22"/>
          <w:szCs w:val="22"/>
        </w:rPr>
        <w:t>low-pressure troughs</w:t>
      </w:r>
      <w:r w:rsidR="00023EEC">
        <w:rPr>
          <w:rFonts w:ascii="Calibri" w:hAnsi="Calibri" w:cs="Arial"/>
          <w:sz w:val="22"/>
          <w:szCs w:val="22"/>
        </w:rPr>
        <w:t xml:space="preserve"> </w:t>
      </w:r>
      <w:r w:rsidR="0081524C" w:rsidRPr="00DB4A74">
        <w:rPr>
          <w:rFonts w:ascii="Calibri" w:hAnsi="Calibri" w:cs="Arial"/>
          <w:sz w:val="22"/>
          <w:szCs w:val="22"/>
        </w:rPr>
        <w:t>brought</w:t>
      </w:r>
      <w:r w:rsidR="000A2AEF" w:rsidRPr="0050305E">
        <w:rPr>
          <w:rFonts w:ascii="Calibri" w:hAnsi="Calibri" w:cs="Arial"/>
          <w:sz w:val="22"/>
          <w:szCs w:val="22"/>
        </w:rPr>
        <w:t xml:space="preserve"> rainfall</w:t>
      </w:r>
      <w:r w:rsidR="00023EEC">
        <w:rPr>
          <w:rFonts w:ascii="Calibri" w:hAnsi="Calibri" w:cs="Arial"/>
          <w:sz w:val="22"/>
          <w:szCs w:val="22"/>
        </w:rPr>
        <w:t xml:space="preserve"> and storms</w:t>
      </w:r>
      <w:r w:rsidR="00A7513E" w:rsidRPr="0050305E">
        <w:rPr>
          <w:rFonts w:ascii="Calibri" w:hAnsi="Calibri" w:cs="Arial"/>
          <w:sz w:val="22"/>
          <w:szCs w:val="22"/>
        </w:rPr>
        <w:t xml:space="preserve"> </w:t>
      </w:r>
      <w:r w:rsidR="00920813">
        <w:rPr>
          <w:rFonts w:ascii="Calibri" w:hAnsi="Calibri" w:cs="Arial"/>
          <w:sz w:val="22"/>
          <w:szCs w:val="22"/>
        </w:rPr>
        <w:t>to northern</w:t>
      </w:r>
      <w:r w:rsidR="008B1B32">
        <w:rPr>
          <w:rFonts w:ascii="Calibri" w:hAnsi="Calibri" w:cs="Arial"/>
          <w:sz w:val="22"/>
          <w:szCs w:val="22"/>
        </w:rPr>
        <w:t xml:space="preserve"> </w:t>
      </w:r>
      <w:r w:rsidR="009D1E9C" w:rsidRPr="0050305E">
        <w:rPr>
          <w:rFonts w:ascii="Calibri" w:hAnsi="Calibri" w:cs="Arial"/>
          <w:sz w:val="22"/>
          <w:szCs w:val="22"/>
        </w:rPr>
        <w:t>Australia, including</w:t>
      </w:r>
      <w:r w:rsidR="005071AA" w:rsidRPr="0050305E">
        <w:rPr>
          <w:rFonts w:ascii="Calibri" w:hAnsi="Calibri" w:cs="Arial"/>
          <w:sz w:val="22"/>
          <w:szCs w:val="22"/>
        </w:rPr>
        <w:t xml:space="preserve"> </w:t>
      </w:r>
      <w:r w:rsidR="000F69A7">
        <w:rPr>
          <w:rFonts w:ascii="Calibri" w:hAnsi="Calibri" w:cs="Arial"/>
          <w:sz w:val="22"/>
          <w:szCs w:val="22"/>
        </w:rPr>
        <w:t xml:space="preserve">large areas </w:t>
      </w:r>
      <w:r w:rsidR="00982E88">
        <w:rPr>
          <w:rFonts w:ascii="Calibri" w:hAnsi="Calibri" w:cs="Arial"/>
          <w:sz w:val="22"/>
          <w:szCs w:val="22"/>
        </w:rPr>
        <w:t xml:space="preserve">of </w:t>
      </w:r>
      <w:r w:rsidR="00920813">
        <w:rPr>
          <w:rFonts w:ascii="Calibri" w:hAnsi="Calibri" w:cs="Arial"/>
          <w:sz w:val="22"/>
          <w:szCs w:val="22"/>
        </w:rPr>
        <w:t xml:space="preserve">northern Western Australia and </w:t>
      </w:r>
      <w:r w:rsidR="007C0209">
        <w:rPr>
          <w:rFonts w:ascii="Calibri" w:hAnsi="Calibri" w:cs="Arial"/>
          <w:sz w:val="22"/>
          <w:szCs w:val="22"/>
        </w:rPr>
        <w:t>the Northern Territory</w:t>
      </w:r>
      <w:r w:rsidR="00EA15D8">
        <w:rPr>
          <w:rFonts w:ascii="Calibri" w:hAnsi="Calibri" w:cs="Arial"/>
          <w:sz w:val="22"/>
          <w:szCs w:val="22"/>
        </w:rPr>
        <w:t xml:space="preserve">. </w:t>
      </w:r>
      <w:r w:rsidR="008E0111">
        <w:rPr>
          <w:rFonts w:ascii="Calibri" w:hAnsi="Calibri" w:cs="Arial"/>
          <w:sz w:val="22"/>
          <w:szCs w:val="22"/>
        </w:rPr>
        <w:t>Further</w:t>
      </w:r>
      <w:r w:rsidR="00CB21EE">
        <w:rPr>
          <w:rFonts w:ascii="Calibri" w:hAnsi="Calibri" w:cs="Arial"/>
          <w:sz w:val="22"/>
          <w:szCs w:val="22"/>
        </w:rPr>
        <w:t xml:space="preserve"> south, cold</w:t>
      </w:r>
      <w:r w:rsidR="0040152F">
        <w:rPr>
          <w:rFonts w:ascii="Calibri" w:hAnsi="Calibri" w:cs="Arial"/>
          <w:sz w:val="22"/>
          <w:szCs w:val="22"/>
        </w:rPr>
        <w:t xml:space="preserve"> fronts brought rainfall to </w:t>
      </w:r>
      <w:r w:rsidR="00A1189D">
        <w:rPr>
          <w:rFonts w:ascii="Calibri" w:hAnsi="Calibri" w:cs="Arial"/>
          <w:sz w:val="22"/>
          <w:szCs w:val="22"/>
        </w:rPr>
        <w:t xml:space="preserve">much of </w:t>
      </w:r>
      <w:r w:rsidR="006C219B">
        <w:rPr>
          <w:rFonts w:ascii="Calibri" w:hAnsi="Calibri" w:cs="Arial"/>
          <w:sz w:val="22"/>
          <w:szCs w:val="22"/>
        </w:rPr>
        <w:t>Tasmania</w:t>
      </w:r>
      <w:r w:rsidR="00EA15D8">
        <w:rPr>
          <w:rFonts w:ascii="Calibri" w:hAnsi="Calibri" w:cs="Arial"/>
          <w:sz w:val="22"/>
          <w:szCs w:val="22"/>
        </w:rPr>
        <w:t>, Victoria, and parts of southern Western Australia</w:t>
      </w:r>
      <w:r w:rsidR="00BC2E2E">
        <w:rPr>
          <w:rFonts w:ascii="Calibri" w:hAnsi="Calibri" w:cs="Arial"/>
          <w:sz w:val="22"/>
          <w:szCs w:val="22"/>
        </w:rPr>
        <w:t>.</w:t>
      </w:r>
    </w:p>
    <w:p w14:paraId="56B98BB3" w14:textId="0C5E23D8" w:rsidR="00111C50" w:rsidRPr="0050305E" w:rsidRDefault="00842FD3" w:rsidP="00A40AE2">
      <w:pPr>
        <w:spacing w:before="120" w:line="276" w:lineRule="auto"/>
        <w:rPr>
          <w:rFonts w:ascii="Calibri" w:hAnsi="Calibri" w:cs="Arial"/>
          <w:sz w:val="22"/>
          <w:szCs w:val="22"/>
        </w:rPr>
      </w:pPr>
      <w:r w:rsidRPr="00842FD3">
        <w:rPr>
          <w:rFonts w:ascii="Calibri" w:hAnsi="Calibri" w:cs="Arial"/>
          <w:sz w:val="22"/>
          <w:szCs w:val="22"/>
        </w:rPr>
        <w:t xml:space="preserve">Across cropping regions, rainfall outcomes were </w:t>
      </w:r>
      <w:r>
        <w:rPr>
          <w:rFonts w:ascii="Calibri" w:hAnsi="Calibri" w:cs="Arial"/>
          <w:sz w:val="22"/>
          <w:szCs w:val="22"/>
        </w:rPr>
        <w:t>highly variable</w:t>
      </w:r>
      <w:r w:rsidRPr="00842FD3" w:rsidDel="00842FD3">
        <w:rPr>
          <w:rFonts w:ascii="Calibri" w:hAnsi="Calibri" w:cs="Arial"/>
          <w:sz w:val="22"/>
          <w:szCs w:val="22"/>
        </w:rPr>
        <w:t xml:space="preserve"> </w:t>
      </w:r>
      <w:r w:rsidR="0062442E" w:rsidRPr="0050305E">
        <w:rPr>
          <w:rFonts w:ascii="Calibri" w:hAnsi="Calibri" w:cs="Arial"/>
          <w:sz w:val="22"/>
          <w:szCs w:val="22"/>
        </w:rPr>
        <w:t>for the</w:t>
      </w:r>
      <w:r w:rsidR="000D58E6" w:rsidRPr="0050305E">
        <w:rPr>
          <w:rFonts w:ascii="Calibri" w:hAnsi="Calibri" w:cs="Arial"/>
          <w:sz w:val="22"/>
          <w:szCs w:val="22"/>
        </w:rPr>
        <w:t xml:space="preserve"> </w:t>
      </w:r>
      <w:r w:rsidR="0062442E" w:rsidRPr="0050305E">
        <w:rPr>
          <w:rFonts w:ascii="Calibri" w:hAnsi="Calibri" w:cs="Arial"/>
          <w:sz w:val="22"/>
          <w:szCs w:val="22"/>
        </w:rPr>
        <w:t xml:space="preserve">week </w:t>
      </w:r>
      <w:r w:rsidR="00FB0F20" w:rsidRPr="0050305E">
        <w:rPr>
          <w:rFonts w:ascii="Calibri" w:hAnsi="Calibri" w:cs="Arial"/>
          <w:sz w:val="22"/>
          <w:szCs w:val="22"/>
        </w:rPr>
        <w:t>ending</w:t>
      </w:r>
      <w:r w:rsidR="0090680A" w:rsidRPr="0050305E">
        <w:rPr>
          <w:rFonts w:ascii="Calibri" w:hAnsi="Calibri" w:cs="Arial"/>
          <w:sz w:val="22"/>
          <w:szCs w:val="22"/>
        </w:rPr>
        <w:t xml:space="preserve"> </w:t>
      </w:r>
      <w:r w:rsidR="00A31F65">
        <w:rPr>
          <w:rFonts w:ascii="Calibri" w:hAnsi="Calibri" w:cs="Arial"/>
          <w:sz w:val="22"/>
          <w:szCs w:val="22"/>
        </w:rPr>
        <w:t>12</w:t>
      </w:r>
      <w:r w:rsidR="00AD2EB5">
        <w:rPr>
          <w:rFonts w:ascii="Calibri" w:hAnsi="Calibri" w:cs="Arial"/>
          <w:sz w:val="22"/>
          <w:szCs w:val="22"/>
        </w:rPr>
        <w:t> </w:t>
      </w:r>
      <w:r w:rsidR="00DE540C">
        <w:rPr>
          <w:rFonts w:ascii="Calibri" w:hAnsi="Calibri" w:cs="Arial"/>
          <w:sz w:val="22"/>
          <w:szCs w:val="22"/>
        </w:rPr>
        <w:t>November</w:t>
      </w:r>
      <w:r w:rsidR="0090680A" w:rsidRPr="0050305E" w:rsidDel="00EC78F3">
        <w:rPr>
          <w:rFonts w:ascii="Calibri" w:hAnsi="Calibri" w:cs="Arial"/>
          <w:sz w:val="22"/>
          <w:szCs w:val="22"/>
        </w:rPr>
        <w:t> </w:t>
      </w:r>
      <w:r w:rsidR="0090680A" w:rsidRPr="0050305E">
        <w:rPr>
          <w:rFonts w:ascii="Calibri" w:hAnsi="Calibri" w:cs="Arial"/>
          <w:sz w:val="22"/>
          <w:szCs w:val="22"/>
        </w:rPr>
        <w:t>2025.</w:t>
      </w:r>
    </w:p>
    <w:p w14:paraId="1387C561" w14:textId="77B38B5D" w:rsidR="006E3216" w:rsidRPr="00B243DC" w:rsidRDefault="00386E0D" w:rsidP="00F7209B">
      <w:pPr>
        <w:pStyle w:val="ListParagraph"/>
        <w:numPr>
          <w:ilvl w:val="0"/>
          <w:numId w:val="4"/>
        </w:numPr>
        <w:spacing w:before="120" w:after="0"/>
        <w:ind w:left="357" w:hanging="357"/>
      </w:pPr>
      <w:r>
        <w:t xml:space="preserve">Scattered areas of </w:t>
      </w:r>
      <w:r w:rsidR="00E2714B">
        <w:t xml:space="preserve">Queensland, northern New South Wales, and Western Australia </w:t>
      </w:r>
      <w:r w:rsidR="00E2714B" w:rsidDel="0092111E">
        <w:t xml:space="preserve">saw </w:t>
      </w:r>
      <w:r w:rsidR="0092111E">
        <w:t>falls of between 5</w:t>
      </w:r>
      <w:r w:rsidR="00936751">
        <w:t xml:space="preserve">-25 </w:t>
      </w:r>
      <w:r w:rsidR="00823D8F">
        <w:t>millimetres, likely disrupting remaining harvesting in affected areas</w:t>
      </w:r>
      <w:r w:rsidR="00C0322D">
        <w:t xml:space="preserve">. </w:t>
      </w:r>
    </w:p>
    <w:p w14:paraId="0FE80B67" w14:textId="78469F78" w:rsidR="006E3216" w:rsidRDefault="00000C93" w:rsidP="006E3216">
      <w:pPr>
        <w:pStyle w:val="ListParagraph"/>
        <w:numPr>
          <w:ilvl w:val="0"/>
          <w:numId w:val="4"/>
        </w:numPr>
        <w:spacing w:before="120" w:after="0"/>
        <w:ind w:left="357" w:hanging="357"/>
      </w:pPr>
      <w:r w:rsidRPr="00237BD1">
        <w:t xml:space="preserve">Cropping regions in </w:t>
      </w:r>
      <w:r w:rsidR="00CB6BB4">
        <w:t xml:space="preserve">Victoria, South Australia, and </w:t>
      </w:r>
      <w:r w:rsidR="004176DF">
        <w:t>remaining</w:t>
      </w:r>
      <w:r w:rsidR="00984600">
        <w:t xml:space="preserve"> areas of </w:t>
      </w:r>
      <w:r w:rsidR="00CB6BB4">
        <w:t>New South Wales</w:t>
      </w:r>
      <w:r w:rsidR="004176DF">
        <w:t>, Queensland and Western Australia</w:t>
      </w:r>
      <w:r w:rsidR="00CB6BB4">
        <w:t xml:space="preserve"> received </w:t>
      </w:r>
      <w:r w:rsidR="00E91240">
        <w:t xml:space="preserve">little to no rainfall </w:t>
      </w:r>
      <w:r w:rsidR="00823A70">
        <w:t>during the past week.</w:t>
      </w:r>
    </w:p>
    <w:p w14:paraId="729CB843" w14:textId="30DBFF5E" w:rsidR="00127860" w:rsidRPr="00127860" w:rsidRDefault="00695005" w:rsidP="00CA14BF">
      <w:pPr>
        <w:pStyle w:val="ListParagraph"/>
        <w:numPr>
          <w:ilvl w:val="1"/>
          <w:numId w:val="4"/>
        </w:numPr>
        <w:spacing w:before="120" w:after="0"/>
        <w:ind w:left="782" w:hanging="357"/>
      </w:pPr>
      <w:r w:rsidRPr="00695005">
        <w:t xml:space="preserve">Little to no rainfall </w:t>
      </w:r>
      <w:r>
        <w:t>a</w:t>
      </w:r>
      <w:r w:rsidR="00127860" w:rsidRPr="00CA14BF">
        <w:t xml:space="preserve">cross </w:t>
      </w:r>
      <w:r w:rsidR="007C6B48">
        <w:t xml:space="preserve">large areas of </w:t>
      </w:r>
      <w:r w:rsidR="00127860" w:rsidRPr="00CA14BF">
        <w:t xml:space="preserve">southern Australia </w:t>
      </w:r>
      <w:r w:rsidR="007C6B48">
        <w:t>would have</w:t>
      </w:r>
      <w:r w:rsidR="00127860" w:rsidRPr="00CA14BF">
        <w:t xml:space="preserve"> provide</w:t>
      </w:r>
      <w:r w:rsidR="007C6B48">
        <w:t>d</w:t>
      </w:r>
      <w:r w:rsidR="00127860" w:rsidRPr="00CA14BF">
        <w:t xml:space="preserve"> for an uninterrupted harvest of winter crops and hay where harvest has commenced. In </w:t>
      </w:r>
      <w:r w:rsidR="00823D8F">
        <w:t xml:space="preserve">southern </w:t>
      </w:r>
      <w:r w:rsidR="00127860" w:rsidRPr="00CA14BF">
        <w:t xml:space="preserve">areas which did not receive rainfall last week, another dry week may </w:t>
      </w:r>
      <w:r w:rsidR="00321F69">
        <w:t xml:space="preserve">likely </w:t>
      </w:r>
      <w:r w:rsidR="00127860" w:rsidRPr="00CA14BF">
        <w:t>see further declines in grain yields in later sown crops and farmers will be</w:t>
      </w:r>
      <w:r w:rsidR="00321F69">
        <w:t xml:space="preserve"> continuing </w:t>
      </w:r>
      <w:r w:rsidR="001C570D">
        <w:t xml:space="preserve">to </w:t>
      </w:r>
      <w:r w:rsidR="00127860" w:rsidRPr="00CA14BF">
        <w:t>mak</w:t>
      </w:r>
      <w:r w:rsidR="001C570D">
        <w:t xml:space="preserve">e </w:t>
      </w:r>
      <w:r w:rsidR="00127860" w:rsidRPr="00CA14BF">
        <w:t>decisions on whether to cut these crops for hay or turn them over for livestock grazing as grain yield and relative returns for grain compared to hay continue to decline.</w:t>
      </w:r>
      <w:r w:rsidR="00127860" w:rsidRPr="00CA14BF" w:rsidDel="00127860">
        <w:t xml:space="preserve"> </w:t>
      </w:r>
    </w:p>
    <w:p w14:paraId="0ACA8A80" w14:textId="66335CCB" w:rsidR="00801384" w:rsidRPr="005458D8" w:rsidRDefault="00801384" w:rsidP="00FB3611">
      <w:pPr>
        <w:pStyle w:val="Heading4"/>
        <w:tabs>
          <w:tab w:val="center" w:pos="4513"/>
          <w:tab w:val="right" w:pos="9026"/>
        </w:tabs>
        <w:spacing w:before="0"/>
        <w:jc w:val="center"/>
        <w:rPr>
          <w:rFonts w:cs="Calibri"/>
          <w:i w:val="0"/>
          <w:color w:val="auto"/>
          <w:sz w:val="22"/>
          <w:szCs w:val="22"/>
        </w:rPr>
      </w:pPr>
      <w:r w:rsidRPr="005458D8">
        <w:rPr>
          <w:rFonts w:cs="Calibri"/>
          <w:i w:val="0"/>
          <w:iCs w:val="0"/>
          <w:color w:val="auto"/>
          <w:sz w:val="22"/>
          <w:szCs w:val="22"/>
        </w:rPr>
        <w:t xml:space="preserve">Rainfall for the week ending </w:t>
      </w:r>
      <w:r w:rsidR="00997CEF">
        <w:rPr>
          <w:rFonts w:cs="Calibri"/>
          <w:i w:val="0"/>
          <w:iCs w:val="0"/>
          <w:color w:val="auto"/>
          <w:sz w:val="22"/>
          <w:szCs w:val="22"/>
        </w:rPr>
        <w:t>12</w:t>
      </w:r>
      <w:r w:rsidR="00E9368D">
        <w:rPr>
          <w:rFonts w:cs="Calibri"/>
          <w:i w:val="0"/>
          <w:iCs w:val="0"/>
          <w:color w:val="auto"/>
          <w:sz w:val="22"/>
          <w:szCs w:val="22"/>
        </w:rPr>
        <w:t xml:space="preserve"> November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028F61C5" w:rsidR="00801384" w:rsidRPr="00A50940" w:rsidRDefault="00997CEF" w:rsidP="00801384">
      <w:pPr>
        <w:jc w:val="center"/>
        <w:rPr>
          <w:i/>
        </w:rPr>
      </w:pPr>
      <w:r w:rsidRPr="00997CEF">
        <w:rPr>
          <w:i/>
          <w:noProof/>
        </w:rPr>
        <w:drawing>
          <wp:inline distT="0" distB="0" distL="0" distR="0" wp14:anchorId="51A66E8C" wp14:editId="4884CEE3">
            <wp:extent cx="5290908" cy="3600000"/>
            <wp:effectExtent l="0" t="0" r="5080" b="635"/>
            <wp:docPr id="4903763"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763"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290908" cy="3600000"/>
                    </a:xfrm>
                    <a:prstGeom prst="rect">
                      <a:avLst/>
                    </a:prstGeom>
                  </pic:spPr>
                </pic:pic>
              </a:graphicData>
            </a:graphic>
          </wp:inline>
        </w:drawing>
      </w:r>
    </w:p>
    <w:p w14:paraId="2B3FFB06" w14:textId="36D6F5AB"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997CEF">
        <w:rPr>
          <w:rFonts w:ascii="Calibri" w:hAnsi="Calibri" w:cs="Calibri"/>
          <w:color w:val="000000"/>
          <w:sz w:val="12"/>
          <w:szCs w:val="12"/>
        </w:rPr>
        <w:t>12</w:t>
      </w:r>
      <w:r w:rsidR="003F022E">
        <w:rPr>
          <w:rFonts w:ascii="Calibri" w:hAnsi="Calibri" w:cs="Calibri"/>
          <w:color w:val="000000"/>
          <w:sz w:val="12"/>
          <w:szCs w:val="12"/>
        </w:rPr>
        <w:t>/</w:t>
      </w:r>
      <w:r w:rsidR="0081379C">
        <w:rPr>
          <w:rFonts w:ascii="Calibri" w:hAnsi="Calibri" w:cs="Calibri"/>
          <w:color w:val="000000"/>
          <w:sz w:val="12"/>
          <w:szCs w:val="12"/>
        </w:rPr>
        <w:t>1</w:t>
      </w:r>
      <w:r w:rsidR="00E9368D">
        <w:rPr>
          <w:rFonts w:ascii="Calibri" w:hAnsi="Calibri" w:cs="Calibri"/>
          <w:color w:val="000000"/>
          <w:sz w:val="12"/>
          <w:szCs w:val="12"/>
        </w:rPr>
        <w:t>1</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391463B2" w:rsidR="00F61921" w:rsidRPr="00EC6D09"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sidRPr="00EC6D09">
        <w:rPr>
          <w:rFonts w:ascii="Calibri" w:hAnsi="Calibri" w:cs="Arial"/>
          <w:sz w:val="22"/>
          <w:szCs w:val="22"/>
        </w:rPr>
        <w:t>Over the 8</w:t>
      </w:r>
      <w:r w:rsidR="00EC78F3" w:rsidRPr="00EC6D09">
        <w:rPr>
          <w:rFonts w:ascii="Calibri" w:hAnsi="Calibri" w:cs="Arial"/>
          <w:sz w:val="22"/>
          <w:szCs w:val="22"/>
        </w:rPr>
        <w:t> </w:t>
      </w:r>
      <w:r w:rsidRPr="00EC6D09">
        <w:rPr>
          <w:rFonts w:ascii="Calibri" w:hAnsi="Calibri" w:cs="Arial"/>
          <w:sz w:val="22"/>
          <w:szCs w:val="22"/>
        </w:rPr>
        <w:t xml:space="preserve">days to </w:t>
      </w:r>
      <w:r w:rsidR="00AE6F3C">
        <w:rPr>
          <w:rFonts w:ascii="Calibri" w:hAnsi="Calibri" w:cs="Arial"/>
          <w:sz w:val="22"/>
          <w:szCs w:val="22"/>
        </w:rPr>
        <w:t>20</w:t>
      </w:r>
      <w:r w:rsidR="001C1825">
        <w:rPr>
          <w:rFonts w:ascii="Calibri" w:hAnsi="Calibri" w:cs="Arial"/>
          <w:sz w:val="22"/>
          <w:szCs w:val="22"/>
        </w:rPr>
        <w:t xml:space="preserve"> November</w:t>
      </w:r>
      <w:r w:rsidR="002D124D" w:rsidRPr="00EC6D09">
        <w:rPr>
          <w:rFonts w:ascii="Calibri" w:hAnsi="Calibri" w:cs="Arial"/>
          <w:sz w:val="22"/>
          <w:szCs w:val="22"/>
        </w:rPr>
        <w:t xml:space="preserve"> </w:t>
      </w:r>
      <w:r w:rsidRPr="00EC6D09">
        <w:rPr>
          <w:rFonts w:ascii="Calibri" w:hAnsi="Calibri" w:cs="Arial"/>
          <w:sz w:val="22"/>
          <w:szCs w:val="22"/>
        </w:rPr>
        <w:t xml:space="preserve">2025, </w:t>
      </w:r>
      <w:r w:rsidR="00943A37">
        <w:rPr>
          <w:rFonts w:ascii="Calibri" w:hAnsi="Calibri" w:cs="Arial"/>
          <w:sz w:val="22"/>
          <w:szCs w:val="22"/>
        </w:rPr>
        <w:t>low-pressure systems</w:t>
      </w:r>
      <w:r w:rsidR="005E219D" w:rsidRPr="00EC6D09">
        <w:rPr>
          <w:rFonts w:ascii="Calibri" w:hAnsi="Calibri" w:cs="Arial"/>
          <w:sz w:val="22"/>
          <w:szCs w:val="22"/>
        </w:rPr>
        <w:t xml:space="preserve"> </w:t>
      </w:r>
      <w:r w:rsidR="002F4F2C" w:rsidRPr="00EC6D09">
        <w:rPr>
          <w:rFonts w:ascii="Calibri" w:hAnsi="Calibri" w:cs="Arial"/>
          <w:bCs/>
          <w:sz w:val="22"/>
          <w:szCs w:val="22"/>
        </w:rPr>
        <w:t xml:space="preserve">are expected to </w:t>
      </w:r>
      <w:r w:rsidR="00941FE0" w:rsidRPr="00EC6D09">
        <w:rPr>
          <w:rFonts w:ascii="Calibri" w:hAnsi="Calibri" w:cs="Arial"/>
          <w:bCs/>
          <w:sz w:val="22"/>
          <w:szCs w:val="22"/>
        </w:rPr>
        <w:t xml:space="preserve">bring rainfall </w:t>
      </w:r>
      <w:r w:rsidR="00926961" w:rsidRPr="00EC6D09">
        <w:rPr>
          <w:rFonts w:ascii="Calibri" w:hAnsi="Calibri" w:cs="Arial"/>
          <w:bCs/>
          <w:sz w:val="22"/>
          <w:szCs w:val="22"/>
        </w:rPr>
        <w:t xml:space="preserve">to </w:t>
      </w:r>
      <w:r w:rsidR="009A0618" w:rsidRPr="00EC6D09">
        <w:rPr>
          <w:rFonts w:ascii="Calibri" w:hAnsi="Calibri" w:cs="Arial"/>
          <w:bCs/>
          <w:sz w:val="22"/>
          <w:szCs w:val="22"/>
        </w:rPr>
        <w:t>large</w:t>
      </w:r>
      <w:r w:rsidR="008B2F02" w:rsidRPr="00EC6D09">
        <w:rPr>
          <w:rFonts w:ascii="Calibri" w:hAnsi="Calibri" w:cs="Arial"/>
          <w:bCs/>
          <w:sz w:val="22"/>
          <w:szCs w:val="22"/>
        </w:rPr>
        <w:t xml:space="preserve"> </w:t>
      </w:r>
      <w:r w:rsidR="00E12359" w:rsidRPr="00EC6D09">
        <w:rPr>
          <w:rFonts w:ascii="Calibri" w:hAnsi="Calibri" w:cs="Arial"/>
          <w:bCs/>
          <w:sz w:val="22"/>
          <w:szCs w:val="22"/>
        </w:rPr>
        <w:t xml:space="preserve">areas </w:t>
      </w:r>
      <w:r w:rsidR="00926961" w:rsidRPr="00EC6D09">
        <w:rPr>
          <w:rFonts w:ascii="Calibri" w:hAnsi="Calibri" w:cs="Arial"/>
          <w:bCs/>
          <w:sz w:val="22"/>
          <w:szCs w:val="22"/>
        </w:rPr>
        <w:t xml:space="preserve">of </w:t>
      </w:r>
      <w:r w:rsidR="002737A5">
        <w:rPr>
          <w:rFonts w:ascii="Calibri" w:hAnsi="Calibri" w:cs="Arial"/>
          <w:bCs/>
          <w:sz w:val="22"/>
          <w:szCs w:val="22"/>
        </w:rPr>
        <w:t xml:space="preserve">northern </w:t>
      </w:r>
      <w:r w:rsidR="00B31C50">
        <w:rPr>
          <w:rFonts w:ascii="Calibri" w:hAnsi="Calibri" w:cs="Arial"/>
          <w:bCs/>
          <w:sz w:val="22"/>
          <w:szCs w:val="22"/>
        </w:rPr>
        <w:t>and eastern</w:t>
      </w:r>
      <w:r w:rsidR="002737A5">
        <w:rPr>
          <w:rFonts w:ascii="Calibri" w:hAnsi="Calibri" w:cs="Arial"/>
          <w:bCs/>
          <w:sz w:val="22"/>
          <w:szCs w:val="22"/>
        </w:rPr>
        <w:t xml:space="preserve"> </w:t>
      </w:r>
      <w:r w:rsidR="007129F9" w:rsidRPr="00EC6D09">
        <w:rPr>
          <w:rFonts w:ascii="Calibri" w:hAnsi="Calibri" w:cs="Arial"/>
          <w:bCs/>
          <w:sz w:val="22"/>
          <w:szCs w:val="22"/>
        </w:rPr>
        <w:t>Australia</w:t>
      </w:r>
      <w:r w:rsidR="008A071D" w:rsidRPr="00EC6D09">
        <w:rPr>
          <w:rFonts w:ascii="Calibri" w:hAnsi="Calibri" w:cs="Arial"/>
          <w:bCs/>
          <w:sz w:val="22"/>
          <w:szCs w:val="22"/>
        </w:rPr>
        <w:t xml:space="preserve">, </w:t>
      </w:r>
      <w:r w:rsidR="0008084D" w:rsidRPr="00EC6D09">
        <w:rPr>
          <w:rFonts w:ascii="Calibri" w:hAnsi="Calibri" w:cs="Arial"/>
          <w:bCs/>
          <w:sz w:val="22"/>
          <w:szCs w:val="22"/>
        </w:rPr>
        <w:t>while</w:t>
      </w:r>
      <w:r w:rsidR="0072530F" w:rsidRPr="00EC6D09">
        <w:rPr>
          <w:rFonts w:ascii="Calibri" w:hAnsi="Calibri" w:cs="Arial"/>
          <w:bCs/>
          <w:sz w:val="22"/>
          <w:szCs w:val="22"/>
        </w:rPr>
        <w:t xml:space="preserve"> </w:t>
      </w:r>
      <w:r w:rsidR="009C71E9">
        <w:rPr>
          <w:rFonts w:ascii="Calibri" w:hAnsi="Calibri" w:cs="Arial"/>
          <w:bCs/>
          <w:sz w:val="22"/>
          <w:szCs w:val="22"/>
        </w:rPr>
        <w:t xml:space="preserve">high-pressure systems are expected to keep </w:t>
      </w:r>
      <w:r w:rsidR="007129F9" w:rsidRPr="00EC6D09">
        <w:rPr>
          <w:rFonts w:ascii="Calibri" w:hAnsi="Calibri" w:cs="Arial"/>
          <w:bCs/>
          <w:sz w:val="22"/>
          <w:szCs w:val="22"/>
        </w:rPr>
        <w:t xml:space="preserve">much of </w:t>
      </w:r>
      <w:r w:rsidR="00054D9B">
        <w:rPr>
          <w:rFonts w:ascii="Calibri" w:hAnsi="Calibri" w:cs="Arial"/>
          <w:bCs/>
          <w:sz w:val="22"/>
          <w:szCs w:val="22"/>
        </w:rPr>
        <w:t>W</w:t>
      </w:r>
      <w:r w:rsidR="00170646" w:rsidRPr="00EC6D09">
        <w:rPr>
          <w:rFonts w:ascii="Calibri" w:hAnsi="Calibri" w:cs="Arial"/>
          <w:bCs/>
          <w:sz w:val="22"/>
          <w:szCs w:val="22"/>
        </w:rPr>
        <w:t>e</w:t>
      </w:r>
      <w:r w:rsidR="00EB1E0C" w:rsidRPr="00EC6D09">
        <w:rPr>
          <w:rFonts w:ascii="Calibri" w:hAnsi="Calibri" w:cs="Arial"/>
          <w:bCs/>
          <w:sz w:val="22"/>
          <w:szCs w:val="22"/>
        </w:rPr>
        <w:t>stern</w:t>
      </w:r>
      <w:r w:rsidR="00527DC4" w:rsidRPr="00EC6D09">
        <w:rPr>
          <w:rFonts w:ascii="Calibri" w:hAnsi="Calibri" w:cs="Arial"/>
          <w:bCs/>
          <w:sz w:val="22"/>
          <w:szCs w:val="22"/>
        </w:rPr>
        <w:t xml:space="preserve"> </w:t>
      </w:r>
      <w:r w:rsidR="00EB1E0C" w:rsidRPr="00EC6D09">
        <w:rPr>
          <w:rFonts w:ascii="Calibri" w:hAnsi="Calibri" w:cs="Arial"/>
          <w:bCs/>
          <w:sz w:val="22"/>
          <w:szCs w:val="22"/>
        </w:rPr>
        <w:t>Australia</w:t>
      </w:r>
      <w:r w:rsidR="008B3500">
        <w:rPr>
          <w:rFonts w:ascii="Calibri" w:hAnsi="Calibri" w:cs="Arial"/>
          <w:bCs/>
          <w:sz w:val="22"/>
          <w:szCs w:val="22"/>
        </w:rPr>
        <w:t xml:space="preserve">, South Australia, and </w:t>
      </w:r>
      <w:r w:rsidR="00EB0EA6">
        <w:rPr>
          <w:rFonts w:ascii="Calibri" w:hAnsi="Calibri" w:cs="Arial"/>
          <w:bCs/>
          <w:sz w:val="22"/>
          <w:szCs w:val="22"/>
        </w:rPr>
        <w:t xml:space="preserve">western </w:t>
      </w:r>
      <w:r w:rsidR="008B3500">
        <w:rPr>
          <w:rFonts w:ascii="Calibri" w:hAnsi="Calibri" w:cs="Arial"/>
          <w:bCs/>
          <w:sz w:val="22"/>
          <w:szCs w:val="22"/>
        </w:rPr>
        <w:t xml:space="preserve">New South Wales </w:t>
      </w:r>
      <w:r w:rsidR="009C71E9">
        <w:rPr>
          <w:rFonts w:ascii="Calibri" w:hAnsi="Calibri" w:cs="Arial"/>
          <w:bCs/>
          <w:sz w:val="22"/>
          <w:szCs w:val="22"/>
        </w:rPr>
        <w:t>dry.</w:t>
      </w:r>
    </w:p>
    <w:p w14:paraId="2FBE9C6B" w14:textId="5E4185E5" w:rsidR="00F155D2" w:rsidRPr="002C0D21" w:rsidRDefault="00484185" w:rsidP="00F155D2">
      <w:pPr>
        <w:spacing w:before="120" w:line="276" w:lineRule="auto"/>
        <w:rPr>
          <w:rFonts w:ascii="Calibri" w:hAnsi="Calibri" w:cs="Arial"/>
          <w:sz w:val="22"/>
          <w:szCs w:val="22"/>
        </w:rPr>
      </w:pPr>
      <w:r>
        <w:rPr>
          <w:rFonts w:ascii="Calibri" w:hAnsi="Calibri" w:cs="Arial"/>
          <w:sz w:val="22"/>
          <w:szCs w:val="22"/>
        </w:rPr>
        <w:t>Limited</w:t>
      </w:r>
      <w:r w:rsidRPr="002C0D21">
        <w:rPr>
          <w:rFonts w:ascii="Calibri" w:hAnsi="Calibri" w:cs="Arial"/>
          <w:sz w:val="22"/>
          <w:szCs w:val="22"/>
        </w:rPr>
        <w:t xml:space="preserve"> </w:t>
      </w:r>
      <w:r w:rsidR="002E0849" w:rsidRPr="002C0D21">
        <w:rPr>
          <w:rFonts w:ascii="Calibri" w:hAnsi="Calibri" w:cs="Arial"/>
          <w:sz w:val="22"/>
          <w:szCs w:val="22"/>
        </w:rPr>
        <w:t>r</w:t>
      </w:r>
      <w:r w:rsidR="00C26577" w:rsidRPr="002C0D21">
        <w:rPr>
          <w:rFonts w:ascii="Calibri" w:hAnsi="Calibri" w:cs="Arial"/>
          <w:sz w:val="22"/>
          <w:szCs w:val="22"/>
        </w:rPr>
        <w:t>ainfall is expected</w:t>
      </w:r>
      <w:r w:rsidR="006D27D7" w:rsidRPr="002C0D21" w:rsidDel="00AD4A59">
        <w:rPr>
          <w:rFonts w:ascii="Calibri" w:hAnsi="Calibri" w:cs="Arial"/>
          <w:sz w:val="22"/>
          <w:szCs w:val="22"/>
        </w:rPr>
        <w:t xml:space="preserve"> </w:t>
      </w:r>
      <w:r w:rsidR="006D27D7" w:rsidRPr="002C0D21">
        <w:rPr>
          <w:rFonts w:ascii="Calibri" w:hAnsi="Calibri" w:cs="Arial"/>
          <w:sz w:val="22"/>
          <w:szCs w:val="22"/>
        </w:rPr>
        <w:t xml:space="preserve">across </w:t>
      </w:r>
      <w:r w:rsidR="00690832" w:rsidRPr="002C0D21">
        <w:rPr>
          <w:rFonts w:ascii="Calibri" w:hAnsi="Calibri" w:cs="Arial"/>
          <w:sz w:val="22"/>
          <w:szCs w:val="22"/>
        </w:rPr>
        <w:t>most</w:t>
      </w:r>
      <w:r w:rsidR="00C26577" w:rsidRPr="002C0D21">
        <w:rPr>
          <w:rFonts w:ascii="Calibri" w:hAnsi="Calibri" w:cs="Arial"/>
          <w:sz w:val="22"/>
          <w:szCs w:val="22"/>
        </w:rPr>
        <w:t xml:space="preserve"> </w:t>
      </w:r>
      <w:r>
        <w:rPr>
          <w:rFonts w:ascii="Calibri" w:hAnsi="Calibri" w:cs="Arial"/>
          <w:sz w:val="22"/>
          <w:szCs w:val="22"/>
        </w:rPr>
        <w:t>southern</w:t>
      </w:r>
      <w:r w:rsidR="00C26577" w:rsidRPr="002C0D21">
        <w:rPr>
          <w:rFonts w:ascii="Calibri" w:hAnsi="Calibri" w:cs="Arial"/>
          <w:sz w:val="22"/>
          <w:szCs w:val="22"/>
        </w:rPr>
        <w:t xml:space="preserve"> </w:t>
      </w:r>
      <w:r w:rsidR="006D27D7" w:rsidRPr="002C0D21">
        <w:rPr>
          <w:rFonts w:ascii="Calibri" w:hAnsi="Calibri" w:cs="Arial"/>
          <w:sz w:val="22"/>
          <w:szCs w:val="22"/>
        </w:rPr>
        <w:t xml:space="preserve">cropping regions this week, </w:t>
      </w:r>
      <w:r w:rsidR="00C26577" w:rsidRPr="002C0D21">
        <w:rPr>
          <w:rFonts w:ascii="Calibri" w:hAnsi="Calibri" w:cs="Arial"/>
          <w:sz w:val="22"/>
          <w:szCs w:val="22"/>
        </w:rPr>
        <w:t xml:space="preserve">while </w:t>
      </w:r>
      <w:r w:rsidR="008F6669" w:rsidRPr="002C0D21">
        <w:rPr>
          <w:rFonts w:ascii="Calibri" w:hAnsi="Calibri" w:cs="Arial"/>
          <w:sz w:val="22"/>
          <w:szCs w:val="22"/>
        </w:rPr>
        <w:t>those in</w:t>
      </w:r>
      <w:r w:rsidR="00B751CD" w:rsidRPr="002C0D21">
        <w:rPr>
          <w:rFonts w:ascii="Calibri" w:hAnsi="Calibri" w:cs="Arial"/>
          <w:sz w:val="22"/>
          <w:szCs w:val="22"/>
        </w:rPr>
        <w:t xml:space="preserve"> </w:t>
      </w:r>
      <w:r>
        <w:rPr>
          <w:rFonts w:ascii="Calibri" w:hAnsi="Calibri" w:cs="Arial"/>
          <w:sz w:val="22"/>
          <w:szCs w:val="22"/>
        </w:rPr>
        <w:t>Queensland</w:t>
      </w:r>
      <w:r w:rsidR="008F6669" w:rsidRPr="002C0D21">
        <w:rPr>
          <w:rFonts w:ascii="Calibri" w:hAnsi="Calibri" w:cs="Arial"/>
          <w:sz w:val="22"/>
          <w:szCs w:val="22"/>
        </w:rPr>
        <w:t xml:space="preserve"> </w:t>
      </w:r>
      <w:r w:rsidR="002D4C1D">
        <w:rPr>
          <w:rFonts w:ascii="Calibri" w:hAnsi="Calibri" w:cs="Arial"/>
          <w:sz w:val="22"/>
          <w:szCs w:val="22"/>
        </w:rPr>
        <w:t>and northern</w:t>
      </w:r>
      <w:r w:rsidR="002D4C1D" w:rsidRPr="002C0D21">
        <w:rPr>
          <w:rFonts w:ascii="Calibri" w:hAnsi="Calibri" w:cs="Arial"/>
          <w:sz w:val="22"/>
          <w:szCs w:val="22"/>
        </w:rPr>
        <w:t xml:space="preserve"> </w:t>
      </w:r>
      <w:r w:rsidR="002D4C1D">
        <w:rPr>
          <w:rFonts w:ascii="Calibri" w:hAnsi="Calibri" w:cs="Arial"/>
          <w:sz w:val="22"/>
          <w:szCs w:val="22"/>
        </w:rPr>
        <w:t xml:space="preserve">New South Wales </w:t>
      </w:r>
      <w:r w:rsidR="00F40CBC" w:rsidRPr="002C0D21">
        <w:rPr>
          <w:rFonts w:ascii="Calibri" w:hAnsi="Calibri" w:cs="Arial"/>
          <w:sz w:val="22"/>
          <w:szCs w:val="22"/>
        </w:rPr>
        <w:t xml:space="preserve">are likely to </w:t>
      </w:r>
      <w:r w:rsidR="008E4F82" w:rsidRPr="002C0D21">
        <w:rPr>
          <w:rFonts w:ascii="Calibri" w:hAnsi="Calibri" w:cs="Arial"/>
          <w:sz w:val="22"/>
          <w:szCs w:val="22"/>
        </w:rPr>
        <w:t xml:space="preserve">see </w:t>
      </w:r>
      <w:r>
        <w:rPr>
          <w:rFonts w:ascii="Calibri" w:hAnsi="Calibri" w:cs="Arial"/>
          <w:sz w:val="22"/>
          <w:szCs w:val="22"/>
        </w:rPr>
        <w:t xml:space="preserve">higher </w:t>
      </w:r>
      <w:r w:rsidR="008E4F82" w:rsidRPr="002C0D21">
        <w:rPr>
          <w:rFonts w:ascii="Calibri" w:hAnsi="Calibri" w:cs="Arial"/>
          <w:sz w:val="22"/>
          <w:szCs w:val="22"/>
        </w:rPr>
        <w:t>rainfall</w:t>
      </w:r>
      <w:r>
        <w:rPr>
          <w:rFonts w:ascii="Calibri" w:hAnsi="Calibri" w:cs="Arial"/>
          <w:sz w:val="22"/>
          <w:szCs w:val="22"/>
        </w:rPr>
        <w:t xml:space="preserve"> totals</w:t>
      </w:r>
      <w:r w:rsidR="00F155D2" w:rsidRPr="002C0D21">
        <w:rPr>
          <w:rFonts w:ascii="Calibri" w:hAnsi="Calibri" w:cs="Arial"/>
          <w:sz w:val="22"/>
          <w:szCs w:val="22"/>
        </w:rPr>
        <w:t>.</w:t>
      </w:r>
    </w:p>
    <w:p w14:paraId="64D50B49" w14:textId="5C48E557" w:rsidR="00705518" w:rsidRDefault="001A7A07" w:rsidP="506B1A62">
      <w:pPr>
        <w:pStyle w:val="ListParagraph"/>
        <w:numPr>
          <w:ilvl w:val="0"/>
          <w:numId w:val="4"/>
        </w:numPr>
        <w:spacing w:before="120" w:after="0"/>
        <w:ind w:left="357" w:hanging="357"/>
        <w:rPr>
          <w:rFonts w:asciiTheme="minorHAnsi" w:hAnsiTheme="minorHAnsi" w:cstheme="minorBidi"/>
        </w:rPr>
      </w:pPr>
      <w:r w:rsidRPr="00DB63C4">
        <w:rPr>
          <w:rFonts w:asciiTheme="minorHAnsi" w:hAnsiTheme="minorHAnsi" w:cstheme="minorBidi"/>
        </w:rPr>
        <w:t xml:space="preserve">Falls of between </w:t>
      </w:r>
      <w:r w:rsidR="00BA20D1">
        <w:rPr>
          <w:rFonts w:asciiTheme="minorHAnsi" w:hAnsiTheme="minorHAnsi" w:cstheme="minorBidi"/>
        </w:rPr>
        <w:t>1</w:t>
      </w:r>
      <w:r w:rsidR="00E765F6">
        <w:rPr>
          <w:rFonts w:asciiTheme="minorHAnsi" w:hAnsiTheme="minorHAnsi" w:cstheme="minorBidi"/>
        </w:rPr>
        <w:t>-</w:t>
      </w:r>
      <w:r w:rsidR="00483868">
        <w:rPr>
          <w:rFonts w:asciiTheme="minorHAnsi" w:hAnsiTheme="minorHAnsi" w:cstheme="minorBidi"/>
        </w:rPr>
        <w:t>1</w:t>
      </w:r>
      <w:r w:rsidR="006C73B4">
        <w:rPr>
          <w:rFonts w:asciiTheme="minorHAnsi" w:hAnsiTheme="minorHAnsi" w:cstheme="minorBidi"/>
        </w:rPr>
        <w:t>0</w:t>
      </w:r>
      <w:r w:rsidR="00483868" w:rsidRPr="00DB63C4">
        <w:rPr>
          <w:rFonts w:asciiTheme="minorHAnsi" w:hAnsiTheme="minorHAnsi" w:cstheme="minorBidi"/>
        </w:rPr>
        <w:t xml:space="preserve"> </w:t>
      </w:r>
      <w:r w:rsidRPr="00DB63C4">
        <w:rPr>
          <w:rFonts w:asciiTheme="minorHAnsi" w:hAnsiTheme="minorHAnsi" w:cstheme="minorBidi"/>
        </w:rPr>
        <w:t xml:space="preserve">millimetres are forecast </w:t>
      </w:r>
      <w:r w:rsidR="00F030BC" w:rsidRPr="00DB63C4">
        <w:rPr>
          <w:rFonts w:asciiTheme="minorHAnsi" w:hAnsiTheme="minorHAnsi" w:cstheme="minorBidi"/>
        </w:rPr>
        <w:t xml:space="preserve">in </w:t>
      </w:r>
      <w:r w:rsidR="00E75C6D" w:rsidRPr="00DB63C4">
        <w:rPr>
          <w:rFonts w:asciiTheme="minorHAnsi" w:hAnsiTheme="minorHAnsi" w:cstheme="minorBidi"/>
        </w:rPr>
        <w:t xml:space="preserve">most </w:t>
      </w:r>
      <w:r w:rsidR="00F030BC" w:rsidRPr="00DB63C4">
        <w:rPr>
          <w:rFonts w:asciiTheme="minorHAnsi" w:hAnsiTheme="minorHAnsi" w:cstheme="minorBidi"/>
        </w:rPr>
        <w:t xml:space="preserve">cropping regions </w:t>
      </w:r>
      <w:r w:rsidR="001E6B9D">
        <w:rPr>
          <w:rFonts w:asciiTheme="minorHAnsi" w:hAnsiTheme="minorHAnsi" w:cstheme="minorBidi"/>
        </w:rPr>
        <w:t xml:space="preserve">in </w:t>
      </w:r>
      <w:r w:rsidR="000174F3">
        <w:rPr>
          <w:rFonts w:asciiTheme="minorHAnsi" w:hAnsiTheme="minorHAnsi" w:cstheme="minorBidi"/>
        </w:rPr>
        <w:t xml:space="preserve">western and </w:t>
      </w:r>
      <w:r w:rsidR="000E5DD1">
        <w:rPr>
          <w:rFonts w:asciiTheme="minorHAnsi" w:hAnsiTheme="minorHAnsi" w:cstheme="minorBidi"/>
        </w:rPr>
        <w:t xml:space="preserve">southern </w:t>
      </w:r>
      <w:r w:rsidR="00CE36F8">
        <w:rPr>
          <w:rFonts w:asciiTheme="minorHAnsi" w:hAnsiTheme="minorHAnsi" w:cstheme="minorBidi"/>
        </w:rPr>
        <w:t>New South Wales</w:t>
      </w:r>
      <w:r w:rsidR="00191B4B" w:rsidDel="006C73B4">
        <w:rPr>
          <w:rFonts w:asciiTheme="minorHAnsi" w:hAnsiTheme="minorHAnsi" w:cstheme="minorBidi"/>
        </w:rPr>
        <w:t xml:space="preserve">, </w:t>
      </w:r>
      <w:r w:rsidR="00D77BCD">
        <w:rPr>
          <w:rFonts w:asciiTheme="minorHAnsi" w:hAnsiTheme="minorHAnsi" w:cstheme="minorBidi"/>
        </w:rPr>
        <w:t>Western Australia</w:t>
      </w:r>
      <w:r w:rsidR="001E5E50">
        <w:rPr>
          <w:rFonts w:asciiTheme="minorHAnsi" w:hAnsiTheme="minorHAnsi" w:cstheme="minorBidi"/>
        </w:rPr>
        <w:t>,</w:t>
      </w:r>
      <w:r w:rsidR="00D77BCD">
        <w:rPr>
          <w:rFonts w:asciiTheme="minorHAnsi" w:hAnsiTheme="minorHAnsi" w:cstheme="minorBidi"/>
        </w:rPr>
        <w:t xml:space="preserve"> </w:t>
      </w:r>
      <w:r w:rsidR="00447646">
        <w:rPr>
          <w:rFonts w:asciiTheme="minorHAnsi" w:hAnsiTheme="minorHAnsi" w:cstheme="minorBidi"/>
        </w:rPr>
        <w:t xml:space="preserve">northern </w:t>
      </w:r>
      <w:r w:rsidR="000E5DD1">
        <w:rPr>
          <w:rFonts w:asciiTheme="minorHAnsi" w:hAnsiTheme="minorHAnsi" w:cstheme="minorBidi"/>
        </w:rPr>
        <w:t>Victoria</w:t>
      </w:r>
      <w:r w:rsidR="001E5E50" w:rsidRPr="001E5E50">
        <w:rPr>
          <w:rFonts w:asciiTheme="minorHAnsi" w:hAnsiTheme="minorHAnsi" w:cstheme="minorBidi"/>
        </w:rPr>
        <w:t xml:space="preserve"> </w:t>
      </w:r>
      <w:r w:rsidR="001E5E50">
        <w:rPr>
          <w:rFonts w:asciiTheme="minorHAnsi" w:hAnsiTheme="minorHAnsi" w:cstheme="minorBidi"/>
        </w:rPr>
        <w:t>and eastern South Australia</w:t>
      </w:r>
      <w:r w:rsidR="00BD37EE">
        <w:rPr>
          <w:rFonts w:asciiTheme="minorHAnsi" w:hAnsiTheme="minorHAnsi" w:cstheme="minorBidi"/>
        </w:rPr>
        <w:t xml:space="preserve">. </w:t>
      </w:r>
      <w:bookmarkStart w:id="67" w:name="_Hlk196987946"/>
    </w:p>
    <w:p w14:paraId="0018053A" w14:textId="2DE3A119" w:rsidR="00423A26" w:rsidRDefault="00815A13" w:rsidP="00065F58">
      <w:pPr>
        <w:pStyle w:val="ListParagraph"/>
        <w:numPr>
          <w:ilvl w:val="1"/>
          <w:numId w:val="4"/>
        </w:numPr>
        <w:ind w:left="782" w:hanging="357"/>
        <w:rPr>
          <w:rFonts w:cs="Arial"/>
        </w:rPr>
      </w:pPr>
      <w:r>
        <w:rPr>
          <w:rFonts w:cs="Arial"/>
        </w:rPr>
        <w:t xml:space="preserve">At this late stage of the </w:t>
      </w:r>
      <w:r w:rsidR="008660DD">
        <w:rPr>
          <w:rFonts w:cs="Arial"/>
        </w:rPr>
        <w:t xml:space="preserve">winter </w:t>
      </w:r>
      <w:r w:rsidR="001E5E50">
        <w:rPr>
          <w:rFonts w:cs="Arial"/>
        </w:rPr>
        <w:t>growing season,</w:t>
      </w:r>
      <w:r w:rsidR="008660DD">
        <w:rPr>
          <w:rFonts w:cs="Arial"/>
        </w:rPr>
        <w:t xml:space="preserve"> these light falls will be of little benefit to crop </w:t>
      </w:r>
      <w:r w:rsidR="00423A26">
        <w:rPr>
          <w:rFonts w:cs="Arial"/>
        </w:rPr>
        <w:t>and pasture production</w:t>
      </w:r>
    </w:p>
    <w:p w14:paraId="3A7FBE05" w14:textId="05F77292" w:rsidR="00423A26" w:rsidRPr="00CA14BF" w:rsidRDefault="00423A26" w:rsidP="00423A26">
      <w:pPr>
        <w:pStyle w:val="ListParagraph"/>
        <w:numPr>
          <w:ilvl w:val="0"/>
          <w:numId w:val="4"/>
        </w:numPr>
        <w:spacing w:before="120" w:after="0"/>
        <w:ind w:left="357" w:hanging="357"/>
        <w:rPr>
          <w:rFonts w:cs="Arial"/>
        </w:rPr>
      </w:pPr>
      <w:r>
        <w:rPr>
          <w:rFonts w:cs="Arial"/>
        </w:rPr>
        <w:t>Falls of be</w:t>
      </w:r>
      <w:r w:rsidR="001E5E50">
        <w:rPr>
          <w:rFonts w:cs="Arial"/>
        </w:rPr>
        <w:t xml:space="preserve">tween </w:t>
      </w:r>
      <w:r w:rsidR="00CD1CA6">
        <w:rPr>
          <w:rFonts w:cs="Arial"/>
        </w:rPr>
        <w:t>10</w:t>
      </w:r>
      <w:r w:rsidR="00CD1CA6" w:rsidRPr="00CD1CA6">
        <w:rPr>
          <w:rFonts w:cs="Arial"/>
        </w:rPr>
        <w:t>-</w:t>
      </w:r>
      <w:r w:rsidR="00CD1CA6">
        <w:rPr>
          <w:rFonts w:cs="Arial"/>
        </w:rPr>
        <w:t>25</w:t>
      </w:r>
      <w:r w:rsidR="00CD1CA6" w:rsidRPr="00CD1CA6">
        <w:rPr>
          <w:rFonts w:cs="Arial"/>
        </w:rPr>
        <w:t xml:space="preserve"> millimetres are forecast </w:t>
      </w:r>
      <w:r w:rsidR="00447646">
        <w:rPr>
          <w:rFonts w:cs="Arial"/>
        </w:rPr>
        <w:t>for</w:t>
      </w:r>
      <w:r w:rsidR="00DB3EB5">
        <w:rPr>
          <w:rFonts w:cs="Arial"/>
        </w:rPr>
        <w:t xml:space="preserve"> some</w:t>
      </w:r>
      <w:r w:rsidR="00CD1CA6" w:rsidRPr="00CD1CA6">
        <w:rPr>
          <w:rFonts w:cs="Arial"/>
        </w:rPr>
        <w:t xml:space="preserve"> cropping regions in southern Victoria and </w:t>
      </w:r>
      <w:r w:rsidR="00DB3EB5">
        <w:rPr>
          <w:rFonts w:cs="Arial"/>
        </w:rPr>
        <w:t>central and western</w:t>
      </w:r>
      <w:r w:rsidR="00CD1CA6" w:rsidRPr="00CD1CA6">
        <w:rPr>
          <w:rFonts w:cs="Arial"/>
        </w:rPr>
        <w:t xml:space="preserve"> South Australia</w:t>
      </w:r>
    </w:p>
    <w:p w14:paraId="12D198B8" w14:textId="45CED550" w:rsidR="00540BD1" w:rsidRPr="00DB63C4" w:rsidRDefault="001D011B" w:rsidP="003F6536">
      <w:pPr>
        <w:pStyle w:val="ListParagraph"/>
        <w:numPr>
          <w:ilvl w:val="1"/>
          <w:numId w:val="4"/>
        </w:numPr>
        <w:ind w:left="782" w:hanging="357"/>
        <w:rPr>
          <w:rFonts w:cs="Arial"/>
        </w:rPr>
      </w:pPr>
      <w:r w:rsidRPr="00DB63C4">
        <w:rPr>
          <w:rFonts w:cs="Arial"/>
        </w:rPr>
        <w:t xml:space="preserve">If realised </w:t>
      </w:r>
      <w:r w:rsidR="0042145F" w:rsidRPr="00DB63C4">
        <w:rPr>
          <w:rFonts w:cs="Arial"/>
        </w:rPr>
        <w:t xml:space="preserve">these </w:t>
      </w:r>
      <w:r w:rsidRPr="00DB63C4">
        <w:rPr>
          <w:rFonts w:cs="Arial"/>
        </w:rPr>
        <w:t xml:space="preserve">falls </w:t>
      </w:r>
      <w:r w:rsidR="00DB3EB5">
        <w:rPr>
          <w:rFonts w:cs="Arial"/>
        </w:rPr>
        <w:t>may</w:t>
      </w:r>
      <w:r w:rsidR="0042145F" w:rsidRPr="00DB63C4">
        <w:rPr>
          <w:rFonts w:cs="Arial"/>
        </w:rPr>
        <w:t xml:space="preserve"> </w:t>
      </w:r>
      <w:r w:rsidR="00764B43" w:rsidRPr="00DB63C4">
        <w:rPr>
          <w:rFonts w:cs="Arial"/>
        </w:rPr>
        <w:t xml:space="preserve">supply some </w:t>
      </w:r>
      <w:r w:rsidR="00054D9B" w:rsidRPr="00DB63C4">
        <w:rPr>
          <w:rFonts w:cs="Arial"/>
        </w:rPr>
        <w:t>much-needed</w:t>
      </w:r>
      <w:r w:rsidR="008A7D4F" w:rsidRPr="00DB63C4">
        <w:rPr>
          <w:rFonts w:cs="Arial"/>
        </w:rPr>
        <w:t xml:space="preserve"> moisture for </w:t>
      </w:r>
      <w:r w:rsidR="00DC576D" w:rsidRPr="00DB63C4">
        <w:rPr>
          <w:rFonts w:cs="Arial"/>
        </w:rPr>
        <w:t xml:space="preserve">crop </w:t>
      </w:r>
      <w:r w:rsidR="00D2207B">
        <w:rPr>
          <w:rFonts w:cs="Arial"/>
        </w:rPr>
        <w:t>in the</w:t>
      </w:r>
      <w:r w:rsidR="008B58AA">
        <w:rPr>
          <w:rFonts w:cs="Arial"/>
        </w:rPr>
        <w:t>ir</w:t>
      </w:r>
      <w:r w:rsidR="00D2207B">
        <w:rPr>
          <w:rFonts w:cs="Arial"/>
        </w:rPr>
        <w:t xml:space="preserve"> final </w:t>
      </w:r>
      <w:r w:rsidR="00933C6B">
        <w:rPr>
          <w:rFonts w:cs="Arial"/>
        </w:rPr>
        <w:t>grain fill</w:t>
      </w:r>
      <w:r w:rsidR="00D2207B">
        <w:rPr>
          <w:rFonts w:cs="Arial"/>
        </w:rPr>
        <w:t xml:space="preserve"> stages</w:t>
      </w:r>
      <w:r w:rsidR="009B6434">
        <w:rPr>
          <w:rFonts w:cs="Arial"/>
        </w:rPr>
        <w:t xml:space="preserve"> in far southern cropping areas</w:t>
      </w:r>
      <w:r w:rsidR="00D2207B">
        <w:rPr>
          <w:rFonts w:cs="Arial"/>
        </w:rPr>
        <w:t xml:space="preserve"> </w:t>
      </w:r>
      <w:r w:rsidR="00DC576D" w:rsidRPr="00DB63C4">
        <w:rPr>
          <w:rFonts w:cs="Arial"/>
        </w:rPr>
        <w:t xml:space="preserve">and </w:t>
      </w:r>
      <w:r w:rsidR="00933C6B">
        <w:rPr>
          <w:rFonts w:cs="Arial"/>
        </w:rPr>
        <w:t xml:space="preserve">may </w:t>
      </w:r>
      <w:r w:rsidR="008B58AA">
        <w:rPr>
          <w:rFonts w:cs="Arial"/>
        </w:rPr>
        <w:t>provide</w:t>
      </w:r>
      <w:r w:rsidR="00933C6B">
        <w:rPr>
          <w:rFonts w:cs="Arial"/>
        </w:rPr>
        <w:t xml:space="preserve"> some useful la</w:t>
      </w:r>
      <w:r w:rsidR="008B58AA">
        <w:rPr>
          <w:rFonts w:cs="Arial"/>
        </w:rPr>
        <w:t xml:space="preserve">te spring </w:t>
      </w:r>
      <w:r w:rsidR="00DC576D" w:rsidRPr="00DB63C4">
        <w:rPr>
          <w:rFonts w:cs="Arial"/>
        </w:rPr>
        <w:t xml:space="preserve">pasture </w:t>
      </w:r>
      <w:r w:rsidR="0042145F" w:rsidRPr="00DB63C4">
        <w:rPr>
          <w:rFonts w:cs="Arial"/>
        </w:rPr>
        <w:t>growth</w:t>
      </w:r>
      <w:r w:rsidR="00FF1877">
        <w:rPr>
          <w:rFonts w:cs="Arial"/>
        </w:rPr>
        <w:t>.</w:t>
      </w:r>
    </w:p>
    <w:bookmarkEnd w:id="67"/>
    <w:p w14:paraId="1B61ED85" w14:textId="609FF3DB" w:rsidR="00E03FAB" w:rsidRPr="0026506B" w:rsidRDefault="00E03FAB" w:rsidP="00E03FAB">
      <w:pPr>
        <w:pStyle w:val="ListParagraph"/>
        <w:numPr>
          <w:ilvl w:val="0"/>
          <w:numId w:val="4"/>
        </w:numPr>
        <w:spacing w:before="120" w:after="0"/>
        <w:ind w:left="357" w:hanging="357"/>
        <w:rPr>
          <w:rFonts w:asciiTheme="minorHAnsi" w:hAnsiTheme="minorHAnsi" w:cstheme="minorBidi"/>
        </w:rPr>
      </w:pPr>
      <w:r>
        <w:rPr>
          <w:rFonts w:asciiTheme="minorHAnsi" w:hAnsiTheme="minorHAnsi" w:cstheme="minorBidi"/>
        </w:rPr>
        <w:t>In Quee</w:t>
      </w:r>
      <w:r w:rsidR="005A35EE">
        <w:rPr>
          <w:rFonts w:asciiTheme="minorHAnsi" w:hAnsiTheme="minorHAnsi" w:cstheme="minorBidi"/>
        </w:rPr>
        <w:t>nsland</w:t>
      </w:r>
      <w:r w:rsidR="00395B30">
        <w:rPr>
          <w:rFonts w:asciiTheme="minorHAnsi" w:hAnsiTheme="minorHAnsi" w:cstheme="minorBidi"/>
        </w:rPr>
        <w:t xml:space="preserve"> and north-eastern </w:t>
      </w:r>
      <w:r w:rsidR="00FF490F">
        <w:rPr>
          <w:rFonts w:asciiTheme="minorHAnsi" w:hAnsiTheme="minorHAnsi" w:cstheme="minorBidi"/>
        </w:rPr>
        <w:t>a</w:t>
      </w:r>
      <w:r w:rsidR="00395B30">
        <w:rPr>
          <w:rFonts w:asciiTheme="minorHAnsi" w:hAnsiTheme="minorHAnsi" w:cstheme="minorBidi"/>
        </w:rPr>
        <w:t>reas of New South Wales</w:t>
      </w:r>
      <w:r w:rsidR="005A35EE">
        <w:rPr>
          <w:rFonts w:asciiTheme="minorHAnsi" w:hAnsiTheme="minorHAnsi" w:cstheme="minorBidi"/>
        </w:rPr>
        <w:t xml:space="preserve">, falls of </w:t>
      </w:r>
      <w:r w:rsidR="001068A6">
        <w:rPr>
          <w:rFonts w:asciiTheme="minorHAnsi" w:hAnsiTheme="minorHAnsi" w:cstheme="minorBidi"/>
        </w:rPr>
        <w:t>10</w:t>
      </w:r>
      <w:r w:rsidR="00FD2AF2">
        <w:rPr>
          <w:rFonts w:asciiTheme="minorHAnsi" w:hAnsiTheme="minorHAnsi" w:cstheme="minorBidi"/>
        </w:rPr>
        <w:t>-100</w:t>
      </w:r>
      <w:r w:rsidR="005A35EE">
        <w:rPr>
          <w:rFonts w:asciiTheme="minorHAnsi" w:hAnsiTheme="minorHAnsi" w:cstheme="minorBidi"/>
        </w:rPr>
        <w:t xml:space="preserve"> millimetres are </w:t>
      </w:r>
      <w:r w:rsidR="00DB53BC">
        <w:rPr>
          <w:rFonts w:asciiTheme="minorHAnsi" w:hAnsiTheme="minorHAnsi" w:cstheme="minorBidi"/>
        </w:rPr>
        <w:t xml:space="preserve">expected. </w:t>
      </w:r>
    </w:p>
    <w:p w14:paraId="502BA73A" w14:textId="0342E288" w:rsidR="00F7330C" w:rsidRPr="00960BA0" w:rsidRDefault="001368DE" w:rsidP="003F6536">
      <w:pPr>
        <w:pStyle w:val="ListParagraph"/>
        <w:numPr>
          <w:ilvl w:val="1"/>
          <w:numId w:val="4"/>
        </w:numPr>
        <w:ind w:left="782" w:hanging="357"/>
        <w:rPr>
          <w:rFonts w:cs="Arial"/>
        </w:rPr>
      </w:pPr>
      <w:r w:rsidRPr="00DB63C4">
        <w:rPr>
          <w:rFonts w:cs="Arial"/>
        </w:rPr>
        <w:t xml:space="preserve">If realised these falls </w:t>
      </w:r>
      <w:r w:rsidR="00FD2AF2">
        <w:rPr>
          <w:rFonts w:cs="Arial"/>
        </w:rPr>
        <w:t>are expected to disrupt ongoing harvest of winter crops</w:t>
      </w:r>
      <w:r w:rsidR="00C75F8F">
        <w:rPr>
          <w:rFonts w:cs="Arial"/>
        </w:rPr>
        <w:t xml:space="preserve"> and planting of summer crops</w:t>
      </w:r>
      <w:r w:rsidR="00FD2AF2">
        <w:rPr>
          <w:rFonts w:cs="Arial"/>
        </w:rPr>
        <w:t xml:space="preserve"> in affected regions</w:t>
      </w:r>
      <w:r w:rsidR="0057770C">
        <w:rPr>
          <w:rFonts w:cs="Arial"/>
        </w:rPr>
        <w:t xml:space="preserve">. </w:t>
      </w:r>
      <w:r w:rsidR="005C360F">
        <w:rPr>
          <w:rFonts w:cs="Arial"/>
        </w:rPr>
        <w:t>However,</w:t>
      </w:r>
      <w:r w:rsidR="00FF490F">
        <w:rPr>
          <w:rFonts w:cs="Arial"/>
        </w:rPr>
        <w:t xml:space="preserve"> across</w:t>
      </w:r>
      <w:r w:rsidR="0057770C" w:rsidRPr="0057770C">
        <w:rPr>
          <w:rFonts w:cs="Arial"/>
        </w:rPr>
        <w:t xml:space="preserve"> summer cropping regions in northern New South Wales and Queensland </w:t>
      </w:r>
      <w:r w:rsidR="00FF490F">
        <w:rPr>
          <w:rFonts w:cs="Arial"/>
        </w:rPr>
        <w:t xml:space="preserve">these falls </w:t>
      </w:r>
      <w:r w:rsidR="0057770C" w:rsidRPr="0057770C">
        <w:rPr>
          <w:rFonts w:cs="Arial"/>
        </w:rPr>
        <w:t>will likely provide a</w:t>
      </w:r>
      <w:r w:rsidR="005C360F">
        <w:rPr>
          <w:rFonts w:cs="Arial"/>
        </w:rPr>
        <w:t xml:space="preserve"> substantial</w:t>
      </w:r>
      <w:r w:rsidR="0057770C" w:rsidRPr="0057770C">
        <w:rPr>
          <w:rFonts w:cs="Arial"/>
        </w:rPr>
        <w:t xml:space="preserve"> boost </w:t>
      </w:r>
      <w:r w:rsidR="005C360F">
        <w:rPr>
          <w:rFonts w:cs="Arial"/>
        </w:rPr>
        <w:t>to</w:t>
      </w:r>
      <w:r w:rsidR="0057770C" w:rsidRPr="0057770C">
        <w:rPr>
          <w:rFonts w:cs="Arial"/>
        </w:rPr>
        <w:t xml:space="preserve"> soil moisture levels and support the germination and growth of crops already in the ground.</w:t>
      </w:r>
      <w:r w:rsidR="0057770C" w:rsidRPr="0057770C" w:rsidDel="0057770C">
        <w:rPr>
          <w:rFonts w:cs="Arial"/>
        </w:rPr>
        <w:t xml:space="preserve"> </w:t>
      </w:r>
    </w:p>
    <w:p w14:paraId="0823A7D8" w14:textId="7F0CD0FD"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69435C">
        <w:rPr>
          <w:rFonts w:cs="Calibri"/>
          <w:i w:val="0"/>
          <w:iCs w:val="0"/>
          <w:color w:val="auto"/>
          <w:sz w:val="22"/>
          <w:szCs w:val="22"/>
        </w:rPr>
        <w:t>13</w:t>
      </w:r>
      <w:r w:rsidR="002909D9">
        <w:rPr>
          <w:rFonts w:cs="Calibri"/>
          <w:i w:val="0"/>
          <w:iCs w:val="0"/>
          <w:color w:val="auto"/>
          <w:sz w:val="22"/>
          <w:szCs w:val="22"/>
        </w:rPr>
        <w:t xml:space="preserve"> November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69435C">
        <w:rPr>
          <w:rFonts w:cs="Calibri"/>
          <w:i w:val="0"/>
          <w:iCs w:val="0"/>
          <w:color w:val="auto"/>
          <w:sz w:val="22"/>
          <w:szCs w:val="22"/>
        </w:rPr>
        <w:t>20</w:t>
      </w:r>
      <w:r w:rsidR="001C1825">
        <w:rPr>
          <w:rFonts w:cs="Calibri"/>
          <w:i w:val="0"/>
          <w:iCs w:val="0"/>
          <w:color w:val="auto"/>
          <w:sz w:val="22"/>
          <w:szCs w:val="22"/>
        </w:rPr>
        <w:t xml:space="preserve"> November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730C9E5E" w:rsidR="004A55A2" w:rsidRPr="006B7FBA" w:rsidRDefault="001C1825" w:rsidP="00636B45">
      <w:pPr>
        <w:jc w:val="center"/>
        <w:rPr>
          <w:i/>
        </w:rPr>
      </w:pPr>
      <w:r w:rsidRPr="001C1825">
        <w:rPr>
          <w:noProof/>
        </w:rPr>
        <w:t xml:space="preserve"> </w:t>
      </w:r>
      <w:r w:rsidR="0069435C" w:rsidRPr="0069435C">
        <w:rPr>
          <w:noProof/>
        </w:rPr>
        <w:drawing>
          <wp:inline distT="0" distB="0" distL="0" distR="0" wp14:anchorId="46247010" wp14:editId="12DF4B90">
            <wp:extent cx="5800725" cy="3599815"/>
            <wp:effectExtent l="0" t="0" r="9525" b="635"/>
            <wp:docPr id="794592664"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92664" name="Picture 1" descr="Map of the total forecast rainfall for the next 8 days. Image provided by the Bureau of Meteorology. Please refer to accompanying text for a more detailed description"/>
                    <pic:cNvPicPr/>
                  </pic:nvPicPr>
                  <pic:blipFill rotWithShape="1">
                    <a:blip r:embed="rId15"/>
                    <a:srcRect l="6122" r="2934"/>
                    <a:stretch>
                      <a:fillRect/>
                    </a:stretch>
                  </pic:blipFill>
                  <pic:spPr bwMode="auto">
                    <a:xfrm>
                      <a:off x="0" y="0"/>
                      <a:ext cx="5801023" cy="3600000"/>
                    </a:xfrm>
                    <a:prstGeom prst="rect">
                      <a:avLst/>
                    </a:prstGeom>
                    <a:ln>
                      <a:noFill/>
                    </a:ln>
                    <a:extLst>
                      <a:ext uri="{53640926-AAD7-44D8-BBD7-CCE9431645EC}">
                        <a14:shadowObscured xmlns:a14="http://schemas.microsoft.com/office/drawing/2010/main"/>
                      </a:ext>
                    </a:extLst>
                  </pic:spPr>
                </pic:pic>
              </a:graphicData>
            </a:graphic>
          </wp:inline>
        </w:drawing>
      </w:r>
    </w:p>
    <w:p w14:paraId="7C818903" w14:textId="6F3A5485"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69435C">
        <w:rPr>
          <w:rFonts w:ascii="Calibri" w:hAnsi="Calibri" w:cs="Calibri"/>
          <w:color w:val="000000"/>
          <w:sz w:val="12"/>
          <w:szCs w:val="12"/>
        </w:rPr>
        <w:t>13</w:t>
      </w:r>
      <w:r w:rsidR="002F4F2C">
        <w:rPr>
          <w:rFonts w:ascii="Calibri" w:hAnsi="Calibri" w:cs="Calibri"/>
          <w:color w:val="000000"/>
          <w:sz w:val="12"/>
          <w:szCs w:val="12"/>
        </w:rPr>
        <w:t>/</w:t>
      </w:r>
      <w:r w:rsidR="00A136E5">
        <w:rPr>
          <w:rFonts w:ascii="Calibri" w:hAnsi="Calibri" w:cs="Calibri"/>
          <w:color w:val="000000"/>
          <w:sz w:val="12"/>
          <w:szCs w:val="12"/>
        </w:rPr>
        <w:t>1</w:t>
      </w:r>
      <w:r w:rsidR="00601BD7">
        <w:rPr>
          <w:rFonts w:ascii="Calibri" w:hAnsi="Calibri" w:cs="Calibri"/>
          <w:color w:val="000000"/>
          <w:sz w:val="12"/>
          <w:szCs w:val="12"/>
        </w:rPr>
        <w:t>1</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07C8F26B" w14:textId="77777777" w:rsidR="0013062B" w:rsidRPr="003A18AF" w:rsidRDefault="0013062B" w:rsidP="0013062B">
      <w:pPr>
        <w:pStyle w:val="Heading3"/>
        <w:keepLines w:val="0"/>
        <w:pageBreakBefore/>
        <w:numPr>
          <w:ilvl w:val="1"/>
          <w:numId w:val="2"/>
        </w:numPr>
        <w:spacing w:before="80" w:after="120"/>
        <w:ind w:left="709" w:hanging="709"/>
        <w:rPr>
          <w:rFonts w:cs="Calibri"/>
          <w:b w:val="0"/>
          <w:sz w:val="28"/>
          <w:szCs w:val="28"/>
        </w:rPr>
      </w:pPr>
      <w:r w:rsidRPr="003A18AF">
        <w:rPr>
          <w:rFonts w:cs="Calibri"/>
          <w:color w:val="auto"/>
          <w:sz w:val="28"/>
          <w:szCs w:val="28"/>
        </w:rPr>
        <w:lastRenderedPageBreak/>
        <w:t>National Climate Outlook</w:t>
      </w:r>
    </w:p>
    <w:p w14:paraId="43089C3B" w14:textId="77777777" w:rsidR="0013062B" w:rsidRPr="00E34A46" w:rsidRDefault="0013062B" w:rsidP="0013062B">
      <w:pPr>
        <w:spacing w:before="120" w:line="276" w:lineRule="auto"/>
        <w:rPr>
          <w:rFonts w:ascii="Calibri" w:hAnsi="Calibri" w:cs="Arial"/>
          <w:sz w:val="22"/>
          <w:szCs w:val="22"/>
        </w:rPr>
      </w:pPr>
      <w:r w:rsidRPr="00E34A46">
        <w:rPr>
          <w:rFonts w:ascii="Calibri" w:hAnsi="Calibri" w:cs="Arial"/>
          <w:sz w:val="22"/>
          <w:szCs w:val="22"/>
        </w:rPr>
        <w:t xml:space="preserve">The El Niño Southern Oscillation (ENSO) and Southern Annular Mode (SAM) are currently neutral and having minimal influence on Australian rainfall. However, the Indian Ocean Dipole (IOD) Index is currently under negative conditions. A negative IOD typically results in above-average spring rainfall over parts of southern Australia. </w:t>
      </w:r>
    </w:p>
    <w:p w14:paraId="3C5E6777" w14:textId="79E742F0" w:rsidR="0013062B" w:rsidRPr="005930EB" w:rsidRDefault="0013062B" w:rsidP="0013062B">
      <w:pPr>
        <w:spacing w:before="120" w:line="276" w:lineRule="auto"/>
        <w:rPr>
          <w:rFonts w:ascii="Calibri" w:hAnsi="Calibri" w:cs="Arial"/>
          <w:sz w:val="22"/>
          <w:szCs w:val="22"/>
        </w:rPr>
      </w:pPr>
      <w:r w:rsidRPr="005930EB">
        <w:rPr>
          <w:rFonts w:ascii="Calibri" w:hAnsi="Calibri" w:cs="Arial"/>
          <w:sz w:val="22"/>
          <w:szCs w:val="22"/>
        </w:rPr>
        <w:t>The most recent</w:t>
      </w:r>
      <w:r w:rsidRPr="005930EB">
        <w:rPr>
          <w:rFonts w:ascii="Calibri" w:hAnsi="Calibri" w:cs="Arial"/>
          <w:b/>
          <w:bCs/>
          <w:sz w:val="22"/>
          <w:szCs w:val="22"/>
        </w:rPr>
        <w:t xml:space="preserve"> rainfall outlook for </w:t>
      </w:r>
      <w:r w:rsidR="00CE3335">
        <w:rPr>
          <w:rFonts w:ascii="Calibri" w:hAnsi="Calibri" w:cs="Arial"/>
          <w:b/>
          <w:bCs/>
          <w:sz w:val="22"/>
          <w:szCs w:val="22"/>
        </w:rPr>
        <w:t>December</w:t>
      </w:r>
      <w:r w:rsidRPr="005930EB">
        <w:rPr>
          <w:rFonts w:ascii="Calibri" w:hAnsi="Calibri" w:cs="Arial"/>
          <w:b/>
          <w:bCs/>
          <w:sz w:val="22"/>
          <w:szCs w:val="22"/>
        </w:rPr>
        <w:t xml:space="preserve"> 2025</w:t>
      </w:r>
      <w:r w:rsidRPr="005930EB">
        <w:rPr>
          <w:rFonts w:ascii="Calibri" w:hAnsi="Calibri" w:cs="Arial"/>
          <w:sz w:val="22"/>
          <w:szCs w:val="22"/>
        </w:rPr>
        <w:t xml:space="preserve"> provided by the Bureau of Meteorology indicates that </w:t>
      </w:r>
      <w:r w:rsidR="00BE57AF">
        <w:rPr>
          <w:rFonts w:ascii="Calibri" w:hAnsi="Calibri" w:cs="Arial"/>
          <w:sz w:val="22"/>
          <w:szCs w:val="22"/>
        </w:rPr>
        <w:t>large areas</w:t>
      </w:r>
      <w:r w:rsidR="00BE57AF" w:rsidRPr="005930EB">
        <w:rPr>
          <w:rFonts w:ascii="Calibri" w:hAnsi="Calibri" w:cs="Arial"/>
          <w:sz w:val="22"/>
          <w:szCs w:val="22"/>
        </w:rPr>
        <w:t xml:space="preserve"> </w:t>
      </w:r>
      <w:r w:rsidRPr="005930EB">
        <w:rPr>
          <w:rFonts w:ascii="Calibri" w:hAnsi="Calibri" w:cs="Arial"/>
          <w:sz w:val="22"/>
          <w:szCs w:val="22"/>
        </w:rPr>
        <w:t xml:space="preserve">of </w:t>
      </w:r>
      <w:r w:rsidRPr="005930EB">
        <w:rPr>
          <w:rFonts w:ascii="Calibri" w:hAnsi="Calibri" w:cs="Arial"/>
          <w:b/>
          <w:bCs/>
          <w:sz w:val="22"/>
          <w:szCs w:val="22"/>
        </w:rPr>
        <w:t>eastern Australia</w:t>
      </w:r>
      <w:r w:rsidRPr="005930EB">
        <w:rPr>
          <w:rFonts w:ascii="Calibri" w:hAnsi="Calibri" w:cs="Arial"/>
          <w:sz w:val="22"/>
          <w:szCs w:val="22"/>
        </w:rPr>
        <w:t xml:space="preserve"> </w:t>
      </w:r>
      <w:r w:rsidR="009B6434">
        <w:rPr>
          <w:rFonts w:ascii="Calibri" w:hAnsi="Calibri" w:cs="Arial"/>
          <w:sz w:val="22"/>
          <w:szCs w:val="22"/>
        </w:rPr>
        <w:t xml:space="preserve">are </w:t>
      </w:r>
      <w:r w:rsidR="00BE57AF">
        <w:rPr>
          <w:rFonts w:ascii="Calibri" w:hAnsi="Calibri" w:cs="Arial"/>
          <w:sz w:val="22"/>
          <w:szCs w:val="22"/>
        </w:rPr>
        <w:t>more</w:t>
      </w:r>
      <w:r w:rsidRPr="005930EB">
        <w:rPr>
          <w:rFonts w:ascii="Calibri" w:hAnsi="Calibri" w:cs="Arial"/>
          <w:sz w:val="22"/>
          <w:szCs w:val="22"/>
        </w:rPr>
        <w:t xml:space="preserve"> likely to see </w:t>
      </w:r>
      <w:r w:rsidRPr="005930EB">
        <w:rPr>
          <w:rFonts w:ascii="Calibri" w:hAnsi="Calibri" w:cs="Arial"/>
          <w:b/>
          <w:bCs/>
          <w:sz w:val="22"/>
          <w:szCs w:val="22"/>
        </w:rPr>
        <w:t xml:space="preserve">above median rainfall, </w:t>
      </w:r>
      <w:r w:rsidRPr="005930EB">
        <w:rPr>
          <w:rFonts w:ascii="Calibri" w:hAnsi="Calibri" w:cs="Arial"/>
          <w:sz w:val="22"/>
          <w:szCs w:val="22"/>
        </w:rPr>
        <w:t xml:space="preserve">with much of </w:t>
      </w:r>
      <w:r w:rsidRPr="005930EB">
        <w:rPr>
          <w:rFonts w:ascii="Calibri" w:hAnsi="Calibri" w:cs="Arial"/>
          <w:b/>
          <w:bCs/>
          <w:sz w:val="22"/>
          <w:szCs w:val="22"/>
        </w:rPr>
        <w:t>Western</w:t>
      </w:r>
      <w:r w:rsidRPr="005930EB">
        <w:rPr>
          <w:rFonts w:ascii="Calibri" w:hAnsi="Calibri" w:cs="Arial"/>
          <w:sz w:val="22"/>
          <w:szCs w:val="22"/>
        </w:rPr>
        <w:t xml:space="preserve"> </w:t>
      </w:r>
      <w:r w:rsidRPr="005930EB">
        <w:rPr>
          <w:rFonts w:ascii="Calibri" w:hAnsi="Calibri" w:cs="Arial"/>
          <w:b/>
          <w:bCs/>
          <w:sz w:val="22"/>
          <w:szCs w:val="22"/>
        </w:rPr>
        <w:t>Australia</w:t>
      </w:r>
      <w:r w:rsidR="00470351">
        <w:rPr>
          <w:rFonts w:ascii="Calibri" w:hAnsi="Calibri" w:cs="Arial"/>
          <w:b/>
          <w:bCs/>
          <w:sz w:val="22"/>
          <w:szCs w:val="22"/>
        </w:rPr>
        <w:t xml:space="preserve">, </w:t>
      </w:r>
      <w:r w:rsidR="00470351" w:rsidRPr="00470351">
        <w:rPr>
          <w:rFonts w:ascii="Calibri" w:hAnsi="Calibri" w:cs="Arial"/>
          <w:sz w:val="22"/>
          <w:szCs w:val="22"/>
        </w:rPr>
        <w:t xml:space="preserve">the </w:t>
      </w:r>
      <w:r w:rsidR="00470351" w:rsidRPr="00CA14BF">
        <w:rPr>
          <w:rFonts w:ascii="Calibri" w:hAnsi="Calibri" w:cs="Arial"/>
          <w:b/>
          <w:bCs/>
          <w:sz w:val="22"/>
          <w:szCs w:val="22"/>
        </w:rPr>
        <w:t>Northern Territory</w:t>
      </w:r>
      <w:r w:rsidR="00470351">
        <w:rPr>
          <w:rFonts w:ascii="Calibri" w:hAnsi="Calibri" w:cs="Arial"/>
          <w:b/>
          <w:bCs/>
          <w:sz w:val="22"/>
          <w:szCs w:val="22"/>
        </w:rPr>
        <w:t>,</w:t>
      </w:r>
      <w:r w:rsidRPr="005930EB">
        <w:rPr>
          <w:rFonts w:ascii="Calibri" w:hAnsi="Calibri" w:cs="Arial"/>
          <w:sz w:val="22"/>
          <w:szCs w:val="22"/>
        </w:rPr>
        <w:t xml:space="preserve"> and </w:t>
      </w:r>
      <w:r w:rsidR="006A5A16" w:rsidRPr="00CA14BF">
        <w:rPr>
          <w:rFonts w:ascii="Calibri" w:hAnsi="Calibri" w:cs="Arial"/>
          <w:b/>
          <w:bCs/>
          <w:sz w:val="22"/>
          <w:szCs w:val="22"/>
        </w:rPr>
        <w:t>western</w:t>
      </w:r>
      <w:r w:rsidR="00E03A9C" w:rsidRPr="00CA14BF">
        <w:rPr>
          <w:rFonts w:ascii="Calibri" w:hAnsi="Calibri" w:cs="Arial"/>
          <w:b/>
          <w:bCs/>
          <w:sz w:val="22"/>
          <w:szCs w:val="22"/>
        </w:rPr>
        <w:t xml:space="preserve"> </w:t>
      </w:r>
      <w:r w:rsidRPr="00CA14BF">
        <w:rPr>
          <w:rFonts w:ascii="Calibri" w:hAnsi="Calibri" w:cs="Arial"/>
          <w:b/>
          <w:bCs/>
          <w:sz w:val="22"/>
          <w:szCs w:val="22"/>
        </w:rPr>
        <w:t>Tasmania</w:t>
      </w:r>
      <w:r w:rsidRPr="005930EB">
        <w:rPr>
          <w:rFonts w:ascii="Calibri" w:hAnsi="Calibri" w:cs="Arial"/>
          <w:sz w:val="22"/>
          <w:szCs w:val="22"/>
        </w:rPr>
        <w:t xml:space="preserve"> more likely to see </w:t>
      </w:r>
      <w:r w:rsidR="00E03A9C" w:rsidRPr="00065F58">
        <w:rPr>
          <w:rFonts w:ascii="Calibri" w:hAnsi="Calibri" w:cs="Arial"/>
          <w:b/>
          <w:bCs/>
          <w:sz w:val="22"/>
          <w:szCs w:val="22"/>
        </w:rPr>
        <w:t>below</w:t>
      </w:r>
      <w:r w:rsidRPr="00065F58">
        <w:rPr>
          <w:rFonts w:ascii="Calibri" w:hAnsi="Calibri" w:cs="Arial"/>
          <w:b/>
          <w:sz w:val="22"/>
          <w:szCs w:val="22"/>
        </w:rPr>
        <w:t xml:space="preserve"> </w:t>
      </w:r>
      <w:r w:rsidRPr="005930EB">
        <w:rPr>
          <w:rFonts w:ascii="Calibri" w:hAnsi="Calibri" w:cs="Arial"/>
          <w:b/>
          <w:bCs/>
          <w:sz w:val="22"/>
          <w:szCs w:val="22"/>
        </w:rPr>
        <w:t xml:space="preserve">average </w:t>
      </w:r>
      <w:r w:rsidRPr="005930EB">
        <w:rPr>
          <w:rFonts w:ascii="Calibri" w:hAnsi="Calibri" w:cs="Arial"/>
          <w:sz w:val="22"/>
          <w:szCs w:val="22"/>
        </w:rPr>
        <w:t>falls</w:t>
      </w:r>
      <w:r w:rsidRPr="005930EB">
        <w:rPr>
          <w:rFonts w:ascii="Calibri" w:hAnsi="Calibri" w:cs="Arial"/>
          <w:b/>
          <w:bCs/>
          <w:sz w:val="22"/>
          <w:szCs w:val="22"/>
        </w:rPr>
        <w:t xml:space="preserve">. </w:t>
      </w:r>
    </w:p>
    <w:p w14:paraId="20492A15" w14:textId="4E4FDF4B" w:rsidR="00250E5B" w:rsidRPr="007C08BE" w:rsidRDefault="0013062B" w:rsidP="00CD4037">
      <w:pPr>
        <w:pStyle w:val="ListParagraph"/>
        <w:numPr>
          <w:ilvl w:val="0"/>
          <w:numId w:val="4"/>
        </w:numPr>
        <w:spacing w:before="120" w:after="0"/>
        <w:ind w:left="357" w:hanging="357"/>
        <w:rPr>
          <w:rFonts w:asciiTheme="minorHAnsi" w:hAnsiTheme="minorHAnsi" w:cstheme="minorBidi"/>
        </w:rPr>
      </w:pPr>
      <w:r w:rsidRPr="007C08BE">
        <w:rPr>
          <w:rFonts w:asciiTheme="minorHAnsi" w:hAnsiTheme="minorHAnsi" w:cstheme="minorBidi"/>
        </w:rPr>
        <w:t xml:space="preserve">The Bureau of Meteorology’s climate model indicates a 75% chance of </w:t>
      </w:r>
      <w:r w:rsidR="009323CC" w:rsidRPr="007C08BE">
        <w:rPr>
          <w:rFonts w:asciiTheme="minorHAnsi" w:hAnsiTheme="minorHAnsi" w:cstheme="minorBidi"/>
        </w:rPr>
        <w:t xml:space="preserve">December </w:t>
      </w:r>
      <w:r w:rsidRPr="007C08BE">
        <w:rPr>
          <w:rFonts w:asciiTheme="minorHAnsi" w:hAnsiTheme="minorHAnsi" w:cstheme="minorBidi"/>
        </w:rPr>
        <w:t xml:space="preserve">rainfall totals between 10-100 millimetres across much of eastern and northern Australia, with higher rainfall totals of up to 200 millimetres expected in the </w:t>
      </w:r>
      <w:r w:rsidR="00057C2B" w:rsidRPr="007C08BE">
        <w:rPr>
          <w:rFonts w:asciiTheme="minorHAnsi" w:hAnsiTheme="minorHAnsi" w:cstheme="minorBidi"/>
        </w:rPr>
        <w:t>Northern Tropics</w:t>
      </w:r>
      <w:r w:rsidRPr="007C08BE">
        <w:rPr>
          <w:rFonts w:asciiTheme="minorHAnsi" w:hAnsiTheme="minorHAnsi" w:cstheme="minorBidi"/>
        </w:rPr>
        <w:t xml:space="preserve"> and </w:t>
      </w:r>
      <w:r w:rsidR="00EB2E71" w:rsidRPr="007C08BE">
        <w:rPr>
          <w:rFonts w:asciiTheme="minorHAnsi" w:hAnsiTheme="minorHAnsi" w:cstheme="minorBidi"/>
        </w:rPr>
        <w:t>parts of north</w:t>
      </w:r>
      <w:r w:rsidR="00785FE4" w:rsidRPr="007C08BE">
        <w:rPr>
          <w:rFonts w:asciiTheme="minorHAnsi" w:hAnsiTheme="minorHAnsi" w:cstheme="minorBidi"/>
        </w:rPr>
        <w:t>-</w:t>
      </w:r>
      <w:r w:rsidR="00EB2E71" w:rsidRPr="007C08BE">
        <w:rPr>
          <w:rFonts w:asciiTheme="minorHAnsi" w:hAnsiTheme="minorHAnsi" w:cstheme="minorBidi"/>
        </w:rPr>
        <w:t>eastern</w:t>
      </w:r>
      <w:r w:rsidRPr="007C08BE">
        <w:rPr>
          <w:rFonts w:asciiTheme="minorHAnsi" w:hAnsiTheme="minorHAnsi" w:cstheme="minorBidi"/>
        </w:rPr>
        <w:t xml:space="preserve"> New South Wales.</w:t>
      </w:r>
      <w:r w:rsidRPr="007C08BE" w:rsidDel="00D778EB">
        <w:rPr>
          <w:rFonts w:asciiTheme="minorHAnsi" w:hAnsiTheme="minorHAnsi" w:cstheme="minorBidi"/>
        </w:rPr>
        <w:t xml:space="preserve"> </w:t>
      </w:r>
      <w:r w:rsidR="00D778EB" w:rsidRPr="007C08BE">
        <w:rPr>
          <w:rFonts w:asciiTheme="minorHAnsi" w:hAnsiTheme="minorHAnsi" w:cstheme="minorBidi"/>
        </w:rPr>
        <w:t>Much of southern Western Australia, much of South Australia and western areas of New South Wales and Queensland</w:t>
      </w:r>
      <w:r w:rsidRPr="007C08BE">
        <w:rPr>
          <w:rFonts w:asciiTheme="minorHAnsi" w:hAnsiTheme="minorHAnsi" w:cstheme="minorBidi"/>
        </w:rPr>
        <w:t xml:space="preserve"> are likely to see </w:t>
      </w:r>
      <w:r w:rsidR="004D6E76" w:rsidRPr="007C08BE">
        <w:rPr>
          <w:rFonts w:asciiTheme="minorHAnsi" w:hAnsiTheme="minorHAnsi" w:cstheme="minorBidi"/>
        </w:rPr>
        <w:t>little to no rainfall</w:t>
      </w:r>
      <w:r w:rsidR="00D778EB" w:rsidRPr="007C08BE">
        <w:rPr>
          <w:rFonts w:asciiTheme="minorHAnsi" w:hAnsiTheme="minorHAnsi" w:cstheme="minorBidi"/>
        </w:rPr>
        <w:t>.</w:t>
      </w:r>
      <w:r w:rsidRPr="007C08BE">
        <w:rPr>
          <w:rFonts w:asciiTheme="minorHAnsi" w:hAnsiTheme="minorHAnsi" w:cstheme="minorBidi"/>
        </w:rPr>
        <w:t xml:space="preserve"> </w:t>
      </w:r>
    </w:p>
    <w:p w14:paraId="5DF9335F" w14:textId="0D49279B" w:rsidR="002D1DD6" w:rsidRDefault="0013062B" w:rsidP="002F1C0A">
      <w:pPr>
        <w:pStyle w:val="ListParagraph"/>
        <w:numPr>
          <w:ilvl w:val="0"/>
          <w:numId w:val="4"/>
        </w:numPr>
        <w:spacing w:before="120" w:after="0"/>
        <w:ind w:left="357" w:hanging="357"/>
        <w:rPr>
          <w:rFonts w:asciiTheme="minorHAnsi" w:hAnsiTheme="minorHAnsi" w:cstheme="minorBidi"/>
        </w:rPr>
      </w:pPr>
      <w:r w:rsidRPr="002D1DD6">
        <w:rPr>
          <w:rFonts w:asciiTheme="minorHAnsi" w:hAnsiTheme="minorHAnsi" w:cstheme="minorBidi"/>
        </w:rPr>
        <w:t xml:space="preserve">Across cropping regions, there is a 75% chance of </w:t>
      </w:r>
      <w:r w:rsidR="00625050">
        <w:rPr>
          <w:rFonts w:asciiTheme="minorHAnsi" w:hAnsiTheme="minorHAnsi" w:cstheme="minorBidi"/>
        </w:rPr>
        <w:t xml:space="preserve">receiving </w:t>
      </w:r>
      <w:r w:rsidRPr="002D1DD6">
        <w:rPr>
          <w:rFonts w:asciiTheme="minorHAnsi" w:hAnsiTheme="minorHAnsi" w:cstheme="minorBidi"/>
        </w:rPr>
        <w:t xml:space="preserve">rainfall </w:t>
      </w:r>
      <w:r w:rsidR="00754794" w:rsidRPr="002D1DD6">
        <w:rPr>
          <w:rFonts w:asciiTheme="minorHAnsi" w:hAnsiTheme="minorHAnsi" w:cstheme="minorBidi"/>
        </w:rPr>
        <w:t>totals</w:t>
      </w:r>
      <w:r w:rsidRPr="002D1DD6">
        <w:rPr>
          <w:rFonts w:asciiTheme="minorHAnsi" w:hAnsiTheme="minorHAnsi" w:cstheme="minorBidi"/>
        </w:rPr>
        <w:t xml:space="preserve"> </w:t>
      </w:r>
      <w:r w:rsidR="008561C5" w:rsidRPr="002D1DD6">
        <w:rPr>
          <w:rFonts w:asciiTheme="minorHAnsi" w:hAnsiTheme="minorHAnsi" w:cstheme="minorBidi"/>
        </w:rPr>
        <w:t xml:space="preserve">of </w:t>
      </w:r>
      <w:r w:rsidRPr="002D1DD6">
        <w:rPr>
          <w:rFonts w:asciiTheme="minorHAnsi" w:hAnsiTheme="minorHAnsi" w:cstheme="minorBidi"/>
        </w:rPr>
        <w:t xml:space="preserve">between </w:t>
      </w:r>
      <w:r w:rsidR="00057E55" w:rsidRPr="002D1DD6">
        <w:rPr>
          <w:rFonts w:asciiTheme="minorHAnsi" w:hAnsiTheme="minorHAnsi" w:cstheme="minorBidi"/>
        </w:rPr>
        <w:t>25</w:t>
      </w:r>
      <w:r w:rsidRPr="002D1DD6">
        <w:rPr>
          <w:rFonts w:asciiTheme="minorHAnsi" w:hAnsiTheme="minorHAnsi" w:cstheme="minorBidi"/>
        </w:rPr>
        <w:t>-</w:t>
      </w:r>
      <w:r w:rsidR="00625050" w:rsidRPr="00625050">
        <w:rPr>
          <w:rFonts w:asciiTheme="minorHAnsi" w:hAnsiTheme="minorHAnsi" w:cstheme="minorBidi"/>
          <w:sz w:val="2"/>
          <w:szCs w:val="2"/>
        </w:rPr>
        <w:t> </w:t>
      </w:r>
      <w:r w:rsidRPr="002D1DD6">
        <w:rPr>
          <w:rFonts w:asciiTheme="minorHAnsi" w:hAnsiTheme="minorHAnsi" w:cstheme="minorBidi"/>
        </w:rPr>
        <w:t>100</w:t>
      </w:r>
      <w:r w:rsidR="00625050">
        <w:rPr>
          <w:rFonts w:asciiTheme="minorHAnsi" w:hAnsiTheme="minorHAnsi" w:cstheme="minorBidi"/>
        </w:rPr>
        <w:t> </w:t>
      </w:r>
      <w:r w:rsidRPr="002D1DD6">
        <w:rPr>
          <w:rFonts w:asciiTheme="minorHAnsi" w:hAnsiTheme="minorHAnsi" w:cstheme="minorBidi"/>
        </w:rPr>
        <w:t xml:space="preserve">millimetres </w:t>
      </w:r>
      <w:r w:rsidRPr="002D1DD6" w:rsidDel="003C1836">
        <w:rPr>
          <w:rFonts w:asciiTheme="minorHAnsi" w:hAnsiTheme="minorHAnsi" w:cstheme="minorBidi"/>
        </w:rPr>
        <w:t xml:space="preserve">across </w:t>
      </w:r>
      <w:r w:rsidR="003C1836" w:rsidRPr="002D1DD6">
        <w:rPr>
          <w:rFonts w:asciiTheme="minorHAnsi" w:hAnsiTheme="minorHAnsi" w:cstheme="minorBidi"/>
        </w:rPr>
        <w:t>much of</w:t>
      </w:r>
      <w:r w:rsidRPr="002D1DD6">
        <w:rPr>
          <w:rFonts w:asciiTheme="minorHAnsi" w:hAnsiTheme="minorHAnsi" w:cstheme="minorBidi"/>
        </w:rPr>
        <w:t xml:space="preserve"> Queensland and New South Wales. </w:t>
      </w:r>
      <w:r w:rsidR="00625050">
        <w:rPr>
          <w:rFonts w:asciiTheme="minorHAnsi" w:hAnsiTheme="minorHAnsi" w:cstheme="minorBidi"/>
        </w:rPr>
        <w:t>M</w:t>
      </w:r>
      <w:r w:rsidR="00342D95" w:rsidRPr="002D1DD6">
        <w:rPr>
          <w:rFonts w:asciiTheme="minorHAnsi" w:hAnsiTheme="minorHAnsi" w:cstheme="minorBidi"/>
        </w:rPr>
        <w:t xml:space="preserve">eanwhile much of </w:t>
      </w:r>
      <w:r w:rsidR="006D7691" w:rsidRPr="002D1DD6">
        <w:rPr>
          <w:rFonts w:asciiTheme="minorHAnsi" w:hAnsiTheme="minorHAnsi" w:cstheme="minorBidi"/>
        </w:rPr>
        <w:t>Victoria</w:t>
      </w:r>
      <w:r w:rsidR="0031235A" w:rsidRPr="002D1DD6">
        <w:rPr>
          <w:rFonts w:asciiTheme="minorHAnsi" w:hAnsiTheme="minorHAnsi" w:cstheme="minorBidi"/>
        </w:rPr>
        <w:t xml:space="preserve"> and </w:t>
      </w:r>
      <w:r w:rsidR="00342D95" w:rsidRPr="002D1DD6">
        <w:rPr>
          <w:rFonts w:asciiTheme="minorHAnsi" w:hAnsiTheme="minorHAnsi" w:cstheme="minorBidi"/>
        </w:rPr>
        <w:t xml:space="preserve">south-western New </w:t>
      </w:r>
      <w:r w:rsidR="00AA53BA" w:rsidRPr="002D1DD6">
        <w:rPr>
          <w:rFonts w:asciiTheme="minorHAnsi" w:hAnsiTheme="minorHAnsi" w:cstheme="minorBidi"/>
        </w:rPr>
        <w:t>S</w:t>
      </w:r>
      <w:r w:rsidR="00342D95" w:rsidRPr="002D1DD6">
        <w:rPr>
          <w:rFonts w:asciiTheme="minorHAnsi" w:hAnsiTheme="minorHAnsi" w:cstheme="minorBidi"/>
        </w:rPr>
        <w:t xml:space="preserve">outh Wales </w:t>
      </w:r>
      <w:r w:rsidR="0031235A" w:rsidRPr="002D1DD6">
        <w:rPr>
          <w:rFonts w:asciiTheme="minorHAnsi" w:hAnsiTheme="minorHAnsi" w:cstheme="minorBidi"/>
        </w:rPr>
        <w:t xml:space="preserve">are likely to see 10-25 millimetres of rainfall, </w:t>
      </w:r>
      <w:r w:rsidR="00AA53BA" w:rsidRPr="002D1DD6">
        <w:rPr>
          <w:rFonts w:asciiTheme="minorHAnsi" w:hAnsiTheme="minorHAnsi" w:cstheme="minorBidi"/>
        </w:rPr>
        <w:t>wit</w:t>
      </w:r>
      <w:r w:rsidR="00853C08" w:rsidRPr="002D1DD6">
        <w:rPr>
          <w:rFonts w:asciiTheme="minorHAnsi" w:hAnsiTheme="minorHAnsi" w:cstheme="minorBidi"/>
        </w:rPr>
        <w:t xml:space="preserve">h South Australia and </w:t>
      </w:r>
      <w:r w:rsidR="0031235A" w:rsidRPr="002D1DD6">
        <w:rPr>
          <w:rFonts w:asciiTheme="minorHAnsi" w:hAnsiTheme="minorHAnsi" w:cstheme="minorBidi"/>
        </w:rPr>
        <w:t>Western Australia is likely to see</w:t>
      </w:r>
      <w:r w:rsidR="006D7691" w:rsidRPr="002D1DD6">
        <w:rPr>
          <w:rFonts w:asciiTheme="minorHAnsi" w:hAnsiTheme="minorHAnsi" w:cstheme="minorBidi"/>
        </w:rPr>
        <w:t xml:space="preserve"> 0-10 millimetres. </w:t>
      </w:r>
    </w:p>
    <w:p w14:paraId="266B17C9" w14:textId="7F1D51BB" w:rsidR="00A97784" w:rsidRPr="007C6196" w:rsidRDefault="0013062B" w:rsidP="009C36B9">
      <w:pPr>
        <w:pStyle w:val="ListParagraph"/>
        <w:numPr>
          <w:ilvl w:val="1"/>
          <w:numId w:val="4"/>
        </w:numPr>
        <w:ind w:left="782" w:hanging="357"/>
        <w:rPr>
          <w:rFonts w:cs="Arial"/>
        </w:rPr>
      </w:pPr>
      <w:r w:rsidRPr="009C36B9">
        <w:rPr>
          <w:rFonts w:cs="Arial"/>
        </w:rPr>
        <w:t xml:space="preserve">If realised, </w:t>
      </w:r>
      <w:r w:rsidR="00A1306C" w:rsidRPr="009C36B9">
        <w:rPr>
          <w:rFonts w:cs="Arial"/>
        </w:rPr>
        <w:t>t</w:t>
      </w:r>
      <w:r w:rsidR="00A97784" w:rsidRPr="009C36B9">
        <w:rPr>
          <w:rFonts w:cs="Arial"/>
        </w:rPr>
        <w:t>hese relatively low expected rainfall totals across much of southern Australia continue to represent a significant downside risk for pasture growth over summer, particularly given the lack of rainfall in recent weeks and declining soil moisture levels across large areas. However, if forecast rainfall totals are realised across much of New South Wales and Queensland, these falls are likely to be sufficient to support above average yield prospects for summer crops and average or better levels of pasture production.</w:t>
      </w:r>
      <w:r w:rsidR="00A97784" w:rsidRPr="009C36B9" w:rsidDel="00A97784">
        <w:rPr>
          <w:rFonts w:cs="Arial"/>
        </w:rPr>
        <w:t xml:space="preserve"> </w:t>
      </w:r>
    </w:p>
    <w:p w14:paraId="42180908" w14:textId="2AC54E37" w:rsidR="0013062B" w:rsidRPr="00CA14BF" w:rsidRDefault="0013062B" w:rsidP="00CA14BF">
      <w:pPr>
        <w:pStyle w:val="Heading4"/>
        <w:tabs>
          <w:tab w:val="center" w:pos="4513"/>
          <w:tab w:val="right" w:pos="9026"/>
        </w:tabs>
        <w:spacing w:before="120"/>
        <w:jc w:val="center"/>
        <w:rPr>
          <w:rFonts w:cs="Calibri"/>
          <w:i w:val="0"/>
          <w:iCs w:val="0"/>
          <w:color w:val="auto"/>
          <w:sz w:val="22"/>
          <w:szCs w:val="22"/>
        </w:rPr>
      </w:pPr>
      <w:r w:rsidRPr="00CA14BF">
        <w:rPr>
          <w:rFonts w:cs="Calibri"/>
          <w:i w:val="0"/>
          <w:iCs w:val="0"/>
          <w:color w:val="auto"/>
          <w:sz w:val="22"/>
          <w:szCs w:val="22"/>
        </w:rPr>
        <w:t xml:space="preserve">Rainfall totals that have a 75% chance of occurring </w:t>
      </w:r>
      <w:r w:rsidR="007B7680" w:rsidRPr="00CA14BF">
        <w:rPr>
          <w:rFonts w:cs="Calibri"/>
          <w:i w:val="0"/>
          <w:iCs w:val="0"/>
          <w:color w:val="auto"/>
          <w:sz w:val="22"/>
          <w:szCs w:val="22"/>
        </w:rPr>
        <w:t>in December</w:t>
      </w:r>
      <w:r w:rsidRPr="00CA14BF">
        <w:rPr>
          <w:rFonts w:cs="Calibri"/>
          <w:i w:val="0"/>
          <w:iCs w:val="0"/>
          <w:color w:val="auto"/>
          <w:sz w:val="22"/>
          <w:szCs w:val="22"/>
        </w:rPr>
        <w:t xml:space="preserve"> 2025</w:t>
      </w:r>
    </w:p>
    <w:p w14:paraId="2F1F4216" w14:textId="055B2C4B" w:rsidR="0013062B" w:rsidRDefault="007B7680" w:rsidP="0013062B">
      <w:pPr>
        <w:pStyle w:val="ListParagraph"/>
        <w:spacing w:before="120" w:after="0"/>
        <w:ind w:left="357"/>
        <w:jc w:val="center"/>
        <w:rPr>
          <w:noProof/>
        </w:rPr>
      </w:pPr>
      <w:r w:rsidRPr="007B7680">
        <w:rPr>
          <w:noProof/>
        </w:rPr>
        <w:drawing>
          <wp:inline distT="0" distB="0" distL="0" distR="0" wp14:anchorId="15BEF99D" wp14:editId="2CB6717B">
            <wp:extent cx="5483697" cy="3428365"/>
            <wp:effectExtent l="0" t="0" r="3175" b="635"/>
            <wp:docPr id="1181303204"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03204"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rotWithShape="1">
                    <a:blip r:embed="rId16"/>
                    <a:srcRect t="4762"/>
                    <a:stretch>
                      <a:fillRect/>
                    </a:stretch>
                  </pic:blipFill>
                  <pic:spPr bwMode="auto">
                    <a:xfrm>
                      <a:off x="0" y="0"/>
                      <a:ext cx="5483979" cy="3428541"/>
                    </a:xfrm>
                    <a:prstGeom prst="rect">
                      <a:avLst/>
                    </a:prstGeom>
                    <a:ln>
                      <a:noFill/>
                    </a:ln>
                    <a:extLst>
                      <a:ext uri="{53640926-AAD7-44D8-BBD7-CCE9431645EC}">
                        <a14:shadowObscured xmlns:a14="http://schemas.microsoft.com/office/drawing/2010/main"/>
                      </a:ext>
                    </a:extLst>
                  </pic:spPr>
                </pic:pic>
              </a:graphicData>
            </a:graphic>
          </wp:inline>
        </w:drawing>
      </w:r>
    </w:p>
    <w:p w14:paraId="5D371916" w14:textId="22D57DDA" w:rsidR="0013062B" w:rsidRDefault="0013062B" w:rsidP="0013062B">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w:t>
      </w:r>
      <w:r w:rsidR="00836AAC">
        <w:rPr>
          <w:rFonts w:ascii="Calibri" w:hAnsi="Calibri" w:cs="Calibri"/>
          <w:color w:val="000000"/>
          <w:sz w:val="12"/>
          <w:szCs w:val="12"/>
        </w:rPr>
        <w:t>6</w:t>
      </w:r>
      <w:r>
        <w:rPr>
          <w:rFonts w:ascii="Calibri" w:hAnsi="Calibri" w:cs="Calibri"/>
          <w:color w:val="000000"/>
          <w:sz w:val="12"/>
          <w:szCs w:val="12"/>
        </w:rPr>
        <w:t>/1</w:t>
      </w:r>
      <w:r w:rsidR="006D7691">
        <w:rPr>
          <w:rFonts w:ascii="Calibri" w:hAnsi="Calibri" w:cs="Calibri"/>
          <w:color w:val="000000"/>
          <w:sz w:val="12"/>
          <w:szCs w:val="12"/>
        </w:rPr>
        <w:t>1</w:t>
      </w:r>
      <w:r>
        <w:rPr>
          <w:rFonts w:ascii="Calibri" w:hAnsi="Calibri" w:cs="Calibri"/>
          <w:color w:val="000000"/>
          <w:sz w:val="12"/>
          <w:szCs w:val="12"/>
        </w:rPr>
        <w:t>/2025</w:t>
      </w:r>
    </w:p>
    <w:p w14:paraId="25CA4BB1" w14:textId="7349E50A" w:rsidR="0013062B" w:rsidRPr="00247268" w:rsidRDefault="0013062B" w:rsidP="0013062B">
      <w:pPr>
        <w:pageBreakBefore/>
        <w:tabs>
          <w:tab w:val="left" w:pos="720"/>
        </w:tabs>
        <w:spacing w:before="120" w:line="276" w:lineRule="auto"/>
        <w:rPr>
          <w:rFonts w:ascii="Calibri" w:hAnsi="Calibri" w:cs="Arial"/>
          <w:sz w:val="22"/>
          <w:szCs w:val="22"/>
        </w:rPr>
      </w:pPr>
      <w:r w:rsidRPr="00247268">
        <w:rPr>
          <w:rFonts w:ascii="Calibri" w:hAnsi="Calibri" w:cs="Arial"/>
          <w:sz w:val="22"/>
          <w:szCs w:val="22"/>
        </w:rPr>
        <w:lastRenderedPageBreak/>
        <w:t xml:space="preserve">The </w:t>
      </w:r>
      <w:r w:rsidRPr="00247268">
        <w:rPr>
          <w:rFonts w:ascii="Calibri" w:hAnsi="Calibri" w:cs="Arial"/>
          <w:b/>
          <w:bCs/>
          <w:sz w:val="22"/>
          <w:szCs w:val="22"/>
        </w:rPr>
        <w:t xml:space="preserve">rainfall outlook for </w:t>
      </w:r>
      <w:r w:rsidR="00284F2C">
        <w:rPr>
          <w:rFonts w:ascii="Calibri" w:hAnsi="Calibri" w:cs="Arial"/>
          <w:b/>
          <w:bCs/>
          <w:sz w:val="22"/>
          <w:szCs w:val="22"/>
        </w:rPr>
        <w:t xml:space="preserve">December </w:t>
      </w:r>
      <w:r w:rsidRPr="00247268">
        <w:rPr>
          <w:rFonts w:ascii="Calibri" w:hAnsi="Calibri" w:cs="Arial"/>
          <w:b/>
          <w:bCs/>
          <w:sz w:val="22"/>
          <w:szCs w:val="22"/>
        </w:rPr>
        <w:t xml:space="preserve">2025 to </w:t>
      </w:r>
      <w:r w:rsidR="00284F2C">
        <w:rPr>
          <w:rFonts w:ascii="Calibri" w:hAnsi="Calibri" w:cs="Arial"/>
          <w:b/>
          <w:bCs/>
          <w:sz w:val="22"/>
          <w:szCs w:val="22"/>
        </w:rPr>
        <w:t>February</w:t>
      </w:r>
      <w:r w:rsidRPr="00247268">
        <w:rPr>
          <w:rFonts w:ascii="Calibri" w:hAnsi="Calibri" w:cs="Arial"/>
          <w:b/>
          <w:bCs/>
          <w:sz w:val="22"/>
          <w:szCs w:val="22"/>
        </w:rPr>
        <w:t xml:space="preserve"> 2026</w:t>
      </w:r>
      <w:r w:rsidRPr="00247268">
        <w:rPr>
          <w:rFonts w:ascii="Calibri" w:hAnsi="Calibri" w:cs="Arial"/>
          <w:sz w:val="22"/>
          <w:szCs w:val="22"/>
        </w:rPr>
        <w:t xml:space="preserve"> indicates an increased probability of </w:t>
      </w:r>
      <w:r w:rsidRPr="00247268">
        <w:rPr>
          <w:rFonts w:ascii="Calibri" w:hAnsi="Calibri" w:cs="Arial"/>
          <w:b/>
          <w:bCs/>
          <w:sz w:val="22"/>
          <w:szCs w:val="22"/>
        </w:rPr>
        <w:t xml:space="preserve">above median rainfall across </w:t>
      </w:r>
      <w:r>
        <w:rPr>
          <w:rFonts w:ascii="Calibri" w:hAnsi="Calibri" w:cs="Arial"/>
          <w:b/>
          <w:bCs/>
          <w:sz w:val="22"/>
          <w:szCs w:val="22"/>
        </w:rPr>
        <w:t>large areas</w:t>
      </w:r>
      <w:r w:rsidRPr="00247268">
        <w:rPr>
          <w:rFonts w:ascii="Calibri" w:hAnsi="Calibri" w:cs="Arial"/>
          <w:b/>
          <w:bCs/>
          <w:sz w:val="22"/>
          <w:szCs w:val="22"/>
        </w:rPr>
        <w:t xml:space="preserve"> of eastern Australia, </w:t>
      </w:r>
      <w:r w:rsidRPr="00247268">
        <w:rPr>
          <w:rFonts w:ascii="Calibri" w:hAnsi="Calibri" w:cs="Arial"/>
          <w:sz w:val="22"/>
          <w:szCs w:val="22"/>
        </w:rPr>
        <w:t>including much of</w:t>
      </w:r>
      <w:r w:rsidRPr="00247268" w:rsidDel="00D25417">
        <w:rPr>
          <w:rFonts w:ascii="Calibri" w:hAnsi="Calibri" w:cs="Arial"/>
          <w:sz w:val="22"/>
          <w:szCs w:val="22"/>
        </w:rPr>
        <w:t xml:space="preserve"> </w:t>
      </w:r>
      <w:r w:rsidR="00072BFE">
        <w:rPr>
          <w:rFonts w:ascii="Calibri" w:hAnsi="Calibri" w:cs="Arial"/>
          <w:sz w:val="22"/>
          <w:szCs w:val="22"/>
        </w:rPr>
        <w:t xml:space="preserve">eastern </w:t>
      </w:r>
      <w:r w:rsidRPr="00247268">
        <w:rPr>
          <w:rFonts w:ascii="Calibri" w:hAnsi="Calibri" w:cs="Arial"/>
          <w:sz w:val="22"/>
          <w:szCs w:val="22"/>
        </w:rPr>
        <w:t xml:space="preserve">Queensland, New South Wales and </w:t>
      </w:r>
      <w:r w:rsidR="00072BFE">
        <w:rPr>
          <w:rFonts w:ascii="Calibri" w:hAnsi="Calibri" w:cs="Arial"/>
          <w:sz w:val="22"/>
          <w:szCs w:val="22"/>
        </w:rPr>
        <w:t xml:space="preserve">isolated parts of </w:t>
      </w:r>
      <w:r w:rsidRPr="00247268">
        <w:rPr>
          <w:rFonts w:ascii="Calibri" w:hAnsi="Calibri" w:cs="Arial"/>
          <w:sz w:val="22"/>
          <w:szCs w:val="22"/>
        </w:rPr>
        <w:t>Victoria. Large areas of Western Australia</w:t>
      </w:r>
      <w:r w:rsidR="00072BFE">
        <w:rPr>
          <w:rFonts w:ascii="Calibri" w:hAnsi="Calibri" w:cs="Arial"/>
          <w:sz w:val="22"/>
          <w:szCs w:val="22"/>
        </w:rPr>
        <w:t xml:space="preserve">, the Northern Territory, </w:t>
      </w:r>
      <w:r w:rsidR="00072BFE" w:rsidRPr="00247268">
        <w:rPr>
          <w:rFonts w:ascii="Calibri" w:hAnsi="Calibri" w:cs="Arial"/>
          <w:sz w:val="22"/>
          <w:szCs w:val="22"/>
        </w:rPr>
        <w:t>and</w:t>
      </w:r>
      <w:r w:rsidRPr="00247268">
        <w:rPr>
          <w:rFonts w:ascii="Calibri" w:hAnsi="Calibri" w:cs="Arial"/>
          <w:sz w:val="22"/>
          <w:szCs w:val="22"/>
        </w:rPr>
        <w:t xml:space="preserve"> western Tasmania are more likely to see below median rainfall, while remaining areas have an equal probability of above or below average rainfall </w:t>
      </w:r>
    </w:p>
    <w:p w14:paraId="5CC691F3" w14:textId="74E4B075" w:rsidR="0013062B" w:rsidRPr="00EC6CE2" w:rsidRDefault="0013062B" w:rsidP="0013062B">
      <w:pPr>
        <w:tabs>
          <w:tab w:val="left" w:pos="720"/>
        </w:tabs>
        <w:spacing w:before="120" w:line="276" w:lineRule="auto"/>
        <w:rPr>
          <w:rFonts w:ascii="Calibri" w:hAnsi="Calibri" w:cs="Arial"/>
          <w:sz w:val="22"/>
          <w:szCs w:val="22"/>
        </w:rPr>
      </w:pPr>
      <w:r w:rsidRPr="00EC6CE2">
        <w:rPr>
          <w:rFonts w:ascii="Calibri" w:hAnsi="Calibri" w:cs="Arial"/>
          <w:sz w:val="22"/>
          <w:szCs w:val="22"/>
        </w:rPr>
        <w:t>Across cropping regions, the chance of receiving above median rainfall is 55-</w:t>
      </w:r>
      <w:r w:rsidR="00126501">
        <w:rPr>
          <w:rFonts w:ascii="Calibri" w:hAnsi="Calibri" w:cs="Arial"/>
          <w:sz w:val="22"/>
          <w:szCs w:val="22"/>
        </w:rPr>
        <w:t>65</w:t>
      </w:r>
      <w:r w:rsidRPr="00EC6CE2">
        <w:rPr>
          <w:rFonts w:ascii="Calibri" w:hAnsi="Calibri" w:cs="Arial"/>
          <w:sz w:val="22"/>
          <w:szCs w:val="22"/>
        </w:rPr>
        <w:t>% across Queenslan</w:t>
      </w:r>
      <w:r w:rsidR="00126501">
        <w:rPr>
          <w:rFonts w:ascii="Calibri" w:hAnsi="Calibri" w:cs="Arial"/>
          <w:sz w:val="22"/>
          <w:szCs w:val="22"/>
        </w:rPr>
        <w:t>d, New South Wales,</w:t>
      </w:r>
      <w:r w:rsidR="003F15BA">
        <w:rPr>
          <w:rFonts w:ascii="Calibri" w:hAnsi="Calibri" w:cs="Arial"/>
          <w:sz w:val="22"/>
          <w:szCs w:val="22"/>
        </w:rPr>
        <w:t xml:space="preserve"> Victoria, and South Australia</w:t>
      </w:r>
      <w:r w:rsidRPr="00EC6CE2">
        <w:rPr>
          <w:rFonts w:ascii="Calibri" w:hAnsi="Calibri" w:cs="Arial"/>
          <w:sz w:val="22"/>
          <w:szCs w:val="22"/>
        </w:rPr>
        <w:t>. In Western Australia, the probability of above median rainfall is lower at 35-55%. If above median rainfall is realised across eastern Australia, this rainfall is likely to support soil moisture levels in eastern regions for summer crop and pasture growth</w:t>
      </w:r>
      <w:r>
        <w:rPr>
          <w:rFonts w:ascii="Calibri" w:hAnsi="Calibri" w:cs="Arial"/>
          <w:sz w:val="22"/>
          <w:szCs w:val="22"/>
        </w:rPr>
        <w:t>.</w:t>
      </w:r>
    </w:p>
    <w:p w14:paraId="48DA1083" w14:textId="04527437" w:rsidR="0013062B" w:rsidRPr="00284F2C" w:rsidRDefault="0013062B" w:rsidP="00284F2C">
      <w:pPr>
        <w:pStyle w:val="ListParagraph"/>
        <w:spacing w:before="120" w:after="0"/>
        <w:ind w:left="357"/>
        <w:jc w:val="center"/>
        <w:rPr>
          <w:rFonts w:eastAsia="Times New Roman" w:cs="Calibri"/>
          <w:b/>
          <w:bCs/>
          <w:lang w:eastAsia="en-AU"/>
        </w:rPr>
      </w:pPr>
      <w:r w:rsidRPr="00284F2C">
        <w:rPr>
          <w:rFonts w:eastAsia="Times New Roman" w:cs="Calibri"/>
          <w:b/>
          <w:bCs/>
          <w:lang w:eastAsia="en-AU"/>
        </w:rPr>
        <w:t xml:space="preserve">Chance of exceeding the median rainfall </w:t>
      </w:r>
      <w:r w:rsidR="00042D27">
        <w:rPr>
          <w:rFonts w:cs="Arial"/>
          <w:b/>
          <w:bCs/>
        </w:rPr>
        <w:t xml:space="preserve">December </w:t>
      </w:r>
      <w:r w:rsidR="00042D27" w:rsidRPr="00247268">
        <w:rPr>
          <w:rFonts w:cs="Arial"/>
          <w:b/>
          <w:bCs/>
        </w:rPr>
        <w:t xml:space="preserve">2025 to </w:t>
      </w:r>
      <w:r w:rsidR="00042D27">
        <w:rPr>
          <w:rFonts w:cs="Arial"/>
          <w:b/>
          <w:bCs/>
        </w:rPr>
        <w:t>February</w:t>
      </w:r>
      <w:r w:rsidR="00042D27" w:rsidRPr="00247268">
        <w:rPr>
          <w:rFonts w:cs="Arial"/>
          <w:b/>
          <w:bCs/>
        </w:rPr>
        <w:t xml:space="preserve"> 2026</w:t>
      </w:r>
    </w:p>
    <w:p w14:paraId="70B84761" w14:textId="6DFECF98" w:rsidR="0013062B" w:rsidRDefault="00284F2C" w:rsidP="0013062B">
      <w:pPr>
        <w:keepNext/>
        <w:spacing w:before="160"/>
        <w:jc w:val="center"/>
        <w:rPr>
          <w:rFonts w:ascii="Calibri" w:hAnsi="Calibri" w:cs="Calibri"/>
          <w:b/>
          <w:bCs/>
          <w:iCs/>
          <w:color w:val="000000"/>
          <w:sz w:val="22"/>
          <w:szCs w:val="22"/>
        </w:rPr>
      </w:pPr>
      <w:r w:rsidRPr="00284F2C">
        <w:rPr>
          <w:rFonts w:ascii="Calibri" w:hAnsi="Calibri" w:cs="Calibri"/>
          <w:b/>
          <w:bCs/>
          <w:iCs/>
          <w:noProof/>
          <w:color w:val="000000"/>
          <w:sz w:val="22"/>
          <w:szCs w:val="22"/>
        </w:rPr>
        <w:drawing>
          <wp:inline distT="0" distB="0" distL="0" distR="0" wp14:anchorId="636EF074" wp14:editId="522E0513">
            <wp:extent cx="5251235" cy="3600000"/>
            <wp:effectExtent l="0" t="0" r="6985" b="635"/>
            <wp:docPr id="482917076"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17076"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251235" cy="3600000"/>
                    </a:xfrm>
                    <a:prstGeom prst="rect">
                      <a:avLst/>
                    </a:prstGeom>
                  </pic:spPr>
                </pic:pic>
              </a:graphicData>
            </a:graphic>
          </wp:inline>
        </w:drawing>
      </w:r>
    </w:p>
    <w:p w14:paraId="6897539D" w14:textId="6A411142" w:rsidR="0013062B" w:rsidRDefault="0013062B" w:rsidP="0013062B">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836AAC">
        <w:rPr>
          <w:rFonts w:ascii="Calibri" w:hAnsi="Calibri" w:cs="Calibri"/>
          <w:color w:val="000000"/>
          <w:sz w:val="12"/>
          <w:szCs w:val="12"/>
        </w:rPr>
        <w:t>6</w:t>
      </w:r>
      <w:r>
        <w:rPr>
          <w:rFonts w:ascii="Calibri" w:hAnsi="Calibri" w:cs="Calibri"/>
          <w:color w:val="000000"/>
          <w:sz w:val="12"/>
          <w:szCs w:val="12"/>
        </w:rPr>
        <w:t>/1</w:t>
      </w:r>
      <w:r w:rsidR="00284F2C">
        <w:rPr>
          <w:rFonts w:ascii="Calibri" w:hAnsi="Calibri" w:cs="Calibri"/>
          <w:color w:val="000000"/>
          <w:sz w:val="12"/>
          <w:szCs w:val="12"/>
        </w:rPr>
        <w:t>1</w:t>
      </w:r>
      <w:r>
        <w:rPr>
          <w:rFonts w:ascii="Calibri" w:hAnsi="Calibri" w:cs="Calibri"/>
          <w:color w:val="000000"/>
          <w:sz w:val="12"/>
          <w:szCs w:val="12"/>
        </w:rPr>
        <w:t>/2025</w:t>
      </w:r>
    </w:p>
    <w:p w14:paraId="106FA626" w14:textId="34F38388" w:rsidR="0013062B" w:rsidRPr="006F65C2" w:rsidRDefault="0013062B" w:rsidP="0013062B">
      <w:pPr>
        <w:pageBreakBefore/>
        <w:spacing w:before="120" w:line="276" w:lineRule="auto"/>
        <w:rPr>
          <w:rFonts w:ascii="Calibri" w:hAnsi="Calibri" w:cs="Arial"/>
          <w:sz w:val="22"/>
          <w:szCs w:val="22"/>
        </w:rPr>
      </w:pPr>
      <w:r w:rsidRPr="006F65C2" w:rsidDel="002421BA">
        <w:rPr>
          <w:rFonts w:ascii="Calibri" w:hAnsi="Calibri" w:cs="Arial"/>
          <w:sz w:val="22"/>
          <w:szCs w:val="22"/>
        </w:rPr>
        <w:lastRenderedPageBreak/>
        <w:t xml:space="preserve">The </w:t>
      </w:r>
      <w:r w:rsidRPr="006F65C2" w:rsidDel="002421BA">
        <w:rPr>
          <w:rFonts w:ascii="Calibri" w:hAnsi="Calibri" w:cs="Arial"/>
          <w:b/>
          <w:bCs/>
          <w:sz w:val="22"/>
          <w:szCs w:val="22"/>
        </w:rPr>
        <w:t xml:space="preserve">rainfall outlook for </w:t>
      </w:r>
      <w:r w:rsidR="00477FBC">
        <w:rPr>
          <w:rFonts w:ascii="Calibri" w:hAnsi="Calibri" w:cs="Arial"/>
          <w:b/>
          <w:bCs/>
          <w:sz w:val="22"/>
          <w:szCs w:val="22"/>
        </w:rPr>
        <w:t xml:space="preserve">December </w:t>
      </w:r>
      <w:r w:rsidR="00477FBC" w:rsidRPr="00247268">
        <w:rPr>
          <w:rFonts w:ascii="Calibri" w:hAnsi="Calibri" w:cs="Arial"/>
          <w:b/>
          <w:bCs/>
          <w:sz w:val="22"/>
          <w:szCs w:val="22"/>
        </w:rPr>
        <w:t xml:space="preserve">2025 to </w:t>
      </w:r>
      <w:r w:rsidR="00477FBC">
        <w:rPr>
          <w:rFonts w:ascii="Calibri" w:hAnsi="Calibri" w:cs="Arial"/>
          <w:b/>
          <w:bCs/>
          <w:sz w:val="22"/>
          <w:szCs w:val="22"/>
        </w:rPr>
        <w:t>February</w:t>
      </w:r>
      <w:r w:rsidR="00477FBC" w:rsidRPr="00247268">
        <w:rPr>
          <w:rFonts w:ascii="Calibri" w:hAnsi="Calibri" w:cs="Arial"/>
          <w:b/>
          <w:bCs/>
          <w:sz w:val="22"/>
          <w:szCs w:val="22"/>
        </w:rPr>
        <w:t xml:space="preserve"> 2026</w:t>
      </w:r>
      <w:r w:rsidR="00477FBC" w:rsidRPr="00247268">
        <w:rPr>
          <w:rFonts w:ascii="Calibri" w:hAnsi="Calibri" w:cs="Arial"/>
          <w:sz w:val="22"/>
          <w:szCs w:val="22"/>
        </w:rPr>
        <w:t xml:space="preserve"> </w:t>
      </w:r>
      <w:r w:rsidRPr="006F65C2">
        <w:rPr>
          <w:rFonts w:ascii="Calibri" w:hAnsi="Calibri" w:cs="Arial"/>
          <w:sz w:val="22"/>
          <w:szCs w:val="22"/>
        </w:rPr>
        <w:t>suggests a 75% chance of receiving rainfall totals of between 50-4</w:t>
      </w:r>
      <w:r w:rsidRPr="006F65C2" w:rsidDel="00BB1F04">
        <w:rPr>
          <w:rFonts w:ascii="Calibri" w:hAnsi="Calibri" w:cs="Arial"/>
          <w:sz w:val="22"/>
          <w:szCs w:val="22"/>
        </w:rPr>
        <w:t xml:space="preserve">00 </w:t>
      </w:r>
      <w:r w:rsidRPr="006F65C2">
        <w:rPr>
          <w:rFonts w:ascii="Calibri" w:hAnsi="Calibri" w:cs="Arial"/>
          <w:sz w:val="22"/>
          <w:szCs w:val="22"/>
        </w:rPr>
        <w:t>millimetres across much of eastern and northern Australia. Between 400-</w:t>
      </w:r>
      <w:r w:rsidR="00BD1A57">
        <w:rPr>
          <w:rFonts w:ascii="Calibri" w:hAnsi="Calibri" w:cs="Arial"/>
          <w:sz w:val="22"/>
          <w:szCs w:val="22"/>
        </w:rPr>
        <w:t>12</w:t>
      </w:r>
      <w:r w:rsidRPr="006F65C2">
        <w:rPr>
          <w:rFonts w:ascii="Calibri" w:hAnsi="Calibri" w:cs="Arial"/>
          <w:sz w:val="22"/>
          <w:szCs w:val="22"/>
        </w:rPr>
        <w:t xml:space="preserve">00 millimetres are expected across scattered east coast regions as well as </w:t>
      </w:r>
      <w:r w:rsidR="00477856">
        <w:rPr>
          <w:rFonts w:ascii="Calibri" w:hAnsi="Calibri" w:cs="Arial"/>
          <w:sz w:val="22"/>
          <w:szCs w:val="22"/>
        </w:rPr>
        <w:t>large areas</w:t>
      </w:r>
      <w:r w:rsidR="00477856" w:rsidRPr="006F65C2">
        <w:rPr>
          <w:rFonts w:ascii="Calibri" w:hAnsi="Calibri" w:cs="Arial"/>
          <w:sz w:val="22"/>
          <w:szCs w:val="22"/>
        </w:rPr>
        <w:t xml:space="preserve"> </w:t>
      </w:r>
      <w:r w:rsidRPr="006F65C2">
        <w:rPr>
          <w:rFonts w:ascii="Calibri" w:hAnsi="Calibri" w:cs="Arial"/>
          <w:sz w:val="22"/>
          <w:szCs w:val="22"/>
        </w:rPr>
        <w:t>of the northern tropics. Lower rainfall totals are forecast for south-western and central regions, with South Australia and southern Wester</w:t>
      </w:r>
      <w:r>
        <w:rPr>
          <w:rFonts w:ascii="Calibri" w:hAnsi="Calibri" w:cs="Arial"/>
          <w:sz w:val="22"/>
          <w:szCs w:val="22"/>
        </w:rPr>
        <w:t xml:space="preserve">n </w:t>
      </w:r>
      <w:r w:rsidRPr="006F65C2">
        <w:rPr>
          <w:rFonts w:ascii="Calibri" w:hAnsi="Calibri" w:cs="Arial"/>
          <w:sz w:val="22"/>
          <w:szCs w:val="22"/>
        </w:rPr>
        <w:t>Australia likely to see 10-</w:t>
      </w:r>
      <w:r w:rsidRPr="006F65C2">
        <w:rPr>
          <w:rFonts w:ascii="Calibri" w:hAnsi="Calibri" w:cs="Arial"/>
          <w:sz w:val="2"/>
          <w:szCs w:val="2"/>
        </w:rPr>
        <w:t> </w:t>
      </w:r>
      <w:r w:rsidRPr="006F65C2">
        <w:rPr>
          <w:rFonts w:ascii="Calibri" w:hAnsi="Calibri" w:cs="Arial"/>
          <w:sz w:val="22"/>
          <w:szCs w:val="22"/>
        </w:rPr>
        <w:t>100 millimetres.</w:t>
      </w:r>
    </w:p>
    <w:p w14:paraId="2645B9CD" w14:textId="53FE69FB" w:rsidR="0013062B" w:rsidRPr="007879E6" w:rsidRDefault="0013062B" w:rsidP="0013062B">
      <w:pPr>
        <w:spacing w:before="120" w:line="276" w:lineRule="auto"/>
        <w:rPr>
          <w:rFonts w:ascii="Calibri" w:hAnsi="Calibri" w:cs="Arial"/>
          <w:sz w:val="22"/>
          <w:szCs w:val="22"/>
        </w:rPr>
      </w:pPr>
      <w:r w:rsidRPr="007879E6">
        <w:rPr>
          <w:rFonts w:ascii="Calibri" w:hAnsi="Calibri" w:cs="Arial"/>
          <w:sz w:val="22"/>
          <w:szCs w:val="22"/>
        </w:rPr>
        <w:t xml:space="preserve">In </w:t>
      </w:r>
      <w:r w:rsidRPr="007879E6">
        <w:rPr>
          <w:rFonts w:ascii="Calibri" w:hAnsi="Calibri" w:cs="Arial"/>
          <w:b/>
          <w:bCs/>
          <w:sz w:val="22"/>
          <w:szCs w:val="22"/>
        </w:rPr>
        <w:t>cropping regions</w:t>
      </w:r>
      <w:r w:rsidRPr="007879E6">
        <w:rPr>
          <w:rFonts w:ascii="Calibri" w:hAnsi="Calibri" w:cs="Arial"/>
          <w:sz w:val="22"/>
          <w:szCs w:val="22"/>
        </w:rPr>
        <w:t xml:space="preserve">, there is a </w:t>
      </w:r>
      <w:r w:rsidRPr="007879E6">
        <w:rPr>
          <w:rFonts w:ascii="Calibri" w:hAnsi="Calibri" w:cs="Arial"/>
          <w:b/>
          <w:bCs/>
          <w:sz w:val="22"/>
          <w:szCs w:val="22"/>
        </w:rPr>
        <w:t>75% chance</w:t>
      </w:r>
      <w:r w:rsidRPr="007879E6">
        <w:rPr>
          <w:rFonts w:ascii="Calibri" w:hAnsi="Calibri" w:cs="Arial"/>
          <w:sz w:val="22"/>
          <w:szCs w:val="22"/>
        </w:rPr>
        <w:t xml:space="preserve"> of receiving between</w:t>
      </w:r>
      <w:r w:rsidR="005D5E70">
        <w:rPr>
          <w:rFonts w:ascii="Calibri" w:hAnsi="Calibri" w:cs="Arial"/>
          <w:sz w:val="22"/>
          <w:szCs w:val="22"/>
        </w:rPr>
        <w:t xml:space="preserve"> </w:t>
      </w:r>
      <w:r w:rsidR="00E664E3">
        <w:rPr>
          <w:rFonts w:ascii="Calibri" w:hAnsi="Calibri" w:cs="Arial"/>
          <w:b/>
          <w:bCs/>
          <w:sz w:val="22"/>
          <w:szCs w:val="22"/>
        </w:rPr>
        <w:t>1</w:t>
      </w:r>
      <w:r w:rsidR="00E664E3" w:rsidRPr="007879E6">
        <w:rPr>
          <w:rFonts w:ascii="Calibri" w:hAnsi="Calibri" w:cs="Arial"/>
          <w:b/>
          <w:bCs/>
          <w:sz w:val="22"/>
          <w:szCs w:val="22"/>
        </w:rPr>
        <w:t>00</w:t>
      </w:r>
      <w:r w:rsidRPr="007879E6">
        <w:rPr>
          <w:rFonts w:ascii="Calibri" w:hAnsi="Calibri" w:cs="Arial"/>
          <w:b/>
          <w:bCs/>
          <w:sz w:val="22"/>
          <w:szCs w:val="22"/>
        </w:rPr>
        <w:t>-</w:t>
      </w:r>
      <w:r w:rsidR="00E664E3">
        <w:rPr>
          <w:rFonts w:ascii="Calibri" w:hAnsi="Calibri" w:cs="Arial"/>
          <w:b/>
          <w:bCs/>
          <w:sz w:val="22"/>
          <w:szCs w:val="22"/>
        </w:rPr>
        <w:t>2</w:t>
      </w:r>
      <w:r w:rsidR="00E664E3" w:rsidRPr="007879E6">
        <w:rPr>
          <w:rFonts w:ascii="Calibri" w:hAnsi="Calibri" w:cs="Arial"/>
          <w:b/>
          <w:bCs/>
          <w:sz w:val="22"/>
          <w:szCs w:val="22"/>
        </w:rPr>
        <w:t xml:space="preserve">00 </w:t>
      </w:r>
      <w:r w:rsidRPr="007879E6">
        <w:rPr>
          <w:rFonts w:ascii="Calibri" w:hAnsi="Calibri" w:cs="Arial"/>
          <w:b/>
          <w:bCs/>
          <w:sz w:val="22"/>
          <w:szCs w:val="22"/>
        </w:rPr>
        <w:t xml:space="preserve">millimetres </w:t>
      </w:r>
      <w:r w:rsidRPr="007879E6">
        <w:rPr>
          <w:rFonts w:ascii="Calibri" w:hAnsi="Calibri" w:cs="Arial"/>
          <w:sz w:val="22"/>
          <w:szCs w:val="22"/>
        </w:rPr>
        <w:t>across</w:t>
      </w:r>
      <w:r w:rsidRPr="007879E6">
        <w:rPr>
          <w:rFonts w:ascii="Calibri" w:hAnsi="Calibri" w:cs="Arial"/>
          <w:b/>
          <w:bCs/>
          <w:sz w:val="22"/>
          <w:szCs w:val="22"/>
        </w:rPr>
        <w:t xml:space="preserve"> much of Queensland</w:t>
      </w:r>
      <w:r w:rsidR="00A30653">
        <w:rPr>
          <w:rFonts w:ascii="Calibri" w:hAnsi="Calibri" w:cs="Arial"/>
          <w:b/>
          <w:bCs/>
          <w:sz w:val="22"/>
          <w:szCs w:val="22"/>
        </w:rPr>
        <w:t xml:space="preserve"> </w:t>
      </w:r>
      <w:r w:rsidRPr="007879E6">
        <w:rPr>
          <w:rFonts w:ascii="Calibri" w:hAnsi="Calibri" w:cs="Arial"/>
          <w:b/>
          <w:bCs/>
          <w:sz w:val="22"/>
          <w:szCs w:val="22"/>
        </w:rPr>
        <w:t>and northern New South Wales</w:t>
      </w:r>
      <w:r w:rsidRPr="007879E6">
        <w:rPr>
          <w:rFonts w:ascii="Calibri" w:hAnsi="Calibri" w:cs="Arial"/>
          <w:sz w:val="22"/>
          <w:szCs w:val="22"/>
        </w:rPr>
        <w:t xml:space="preserve">. </w:t>
      </w:r>
      <w:r w:rsidRPr="007879E6">
        <w:rPr>
          <w:rFonts w:ascii="Calibri" w:hAnsi="Calibri" w:cs="Arial"/>
          <w:b/>
          <w:bCs/>
          <w:sz w:val="22"/>
          <w:szCs w:val="22"/>
        </w:rPr>
        <w:t>Southern New South Wales</w:t>
      </w:r>
      <w:r w:rsidR="00A060C8">
        <w:rPr>
          <w:rFonts w:ascii="Calibri" w:hAnsi="Calibri" w:cs="Arial"/>
          <w:b/>
          <w:bCs/>
          <w:sz w:val="22"/>
          <w:szCs w:val="22"/>
        </w:rPr>
        <w:t xml:space="preserve"> </w:t>
      </w:r>
      <w:r w:rsidRPr="00F650F5">
        <w:rPr>
          <w:rFonts w:ascii="Calibri" w:hAnsi="Calibri" w:cs="Arial"/>
          <w:sz w:val="22"/>
          <w:szCs w:val="22"/>
        </w:rPr>
        <w:t xml:space="preserve">is likely </w:t>
      </w:r>
      <w:r w:rsidRPr="007879E6">
        <w:rPr>
          <w:rFonts w:ascii="Calibri" w:hAnsi="Calibri" w:cs="Arial"/>
          <w:sz w:val="22"/>
          <w:szCs w:val="22"/>
        </w:rPr>
        <w:t xml:space="preserve">to see </w:t>
      </w:r>
      <w:r w:rsidR="000A4E4D">
        <w:rPr>
          <w:rFonts w:ascii="Calibri" w:hAnsi="Calibri" w:cs="Arial"/>
          <w:sz w:val="22"/>
          <w:szCs w:val="22"/>
        </w:rPr>
        <w:t>50</w:t>
      </w:r>
      <w:r w:rsidR="001037FB">
        <w:rPr>
          <w:rFonts w:ascii="Calibri" w:hAnsi="Calibri" w:cs="Arial"/>
          <w:sz w:val="22"/>
          <w:szCs w:val="22"/>
        </w:rPr>
        <w:t>-</w:t>
      </w:r>
      <w:r w:rsidR="00A060C8">
        <w:rPr>
          <w:rFonts w:ascii="Calibri" w:hAnsi="Calibri" w:cs="Arial"/>
          <w:b/>
          <w:bCs/>
          <w:sz w:val="22"/>
          <w:szCs w:val="22"/>
        </w:rPr>
        <w:t>100</w:t>
      </w:r>
      <w:r w:rsidRPr="007879E6">
        <w:rPr>
          <w:rFonts w:ascii="Calibri" w:hAnsi="Calibri" w:cs="Arial"/>
          <w:b/>
          <w:bCs/>
          <w:sz w:val="22"/>
          <w:szCs w:val="22"/>
        </w:rPr>
        <w:t> millimetres.</w:t>
      </w:r>
      <w:r w:rsidRPr="007879E6">
        <w:rPr>
          <w:rFonts w:ascii="Calibri" w:hAnsi="Calibri" w:cs="Arial"/>
          <w:sz w:val="22"/>
          <w:szCs w:val="22"/>
        </w:rPr>
        <w:t xml:space="preserve"> In </w:t>
      </w:r>
      <w:r w:rsidRPr="007879E6">
        <w:rPr>
          <w:rFonts w:ascii="Calibri" w:hAnsi="Calibri" w:cs="Arial"/>
          <w:b/>
          <w:bCs/>
          <w:sz w:val="22"/>
          <w:szCs w:val="22"/>
        </w:rPr>
        <w:t>Western Australia</w:t>
      </w:r>
      <w:r w:rsidR="009D00D3">
        <w:rPr>
          <w:rFonts w:ascii="Calibri" w:hAnsi="Calibri" w:cs="Arial"/>
          <w:b/>
          <w:bCs/>
          <w:sz w:val="22"/>
          <w:szCs w:val="22"/>
        </w:rPr>
        <w:t xml:space="preserve"> and South Australia</w:t>
      </w:r>
      <w:r w:rsidRPr="007879E6">
        <w:rPr>
          <w:rFonts w:ascii="Calibri" w:hAnsi="Calibri" w:cs="Arial"/>
          <w:sz w:val="22"/>
          <w:szCs w:val="22"/>
        </w:rPr>
        <w:t xml:space="preserve">, falls of </w:t>
      </w:r>
      <w:r w:rsidRPr="007879E6">
        <w:rPr>
          <w:rFonts w:ascii="Calibri" w:hAnsi="Calibri" w:cs="Arial"/>
          <w:b/>
          <w:bCs/>
          <w:sz w:val="22"/>
          <w:szCs w:val="22"/>
        </w:rPr>
        <w:t>10-50 millimetres</w:t>
      </w:r>
      <w:r w:rsidRPr="007879E6">
        <w:rPr>
          <w:rFonts w:ascii="Calibri" w:hAnsi="Calibri" w:cs="Arial"/>
          <w:sz w:val="22"/>
          <w:szCs w:val="22"/>
        </w:rPr>
        <w:t xml:space="preserve"> are expected, with </w:t>
      </w:r>
      <w:r w:rsidRPr="007879E6">
        <w:rPr>
          <w:rFonts w:ascii="Calibri" w:hAnsi="Calibri" w:cs="Arial"/>
          <w:b/>
          <w:bCs/>
          <w:sz w:val="22"/>
          <w:szCs w:val="22"/>
        </w:rPr>
        <w:t>Victoria</w:t>
      </w:r>
      <w:r w:rsidRPr="007879E6">
        <w:rPr>
          <w:rFonts w:ascii="Calibri" w:hAnsi="Calibri" w:cs="Arial"/>
          <w:sz w:val="22"/>
          <w:szCs w:val="22"/>
        </w:rPr>
        <w:t xml:space="preserve"> likely to see </w:t>
      </w:r>
      <w:r w:rsidR="00061151">
        <w:rPr>
          <w:rFonts w:ascii="Calibri" w:hAnsi="Calibri" w:cs="Arial"/>
          <w:b/>
          <w:bCs/>
          <w:sz w:val="22"/>
          <w:szCs w:val="22"/>
        </w:rPr>
        <w:t>25</w:t>
      </w:r>
      <w:r w:rsidR="009D00D3">
        <w:rPr>
          <w:rFonts w:ascii="Calibri" w:hAnsi="Calibri" w:cs="Arial"/>
          <w:b/>
          <w:bCs/>
          <w:sz w:val="22"/>
          <w:szCs w:val="22"/>
        </w:rPr>
        <w:t>-</w:t>
      </w:r>
      <w:r w:rsidRPr="007879E6">
        <w:rPr>
          <w:rFonts w:ascii="Calibri" w:hAnsi="Calibri" w:cs="Arial"/>
          <w:b/>
          <w:bCs/>
          <w:sz w:val="22"/>
          <w:szCs w:val="22"/>
        </w:rPr>
        <w:t>100 millimetres</w:t>
      </w:r>
      <w:r w:rsidRPr="007879E6">
        <w:rPr>
          <w:rFonts w:ascii="Calibri" w:hAnsi="Calibri" w:cs="Arial"/>
          <w:sz w:val="22"/>
          <w:szCs w:val="22"/>
        </w:rPr>
        <w:t xml:space="preserve">. </w:t>
      </w:r>
    </w:p>
    <w:p w14:paraId="5BF5B793" w14:textId="37FFD957" w:rsidR="0013062B" w:rsidRPr="007879E6" w:rsidRDefault="0013062B" w:rsidP="0013062B">
      <w:pPr>
        <w:spacing w:before="120" w:line="276" w:lineRule="auto"/>
        <w:rPr>
          <w:rFonts w:ascii="Calibri" w:hAnsi="Calibri" w:cs="Arial"/>
          <w:sz w:val="22"/>
          <w:szCs w:val="22"/>
        </w:rPr>
      </w:pPr>
      <w:r w:rsidRPr="007879E6">
        <w:rPr>
          <w:rFonts w:ascii="Calibri" w:hAnsi="Calibri" w:cs="Arial"/>
          <w:sz w:val="22"/>
          <w:szCs w:val="22"/>
        </w:rPr>
        <w:t xml:space="preserve">Given the winter crop harvest will be well underway across several regions, </w:t>
      </w:r>
      <w:r w:rsidR="00A060C8">
        <w:rPr>
          <w:rFonts w:ascii="Calibri" w:hAnsi="Calibri" w:cs="Arial"/>
          <w:sz w:val="22"/>
          <w:szCs w:val="22"/>
        </w:rPr>
        <w:t>December</w:t>
      </w:r>
      <w:r w:rsidRPr="007879E6">
        <w:rPr>
          <w:rFonts w:ascii="Calibri" w:hAnsi="Calibri" w:cs="Arial"/>
          <w:sz w:val="22"/>
          <w:szCs w:val="22"/>
        </w:rPr>
        <w:t xml:space="preserve"> through to </w:t>
      </w:r>
      <w:r w:rsidR="00A060C8">
        <w:rPr>
          <w:rFonts w:ascii="Calibri" w:hAnsi="Calibri" w:cs="Arial"/>
          <w:sz w:val="22"/>
          <w:szCs w:val="22"/>
        </w:rPr>
        <w:t>February</w:t>
      </w:r>
      <w:r w:rsidRPr="007879E6">
        <w:rPr>
          <w:rFonts w:ascii="Calibri" w:hAnsi="Calibri" w:cs="Arial"/>
          <w:sz w:val="22"/>
          <w:szCs w:val="22"/>
        </w:rPr>
        <w:t xml:space="preserve"> rainfall will have little influence on winter crop production prospects, other than its influence on harvest progress</w:t>
      </w:r>
      <w:r w:rsidR="009B6434">
        <w:rPr>
          <w:rFonts w:ascii="Calibri" w:hAnsi="Calibri" w:cs="Arial"/>
          <w:sz w:val="22"/>
          <w:szCs w:val="22"/>
        </w:rPr>
        <w:t xml:space="preserve"> and quality</w:t>
      </w:r>
      <w:r w:rsidRPr="007879E6">
        <w:rPr>
          <w:rFonts w:ascii="Calibri" w:hAnsi="Calibri" w:cs="Arial"/>
          <w:sz w:val="22"/>
          <w:szCs w:val="22"/>
        </w:rPr>
        <w:t xml:space="preserve">. Meanwhile, if the forecast </w:t>
      </w:r>
      <w:r w:rsidR="00A060C8">
        <w:rPr>
          <w:rFonts w:ascii="Calibri" w:hAnsi="Calibri" w:cs="Arial"/>
          <w:sz w:val="22"/>
          <w:szCs w:val="22"/>
        </w:rPr>
        <w:t>December</w:t>
      </w:r>
      <w:r w:rsidRPr="007879E6">
        <w:rPr>
          <w:rFonts w:ascii="Calibri" w:hAnsi="Calibri" w:cs="Arial"/>
          <w:sz w:val="22"/>
          <w:szCs w:val="22"/>
        </w:rPr>
        <w:t xml:space="preserve"> through to </w:t>
      </w:r>
      <w:r w:rsidR="00A060C8">
        <w:rPr>
          <w:rFonts w:ascii="Calibri" w:hAnsi="Calibri" w:cs="Arial"/>
          <w:sz w:val="22"/>
          <w:szCs w:val="22"/>
        </w:rPr>
        <w:t>February</w:t>
      </w:r>
      <w:r w:rsidRPr="007879E6">
        <w:rPr>
          <w:rFonts w:ascii="Calibri" w:hAnsi="Calibri" w:cs="Arial"/>
          <w:sz w:val="22"/>
          <w:szCs w:val="22"/>
        </w:rPr>
        <w:t xml:space="preserve"> rainfall totals are realised, they are likely to be sufficient to support </w:t>
      </w:r>
      <w:r w:rsidR="009B6434">
        <w:rPr>
          <w:rFonts w:ascii="Calibri" w:hAnsi="Calibri" w:cs="Arial"/>
          <w:sz w:val="22"/>
          <w:szCs w:val="22"/>
        </w:rPr>
        <w:t>December to February</w:t>
      </w:r>
      <w:r w:rsidR="009B6434" w:rsidRPr="007879E6">
        <w:rPr>
          <w:rFonts w:ascii="Calibri" w:hAnsi="Calibri" w:cs="Arial"/>
          <w:sz w:val="22"/>
          <w:szCs w:val="22"/>
        </w:rPr>
        <w:t xml:space="preserve"> </w:t>
      </w:r>
      <w:r w:rsidRPr="007879E6">
        <w:rPr>
          <w:rFonts w:ascii="Calibri" w:hAnsi="Calibri" w:cs="Arial"/>
          <w:sz w:val="22"/>
          <w:szCs w:val="22"/>
        </w:rPr>
        <w:t xml:space="preserve">pasture growth across eastern and northern Australia. Additionally, these expected falls are likely to be sufficient to support above </w:t>
      </w:r>
      <w:r>
        <w:rPr>
          <w:rFonts w:ascii="Calibri" w:hAnsi="Calibri" w:cs="Arial"/>
          <w:sz w:val="22"/>
          <w:szCs w:val="22"/>
        </w:rPr>
        <w:t xml:space="preserve">average </w:t>
      </w:r>
      <w:r w:rsidRPr="007879E6">
        <w:rPr>
          <w:rFonts w:ascii="Calibri" w:hAnsi="Calibri" w:cs="Arial"/>
          <w:sz w:val="22"/>
          <w:szCs w:val="22"/>
        </w:rPr>
        <w:t>yield expectation</w:t>
      </w:r>
      <w:r>
        <w:rPr>
          <w:rFonts w:ascii="Calibri" w:hAnsi="Calibri" w:cs="Arial"/>
          <w:sz w:val="22"/>
          <w:szCs w:val="22"/>
        </w:rPr>
        <w:t>s</w:t>
      </w:r>
      <w:r w:rsidRPr="007879E6">
        <w:rPr>
          <w:rFonts w:ascii="Calibri" w:hAnsi="Calibri" w:cs="Arial"/>
          <w:sz w:val="22"/>
          <w:szCs w:val="22"/>
        </w:rPr>
        <w:t xml:space="preserve"> for summer crops.</w:t>
      </w:r>
    </w:p>
    <w:p w14:paraId="7C9074E4" w14:textId="6E72DFAC" w:rsidR="0013062B" w:rsidRPr="00442F17" w:rsidRDefault="0013062B" w:rsidP="0013062B">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w:t>
      </w:r>
      <w:r w:rsidR="00DA6D2F">
        <w:rPr>
          <w:rFonts w:ascii="Calibri" w:hAnsi="Calibri" w:cs="Arial"/>
          <w:b/>
          <w:bCs/>
          <w:sz w:val="22"/>
          <w:szCs w:val="22"/>
        </w:rPr>
        <w:t xml:space="preserve">December </w:t>
      </w:r>
      <w:r w:rsidR="00DA6D2F" w:rsidRPr="00247268">
        <w:rPr>
          <w:rFonts w:ascii="Calibri" w:hAnsi="Calibri" w:cs="Arial"/>
          <w:b/>
          <w:bCs/>
          <w:sz w:val="22"/>
          <w:szCs w:val="22"/>
        </w:rPr>
        <w:t xml:space="preserve">2025 to </w:t>
      </w:r>
      <w:r w:rsidR="00DA6D2F">
        <w:rPr>
          <w:rFonts w:ascii="Calibri" w:hAnsi="Calibri" w:cs="Arial"/>
          <w:b/>
          <w:bCs/>
          <w:sz w:val="22"/>
          <w:szCs w:val="22"/>
        </w:rPr>
        <w:t>February</w:t>
      </w:r>
      <w:r w:rsidR="00DA6D2F" w:rsidRPr="00247268">
        <w:rPr>
          <w:rFonts w:ascii="Calibri" w:hAnsi="Calibri" w:cs="Arial"/>
          <w:b/>
          <w:bCs/>
          <w:sz w:val="22"/>
          <w:szCs w:val="22"/>
        </w:rPr>
        <w:t xml:space="preserve"> 2026</w:t>
      </w:r>
    </w:p>
    <w:p w14:paraId="4CE13DA6" w14:textId="4F2D1379" w:rsidR="0013062B" w:rsidRDefault="00B76627" w:rsidP="0013062B">
      <w:pPr>
        <w:spacing w:before="120"/>
        <w:jc w:val="center"/>
        <w:rPr>
          <w:rFonts w:ascii="Calibri" w:hAnsi="Calibri" w:cs="Arial"/>
          <w:sz w:val="22"/>
          <w:szCs w:val="22"/>
        </w:rPr>
      </w:pPr>
      <w:r w:rsidRPr="00B76627">
        <w:rPr>
          <w:rFonts w:ascii="Calibri" w:hAnsi="Calibri" w:cs="Arial"/>
          <w:noProof/>
          <w:sz w:val="22"/>
          <w:szCs w:val="22"/>
        </w:rPr>
        <w:drawing>
          <wp:inline distT="0" distB="0" distL="0" distR="0" wp14:anchorId="0F50FAA0" wp14:editId="5DB17D15">
            <wp:extent cx="5293675" cy="3600000"/>
            <wp:effectExtent l="0" t="0" r="2540" b="635"/>
            <wp:docPr id="1502159349"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59349"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5293675" cy="3600000"/>
                    </a:xfrm>
                    <a:prstGeom prst="rect">
                      <a:avLst/>
                    </a:prstGeom>
                  </pic:spPr>
                </pic:pic>
              </a:graphicData>
            </a:graphic>
          </wp:inline>
        </w:drawing>
      </w:r>
    </w:p>
    <w:p w14:paraId="7806D5A7" w14:textId="47FBC8B6" w:rsidR="0013062B" w:rsidRDefault="0013062B" w:rsidP="0013062B">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836AAC">
        <w:rPr>
          <w:rFonts w:ascii="Calibri" w:hAnsi="Calibri" w:cs="Calibri"/>
          <w:color w:val="000000"/>
          <w:sz w:val="12"/>
          <w:szCs w:val="12"/>
        </w:rPr>
        <w:t>6</w:t>
      </w:r>
      <w:r>
        <w:rPr>
          <w:rFonts w:ascii="Calibri" w:hAnsi="Calibri" w:cs="Calibri"/>
          <w:color w:val="000000"/>
          <w:sz w:val="12"/>
          <w:szCs w:val="12"/>
        </w:rPr>
        <w:t>/</w:t>
      </w:r>
      <w:r w:rsidR="00B76627">
        <w:rPr>
          <w:rFonts w:ascii="Calibri" w:hAnsi="Calibri" w:cs="Calibri"/>
          <w:color w:val="000000"/>
          <w:sz w:val="12"/>
          <w:szCs w:val="12"/>
        </w:rPr>
        <w:t>11</w:t>
      </w:r>
      <w:r>
        <w:rPr>
          <w:rFonts w:ascii="Calibri" w:hAnsi="Calibri" w:cs="Calibri"/>
          <w:color w:val="000000"/>
          <w:sz w:val="12"/>
          <w:szCs w:val="12"/>
        </w:rPr>
        <w:t>/2025</w:t>
      </w:r>
    </w:p>
    <w:p w14:paraId="393F6B65" w14:textId="77777777" w:rsidR="0013062B" w:rsidRDefault="0013062B" w:rsidP="0013062B">
      <w:pPr>
        <w:rPr>
          <w:rFonts w:asciiTheme="minorHAnsi" w:hAnsiTheme="minorHAnsi" w:cstheme="minorHAnsi"/>
          <w:b/>
          <w:bCs/>
          <w:color w:val="000000"/>
          <w:sz w:val="22"/>
          <w:szCs w:val="22"/>
        </w:rPr>
      </w:pPr>
    </w:p>
    <w:p w14:paraId="5107C1C1" w14:textId="77777777" w:rsidR="0013062B" w:rsidRDefault="0013062B" w:rsidP="0013062B">
      <w:pPr>
        <w:rPr>
          <w:rFonts w:asciiTheme="minorHAnsi" w:hAnsiTheme="minorHAnsi" w:cstheme="minorHAnsi"/>
          <w:b/>
          <w:bCs/>
          <w:color w:val="000000"/>
          <w:sz w:val="22"/>
          <w:szCs w:val="22"/>
        </w:rPr>
      </w:pPr>
    </w:p>
    <w:p w14:paraId="31A0EE91" w14:textId="77777777" w:rsidR="0013062B" w:rsidRDefault="0013062B" w:rsidP="0013062B">
      <w:pPr>
        <w:rPr>
          <w:rFonts w:asciiTheme="minorHAnsi" w:hAnsiTheme="minorHAnsi" w:cstheme="minorHAnsi"/>
          <w:b/>
          <w:bCs/>
          <w:color w:val="000000"/>
          <w:sz w:val="22"/>
          <w:szCs w:val="22"/>
        </w:rPr>
      </w:pPr>
    </w:p>
    <w:p w14:paraId="05ED0845" w14:textId="77777777" w:rsidR="0013062B" w:rsidRDefault="0013062B" w:rsidP="0013062B">
      <w:pPr>
        <w:rPr>
          <w:rFonts w:ascii="Calibri" w:hAnsi="Calibri" w:cs="Calibri"/>
          <w:color w:val="000000"/>
          <w:sz w:val="12"/>
          <w:szCs w:val="12"/>
        </w:rPr>
      </w:pPr>
    </w:p>
    <w:p w14:paraId="153776EA" w14:textId="77777777" w:rsidR="00373D98" w:rsidRPr="00EA2701" w:rsidRDefault="00373D98" w:rsidP="00373D98">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6D41BB97" w:rsidR="00373D98" w:rsidRPr="00544688" w:rsidRDefault="00373D98" w:rsidP="00373D98">
      <w:pPr>
        <w:pStyle w:val="Heading4"/>
        <w:spacing w:before="120"/>
        <w:rPr>
          <w:rFonts w:eastAsia="Calibri" w:cs="Calibri"/>
          <w:b w:val="0"/>
          <w:bCs w:val="0"/>
          <w:i w:val="0"/>
          <w:iCs w:val="0"/>
          <w:color w:val="000000" w:themeColor="text1"/>
          <w:sz w:val="22"/>
          <w:szCs w:val="22"/>
          <w:lang w:eastAsia="en-US"/>
        </w:rPr>
      </w:pPr>
      <w:r w:rsidRPr="00544688">
        <w:rPr>
          <w:rFonts w:eastAsia="Calibri" w:cs="Calibri"/>
          <w:b w:val="0"/>
          <w:bCs w:val="0"/>
          <w:i w:val="0"/>
          <w:iCs w:val="0"/>
          <w:color w:val="000000" w:themeColor="text1"/>
          <w:sz w:val="22"/>
          <w:szCs w:val="22"/>
          <w:lang w:eastAsia="en-US"/>
        </w:rPr>
        <w:t xml:space="preserve">Water </w:t>
      </w:r>
      <w:r w:rsidR="00C806C6" w:rsidRPr="00C806C6">
        <w:rPr>
          <w:rFonts w:eastAsia="Calibri" w:cs="Calibri"/>
          <w:b w:val="0"/>
          <w:bCs w:val="0"/>
          <w:i w:val="0"/>
          <w:iCs w:val="0"/>
          <w:color w:val="000000" w:themeColor="text1"/>
          <w:sz w:val="22"/>
          <w:szCs w:val="22"/>
          <w:lang w:eastAsia="en-US"/>
        </w:rPr>
        <w:t xml:space="preserve">storage levels in the Murray-Darling Basin (MDB) decreased by </w:t>
      </w:r>
      <w:r w:rsidR="00FE1046" w:rsidRPr="00FE1046">
        <w:rPr>
          <w:rFonts w:eastAsia="Calibri" w:cs="Calibri"/>
          <w:b w:val="0"/>
          <w:bCs w:val="0"/>
          <w:i w:val="0"/>
          <w:iCs w:val="0"/>
          <w:color w:val="000000" w:themeColor="text1"/>
          <w:sz w:val="22"/>
          <w:szCs w:val="22"/>
          <w:lang w:eastAsia="en-US"/>
        </w:rPr>
        <w:t>98</w:t>
      </w:r>
      <w:r w:rsidR="00C806C6" w:rsidRPr="00C806C6">
        <w:rPr>
          <w:rFonts w:eastAsia="Calibri" w:cs="Calibri"/>
          <w:b w:val="0"/>
          <w:bCs w:val="0"/>
          <w:i w:val="0"/>
          <w:iCs w:val="0"/>
          <w:color w:val="000000" w:themeColor="text1"/>
          <w:sz w:val="22"/>
          <w:szCs w:val="22"/>
          <w:lang w:eastAsia="en-US"/>
        </w:rPr>
        <w:t xml:space="preserve"> gigalitres (GL) between </w:t>
      </w:r>
      <w:r w:rsidR="00FE1046" w:rsidRPr="00FE1046">
        <w:rPr>
          <w:rFonts w:eastAsia="Calibri" w:cs="Calibri"/>
          <w:b w:val="0"/>
          <w:bCs w:val="0"/>
          <w:i w:val="0"/>
          <w:iCs w:val="0"/>
          <w:color w:val="000000" w:themeColor="text1"/>
          <w:sz w:val="22"/>
          <w:szCs w:val="22"/>
          <w:lang w:eastAsia="en-US"/>
        </w:rPr>
        <w:t>6</w:t>
      </w:r>
      <w:r w:rsidR="007E6875">
        <w:rPr>
          <w:rFonts w:eastAsia="Calibri" w:cs="Calibri"/>
          <w:b w:val="0"/>
          <w:bCs w:val="0"/>
          <w:i w:val="0"/>
          <w:iCs w:val="0"/>
          <w:color w:val="000000" w:themeColor="text1"/>
          <w:sz w:val="22"/>
          <w:szCs w:val="22"/>
          <w:lang w:eastAsia="en-US"/>
        </w:rPr>
        <w:t> </w:t>
      </w:r>
      <w:r w:rsidR="00FE1046" w:rsidRPr="00FE1046">
        <w:rPr>
          <w:rFonts w:eastAsia="Calibri" w:cs="Calibri"/>
          <w:b w:val="0"/>
          <w:bCs w:val="0"/>
          <w:i w:val="0"/>
          <w:iCs w:val="0"/>
          <w:color w:val="000000" w:themeColor="text1"/>
          <w:sz w:val="22"/>
          <w:szCs w:val="22"/>
          <w:lang w:eastAsia="en-US"/>
        </w:rPr>
        <w:t>November 2025</w:t>
      </w:r>
      <w:r w:rsidR="00C806C6" w:rsidRPr="00C806C6">
        <w:rPr>
          <w:rFonts w:eastAsia="Calibri" w:cs="Calibri"/>
          <w:b w:val="0"/>
          <w:bCs w:val="0"/>
          <w:i w:val="0"/>
          <w:iCs w:val="0"/>
          <w:color w:val="000000" w:themeColor="text1"/>
          <w:sz w:val="22"/>
          <w:szCs w:val="22"/>
          <w:lang w:eastAsia="en-US"/>
        </w:rPr>
        <w:t xml:space="preserve"> and </w:t>
      </w:r>
      <w:r w:rsidR="00FE1046" w:rsidRPr="00FE1046">
        <w:rPr>
          <w:rFonts w:eastAsia="Calibri" w:cs="Calibri"/>
          <w:b w:val="0"/>
          <w:bCs w:val="0"/>
          <w:i w:val="0"/>
          <w:iCs w:val="0"/>
          <w:color w:val="000000" w:themeColor="text1"/>
          <w:sz w:val="22"/>
          <w:szCs w:val="22"/>
          <w:lang w:eastAsia="en-US"/>
        </w:rPr>
        <w:t>13</w:t>
      </w:r>
      <w:r w:rsidR="00C806C6" w:rsidRPr="00C806C6">
        <w:rPr>
          <w:rFonts w:eastAsia="Calibri" w:cs="Calibri"/>
          <w:b w:val="0"/>
          <w:bCs w:val="0"/>
          <w:i w:val="0"/>
          <w:iCs w:val="0"/>
          <w:color w:val="000000" w:themeColor="text1"/>
          <w:sz w:val="22"/>
          <w:szCs w:val="22"/>
          <w:lang w:eastAsia="en-US"/>
        </w:rPr>
        <w:t xml:space="preserve"> November 2025. The current volume of water held in storages is 14,</w:t>
      </w:r>
      <w:r w:rsidR="00FE1046" w:rsidRPr="00FE1046">
        <w:rPr>
          <w:rFonts w:eastAsia="Calibri" w:cs="Calibri"/>
          <w:b w:val="0"/>
          <w:bCs w:val="0"/>
          <w:i w:val="0"/>
          <w:iCs w:val="0"/>
          <w:color w:val="000000" w:themeColor="text1"/>
          <w:sz w:val="22"/>
          <w:szCs w:val="22"/>
          <w:lang w:eastAsia="en-US"/>
        </w:rPr>
        <w:t>689</w:t>
      </w:r>
      <w:r w:rsidR="00C806C6" w:rsidRPr="00C806C6">
        <w:rPr>
          <w:rFonts w:eastAsia="Calibri" w:cs="Calibri"/>
          <w:b w:val="0"/>
          <w:bCs w:val="0"/>
          <w:i w:val="0"/>
          <w:iCs w:val="0"/>
          <w:color w:val="000000" w:themeColor="text1"/>
          <w:sz w:val="22"/>
          <w:szCs w:val="22"/>
          <w:lang w:eastAsia="en-US"/>
        </w:rPr>
        <w:t xml:space="preserve"> GL, equivalent to 66% of total storage capacity. This is 11</w:t>
      </w:r>
      <w:r w:rsidR="00F10F86">
        <w:rPr>
          <w:rFonts w:eastAsia="Calibri" w:cs="Calibri"/>
          <w:b w:val="0"/>
          <w:bCs w:val="0"/>
          <w:i w:val="0"/>
          <w:iCs w:val="0"/>
          <w:color w:val="000000" w:themeColor="text1"/>
          <w:sz w:val="22"/>
          <w:szCs w:val="22"/>
          <w:lang w:eastAsia="en-US"/>
        </w:rPr>
        <w:t xml:space="preserve"> percentage points</w:t>
      </w:r>
      <w:r w:rsidR="00F10F86" w:rsidRPr="00C806C6">
        <w:rPr>
          <w:rFonts w:eastAsia="Calibri" w:cs="Calibri"/>
          <w:b w:val="0"/>
          <w:bCs w:val="0"/>
          <w:i w:val="0"/>
          <w:iCs w:val="0"/>
          <w:color w:val="000000" w:themeColor="text1"/>
          <w:sz w:val="22"/>
          <w:szCs w:val="22"/>
          <w:lang w:eastAsia="en-US"/>
        </w:rPr>
        <w:t xml:space="preserve"> </w:t>
      </w:r>
      <w:r w:rsidR="00C806C6" w:rsidRPr="00C806C6">
        <w:rPr>
          <w:rFonts w:eastAsia="Calibri" w:cs="Calibri"/>
          <w:b w:val="0"/>
          <w:bCs w:val="0"/>
          <w:i w:val="0"/>
          <w:iCs w:val="0"/>
          <w:color w:val="000000" w:themeColor="text1"/>
          <w:sz w:val="22"/>
          <w:szCs w:val="22"/>
          <w:lang w:eastAsia="en-US"/>
        </w:rPr>
        <w:t>or 1,</w:t>
      </w:r>
      <w:r w:rsidR="00FE1046" w:rsidRPr="00FE1046">
        <w:rPr>
          <w:rFonts w:eastAsia="Calibri" w:cs="Calibri"/>
          <w:b w:val="0"/>
          <w:bCs w:val="0"/>
          <w:i w:val="0"/>
          <w:iCs w:val="0"/>
          <w:color w:val="000000" w:themeColor="text1"/>
          <w:sz w:val="22"/>
          <w:szCs w:val="22"/>
          <w:lang w:eastAsia="en-US"/>
        </w:rPr>
        <w:t>821</w:t>
      </w:r>
      <w:r w:rsidR="00C806C6" w:rsidRPr="00C806C6">
        <w:rPr>
          <w:rFonts w:eastAsia="Calibri" w:cs="Calibri"/>
          <w:b w:val="0"/>
          <w:bCs w:val="0"/>
          <w:i w:val="0"/>
          <w:iCs w:val="0"/>
          <w:color w:val="000000" w:themeColor="text1"/>
          <w:sz w:val="22"/>
          <w:szCs w:val="22"/>
          <w:lang w:eastAsia="en-US"/>
        </w:rPr>
        <w:t xml:space="preserve"> GL less than the same time last year. Water storage data is sourced from the Bureau of Meteorology</w:t>
      </w:r>
      <w:r w:rsidR="00CD72D9" w:rsidRPr="00544688">
        <w:rPr>
          <w:rFonts w:eastAsia="Calibri" w:cs="Calibri"/>
          <w:b w:val="0"/>
          <w:bCs w:val="0"/>
          <w:i w:val="0"/>
          <w:iCs w:val="0"/>
          <w:color w:val="000000" w:themeColor="text1"/>
          <w:sz w:val="22"/>
          <w:szCs w:val="22"/>
          <w:lang w:eastAsia="en-US"/>
        </w:rPr>
        <w:t>.</w:t>
      </w:r>
    </w:p>
    <w:p w14:paraId="3951E8AA" w14:textId="77777777"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p>
    <w:p w14:paraId="16579BE6" w14:textId="65C54E0E" w:rsidR="00373D98" w:rsidRPr="00A11CAD" w:rsidRDefault="00F45E2F" w:rsidP="00373D98">
      <w:r w:rsidRPr="00F45E2F">
        <w:rPr>
          <w:noProof/>
        </w:rPr>
        <w:drawing>
          <wp:inline distT="0" distB="0" distL="0" distR="0" wp14:anchorId="5D504CD2" wp14:editId="188CBDD7">
            <wp:extent cx="5731510" cy="2339340"/>
            <wp:effectExtent l="0" t="0" r="2540" b="3810"/>
            <wp:docPr id="116569902" name="Picture 1" descr="A line chart showing water storages volumes in gigalitres (GL) in the Murray-Darling Basin, from 2013 to 2025. The latest weekly value on 23 October 2025 was 15,104 GL. This represents a 158 gigalitres (GL)decreased since 16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902" name="Picture 1" descr="A line chart showing water storages volumes in gigalitres (GL) in the Murray-Darling Basin, from 2013 to 2025. The latest weekly value on 23 October 2025 was 15,104 GL. This represents a 158 gigalitres (GL)decreased since 16 October 2025."/>
                    <pic:cNvPicPr/>
                  </pic:nvPicPr>
                  <pic:blipFill>
                    <a:blip r:embed="rId19"/>
                    <a:stretch>
                      <a:fillRect/>
                    </a:stretch>
                  </pic:blipFill>
                  <pic:spPr>
                    <a:xfrm>
                      <a:off x="0" y="0"/>
                      <a:ext cx="5731510" cy="2339340"/>
                    </a:xfrm>
                    <a:prstGeom prst="rect">
                      <a:avLst/>
                    </a:prstGeom>
                  </pic:spPr>
                </pic:pic>
              </a:graphicData>
            </a:graphic>
          </wp:inline>
        </w:drawing>
      </w:r>
    </w:p>
    <w:p w14:paraId="3A048DBD" w14:textId="136BB123" w:rsidR="00373D98" w:rsidRPr="00C612BC" w:rsidRDefault="00373D98" w:rsidP="00373D98">
      <w:pPr>
        <w:rPr>
          <w:rFonts w:ascii="Calibri" w:eastAsia="Calibri" w:hAnsi="Calibri" w:cs="Calibri"/>
          <w:color w:val="000000" w:themeColor="text1"/>
          <w:sz w:val="22"/>
          <w:szCs w:val="22"/>
          <w:lang w:eastAsia="en-US"/>
        </w:rPr>
      </w:pPr>
      <w:r w:rsidRPr="00C612BC">
        <w:rPr>
          <w:rFonts w:ascii="Calibri" w:eastAsia="Calibri" w:hAnsi="Calibri" w:cs="Calibri"/>
          <w:color w:val="000000" w:themeColor="text1"/>
          <w:sz w:val="22"/>
          <w:szCs w:val="22"/>
          <w:lang w:eastAsia="en-US"/>
        </w:rPr>
        <w:t xml:space="preserve">Allocation </w:t>
      </w:r>
      <w:r w:rsidR="008673E4" w:rsidRPr="008673E4">
        <w:rPr>
          <w:rFonts w:ascii="Calibri" w:eastAsia="Calibri" w:hAnsi="Calibri" w:cs="Calibri"/>
          <w:color w:val="000000" w:themeColor="text1"/>
          <w:sz w:val="22"/>
          <w:szCs w:val="22"/>
          <w:lang w:eastAsia="en-US"/>
        </w:rPr>
        <w:t xml:space="preserve">prices in the Victorian Murray below the Barmah Choke decreased from $308/ML on </w:t>
      </w:r>
      <w:r w:rsidR="00D869C3" w:rsidRPr="00D869C3">
        <w:rPr>
          <w:rFonts w:ascii="Calibri" w:eastAsia="Calibri" w:hAnsi="Calibri" w:cs="Calibri"/>
          <w:color w:val="000000" w:themeColor="text1"/>
          <w:sz w:val="22"/>
          <w:szCs w:val="22"/>
          <w:lang w:eastAsia="en-US"/>
        </w:rPr>
        <w:t>6</w:t>
      </w:r>
      <w:r w:rsidR="007E6875">
        <w:rPr>
          <w:rFonts w:ascii="Calibri" w:eastAsia="Calibri" w:hAnsi="Calibri" w:cs="Calibri"/>
          <w:color w:val="000000" w:themeColor="text1"/>
          <w:sz w:val="22"/>
          <w:szCs w:val="22"/>
          <w:lang w:eastAsia="en-US"/>
        </w:rPr>
        <w:t> </w:t>
      </w:r>
      <w:r w:rsidR="00D869C3" w:rsidRPr="00D869C3">
        <w:rPr>
          <w:rFonts w:ascii="Calibri" w:eastAsia="Calibri" w:hAnsi="Calibri" w:cs="Calibri"/>
          <w:color w:val="000000" w:themeColor="text1"/>
          <w:sz w:val="22"/>
          <w:szCs w:val="22"/>
          <w:lang w:eastAsia="en-US"/>
        </w:rPr>
        <w:t>November 2025 to $298/ML on 13</w:t>
      </w:r>
      <w:r w:rsidR="008673E4" w:rsidRPr="008673E4">
        <w:rPr>
          <w:rFonts w:ascii="Calibri" w:eastAsia="Calibri" w:hAnsi="Calibri" w:cs="Calibri"/>
          <w:color w:val="000000" w:themeColor="text1"/>
          <w:sz w:val="22"/>
          <w:szCs w:val="22"/>
          <w:lang w:eastAsia="en-US"/>
        </w:rPr>
        <w:t xml:space="preserve"> November 2025. Trade from the Goulburn to the Murray is closed. Trade downstream through the Barmah Choke is closed. Trade from the Murrumbidgee to the Murray is closed</w:t>
      </w:r>
      <w:r w:rsidR="00C612BC" w:rsidRPr="00C612BC">
        <w:rPr>
          <w:rFonts w:ascii="Calibri" w:eastAsia="Calibri" w:hAnsi="Calibri" w:cs="Calibri"/>
          <w:color w:val="000000" w:themeColor="text1"/>
          <w:sz w:val="22"/>
          <w:szCs w:val="22"/>
          <w:lang w:eastAsia="en-US"/>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2F4955FA"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2</w:t>
            </w:r>
            <w:r w:rsidR="00A331C3">
              <w:rPr>
                <w:rFonts w:cs="Calibri"/>
                <w:color w:val="000000" w:themeColor="text1"/>
              </w:rPr>
              <w:t>54</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1416611A" w:rsidR="00373D98" w:rsidRPr="00A76043" w:rsidRDefault="00373D9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A76043">
              <w:rPr>
                <w:rFonts w:cs="Calibri"/>
                <w:color w:val="000000" w:themeColor="text1"/>
              </w:rPr>
              <w:t>2</w:t>
            </w:r>
            <w:r w:rsidR="00A331C3">
              <w:rPr>
                <w:rFonts w:cs="Calibri"/>
                <w:color w:val="000000" w:themeColor="text1"/>
              </w:rPr>
              <w:t>79</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23898392" w:rsidR="00373D98" w:rsidRPr="00A76043" w:rsidRDefault="001B6A30"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2</w:t>
            </w:r>
            <w:r w:rsidR="00A331C3">
              <w:rPr>
                <w:rFonts w:cs="Calibri"/>
                <w:color w:val="000000" w:themeColor="text1"/>
              </w:rPr>
              <w:t>83</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5807BEB6" w:rsidR="00373D98" w:rsidRPr="00A76043" w:rsidRDefault="00A331C3"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298</w:t>
            </w:r>
          </w:p>
        </w:tc>
      </w:tr>
    </w:tbl>
    <w:p w14:paraId="32A04293" w14:textId="77777777" w:rsidR="00373D98" w:rsidRDefault="00373D98" w:rsidP="00373D98">
      <w:pPr>
        <w:spacing w:line="276" w:lineRule="auto"/>
        <w:contextualSpacing/>
        <w:rPr>
          <w:rFonts w:ascii="Calibri" w:eastAsia="Calibri" w:hAnsi="Calibri" w:cs="Arial"/>
          <w:sz w:val="12"/>
          <w:szCs w:val="12"/>
          <w:lang w:eastAsia="en-US"/>
        </w:rPr>
      </w:pPr>
    </w:p>
    <w:p w14:paraId="4926C61D" w14:textId="40F88C8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F63714">
        <w:rPr>
          <w:rFonts w:ascii="Calibri" w:eastAsia="Calibri" w:hAnsi="Calibri" w:cs="Arial"/>
          <w:sz w:val="12"/>
          <w:szCs w:val="12"/>
          <w:lang w:eastAsia="en-US"/>
        </w:rPr>
        <w:t>30</w:t>
      </w:r>
      <w:r w:rsidR="00F63714" w:rsidRPr="00085D38">
        <w:rPr>
          <w:rFonts w:ascii="Calibri" w:eastAsia="Calibri" w:hAnsi="Calibri" w:cs="Arial"/>
          <w:sz w:val="12"/>
          <w:szCs w:val="12"/>
          <w:lang w:eastAsia="en-US"/>
        </w:rPr>
        <w:t xml:space="preserve"> </w:t>
      </w:r>
      <w:r w:rsidRPr="00085D38">
        <w:rPr>
          <w:rFonts w:ascii="Calibri" w:eastAsia="Calibri" w:hAnsi="Calibri" w:cs="Arial"/>
          <w:sz w:val="12"/>
          <w:szCs w:val="12"/>
          <w:lang w:eastAsia="en-US"/>
        </w:rPr>
        <w:t>October 2025.</w:t>
      </w:r>
    </w:p>
    <w:p w14:paraId="09C1DF83" w14:textId="467D3B2A"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A331C3" w:rsidRPr="00E56920">
          <w:rPr>
            <w:rStyle w:val="Hyperlink"/>
            <w:rFonts w:asciiTheme="minorHAnsi" w:hAnsiTheme="minorHAnsi" w:cstheme="minorBidi"/>
          </w:rPr>
          <w:t>https://www.agriculture.gov.au/abares/products/weekly_update/weekly-update-131125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bookmarkEnd w:id="63"/>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4E24AE"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4E24AE" w:rsidRPr="00B437F9" w:rsidRDefault="004E24AE" w:rsidP="004E24AE">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5C64BE1F"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788DA0AE" w14:textId="2B09C620" w:rsidR="004E24AE" w:rsidRPr="00B437F9" w:rsidRDefault="004E24AE" w:rsidP="004E24AE">
            <w:pPr>
              <w:jc w:val="right"/>
              <w:rPr>
                <w:rFonts w:ascii="Calibri" w:hAnsi="Calibri" w:cs="Calibri"/>
                <w:szCs w:val="20"/>
              </w:rPr>
            </w:pPr>
            <w:r w:rsidRPr="00204583">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4AA6907D"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3CC2E7FA"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0.</w:t>
            </w:r>
            <w:r w:rsidR="008A06AB" w:rsidRPr="00D83ABC">
              <w:rPr>
                <w:rFonts w:ascii="Calibri" w:hAnsi="Calibri" w:cs="Calibri"/>
                <w:color w:val="000000"/>
                <w:szCs w:val="20"/>
              </w:rPr>
              <w:t>65</w:t>
            </w:r>
          </w:p>
        </w:tc>
        <w:tc>
          <w:tcPr>
            <w:tcW w:w="926" w:type="dxa"/>
            <w:tcBorders>
              <w:top w:val="nil"/>
              <w:left w:val="nil"/>
              <w:bottom w:val="nil"/>
              <w:right w:val="nil"/>
            </w:tcBorders>
            <w:shd w:val="clear" w:color="000000" w:fill="FFFFFF"/>
            <w:noWrap/>
            <w:vAlign w:val="center"/>
            <w:hideMark/>
          </w:tcPr>
          <w:p w14:paraId="17F922B2" w14:textId="6886210E" w:rsidR="004E24AE" w:rsidRPr="002E12FA" w:rsidRDefault="008A06AB" w:rsidP="004E24AE">
            <w:pPr>
              <w:jc w:val="right"/>
              <w:rPr>
                <w:rFonts w:ascii="Calibri" w:hAnsi="Calibri" w:cs="Calibri"/>
                <w:szCs w:val="20"/>
              </w:rPr>
            </w:pPr>
            <w:r w:rsidRPr="00D83ABC">
              <w:rPr>
                <w:rFonts w:ascii="Aptos Narrow" w:hAnsi="Aptos Narrow"/>
                <w:color w:val="196B24"/>
                <w:szCs w:val="20"/>
              </w:rPr>
              <w:t>0</w:t>
            </w:r>
            <w:r w:rsidR="004E24AE" w:rsidRPr="00D83ABC">
              <w:rPr>
                <w:rFonts w:ascii="Aptos Narrow" w:hAnsi="Aptos Narrow"/>
                <w:color w:val="196B24"/>
                <w:szCs w:val="20"/>
              </w:rPr>
              <w:t>%</w:t>
            </w:r>
          </w:p>
        </w:tc>
        <w:tc>
          <w:tcPr>
            <w:tcW w:w="1788" w:type="dxa"/>
            <w:gridSpan w:val="2"/>
            <w:tcBorders>
              <w:top w:val="nil"/>
              <w:left w:val="nil"/>
              <w:bottom w:val="nil"/>
              <w:right w:val="nil"/>
            </w:tcBorders>
            <w:shd w:val="clear" w:color="000000" w:fill="FFFFFF"/>
            <w:noWrap/>
            <w:vAlign w:val="center"/>
            <w:hideMark/>
          </w:tcPr>
          <w:p w14:paraId="4BB4C4DB" w14:textId="17F43C86" w:rsidR="004E24AE" w:rsidRPr="0049492C" w:rsidRDefault="004E24AE" w:rsidP="004E24AE">
            <w:pPr>
              <w:jc w:val="right"/>
              <w:rPr>
                <w:rFonts w:ascii="Calibri" w:hAnsi="Calibri" w:cs="Calibri"/>
                <w:szCs w:val="20"/>
              </w:rPr>
            </w:pPr>
            <w:r w:rsidRPr="00204583">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70F0D641" w14:textId="39FF0E92" w:rsidR="004E24AE" w:rsidRPr="00B437F9" w:rsidRDefault="004E24AE" w:rsidP="004E24AE">
            <w:pPr>
              <w:jc w:val="right"/>
              <w:rPr>
                <w:rFonts w:ascii="Calibri" w:hAnsi="Calibri" w:cs="Calibri"/>
                <w:color w:val="9C0006"/>
                <w:szCs w:val="20"/>
              </w:rPr>
            </w:pPr>
            <w:r w:rsidRPr="00204583">
              <w:rPr>
                <w:rFonts w:ascii="Aptos Narrow" w:hAnsi="Aptos Narrow"/>
                <w:color w:val="9C0006"/>
                <w:szCs w:val="20"/>
              </w:rPr>
              <w:t>0%</w:t>
            </w:r>
          </w:p>
        </w:tc>
      </w:tr>
      <w:tr w:rsidR="004E24AE"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4E24AE" w:rsidRPr="00B437F9" w:rsidRDefault="004E24AE" w:rsidP="004E24AE">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173CD52C"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45F6181B" w14:textId="00BA8BD0" w:rsidR="004E24AE" w:rsidRPr="00B437F9"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7F703D4F"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248</w:t>
            </w:r>
          </w:p>
        </w:tc>
        <w:tc>
          <w:tcPr>
            <w:tcW w:w="1134" w:type="dxa"/>
            <w:tcBorders>
              <w:top w:val="nil"/>
              <w:left w:val="nil"/>
              <w:bottom w:val="nil"/>
              <w:right w:val="nil"/>
            </w:tcBorders>
            <w:shd w:val="clear" w:color="000000" w:fill="FFFFFF"/>
            <w:noWrap/>
            <w:vAlign w:val="center"/>
            <w:hideMark/>
          </w:tcPr>
          <w:p w14:paraId="7582FA24" w14:textId="19A36920"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246</w:t>
            </w:r>
          </w:p>
        </w:tc>
        <w:tc>
          <w:tcPr>
            <w:tcW w:w="926" w:type="dxa"/>
            <w:tcBorders>
              <w:top w:val="nil"/>
              <w:left w:val="nil"/>
              <w:bottom w:val="nil"/>
              <w:right w:val="nil"/>
            </w:tcBorders>
            <w:shd w:val="clear" w:color="000000" w:fill="FFFFFF"/>
            <w:noWrap/>
            <w:vAlign w:val="center"/>
            <w:hideMark/>
          </w:tcPr>
          <w:p w14:paraId="3CC3328F" w14:textId="2A8A97E8" w:rsidR="004E24AE" w:rsidRPr="002E12FA" w:rsidRDefault="008A06AB" w:rsidP="004E24AE">
            <w:pPr>
              <w:jc w:val="right"/>
              <w:rPr>
                <w:rFonts w:ascii="Calibri" w:hAnsi="Calibri" w:cs="Calibri"/>
                <w:szCs w:val="20"/>
              </w:rPr>
            </w:pPr>
            <w:r w:rsidRPr="00D83ABC">
              <w:rPr>
                <w:rFonts w:ascii="Aptos Narrow" w:hAnsi="Aptos Narrow"/>
                <w:color w:val="196B24"/>
                <w:szCs w:val="20"/>
              </w:rPr>
              <w:t>1</w:t>
            </w:r>
            <w:r w:rsidR="004E24AE" w:rsidRPr="00204583">
              <w:rPr>
                <w:rFonts w:ascii="Aptos Narrow" w:hAnsi="Aptos Narrow"/>
                <w:color w:val="196B24"/>
                <w:szCs w:val="20"/>
              </w:rPr>
              <w:t>%</w:t>
            </w:r>
          </w:p>
        </w:tc>
        <w:tc>
          <w:tcPr>
            <w:tcW w:w="1788" w:type="dxa"/>
            <w:gridSpan w:val="2"/>
            <w:tcBorders>
              <w:top w:val="nil"/>
              <w:left w:val="nil"/>
              <w:bottom w:val="nil"/>
              <w:right w:val="nil"/>
            </w:tcBorders>
            <w:shd w:val="clear" w:color="000000" w:fill="FFFFFF"/>
            <w:noWrap/>
            <w:vAlign w:val="center"/>
            <w:hideMark/>
          </w:tcPr>
          <w:p w14:paraId="27777EFA" w14:textId="46E74998"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254</w:t>
            </w:r>
          </w:p>
        </w:tc>
        <w:tc>
          <w:tcPr>
            <w:tcW w:w="1313" w:type="dxa"/>
            <w:tcBorders>
              <w:top w:val="nil"/>
              <w:left w:val="nil"/>
              <w:bottom w:val="nil"/>
              <w:right w:val="nil"/>
            </w:tcBorders>
            <w:shd w:val="clear" w:color="000000" w:fill="FFFFFF"/>
            <w:noWrap/>
            <w:vAlign w:val="center"/>
            <w:hideMark/>
          </w:tcPr>
          <w:p w14:paraId="2E4F0D4B" w14:textId="235E4AE4" w:rsidR="004E24AE" w:rsidRPr="00B437F9" w:rsidRDefault="004E24AE" w:rsidP="004E24AE">
            <w:pPr>
              <w:jc w:val="right"/>
              <w:rPr>
                <w:rFonts w:ascii="Calibri" w:hAnsi="Calibri" w:cs="Calibri"/>
                <w:color w:val="9C0006"/>
                <w:szCs w:val="20"/>
              </w:rPr>
            </w:pPr>
            <w:r w:rsidRPr="00204583">
              <w:rPr>
                <w:rFonts w:ascii="Aptos Narrow" w:hAnsi="Aptos Narrow"/>
                <w:color w:val="9C0006"/>
                <w:szCs w:val="20"/>
              </w:rPr>
              <w:t>-2%</w:t>
            </w:r>
          </w:p>
        </w:tc>
      </w:tr>
      <w:tr w:rsidR="004E24AE"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4E24AE" w:rsidRPr="00570C4B" w:rsidRDefault="004E24AE" w:rsidP="004E24AE">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3B7B9F59" w:rsidR="004E24AE"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tcPr>
          <w:p w14:paraId="60113C2E" w14:textId="77604C46" w:rsidR="004E24AE" w:rsidRPr="00E85FB0"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73D6C5E9" w:rsidR="004E24AE" w:rsidRPr="00E42CBD" w:rsidRDefault="004E24AE" w:rsidP="004E24AE">
            <w:pPr>
              <w:jc w:val="right"/>
              <w:rPr>
                <w:rFonts w:ascii="Calibri" w:hAnsi="Calibri" w:cs="Calibri"/>
                <w:szCs w:val="20"/>
              </w:rPr>
            </w:pPr>
            <w:r w:rsidRPr="00204583">
              <w:rPr>
                <w:rFonts w:ascii="Calibri" w:hAnsi="Calibri" w:cs="Calibri"/>
                <w:color w:val="000000"/>
                <w:szCs w:val="20"/>
              </w:rPr>
              <w:t>204</w:t>
            </w:r>
          </w:p>
        </w:tc>
        <w:tc>
          <w:tcPr>
            <w:tcW w:w="1134" w:type="dxa"/>
            <w:tcBorders>
              <w:top w:val="nil"/>
              <w:left w:val="nil"/>
              <w:bottom w:val="nil"/>
              <w:right w:val="nil"/>
            </w:tcBorders>
            <w:shd w:val="clear" w:color="000000" w:fill="FFFFFF"/>
            <w:noWrap/>
            <w:vAlign w:val="center"/>
          </w:tcPr>
          <w:p w14:paraId="4C3EBEE9" w14:textId="0DF56C8C" w:rsidR="004E24AE" w:rsidRPr="00E42CBD" w:rsidRDefault="008A06AB" w:rsidP="004E24AE">
            <w:pPr>
              <w:jc w:val="right"/>
              <w:rPr>
                <w:rFonts w:ascii="Calibri" w:hAnsi="Calibri" w:cs="Calibri"/>
                <w:szCs w:val="20"/>
              </w:rPr>
            </w:pPr>
            <w:r w:rsidRPr="00D83ABC">
              <w:rPr>
                <w:rFonts w:ascii="Calibri" w:hAnsi="Calibri" w:cs="Calibri"/>
                <w:color w:val="000000"/>
                <w:szCs w:val="20"/>
              </w:rPr>
              <w:t>203</w:t>
            </w:r>
          </w:p>
        </w:tc>
        <w:tc>
          <w:tcPr>
            <w:tcW w:w="926" w:type="dxa"/>
            <w:tcBorders>
              <w:top w:val="nil"/>
              <w:left w:val="nil"/>
              <w:bottom w:val="nil"/>
              <w:right w:val="nil"/>
            </w:tcBorders>
            <w:shd w:val="clear" w:color="000000" w:fill="FFFFFF"/>
            <w:noWrap/>
            <w:vAlign w:val="center"/>
          </w:tcPr>
          <w:p w14:paraId="1E2EBFFF" w14:textId="317ACCB3" w:rsidR="004E24AE" w:rsidRPr="00E42CBD" w:rsidRDefault="008A06AB" w:rsidP="004E24AE">
            <w:pPr>
              <w:jc w:val="right"/>
              <w:rPr>
                <w:rFonts w:ascii="Calibri" w:hAnsi="Calibri" w:cs="Calibri"/>
                <w:szCs w:val="20"/>
              </w:rPr>
            </w:pPr>
            <w:r w:rsidRPr="00D83ABC">
              <w:rPr>
                <w:rFonts w:ascii="Aptos Narrow" w:hAnsi="Aptos Narrow"/>
                <w:color w:val="196B24"/>
                <w:szCs w:val="20"/>
              </w:rPr>
              <w:t>0</w:t>
            </w:r>
            <w:r w:rsidR="004E24AE" w:rsidRPr="00204583">
              <w:rPr>
                <w:rFonts w:ascii="Aptos Narrow" w:hAnsi="Aptos Narrow"/>
                <w:color w:val="196B24"/>
                <w:szCs w:val="20"/>
              </w:rPr>
              <w:t>%</w:t>
            </w:r>
          </w:p>
        </w:tc>
        <w:tc>
          <w:tcPr>
            <w:tcW w:w="1788" w:type="dxa"/>
            <w:gridSpan w:val="2"/>
            <w:tcBorders>
              <w:top w:val="nil"/>
              <w:left w:val="nil"/>
              <w:bottom w:val="nil"/>
              <w:right w:val="nil"/>
            </w:tcBorders>
            <w:shd w:val="clear" w:color="000000" w:fill="FFFFFF"/>
            <w:noWrap/>
            <w:vAlign w:val="center"/>
          </w:tcPr>
          <w:p w14:paraId="02885AD4" w14:textId="3E2896EA" w:rsidR="004E24AE" w:rsidRPr="00E42CBD" w:rsidRDefault="004E24AE" w:rsidP="004E24AE">
            <w:pPr>
              <w:jc w:val="right"/>
              <w:rPr>
                <w:rFonts w:ascii="Calibri" w:hAnsi="Calibri" w:cs="Calibri"/>
                <w:szCs w:val="20"/>
              </w:rPr>
            </w:pPr>
            <w:r w:rsidRPr="00204583">
              <w:rPr>
                <w:rFonts w:ascii="Calibri" w:hAnsi="Calibri" w:cs="Calibri"/>
                <w:color w:val="000000"/>
                <w:szCs w:val="20"/>
              </w:rPr>
              <w:t>201</w:t>
            </w:r>
          </w:p>
        </w:tc>
        <w:tc>
          <w:tcPr>
            <w:tcW w:w="1313" w:type="dxa"/>
            <w:tcBorders>
              <w:top w:val="nil"/>
              <w:left w:val="nil"/>
              <w:bottom w:val="nil"/>
              <w:right w:val="nil"/>
            </w:tcBorders>
            <w:shd w:val="clear" w:color="000000" w:fill="FFFFFF"/>
            <w:noWrap/>
            <w:vAlign w:val="center"/>
          </w:tcPr>
          <w:p w14:paraId="44112B8A" w14:textId="444BB43B" w:rsidR="004E24AE" w:rsidRPr="00E42CBD" w:rsidRDefault="008A06AB" w:rsidP="004E24AE">
            <w:pPr>
              <w:jc w:val="right"/>
              <w:rPr>
                <w:rFonts w:ascii="Calibri" w:hAnsi="Calibri" w:cs="Calibri"/>
                <w:szCs w:val="20"/>
              </w:rPr>
            </w:pPr>
            <w:r w:rsidRPr="00D83ABC">
              <w:rPr>
                <w:rFonts w:ascii="Aptos Narrow" w:hAnsi="Aptos Narrow"/>
                <w:color w:val="196B24"/>
                <w:szCs w:val="20"/>
              </w:rPr>
              <w:t>2</w:t>
            </w:r>
            <w:r w:rsidR="004E24AE" w:rsidRPr="00204583">
              <w:rPr>
                <w:rFonts w:ascii="Aptos Narrow" w:hAnsi="Aptos Narrow"/>
                <w:color w:val="196B24"/>
                <w:szCs w:val="20"/>
              </w:rPr>
              <w:t>%</w:t>
            </w:r>
          </w:p>
        </w:tc>
      </w:tr>
      <w:tr w:rsidR="004E24AE"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4E24AE" w:rsidRPr="00B437F9" w:rsidRDefault="004E24AE" w:rsidP="004E24AE">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79D22D41"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4BE31C85" w14:textId="26AE278A" w:rsidR="004E24AE" w:rsidRPr="00B437F9"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7AE938A3"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490</w:t>
            </w:r>
          </w:p>
        </w:tc>
        <w:tc>
          <w:tcPr>
            <w:tcW w:w="1134" w:type="dxa"/>
            <w:tcBorders>
              <w:top w:val="nil"/>
              <w:left w:val="nil"/>
              <w:bottom w:val="nil"/>
              <w:right w:val="nil"/>
            </w:tcBorders>
            <w:shd w:val="clear" w:color="000000" w:fill="FFFFFF"/>
            <w:noWrap/>
            <w:vAlign w:val="center"/>
            <w:hideMark/>
          </w:tcPr>
          <w:p w14:paraId="7B7713DE" w14:textId="7EE239D2"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484</w:t>
            </w:r>
          </w:p>
        </w:tc>
        <w:tc>
          <w:tcPr>
            <w:tcW w:w="926" w:type="dxa"/>
            <w:tcBorders>
              <w:top w:val="nil"/>
              <w:left w:val="nil"/>
              <w:bottom w:val="nil"/>
              <w:right w:val="nil"/>
            </w:tcBorders>
            <w:shd w:val="clear" w:color="000000" w:fill="FFFFFF"/>
            <w:noWrap/>
            <w:vAlign w:val="center"/>
            <w:hideMark/>
          </w:tcPr>
          <w:p w14:paraId="224230F3" w14:textId="405A9A9F" w:rsidR="004E24AE" w:rsidRPr="006842FA" w:rsidRDefault="008A06AB" w:rsidP="004E24AE">
            <w:pPr>
              <w:jc w:val="right"/>
              <w:rPr>
                <w:rFonts w:ascii="Calibri" w:hAnsi="Calibri" w:cs="Calibri"/>
                <w:color w:val="9C0006"/>
                <w:szCs w:val="20"/>
              </w:rPr>
            </w:pPr>
            <w:r w:rsidRPr="00D83ABC">
              <w:rPr>
                <w:rFonts w:ascii="Aptos Narrow" w:hAnsi="Aptos Narrow"/>
                <w:color w:val="196B24"/>
                <w:szCs w:val="20"/>
              </w:rPr>
              <w:t>1</w:t>
            </w:r>
            <w:r w:rsidR="004E24AE" w:rsidRPr="00D83ABC">
              <w:rPr>
                <w:rFonts w:ascii="Aptos Narrow" w:hAnsi="Aptos Narrow"/>
                <w:color w:val="196B24"/>
                <w:szCs w:val="20"/>
              </w:rPr>
              <w:t>%</w:t>
            </w:r>
          </w:p>
        </w:tc>
        <w:tc>
          <w:tcPr>
            <w:tcW w:w="1788" w:type="dxa"/>
            <w:gridSpan w:val="2"/>
            <w:tcBorders>
              <w:top w:val="nil"/>
              <w:left w:val="nil"/>
              <w:bottom w:val="nil"/>
              <w:right w:val="nil"/>
            </w:tcBorders>
            <w:shd w:val="clear" w:color="000000" w:fill="FFFFFF"/>
            <w:noWrap/>
            <w:vAlign w:val="center"/>
            <w:hideMark/>
          </w:tcPr>
          <w:p w14:paraId="605C9325" w14:textId="16E966A6"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475</w:t>
            </w:r>
          </w:p>
        </w:tc>
        <w:tc>
          <w:tcPr>
            <w:tcW w:w="1313" w:type="dxa"/>
            <w:tcBorders>
              <w:top w:val="nil"/>
              <w:left w:val="nil"/>
              <w:bottom w:val="nil"/>
              <w:right w:val="nil"/>
            </w:tcBorders>
            <w:shd w:val="clear" w:color="000000" w:fill="FFFFFF"/>
            <w:noWrap/>
            <w:vAlign w:val="center"/>
            <w:hideMark/>
          </w:tcPr>
          <w:p w14:paraId="5A85ED79" w14:textId="73ED1EEB" w:rsidR="004E24AE" w:rsidRPr="00B437F9" w:rsidRDefault="004E24AE" w:rsidP="004E24AE">
            <w:pPr>
              <w:jc w:val="right"/>
              <w:rPr>
                <w:rFonts w:ascii="Calibri" w:hAnsi="Calibri" w:cs="Calibri"/>
                <w:color w:val="9C0006"/>
                <w:szCs w:val="20"/>
              </w:rPr>
            </w:pPr>
            <w:r w:rsidRPr="00204583">
              <w:rPr>
                <w:rFonts w:ascii="Aptos Narrow" w:hAnsi="Aptos Narrow"/>
                <w:color w:val="196B24"/>
                <w:szCs w:val="20"/>
              </w:rPr>
              <w:t>3%</w:t>
            </w:r>
          </w:p>
        </w:tc>
      </w:tr>
      <w:tr w:rsidR="004E24AE"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4E24AE" w:rsidRPr="00B437F9" w:rsidRDefault="004E24AE" w:rsidP="004E24AE">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731B7F90"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4215BDF2" w14:textId="6DCE4BBB" w:rsidR="004E24AE" w:rsidRPr="00B437F9" w:rsidRDefault="004E24AE" w:rsidP="004E24AE">
            <w:pPr>
              <w:jc w:val="right"/>
              <w:rPr>
                <w:rFonts w:ascii="Calibri" w:hAnsi="Calibri" w:cs="Calibri"/>
              </w:rPr>
            </w:pPr>
            <w:proofErr w:type="spellStart"/>
            <w:r w:rsidRPr="00204583">
              <w:rPr>
                <w:rFonts w:ascii="Calibri" w:hAnsi="Calibri" w:cs="Calibri"/>
                <w:color w:val="000000"/>
                <w:szCs w:val="20"/>
              </w:rPr>
              <w:t>USc</w:t>
            </w:r>
            <w:proofErr w:type="spellEnd"/>
            <w:r w:rsidRPr="00204583">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6E102E86"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75.5</w:t>
            </w:r>
          </w:p>
        </w:tc>
        <w:tc>
          <w:tcPr>
            <w:tcW w:w="1134" w:type="dxa"/>
            <w:tcBorders>
              <w:top w:val="nil"/>
              <w:left w:val="nil"/>
              <w:bottom w:val="nil"/>
              <w:right w:val="nil"/>
            </w:tcBorders>
            <w:shd w:val="clear" w:color="000000" w:fill="FFFFFF"/>
            <w:noWrap/>
            <w:vAlign w:val="center"/>
            <w:hideMark/>
          </w:tcPr>
          <w:p w14:paraId="372EFFB4" w14:textId="0E5B45D2"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76.</w:t>
            </w:r>
            <w:r w:rsidR="008A06AB" w:rsidRPr="00D83ABC">
              <w:rPr>
                <w:rFonts w:ascii="Calibri" w:hAnsi="Calibri" w:cs="Calibri"/>
                <w:color w:val="000000"/>
                <w:szCs w:val="20"/>
              </w:rPr>
              <w:t>6</w:t>
            </w:r>
          </w:p>
        </w:tc>
        <w:tc>
          <w:tcPr>
            <w:tcW w:w="926" w:type="dxa"/>
            <w:tcBorders>
              <w:top w:val="nil"/>
              <w:left w:val="nil"/>
              <w:bottom w:val="nil"/>
              <w:right w:val="nil"/>
            </w:tcBorders>
            <w:shd w:val="clear" w:color="000000" w:fill="FFFFFF"/>
            <w:noWrap/>
            <w:vAlign w:val="center"/>
            <w:hideMark/>
          </w:tcPr>
          <w:p w14:paraId="21146440" w14:textId="294952DD" w:rsidR="004E24AE" w:rsidRPr="006842FA" w:rsidRDefault="008A06AB" w:rsidP="004E24AE">
            <w:pPr>
              <w:jc w:val="right"/>
              <w:rPr>
                <w:rFonts w:ascii="Calibri" w:hAnsi="Calibri" w:cs="Calibri"/>
                <w:color w:val="9C0006"/>
                <w:szCs w:val="20"/>
              </w:rPr>
            </w:pPr>
            <w:r w:rsidRPr="00D83ABC">
              <w:rPr>
                <w:rFonts w:ascii="Aptos Narrow" w:hAnsi="Aptos Narrow"/>
                <w:color w:val="9C0006"/>
                <w:szCs w:val="20"/>
              </w:rPr>
              <w:t>-</w:t>
            </w:r>
            <w:r w:rsidR="004E24AE" w:rsidRPr="00D83ABC">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6CE5C530"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81.4</w:t>
            </w:r>
          </w:p>
        </w:tc>
        <w:tc>
          <w:tcPr>
            <w:tcW w:w="1313" w:type="dxa"/>
            <w:tcBorders>
              <w:top w:val="nil"/>
              <w:left w:val="nil"/>
              <w:bottom w:val="nil"/>
              <w:right w:val="nil"/>
            </w:tcBorders>
            <w:shd w:val="clear" w:color="000000" w:fill="FFFFFF"/>
            <w:noWrap/>
            <w:vAlign w:val="center"/>
            <w:hideMark/>
          </w:tcPr>
          <w:p w14:paraId="6530AA70" w14:textId="4CB3781B" w:rsidR="004E24AE" w:rsidRPr="00B437F9" w:rsidRDefault="004E24AE" w:rsidP="004E24AE">
            <w:pPr>
              <w:jc w:val="right"/>
              <w:rPr>
                <w:rFonts w:ascii="Calibri" w:hAnsi="Calibri" w:cs="Calibri"/>
                <w:color w:val="9C0006"/>
                <w:szCs w:val="20"/>
              </w:rPr>
            </w:pPr>
            <w:r w:rsidRPr="00204583">
              <w:rPr>
                <w:rFonts w:ascii="Aptos Narrow" w:hAnsi="Aptos Narrow"/>
                <w:color w:val="9C0006"/>
                <w:szCs w:val="20"/>
              </w:rPr>
              <w:t>-</w:t>
            </w:r>
            <w:r w:rsidR="008A06AB" w:rsidRPr="00D83ABC">
              <w:rPr>
                <w:rFonts w:ascii="Aptos Narrow" w:hAnsi="Aptos Narrow"/>
                <w:color w:val="9C0006"/>
                <w:szCs w:val="20"/>
              </w:rPr>
              <w:t>7</w:t>
            </w:r>
            <w:r w:rsidRPr="00204583">
              <w:rPr>
                <w:rFonts w:ascii="Aptos Narrow" w:hAnsi="Aptos Narrow"/>
                <w:color w:val="9C0006"/>
                <w:szCs w:val="20"/>
              </w:rPr>
              <w:t>%</w:t>
            </w:r>
          </w:p>
        </w:tc>
      </w:tr>
      <w:tr w:rsidR="004E24AE"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4E24AE" w:rsidRPr="00B437F9" w:rsidRDefault="004E24AE" w:rsidP="004E24AE">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30DF70F7"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14155EF1" w14:textId="322F02E6" w:rsidR="004E24AE" w:rsidRPr="00B437F9" w:rsidRDefault="004E24AE" w:rsidP="004E24AE">
            <w:pPr>
              <w:jc w:val="right"/>
              <w:rPr>
                <w:rFonts w:ascii="Calibri" w:hAnsi="Calibri" w:cs="Calibri"/>
              </w:rPr>
            </w:pPr>
            <w:proofErr w:type="spellStart"/>
            <w:r w:rsidRPr="00204583">
              <w:rPr>
                <w:rFonts w:ascii="Calibri" w:hAnsi="Calibri" w:cs="Calibri"/>
                <w:color w:val="000000"/>
                <w:szCs w:val="20"/>
              </w:rPr>
              <w:t>USc</w:t>
            </w:r>
            <w:proofErr w:type="spellEnd"/>
            <w:r w:rsidRPr="00204583">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2498C197"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14.</w:t>
            </w:r>
            <w:r w:rsidR="008A06AB" w:rsidRPr="00D83ABC">
              <w:rPr>
                <w:rFonts w:ascii="Calibri" w:hAnsi="Calibri" w:cs="Calibri"/>
                <w:color w:val="000000"/>
                <w:szCs w:val="20"/>
              </w:rPr>
              <w:t>2</w:t>
            </w:r>
          </w:p>
        </w:tc>
        <w:tc>
          <w:tcPr>
            <w:tcW w:w="1134" w:type="dxa"/>
            <w:tcBorders>
              <w:top w:val="nil"/>
              <w:left w:val="nil"/>
              <w:bottom w:val="nil"/>
              <w:right w:val="nil"/>
            </w:tcBorders>
            <w:shd w:val="clear" w:color="000000" w:fill="FFFFFF"/>
            <w:noWrap/>
            <w:vAlign w:val="center"/>
            <w:hideMark/>
          </w:tcPr>
          <w:p w14:paraId="681957EB" w14:textId="3BE6E119"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14.</w:t>
            </w:r>
            <w:r w:rsidR="008A06AB" w:rsidRPr="00D83ABC">
              <w:rPr>
                <w:rFonts w:ascii="Calibri" w:hAnsi="Calibri" w:cs="Calibri"/>
                <w:color w:val="000000"/>
                <w:szCs w:val="20"/>
              </w:rPr>
              <w:t>3</w:t>
            </w:r>
          </w:p>
        </w:tc>
        <w:tc>
          <w:tcPr>
            <w:tcW w:w="926" w:type="dxa"/>
            <w:tcBorders>
              <w:top w:val="nil"/>
              <w:left w:val="nil"/>
              <w:bottom w:val="nil"/>
              <w:right w:val="nil"/>
            </w:tcBorders>
            <w:shd w:val="clear" w:color="000000" w:fill="FFFFFF"/>
            <w:noWrap/>
            <w:vAlign w:val="center"/>
            <w:hideMark/>
          </w:tcPr>
          <w:p w14:paraId="2F4ECF47" w14:textId="71DE50BC" w:rsidR="004E24AE" w:rsidRPr="006842FA" w:rsidRDefault="004E24AE" w:rsidP="004E24AE">
            <w:pPr>
              <w:jc w:val="right"/>
              <w:rPr>
                <w:rFonts w:ascii="Calibri" w:hAnsi="Calibri" w:cs="Calibri"/>
                <w:color w:val="9C0006"/>
                <w:szCs w:val="20"/>
              </w:rPr>
            </w:pPr>
            <w:r w:rsidRPr="00D83ABC">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7D72A8C3" w14:textId="4A5CF8BC"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20.8</w:t>
            </w:r>
          </w:p>
        </w:tc>
        <w:tc>
          <w:tcPr>
            <w:tcW w:w="1313" w:type="dxa"/>
            <w:tcBorders>
              <w:top w:val="nil"/>
              <w:left w:val="nil"/>
              <w:bottom w:val="nil"/>
              <w:right w:val="nil"/>
            </w:tcBorders>
            <w:shd w:val="clear" w:color="000000" w:fill="FFFFFF"/>
            <w:noWrap/>
            <w:vAlign w:val="center"/>
            <w:hideMark/>
          </w:tcPr>
          <w:p w14:paraId="32C1361B" w14:textId="49F3059F" w:rsidR="004E24AE" w:rsidRPr="00B437F9" w:rsidRDefault="004E24AE" w:rsidP="004E24AE">
            <w:pPr>
              <w:jc w:val="right"/>
              <w:rPr>
                <w:rFonts w:ascii="Calibri" w:hAnsi="Calibri" w:cs="Calibri"/>
                <w:color w:val="01565A"/>
                <w:szCs w:val="20"/>
              </w:rPr>
            </w:pPr>
            <w:r w:rsidRPr="00204583">
              <w:rPr>
                <w:rFonts w:ascii="Aptos Narrow" w:hAnsi="Aptos Narrow"/>
                <w:color w:val="9C0006"/>
                <w:szCs w:val="20"/>
              </w:rPr>
              <w:t>-</w:t>
            </w:r>
            <w:r w:rsidR="008A06AB" w:rsidRPr="00D83ABC">
              <w:rPr>
                <w:rFonts w:ascii="Aptos Narrow" w:hAnsi="Aptos Narrow"/>
                <w:color w:val="9C0006"/>
                <w:szCs w:val="20"/>
              </w:rPr>
              <w:t>32</w:t>
            </w:r>
            <w:r w:rsidRPr="00204583">
              <w:rPr>
                <w:rFonts w:ascii="Aptos Narrow" w:hAnsi="Aptos Narrow"/>
                <w:color w:val="9C0006"/>
                <w:szCs w:val="20"/>
              </w:rPr>
              <w:t>%</w:t>
            </w:r>
          </w:p>
        </w:tc>
      </w:tr>
      <w:tr w:rsidR="004E24AE"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4E24AE" w:rsidRPr="00B437F9" w:rsidRDefault="004E24AE" w:rsidP="004E24AE">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1EC72A11" w:rsidR="004E24AE" w:rsidRPr="00B437F9" w:rsidRDefault="008A06AB" w:rsidP="004E24AE">
            <w:pPr>
              <w:jc w:val="right"/>
              <w:rPr>
                <w:rFonts w:ascii="Calibri" w:hAnsi="Calibri" w:cs="Calibri"/>
                <w:szCs w:val="20"/>
              </w:rPr>
            </w:pPr>
            <w:r w:rsidRPr="00D83ABC">
              <w:rPr>
                <w:rFonts w:ascii="Calibri" w:hAnsi="Calibri" w:cs="Calibri"/>
                <w:color w:val="000000"/>
                <w:szCs w:val="20"/>
              </w:rPr>
              <w:t>12-Nov</w:t>
            </w:r>
          </w:p>
        </w:tc>
        <w:tc>
          <w:tcPr>
            <w:tcW w:w="1276" w:type="dxa"/>
            <w:tcBorders>
              <w:top w:val="nil"/>
              <w:left w:val="nil"/>
              <w:bottom w:val="nil"/>
              <w:right w:val="nil"/>
            </w:tcBorders>
            <w:shd w:val="clear" w:color="000000" w:fill="FFFFFF"/>
            <w:noWrap/>
            <w:vAlign w:val="center"/>
            <w:hideMark/>
          </w:tcPr>
          <w:p w14:paraId="3BB75202" w14:textId="765FE9D2"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31106474"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w:t>
            </w:r>
            <w:r w:rsidR="008A06AB" w:rsidRPr="00D83ABC">
              <w:rPr>
                <w:rFonts w:ascii="Calibri" w:hAnsi="Calibri" w:cs="Calibri"/>
                <w:color w:val="000000"/>
                <w:szCs w:val="20"/>
              </w:rPr>
              <w:t>458</w:t>
            </w:r>
          </w:p>
        </w:tc>
        <w:tc>
          <w:tcPr>
            <w:tcW w:w="1134" w:type="dxa"/>
            <w:tcBorders>
              <w:top w:val="nil"/>
              <w:left w:val="nil"/>
              <w:bottom w:val="nil"/>
              <w:right w:val="nil"/>
            </w:tcBorders>
            <w:shd w:val="clear" w:color="000000" w:fill="FFFFFF"/>
            <w:noWrap/>
            <w:vAlign w:val="center"/>
            <w:hideMark/>
          </w:tcPr>
          <w:p w14:paraId="4AD8BE6B" w14:textId="2C4F311E"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w:t>
            </w:r>
            <w:r w:rsidR="008A06AB" w:rsidRPr="00D83ABC">
              <w:rPr>
                <w:rFonts w:ascii="Calibri" w:hAnsi="Calibri" w:cs="Calibri"/>
                <w:color w:val="000000"/>
                <w:szCs w:val="20"/>
              </w:rPr>
              <w:t>419</w:t>
            </w:r>
          </w:p>
        </w:tc>
        <w:tc>
          <w:tcPr>
            <w:tcW w:w="926" w:type="dxa"/>
            <w:tcBorders>
              <w:top w:val="nil"/>
              <w:left w:val="nil"/>
              <w:bottom w:val="nil"/>
              <w:right w:val="nil"/>
            </w:tcBorders>
            <w:shd w:val="clear" w:color="000000" w:fill="FFFFFF"/>
            <w:noWrap/>
            <w:vAlign w:val="center"/>
            <w:hideMark/>
          </w:tcPr>
          <w:p w14:paraId="780DDD78" w14:textId="51F22B93" w:rsidR="004E24AE" w:rsidRPr="00B437F9" w:rsidRDefault="008A06AB" w:rsidP="004E24AE">
            <w:pPr>
              <w:jc w:val="right"/>
              <w:rPr>
                <w:rFonts w:ascii="Calibri" w:hAnsi="Calibri" w:cs="Calibri"/>
                <w:color w:val="9C0006"/>
                <w:szCs w:val="20"/>
              </w:rPr>
            </w:pPr>
            <w:r w:rsidRPr="00D83ABC">
              <w:rPr>
                <w:rFonts w:ascii="Aptos Narrow" w:hAnsi="Aptos Narrow"/>
                <w:color w:val="196B24"/>
                <w:szCs w:val="20"/>
              </w:rPr>
              <w:t>3</w:t>
            </w:r>
            <w:r w:rsidR="004E24AE" w:rsidRPr="00D83ABC">
              <w:rPr>
                <w:rFonts w:ascii="Aptos Narrow" w:hAnsi="Aptos Narrow"/>
                <w:color w:val="196B24"/>
                <w:szCs w:val="20"/>
              </w:rPr>
              <w:t>%</w:t>
            </w:r>
          </w:p>
        </w:tc>
        <w:tc>
          <w:tcPr>
            <w:tcW w:w="1788" w:type="dxa"/>
            <w:gridSpan w:val="2"/>
            <w:tcBorders>
              <w:top w:val="nil"/>
              <w:left w:val="nil"/>
              <w:bottom w:val="nil"/>
              <w:right w:val="nil"/>
            </w:tcBorders>
            <w:shd w:val="clear" w:color="000000" w:fill="FFFFFF"/>
            <w:noWrap/>
            <w:vAlign w:val="center"/>
            <w:hideMark/>
          </w:tcPr>
          <w:p w14:paraId="46F64A31" w14:textId="59AE75F9"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1,139</w:t>
            </w:r>
          </w:p>
        </w:tc>
        <w:tc>
          <w:tcPr>
            <w:tcW w:w="1313" w:type="dxa"/>
            <w:tcBorders>
              <w:top w:val="nil"/>
              <w:left w:val="nil"/>
              <w:bottom w:val="nil"/>
              <w:right w:val="nil"/>
            </w:tcBorders>
            <w:shd w:val="clear" w:color="000000" w:fill="FFFFFF"/>
            <w:noWrap/>
            <w:vAlign w:val="center"/>
            <w:hideMark/>
          </w:tcPr>
          <w:p w14:paraId="71890E8B" w14:textId="797B5D79" w:rsidR="004E24AE" w:rsidRPr="00B437F9" w:rsidRDefault="008A06AB" w:rsidP="004E24AE">
            <w:pPr>
              <w:jc w:val="right"/>
              <w:rPr>
                <w:rFonts w:ascii="Calibri" w:hAnsi="Calibri" w:cs="Calibri"/>
                <w:color w:val="01565A"/>
                <w:szCs w:val="20"/>
              </w:rPr>
            </w:pPr>
            <w:r w:rsidRPr="00D83ABC">
              <w:rPr>
                <w:rFonts w:ascii="Aptos Narrow" w:hAnsi="Aptos Narrow"/>
                <w:color w:val="196B24"/>
                <w:szCs w:val="20"/>
              </w:rPr>
              <w:t>28</w:t>
            </w:r>
            <w:r w:rsidR="004E24AE" w:rsidRPr="00204583">
              <w:rPr>
                <w:rFonts w:ascii="Aptos Narrow" w:hAnsi="Aptos Narrow"/>
                <w:color w:val="196B24"/>
                <w:szCs w:val="20"/>
              </w:rPr>
              <w:t>%</w:t>
            </w:r>
          </w:p>
        </w:tc>
      </w:tr>
      <w:tr w:rsidR="004E24AE"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4E24AE" w:rsidRPr="00B437F9" w:rsidRDefault="004E24AE" w:rsidP="004E24AE">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6AA8F006" w:rsidR="004E24AE" w:rsidRPr="00B437F9" w:rsidRDefault="008A06AB" w:rsidP="004E24AE">
            <w:pPr>
              <w:jc w:val="right"/>
              <w:rPr>
                <w:rFonts w:ascii="Calibri" w:hAnsi="Calibri" w:cs="Calibri"/>
                <w:szCs w:val="20"/>
              </w:rPr>
            </w:pPr>
            <w:r w:rsidRPr="00D83ABC">
              <w:rPr>
                <w:rFonts w:ascii="Calibri" w:hAnsi="Calibri" w:cs="Calibri"/>
                <w:color w:val="000000"/>
                <w:szCs w:val="20"/>
              </w:rPr>
              <w:t>12-Nov</w:t>
            </w:r>
          </w:p>
        </w:tc>
        <w:tc>
          <w:tcPr>
            <w:tcW w:w="1276" w:type="dxa"/>
            <w:tcBorders>
              <w:top w:val="nil"/>
              <w:left w:val="nil"/>
              <w:bottom w:val="nil"/>
              <w:right w:val="nil"/>
            </w:tcBorders>
            <w:shd w:val="clear" w:color="000000" w:fill="FFFFFF"/>
            <w:noWrap/>
            <w:vAlign w:val="center"/>
            <w:hideMark/>
          </w:tcPr>
          <w:p w14:paraId="3877F247" w14:textId="2E03AA7B"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35E52C4A"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w:t>
            </w:r>
            <w:r w:rsidR="008A06AB" w:rsidRPr="00D83ABC">
              <w:rPr>
                <w:rFonts w:ascii="Calibri" w:hAnsi="Calibri" w:cs="Calibri"/>
                <w:color w:val="000000"/>
                <w:szCs w:val="20"/>
              </w:rPr>
              <w:t>585</w:t>
            </w:r>
          </w:p>
        </w:tc>
        <w:tc>
          <w:tcPr>
            <w:tcW w:w="1134" w:type="dxa"/>
            <w:tcBorders>
              <w:top w:val="nil"/>
              <w:left w:val="nil"/>
              <w:bottom w:val="nil"/>
              <w:right w:val="nil"/>
            </w:tcBorders>
            <w:shd w:val="clear" w:color="000000" w:fill="FFFFFF"/>
            <w:noWrap/>
            <w:vAlign w:val="center"/>
            <w:hideMark/>
          </w:tcPr>
          <w:p w14:paraId="621DD77F" w14:textId="57EEBAFB"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w:t>
            </w:r>
            <w:r w:rsidR="008A06AB" w:rsidRPr="00D83ABC">
              <w:rPr>
                <w:rFonts w:ascii="Calibri" w:hAnsi="Calibri" w:cs="Calibri"/>
                <w:color w:val="000000"/>
                <w:szCs w:val="20"/>
              </w:rPr>
              <w:t>588</w:t>
            </w:r>
          </w:p>
        </w:tc>
        <w:tc>
          <w:tcPr>
            <w:tcW w:w="926" w:type="dxa"/>
            <w:tcBorders>
              <w:top w:val="nil"/>
              <w:left w:val="nil"/>
              <w:bottom w:val="nil"/>
              <w:right w:val="nil"/>
            </w:tcBorders>
            <w:shd w:val="clear" w:color="000000" w:fill="FFFFFF"/>
            <w:noWrap/>
            <w:vAlign w:val="center"/>
            <w:hideMark/>
          </w:tcPr>
          <w:p w14:paraId="2DE0FCFA" w14:textId="0A6A35DF" w:rsidR="004E24AE" w:rsidRPr="000636F7" w:rsidRDefault="008A06AB" w:rsidP="004E24AE">
            <w:pPr>
              <w:jc w:val="right"/>
              <w:rPr>
                <w:rFonts w:ascii="Calibri" w:hAnsi="Calibri" w:cs="Calibri"/>
                <w:szCs w:val="20"/>
              </w:rPr>
            </w:pPr>
            <w:r w:rsidRPr="00D83ABC">
              <w:rPr>
                <w:rFonts w:ascii="Aptos Narrow" w:hAnsi="Aptos Narrow"/>
                <w:color w:val="9C0006"/>
                <w:szCs w:val="20"/>
              </w:rPr>
              <w:t>0</w:t>
            </w:r>
            <w:r w:rsidR="004E24AE" w:rsidRPr="00204583">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2B55D47E" w14:textId="785C98B4"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1,276</w:t>
            </w:r>
          </w:p>
        </w:tc>
        <w:tc>
          <w:tcPr>
            <w:tcW w:w="1313" w:type="dxa"/>
            <w:tcBorders>
              <w:top w:val="nil"/>
              <w:left w:val="nil"/>
              <w:bottom w:val="nil"/>
              <w:right w:val="nil"/>
            </w:tcBorders>
            <w:shd w:val="clear" w:color="000000" w:fill="FFFFFF"/>
            <w:noWrap/>
            <w:vAlign w:val="center"/>
            <w:hideMark/>
          </w:tcPr>
          <w:p w14:paraId="16C5BF2A" w14:textId="7B92D494" w:rsidR="004E24AE" w:rsidRPr="00B437F9" w:rsidRDefault="008A06AB" w:rsidP="004E24AE">
            <w:pPr>
              <w:jc w:val="right"/>
              <w:rPr>
                <w:rFonts w:ascii="Calibri" w:hAnsi="Calibri" w:cs="Calibri"/>
                <w:color w:val="01565A"/>
                <w:szCs w:val="20"/>
              </w:rPr>
            </w:pPr>
            <w:r w:rsidRPr="00D83ABC">
              <w:rPr>
                <w:rFonts w:ascii="Aptos Narrow" w:hAnsi="Aptos Narrow"/>
                <w:color w:val="196B24"/>
                <w:szCs w:val="20"/>
              </w:rPr>
              <w:t>24</w:t>
            </w:r>
            <w:r w:rsidR="004E24AE" w:rsidRPr="00204583">
              <w:rPr>
                <w:rFonts w:ascii="Aptos Narrow" w:hAnsi="Aptos Narrow"/>
                <w:color w:val="196B24"/>
                <w:szCs w:val="20"/>
              </w:rPr>
              <w:t>%</w:t>
            </w:r>
          </w:p>
        </w:tc>
      </w:tr>
      <w:tr w:rsidR="004E24AE"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4E24AE" w:rsidRPr="00B437F9" w:rsidRDefault="004E24AE" w:rsidP="004E24AE">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4E24AE" w:rsidRPr="00B437F9" w:rsidRDefault="004E24AE" w:rsidP="004E24A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4E24AE" w:rsidRPr="00B437F9" w:rsidRDefault="004E24AE" w:rsidP="004E24A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4E24AE" w:rsidRPr="00B437F9" w:rsidRDefault="004E24AE" w:rsidP="004E24A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4E24AE" w:rsidRPr="00B437F9" w:rsidRDefault="004E24AE" w:rsidP="004E24A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4E24AE" w:rsidRPr="000117AC" w:rsidRDefault="004E24AE" w:rsidP="004E24A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4E24AE" w:rsidRPr="00B437F9" w:rsidRDefault="004E24AE" w:rsidP="004E24AE">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4E24AE" w:rsidRPr="00B437F9" w:rsidRDefault="004E24AE" w:rsidP="004E24AE">
            <w:pPr>
              <w:jc w:val="right"/>
              <w:rPr>
                <w:rFonts w:ascii="Calibri" w:hAnsi="Calibri" w:cs="Calibri"/>
                <w:color w:val="9C0006"/>
                <w:szCs w:val="20"/>
              </w:rPr>
            </w:pPr>
          </w:p>
        </w:tc>
      </w:tr>
      <w:tr w:rsidR="004E24AE"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4E24AE" w:rsidRPr="00B437F9" w:rsidRDefault="004E24AE" w:rsidP="004E24AE">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4876A8A3"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08A74B3A" w14:textId="54534489" w:rsidR="004E24AE" w:rsidRPr="00B437F9" w:rsidRDefault="004E24AE" w:rsidP="004E24AE">
            <w:pPr>
              <w:jc w:val="right"/>
              <w:rPr>
                <w:rFonts w:ascii="Calibri" w:hAnsi="Calibri" w:cs="Calibri"/>
                <w:szCs w:val="20"/>
              </w:rPr>
            </w:pPr>
            <w:r w:rsidRPr="002045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533C9A81"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373</w:t>
            </w:r>
          </w:p>
        </w:tc>
        <w:tc>
          <w:tcPr>
            <w:tcW w:w="1134" w:type="dxa"/>
            <w:tcBorders>
              <w:top w:val="nil"/>
              <w:left w:val="nil"/>
              <w:bottom w:val="nil"/>
              <w:right w:val="nil"/>
            </w:tcBorders>
            <w:shd w:val="clear" w:color="000000" w:fill="FFFFFF"/>
            <w:noWrap/>
            <w:vAlign w:val="center"/>
            <w:hideMark/>
          </w:tcPr>
          <w:p w14:paraId="60782F0A" w14:textId="3C497BAC"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374</w:t>
            </w:r>
          </w:p>
        </w:tc>
        <w:tc>
          <w:tcPr>
            <w:tcW w:w="926" w:type="dxa"/>
            <w:tcBorders>
              <w:top w:val="nil"/>
              <w:left w:val="nil"/>
              <w:bottom w:val="nil"/>
              <w:right w:val="nil"/>
            </w:tcBorders>
            <w:shd w:val="clear" w:color="000000" w:fill="FFFFFF"/>
            <w:noWrap/>
            <w:vAlign w:val="center"/>
            <w:hideMark/>
          </w:tcPr>
          <w:p w14:paraId="7DB18186" w14:textId="0F8FC740" w:rsidR="004E24AE" w:rsidRPr="006842FA" w:rsidRDefault="008A06AB" w:rsidP="004E24AE">
            <w:pPr>
              <w:jc w:val="right"/>
              <w:rPr>
                <w:rFonts w:ascii="Calibri" w:hAnsi="Calibri" w:cs="Calibri"/>
                <w:szCs w:val="20"/>
              </w:rPr>
            </w:pPr>
            <w:r w:rsidRPr="00D83ABC">
              <w:rPr>
                <w:rFonts w:ascii="Aptos Narrow" w:hAnsi="Aptos Narrow"/>
                <w:color w:val="9C0006"/>
                <w:szCs w:val="20"/>
              </w:rPr>
              <w:t>0</w:t>
            </w:r>
            <w:r w:rsidR="004E24AE" w:rsidRPr="00D83ABC">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1DC2EB4A" w14:textId="7349904F"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402</w:t>
            </w:r>
          </w:p>
        </w:tc>
        <w:tc>
          <w:tcPr>
            <w:tcW w:w="1313" w:type="dxa"/>
            <w:tcBorders>
              <w:top w:val="nil"/>
              <w:left w:val="nil"/>
              <w:bottom w:val="nil"/>
              <w:right w:val="nil"/>
            </w:tcBorders>
            <w:shd w:val="clear" w:color="000000" w:fill="FFFFFF"/>
            <w:noWrap/>
            <w:vAlign w:val="center"/>
            <w:hideMark/>
          </w:tcPr>
          <w:p w14:paraId="59C9483A" w14:textId="64BB184E" w:rsidR="004E24AE" w:rsidRPr="00B437F9" w:rsidRDefault="004E24AE" w:rsidP="004E24AE">
            <w:pPr>
              <w:jc w:val="right"/>
              <w:rPr>
                <w:rFonts w:ascii="Calibri" w:hAnsi="Calibri" w:cs="Calibri"/>
                <w:color w:val="01565A"/>
                <w:szCs w:val="20"/>
              </w:rPr>
            </w:pPr>
            <w:r w:rsidRPr="00204583">
              <w:rPr>
                <w:rFonts w:ascii="Aptos Narrow" w:hAnsi="Aptos Narrow"/>
                <w:color w:val="9C0006"/>
                <w:szCs w:val="20"/>
              </w:rPr>
              <w:t>-7%</w:t>
            </w:r>
          </w:p>
        </w:tc>
      </w:tr>
      <w:tr w:rsidR="004E24AE"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4E24AE" w:rsidRPr="00B437F9" w:rsidRDefault="004E24AE" w:rsidP="004E24AE">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6A813923"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018DB2D6" w14:textId="04B77D60" w:rsidR="004E24AE" w:rsidRPr="00B437F9" w:rsidRDefault="004E24AE" w:rsidP="004E24AE">
            <w:pPr>
              <w:jc w:val="right"/>
              <w:rPr>
                <w:rFonts w:ascii="Calibri" w:hAnsi="Calibri" w:cs="Calibri"/>
                <w:szCs w:val="20"/>
              </w:rPr>
            </w:pPr>
            <w:r w:rsidRPr="002045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74CFBD87"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369</w:t>
            </w:r>
          </w:p>
        </w:tc>
        <w:tc>
          <w:tcPr>
            <w:tcW w:w="1134" w:type="dxa"/>
            <w:tcBorders>
              <w:top w:val="nil"/>
              <w:left w:val="nil"/>
              <w:bottom w:val="nil"/>
              <w:right w:val="nil"/>
            </w:tcBorders>
            <w:shd w:val="clear" w:color="000000" w:fill="FFFFFF"/>
            <w:noWrap/>
            <w:vAlign w:val="center"/>
            <w:hideMark/>
          </w:tcPr>
          <w:p w14:paraId="4446F1BD" w14:textId="7CA3613C"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0B4B7A9" w14:textId="0F82A219" w:rsidR="004E24AE" w:rsidRPr="006842FA" w:rsidRDefault="008A06AB" w:rsidP="004E24AE">
            <w:pPr>
              <w:jc w:val="right"/>
              <w:rPr>
                <w:rFonts w:ascii="Calibri" w:hAnsi="Calibri" w:cs="Calibri"/>
                <w:szCs w:val="20"/>
              </w:rPr>
            </w:pPr>
            <w:r w:rsidRPr="00D83ABC">
              <w:rPr>
                <w:rFonts w:ascii="Aptos Narrow" w:hAnsi="Aptos Narrow"/>
                <w:color w:val="9C0006"/>
                <w:szCs w:val="20"/>
              </w:rPr>
              <w:t>0</w:t>
            </w:r>
            <w:r w:rsidR="004E24AE" w:rsidRPr="00D83ABC">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5FF6C860" w14:textId="6B954847"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392</w:t>
            </w:r>
          </w:p>
        </w:tc>
        <w:tc>
          <w:tcPr>
            <w:tcW w:w="1313" w:type="dxa"/>
            <w:tcBorders>
              <w:top w:val="nil"/>
              <w:left w:val="nil"/>
              <w:bottom w:val="nil"/>
              <w:right w:val="nil"/>
            </w:tcBorders>
            <w:shd w:val="clear" w:color="000000" w:fill="FFFFFF"/>
            <w:noWrap/>
            <w:vAlign w:val="center"/>
            <w:hideMark/>
          </w:tcPr>
          <w:p w14:paraId="1971FFFE" w14:textId="5A58F2F8" w:rsidR="004E24AE" w:rsidRPr="00B437F9" w:rsidRDefault="004E24AE" w:rsidP="004E24AE">
            <w:pPr>
              <w:jc w:val="right"/>
              <w:rPr>
                <w:rFonts w:ascii="Calibri" w:hAnsi="Calibri" w:cs="Calibri"/>
                <w:color w:val="01565A"/>
                <w:szCs w:val="20"/>
              </w:rPr>
            </w:pPr>
            <w:r w:rsidRPr="00204583">
              <w:rPr>
                <w:rFonts w:ascii="Aptos Narrow" w:hAnsi="Aptos Narrow"/>
                <w:color w:val="9C0006"/>
                <w:szCs w:val="20"/>
              </w:rPr>
              <w:t>-6%</w:t>
            </w:r>
          </w:p>
        </w:tc>
      </w:tr>
      <w:tr w:rsidR="004E24AE"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4E24AE" w:rsidRPr="00B437F9" w:rsidRDefault="004E24AE" w:rsidP="004E24AE">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180B9668"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4067E36A" w14:textId="1AC88025" w:rsidR="004E24AE" w:rsidRPr="00B437F9" w:rsidRDefault="004E24AE" w:rsidP="004E24AE">
            <w:pPr>
              <w:jc w:val="right"/>
              <w:rPr>
                <w:rFonts w:ascii="Calibri" w:hAnsi="Calibri" w:cs="Calibri"/>
                <w:szCs w:val="20"/>
              </w:rPr>
            </w:pPr>
            <w:r w:rsidRPr="002045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242B1AE1"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347</w:t>
            </w:r>
          </w:p>
        </w:tc>
        <w:tc>
          <w:tcPr>
            <w:tcW w:w="1134" w:type="dxa"/>
            <w:tcBorders>
              <w:top w:val="nil"/>
              <w:left w:val="nil"/>
              <w:bottom w:val="nil"/>
              <w:right w:val="nil"/>
            </w:tcBorders>
            <w:shd w:val="clear" w:color="000000" w:fill="FFFFFF"/>
            <w:noWrap/>
            <w:vAlign w:val="center"/>
            <w:hideMark/>
          </w:tcPr>
          <w:p w14:paraId="5A5B4656" w14:textId="7EF120B9"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hideMark/>
          </w:tcPr>
          <w:p w14:paraId="7AA64980" w14:textId="14F97B57" w:rsidR="004E24AE" w:rsidRPr="006842FA" w:rsidRDefault="008A06AB" w:rsidP="004E24AE">
            <w:pPr>
              <w:jc w:val="right"/>
              <w:rPr>
                <w:rFonts w:ascii="Calibri" w:hAnsi="Calibri" w:cs="Calibri"/>
                <w:szCs w:val="20"/>
              </w:rPr>
            </w:pPr>
            <w:r w:rsidRPr="00D83ABC">
              <w:rPr>
                <w:rFonts w:ascii="Aptos Narrow" w:hAnsi="Aptos Narrow"/>
                <w:color w:val="9C0006"/>
                <w:szCs w:val="20"/>
              </w:rPr>
              <w:t>-1</w:t>
            </w:r>
            <w:r w:rsidR="004E24AE" w:rsidRPr="00204583">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585EA1CB" w14:textId="7563789D" w:rsidR="004E24AE" w:rsidRPr="00EB4292" w:rsidRDefault="004E24AE" w:rsidP="004E24AE">
            <w:pPr>
              <w:jc w:val="right"/>
              <w:rPr>
                <w:rFonts w:ascii="Calibri" w:hAnsi="Calibri" w:cs="Calibri"/>
                <w:szCs w:val="20"/>
              </w:rPr>
            </w:pPr>
            <w:r w:rsidRPr="00204583">
              <w:rPr>
                <w:rFonts w:ascii="Calibri" w:hAnsi="Calibri" w:cs="Calibri"/>
                <w:color w:val="000000"/>
                <w:szCs w:val="20"/>
              </w:rPr>
              <w:t>353</w:t>
            </w:r>
          </w:p>
        </w:tc>
        <w:tc>
          <w:tcPr>
            <w:tcW w:w="1313" w:type="dxa"/>
            <w:tcBorders>
              <w:top w:val="nil"/>
              <w:left w:val="nil"/>
              <w:bottom w:val="nil"/>
              <w:right w:val="nil"/>
            </w:tcBorders>
            <w:shd w:val="clear" w:color="000000" w:fill="FFFFFF"/>
            <w:noWrap/>
            <w:vAlign w:val="center"/>
            <w:hideMark/>
          </w:tcPr>
          <w:p w14:paraId="4171D0F9" w14:textId="44F5F16E" w:rsidR="004E24AE" w:rsidRPr="00AF0FC9" w:rsidRDefault="004E24AE" w:rsidP="004E24AE">
            <w:pPr>
              <w:jc w:val="right"/>
              <w:rPr>
                <w:rFonts w:ascii="Calibri" w:hAnsi="Calibri" w:cs="Calibri"/>
                <w:szCs w:val="20"/>
              </w:rPr>
            </w:pPr>
            <w:r w:rsidRPr="00204583">
              <w:rPr>
                <w:rFonts w:ascii="Aptos Narrow" w:hAnsi="Aptos Narrow"/>
                <w:color w:val="9C0006"/>
                <w:szCs w:val="20"/>
              </w:rPr>
              <w:t>-</w:t>
            </w:r>
            <w:r w:rsidR="008A06AB" w:rsidRPr="00D83ABC">
              <w:rPr>
                <w:rFonts w:ascii="Aptos Narrow" w:hAnsi="Aptos Narrow"/>
                <w:color w:val="9C0006"/>
                <w:szCs w:val="20"/>
              </w:rPr>
              <w:t>2</w:t>
            </w:r>
            <w:r w:rsidRPr="00204583">
              <w:rPr>
                <w:rFonts w:ascii="Aptos Narrow" w:hAnsi="Aptos Narrow"/>
                <w:color w:val="9C0006"/>
                <w:szCs w:val="20"/>
              </w:rPr>
              <w:t>%</w:t>
            </w:r>
          </w:p>
        </w:tc>
      </w:tr>
      <w:tr w:rsidR="004E24AE"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4E24AE" w:rsidRPr="00B437F9" w:rsidRDefault="004E24AE" w:rsidP="004E24AE">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566A44CA"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79E00C01" w14:textId="7F112FCA" w:rsidR="004E24AE" w:rsidRPr="00B437F9" w:rsidRDefault="004E24AE" w:rsidP="004E24AE">
            <w:pPr>
              <w:jc w:val="right"/>
              <w:rPr>
                <w:rFonts w:ascii="Calibri" w:hAnsi="Calibri" w:cs="Calibri"/>
                <w:szCs w:val="20"/>
              </w:rPr>
            </w:pPr>
            <w:r w:rsidRPr="002045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3BB22A68"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811</w:t>
            </w:r>
          </w:p>
        </w:tc>
        <w:tc>
          <w:tcPr>
            <w:tcW w:w="1134" w:type="dxa"/>
            <w:tcBorders>
              <w:top w:val="nil"/>
              <w:left w:val="nil"/>
              <w:bottom w:val="nil"/>
              <w:right w:val="nil"/>
            </w:tcBorders>
            <w:shd w:val="clear" w:color="000000" w:fill="FFFFFF"/>
            <w:noWrap/>
            <w:vAlign w:val="center"/>
            <w:hideMark/>
          </w:tcPr>
          <w:p w14:paraId="6D8706B2" w14:textId="6C957E63"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820</w:t>
            </w:r>
          </w:p>
        </w:tc>
        <w:tc>
          <w:tcPr>
            <w:tcW w:w="926" w:type="dxa"/>
            <w:tcBorders>
              <w:top w:val="nil"/>
              <w:left w:val="nil"/>
              <w:bottom w:val="nil"/>
              <w:right w:val="nil"/>
            </w:tcBorders>
            <w:shd w:val="clear" w:color="000000" w:fill="FFFFFF"/>
            <w:noWrap/>
            <w:vAlign w:val="center"/>
            <w:hideMark/>
          </w:tcPr>
          <w:p w14:paraId="7018DEAF" w14:textId="338B7B23" w:rsidR="004E24AE" w:rsidRPr="006842FA" w:rsidRDefault="008A06AB" w:rsidP="004E24AE">
            <w:pPr>
              <w:jc w:val="right"/>
              <w:rPr>
                <w:rFonts w:ascii="Calibri" w:hAnsi="Calibri" w:cs="Calibri"/>
                <w:szCs w:val="20"/>
              </w:rPr>
            </w:pPr>
            <w:r w:rsidRPr="00D83ABC">
              <w:rPr>
                <w:rFonts w:ascii="Aptos Narrow" w:hAnsi="Aptos Narrow"/>
                <w:color w:val="9C0006"/>
                <w:szCs w:val="20"/>
              </w:rPr>
              <w:t>-1</w:t>
            </w:r>
            <w:r w:rsidR="004E24AE" w:rsidRPr="00D83ABC">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0523E1E1" w14:textId="7DA93473"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853</w:t>
            </w:r>
          </w:p>
        </w:tc>
        <w:tc>
          <w:tcPr>
            <w:tcW w:w="1313" w:type="dxa"/>
            <w:tcBorders>
              <w:top w:val="nil"/>
              <w:left w:val="nil"/>
              <w:bottom w:val="nil"/>
              <w:right w:val="nil"/>
            </w:tcBorders>
            <w:shd w:val="clear" w:color="000000" w:fill="FFFFFF"/>
            <w:noWrap/>
            <w:vAlign w:val="center"/>
            <w:hideMark/>
          </w:tcPr>
          <w:p w14:paraId="4C9D236B" w14:textId="0B318389" w:rsidR="004E24AE" w:rsidRPr="00AF0FC9" w:rsidRDefault="004E24AE" w:rsidP="004E24AE">
            <w:pPr>
              <w:jc w:val="right"/>
              <w:rPr>
                <w:rFonts w:ascii="Calibri" w:hAnsi="Calibri" w:cs="Calibri"/>
                <w:szCs w:val="20"/>
              </w:rPr>
            </w:pPr>
            <w:r w:rsidRPr="00204583">
              <w:rPr>
                <w:rFonts w:ascii="Aptos Narrow" w:hAnsi="Aptos Narrow"/>
                <w:color w:val="9C0006"/>
                <w:szCs w:val="20"/>
              </w:rPr>
              <w:t>-</w:t>
            </w:r>
            <w:r w:rsidR="008A06AB" w:rsidRPr="00D83ABC">
              <w:rPr>
                <w:rFonts w:ascii="Aptos Narrow" w:hAnsi="Aptos Narrow"/>
                <w:color w:val="9C0006"/>
                <w:szCs w:val="20"/>
              </w:rPr>
              <w:t>5</w:t>
            </w:r>
            <w:r w:rsidRPr="00204583">
              <w:rPr>
                <w:rFonts w:ascii="Aptos Narrow" w:hAnsi="Aptos Narrow"/>
                <w:color w:val="9C0006"/>
                <w:szCs w:val="20"/>
              </w:rPr>
              <w:t>%</w:t>
            </w:r>
          </w:p>
        </w:tc>
      </w:tr>
      <w:tr w:rsidR="004E24AE"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4E24AE" w:rsidRPr="00B437F9" w:rsidRDefault="004E24AE" w:rsidP="004E24AE">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77624500"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tcPr>
          <w:p w14:paraId="09FA6CFD" w14:textId="11907F6A" w:rsidR="004E24AE" w:rsidRPr="00B437F9" w:rsidRDefault="004E24AE" w:rsidP="004E24AE">
            <w:pPr>
              <w:jc w:val="right"/>
              <w:rPr>
                <w:rFonts w:ascii="Calibri" w:hAnsi="Calibri" w:cs="Calibri"/>
                <w:szCs w:val="20"/>
              </w:rPr>
            </w:pPr>
            <w:r w:rsidRPr="00204583">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143A7804"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404</w:t>
            </w:r>
          </w:p>
        </w:tc>
        <w:tc>
          <w:tcPr>
            <w:tcW w:w="1134" w:type="dxa"/>
            <w:tcBorders>
              <w:top w:val="nil"/>
              <w:left w:val="nil"/>
              <w:bottom w:val="nil"/>
              <w:right w:val="nil"/>
            </w:tcBorders>
            <w:shd w:val="clear" w:color="000000" w:fill="FFFFFF"/>
            <w:noWrap/>
            <w:vAlign w:val="center"/>
          </w:tcPr>
          <w:p w14:paraId="4B3BB2BA" w14:textId="7C8E12F9"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401</w:t>
            </w:r>
          </w:p>
        </w:tc>
        <w:tc>
          <w:tcPr>
            <w:tcW w:w="926" w:type="dxa"/>
            <w:tcBorders>
              <w:top w:val="nil"/>
              <w:left w:val="nil"/>
              <w:bottom w:val="nil"/>
              <w:right w:val="nil"/>
            </w:tcBorders>
            <w:shd w:val="clear" w:color="000000" w:fill="FFFFFF"/>
            <w:noWrap/>
            <w:vAlign w:val="center"/>
          </w:tcPr>
          <w:p w14:paraId="4C445420" w14:textId="1328BFDE" w:rsidR="004E24AE" w:rsidRPr="006842FA" w:rsidRDefault="004E24AE" w:rsidP="004E24AE">
            <w:pPr>
              <w:jc w:val="right"/>
              <w:rPr>
                <w:rFonts w:ascii="Calibri" w:hAnsi="Calibri" w:cs="Calibri"/>
                <w:szCs w:val="20"/>
              </w:rPr>
            </w:pPr>
            <w:r w:rsidRPr="00D83ABC">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16CAC1F8" w:rsidR="004E24AE" w:rsidRPr="00EB4292" w:rsidRDefault="004E24AE" w:rsidP="004E24AE">
            <w:pPr>
              <w:jc w:val="right"/>
              <w:rPr>
                <w:rFonts w:ascii="Calibri" w:hAnsi="Calibri" w:cs="Calibri"/>
                <w:szCs w:val="20"/>
              </w:rPr>
            </w:pPr>
            <w:r w:rsidRPr="00204583">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tcPr>
          <w:p w14:paraId="0D25BDA0" w14:textId="776088D9" w:rsidR="004E24AE" w:rsidRPr="00B437F9" w:rsidRDefault="004E24AE" w:rsidP="004E24AE">
            <w:pPr>
              <w:jc w:val="right"/>
              <w:rPr>
                <w:rFonts w:ascii="Calibri" w:hAnsi="Calibri" w:cs="Calibri"/>
                <w:color w:val="000000"/>
                <w:szCs w:val="20"/>
              </w:rPr>
            </w:pPr>
            <w:r w:rsidRPr="00204583">
              <w:rPr>
                <w:rFonts w:ascii="Aptos Narrow" w:hAnsi="Aptos Narrow"/>
                <w:color w:val="196B24"/>
                <w:szCs w:val="20"/>
              </w:rPr>
              <w:t>1%</w:t>
            </w:r>
          </w:p>
        </w:tc>
      </w:tr>
      <w:tr w:rsidR="004E24AE"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4E24AE" w:rsidRPr="00B437F9" w:rsidRDefault="004E24AE" w:rsidP="004E24AE">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4E24AE" w:rsidRPr="00B437F9" w:rsidRDefault="004E24AE" w:rsidP="004E24A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4E24AE" w:rsidRPr="00B437F9" w:rsidRDefault="004E24AE" w:rsidP="004E24A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4E24AE" w:rsidRPr="00B437F9" w:rsidRDefault="004E24AE" w:rsidP="004E24A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4E24AE" w:rsidRPr="00B437F9" w:rsidRDefault="004E24AE" w:rsidP="004E24A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4E24AE" w:rsidRPr="006842FA" w:rsidRDefault="004E24AE" w:rsidP="004E24A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4E24AE" w:rsidRPr="00FB1B9E" w:rsidRDefault="004E24AE" w:rsidP="004E24A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4E24AE" w:rsidRPr="00B437F9" w:rsidRDefault="004E24AE" w:rsidP="004E24AE">
            <w:pPr>
              <w:jc w:val="right"/>
              <w:rPr>
                <w:rFonts w:ascii="Calibri" w:hAnsi="Calibri" w:cs="Calibri"/>
                <w:color w:val="9C0006"/>
                <w:szCs w:val="20"/>
              </w:rPr>
            </w:pPr>
          </w:p>
        </w:tc>
      </w:tr>
      <w:tr w:rsidR="004E24AE"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4E24AE" w:rsidRPr="00B437F9" w:rsidRDefault="004E24AE" w:rsidP="004E24AE">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70C54760"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59B5F9FE" w14:textId="782CD375"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24C94F4E"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875</w:t>
            </w:r>
          </w:p>
        </w:tc>
        <w:tc>
          <w:tcPr>
            <w:tcW w:w="1134" w:type="dxa"/>
            <w:tcBorders>
              <w:top w:val="nil"/>
              <w:left w:val="nil"/>
              <w:bottom w:val="nil"/>
              <w:right w:val="nil"/>
            </w:tcBorders>
            <w:shd w:val="clear" w:color="000000" w:fill="FFFFFF"/>
            <w:noWrap/>
            <w:vAlign w:val="center"/>
            <w:hideMark/>
          </w:tcPr>
          <w:p w14:paraId="1F659AA5" w14:textId="060D44DD"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856</w:t>
            </w:r>
          </w:p>
        </w:tc>
        <w:tc>
          <w:tcPr>
            <w:tcW w:w="926" w:type="dxa"/>
            <w:tcBorders>
              <w:top w:val="nil"/>
              <w:left w:val="nil"/>
              <w:bottom w:val="nil"/>
              <w:right w:val="nil"/>
            </w:tcBorders>
            <w:shd w:val="clear" w:color="000000" w:fill="FFFFFF"/>
            <w:noWrap/>
            <w:vAlign w:val="center"/>
            <w:hideMark/>
          </w:tcPr>
          <w:p w14:paraId="17EA5EE5" w14:textId="11C660BF" w:rsidR="004E24AE" w:rsidRPr="006842FA" w:rsidRDefault="008A06AB" w:rsidP="004E24AE">
            <w:pPr>
              <w:jc w:val="right"/>
              <w:rPr>
                <w:rFonts w:ascii="Calibri" w:hAnsi="Calibri" w:cs="Calibri"/>
                <w:szCs w:val="20"/>
              </w:rPr>
            </w:pPr>
            <w:r w:rsidRPr="00D83ABC">
              <w:rPr>
                <w:rFonts w:ascii="Aptos Narrow" w:hAnsi="Aptos Narrow"/>
                <w:color w:val="196B24"/>
                <w:szCs w:val="20"/>
              </w:rPr>
              <w:t>2</w:t>
            </w:r>
            <w:r w:rsidR="004E24AE" w:rsidRPr="00204583">
              <w:rPr>
                <w:rFonts w:ascii="Aptos Narrow" w:hAnsi="Aptos Narrow"/>
                <w:color w:val="196B24"/>
                <w:szCs w:val="20"/>
              </w:rPr>
              <w:t>%</w:t>
            </w:r>
          </w:p>
        </w:tc>
        <w:tc>
          <w:tcPr>
            <w:tcW w:w="1788" w:type="dxa"/>
            <w:gridSpan w:val="2"/>
            <w:tcBorders>
              <w:top w:val="nil"/>
              <w:left w:val="nil"/>
              <w:bottom w:val="nil"/>
              <w:right w:val="nil"/>
            </w:tcBorders>
            <w:shd w:val="clear" w:color="000000" w:fill="FFFFFF"/>
            <w:noWrap/>
            <w:vAlign w:val="center"/>
            <w:hideMark/>
          </w:tcPr>
          <w:p w14:paraId="15473E73" w14:textId="1E05C905" w:rsidR="004E24AE" w:rsidRPr="00EB4292" w:rsidRDefault="004E24AE" w:rsidP="004E24AE">
            <w:pPr>
              <w:jc w:val="right"/>
              <w:rPr>
                <w:rFonts w:ascii="Calibri" w:hAnsi="Calibri" w:cs="Calibri"/>
                <w:szCs w:val="20"/>
              </w:rPr>
            </w:pPr>
            <w:r w:rsidRPr="00204583">
              <w:rPr>
                <w:rFonts w:ascii="Calibri" w:hAnsi="Calibri" w:cs="Calibri"/>
                <w:color w:val="000000"/>
                <w:szCs w:val="20"/>
              </w:rPr>
              <w:t>627</w:t>
            </w:r>
          </w:p>
        </w:tc>
        <w:tc>
          <w:tcPr>
            <w:tcW w:w="1313" w:type="dxa"/>
            <w:tcBorders>
              <w:top w:val="nil"/>
              <w:left w:val="nil"/>
              <w:bottom w:val="nil"/>
              <w:right w:val="nil"/>
            </w:tcBorders>
            <w:shd w:val="clear" w:color="000000" w:fill="FFFFFF"/>
            <w:noWrap/>
            <w:vAlign w:val="center"/>
            <w:hideMark/>
          </w:tcPr>
          <w:p w14:paraId="693391A6" w14:textId="7F982F2A" w:rsidR="004E24AE" w:rsidRPr="00B437F9" w:rsidRDefault="008A06AB" w:rsidP="004E24AE">
            <w:pPr>
              <w:jc w:val="right"/>
              <w:rPr>
                <w:rFonts w:ascii="Calibri" w:hAnsi="Calibri" w:cs="Calibri"/>
                <w:color w:val="9C0006"/>
                <w:szCs w:val="20"/>
              </w:rPr>
            </w:pPr>
            <w:r w:rsidRPr="00D83ABC">
              <w:rPr>
                <w:rFonts w:ascii="Aptos Narrow" w:hAnsi="Aptos Narrow"/>
                <w:color w:val="196B24"/>
                <w:szCs w:val="20"/>
              </w:rPr>
              <w:t>40</w:t>
            </w:r>
            <w:r w:rsidR="004E24AE" w:rsidRPr="00204583">
              <w:rPr>
                <w:rFonts w:ascii="Aptos Narrow" w:hAnsi="Aptos Narrow"/>
                <w:color w:val="196B24"/>
                <w:szCs w:val="20"/>
              </w:rPr>
              <w:t>%</w:t>
            </w:r>
          </w:p>
        </w:tc>
      </w:tr>
      <w:tr w:rsidR="004E24AE"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4E24AE" w:rsidRPr="00B437F9" w:rsidRDefault="004E24AE" w:rsidP="004E24AE">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8C322FE"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684308B0" w14:textId="2008A905"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52B438FF"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730</w:t>
            </w:r>
          </w:p>
        </w:tc>
        <w:tc>
          <w:tcPr>
            <w:tcW w:w="1134" w:type="dxa"/>
            <w:tcBorders>
              <w:top w:val="nil"/>
              <w:left w:val="nil"/>
              <w:bottom w:val="nil"/>
              <w:right w:val="nil"/>
            </w:tcBorders>
            <w:shd w:val="clear" w:color="000000" w:fill="FFFFFF"/>
            <w:noWrap/>
            <w:vAlign w:val="center"/>
            <w:hideMark/>
          </w:tcPr>
          <w:p w14:paraId="1DE23007" w14:textId="55F80116"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741</w:t>
            </w:r>
          </w:p>
        </w:tc>
        <w:tc>
          <w:tcPr>
            <w:tcW w:w="926" w:type="dxa"/>
            <w:tcBorders>
              <w:top w:val="nil"/>
              <w:left w:val="nil"/>
              <w:bottom w:val="nil"/>
              <w:right w:val="nil"/>
            </w:tcBorders>
            <w:shd w:val="clear" w:color="000000" w:fill="FFFFFF"/>
            <w:noWrap/>
            <w:vAlign w:val="center"/>
            <w:hideMark/>
          </w:tcPr>
          <w:p w14:paraId="09592CE0" w14:textId="2E59C767" w:rsidR="004E24AE" w:rsidRPr="006842FA" w:rsidRDefault="008A06AB" w:rsidP="004E24AE">
            <w:pPr>
              <w:jc w:val="right"/>
              <w:rPr>
                <w:rFonts w:ascii="Calibri" w:hAnsi="Calibri" w:cs="Calibri"/>
                <w:szCs w:val="20"/>
              </w:rPr>
            </w:pPr>
            <w:r w:rsidRPr="00D83ABC">
              <w:rPr>
                <w:rFonts w:ascii="Aptos Narrow" w:hAnsi="Aptos Narrow"/>
                <w:color w:val="9C0006"/>
                <w:szCs w:val="20"/>
              </w:rPr>
              <w:t>-2</w:t>
            </w:r>
            <w:r w:rsidR="004E24AE" w:rsidRPr="00D83ABC">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3D1B46EC" w14:textId="6E91E57C"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336</w:t>
            </w:r>
          </w:p>
        </w:tc>
        <w:tc>
          <w:tcPr>
            <w:tcW w:w="1313" w:type="dxa"/>
            <w:tcBorders>
              <w:top w:val="nil"/>
              <w:left w:val="nil"/>
              <w:bottom w:val="nil"/>
              <w:right w:val="nil"/>
            </w:tcBorders>
            <w:shd w:val="clear" w:color="000000" w:fill="FFFFFF"/>
            <w:noWrap/>
            <w:vAlign w:val="center"/>
            <w:hideMark/>
          </w:tcPr>
          <w:p w14:paraId="5A7C9264" w14:textId="363B1FE0" w:rsidR="004E24AE" w:rsidRPr="00B437F9" w:rsidRDefault="008A06AB" w:rsidP="004E24AE">
            <w:pPr>
              <w:jc w:val="right"/>
              <w:rPr>
                <w:rFonts w:ascii="Calibri" w:hAnsi="Calibri" w:cs="Calibri"/>
                <w:color w:val="9C0006"/>
                <w:szCs w:val="20"/>
              </w:rPr>
            </w:pPr>
            <w:r w:rsidRPr="00D83ABC">
              <w:rPr>
                <w:rFonts w:ascii="Aptos Narrow" w:hAnsi="Aptos Narrow"/>
                <w:color w:val="196B24"/>
                <w:szCs w:val="20"/>
              </w:rPr>
              <w:t>117</w:t>
            </w:r>
            <w:r w:rsidR="004E24AE" w:rsidRPr="00204583">
              <w:rPr>
                <w:rFonts w:ascii="Aptos Narrow" w:hAnsi="Aptos Narrow"/>
                <w:color w:val="196B24"/>
                <w:szCs w:val="20"/>
              </w:rPr>
              <w:t>%</w:t>
            </w:r>
          </w:p>
        </w:tc>
      </w:tr>
      <w:tr w:rsidR="004E24AE"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4E24AE" w:rsidRPr="00B437F9" w:rsidRDefault="004E24AE" w:rsidP="004E24AE">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3AA95F93"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hideMark/>
          </w:tcPr>
          <w:p w14:paraId="49C1221E" w14:textId="5157A0A1"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2F2FEA87"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w:t>
            </w:r>
            <w:r w:rsidR="008A06AB" w:rsidRPr="00D83ABC">
              <w:rPr>
                <w:rFonts w:ascii="Calibri" w:hAnsi="Calibri" w:cs="Calibri"/>
                <w:color w:val="000000"/>
                <w:szCs w:val="20"/>
              </w:rPr>
              <w:t>140</w:t>
            </w:r>
          </w:p>
        </w:tc>
        <w:tc>
          <w:tcPr>
            <w:tcW w:w="1134" w:type="dxa"/>
            <w:tcBorders>
              <w:top w:val="nil"/>
              <w:left w:val="nil"/>
              <w:bottom w:val="nil"/>
              <w:right w:val="nil"/>
            </w:tcBorders>
            <w:shd w:val="clear" w:color="000000" w:fill="FFFFFF"/>
            <w:noWrap/>
            <w:vAlign w:val="center"/>
            <w:hideMark/>
          </w:tcPr>
          <w:p w14:paraId="6071CC43" w14:textId="5E8C304D"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1,</w:t>
            </w:r>
            <w:r w:rsidR="008A06AB" w:rsidRPr="00D83ABC">
              <w:rPr>
                <w:rFonts w:ascii="Calibri" w:hAnsi="Calibri" w:cs="Calibri"/>
                <w:color w:val="000000"/>
                <w:szCs w:val="20"/>
              </w:rPr>
              <w:t>119</w:t>
            </w:r>
          </w:p>
        </w:tc>
        <w:tc>
          <w:tcPr>
            <w:tcW w:w="926" w:type="dxa"/>
            <w:tcBorders>
              <w:top w:val="nil"/>
              <w:left w:val="nil"/>
              <w:bottom w:val="nil"/>
              <w:right w:val="nil"/>
            </w:tcBorders>
            <w:shd w:val="clear" w:color="000000" w:fill="FFFFFF"/>
            <w:noWrap/>
            <w:vAlign w:val="center"/>
            <w:hideMark/>
          </w:tcPr>
          <w:p w14:paraId="08B60A86" w14:textId="211597E1" w:rsidR="004E24AE" w:rsidRPr="006842FA" w:rsidRDefault="008A06AB" w:rsidP="004E24AE">
            <w:pPr>
              <w:jc w:val="right"/>
              <w:rPr>
                <w:rFonts w:ascii="Calibri" w:hAnsi="Calibri" w:cs="Calibri"/>
                <w:szCs w:val="20"/>
              </w:rPr>
            </w:pPr>
            <w:r w:rsidRPr="00D83ABC">
              <w:rPr>
                <w:rFonts w:ascii="Aptos Narrow" w:hAnsi="Aptos Narrow"/>
                <w:color w:val="196B24"/>
                <w:szCs w:val="20"/>
              </w:rPr>
              <w:t>2</w:t>
            </w:r>
            <w:r w:rsidR="004E24AE" w:rsidRPr="00204583">
              <w:rPr>
                <w:rFonts w:ascii="Aptos Narrow" w:hAnsi="Aptos Narrow"/>
                <w:color w:val="196B24"/>
                <w:szCs w:val="20"/>
              </w:rPr>
              <w:t>%</w:t>
            </w:r>
          </w:p>
        </w:tc>
        <w:tc>
          <w:tcPr>
            <w:tcW w:w="1788" w:type="dxa"/>
            <w:gridSpan w:val="2"/>
            <w:tcBorders>
              <w:top w:val="nil"/>
              <w:left w:val="nil"/>
              <w:bottom w:val="nil"/>
              <w:right w:val="nil"/>
            </w:tcBorders>
            <w:shd w:val="clear" w:color="000000" w:fill="FFFFFF"/>
            <w:noWrap/>
            <w:vAlign w:val="center"/>
            <w:hideMark/>
          </w:tcPr>
          <w:p w14:paraId="4ABE6489" w14:textId="2C5ED739" w:rsidR="004E24AE" w:rsidRPr="00EB4292" w:rsidRDefault="004E24AE" w:rsidP="004E24AE">
            <w:pPr>
              <w:jc w:val="right"/>
              <w:rPr>
                <w:rFonts w:ascii="Calibri" w:hAnsi="Calibri" w:cs="Calibri"/>
                <w:szCs w:val="20"/>
              </w:rPr>
            </w:pPr>
            <w:r w:rsidRPr="00204583">
              <w:rPr>
                <w:rFonts w:ascii="Calibri" w:hAnsi="Calibri" w:cs="Calibri"/>
                <w:color w:val="000000"/>
                <w:szCs w:val="20"/>
              </w:rPr>
              <w:t>803</w:t>
            </w:r>
          </w:p>
        </w:tc>
        <w:tc>
          <w:tcPr>
            <w:tcW w:w="1313" w:type="dxa"/>
            <w:tcBorders>
              <w:top w:val="nil"/>
              <w:left w:val="nil"/>
              <w:bottom w:val="nil"/>
              <w:right w:val="nil"/>
            </w:tcBorders>
            <w:shd w:val="clear" w:color="000000" w:fill="FFFFFF"/>
            <w:noWrap/>
            <w:vAlign w:val="center"/>
            <w:hideMark/>
          </w:tcPr>
          <w:p w14:paraId="0523BBE8" w14:textId="175171A1" w:rsidR="004E24AE" w:rsidRPr="00B437F9" w:rsidRDefault="008A06AB" w:rsidP="004E24AE">
            <w:pPr>
              <w:jc w:val="right"/>
              <w:rPr>
                <w:rFonts w:ascii="Calibri" w:hAnsi="Calibri" w:cs="Calibri"/>
                <w:color w:val="01565A"/>
                <w:szCs w:val="20"/>
              </w:rPr>
            </w:pPr>
            <w:r w:rsidRPr="00D83ABC">
              <w:rPr>
                <w:rFonts w:ascii="Aptos Narrow" w:hAnsi="Aptos Narrow"/>
                <w:color w:val="196B24"/>
                <w:szCs w:val="20"/>
              </w:rPr>
              <w:t>42</w:t>
            </w:r>
            <w:r w:rsidR="004E24AE" w:rsidRPr="00204583">
              <w:rPr>
                <w:rFonts w:ascii="Aptos Narrow" w:hAnsi="Aptos Narrow"/>
                <w:color w:val="196B24"/>
                <w:szCs w:val="20"/>
              </w:rPr>
              <w:t>%</w:t>
            </w:r>
          </w:p>
        </w:tc>
      </w:tr>
      <w:tr w:rsidR="004E24AE"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4E24AE" w:rsidRPr="00B437F9" w:rsidRDefault="004E24AE" w:rsidP="004E24AE">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2EF821BF" w:rsidR="004E24AE" w:rsidRPr="00B437F9" w:rsidRDefault="008A06AB" w:rsidP="004E24AE">
            <w:pPr>
              <w:jc w:val="right"/>
              <w:rPr>
                <w:rFonts w:ascii="Calibri" w:hAnsi="Calibri" w:cs="Calibri"/>
                <w:szCs w:val="20"/>
              </w:rPr>
            </w:pPr>
            <w:r w:rsidRPr="00D83ABC">
              <w:rPr>
                <w:rFonts w:ascii="Calibri" w:hAnsi="Calibri" w:cs="Calibri"/>
                <w:color w:val="000000"/>
                <w:szCs w:val="20"/>
              </w:rPr>
              <w:t>29</w:t>
            </w:r>
            <w:r w:rsidR="004E24AE" w:rsidRPr="00204583">
              <w:rPr>
                <w:rFonts w:ascii="Calibri" w:hAnsi="Calibri" w:cs="Calibri"/>
                <w:color w:val="000000"/>
                <w:szCs w:val="20"/>
              </w:rPr>
              <w:t>-Oct</w:t>
            </w:r>
          </w:p>
        </w:tc>
        <w:tc>
          <w:tcPr>
            <w:tcW w:w="1276" w:type="dxa"/>
            <w:tcBorders>
              <w:top w:val="nil"/>
              <w:left w:val="nil"/>
              <w:bottom w:val="nil"/>
              <w:right w:val="nil"/>
            </w:tcBorders>
            <w:shd w:val="clear" w:color="000000" w:fill="FFFFFF"/>
            <w:noWrap/>
            <w:vAlign w:val="center"/>
            <w:hideMark/>
          </w:tcPr>
          <w:p w14:paraId="7ED4020D" w14:textId="276848B8" w:rsidR="004E24AE" w:rsidRPr="00B437F9" w:rsidRDefault="004E24AE" w:rsidP="004E24AE">
            <w:pPr>
              <w:jc w:val="right"/>
              <w:rPr>
                <w:rFonts w:ascii="Calibri" w:hAnsi="Calibri" w:cs="Calibri"/>
                <w:szCs w:val="20"/>
              </w:rPr>
            </w:pPr>
            <w:r w:rsidRPr="00204583">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1BEA31A6"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461</w:t>
            </w:r>
          </w:p>
        </w:tc>
        <w:tc>
          <w:tcPr>
            <w:tcW w:w="1134" w:type="dxa"/>
            <w:tcBorders>
              <w:top w:val="nil"/>
              <w:left w:val="nil"/>
              <w:bottom w:val="nil"/>
              <w:right w:val="nil"/>
            </w:tcBorders>
            <w:shd w:val="clear" w:color="000000" w:fill="FFFFFF"/>
            <w:noWrap/>
            <w:vAlign w:val="center"/>
            <w:hideMark/>
          </w:tcPr>
          <w:p w14:paraId="3CB9919B" w14:textId="6C8CF20F"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461</w:t>
            </w:r>
          </w:p>
        </w:tc>
        <w:tc>
          <w:tcPr>
            <w:tcW w:w="926" w:type="dxa"/>
            <w:tcBorders>
              <w:top w:val="nil"/>
              <w:left w:val="nil"/>
              <w:bottom w:val="nil"/>
              <w:right w:val="nil"/>
            </w:tcBorders>
            <w:shd w:val="clear" w:color="000000" w:fill="FFFFFF"/>
            <w:noWrap/>
            <w:vAlign w:val="center"/>
            <w:hideMark/>
          </w:tcPr>
          <w:p w14:paraId="3613B47C" w14:textId="40F8B0E8" w:rsidR="004E24AE" w:rsidRPr="006842FA" w:rsidRDefault="004E24AE" w:rsidP="004E24AE">
            <w:pPr>
              <w:jc w:val="right"/>
              <w:rPr>
                <w:rFonts w:ascii="Calibri" w:hAnsi="Calibri" w:cs="Calibri"/>
                <w:szCs w:val="20"/>
              </w:rPr>
            </w:pPr>
            <w:r w:rsidRPr="00D83ABC">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79C7C6A6"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447</w:t>
            </w:r>
          </w:p>
        </w:tc>
        <w:tc>
          <w:tcPr>
            <w:tcW w:w="1313" w:type="dxa"/>
            <w:tcBorders>
              <w:top w:val="nil"/>
              <w:left w:val="nil"/>
              <w:bottom w:val="nil"/>
              <w:right w:val="nil"/>
            </w:tcBorders>
            <w:shd w:val="clear" w:color="000000" w:fill="FFFFFF"/>
            <w:noWrap/>
            <w:vAlign w:val="center"/>
            <w:hideMark/>
          </w:tcPr>
          <w:p w14:paraId="6DCE5A2F" w14:textId="6C36A274" w:rsidR="004E24AE" w:rsidRPr="00B437F9" w:rsidRDefault="004E24AE" w:rsidP="004E24AE">
            <w:pPr>
              <w:jc w:val="right"/>
              <w:rPr>
                <w:rFonts w:ascii="Calibri" w:hAnsi="Calibri" w:cs="Calibri"/>
                <w:color w:val="9C0006"/>
                <w:szCs w:val="20"/>
              </w:rPr>
            </w:pPr>
            <w:r w:rsidRPr="00204583">
              <w:rPr>
                <w:rFonts w:ascii="Aptos Narrow" w:hAnsi="Aptos Narrow"/>
                <w:color w:val="196B24"/>
                <w:szCs w:val="20"/>
              </w:rPr>
              <w:t>3%</w:t>
            </w:r>
          </w:p>
        </w:tc>
      </w:tr>
      <w:tr w:rsidR="004E24AE"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4E24AE" w:rsidRPr="00B437F9" w:rsidRDefault="004E24AE" w:rsidP="004E24AE">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9D050F9" w:rsidR="004E24AE" w:rsidRPr="00B437F9" w:rsidRDefault="008A06AB" w:rsidP="004E24AE">
            <w:pPr>
              <w:jc w:val="right"/>
              <w:rPr>
                <w:rFonts w:ascii="Calibri" w:hAnsi="Calibri" w:cs="Calibri"/>
                <w:szCs w:val="20"/>
              </w:rPr>
            </w:pPr>
            <w:r w:rsidRPr="00D83ABC">
              <w:rPr>
                <w:rFonts w:ascii="Calibri" w:hAnsi="Calibri" w:cs="Calibri"/>
                <w:color w:val="000000"/>
                <w:szCs w:val="20"/>
              </w:rPr>
              <w:t>12</w:t>
            </w:r>
            <w:r w:rsidR="004E24AE" w:rsidRPr="00204583">
              <w:rPr>
                <w:rFonts w:ascii="Calibri" w:hAnsi="Calibri" w:cs="Calibri"/>
                <w:color w:val="000000"/>
                <w:szCs w:val="20"/>
              </w:rPr>
              <w:t>-Nov</w:t>
            </w:r>
          </w:p>
        </w:tc>
        <w:tc>
          <w:tcPr>
            <w:tcW w:w="1276" w:type="dxa"/>
            <w:tcBorders>
              <w:top w:val="nil"/>
              <w:left w:val="nil"/>
              <w:bottom w:val="nil"/>
              <w:right w:val="nil"/>
            </w:tcBorders>
            <w:shd w:val="clear" w:color="000000" w:fill="FFFFFF"/>
            <w:noWrap/>
            <w:vAlign w:val="center"/>
          </w:tcPr>
          <w:p w14:paraId="4F0154BE" w14:textId="5B13E95B" w:rsidR="004E24AE" w:rsidRPr="00B437F9" w:rsidRDefault="004E24AE" w:rsidP="004E24AE">
            <w:pPr>
              <w:jc w:val="right"/>
              <w:rPr>
                <w:rFonts w:ascii="Calibri" w:hAnsi="Calibri" w:cs="Calibri"/>
              </w:rPr>
            </w:pPr>
            <w:r w:rsidRPr="00204583">
              <w:rPr>
                <w:rFonts w:ascii="Calibri" w:hAnsi="Calibri" w:cs="Calibri"/>
                <w:color w:val="000000"/>
                <w:szCs w:val="20"/>
              </w:rPr>
              <w:t xml:space="preserve">Ac/kg </w:t>
            </w:r>
            <w:proofErr w:type="spellStart"/>
            <w:r w:rsidRPr="00204583">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1802D157"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450</w:t>
            </w:r>
          </w:p>
        </w:tc>
        <w:tc>
          <w:tcPr>
            <w:tcW w:w="1134" w:type="dxa"/>
            <w:tcBorders>
              <w:top w:val="nil"/>
              <w:left w:val="nil"/>
              <w:bottom w:val="nil"/>
              <w:right w:val="nil"/>
            </w:tcBorders>
            <w:shd w:val="clear" w:color="000000" w:fill="FFFFFF"/>
            <w:noWrap/>
            <w:vAlign w:val="center"/>
          </w:tcPr>
          <w:p w14:paraId="4CF270DC" w14:textId="23B590E6" w:rsidR="004E24AE" w:rsidRPr="00B437F9" w:rsidRDefault="008A06AB" w:rsidP="004E24AE">
            <w:pPr>
              <w:jc w:val="right"/>
              <w:rPr>
                <w:rFonts w:ascii="Calibri" w:hAnsi="Calibri" w:cs="Calibri"/>
                <w:color w:val="000000"/>
                <w:szCs w:val="20"/>
              </w:rPr>
            </w:pPr>
            <w:r w:rsidRPr="00D83ABC">
              <w:rPr>
                <w:rFonts w:ascii="Calibri" w:hAnsi="Calibri" w:cs="Calibri"/>
                <w:color w:val="000000"/>
                <w:szCs w:val="20"/>
              </w:rPr>
              <w:t>445</w:t>
            </w:r>
          </w:p>
        </w:tc>
        <w:tc>
          <w:tcPr>
            <w:tcW w:w="926" w:type="dxa"/>
            <w:tcBorders>
              <w:top w:val="nil"/>
              <w:left w:val="nil"/>
              <w:bottom w:val="nil"/>
              <w:right w:val="nil"/>
            </w:tcBorders>
            <w:shd w:val="clear" w:color="000000" w:fill="FFFFFF"/>
            <w:noWrap/>
            <w:vAlign w:val="center"/>
          </w:tcPr>
          <w:p w14:paraId="0BE07ACC" w14:textId="00795332" w:rsidR="004E24AE" w:rsidRPr="006842FA" w:rsidRDefault="004E24AE" w:rsidP="004E24AE">
            <w:pPr>
              <w:jc w:val="right"/>
              <w:rPr>
                <w:rFonts w:ascii="Calibri" w:hAnsi="Calibri" w:cs="Calibri"/>
                <w:szCs w:val="20"/>
              </w:rPr>
            </w:pPr>
            <w:r w:rsidRPr="00D83ABC">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3DD39F01" w14:textId="3AF5A244" w:rsidR="004E24AE" w:rsidRPr="00B437F9" w:rsidRDefault="004E24AE" w:rsidP="004E24AE">
            <w:pPr>
              <w:jc w:val="right"/>
              <w:rPr>
                <w:rFonts w:ascii="Calibri" w:hAnsi="Calibri" w:cs="Calibri"/>
                <w:color w:val="000000"/>
                <w:szCs w:val="20"/>
              </w:rPr>
            </w:pPr>
            <w:r w:rsidRPr="00204583">
              <w:rPr>
                <w:rFonts w:ascii="Calibri" w:hAnsi="Calibri" w:cs="Calibri"/>
                <w:color w:val="000000"/>
                <w:szCs w:val="20"/>
              </w:rPr>
              <w:t>336</w:t>
            </w:r>
          </w:p>
        </w:tc>
        <w:tc>
          <w:tcPr>
            <w:tcW w:w="1313" w:type="dxa"/>
            <w:tcBorders>
              <w:top w:val="nil"/>
              <w:left w:val="nil"/>
              <w:bottom w:val="nil"/>
              <w:right w:val="nil"/>
            </w:tcBorders>
            <w:shd w:val="clear" w:color="000000" w:fill="FFFFFF"/>
            <w:noWrap/>
            <w:vAlign w:val="center"/>
          </w:tcPr>
          <w:p w14:paraId="7A87BA5C" w14:textId="1FB65058" w:rsidR="004E24AE" w:rsidRPr="00B437F9" w:rsidRDefault="008A06AB" w:rsidP="004E24AE">
            <w:pPr>
              <w:jc w:val="right"/>
              <w:rPr>
                <w:rFonts w:ascii="Calibri" w:hAnsi="Calibri" w:cs="Calibri"/>
                <w:color w:val="01565A"/>
                <w:szCs w:val="20"/>
              </w:rPr>
            </w:pPr>
            <w:r w:rsidRPr="00D83ABC">
              <w:rPr>
                <w:rFonts w:ascii="Aptos Narrow" w:hAnsi="Aptos Narrow"/>
                <w:color w:val="196B24"/>
                <w:szCs w:val="20"/>
              </w:rPr>
              <w:t>34</w:t>
            </w:r>
            <w:r w:rsidR="004E24AE" w:rsidRPr="00204583">
              <w:rPr>
                <w:rFonts w:ascii="Aptos Narrow" w:hAnsi="Aptos Narrow"/>
                <w:color w:val="196B24"/>
                <w:szCs w:val="20"/>
              </w:rPr>
              <w:t>%</w:t>
            </w:r>
          </w:p>
        </w:tc>
      </w:tr>
      <w:tr w:rsidR="004E24AE"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4E24AE" w:rsidRPr="00B437F9" w:rsidRDefault="004E24AE" w:rsidP="004E24AE">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4E24AE" w:rsidRPr="00B437F9" w:rsidRDefault="004E24AE" w:rsidP="004E24A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4E24AE" w:rsidRPr="00B437F9" w:rsidRDefault="004E24AE" w:rsidP="004E24A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4E24AE" w:rsidRPr="006A48BC" w:rsidRDefault="004E24AE" w:rsidP="004E24AE">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4E24AE" w:rsidRPr="006A48BC" w:rsidRDefault="004E24AE" w:rsidP="004E24AE">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4E24AE" w:rsidRPr="006842FA" w:rsidRDefault="004E24AE" w:rsidP="004E24A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4E24AE" w:rsidRPr="006A48BC" w:rsidRDefault="004E24AE" w:rsidP="004E24A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4E24AE" w:rsidRPr="006A48BC" w:rsidRDefault="004E24AE" w:rsidP="004E24AE">
            <w:pPr>
              <w:jc w:val="right"/>
              <w:rPr>
                <w:rFonts w:ascii="Calibri" w:hAnsi="Calibri" w:cs="Calibri"/>
                <w:szCs w:val="20"/>
              </w:rPr>
            </w:pPr>
          </w:p>
        </w:tc>
      </w:tr>
      <w:tr w:rsidR="004E24AE"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4E24AE" w:rsidRPr="006A48BC" w:rsidRDefault="004E24AE" w:rsidP="004E24AE">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BB47B75"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tcPr>
          <w:p w14:paraId="6B5B2D5C" w14:textId="7C5B6CD4" w:rsidR="004E24AE" w:rsidRPr="00B437F9"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5323B53B" w:rsidR="004E24AE" w:rsidRPr="006A48BC" w:rsidRDefault="004E24AE" w:rsidP="004E24AE">
            <w:pPr>
              <w:jc w:val="right"/>
              <w:rPr>
                <w:rFonts w:ascii="Calibri" w:hAnsi="Calibri" w:cs="Calibri"/>
                <w:szCs w:val="20"/>
              </w:rPr>
            </w:pPr>
            <w:r w:rsidRPr="00204583">
              <w:rPr>
                <w:rFonts w:ascii="Calibri" w:hAnsi="Calibri" w:cs="Calibri"/>
                <w:color w:val="000000"/>
                <w:szCs w:val="20"/>
              </w:rPr>
              <w:t>3,503</w:t>
            </w:r>
          </w:p>
        </w:tc>
        <w:tc>
          <w:tcPr>
            <w:tcW w:w="1134" w:type="dxa"/>
            <w:tcBorders>
              <w:top w:val="nil"/>
              <w:left w:val="nil"/>
              <w:bottom w:val="nil"/>
              <w:right w:val="nil"/>
            </w:tcBorders>
            <w:shd w:val="clear" w:color="000000" w:fill="FFFFFF"/>
            <w:noWrap/>
            <w:vAlign w:val="center"/>
          </w:tcPr>
          <w:p w14:paraId="19EA184B" w14:textId="5BF3B60E" w:rsidR="004E24AE" w:rsidRPr="006A48BC" w:rsidRDefault="004E24AE" w:rsidP="004E24AE">
            <w:pPr>
              <w:jc w:val="right"/>
              <w:rPr>
                <w:rFonts w:ascii="Calibri" w:hAnsi="Calibri" w:cs="Calibri"/>
                <w:szCs w:val="20"/>
              </w:rPr>
            </w:pPr>
            <w:r w:rsidRPr="00204583">
              <w:rPr>
                <w:rFonts w:ascii="Calibri" w:hAnsi="Calibri" w:cs="Calibri"/>
                <w:color w:val="000000"/>
                <w:szCs w:val="20"/>
              </w:rPr>
              <w:t>3,610</w:t>
            </w:r>
          </w:p>
        </w:tc>
        <w:tc>
          <w:tcPr>
            <w:tcW w:w="926" w:type="dxa"/>
            <w:tcBorders>
              <w:top w:val="nil"/>
              <w:left w:val="nil"/>
              <w:bottom w:val="nil"/>
              <w:right w:val="nil"/>
            </w:tcBorders>
            <w:shd w:val="clear" w:color="000000" w:fill="FFFFFF"/>
            <w:noWrap/>
            <w:vAlign w:val="center"/>
          </w:tcPr>
          <w:p w14:paraId="44B2B622" w14:textId="108D0DEC" w:rsidR="004E24AE" w:rsidRPr="006842FA" w:rsidRDefault="004E24AE" w:rsidP="004E24AE">
            <w:pPr>
              <w:jc w:val="right"/>
              <w:rPr>
                <w:rFonts w:ascii="Calibri" w:hAnsi="Calibri" w:cs="Calibri"/>
                <w:szCs w:val="20"/>
              </w:rPr>
            </w:pPr>
            <w:r w:rsidRPr="00204583">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17021BBB" w14:textId="7101FB74" w:rsidR="004E24AE" w:rsidRPr="006A48BC" w:rsidRDefault="004E24AE" w:rsidP="004E24AE">
            <w:pPr>
              <w:jc w:val="right"/>
              <w:rPr>
                <w:rFonts w:ascii="Calibri" w:hAnsi="Calibri" w:cs="Calibri"/>
                <w:szCs w:val="20"/>
              </w:rPr>
            </w:pPr>
            <w:r w:rsidRPr="00204583">
              <w:rPr>
                <w:rFonts w:ascii="Calibri" w:hAnsi="Calibri" w:cs="Calibri"/>
                <w:color w:val="000000"/>
                <w:szCs w:val="20"/>
              </w:rPr>
              <w:t>3,770</w:t>
            </w:r>
          </w:p>
        </w:tc>
        <w:tc>
          <w:tcPr>
            <w:tcW w:w="1313" w:type="dxa"/>
            <w:tcBorders>
              <w:top w:val="nil"/>
              <w:left w:val="nil"/>
              <w:bottom w:val="nil"/>
              <w:right w:val="nil"/>
            </w:tcBorders>
            <w:shd w:val="clear" w:color="000000" w:fill="FFFFFF"/>
            <w:noWrap/>
            <w:vAlign w:val="center"/>
          </w:tcPr>
          <w:p w14:paraId="46EEA58E" w14:textId="6A31354F" w:rsidR="004E24AE" w:rsidRPr="006A48BC" w:rsidRDefault="004E24AE" w:rsidP="004E24AE">
            <w:pPr>
              <w:jc w:val="right"/>
              <w:rPr>
                <w:rFonts w:ascii="Calibri" w:hAnsi="Calibri" w:cs="Calibri"/>
                <w:szCs w:val="20"/>
              </w:rPr>
            </w:pPr>
            <w:r w:rsidRPr="00204583">
              <w:rPr>
                <w:rFonts w:ascii="Aptos Narrow" w:hAnsi="Aptos Narrow"/>
                <w:color w:val="9C0006"/>
                <w:szCs w:val="20"/>
              </w:rPr>
              <w:t>-7%</w:t>
            </w:r>
          </w:p>
        </w:tc>
      </w:tr>
      <w:tr w:rsidR="004E24AE"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4E24AE" w:rsidRPr="00B437F9" w:rsidRDefault="004E24AE" w:rsidP="004E24AE">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5D9E0590" w:rsidR="004E24AE" w:rsidRPr="00B437F9"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tcPr>
          <w:p w14:paraId="2DFB2DF6" w14:textId="78890E63" w:rsidR="004E24AE" w:rsidRPr="00B437F9"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5C7E2D01" w:rsidR="004E24AE" w:rsidRPr="006A48BC" w:rsidRDefault="004E24AE" w:rsidP="004E24AE">
            <w:pPr>
              <w:jc w:val="right"/>
              <w:rPr>
                <w:rFonts w:ascii="Calibri" w:hAnsi="Calibri" w:cs="Calibri"/>
                <w:szCs w:val="20"/>
              </w:rPr>
            </w:pPr>
            <w:r w:rsidRPr="00204583">
              <w:rPr>
                <w:rFonts w:ascii="Calibri" w:hAnsi="Calibri" w:cs="Calibri"/>
                <w:color w:val="000000"/>
                <w:szCs w:val="20"/>
              </w:rPr>
              <w:t>2,559</w:t>
            </w:r>
          </w:p>
        </w:tc>
        <w:tc>
          <w:tcPr>
            <w:tcW w:w="1134" w:type="dxa"/>
            <w:tcBorders>
              <w:top w:val="nil"/>
              <w:left w:val="nil"/>
              <w:bottom w:val="nil"/>
              <w:right w:val="nil"/>
            </w:tcBorders>
            <w:shd w:val="clear" w:color="000000" w:fill="FFFFFF"/>
            <w:noWrap/>
            <w:vAlign w:val="center"/>
          </w:tcPr>
          <w:p w14:paraId="7908A695" w14:textId="359C5720" w:rsidR="004E24AE" w:rsidRPr="006A48BC" w:rsidRDefault="004E24AE" w:rsidP="004E24AE">
            <w:pPr>
              <w:jc w:val="right"/>
              <w:rPr>
                <w:rFonts w:ascii="Calibri" w:hAnsi="Calibri" w:cs="Calibri"/>
                <w:szCs w:val="20"/>
              </w:rPr>
            </w:pPr>
            <w:r w:rsidRPr="00204583">
              <w:rPr>
                <w:rFonts w:ascii="Calibri" w:hAnsi="Calibri" w:cs="Calibri"/>
                <w:color w:val="000000"/>
                <w:szCs w:val="20"/>
              </w:rPr>
              <w:t>2,559</w:t>
            </w:r>
          </w:p>
        </w:tc>
        <w:tc>
          <w:tcPr>
            <w:tcW w:w="926" w:type="dxa"/>
            <w:tcBorders>
              <w:top w:val="nil"/>
              <w:left w:val="nil"/>
              <w:bottom w:val="nil"/>
              <w:right w:val="nil"/>
            </w:tcBorders>
            <w:shd w:val="clear" w:color="000000" w:fill="FFFFFF"/>
            <w:noWrap/>
            <w:vAlign w:val="center"/>
          </w:tcPr>
          <w:p w14:paraId="5BEB881B" w14:textId="79C200C4" w:rsidR="004E24AE" w:rsidRPr="006842FA" w:rsidRDefault="004E24AE" w:rsidP="004E24AE">
            <w:pPr>
              <w:jc w:val="right"/>
              <w:rPr>
                <w:rFonts w:ascii="Calibri" w:hAnsi="Calibri" w:cs="Calibri"/>
                <w:szCs w:val="20"/>
              </w:rPr>
            </w:pPr>
            <w:r w:rsidRPr="00204583">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75D155E3" w14:textId="13E4CD73" w:rsidR="004E24AE" w:rsidRPr="006A48BC" w:rsidRDefault="004E24AE" w:rsidP="004E24AE">
            <w:pPr>
              <w:jc w:val="right"/>
              <w:rPr>
                <w:rFonts w:ascii="Calibri" w:hAnsi="Calibri" w:cs="Calibri"/>
                <w:szCs w:val="20"/>
              </w:rPr>
            </w:pPr>
            <w:r w:rsidRPr="00204583">
              <w:rPr>
                <w:rFonts w:ascii="Calibri" w:hAnsi="Calibri" w:cs="Calibri"/>
                <w:color w:val="000000"/>
                <w:szCs w:val="20"/>
              </w:rPr>
              <w:t>2,866</w:t>
            </w:r>
          </w:p>
        </w:tc>
        <w:tc>
          <w:tcPr>
            <w:tcW w:w="1313" w:type="dxa"/>
            <w:tcBorders>
              <w:top w:val="nil"/>
              <w:left w:val="nil"/>
              <w:bottom w:val="nil"/>
              <w:right w:val="nil"/>
            </w:tcBorders>
            <w:shd w:val="clear" w:color="000000" w:fill="FFFFFF"/>
            <w:noWrap/>
            <w:vAlign w:val="center"/>
          </w:tcPr>
          <w:p w14:paraId="7AD8DCBF" w14:textId="646E2BC6" w:rsidR="004E24AE" w:rsidRPr="006A48BC" w:rsidRDefault="004E24AE" w:rsidP="004E24AE">
            <w:pPr>
              <w:jc w:val="right"/>
              <w:rPr>
                <w:rFonts w:ascii="Calibri" w:hAnsi="Calibri" w:cs="Calibri"/>
                <w:szCs w:val="20"/>
              </w:rPr>
            </w:pPr>
            <w:r w:rsidRPr="00204583">
              <w:rPr>
                <w:rFonts w:ascii="Aptos Narrow" w:hAnsi="Aptos Narrow"/>
                <w:color w:val="9C0006"/>
                <w:szCs w:val="20"/>
              </w:rPr>
              <w:t>-11%</w:t>
            </w:r>
          </w:p>
        </w:tc>
      </w:tr>
      <w:tr w:rsidR="004E24AE"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4E24AE" w:rsidRDefault="004E24AE" w:rsidP="004E24AE">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110EEEEB" w:rsidR="004E24AE"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tcPr>
          <w:p w14:paraId="24DD9047" w14:textId="176C57BA" w:rsidR="004E24AE"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4A563819" w:rsidR="004E24AE" w:rsidRDefault="004E24AE" w:rsidP="004E24AE">
            <w:pPr>
              <w:jc w:val="right"/>
              <w:rPr>
                <w:rFonts w:ascii="Calibri" w:hAnsi="Calibri" w:cs="Calibri"/>
                <w:color w:val="000000"/>
                <w:szCs w:val="20"/>
              </w:rPr>
            </w:pPr>
            <w:r w:rsidRPr="00204583">
              <w:rPr>
                <w:rFonts w:ascii="Calibri" w:hAnsi="Calibri" w:cs="Calibri"/>
                <w:color w:val="000000"/>
                <w:szCs w:val="20"/>
              </w:rPr>
              <w:t>4,449</w:t>
            </w:r>
          </w:p>
        </w:tc>
        <w:tc>
          <w:tcPr>
            <w:tcW w:w="1134" w:type="dxa"/>
            <w:tcBorders>
              <w:top w:val="nil"/>
              <w:left w:val="nil"/>
              <w:bottom w:val="nil"/>
              <w:right w:val="nil"/>
            </w:tcBorders>
            <w:shd w:val="clear" w:color="000000" w:fill="FFFFFF"/>
            <w:noWrap/>
            <w:vAlign w:val="center"/>
          </w:tcPr>
          <w:p w14:paraId="628D6806" w14:textId="32952DA2" w:rsidR="004E24AE" w:rsidRDefault="004E24AE" w:rsidP="004E24AE">
            <w:pPr>
              <w:jc w:val="right"/>
              <w:rPr>
                <w:rFonts w:ascii="Calibri" w:hAnsi="Calibri" w:cs="Calibri"/>
                <w:color w:val="000000"/>
                <w:szCs w:val="20"/>
              </w:rPr>
            </w:pPr>
            <w:r w:rsidRPr="00204583">
              <w:rPr>
                <w:rFonts w:ascii="Calibri" w:hAnsi="Calibri" w:cs="Calibri"/>
                <w:color w:val="000000"/>
                <w:szCs w:val="20"/>
              </w:rPr>
              <w:t>4,758</w:t>
            </w:r>
          </w:p>
        </w:tc>
        <w:tc>
          <w:tcPr>
            <w:tcW w:w="926" w:type="dxa"/>
            <w:tcBorders>
              <w:top w:val="nil"/>
              <w:left w:val="nil"/>
              <w:bottom w:val="nil"/>
              <w:right w:val="nil"/>
            </w:tcBorders>
            <w:shd w:val="clear" w:color="000000" w:fill="FFFFFF"/>
            <w:noWrap/>
            <w:vAlign w:val="center"/>
          </w:tcPr>
          <w:p w14:paraId="65DCA217" w14:textId="659DD9E7" w:rsidR="004E24AE" w:rsidRDefault="004E24AE" w:rsidP="004E24AE">
            <w:pPr>
              <w:jc w:val="right"/>
              <w:rPr>
                <w:rFonts w:ascii="Calibri" w:hAnsi="Calibri" w:cs="Calibri"/>
                <w:color w:val="196B24"/>
                <w:szCs w:val="20"/>
              </w:rPr>
            </w:pPr>
            <w:r w:rsidRPr="00204583">
              <w:rPr>
                <w:rFonts w:ascii="Aptos Narrow" w:hAnsi="Aptos Narrow"/>
                <w:color w:val="9C0006"/>
                <w:szCs w:val="20"/>
              </w:rPr>
              <w:t>-6%</w:t>
            </w:r>
          </w:p>
        </w:tc>
        <w:tc>
          <w:tcPr>
            <w:tcW w:w="1788" w:type="dxa"/>
            <w:gridSpan w:val="2"/>
            <w:tcBorders>
              <w:top w:val="nil"/>
              <w:left w:val="nil"/>
              <w:bottom w:val="nil"/>
              <w:right w:val="nil"/>
            </w:tcBorders>
            <w:shd w:val="clear" w:color="000000" w:fill="FFFFFF"/>
            <w:noWrap/>
            <w:vAlign w:val="center"/>
          </w:tcPr>
          <w:p w14:paraId="5C434C7B" w14:textId="44698FC8" w:rsidR="004E24AE" w:rsidRDefault="004E24AE" w:rsidP="004E24AE">
            <w:pPr>
              <w:jc w:val="right"/>
              <w:rPr>
                <w:rFonts w:ascii="Calibri" w:hAnsi="Calibri" w:cs="Calibri"/>
                <w:color w:val="000000"/>
                <w:szCs w:val="20"/>
              </w:rPr>
            </w:pPr>
            <w:r w:rsidRPr="00204583">
              <w:rPr>
                <w:rFonts w:ascii="Calibri" w:hAnsi="Calibri" w:cs="Calibri"/>
                <w:color w:val="000000"/>
                <w:szCs w:val="20"/>
              </w:rPr>
              <w:t>4,904</w:t>
            </w:r>
          </w:p>
        </w:tc>
        <w:tc>
          <w:tcPr>
            <w:tcW w:w="1313" w:type="dxa"/>
            <w:tcBorders>
              <w:top w:val="nil"/>
              <w:left w:val="nil"/>
              <w:bottom w:val="nil"/>
              <w:right w:val="nil"/>
            </w:tcBorders>
            <w:shd w:val="clear" w:color="000000" w:fill="FFFFFF"/>
            <w:noWrap/>
            <w:vAlign w:val="center"/>
          </w:tcPr>
          <w:p w14:paraId="1CD9FBC1" w14:textId="2A3A773A" w:rsidR="004E24AE" w:rsidRDefault="004E24AE" w:rsidP="004E24AE">
            <w:pPr>
              <w:jc w:val="right"/>
              <w:rPr>
                <w:rFonts w:ascii="Calibri" w:hAnsi="Calibri" w:cs="Calibri"/>
                <w:color w:val="9C0006"/>
                <w:szCs w:val="20"/>
              </w:rPr>
            </w:pPr>
            <w:r w:rsidRPr="00204583">
              <w:rPr>
                <w:rFonts w:ascii="Aptos Narrow" w:hAnsi="Aptos Narrow"/>
                <w:color w:val="9C0006"/>
                <w:szCs w:val="20"/>
              </w:rPr>
              <w:t>-9%</w:t>
            </w:r>
          </w:p>
        </w:tc>
      </w:tr>
      <w:tr w:rsidR="004E24AE"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4E24AE" w:rsidRDefault="004E24AE" w:rsidP="004E24AE">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3B3C3B9E" w:rsidR="004E24AE" w:rsidRDefault="004E24AE" w:rsidP="004E24AE">
            <w:pPr>
              <w:jc w:val="right"/>
              <w:rPr>
                <w:rFonts w:ascii="Calibri" w:hAnsi="Calibri" w:cs="Calibri"/>
                <w:szCs w:val="20"/>
              </w:rPr>
            </w:pPr>
            <w:r w:rsidRPr="00204583">
              <w:rPr>
                <w:rFonts w:ascii="Calibri" w:hAnsi="Calibri" w:cs="Calibri"/>
                <w:color w:val="000000"/>
                <w:szCs w:val="20"/>
              </w:rPr>
              <w:t>5-Nov</w:t>
            </w:r>
          </w:p>
        </w:tc>
        <w:tc>
          <w:tcPr>
            <w:tcW w:w="1276" w:type="dxa"/>
            <w:tcBorders>
              <w:top w:val="nil"/>
              <w:left w:val="nil"/>
              <w:bottom w:val="nil"/>
              <w:right w:val="nil"/>
            </w:tcBorders>
            <w:shd w:val="clear" w:color="000000" w:fill="FFFFFF"/>
            <w:noWrap/>
            <w:vAlign w:val="center"/>
          </w:tcPr>
          <w:p w14:paraId="007FD203" w14:textId="5F0DF88F" w:rsidR="004E24AE" w:rsidRDefault="004E24AE" w:rsidP="004E24AE">
            <w:pPr>
              <w:jc w:val="right"/>
              <w:rPr>
                <w:rFonts w:ascii="Calibri" w:hAnsi="Calibri" w:cs="Calibri"/>
                <w:szCs w:val="20"/>
              </w:rPr>
            </w:pPr>
            <w:r w:rsidRPr="00204583">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42A85E82" w14:textId="0A12B936" w:rsidR="004E24AE" w:rsidRDefault="004E24AE" w:rsidP="004E24AE">
            <w:pPr>
              <w:jc w:val="right"/>
              <w:rPr>
                <w:rFonts w:ascii="Calibri" w:hAnsi="Calibri" w:cs="Calibri"/>
                <w:color w:val="000000"/>
                <w:szCs w:val="20"/>
              </w:rPr>
            </w:pPr>
            <w:r w:rsidRPr="00204583">
              <w:rPr>
                <w:rFonts w:ascii="Calibri" w:hAnsi="Calibri" w:cs="Calibri"/>
                <w:color w:val="000000"/>
                <w:szCs w:val="20"/>
              </w:rPr>
              <w:t>6,887</w:t>
            </w:r>
          </w:p>
        </w:tc>
        <w:tc>
          <w:tcPr>
            <w:tcW w:w="1134" w:type="dxa"/>
            <w:tcBorders>
              <w:top w:val="nil"/>
              <w:left w:val="nil"/>
              <w:bottom w:val="nil"/>
              <w:right w:val="nil"/>
            </w:tcBorders>
            <w:shd w:val="clear" w:color="000000" w:fill="FFFFFF"/>
            <w:noWrap/>
            <w:vAlign w:val="center"/>
          </w:tcPr>
          <w:p w14:paraId="503E7B84" w14:textId="48537E0C" w:rsidR="004E24AE" w:rsidRDefault="004E24AE" w:rsidP="004E24AE">
            <w:pPr>
              <w:jc w:val="right"/>
              <w:rPr>
                <w:rFonts w:ascii="Calibri" w:hAnsi="Calibri" w:cs="Calibri"/>
                <w:color w:val="000000"/>
                <w:szCs w:val="20"/>
              </w:rPr>
            </w:pPr>
            <w:r w:rsidRPr="00204583">
              <w:rPr>
                <w:rFonts w:ascii="Calibri" w:hAnsi="Calibri" w:cs="Calibri"/>
                <w:color w:val="000000"/>
                <w:szCs w:val="20"/>
              </w:rPr>
              <w:t>7,038</w:t>
            </w:r>
          </w:p>
        </w:tc>
        <w:tc>
          <w:tcPr>
            <w:tcW w:w="926" w:type="dxa"/>
            <w:tcBorders>
              <w:top w:val="nil"/>
              <w:left w:val="nil"/>
              <w:bottom w:val="nil"/>
              <w:right w:val="nil"/>
            </w:tcBorders>
            <w:shd w:val="clear" w:color="000000" w:fill="FFFFFF"/>
            <w:noWrap/>
            <w:vAlign w:val="center"/>
          </w:tcPr>
          <w:p w14:paraId="0815578A" w14:textId="0D705D40" w:rsidR="004E24AE" w:rsidRDefault="004E24AE" w:rsidP="004E24AE">
            <w:pPr>
              <w:jc w:val="right"/>
              <w:rPr>
                <w:rFonts w:ascii="Calibri" w:hAnsi="Calibri" w:cs="Calibri"/>
                <w:color w:val="196B24"/>
                <w:szCs w:val="20"/>
              </w:rPr>
            </w:pPr>
            <w:r w:rsidRPr="00204583">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5CC01C8" w14:textId="297DF172" w:rsidR="004E24AE" w:rsidRDefault="004E24AE" w:rsidP="004E24AE">
            <w:pPr>
              <w:jc w:val="right"/>
              <w:rPr>
                <w:rFonts w:ascii="Calibri" w:hAnsi="Calibri" w:cs="Calibri"/>
                <w:color w:val="000000"/>
                <w:szCs w:val="20"/>
              </w:rPr>
            </w:pPr>
            <w:r w:rsidRPr="00204583">
              <w:rPr>
                <w:rFonts w:ascii="Calibri" w:hAnsi="Calibri" w:cs="Calibri"/>
                <w:color w:val="000000"/>
                <w:szCs w:val="20"/>
              </w:rPr>
              <w:t>7,590</w:t>
            </w:r>
          </w:p>
        </w:tc>
        <w:tc>
          <w:tcPr>
            <w:tcW w:w="1313" w:type="dxa"/>
            <w:tcBorders>
              <w:top w:val="nil"/>
              <w:left w:val="nil"/>
              <w:bottom w:val="nil"/>
              <w:right w:val="nil"/>
            </w:tcBorders>
            <w:shd w:val="clear" w:color="000000" w:fill="FFFFFF"/>
            <w:noWrap/>
            <w:vAlign w:val="center"/>
          </w:tcPr>
          <w:p w14:paraId="6E6D156B" w14:textId="42E0EB10" w:rsidR="004E24AE" w:rsidRDefault="004E24AE" w:rsidP="004E24AE">
            <w:pPr>
              <w:jc w:val="right"/>
              <w:rPr>
                <w:rFonts w:ascii="Calibri" w:hAnsi="Calibri" w:cs="Calibri"/>
                <w:color w:val="9C0006"/>
                <w:szCs w:val="20"/>
              </w:rPr>
            </w:pPr>
            <w:r w:rsidRPr="00204583">
              <w:rPr>
                <w:rFonts w:ascii="Aptos Narrow" w:hAnsi="Aptos Narrow"/>
                <w:color w:val="9C0006"/>
                <w:szCs w:val="20"/>
              </w:rPr>
              <w:t>-9%</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34D4F19F" w:rsidR="00055CA3" w:rsidRDefault="00AE3679" w:rsidP="00055CA3">
      <w:r>
        <w:rPr>
          <w:noProof/>
        </w:rPr>
        <w:drawing>
          <wp:inline distT="0" distB="0" distL="0" distR="0" wp14:anchorId="68463FC5" wp14:editId="3CAEB78E">
            <wp:extent cx="8863330" cy="4986655"/>
            <wp:effectExtent l="0" t="0" r="0" b="4445"/>
            <wp:docPr id="1298458853" name="Picture 2" descr="See the World agricultural prices page for chart descriptions -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58853" name="Picture 2" descr="See the World agricultural prices page for chart descriptions - https://www.agriculture.gov.au/abares/data/weekly-commodity-price-update/world-agricultural-pric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3330" cy="4986655"/>
                    </a:xfrm>
                    <a:prstGeom prst="rect">
                      <a:avLst/>
                    </a:prstGeom>
                    <a:noFill/>
                    <a:ln>
                      <a:noFill/>
                    </a:ln>
                  </pic:spPr>
                </pic:pic>
              </a:graphicData>
            </a:graphic>
          </wp:inline>
        </w:drawing>
      </w:r>
    </w:p>
    <w:p w14:paraId="03357EFD" w14:textId="77777777" w:rsidR="007B683C" w:rsidRPr="00055CA3" w:rsidRDefault="007B683C" w:rsidP="00055CA3"/>
    <w:p w14:paraId="32903933" w14:textId="4C7FD9D8" w:rsidR="004D462D" w:rsidRDefault="006D20C2" w:rsidP="00A5003A">
      <w:r>
        <w:rPr>
          <w:noProof/>
        </w:rPr>
        <w:lastRenderedPageBreak/>
        <w:drawing>
          <wp:inline distT="0" distB="0" distL="0" distR="0" wp14:anchorId="5FD51267" wp14:editId="456C72F4">
            <wp:extent cx="8863330" cy="4986655"/>
            <wp:effectExtent l="0" t="0" r="0" b="4445"/>
            <wp:docPr id="207423951" name="Picture 3" descr="See the World agricultural prices page for chart descriptions -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3951" name="Picture 3" descr="See the World agricultural prices page for chart descriptions - https://www.agriculture.gov.au/abares/data/weekly-commodity-price-update/world-agricultural-pric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3330" cy="4986655"/>
                    </a:xfrm>
                    <a:prstGeom prst="rect">
                      <a:avLst/>
                    </a:prstGeom>
                    <a:noFill/>
                    <a:ln>
                      <a:noFill/>
                    </a:ln>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58E9E6A5" w:rsidR="00B90B99" w:rsidRDefault="000F7295" w:rsidP="007B5F33">
      <w:r>
        <w:rPr>
          <w:noProof/>
        </w:rPr>
        <w:drawing>
          <wp:inline distT="0" distB="0" distL="0" distR="0" wp14:anchorId="0EC3AB12" wp14:editId="1ADE7943">
            <wp:extent cx="8863330" cy="4986655"/>
            <wp:effectExtent l="0" t="0" r="0" b="4445"/>
            <wp:docPr id="849388595" name="Picture 4" descr="See the Australian agricultural prices page for chart descriptions -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88595" name="Picture 4" descr="See the Australian agricultural prices page for chart descriptions - https://www.agriculture.gov.au/abares/data/weekly-commodity-price-update/australian-agricultural-pric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4986655"/>
                    </a:xfrm>
                    <a:prstGeom prst="rect">
                      <a:avLst/>
                    </a:prstGeom>
                    <a:noFill/>
                    <a:ln>
                      <a:noFill/>
                    </a:ln>
                  </pic:spPr>
                </pic:pic>
              </a:graphicData>
            </a:graphic>
          </wp:inline>
        </w:drawing>
      </w:r>
    </w:p>
    <w:p w14:paraId="504066EB" w14:textId="2C51D6E7" w:rsidR="007B5F33" w:rsidRPr="007B5F33" w:rsidRDefault="000D19C4" w:rsidP="007B5F33">
      <w:r>
        <w:rPr>
          <w:noProof/>
        </w:rPr>
        <w:lastRenderedPageBreak/>
        <w:drawing>
          <wp:inline distT="0" distB="0" distL="0" distR="0" wp14:anchorId="5AAE2CB9" wp14:editId="7DB6DE5E">
            <wp:extent cx="8863330" cy="4986655"/>
            <wp:effectExtent l="0" t="0" r="0" b="4445"/>
            <wp:docPr id="1946449405" name="Picture 5" descr="See the Australian agricultural prices page for chart descriptions -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49405" name="Picture 5" descr="See the Australian agricultural prices page for chart descriptions - https://www.agriculture.gov.au/abares/data/weekly-commodity-price-update/australian-agricultural-pri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3330" cy="4986655"/>
                    </a:xfrm>
                    <a:prstGeom prst="rect">
                      <a:avLst/>
                    </a:prstGeom>
                    <a:noFill/>
                    <a:ln>
                      <a:noFill/>
                    </a:ln>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572336BE" w:rsidR="00562BF5" w:rsidRDefault="0075413E" w:rsidP="007440B7">
      <w:pPr>
        <w:tabs>
          <w:tab w:val="left" w:pos="10263"/>
        </w:tabs>
      </w:pPr>
      <w:r>
        <w:rPr>
          <w:noProof/>
        </w:rPr>
        <w:drawing>
          <wp:inline distT="0" distB="0" distL="0" distR="0" wp14:anchorId="7CF7EB3D" wp14:editId="0207CF02">
            <wp:extent cx="8863330" cy="4986655"/>
            <wp:effectExtent l="0" t="0" r="0" b="4445"/>
            <wp:docPr id="877488731" name="Picture 6" descr="See the Australian agricultural prices page for chart descriptions -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88731" name="Picture 6" descr="See the Australian agricultural prices page for chart descriptions - https://www.agriculture.gov.au/abares/data/weekly-commodity-price-update/australian-agricultural-pric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4986655"/>
                    </a:xfrm>
                    <a:prstGeom prst="rect">
                      <a:avLst/>
                    </a:prstGeom>
                    <a:noFill/>
                    <a:ln>
                      <a:noFill/>
                    </a:ln>
                  </pic:spPr>
                </pic:pic>
              </a:graphicData>
            </a:graphic>
          </wp:inline>
        </w:drawing>
      </w:r>
    </w:p>
    <w:p w14:paraId="3BE3EA97" w14:textId="1F9EFB81" w:rsidR="00F60642" w:rsidRPr="007440B7" w:rsidRDefault="00DD105F" w:rsidP="007440B7">
      <w:pPr>
        <w:tabs>
          <w:tab w:val="left" w:pos="10263"/>
        </w:tabs>
      </w:pPr>
      <w:r>
        <w:rPr>
          <w:noProof/>
        </w:rPr>
        <w:lastRenderedPageBreak/>
        <w:drawing>
          <wp:inline distT="0" distB="0" distL="0" distR="0" wp14:anchorId="5D409FDA" wp14:editId="2DDF0E5D">
            <wp:extent cx="8863330" cy="4986655"/>
            <wp:effectExtent l="0" t="0" r="0" b="4445"/>
            <wp:docPr id="1697367370" name="Picture 7" descr="See the Australian agricultural prices page for chart descriptions -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67370" name="Picture 7" descr="See the Australian agricultural prices page for chart descriptions - https://www.agriculture.gov.au/abares/data/weekly-commodity-price-update/australian-agricultural-pric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3330" cy="4986655"/>
                    </a:xfrm>
                    <a:prstGeom prst="rect">
                      <a:avLst/>
                    </a:prstGeom>
                    <a:noFill/>
                    <a:ln>
                      <a:noFill/>
                    </a:ln>
                  </pic:spPr>
                </pic:pic>
              </a:graphicData>
            </a:graphic>
          </wp:inline>
        </w:drawing>
      </w:r>
    </w:p>
    <w:p w14:paraId="55C2FD37" w14:textId="31234161"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F92627">
        <w:rPr>
          <w:noProof/>
        </w:rPr>
        <w:drawing>
          <wp:inline distT="0" distB="0" distL="0" distR="0" wp14:anchorId="646605CA" wp14:editId="096B18E9">
            <wp:extent cx="8863330" cy="4986655"/>
            <wp:effectExtent l="0" t="0" r="0" b="4445"/>
            <wp:docPr id="587108016" name="Picture 8" descr="See the World agricultural prices page for chart descriptions -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08016" name="Picture 8" descr="See the World agricultural prices page for chart descriptions - https://www.agriculture.gov.au/abares/data/weekly-commodity-price-update/world-agricultural-pri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3330" cy="4986655"/>
                    </a:xfrm>
                    <a:prstGeom prst="rect">
                      <a:avLst/>
                    </a:prstGeom>
                    <a:noFill/>
                    <a:ln>
                      <a:noFill/>
                    </a:ln>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1A1C62C" w14:textId="3A006570" w:rsidR="00806345" w:rsidRDefault="00051C85" w:rsidP="0063217E">
      <w:pPr>
        <w:pStyle w:val="Heading3"/>
        <w:spacing w:before="120" w:after="120"/>
        <w:ind w:left="283"/>
        <w:rPr>
          <w:rFonts w:cs="Calibri"/>
          <w:sz w:val="28"/>
          <w:szCs w:val="28"/>
        </w:rPr>
      </w:pPr>
      <w:r>
        <w:rPr>
          <w:noProof/>
        </w:rPr>
        <w:drawing>
          <wp:inline distT="0" distB="0" distL="0" distR="0" wp14:anchorId="3C405806" wp14:editId="74399577">
            <wp:extent cx="8863330" cy="4431665"/>
            <wp:effectExtent l="0" t="0" r="0" b="6985"/>
            <wp:docPr id="1479365754" name="Picture 9" descr="See the Australian Horticulture prices page for chart descriptions - https://www.agriculture.gov.au/abares/data/weekly-commodity-price-update/australian-horticulture-pr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65754" name="Picture 9" descr="See the Australian Horticulture prices page for chart descriptions - https://www.agriculture.gov.au/abares/data/weekly-commodity-price-update/australian-horticulture-price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4431665"/>
                    </a:xfrm>
                    <a:prstGeom prst="rect">
                      <a:avLst/>
                    </a:prstGeom>
                    <a:noFill/>
                    <a:ln>
                      <a:noFill/>
                    </a:ln>
                  </pic:spPr>
                </pic:pic>
              </a:graphicData>
            </a:graphic>
          </wp:inline>
        </w:drawing>
      </w:r>
    </w:p>
    <w:p w14:paraId="20678D4A" w14:textId="5A9F32B4" w:rsidR="0063217E" w:rsidRDefault="007D190D" w:rsidP="0063217E">
      <w:pPr>
        <w:pStyle w:val="Heading3"/>
        <w:spacing w:before="120" w:after="120"/>
        <w:ind w:left="283"/>
        <w:rPr>
          <w:rFonts w:cs="Calibri"/>
          <w:sz w:val="28"/>
          <w:szCs w:val="28"/>
        </w:rPr>
      </w:pPr>
      <w:r>
        <w:rPr>
          <w:noProof/>
        </w:rPr>
        <w:lastRenderedPageBreak/>
        <w:drawing>
          <wp:inline distT="0" distB="0" distL="0" distR="0" wp14:anchorId="2868FEBB" wp14:editId="0A0549F5">
            <wp:extent cx="8863330" cy="4431665"/>
            <wp:effectExtent l="0" t="0" r="0" b="6985"/>
            <wp:docPr id="338746218" name="Picture 10" descr="See the Australian Horticulture prices page for chart descriptions - https://www.agriculture.gov.au/abares/data/weekly-commodity-price-update/australian-horticulture-pr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46218" name="Picture 10" descr="See the Australian Horticulture prices page for chart descriptions - https://www.agriculture.gov.au/abares/data/weekly-commodity-price-update/australian-horticulture-price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3330" cy="4431665"/>
                    </a:xfrm>
                    <a:prstGeom prst="rect">
                      <a:avLst/>
                    </a:prstGeom>
                    <a:noFill/>
                    <a:ln>
                      <a:noFill/>
                    </a:ln>
                  </pic:spPr>
                </pic:pic>
              </a:graphicData>
            </a:graphic>
          </wp:inline>
        </w:drawing>
      </w:r>
    </w:p>
    <w:p w14:paraId="495FA245" w14:textId="77777777"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0C566356" w:rsidR="002F7541" w:rsidRPr="002F7541" w:rsidRDefault="00AB264E" w:rsidP="002F7541">
      <w:pPr>
        <w:rPr>
          <w:noProof/>
        </w:rPr>
      </w:pPr>
      <w:r>
        <w:rPr>
          <w:noProof/>
        </w:rPr>
        <w:drawing>
          <wp:inline distT="0" distB="0" distL="0" distR="0" wp14:anchorId="692D86BF" wp14:editId="235B51C2">
            <wp:extent cx="8863330" cy="4986655"/>
            <wp:effectExtent l="0" t="0" r="0" b="4445"/>
            <wp:docPr id="276742300" name="Picture 1" descr="See the Australian agricultural prices page for chart descriptions -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42300" name="Picture 1" descr="See the Australian agricultural prices page for chart descriptions - https://www.agriculture.gov.au/abares/data/weekly-commodity-price-update/australian-agricultural-pri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3330" cy="4986655"/>
                    </a:xfrm>
                    <a:prstGeom prst="rect">
                      <a:avLst/>
                    </a:prstGeom>
                    <a:noFill/>
                    <a:ln>
                      <a:noFill/>
                    </a:ln>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46"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58"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9"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0"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1">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2"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3"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4"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6"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7"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Pr="00E80F3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8"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7BD52F40" w14:textId="582FB4AD" w:rsidR="00CD226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B0245" w:rsidRPr="003E383A">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9">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1DFF4DF0">
            <wp:extent cx="1828800" cy="650875"/>
            <wp:effectExtent l="0" t="0" r="0" b="0"/>
            <wp:docPr id="310" name="Picture 6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43D093B"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BD0B44">
        <w:rPr>
          <w:rFonts w:ascii="Calibri" w:hAnsi="Calibri" w:cs="Calibri"/>
          <w:sz w:val="22"/>
          <w:szCs w:val="22"/>
        </w:rPr>
        <w:t xml:space="preserve">13 </w:t>
      </w:r>
      <w:r w:rsidR="00F535E9">
        <w:rPr>
          <w:rFonts w:ascii="Calibri" w:hAnsi="Calibri" w:cs="Calibri"/>
          <w:sz w:val="22"/>
          <w:szCs w:val="22"/>
        </w:rPr>
        <w:t>November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2" w:history="1">
        <w:r w:rsidRPr="00B437F9">
          <w:rPr>
            <w:rStyle w:val="Hyperlink"/>
            <w:rFonts w:ascii="Calibri" w:hAnsi="Calibri" w:cs="Calibri"/>
            <w:color w:val="auto"/>
            <w:sz w:val="22"/>
            <w:szCs w:val="22"/>
          </w:rPr>
          <w:t>https://doi.org/10.25</w:t>
        </w:r>
        <w:bookmarkStart w:id="74" w:name="_Hlt176423646"/>
        <w:bookmarkStart w:id="75" w:name="_Hlt176423647"/>
        <w:r w:rsidRPr="00B437F9">
          <w:rPr>
            <w:rStyle w:val="Hyperlink"/>
            <w:rFonts w:ascii="Calibri" w:hAnsi="Calibri" w:cs="Calibri"/>
            <w:color w:val="auto"/>
            <w:sz w:val="22"/>
            <w:szCs w:val="22"/>
          </w:rPr>
          <w:t>8</w:t>
        </w:r>
        <w:bookmarkEnd w:id="74"/>
        <w:bookmarkEnd w:id="7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6" w:name="_Hlk109131392"/>
      <w:r w:rsidRPr="00B437F9">
        <w:rPr>
          <w:rFonts w:ascii="Calibri" w:hAnsi="Calibri" w:cs="Calibri"/>
          <w:sz w:val="22"/>
          <w:szCs w:val="22"/>
        </w:rPr>
        <w:t xml:space="preserve">Fisheries and Forestry </w:t>
      </w:r>
      <w:bookmarkEnd w:id="7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4"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03ACEA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D907E9">
        <w:rPr>
          <w:rFonts w:ascii="Calibri" w:hAnsi="Calibri" w:cs="Calibri"/>
          <w:sz w:val="22"/>
          <w:szCs w:val="22"/>
        </w:rPr>
        <w:t xml:space="preserve">Holly Beale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5"/>
      <w:headerReference w:type="default" r:id="rId76"/>
      <w:footerReference w:type="even" r:id="rId77"/>
      <w:footerReference w:type="default" r:id="rId78"/>
      <w:headerReference w:type="first" r:id="rId79"/>
      <w:footerReference w:type="first" r:id="rId8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56388" w14:textId="77777777" w:rsidR="00AF0E83" w:rsidRDefault="00AF0E83">
      <w:r>
        <w:separator/>
      </w:r>
    </w:p>
  </w:endnote>
  <w:endnote w:type="continuationSeparator" w:id="0">
    <w:p w14:paraId="1FE61BA3" w14:textId="77777777" w:rsidR="00AF0E83" w:rsidRDefault="00AF0E83">
      <w:r>
        <w:continuationSeparator/>
      </w:r>
    </w:p>
  </w:endnote>
  <w:endnote w:type="continuationNotice" w:id="1">
    <w:p w14:paraId="0D826507" w14:textId="77777777" w:rsidR="00AF0E83" w:rsidRDefault="00AF0E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4F960316"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D7691">
      <w:rPr>
        <w:rFonts w:ascii="Calibri" w:hAnsi="Calibri"/>
        <w:bCs/>
        <w:szCs w:val="20"/>
      </w:rPr>
      <w:t>13</w:t>
    </w:r>
    <w:r w:rsidR="004B65D1">
      <w:rPr>
        <w:rFonts w:ascii="Calibri" w:hAnsi="Calibri"/>
        <w:bCs/>
        <w:szCs w:val="20"/>
      </w:rPr>
      <w:t xml:space="preserve"> November</w:t>
    </w:r>
    <w:r>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67C009EB"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BD0B44">
      <w:rPr>
        <w:rFonts w:ascii="Calibri" w:hAnsi="Calibri"/>
        <w:bCs/>
        <w:szCs w:val="20"/>
      </w:rPr>
      <w:t xml:space="preserve">13 </w:t>
    </w:r>
    <w:r w:rsidR="006559A4">
      <w:rPr>
        <w:rFonts w:ascii="Calibri" w:hAnsi="Calibri"/>
        <w:bCs/>
        <w:szCs w:val="20"/>
      </w:rPr>
      <w:t>November</w:t>
    </w:r>
    <w:r w:rsidR="00576A65">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1514FDE8"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BD0B44">
      <w:rPr>
        <w:rFonts w:ascii="Calibri" w:hAnsi="Calibri"/>
        <w:bCs/>
        <w:szCs w:val="20"/>
      </w:rPr>
      <w:t xml:space="preserve">13 </w:t>
    </w:r>
    <w:r w:rsidR="006645BF">
      <w:rPr>
        <w:rFonts w:ascii="Calibri" w:hAnsi="Calibri"/>
        <w:bCs/>
        <w:szCs w:val="20"/>
      </w:rPr>
      <w:t>November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21127" w14:textId="77777777" w:rsidR="00AF0E83" w:rsidRDefault="00AF0E83">
      <w:r>
        <w:separator/>
      </w:r>
    </w:p>
  </w:footnote>
  <w:footnote w:type="continuationSeparator" w:id="0">
    <w:p w14:paraId="07E0B8E3" w14:textId="77777777" w:rsidR="00AF0E83" w:rsidRDefault="00AF0E83">
      <w:r>
        <w:continuationSeparator/>
      </w:r>
    </w:p>
  </w:footnote>
  <w:footnote w:type="continuationNotice" w:id="1">
    <w:p w14:paraId="4A81D7E0" w14:textId="77777777" w:rsidR="00AF0E83" w:rsidRDefault="00AF0E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4911"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99C4B70"/>
    <w:multiLevelType w:val="hybridMultilevel"/>
    <w:tmpl w:val="9E0006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26"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8"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4"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9"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3" w15:restartNumberingAfterBreak="0">
    <w:nsid w:val="65456429"/>
    <w:multiLevelType w:val="multilevel"/>
    <w:tmpl w:val="E898CC72"/>
    <w:numStyleLink w:val="KeyPoints"/>
  </w:abstractNum>
  <w:abstractNum w:abstractNumId="44"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6"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9"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1"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8"/>
  </w:num>
  <w:num w:numId="2" w16cid:durableId="2519253">
    <w:abstractNumId w:val="47"/>
  </w:num>
  <w:num w:numId="3" w16cid:durableId="1808936335">
    <w:abstractNumId w:val="40"/>
  </w:num>
  <w:num w:numId="4" w16cid:durableId="1950309910">
    <w:abstractNumId w:val="20"/>
  </w:num>
  <w:num w:numId="5" w16cid:durableId="1127774366">
    <w:abstractNumId w:val="24"/>
  </w:num>
  <w:num w:numId="6" w16cid:durableId="593048381">
    <w:abstractNumId w:val="50"/>
  </w:num>
  <w:num w:numId="7" w16cid:durableId="1807890424">
    <w:abstractNumId w:val="48"/>
  </w:num>
  <w:num w:numId="8" w16cid:durableId="1569339498">
    <w:abstractNumId w:val="52"/>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9"/>
  </w:num>
  <w:num w:numId="16" w16cid:durableId="1964269659">
    <w:abstractNumId w:val="10"/>
  </w:num>
  <w:num w:numId="17" w16cid:durableId="1252590822">
    <w:abstractNumId w:val="26"/>
  </w:num>
  <w:num w:numId="18" w16cid:durableId="6104337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1"/>
  </w:num>
  <w:num w:numId="22" w16cid:durableId="1328822311">
    <w:abstractNumId w:val="37"/>
  </w:num>
  <w:num w:numId="23" w16cid:durableId="2120681813">
    <w:abstractNumId w:val="3"/>
  </w:num>
  <w:num w:numId="24" w16cid:durableId="702822394">
    <w:abstractNumId w:val="7"/>
  </w:num>
  <w:num w:numId="25" w16cid:durableId="647855170">
    <w:abstractNumId w:val="35"/>
  </w:num>
  <w:num w:numId="26" w16cid:durableId="832449166">
    <w:abstractNumId w:val="6"/>
  </w:num>
  <w:num w:numId="27" w16cid:durableId="972365338">
    <w:abstractNumId w:val="11"/>
  </w:num>
  <w:num w:numId="28" w16cid:durableId="356272311">
    <w:abstractNumId w:val="29"/>
  </w:num>
  <w:num w:numId="29" w16cid:durableId="217710754">
    <w:abstractNumId w:val="39"/>
  </w:num>
  <w:num w:numId="30" w16cid:durableId="2050302944">
    <w:abstractNumId w:val="27"/>
  </w:num>
  <w:num w:numId="31" w16cid:durableId="302467080">
    <w:abstractNumId w:val="14"/>
  </w:num>
  <w:num w:numId="32" w16cid:durableId="300775120">
    <w:abstractNumId w:val="32"/>
  </w:num>
  <w:num w:numId="33" w16cid:durableId="1622568882">
    <w:abstractNumId w:val="4"/>
  </w:num>
  <w:num w:numId="34" w16cid:durableId="773130595">
    <w:abstractNumId w:val="31"/>
  </w:num>
  <w:num w:numId="35" w16cid:durableId="1570725805">
    <w:abstractNumId w:val="15"/>
  </w:num>
  <w:num w:numId="36" w16cid:durableId="1198198739">
    <w:abstractNumId w:val="19"/>
  </w:num>
  <w:num w:numId="37" w16cid:durableId="1176070938">
    <w:abstractNumId w:val="23"/>
  </w:num>
  <w:num w:numId="38" w16cid:durableId="1416395461">
    <w:abstractNumId w:val="33"/>
  </w:num>
  <w:num w:numId="39" w16cid:durableId="179394183">
    <w:abstractNumId w:val="42"/>
  </w:num>
  <w:num w:numId="40" w16cid:durableId="583881639">
    <w:abstractNumId w:val="45"/>
  </w:num>
  <w:num w:numId="41" w16cid:durableId="899747915">
    <w:abstractNumId w:val="12"/>
  </w:num>
  <w:num w:numId="42" w16cid:durableId="212086730">
    <w:abstractNumId w:val="9"/>
  </w:num>
  <w:num w:numId="43" w16cid:durableId="1613129437">
    <w:abstractNumId w:val="44"/>
  </w:num>
  <w:num w:numId="44" w16cid:durableId="812480377">
    <w:abstractNumId w:val="18"/>
  </w:num>
  <w:num w:numId="45" w16cid:durableId="1552568820">
    <w:abstractNumId w:val="34"/>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3"/>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6"/>
  </w:num>
  <w:num w:numId="50" w16cid:durableId="395978906">
    <w:abstractNumId w:val="36"/>
  </w:num>
  <w:num w:numId="51" w16cid:durableId="203833969">
    <w:abstractNumId w:val="13"/>
  </w:num>
  <w:num w:numId="52" w16cid:durableId="248542701">
    <w:abstractNumId w:val="28"/>
  </w:num>
  <w:num w:numId="53" w16cid:durableId="1750496110">
    <w:abstractNumId w:val="41"/>
  </w:num>
  <w:num w:numId="54" w16cid:durableId="1581254107">
    <w:abstractNumId w:val="2"/>
  </w:num>
  <w:num w:numId="55" w16cid:durableId="1845314010">
    <w:abstractNumId w:val="30"/>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2"/>
  </w:num>
  <w:num w:numId="63" w16cid:durableId="1246569958">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AU"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93"/>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1C"/>
    <w:rsid w:val="00006ACA"/>
    <w:rsid w:val="00006AE7"/>
    <w:rsid w:val="00006BA4"/>
    <w:rsid w:val="00006C8C"/>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FA9"/>
    <w:rsid w:val="00021FE9"/>
    <w:rsid w:val="00022074"/>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0FB"/>
    <w:rsid w:val="00025104"/>
    <w:rsid w:val="0002531F"/>
    <w:rsid w:val="000255E4"/>
    <w:rsid w:val="0002574E"/>
    <w:rsid w:val="000257EC"/>
    <w:rsid w:val="0002580A"/>
    <w:rsid w:val="00025876"/>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7014"/>
    <w:rsid w:val="000270DA"/>
    <w:rsid w:val="000272B0"/>
    <w:rsid w:val="00027302"/>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055"/>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24"/>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04"/>
    <w:rsid w:val="00036114"/>
    <w:rsid w:val="00036186"/>
    <w:rsid w:val="000361EE"/>
    <w:rsid w:val="0003624F"/>
    <w:rsid w:val="0003625B"/>
    <w:rsid w:val="000362A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B0"/>
    <w:rsid w:val="00040A49"/>
    <w:rsid w:val="00040C2C"/>
    <w:rsid w:val="00040CC5"/>
    <w:rsid w:val="00040CEE"/>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3030"/>
    <w:rsid w:val="000430DA"/>
    <w:rsid w:val="000430E3"/>
    <w:rsid w:val="00043116"/>
    <w:rsid w:val="0004311D"/>
    <w:rsid w:val="00043209"/>
    <w:rsid w:val="000433F7"/>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74"/>
    <w:rsid w:val="00044280"/>
    <w:rsid w:val="000443E8"/>
    <w:rsid w:val="000444C8"/>
    <w:rsid w:val="00044546"/>
    <w:rsid w:val="000445FB"/>
    <w:rsid w:val="00044610"/>
    <w:rsid w:val="000446E6"/>
    <w:rsid w:val="000446FF"/>
    <w:rsid w:val="00044753"/>
    <w:rsid w:val="00044779"/>
    <w:rsid w:val="000447BF"/>
    <w:rsid w:val="00044A14"/>
    <w:rsid w:val="00044AB3"/>
    <w:rsid w:val="00044B64"/>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05"/>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7C"/>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2CE"/>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EE1"/>
    <w:rsid w:val="00067F3E"/>
    <w:rsid w:val="00070132"/>
    <w:rsid w:val="00070185"/>
    <w:rsid w:val="000701AF"/>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B01"/>
    <w:rsid w:val="00072B59"/>
    <w:rsid w:val="00072BB1"/>
    <w:rsid w:val="00072BFE"/>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8EC"/>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457"/>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E97"/>
    <w:rsid w:val="00081F2A"/>
    <w:rsid w:val="00081F53"/>
    <w:rsid w:val="00081F91"/>
    <w:rsid w:val="00081FC7"/>
    <w:rsid w:val="00082166"/>
    <w:rsid w:val="000821D5"/>
    <w:rsid w:val="0008232D"/>
    <w:rsid w:val="000823E4"/>
    <w:rsid w:val="00082443"/>
    <w:rsid w:val="000824BF"/>
    <w:rsid w:val="0008252E"/>
    <w:rsid w:val="00082576"/>
    <w:rsid w:val="00082681"/>
    <w:rsid w:val="00082746"/>
    <w:rsid w:val="00082776"/>
    <w:rsid w:val="00082784"/>
    <w:rsid w:val="0008279C"/>
    <w:rsid w:val="00082880"/>
    <w:rsid w:val="00082942"/>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45"/>
    <w:rsid w:val="00084F36"/>
    <w:rsid w:val="00085112"/>
    <w:rsid w:val="000851AF"/>
    <w:rsid w:val="0008522A"/>
    <w:rsid w:val="0008529D"/>
    <w:rsid w:val="000853D7"/>
    <w:rsid w:val="00085571"/>
    <w:rsid w:val="000855D0"/>
    <w:rsid w:val="000855EA"/>
    <w:rsid w:val="00085629"/>
    <w:rsid w:val="000857AC"/>
    <w:rsid w:val="000858EF"/>
    <w:rsid w:val="00085937"/>
    <w:rsid w:val="00085995"/>
    <w:rsid w:val="00085A30"/>
    <w:rsid w:val="00085AB6"/>
    <w:rsid w:val="00085B4A"/>
    <w:rsid w:val="00085BF6"/>
    <w:rsid w:val="00085CF0"/>
    <w:rsid w:val="00085D22"/>
    <w:rsid w:val="00085D38"/>
    <w:rsid w:val="00085D85"/>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F2"/>
    <w:rsid w:val="00096912"/>
    <w:rsid w:val="00096924"/>
    <w:rsid w:val="00096A64"/>
    <w:rsid w:val="00096DFC"/>
    <w:rsid w:val="00096E48"/>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DD2"/>
    <w:rsid w:val="00097E78"/>
    <w:rsid w:val="00097EB7"/>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11"/>
    <w:rsid w:val="000A4035"/>
    <w:rsid w:val="000A4070"/>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56"/>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0F"/>
    <w:rsid w:val="000B1D27"/>
    <w:rsid w:val="000B1DD4"/>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D66"/>
    <w:rsid w:val="000C4E75"/>
    <w:rsid w:val="000C4E9E"/>
    <w:rsid w:val="000C4EE0"/>
    <w:rsid w:val="000C4F61"/>
    <w:rsid w:val="000C5124"/>
    <w:rsid w:val="000C538C"/>
    <w:rsid w:val="000C5541"/>
    <w:rsid w:val="000C56A9"/>
    <w:rsid w:val="000C5772"/>
    <w:rsid w:val="000C57A2"/>
    <w:rsid w:val="000C57A5"/>
    <w:rsid w:val="000C57FC"/>
    <w:rsid w:val="000C5804"/>
    <w:rsid w:val="000C5896"/>
    <w:rsid w:val="000C5AA1"/>
    <w:rsid w:val="000C5AA8"/>
    <w:rsid w:val="000C5B42"/>
    <w:rsid w:val="000C5B4C"/>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8F"/>
    <w:rsid w:val="000D19B7"/>
    <w:rsid w:val="000D19C4"/>
    <w:rsid w:val="000D1A3F"/>
    <w:rsid w:val="000D1B0C"/>
    <w:rsid w:val="000D1B0D"/>
    <w:rsid w:val="000D1BD9"/>
    <w:rsid w:val="000D1C3A"/>
    <w:rsid w:val="000D1C60"/>
    <w:rsid w:val="000D1DAF"/>
    <w:rsid w:val="000D1DE6"/>
    <w:rsid w:val="000D1E6C"/>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056"/>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C0"/>
    <w:rsid w:val="000E7396"/>
    <w:rsid w:val="000E75A0"/>
    <w:rsid w:val="000E7625"/>
    <w:rsid w:val="000E7643"/>
    <w:rsid w:val="000E767E"/>
    <w:rsid w:val="000E78E2"/>
    <w:rsid w:val="000E7BCC"/>
    <w:rsid w:val="000E7BF2"/>
    <w:rsid w:val="000E7CD7"/>
    <w:rsid w:val="000E7D98"/>
    <w:rsid w:val="000E7DF8"/>
    <w:rsid w:val="000E7ED8"/>
    <w:rsid w:val="000F0066"/>
    <w:rsid w:val="000F01B8"/>
    <w:rsid w:val="000F01C9"/>
    <w:rsid w:val="000F061D"/>
    <w:rsid w:val="000F064E"/>
    <w:rsid w:val="000F0733"/>
    <w:rsid w:val="000F0753"/>
    <w:rsid w:val="000F0794"/>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C81"/>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A7"/>
    <w:rsid w:val="000F6BC4"/>
    <w:rsid w:val="000F6C93"/>
    <w:rsid w:val="000F6CE2"/>
    <w:rsid w:val="000F6CE6"/>
    <w:rsid w:val="000F6D01"/>
    <w:rsid w:val="000F6D25"/>
    <w:rsid w:val="000F6D4A"/>
    <w:rsid w:val="000F701D"/>
    <w:rsid w:val="000F70F8"/>
    <w:rsid w:val="000F7250"/>
    <w:rsid w:val="000F726B"/>
    <w:rsid w:val="000F7295"/>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F88"/>
    <w:rsid w:val="00101063"/>
    <w:rsid w:val="0010107F"/>
    <w:rsid w:val="001010F5"/>
    <w:rsid w:val="0010116D"/>
    <w:rsid w:val="0010119D"/>
    <w:rsid w:val="00101312"/>
    <w:rsid w:val="00101484"/>
    <w:rsid w:val="00101581"/>
    <w:rsid w:val="00101612"/>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425A"/>
    <w:rsid w:val="00104282"/>
    <w:rsid w:val="001042B1"/>
    <w:rsid w:val="001045F7"/>
    <w:rsid w:val="0010469F"/>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C8D"/>
    <w:rsid w:val="00105D30"/>
    <w:rsid w:val="00105D7D"/>
    <w:rsid w:val="00105DCB"/>
    <w:rsid w:val="00105E78"/>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79"/>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4AD"/>
    <w:rsid w:val="00110571"/>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3F"/>
    <w:rsid w:val="00111D66"/>
    <w:rsid w:val="00111DF4"/>
    <w:rsid w:val="00111DFD"/>
    <w:rsid w:val="00111EB3"/>
    <w:rsid w:val="00111FD8"/>
    <w:rsid w:val="00112050"/>
    <w:rsid w:val="001121BC"/>
    <w:rsid w:val="001121F3"/>
    <w:rsid w:val="00112203"/>
    <w:rsid w:val="0011222B"/>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3E"/>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B4"/>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53"/>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28"/>
    <w:rsid w:val="0012239E"/>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CBF"/>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BFC"/>
    <w:rsid w:val="00125C77"/>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D2"/>
    <w:rsid w:val="00127DED"/>
    <w:rsid w:val="00127E1D"/>
    <w:rsid w:val="00127F11"/>
    <w:rsid w:val="00127FD3"/>
    <w:rsid w:val="00130246"/>
    <w:rsid w:val="00130581"/>
    <w:rsid w:val="001305C3"/>
    <w:rsid w:val="0013062B"/>
    <w:rsid w:val="0013062E"/>
    <w:rsid w:val="00130677"/>
    <w:rsid w:val="00130739"/>
    <w:rsid w:val="0013085D"/>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0"/>
    <w:rsid w:val="001315CE"/>
    <w:rsid w:val="0013171B"/>
    <w:rsid w:val="00131735"/>
    <w:rsid w:val="0013173E"/>
    <w:rsid w:val="00131778"/>
    <w:rsid w:val="001317A3"/>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9B"/>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0B"/>
    <w:rsid w:val="00140449"/>
    <w:rsid w:val="00140450"/>
    <w:rsid w:val="001405B1"/>
    <w:rsid w:val="00140617"/>
    <w:rsid w:val="0014072D"/>
    <w:rsid w:val="001407DF"/>
    <w:rsid w:val="00140B42"/>
    <w:rsid w:val="00140B6F"/>
    <w:rsid w:val="00140BB6"/>
    <w:rsid w:val="00140BBA"/>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8E"/>
    <w:rsid w:val="00141D8F"/>
    <w:rsid w:val="00141EBD"/>
    <w:rsid w:val="00141FA5"/>
    <w:rsid w:val="0014206A"/>
    <w:rsid w:val="001422AF"/>
    <w:rsid w:val="00142318"/>
    <w:rsid w:val="001423D4"/>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585"/>
    <w:rsid w:val="00147614"/>
    <w:rsid w:val="00147657"/>
    <w:rsid w:val="001477CB"/>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3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3FB"/>
    <w:rsid w:val="00155445"/>
    <w:rsid w:val="0015544B"/>
    <w:rsid w:val="00155452"/>
    <w:rsid w:val="0015549E"/>
    <w:rsid w:val="00155509"/>
    <w:rsid w:val="0015554A"/>
    <w:rsid w:val="001555A8"/>
    <w:rsid w:val="001555C8"/>
    <w:rsid w:val="00155752"/>
    <w:rsid w:val="00155991"/>
    <w:rsid w:val="00155A88"/>
    <w:rsid w:val="00155B3E"/>
    <w:rsid w:val="00155B9A"/>
    <w:rsid w:val="00155CA0"/>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83A"/>
    <w:rsid w:val="0015684F"/>
    <w:rsid w:val="0015686E"/>
    <w:rsid w:val="00156A40"/>
    <w:rsid w:val="00156A9F"/>
    <w:rsid w:val="00156AB3"/>
    <w:rsid w:val="00156BC4"/>
    <w:rsid w:val="00156C24"/>
    <w:rsid w:val="00156C29"/>
    <w:rsid w:val="00156C38"/>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330"/>
    <w:rsid w:val="001614DA"/>
    <w:rsid w:val="00161610"/>
    <w:rsid w:val="00161680"/>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6DE"/>
    <w:rsid w:val="00166784"/>
    <w:rsid w:val="001668C9"/>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EB1"/>
    <w:rsid w:val="00167FEA"/>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67"/>
    <w:rsid w:val="0018478D"/>
    <w:rsid w:val="001847B9"/>
    <w:rsid w:val="001847CB"/>
    <w:rsid w:val="00184815"/>
    <w:rsid w:val="00184890"/>
    <w:rsid w:val="001848D3"/>
    <w:rsid w:val="001848E9"/>
    <w:rsid w:val="001849EC"/>
    <w:rsid w:val="00184A27"/>
    <w:rsid w:val="00184B48"/>
    <w:rsid w:val="00184B5E"/>
    <w:rsid w:val="00184B6B"/>
    <w:rsid w:val="00184BC9"/>
    <w:rsid w:val="00184C7E"/>
    <w:rsid w:val="00184CFE"/>
    <w:rsid w:val="00184D8D"/>
    <w:rsid w:val="00184DA8"/>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35"/>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260"/>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1F"/>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0E0"/>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D1"/>
    <w:rsid w:val="001B2DB5"/>
    <w:rsid w:val="001B2E94"/>
    <w:rsid w:val="001B2EED"/>
    <w:rsid w:val="001B2FFE"/>
    <w:rsid w:val="001B3016"/>
    <w:rsid w:val="001B30A3"/>
    <w:rsid w:val="001B30E4"/>
    <w:rsid w:val="001B313C"/>
    <w:rsid w:val="001B316F"/>
    <w:rsid w:val="001B332B"/>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FF7"/>
    <w:rsid w:val="001B4052"/>
    <w:rsid w:val="001B40EB"/>
    <w:rsid w:val="001B4172"/>
    <w:rsid w:val="001B4269"/>
    <w:rsid w:val="001B432C"/>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28D"/>
    <w:rsid w:val="001B533C"/>
    <w:rsid w:val="001B5416"/>
    <w:rsid w:val="001B542A"/>
    <w:rsid w:val="001B5448"/>
    <w:rsid w:val="001B54A8"/>
    <w:rsid w:val="001B5571"/>
    <w:rsid w:val="001B5750"/>
    <w:rsid w:val="001B5856"/>
    <w:rsid w:val="001B5C03"/>
    <w:rsid w:val="001B5C86"/>
    <w:rsid w:val="001B5CAA"/>
    <w:rsid w:val="001B5CAC"/>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0F5"/>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0D"/>
    <w:rsid w:val="001C576F"/>
    <w:rsid w:val="001C5776"/>
    <w:rsid w:val="001C587D"/>
    <w:rsid w:val="001C5A16"/>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DF"/>
    <w:rsid w:val="001C6CAE"/>
    <w:rsid w:val="001C6CFD"/>
    <w:rsid w:val="001C6D13"/>
    <w:rsid w:val="001C6DC9"/>
    <w:rsid w:val="001C6DF5"/>
    <w:rsid w:val="001C6E4F"/>
    <w:rsid w:val="001C6E65"/>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9B"/>
    <w:rsid w:val="001D2D53"/>
    <w:rsid w:val="001D2D67"/>
    <w:rsid w:val="001D2E93"/>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EB2"/>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E11"/>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E18"/>
    <w:rsid w:val="001E2031"/>
    <w:rsid w:val="001E2036"/>
    <w:rsid w:val="001E2165"/>
    <w:rsid w:val="001E22FF"/>
    <w:rsid w:val="001E230D"/>
    <w:rsid w:val="001E2336"/>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AEB"/>
    <w:rsid w:val="001E5B8F"/>
    <w:rsid w:val="001E5C77"/>
    <w:rsid w:val="001E5C89"/>
    <w:rsid w:val="001E5CE6"/>
    <w:rsid w:val="001E5DA7"/>
    <w:rsid w:val="001E5E27"/>
    <w:rsid w:val="001E5E50"/>
    <w:rsid w:val="001E5F93"/>
    <w:rsid w:val="001E605D"/>
    <w:rsid w:val="001E60BD"/>
    <w:rsid w:val="001E6181"/>
    <w:rsid w:val="001E618A"/>
    <w:rsid w:val="001E6526"/>
    <w:rsid w:val="001E6531"/>
    <w:rsid w:val="001E65AA"/>
    <w:rsid w:val="001E66AE"/>
    <w:rsid w:val="001E6715"/>
    <w:rsid w:val="001E6723"/>
    <w:rsid w:val="001E674E"/>
    <w:rsid w:val="001E6778"/>
    <w:rsid w:val="001E69E8"/>
    <w:rsid w:val="001E69F6"/>
    <w:rsid w:val="001E6B9D"/>
    <w:rsid w:val="001E6BA2"/>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691"/>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FD"/>
    <w:rsid w:val="0022382C"/>
    <w:rsid w:val="002238ED"/>
    <w:rsid w:val="00223972"/>
    <w:rsid w:val="00223A13"/>
    <w:rsid w:val="00223A29"/>
    <w:rsid w:val="00223B74"/>
    <w:rsid w:val="00223BA6"/>
    <w:rsid w:val="00223C39"/>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85"/>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6CD"/>
    <w:rsid w:val="002329BE"/>
    <w:rsid w:val="002329F4"/>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481"/>
    <w:rsid w:val="002505B6"/>
    <w:rsid w:val="002506AD"/>
    <w:rsid w:val="00250708"/>
    <w:rsid w:val="00250784"/>
    <w:rsid w:val="002507D7"/>
    <w:rsid w:val="0025099A"/>
    <w:rsid w:val="00250ACD"/>
    <w:rsid w:val="00250B5E"/>
    <w:rsid w:val="00250BC4"/>
    <w:rsid w:val="00250BD7"/>
    <w:rsid w:val="00250C6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A46"/>
    <w:rsid w:val="00253B49"/>
    <w:rsid w:val="00253B7B"/>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4F6A"/>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94"/>
    <w:rsid w:val="002571E1"/>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DBC"/>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9F"/>
    <w:rsid w:val="00275AA3"/>
    <w:rsid w:val="00275B55"/>
    <w:rsid w:val="00275B6D"/>
    <w:rsid w:val="00275BE2"/>
    <w:rsid w:val="00275CBD"/>
    <w:rsid w:val="00275D65"/>
    <w:rsid w:val="00275DBF"/>
    <w:rsid w:val="00275E95"/>
    <w:rsid w:val="00275E9E"/>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4D"/>
    <w:rsid w:val="002772AB"/>
    <w:rsid w:val="00277319"/>
    <w:rsid w:val="0027749E"/>
    <w:rsid w:val="002776F4"/>
    <w:rsid w:val="0027773B"/>
    <w:rsid w:val="00277794"/>
    <w:rsid w:val="00277876"/>
    <w:rsid w:val="00277910"/>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59"/>
    <w:rsid w:val="002860B6"/>
    <w:rsid w:val="002861A7"/>
    <w:rsid w:val="002861F3"/>
    <w:rsid w:val="00286320"/>
    <w:rsid w:val="00286373"/>
    <w:rsid w:val="00286377"/>
    <w:rsid w:val="0028638E"/>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B2"/>
    <w:rsid w:val="002945E0"/>
    <w:rsid w:val="0029464D"/>
    <w:rsid w:val="00294810"/>
    <w:rsid w:val="002948C3"/>
    <w:rsid w:val="002949C5"/>
    <w:rsid w:val="00294B6C"/>
    <w:rsid w:val="00294C57"/>
    <w:rsid w:val="00294C9D"/>
    <w:rsid w:val="00294D62"/>
    <w:rsid w:val="00294F83"/>
    <w:rsid w:val="00294FB6"/>
    <w:rsid w:val="00294FD0"/>
    <w:rsid w:val="0029500F"/>
    <w:rsid w:val="002950F7"/>
    <w:rsid w:val="002951A2"/>
    <w:rsid w:val="00295214"/>
    <w:rsid w:val="002953C0"/>
    <w:rsid w:val="00295713"/>
    <w:rsid w:val="00295792"/>
    <w:rsid w:val="0029584D"/>
    <w:rsid w:val="002958EF"/>
    <w:rsid w:val="00295AEE"/>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E4"/>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B2C"/>
    <w:rsid w:val="002B7C72"/>
    <w:rsid w:val="002B7D01"/>
    <w:rsid w:val="002B7D04"/>
    <w:rsid w:val="002B7D40"/>
    <w:rsid w:val="002B7EAD"/>
    <w:rsid w:val="002B7EB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6F"/>
    <w:rsid w:val="002C289F"/>
    <w:rsid w:val="002C28DD"/>
    <w:rsid w:val="002C29E5"/>
    <w:rsid w:val="002C2A8C"/>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5DF"/>
    <w:rsid w:val="002C76CD"/>
    <w:rsid w:val="002C7885"/>
    <w:rsid w:val="002C78F9"/>
    <w:rsid w:val="002C792A"/>
    <w:rsid w:val="002C7A1D"/>
    <w:rsid w:val="002C7A82"/>
    <w:rsid w:val="002C7AB5"/>
    <w:rsid w:val="002C7BC5"/>
    <w:rsid w:val="002C7D5A"/>
    <w:rsid w:val="002C7E95"/>
    <w:rsid w:val="002D0177"/>
    <w:rsid w:val="002D038D"/>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DD6"/>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5C"/>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18D"/>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1B"/>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194"/>
    <w:rsid w:val="00305245"/>
    <w:rsid w:val="003052F3"/>
    <w:rsid w:val="003053AD"/>
    <w:rsid w:val="00305412"/>
    <w:rsid w:val="00305427"/>
    <w:rsid w:val="0030553F"/>
    <w:rsid w:val="003056C7"/>
    <w:rsid w:val="00305843"/>
    <w:rsid w:val="00305865"/>
    <w:rsid w:val="00305929"/>
    <w:rsid w:val="00305941"/>
    <w:rsid w:val="00305B4C"/>
    <w:rsid w:val="00305B6A"/>
    <w:rsid w:val="00305BF8"/>
    <w:rsid w:val="00305C44"/>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82"/>
    <w:rsid w:val="0030766F"/>
    <w:rsid w:val="00307854"/>
    <w:rsid w:val="003078BE"/>
    <w:rsid w:val="00307A2C"/>
    <w:rsid w:val="00307C64"/>
    <w:rsid w:val="00307C86"/>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E"/>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35A"/>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19"/>
    <w:rsid w:val="00313F3F"/>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DC0"/>
    <w:rsid w:val="00315DD2"/>
    <w:rsid w:val="00315F40"/>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89"/>
    <w:rsid w:val="0032040B"/>
    <w:rsid w:val="0032045A"/>
    <w:rsid w:val="00320512"/>
    <w:rsid w:val="003205AE"/>
    <w:rsid w:val="003205D7"/>
    <w:rsid w:val="003206F0"/>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D24"/>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D9"/>
    <w:rsid w:val="00322D42"/>
    <w:rsid w:val="00322D6E"/>
    <w:rsid w:val="00322EC8"/>
    <w:rsid w:val="00323016"/>
    <w:rsid w:val="0032307F"/>
    <w:rsid w:val="0032308B"/>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D1"/>
    <w:rsid w:val="00324018"/>
    <w:rsid w:val="00324040"/>
    <w:rsid w:val="00324064"/>
    <w:rsid w:val="00324068"/>
    <w:rsid w:val="00324109"/>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BD9"/>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143"/>
    <w:rsid w:val="0033223A"/>
    <w:rsid w:val="0033251B"/>
    <w:rsid w:val="003326A2"/>
    <w:rsid w:val="003327ED"/>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E9"/>
    <w:rsid w:val="00336EC3"/>
    <w:rsid w:val="00336ECE"/>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99"/>
    <w:rsid w:val="00344DC4"/>
    <w:rsid w:val="00344E09"/>
    <w:rsid w:val="00344E11"/>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96C"/>
    <w:rsid w:val="00355A1C"/>
    <w:rsid w:val="00355D6C"/>
    <w:rsid w:val="00355EA7"/>
    <w:rsid w:val="00355FA5"/>
    <w:rsid w:val="00355FF7"/>
    <w:rsid w:val="003561DD"/>
    <w:rsid w:val="00356244"/>
    <w:rsid w:val="00356305"/>
    <w:rsid w:val="0035632B"/>
    <w:rsid w:val="00356362"/>
    <w:rsid w:val="0035637D"/>
    <w:rsid w:val="00356454"/>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9"/>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8C"/>
    <w:rsid w:val="00372FA9"/>
    <w:rsid w:val="00373061"/>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C0"/>
    <w:rsid w:val="00377558"/>
    <w:rsid w:val="00377611"/>
    <w:rsid w:val="003777C5"/>
    <w:rsid w:val="0037781A"/>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52B"/>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799"/>
    <w:rsid w:val="0038384A"/>
    <w:rsid w:val="00383902"/>
    <w:rsid w:val="003839A8"/>
    <w:rsid w:val="003839F1"/>
    <w:rsid w:val="00383AC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72"/>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179"/>
    <w:rsid w:val="003901EE"/>
    <w:rsid w:val="0039032A"/>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9"/>
    <w:rsid w:val="0039206B"/>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E1"/>
    <w:rsid w:val="003949F6"/>
    <w:rsid w:val="00394AFA"/>
    <w:rsid w:val="00394B06"/>
    <w:rsid w:val="00394C1B"/>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D9A"/>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5D"/>
    <w:rsid w:val="003A1584"/>
    <w:rsid w:val="003A15BA"/>
    <w:rsid w:val="003A15D2"/>
    <w:rsid w:val="003A16F5"/>
    <w:rsid w:val="003A17E3"/>
    <w:rsid w:val="003A1814"/>
    <w:rsid w:val="003A18AF"/>
    <w:rsid w:val="003A18FB"/>
    <w:rsid w:val="003A1B57"/>
    <w:rsid w:val="003A1BBF"/>
    <w:rsid w:val="003A1D2F"/>
    <w:rsid w:val="003A1D41"/>
    <w:rsid w:val="003A1D9C"/>
    <w:rsid w:val="003A1F51"/>
    <w:rsid w:val="003A20AA"/>
    <w:rsid w:val="003A2179"/>
    <w:rsid w:val="003A21A5"/>
    <w:rsid w:val="003A220E"/>
    <w:rsid w:val="003A24A1"/>
    <w:rsid w:val="003A24B4"/>
    <w:rsid w:val="003A24FB"/>
    <w:rsid w:val="003A2504"/>
    <w:rsid w:val="003A25D5"/>
    <w:rsid w:val="003A2614"/>
    <w:rsid w:val="003A2702"/>
    <w:rsid w:val="003A2743"/>
    <w:rsid w:val="003A2760"/>
    <w:rsid w:val="003A2831"/>
    <w:rsid w:val="003A2847"/>
    <w:rsid w:val="003A2A3F"/>
    <w:rsid w:val="003A2A48"/>
    <w:rsid w:val="003A2A7E"/>
    <w:rsid w:val="003A2B53"/>
    <w:rsid w:val="003A2BCD"/>
    <w:rsid w:val="003A2BD1"/>
    <w:rsid w:val="003A2C44"/>
    <w:rsid w:val="003A2C6E"/>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7D"/>
    <w:rsid w:val="003A4180"/>
    <w:rsid w:val="003A4194"/>
    <w:rsid w:val="003A4405"/>
    <w:rsid w:val="003A44BF"/>
    <w:rsid w:val="003A4534"/>
    <w:rsid w:val="003A45C2"/>
    <w:rsid w:val="003A4609"/>
    <w:rsid w:val="003A4926"/>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5BC"/>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F9"/>
    <w:rsid w:val="003B071A"/>
    <w:rsid w:val="003B071B"/>
    <w:rsid w:val="003B0722"/>
    <w:rsid w:val="003B0756"/>
    <w:rsid w:val="003B0797"/>
    <w:rsid w:val="003B09B4"/>
    <w:rsid w:val="003B09CA"/>
    <w:rsid w:val="003B09F9"/>
    <w:rsid w:val="003B0A48"/>
    <w:rsid w:val="003B0A63"/>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E5"/>
    <w:rsid w:val="003C7CB2"/>
    <w:rsid w:val="003C7CF0"/>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5D6"/>
    <w:rsid w:val="003D260D"/>
    <w:rsid w:val="003D267C"/>
    <w:rsid w:val="003D2694"/>
    <w:rsid w:val="003D26DB"/>
    <w:rsid w:val="003D2720"/>
    <w:rsid w:val="003D28ED"/>
    <w:rsid w:val="003D2915"/>
    <w:rsid w:val="003D29BC"/>
    <w:rsid w:val="003D29DF"/>
    <w:rsid w:val="003D29F1"/>
    <w:rsid w:val="003D2A6C"/>
    <w:rsid w:val="003D2C99"/>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53"/>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E69"/>
    <w:rsid w:val="003E6EE4"/>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438"/>
    <w:rsid w:val="003F15BA"/>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D2E"/>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536"/>
    <w:rsid w:val="003F6717"/>
    <w:rsid w:val="003F671F"/>
    <w:rsid w:val="003F67D2"/>
    <w:rsid w:val="003F681B"/>
    <w:rsid w:val="003F6966"/>
    <w:rsid w:val="003F6BCC"/>
    <w:rsid w:val="003F6C92"/>
    <w:rsid w:val="003F6CD6"/>
    <w:rsid w:val="003F6CD8"/>
    <w:rsid w:val="003F6D0C"/>
    <w:rsid w:val="003F6DB5"/>
    <w:rsid w:val="003F6E14"/>
    <w:rsid w:val="003F6E97"/>
    <w:rsid w:val="003F6EB9"/>
    <w:rsid w:val="003F6EE8"/>
    <w:rsid w:val="003F6EFD"/>
    <w:rsid w:val="003F6F03"/>
    <w:rsid w:val="003F6F97"/>
    <w:rsid w:val="003F70C8"/>
    <w:rsid w:val="003F70F8"/>
    <w:rsid w:val="003F7103"/>
    <w:rsid w:val="003F7124"/>
    <w:rsid w:val="003F7198"/>
    <w:rsid w:val="003F72CA"/>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AC"/>
    <w:rsid w:val="00401122"/>
    <w:rsid w:val="004011A8"/>
    <w:rsid w:val="004011CD"/>
    <w:rsid w:val="00401243"/>
    <w:rsid w:val="004013EC"/>
    <w:rsid w:val="0040152F"/>
    <w:rsid w:val="0040156C"/>
    <w:rsid w:val="0040163D"/>
    <w:rsid w:val="00401657"/>
    <w:rsid w:val="004016AB"/>
    <w:rsid w:val="004016B0"/>
    <w:rsid w:val="0040173E"/>
    <w:rsid w:val="00401829"/>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13"/>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AB7"/>
    <w:rsid w:val="00414B2E"/>
    <w:rsid w:val="00414BE5"/>
    <w:rsid w:val="00414C1D"/>
    <w:rsid w:val="00414CA4"/>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608"/>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CE0"/>
    <w:rsid w:val="00423CE2"/>
    <w:rsid w:val="00423DB1"/>
    <w:rsid w:val="00423DE4"/>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F64"/>
    <w:rsid w:val="0043209E"/>
    <w:rsid w:val="004320DC"/>
    <w:rsid w:val="0043213A"/>
    <w:rsid w:val="0043226C"/>
    <w:rsid w:val="0043229E"/>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C8"/>
    <w:rsid w:val="004416EA"/>
    <w:rsid w:val="0044172F"/>
    <w:rsid w:val="0044179B"/>
    <w:rsid w:val="004417A8"/>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1B0"/>
    <w:rsid w:val="004423B6"/>
    <w:rsid w:val="004423F8"/>
    <w:rsid w:val="0044247F"/>
    <w:rsid w:val="00442646"/>
    <w:rsid w:val="0044265B"/>
    <w:rsid w:val="004426C2"/>
    <w:rsid w:val="004427C7"/>
    <w:rsid w:val="004427D1"/>
    <w:rsid w:val="00442827"/>
    <w:rsid w:val="00442993"/>
    <w:rsid w:val="00442A38"/>
    <w:rsid w:val="00442AB8"/>
    <w:rsid w:val="00442AFC"/>
    <w:rsid w:val="00442B3A"/>
    <w:rsid w:val="00442BEB"/>
    <w:rsid w:val="00442D84"/>
    <w:rsid w:val="00442DB6"/>
    <w:rsid w:val="00442DBC"/>
    <w:rsid w:val="00442DD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E4"/>
    <w:rsid w:val="00444218"/>
    <w:rsid w:val="00444478"/>
    <w:rsid w:val="004444DA"/>
    <w:rsid w:val="00444648"/>
    <w:rsid w:val="0044468E"/>
    <w:rsid w:val="0044468F"/>
    <w:rsid w:val="00444698"/>
    <w:rsid w:val="004446AF"/>
    <w:rsid w:val="00444A22"/>
    <w:rsid w:val="00444A7E"/>
    <w:rsid w:val="00444AEB"/>
    <w:rsid w:val="00444B86"/>
    <w:rsid w:val="00444BB8"/>
    <w:rsid w:val="00444C9E"/>
    <w:rsid w:val="00444CE3"/>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E54"/>
    <w:rsid w:val="00445F3B"/>
    <w:rsid w:val="00446118"/>
    <w:rsid w:val="004462BE"/>
    <w:rsid w:val="004463CF"/>
    <w:rsid w:val="00446441"/>
    <w:rsid w:val="00446494"/>
    <w:rsid w:val="004464D9"/>
    <w:rsid w:val="00446591"/>
    <w:rsid w:val="00446602"/>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D3"/>
    <w:rsid w:val="00447DC1"/>
    <w:rsid w:val="00447E1C"/>
    <w:rsid w:val="00447F26"/>
    <w:rsid w:val="00447F32"/>
    <w:rsid w:val="00447F73"/>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5D"/>
    <w:rsid w:val="004530C6"/>
    <w:rsid w:val="00453454"/>
    <w:rsid w:val="004534F4"/>
    <w:rsid w:val="0045353E"/>
    <w:rsid w:val="004535BF"/>
    <w:rsid w:val="0045360E"/>
    <w:rsid w:val="004536D2"/>
    <w:rsid w:val="00453752"/>
    <w:rsid w:val="0045378B"/>
    <w:rsid w:val="00453795"/>
    <w:rsid w:val="004537AB"/>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7F"/>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96"/>
    <w:rsid w:val="004609B5"/>
    <w:rsid w:val="004609FF"/>
    <w:rsid w:val="00460A8E"/>
    <w:rsid w:val="00460AE1"/>
    <w:rsid w:val="00460B2B"/>
    <w:rsid w:val="00460B3D"/>
    <w:rsid w:val="00460BC4"/>
    <w:rsid w:val="00460C8B"/>
    <w:rsid w:val="00460CE9"/>
    <w:rsid w:val="00460E08"/>
    <w:rsid w:val="00460E5E"/>
    <w:rsid w:val="00460ED4"/>
    <w:rsid w:val="00460F59"/>
    <w:rsid w:val="00460FBA"/>
    <w:rsid w:val="0046111F"/>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F"/>
    <w:rsid w:val="004655BF"/>
    <w:rsid w:val="00465613"/>
    <w:rsid w:val="00465729"/>
    <w:rsid w:val="0046572B"/>
    <w:rsid w:val="004658E6"/>
    <w:rsid w:val="00465A17"/>
    <w:rsid w:val="00465B40"/>
    <w:rsid w:val="00465C07"/>
    <w:rsid w:val="00465C84"/>
    <w:rsid w:val="00465D5E"/>
    <w:rsid w:val="00465D62"/>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24"/>
    <w:rsid w:val="0046783A"/>
    <w:rsid w:val="00467904"/>
    <w:rsid w:val="004679C6"/>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097"/>
    <w:rsid w:val="0047011B"/>
    <w:rsid w:val="00470256"/>
    <w:rsid w:val="004702BD"/>
    <w:rsid w:val="00470351"/>
    <w:rsid w:val="00470489"/>
    <w:rsid w:val="004704A1"/>
    <w:rsid w:val="0047063D"/>
    <w:rsid w:val="0047063F"/>
    <w:rsid w:val="0047067E"/>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68"/>
    <w:rsid w:val="00471C09"/>
    <w:rsid w:val="00471CCE"/>
    <w:rsid w:val="00471D38"/>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5B"/>
    <w:rsid w:val="00473D6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4C1"/>
    <w:rsid w:val="00477513"/>
    <w:rsid w:val="00477550"/>
    <w:rsid w:val="0047759A"/>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8A"/>
    <w:rsid w:val="00480B9B"/>
    <w:rsid w:val="00480BAE"/>
    <w:rsid w:val="00480C88"/>
    <w:rsid w:val="00480C92"/>
    <w:rsid w:val="00480CD7"/>
    <w:rsid w:val="00480CF9"/>
    <w:rsid w:val="00480D5D"/>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868"/>
    <w:rsid w:val="00483929"/>
    <w:rsid w:val="00483BC2"/>
    <w:rsid w:val="00483D1F"/>
    <w:rsid w:val="00483DB9"/>
    <w:rsid w:val="00483DBB"/>
    <w:rsid w:val="00483EC8"/>
    <w:rsid w:val="00483EE0"/>
    <w:rsid w:val="00483F20"/>
    <w:rsid w:val="00484012"/>
    <w:rsid w:val="004840C9"/>
    <w:rsid w:val="00484156"/>
    <w:rsid w:val="00484185"/>
    <w:rsid w:val="004841D5"/>
    <w:rsid w:val="004842A6"/>
    <w:rsid w:val="004842D9"/>
    <w:rsid w:val="004843BE"/>
    <w:rsid w:val="00484528"/>
    <w:rsid w:val="0048485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7F2"/>
    <w:rsid w:val="00485863"/>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669"/>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603"/>
    <w:rsid w:val="004A0645"/>
    <w:rsid w:val="004A0646"/>
    <w:rsid w:val="004A06C0"/>
    <w:rsid w:val="004A07A0"/>
    <w:rsid w:val="004A07B3"/>
    <w:rsid w:val="004A083D"/>
    <w:rsid w:val="004A0849"/>
    <w:rsid w:val="004A0B00"/>
    <w:rsid w:val="004A0BDC"/>
    <w:rsid w:val="004A0C11"/>
    <w:rsid w:val="004A0E68"/>
    <w:rsid w:val="004A0E71"/>
    <w:rsid w:val="004A0ED7"/>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4"/>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F9"/>
    <w:rsid w:val="004A65E1"/>
    <w:rsid w:val="004A67CA"/>
    <w:rsid w:val="004A6865"/>
    <w:rsid w:val="004A6944"/>
    <w:rsid w:val="004A69BE"/>
    <w:rsid w:val="004A6A80"/>
    <w:rsid w:val="004A6B2C"/>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1039"/>
    <w:rsid w:val="004B1084"/>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B27"/>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4"/>
    <w:rsid w:val="004B3A7A"/>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E3A"/>
    <w:rsid w:val="004B5E53"/>
    <w:rsid w:val="004B5E7F"/>
    <w:rsid w:val="004B5F38"/>
    <w:rsid w:val="004B5F87"/>
    <w:rsid w:val="004B60EC"/>
    <w:rsid w:val="004B61AA"/>
    <w:rsid w:val="004B64B2"/>
    <w:rsid w:val="004B65D1"/>
    <w:rsid w:val="004B66EE"/>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DA"/>
    <w:rsid w:val="004C03DB"/>
    <w:rsid w:val="004C04FF"/>
    <w:rsid w:val="004C0564"/>
    <w:rsid w:val="004C066D"/>
    <w:rsid w:val="004C06E0"/>
    <w:rsid w:val="004C0712"/>
    <w:rsid w:val="004C081A"/>
    <w:rsid w:val="004C086B"/>
    <w:rsid w:val="004C096E"/>
    <w:rsid w:val="004C0988"/>
    <w:rsid w:val="004C0A18"/>
    <w:rsid w:val="004C0A22"/>
    <w:rsid w:val="004C0B2C"/>
    <w:rsid w:val="004C0B93"/>
    <w:rsid w:val="004C0BB3"/>
    <w:rsid w:val="004C0BE6"/>
    <w:rsid w:val="004C0D0E"/>
    <w:rsid w:val="004C0E26"/>
    <w:rsid w:val="004C0E36"/>
    <w:rsid w:val="004C0E45"/>
    <w:rsid w:val="004C0E5A"/>
    <w:rsid w:val="004C0EAD"/>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43"/>
    <w:rsid w:val="004C46CD"/>
    <w:rsid w:val="004C46DF"/>
    <w:rsid w:val="004C476D"/>
    <w:rsid w:val="004C4850"/>
    <w:rsid w:val="004C492F"/>
    <w:rsid w:val="004C4986"/>
    <w:rsid w:val="004C4A6C"/>
    <w:rsid w:val="004C4AF7"/>
    <w:rsid w:val="004C4B28"/>
    <w:rsid w:val="004C4B53"/>
    <w:rsid w:val="004C4B72"/>
    <w:rsid w:val="004C4BA6"/>
    <w:rsid w:val="004C4D90"/>
    <w:rsid w:val="004C4D91"/>
    <w:rsid w:val="004C4E13"/>
    <w:rsid w:val="004C4FD3"/>
    <w:rsid w:val="004C4FD8"/>
    <w:rsid w:val="004C4FE7"/>
    <w:rsid w:val="004C5021"/>
    <w:rsid w:val="004C5044"/>
    <w:rsid w:val="004C50FD"/>
    <w:rsid w:val="004C51EE"/>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F8"/>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F0C"/>
    <w:rsid w:val="004D2F29"/>
    <w:rsid w:val="004D2F50"/>
    <w:rsid w:val="004D2F71"/>
    <w:rsid w:val="004D302C"/>
    <w:rsid w:val="004D309D"/>
    <w:rsid w:val="004D317F"/>
    <w:rsid w:val="004D31C5"/>
    <w:rsid w:val="004D31DB"/>
    <w:rsid w:val="004D3258"/>
    <w:rsid w:val="004D343F"/>
    <w:rsid w:val="004D3537"/>
    <w:rsid w:val="004D3685"/>
    <w:rsid w:val="004D374E"/>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58C"/>
    <w:rsid w:val="004D663C"/>
    <w:rsid w:val="004D6648"/>
    <w:rsid w:val="004D66DD"/>
    <w:rsid w:val="004D68CF"/>
    <w:rsid w:val="004D6A10"/>
    <w:rsid w:val="004D6A5D"/>
    <w:rsid w:val="004D6AB9"/>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90"/>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E8"/>
    <w:rsid w:val="004F27FC"/>
    <w:rsid w:val="004F280E"/>
    <w:rsid w:val="004F28B8"/>
    <w:rsid w:val="004F28E7"/>
    <w:rsid w:val="004F291C"/>
    <w:rsid w:val="004F29E2"/>
    <w:rsid w:val="004F2A60"/>
    <w:rsid w:val="004F2A74"/>
    <w:rsid w:val="004F2B14"/>
    <w:rsid w:val="004F2B76"/>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32"/>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166"/>
    <w:rsid w:val="004F7209"/>
    <w:rsid w:val="004F721D"/>
    <w:rsid w:val="004F72DD"/>
    <w:rsid w:val="004F73CA"/>
    <w:rsid w:val="004F73EC"/>
    <w:rsid w:val="004F740A"/>
    <w:rsid w:val="004F7590"/>
    <w:rsid w:val="004F7702"/>
    <w:rsid w:val="004F770D"/>
    <w:rsid w:val="004F778A"/>
    <w:rsid w:val="004F77B8"/>
    <w:rsid w:val="004F7863"/>
    <w:rsid w:val="004F78A1"/>
    <w:rsid w:val="004F7AAA"/>
    <w:rsid w:val="004F7C15"/>
    <w:rsid w:val="004F7C3A"/>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131"/>
    <w:rsid w:val="005031A2"/>
    <w:rsid w:val="005031C4"/>
    <w:rsid w:val="005031E6"/>
    <w:rsid w:val="005032A5"/>
    <w:rsid w:val="005032C1"/>
    <w:rsid w:val="005032E5"/>
    <w:rsid w:val="00503382"/>
    <w:rsid w:val="00503560"/>
    <w:rsid w:val="0050358D"/>
    <w:rsid w:val="00503593"/>
    <w:rsid w:val="00503594"/>
    <w:rsid w:val="005035DE"/>
    <w:rsid w:val="00503604"/>
    <w:rsid w:val="00503678"/>
    <w:rsid w:val="00503725"/>
    <w:rsid w:val="005037D6"/>
    <w:rsid w:val="00503897"/>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87"/>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421"/>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1F0"/>
    <w:rsid w:val="00521266"/>
    <w:rsid w:val="005212C4"/>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A10"/>
    <w:rsid w:val="00522A2A"/>
    <w:rsid w:val="00522A44"/>
    <w:rsid w:val="00522CFE"/>
    <w:rsid w:val="00522D55"/>
    <w:rsid w:val="00522DF4"/>
    <w:rsid w:val="00522EF9"/>
    <w:rsid w:val="00522F9A"/>
    <w:rsid w:val="0052304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72B"/>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99D"/>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0"/>
    <w:rsid w:val="00537715"/>
    <w:rsid w:val="00537728"/>
    <w:rsid w:val="0053775B"/>
    <w:rsid w:val="00537835"/>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1C1"/>
    <w:rsid w:val="0054554E"/>
    <w:rsid w:val="0054559C"/>
    <w:rsid w:val="005455E8"/>
    <w:rsid w:val="005458D8"/>
    <w:rsid w:val="00545933"/>
    <w:rsid w:val="0054595F"/>
    <w:rsid w:val="005459FB"/>
    <w:rsid w:val="00545A03"/>
    <w:rsid w:val="00545AD0"/>
    <w:rsid w:val="00545D74"/>
    <w:rsid w:val="00545DC5"/>
    <w:rsid w:val="00545E24"/>
    <w:rsid w:val="00545EE2"/>
    <w:rsid w:val="00545EEB"/>
    <w:rsid w:val="00545F1A"/>
    <w:rsid w:val="00546079"/>
    <w:rsid w:val="00546087"/>
    <w:rsid w:val="005460DC"/>
    <w:rsid w:val="005460F9"/>
    <w:rsid w:val="0054615F"/>
    <w:rsid w:val="00546190"/>
    <w:rsid w:val="00546195"/>
    <w:rsid w:val="00546280"/>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BE"/>
    <w:rsid w:val="005545FE"/>
    <w:rsid w:val="005546F3"/>
    <w:rsid w:val="0055470A"/>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A10"/>
    <w:rsid w:val="00556AB4"/>
    <w:rsid w:val="00556BA3"/>
    <w:rsid w:val="00556CF1"/>
    <w:rsid w:val="00556D0D"/>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46"/>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CB6"/>
    <w:rsid w:val="00575D32"/>
    <w:rsid w:val="00575E86"/>
    <w:rsid w:val="00575EAF"/>
    <w:rsid w:val="00575FB1"/>
    <w:rsid w:val="00576158"/>
    <w:rsid w:val="0057639D"/>
    <w:rsid w:val="0057643B"/>
    <w:rsid w:val="005764C7"/>
    <w:rsid w:val="005764FC"/>
    <w:rsid w:val="00576510"/>
    <w:rsid w:val="005765EB"/>
    <w:rsid w:val="005765FD"/>
    <w:rsid w:val="0057661E"/>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7D4"/>
    <w:rsid w:val="005917DF"/>
    <w:rsid w:val="00591858"/>
    <w:rsid w:val="0059195D"/>
    <w:rsid w:val="005919A1"/>
    <w:rsid w:val="005919AC"/>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D8B"/>
    <w:rsid w:val="00592E02"/>
    <w:rsid w:val="00592E1E"/>
    <w:rsid w:val="00592F2C"/>
    <w:rsid w:val="00592F90"/>
    <w:rsid w:val="00592FC2"/>
    <w:rsid w:val="0059304A"/>
    <w:rsid w:val="005930EB"/>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76"/>
    <w:rsid w:val="00593C7D"/>
    <w:rsid w:val="00593CD6"/>
    <w:rsid w:val="00593D1A"/>
    <w:rsid w:val="00593D45"/>
    <w:rsid w:val="00593D65"/>
    <w:rsid w:val="00593DB0"/>
    <w:rsid w:val="00593DD9"/>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A59"/>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E9B"/>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97E"/>
    <w:rsid w:val="005A7A66"/>
    <w:rsid w:val="005A7A6A"/>
    <w:rsid w:val="005A7A88"/>
    <w:rsid w:val="005A7ABA"/>
    <w:rsid w:val="005A7B41"/>
    <w:rsid w:val="005A7B49"/>
    <w:rsid w:val="005A7B95"/>
    <w:rsid w:val="005A7D13"/>
    <w:rsid w:val="005A7DB8"/>
    <w:rsid w:val="005A7EF1"/>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3009"/>
    <w:rsid w:val="005C3078"/>
    <w:rsid w:val="005C3082"/>
    <w:rsid w:val="005C3161"/>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53"/>
    <w:rsid w:val="005C58CC"/>
    <w:rsid w:val="005C58F6"/>
    <w:rsid w:val="005C5911"/>
    <w:rsid w:val="005C5C1F"/>
    <w:rsid w:val="005C5D22"/>
    <w:rsid w:val="005C5F60"/>
    <w:rsid w:val="005C5F98"/>
    <w:rsid w:val="005C60D8"/>
    <w:rsid w:val="005C614C"/>
    <w:rsid w:val="005C616C"/>
    <w:rsid w:val="005C61B4"/>
    <w:rsid w:val="005C61D2"/>
    <w:rsid w:val="005C61DC"/>
    <w:rsid w:val="005C61E9"/>
    <w:rsid w:val="005C62C3"/>
    <w:rsid w:val="005C6437"/>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BB"/>
    <w:rsid w:val="005D3BCD"/>
    <w:rsid w:val="005D3C4E"/>
    <w:rsid w:val="005D3C54"/>
    <w:rsid w:val="005D3CFF"/>
    <w:rsid w:val="005D3E4D"/>
    <w:rsid w:val="005D3E84"/>
    <w:rsid w:val="005D3ECC"/>
    <w:rsid w:val="005D3F0A"/>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27B"/>
    <w:rsid w:val="005D63C6"/>
    <w:rsid w:val="005D640F"/>
    <w:rsid w:val="005D6480"/>
    <w:rsid w:val="005D657B"/>
    <w:rsid w:val="005D6592"/>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CB2"/>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70"/>
    <w:rsid w:val="005E4B81"/>
    <w:rsid w:val="005E4C9D"/>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4E4"/>
    <w:rsid w:val="005F151F"/>
    <w:rsid w:val="005F152D"/>
    <w:rsid w:val="005F155D"/>
    <w:rsid w:val="005F15E3"/>
    <w:rsid w:val="005F16BC"/>
    <w:rsid w:val="005F17B1"/>
    <w:rsid w:val="005F18F3"/>
    <w:rsid w:val="005F196A"/>
    <w:rsid w:val="005F19AF"/>
    <w:rsid w:val="005F1A40"/>
    <w:rsid w:val="005F1ABD"/>
    <w:rsid w:val="005F1AD7"/>
    <w:rsid w:val="005F1AEF"/>
    <w:rsid w:val="005F1B00"/>
    <w:rsid w:val="005F1B16"/>
    <w:rsid w:val="005F1DB6"/>
    <w:rsid w:val="005F1F04"/>
    <w:rsid w:val="005F1F61"/>
    <w:rsid w:val="005F1FDB"/>
    <w:rsid w:val="005F216D"/>
    <w:rsid w:val="005F21A1"/>
    <w:rsid w:val="005F21C9"/>
    <w:rsid w:val="005F2308"/>
    <w:rsid w:val="005F233A"/>
    <w:rsid w:val="005F237F"/>
    <w:rsid w:val="005F2493"/>
    <w:rsid w:val="005F257D"/>
    <w:rsid w:val="005F2633"/>
    <w:rsid w:val="005F269F"/>
    <w:rsid w:val="005F2719"/>
    <w:rsid w:val="005F27FF"/>
    <w:rsid w:val="005F296B"/>
    <w:rsid w:val="005F2A47"/>
    <w:rsid w:val="005F2A9E"/>
    <w:rsid w:val="005F2AFC"/>
    <w:rsid w:val="005F2BFF"/>
    <w:rsid w:val="005F2D05"/>
    <w:rsid w:val="005F2D73"/>
    <w:rsid w:val="005F2DA5"/>
    <w:rsid w:val="005F2E5A"/>
    <w:rsid w:val="005F2F7A"/>
    <w:rsid w:val="005F300C"/>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43"/>
    <w:rsid w:val="005F55F9"/>
    <w:rsid w:val="005F56CF"/>
    <w:rsid w:val="005F56D3"/>
    <w:rsid w:val="005F5893"/>
    <w:rsid w:val="005F58CD"/>
    <w:rsid w:val="005F5970"/>
    <w:rsid w:val="005F5A10"/>
    <w:rsid w:val="005F5A50"/>
    <w:rsid w:val="005F5ADD"/>
    <w:rsid w:val="005F5AE0"/>
    <w:rsid w:val="005F5BD8"/>
    <w:rsid w:val="005F5C28"/>
    <w:rsid w:val="005F5C43"/>
    <w:rsid w:val="005F5C8D"/>
    <w:rsid w:val="005F5C93"/>
    <w:rsid w:val="005F5DE6"/>
    <w:rsid w:val="005F5F23"/>
    <w:rsid w:val="005F5F3C"/>
    <w:rsid w:val="005F6049"/>
    <w:rsid w:val="005F6050"/>
    <w:rsid w:val="005F60E1"/>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A97"/>
    <w:rsid w:val="00600C88"/>
    <w:rsid w:val="00600CC3"/>
    <w:rsid w:val="00600D50"/>
    <w:rsid w:val="00600D7B"/>
    <w:rsid w:val="00600D81"/>
    <w:rsid w:val="00600EC8"/>
    <w:rsid w:val="00600ED1"/>
    <w:rsid w:val="0060118B"/>
    <w:rsid w:val="006012BF"/>
    <w:rsid w:val="006012E2"/>
    <w:rsid w:val="00601304"/>
    <w:rsid w:val="006013CC"/>
    <w:rsid w:val="006014F9"/>
    <w:rsid w:val="00601577"/>
    <w:rsid w:val="00601683"/>
    <w:rsid w:val="006016FD"/>
    <w:rsid w:val="00601819"/>
    <w:rsid w:val="00601846"/>
    <w:rsid w:val="00601999"/>
    <w:rsid w:val="00601A47"/>
    <w:rsid w:val="00601BD7"/>
    <w:rsid w:val="00601CDC"/>
    <w:rsid w:val="00601D06"/>
    <w:rsid w:val="00601E24"/>
    <w:rsid w:val="00601EEF"/>
    <w:rsid w:val="00602021"/>
    <w:rsid w:val="0060203D"/>
    <w:rsid w:val="00602082"/>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30"/>
    <w:rsid w:val="006040E2"/>
    <w:rsid w:val="00604120"/>
    <w:rsid w:val="00604159"/>
    <w:rsid w:val="006041CE"/>
    <w:rsid w:val="0060425C"/>
    <w:rsid w:val="0060429F"/>
    <w:rsid w:val="0060433C"/>
    <w:rsid w:val="00604361"/>
    <w:rsid w:val="00604512"/>
    <w:rsid w:val="0060454B"/>
    <w:rsid w:val="00604552"/>
    <w:rsid w:val="0060455A"/>
    <w:rsid w:val="00604575"/>
    <w:rsid w:val="006045BE"/>
    <w:rsid w:val="00604657"/>
    <w:rsid w:val="00604769"/>
    <w:rsid w:val="006047DF"/>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BE"/>
    <w:rsid w:val="00613B44"/>
    <w:rsid w:val="00613BB9"/>
    <w:rsid w:val="00613BC9"/>
    <w:rsid w:val="00613D09"/>
    <w:rsid w:val="00613D45"/>
    <w:rsid w:val="00613E3C"/>
    <w:rsid w:val="00613EED"/>
    <w:rsid w:val="00613F12"/>
    <w:rsid w:val="00614016"/>
    <w:rsid w:val="0061403A"/>
    <w:rsid w:val="00614113"/>
    <w:rsid w:val="006141FF"/>
    <w:rsid w:val="00614244"/>
    <w:rsid w:val="0061428C"/>
    <w:rsid w:val="006142AE"/>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7C3"/>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C01"/>
    <w:rsid w:val="00624CDF"/>
    <w:rsid w:val="00624E2C"/>
    <w:rsid w:val="00624F01"/>
    <w:rsid w:val="00624FA0"/>
    <w:rsid w:val="00624FA6"/>
    <w:rsid w:val="00625050"/>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8D"/>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AB"/>
    <w:rsid w:val="00631438"/>
    <w:rsid w:val="006315D3"/>
    <w:rsid w:val="006316AC"/>
    <w:rsid w:val="00631715"/>
    <w:rsid w:val="0063174E"/>
    <w:rsid w:val="00631832"/>
    <w:rsid w:val="00631871"/>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289"/>
    <w:rsid w:val="006373ED"/>
    <w:rsid w:val="006373FC"/>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5"/>
    <w:rsid w:val="006418D4"/>
    <w:rsid w:val="006418DB"/>
    <w:rsid w:val="006419B0"/>
    <w:rsid w:val="00641AD2"/>
    <w:rsid w:val="00641ADF"/>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31"/>
    <w:rsid w:val="00643C24"/>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3FC"/>
    <w:rsid w:val="00657517"/>
    <w:rsid w:val="0065759B"/>
    <w:rsid w:val="006575AD"/>
    <w:rsid w:val="00657644"/>
    <w:rsid w:val="00657695"/>
    <w:rsid w:val="00657699"/>
    <w:rsid w:val="006578FD"/>
    <w:rsid w:val="00657B38"/>
    <w:rsid w:val="00657B65"/>
    <w:rsid w:val="00657D16"/>
    <w:rsid w:val="00657DAA"/>
    <w:rsid w:val="00657F10"/>
    <w:rsid w:val="006601E5"/>
    <w:rsid w:val="00660216"/>
    <w:rsid w:val="006602FB"/>
    <w:rsid w:val="0066033A"/>
    <w:rsid w:val="00660356"/>
    <w:rsid w:val="00660357"/>
    <w:rsid w:val="00660442"/>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2FA0"/>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D5"/>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C0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BD9"/>
    <w:rsid w:val="00681D01"/>
    <w:rsid w:val="00681D35"/>
    <w:rsid w:val="00681E4F"/>
    <w:rsid w:val="00681E78"/>
    <w:rsid w:val="00681E7C"/>
    <w:rsid w:val="00681F71"/>
    <w:rsid w:val="00682008"/>
    <w:rsid w:val="0068205E"/>
    <w:rsid w:val="0068211C"/>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436"/>
    <w:rsid w:val="0068361C"/>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CD"/>
    <w:rsid w:val="006907D7"/>
    <w:rsid w:val="00690832"/>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C3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DF8"/>
    <w:rsid w:val="00692E35"/>
    <w:rsid w:val="00692E90"/>
    <w:rsid w:val="00692ED6"/>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5C"/>
    <w:rsid w:val="0069436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82C"/>
    <w:rsid w:val="006A5842"/>
    <w:rsid w:val="006A5862"/>
    <w:rsid w:val="006A5878"/>
    <w:rsid w:val="006A589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AE"/>
    <w:rsid w:val="006A79FC"/>
    <w:rsid w:val="006A7A00"/>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E0"/>
    <w:rsid w:val="006B6965"/>
    <w:rsid w:val="006B69F8"/>
    <w:rsid w:val="006B6BD8"/>
    <w:rsid w:val="006B6C7E"/>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12"/>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9B"/>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973"/>
    <w:rsid w:val="006C3B4A"/>
    <w:rsid w:val="006C3B99"/>
    <w:rsid w:val="006C3BDB"/>
    <w:rsid w:val="006C3C0B"/>
    <w:rsid w:val="006C3C9D"/>
    <w:rsid w:val="006C3CDB"/>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831"/>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0C2"/>
    <w:rsid w:val="006D21AD"/>
    <w:rsid w:val="006D2245"/>
    <w:rsid w:val="006D22D0"/>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235"/>
    <w:rsid w:val="006D331F"/>
    <w:rsid w:val="006D3382"/>
    <w:rsid w:val="006D341B"/>
    <w:rsid w:val="006D356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21F"/>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91"/>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1C1"/>
    <w:rsid w:val="006F01E6"/>
    <w:rsid w:val="006F0257"/>
    <w:rsid w:val="006F03C6"/>
    <w:rsid w:val="006F0470"/>
    <w:rsid w:val="006F0488"/>
    <w:rsid w:val="006F04F9"/>
    <w:rsid w:val="006F04FD"/>
    <w:rsid w:val="006F057B"/>
    <w:rsid w:val="006F06AD"/>
    <w:rsid w:val="006F06D8"/>
    <w:rsid w:val="006F070B"/>
    <w:rsid w:val="006F074E"/>
    <w:rsid w:val="006F076B"/>
    <w:rsid w:val="006F07E2"/>
    <w:rsid w:val="006F07E3"/>
    <w:rsid w:val="006F082D"/>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BB"/>
    <w:rsid w:val="006F39E7"/>
    <w:rsid w:val="006F3A4A"/>
    <w:rsid w:val="006F3A83"/>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6B"/>
    <w:rsid w:val="006F45B6"/>
    <w:rsid w:val="006F45C7"/>
    <w:rsid w:val="006F466B"/>
    <w:rsid w:val="006F4720"/>
    <w:rsid w:val="006F481C"/>
    <w:rsid w:val="006F4898"/>
    <w:rsid w:val="006F48B5"/>
    <w:rsid w:val="006F48C5"/>
    <w:rsid w:val="006F48D2"/>
    <w:rsid w:val="006F4949"/>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A7"/>
    <w:rsid w:val="006F77FE"/>
    <w:rsid w:val="006F7804"/>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5075"/>
    <w:rsid w:val="007050AC"/>
    <w:rsid w:val="00705158"/>
    <w:rsid w:val="007052A2"/>
    <w:rsid w:val="007052B7"/>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9E"/>
    <w:rsid w:val="007162AD"/>
    <w:rsid w:val="00716436"/>
    <w:rsid w:val="0071656C"/>
    <w:rsid w:val="007165ED"/>
    <w:rsid w:val="00716676"/>
    <w:rsid w:val="007166C4"/>
    <w:rsid w:val="007166EE"/>
    <w:rsid w:val="0071675E"/>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C72"/>
    <w:rsid w:val="00717F87"/>
    <w:rsid w:val="00717FD1"/>
    <w:rsid w:val="00717FDF"/>
    <w:rsid w:val="00720107"/>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AB"/>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51"/>
    <w:rsid w:val="007318D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9CA"/>
    <w:rsid w:val="00741A26"/>
    <w:rsid w:val="00741A89"/>
    <w:rsid w:val="00741AED"/>
    <w:rsid w:val="00741B6E"/>
    <w:rsid w:val="00741B98"/>
    <w:rsid w:val="00741BD3"/>
    <w:rsid w:val="00741C1D"/>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6FB"/>
    <w:rsid w:val="00750732"/>
    <w:rsid w:val="0075076D"/>
    <w:rsid w:val="00750840"/>
    <w:rsid w:val="0075099A"/>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C3"/>
    <w:rsid w:val="00754451"/>
    <w:rsid w:val="00754456"/>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561"/>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26A"/>
    <w:rsid w:val="007572D7"/>
    <w:rsid w:val="00757390"/>
    <w:rsid w:val="007573C9"/>
    <w:rsid w:val="007573ED"/>
    <w:rsid w:val="00757460"/>
    <w:rsid w:val="007574F8"/>
    <w:rsid w:val="00757566"/>
    <w:rsid w:val="007575EA"/>
    <w:rsid w:val="00757651"/>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0"/>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6CB"/>
    <w:rsid w:val="00762751"/>
    <w:rsid w:val="007627A2"/>
    <w:rsid w:val="007627B5"/>
    <w:rsid w:val="00762996"/>
    <w:rsid w:val="0076299A"/>
    <w:rsid w:val="007629B2"/>
    <w:rsid w:val="00762B16"/>
    <w:rsid w:val="00762D1F"/>
    <w:rsid w:val="00762D65"/>
    <w:rsid w:val="00762E79"/>
    <w:rsid w:val="00762ECC"/>
    <w:rsid w:val="00762F1E"/>
    <w:rsid w:val="00762F4F"/>
    <w:rsid w:val="00762F78"/>
    <w:rsid w:val="00762F96"/>
    <w:rsid w:val="00763261"/>
    <w:rsid w:val="0076327B"/>
    <w:rsid w:val="0076348A"/>
    <w:rsid w:val="007634CF"/>
    <w:rsid w:val="00763610"/>
    <w:rsid w:val="007636BB"/>
    <w:rsid w:val="0076392F"/>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E3C"/>
    <w:rsid w:val="00764E68"/>
    <w:rsid w:val="00764F53"/>
    <w:rsid w:val="00765076"/>
    <w:rsid w:val="00765302"/>
    <w:rsid w:val="00765314"/>
    <w:rsid w:val="00765393"/>
    <w:rsid w:val="007653E4"/>
    <w:rsid w:val="007653F0"/>
    <w:rsid w:val="007653F3"/>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628"/>
    <w:rsid w:val="0077468D"/>
    <w:rsid w:val="0077474B"/>
    <w:rsid w:val="00774887"/>
    <w:rsid w:val="00774955"/>
    <w:rsid w:val="00774A7F"/>
    <w:rsid w:val="00774A87"/>
    <w:rsid w:val="00774BB2"/>
    <w:rsid w:val="00774C2E"/>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C5"/>
    <w:rsid w:val="007816D7"/>
    <w:rsid w:val="007816DD"/>
    <w:rsid w:val="00781722"/>
    <w:rsid w:val="00781768"/>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5FE4"/>
    <w:rsid w:val="00786060"/>
    <w:rsid w:val="007860C9"/>
    <w:rsid w:val="00786154"/>
    <w:rsid w:val="007861FB"/>
    <w:rsid w:val="00786236"/>
    <w:rsid w:val="00786373"/>
    <w:rsid w:val="0078641B"/>
    <w:rsid w:val="00786533"/>
    <w:rsid w:val="00786672"/>
    <w:rsid w:val="007867BB"/>
    <w:rsid w:val="0078699A"/>
    <w:rsid w:val="00786B22"/>
    <w:rsid w:val="00786B24"/>
    <w:rsid w:val="00786B82"/>
    <w:rsid w:val="00786BBD"/>
    <w:rsid w:val="00786BEB"/>
    <w:rsid w:val="00786C16"/>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66"/>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8E"/>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64"/>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BB"/>
    <w:rsid w:val="007B72C3"/>
    <w:rsid w:val="007B7409"/>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8BE"/>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9F"/>
    <w:rsid w:val="007C213A"/>
    <w:rsid w:val="007C2261"/>
    <w:rsid w:val="007C2267"/>
    <w:rsid w:val="007C2336"/>
    <w:rsid w:val="007C2453"/>
    <w:rsid w:val="007C2602"/>
    <w:rsid w:val="007C2644"/>
    <w:rsid w:val="007C296C"/>
    <w:rsid w:val="007C297D"/>
    <w:rsid w:val="007C2984"/>
    <w:rsid w:val="007C2A57"/>
    <w:rsid w:val="007C2A89"/>
    <w:rsid w:val="007C2C1E"/>
    <w:rsid w:val="007C2C52"/>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48"/>
    <w:rsid w:val="007C6B7A"/>
    <w:rsid w:val="007C6BA1"/>
    <w:rsid w:val="007C6BCE"/>
    <w:rsid w:val="007C6C26"/>
    <w:rsid w:val="007C6CE0"/>
    <w:rsid w:val="007C6D59"/>
    <w:rsid w:val="007C6DE6"/>
    <w:rsid w:val="007C6DF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A18"/>
    <w:rsid w:val="007D0B19"/>
    <w:rsid w:val="007D0C98"/>
    <w:rsid w:val="007D0D42"/>
    <w:rsid w:val="007D0DE9"/>
    <w:rsid w:val="007D0E27"/>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764"/>
    <w:rsid w:val="007F37D5"/>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77"/>
    <w:rsid w:val="007F40E3"/>
    <w:rsid w:val="007F424F"/>
    <w:rsid w:val="007F42B8"/>
    <w:rsid w:val="007F4424"/>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442"/>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253"/>
    <w:rsid w:val="00802314"/>
    <w:rsid w:val="00802415"/>
    <w:rsid w:val="0080258D"/>
    <w:rsid w:val="008025B6"/>
    <w:rsid w:val="008026FC"/>
    <w:rsid w:val="008027AD"/>
    <w:rsid w:val="0080287A"/>
    <w:rsid w:val="008028EE"/>
    <w:rsid w:val="00802A30"/>
    <w:rsid w:val="00802ACB"/>
    <w:rsid w:val="00802B39"/>
    <w:rsid w:val="00802B6C"/>
    <w:rsid w:val="00802C4D"/>
    <w:rsid w:val="00802D93"/>
    <w:rsid w:val="00802DF9"/>
    <w:rsid w:val="00802E5F"/>
    <w:rsid w:val="00802ED0"/>
    <w:rsid w:val="00802F5E"/>
    <w:rsid w:val="00802FFF"/>
    <w:rsid w:val="008030FC"/>
    <w:rsid w:val="008031DB"/>
    <w:rsid w:val="00803201"/>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554"/>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642"/>
    <w:rsid w:val="00811689"/>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6F"/>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54"/>
    <w:rsid w:val="00823C6D"/>
    <w:rsid w:val="00823D4A"/>
    <w:rsid w:val="00823D8F"/>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2C"/>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AE"/>
    <w:rsid w:val="008273CA"/>
    <w:rsid w:val="00827480"/>
    <w:rsid w:val="008276F9"/>
    <w:rsid w:val="00827761"/>
    <w:rsid w:val="00827778"/>
    <w:rsid w:val="0082777B"/>
    <w:rsid w:val="00827905"/>
    <w:rsid w:val="00827B70"/>
    <w:rsid w:val="00827BEE"/>
    <w:rsid w:val="00827C47"/>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39"/>
    <w:rsid w:val="00835D13"/>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46A"/>
    <w:rsid w:val="008404B0"/>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2FD3"/>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699"/>
    <w:rsid w:val="008536B9"/>
    <w:rsid w:val="00853755"/>
    <w:rsid w:val="0085376F"/>
    <w:rsid w:val="0085379D"/>
    <w:rsid w:val="0085386A"/>
    <w:rsid w:val="00853921"/>
    <w:rsid w:val="008539EA"/>
    <w:rsid w:val="00853C08"/>
    <w:rsid w:val="00853C45"/>
    <w:rsid w:val="00853C62"/>
    <w:rsid w:val="00853CA2"/>
    <w:rsid w:val="00853F41"/>
    <w:rsid w:val="00853F87"/>
    <w:rsid w:val="00853FBA"/>
    <w:rsid w:val="00854119"/>
    <w:rsid w:val="008541A1"/>
    <w:rsid w:val="00854268"/>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EE5"/>
    <w:rsid w:val="00855F06"/>
    <w:rsid w:val="00855F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8F0"/>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D7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E4"/>
    <w:rsid w:val="008673F9"/>
    <w:rsid w:val="00867417"/>
    <w:rsid w:val="00867507"/>
    <w:rsid w:val="00867508"/>
    <w:rsid w:val="008675C4"/>
    <w:rsid w:val="0086768A"/>
    <w:rsid w:val="008676BA"/>
    <w:rsid w:val="0086775B"/>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0EB"/>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B0"/>
    <w:rsid w:val="008751A9"/>
    <w:rsid w:val="008751D0"/>
    <w:rsid w:val="00875447"/>
    <w:rsid w:val="00875666"/>
    <w:rsid w:val="00875716"/>
    <w:rsid w:val="0087573C"/>
    <w:rsid w:val="008758F2"/>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4F"/>
    <w:rsid w:val="00883FA4"/>
    <w:rsid w:val="00884002"/>
    <w:rsid w:val="00884067"/>
    <w:rsid w:val="0088414E"/>
    <w:rsid w:val="0088417A"/>
    <w:rsid w:val="0088418F"/>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7D"/>
    <w:rsid w:val="00884E35"/>
    <w:rsid w:val="00885097"/>
    <w:rsid w:val="008850B4"/>
    <w:rsid w:val="00885113"/>
    <w:rsid w:val="0088522B"/>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EB0"/>
    <w:rsid w:val="00890FF2"/>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6E"/>
    <w:rsid w:val="008930FC"/>
    <w:rsid w:val="008931E0"/>
    <w:rsid w:val="00893269"/>
    <w:rsid w:val="008932AD"/>
    <w:rsid w:val="008932BF"/>
    <w:rsid w:val="008932E0"/>
    <w:rsid w:val="00893380"/>
    <w:rsid w:val="00893383"/>
    <w:rsid w:val="008933E1"/>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A8"/>
    <w:rsid w:val="008943C6"/>
    <w:rsid w:val="00894433"/>
    <w:rsid w:val="0089446C"/>
    <w:rsid w:val="00894571"/>
    <w:rsid w:val="008945F8"/>
    <w:rsid w:val="00894615"/>
    <w:rsid w:val="00894899"/>
    <w:rsid w:val="0089489F"/>
    <w:rsid w:val="008949CD"/>
    <w:rsid w:val="008949E3"/>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016"/>
    <w:rsid w:val="0089713A"/>
    <w:rsid w:val="00897176"/>
    <w:rsid w:val="0089727B"/>
    <w:rsid w:val="0089752F"/>
    <w:rsid w:val="00897621"/>
    <w:rsid w:val="00897662"/>
    <w:rsid w:val="008976EE"/>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16"/>
    <w:rsid w:val="008A01B4"/>
    <w:rsid w:val="008A02BB"/>
    <w:rsid w:val="008A0506"/>
    <w:rsid w:val="008A0612"/>
    <w:rsid w:val="008A06AB"/>
    <w:rsid w:val="008A071D"/>
    <w:rsid w:val="008A0795"/>
    <w:rsid w:val="008A07C9"/>
    <w:rsid w:val="008A08C0"/>
    <w:rsid w:val="008A093E"/>
    <w:rsid w:val="008A09E7"/>
    <w:rsid w:val="008A0ABA"/>
    <w:rsid w:val="008A0C07"/>
    <w:rsid w:val="008A0C1E"/>
    <w:rsid w:val="008A0C8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2B"/>
    <w:rsid w:val="008A1DBD"/>
    <w:rsid w:val="008A1DEE"/>
    <w:rsid w:val="008A1E75"/>
    <w:rsid w:val="008A204F"/>
    <w:rsid w:val="008A2105"/>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060"/>
    <w:rsid w:val="008A715C"/>
    <w:rsid w:val="008A71C1"/>
    <w:rsid w:val="008A720C"/>
    <w:rsid w:val="008A750E"/>
    <w:rsid w:val="008A75D1"/>
    <w:rsid w:val="008A76F6"/>
    <w:rsid w:val="008A778E"/>
    <w:rsid w:val="008A784B"/>
    <w:rsid w:val="008A7A0E"/>
    <w:rsid w:val="008A7B54"/>
    <w:rsid w:val="008A7D4F"/>
    <w:rsid w:val="008A7D8F"/>
    <w:rsid w:val="008A7DEE"/>
    <w:rsid w:val="008A7EE3"/>
    <w:rsid w:val="008A7F09"/>
    <w:rsid w:val="008A7F9E"/>
    <w:rsid w:val="008A7FD9"/>
    <w:rsid w:val="008B005E"/>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32"/>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ACC"/>
    <w:rsid w:val="008C4B03"/>
    <w:rsid w:val="008C4C3C"/>
    <w:rsid w:val="008C4C9B"/>
    <w:rsid w:val="008C4D15"/>
    <w:rsid w:val="008C4EC3"/>
    <w:rsid w:val="008C4F00"/>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0A"/>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C4"/>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6E7"/>
    <w:rsid w:val="008D4813"/>
    <w:rsid w:val="008D4979"/>
    <w:rsid w:val="008D49D2"/>
    <w:rsid w:val="008D4A07"/>
    <w:rsid w:val="008D4A53"/>
    <w:rsid w:val="008D4AF8"/>
    <w:rsid w:val="008D4C5A"/>
    <w:rsid w:val="008D4CA4"/>
    <w:rsid w:val="008D4CFE"/>
    <w:rsid w:val="008D4D1E"/>
    <w:rsid w:val="008D5026"/>
    <w:rsid w:val="008D50A2"/>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1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84D"/>
    <w:rsid w:val="008E5880"/>
    <w:rsid w:val="008E592B"/>
    <w:rsid w:val="008E5A35"/>
    <w:rsid w:val="008E5AB4"/>
    <w:rsid w:val="008E5ACF"/>
    <w:rsid w:val="008E5D43"/>
    <w:rsid w:val="008E5E6D"/>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8D"/>
    <w:rsid w:val="008F45E9"/>
    <w:rsid w:val="008F4627"/>
    <w:rsid w:val="008F46B8"/>
    <w:rsid w:val="008F476A"/>
    <w:rsid w:val="008F479F"/>
    <w:rsid w:val="008F492F"/>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D2"/>
    <w:rsid w:val="009000E2"/>
    <w:rsid w:val="0090010B"/>
    <w:rsid w:val="0090012F"/>
    <w:rsid w:val="00900148"/>
    <w:rsid w:val="009001FA"/>
    <w:rsid w:val="00900318"/>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F5"/>
    <w:rsid w:val="00907F3D"/>
    <w:rsid w:val="00907F77"/>
    <w:rsid w:val="00910052"/>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9E5"/>
    <w:rsid w:val="00910CA1"/>
    <w:rsid w:val="00910CB7"/>
    <w:rsid w:val="00910D12"/>
    <w:rsid w:val="00910E15"/>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BC"/>
    <w:rsid w:val="00917DF7"/>
    <w:rsid w:val="00917F20"/>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A0"/>
    <w:rsid w:val="00921EC2"/>
    <w:rsid w:val="00921F18"/>
    <w:rsid w:val="00921F63"/>
    <w:rsid w:val="00921FAE"/>
    <w:rsid w:val="00922092"/>
    <w:rsid w:val="0092212B"/>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1B"/>
    <w:rsid w:val="00924361"/>
    <w:rsid w:val="00924407"/>
    <w:rsid w:val="00924417"/>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D2B"/>
    <w:rsid w:val="00924D7C"/>
    <w:rsid w:val="00924DA7"/>
    <w:rsid w:val="00924DE0"/>
    <w:rsid w:val="00924E36"/>
    <w:rsid w:val="00924EE9"/>
    <w:rsid w:val="00924F09"/>
    <w:rsid w:val="009250F5"/>
    <w:rsid w:val="00925166"/>
    <w:rsid w:val="0092532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3"/>
    <w:rsid w:val="00930375"/>
    <w:rsid w:val="009303F0"/>
    <w:rsid w:val="009303FB"/>
    <w:rsid w:val="009304C3"/>
    <w:rsid w:val="00930523"/>
    <w:rsid w:val="00930584"/>
    <w:rsid w:val="009305AF"/>
    <w:rsid w:val="0093084B"/>
    <w:rsid w:val="0093093F"/>
    <w:rsid w:val="00930A0D"/>
    <w:rsid w:val="00930AE2"/>
    <w:rsid w:val="00930B58"/>
    <w:rsid w:val="00930C3D"/>
    <w:rsid w:val="00930DE5"/>
    <w:rsid w:val="00930E73"/>
    <w:rsid w:val="00930FF8"/>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638"/>
    <w:rsid w:val="009326E2"/>
    <w:rsid w:val="009328B7"/>
    <w:rsid w:val="00932C2C"/>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36"/>
    <w:rsid w:val="009364A4"/>
    <w:rsid w:val="00936645"/>
    <w:rsid w:val="00936751"/>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985"/>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AB"/>
    <w:rsid w:val="00943955"/>
    <w:rsid w:val="0094398D"/>
    <w:rsid w:val="00943A37"/>
    <w:rsid w:val="00943BC6"/>
    <w:rsid w:val="00943C26"/>
    <w:rsid w:val="00943C27"/>
    <w:rsid w:val="00943C5C"/>
    <w:rsid w:val="00943CDA"/>
    <w:rsid w:val="00943E27"/>
    <w:rsid w:val="00943F66"/>
    <w:rsid w:val="00943FB2"/>
    <w:rsid w:val="0094408C"/>
    <w:rsid w:val="00944093"/>
    <w:rsid w:val="009440DE"/>
    <w:rsid w:val="00944260"/>
    <w:rsid w:val="009442AE"/>
    <w:rsid w:val="009442BB"/>
    <w:rsid w:val="0094442D"/>
    <w:rsid w:val="009444CE"/>
    <w:rsid w:val="00944564"/>
    <w:rsid w:val="0094458F"/>
    <w:rsid w:val="009446F1"/>
    <w:rsid w:val="00944766"/>
    <w:rsid w:val="0094479E"/>
    <w:rsid w:val="0094485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62"/>
    <w:rsid w:val="009478F0"/>
    <w:rsid w:val="00947A44"/>
    <w:rsid w:val="00947A80"/>
    <w:rsid w:val="00947ABB"/>
    <w:rsid w:val="00947B37"/>
    <w:rsid w:val="00947BB2"/>
    <w:rsid w:val="00947D95"/>
    <w:rsid w:val="00947F39"/>
    <w:rsid w:val="00947FB1"/>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A3"/>
    <w:rsid w:val="00951000"/>
    <w:rsid w:val="0095107B"/>
    <w:rsid w:val="009510CB"/>
    <w:rsid w:val="00951227"/>
    <w:rsid w:val="00951260"/>
    <w:rsid w:val="00951344"/>
    <w:rsid w:val="0095137C"/>
    <w:rsid w:val="009513CA"/>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87"/>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E4"/>
    <w:rsid w:val="00953493"/>
    <w:rsid w:val="009534F4"/>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78"/>
    <w:rsid w:val="009637E1"/>
    <w:rsid w:val="00963862"/>
    <w:rsid w:val="00963967"/>
    <w:rsid w:val="00963ABC"/>
    <w:rsid w:val="00963B5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E"/>
    <w:rsid w:val="00965E9A"/>
    <w:rsid w:val="00965F3D"/>
    <w:rsid w:val="0096600A"/>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0FA"/>
    <w:rsid w:val="0096727E"/>
    <w:rsid w:val="0096731D"/>
    <w:rsid w:val="00967356"/>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CA"/>
    <w:rsid w:val="00974FCF"/>
    <w:rsid w:val="00974FDD"/>
    <w:rsid w:val="00975016"/>
    <w:rsid w:val="00975017"/>
    <w:rsid w:val="009750FE"/>
    <w:rsid w:val="0097511C"/>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59"/>
    <w:rsid w:val="00980867"/>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88"/>
    <w:rsid w:val="00982EE8"/>
    <w:rsid w:val="00982F00"/>
    <w:rsid w:val="00983171"/>
    <w:rsid w:val="00983255"/>
    <w:rsid w:val="009832AE"/>
    <w:rsid w:val="009832EF"/>
    <w:rsid w:val="00983453"/>
    <w:rsid w:val="0098349E"/>
    <w:rsid w:val="009836DC"/>
    <w:rsid w:val="009838B5"/>
    <w:rsid w:val="0098396A"/>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E27"/>
    <w:rsid w:val="00986EB2"/>
    <w:rsid w:val="00986F2C"/>
    <w:rsid w:val="00987000"/>
    <w:rsid w:val="0098707E"/>
    <w:rsid w:val="0098713F"/>
    <w:rsid w:val="0098715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6A5"/>
    <w:rsid w:val="009936C1"/>
    <w:rsid w:val="009936C3"/>
    <w:rsid w:val="009936D5"/>
    <w:rsid w:val="009936FC"/>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7F"/>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D"/>
    <w:rsid w:val="00997CEF"/>
    <w:rsid w:val="00997D90"/>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18"/>
    <w:rsid w:val="009A063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AFC"/>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17B"/>
    <w:rsid w:val="009A7240"/>
    <w:rsid w:val="009A7381"/>
    <w:rsid w:val="009A73B5"/>
    <w:rsid w:val="009A7537"/>
    <w:rsid w:val="009A75ED"/>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0F9B"/>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D83"/>
    <w:rsid w:val="009C0DD6"/>
    <w:rsid w:val="009C0E28"/>
    <w:rsid w:val="009C0F17"/>
    <w:rsid w:val="009C0F1D"/>
    <w:rsid w:val="009C1068"/>
    <w:rsid w:val="009C11A8"/>
    <w:rsid w:val="009C11FB"/>
    <w:rsid w:val="009C1202"/>
    <w:rsid w:val="009C1295"/>
    <w:rsid w:val="009C130D"/>
    <w:rsid w:val="009C1461"/>
    <w:rsid w:val="009C155A"/>
    <w:rsid w:val="009C1708"/>
    <w:rsid w:val="009C172F"/>
    <w:rsid w:val="009C17DE"/>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6B9"/>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54"/>
    <w:rsid w:val="009D0A9D"/>
    <w:rsid w:val="009D0AFD"/>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63"/>
    <w:rsid w:val="009D1208"/>
    <w:rsid w:val="009D1262"/>
    <w:rsid w:val="009D127B"/>
    <w:rsid w:val="009D12C8"/>
    <w:rsid w:val="009D13F2"/>
    <w:rsid w:val="009D148A"/>
    <w:rsid w:val="009D1637"/>
    <w:rsid w:val="009D172E"/>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3FC8"/>
    <w:rsid w:val="009D409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994"/>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14A"/>
    <w:rsid w:val="009E7160"/>
    <w:rsid w:val="009E7211"/>
    <w:rsid w:val="009E721F"/>
    <w:rsid w:val="009E7256"/>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AC"/>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89A"/>
    <w:rsid w:val="00A01ABE"/>
    <w:rsid w:val="00A01B4B"/>
    <w:rsid w:val="00A01B85"/>
    <w:rsid w:val="00A01B8E"/>
    <w:rsid w:val="00A01D2D"/>
    <w:rsid w:val="00A01D5D"/>
    <w:rsid w:val="00A01DCE"/>
    <w:rsid w:val="00A01F73"/>
    <w:rsid w:val="00A01F99"/>
    <w:rsid w:val="00A01FEC"/>
    <w:rsid w:val="00A0203C"/>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85"/>
    <w:rsid w:val="00A043A6"/>
    <w:rsid w:val="00A04460"/>
    <w:rsid w:val="00A0463F"/>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B6E"/>
    <w:rsid w:val="00A05B7E"/>
    <w:rsid w:val="00A05C21"/>
    <w:rsid w:val="00A05DCE"/>
    <w:rsid w:val="00A05E39"/>
    <w:rsid w:val="00A05F07"/>
    <w:rsid w:val="00A05F15"/>
    <w:rsid w:val="00A05FB4"/>
    <w:rsid w:val="00A05FE0"/>
    <w:rsid w:val="00A05FF1"/>
    <w:rsid w:val="00A060C8"/>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06C"/>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936"/>
    <w:rsid w:val="00A139C3"/>
    <w:rsid w:val="00A139DF"/>
    <w:rsid w:val="00A139F8"/>
    <w:rsid w:val="00A13B10"/>
    <w:rsid w:val="00A13B69"/>
    <w:rsid w:val="00A13CCB"/>
    <w:rsid w:val="00A13D27"/>
    <w:rsid w:val="00A13E51"/>
    <w:rsid w:val="00A13E6E"/>
    <w:rsid w:val="00A13EB8"/>
    <w:rsid w:val="00A13F06"/>
    <w:rsid w:val="00A13F6E"/>
    <w:rsid w:val="00A13FC3"/>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672"/>
    <w:rsid w:val="00A24687"/>
    <w:rsid w:val="00A246AB"/>
    <w:rsid w:val="00A2470B"/>
    <w:rsid w:val="00A2472D"/>
    <w:rsid w:val="00A24771"/>
    <w:rsid w:val="00A24891"/>
    <w:rsid w:val="00A24971"/>
    <w:rsid w:val="00A24A08"/>
    <w:rsid w:val="00A24A86"/>
    <w:rsid w:val="00A24B24"/>
    <w:rsid w:val="00A24C8E"/>
    <w:rsid w:val="00A24D16"/>
    <w:rsid w:val="00A24D30"/>
    <w:rsid w:val="00A24DB5"/>
    <w:rsid w:val="00A24E78"/>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159"/>
    <w:rsid w:val="00A2731B"/>
    <w:rsid w:val="00A27535"/>
    <w:rsid w:val="00A275F7"/>
    <w:rsid w:val="00A27658"/>
    <w:rsid w:val="00A27673"/>
    <w:rsid w:val="00A276BC"/>
    <w:rsid w:val="00A27729"/>
    <w:rsid w:val="00A27769"/>
    <w:rsid w:val="00A277CF"/>
    <w:rsid w:val="00A2798D"/>
    <w:rsid w:val="00A27A03"/>
    <w:rsid w:val="00A27A41"/>
    <w:rsid w:val="00A27A78"/>
    <w:rsid w:val="00A27A81"/>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53"/>
    <w:rsid w:val="00A306CC"/>
    <w:rsid w:val="00A306E1"/>
    <w:rsid w:val="00A306F1"/>
    <w:rsid w:val="00A3080E"/>
    <w:rsid w:val="00A30879"/>
    <w:rsid w:val="00A3097B"/>
    <w:rsid w:val="00A3099B"/>
    <w:rsid w:val="00A309A4"/>
    <w:rsid w:val="00A309B5"/>
    <w:rsid w:val="00A30B21"/>
    <w:rsid w:val="00A30B29"/>
    <w:rsid w:val="00A30BF0"/>
    <w:rsid w:val="00A30E32"/>
    <w:rsid w:val="00A30E34"/>
    <w:rsid w:val="00A30E4E"/>
    <w:rsid w:val="00A30E6B"/>
    <w:rsid w:val="00A30E7C"/>
    <w:rsid w:val="00A31016"/>
    <w:rsid w:val="00A31066"/>
    <w:rsid w:val="00A3110B"/>
    <w:rsid w:val="00A31144"/>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A57"/>
    <w:rsid w:val="00A31B03"/>
    <w:rsid w:val="00A31C3C"/>
    <w:rsid w:val="00A31DAD"/>
    <w:rsid w:val="00A31E67"/>
    <w:rsid w:val="00A31F65"/>
    <w:rsid w:val="00A32029"/>
    <w:rsid w:val="00A320F8"/>
    <w:rsid w:val="00A3210C"/>
    <w:rsid w:val="00A321D5"/>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C3"/>
    <w:rsid w:val="00A331CF"/>
    <w:rsid w:val="00A331F5"/>
    <w:rsid w:val="00A332A3"/>
    <w:rsid w:val="00A332CC"/>
    <w:rsid w:val="00A33339"/>
    <w:rsid w:val="00A3341A"/>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6B"/>
    <w:rsid w:val="00A37890"/>
    <w:rsid w:val="00A37924"/>
    <w:rsid w:val="00A379ED"/>
    <w:rsid w:val="00A37AC3"/>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3B"/>
    <w:rsid w:val="00A45BD8"/>
    <w:rsid w:val="00A45CB3"/>
    <w:rsid w:val="00A45D92"/>
    <w:rsid w:val="00A45DE2"/>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9B"/>
    <w:rsid w:val="00A477E2"/>
    <w:rsid w:val="00A477E3"/>
    <w:rsid w:val="00A4793A"/>
    <w:rsid w:val="00A47BB5"/>
    <w:rsid w:val="00A47BEF"/>
    <w:rsid w:val="00A47CAF"/>
    <w:rsid w:val="00A47CF3"/>
    <w:rsid w:val="00A47D82"/>
    <w:rsid w:val="00A47E34"/>
    <w:rsid w:val="00A47E4F"/>
    <w:rsid w:val="00A47E7D"/>
    <w:rsid w:val="00A47F4C"/>
    <w:rsid w:val="00A47F62"/>
    <w:rsid w:val="00A5003A"/>
    <w:rsid w:val="00A50119"/>
    <w:rsid w:val="00A5017C"/>
    <w:rsid w:val="00A5029F"/>
    <w:rsid w:val="00A50316"/>
    <w:rsid w:val="00A50369"/>
    <w:rsid w:val="00A5047A"/>
    <w:rsid w:val="00A5049E"/>
    <w:rsid w:val="00A50536"/>
    <w:rsid w:val="00A50570"/>
    <w:rsid w:val="00A5067E"/>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404"/>
    <w:rsid w:val="00A51532"/>
    <w:rsid w:val="00A5158F"/>
    <w:rsid w:val="00A5166D"/>
    <w:rsid w:val="00A51765"/>
    <w:rsid w:val="00A5176E"/>
    <w:rsid w:val="00A5179C"/>
    <w:rsid w:val="00A5187F"/>
    <w:rsid w:val="00A518C1"/>
    <w:rsid w:val="00A51918"/>
    <w:rsid w:val="00A51AA2"/>
    <w:rsid w:val="00A51B12"/>
    <w:rsid w:val="00A51B6A"/>
    <w:rsid w:val="00A51C63"/>
    <w:rsid w:val="00A51C87"/>
    <w:rsid w:val="00A51D1D"/>
    <w:rsid w:val="00A51D63"/>
    <w:rsid w:val="00A51DF7"/>
    <w:rsid w:val="00A51EE9"/>
    <w:rsid w:val="00A520A7"/>
    <w:rsid w:val="00A520BB"/>
    <w:rsid w:val="00A52379"/>
    <w:rsid w:val="00A523F2"/>
    <w:rsid w:val="00A52423"/>
    <w:rsid w:val="00A52461"/>
    <w:rsid w:val="00A52478"/>
    <w:rsid w:val="00A524A8"/>
    <w:rsid w:val="00A52607"/>
    <w:rsid w:val="00A52648"/>
    <w:rsid w:val="00A52649"/>
    <w:rsid w:val="00A526D3"/>
    <w:rsid w:val="00A5277B"/>
    <w:rsid w:val="00A527AC"/>
    <w:rsid w:val="00A5282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904"/>
    <w:rsid w:val="00A57B15"/>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C1"/>
    <w:rsid w:val="00A619B6"/>
    <w:rsid w:val="00A61A41"/>
    <w:rsid w:val="00A61A7A"/>
    <w:rsid w:val="00A61B1B"/>
    <w:rsid w:val="00A61B52"/>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5C"/>
    <w:rsid w:val="00A630E6"/>
    <w:rsid w:val="00A63117"/>
    <w:rsid w:val="00A63120"/>
    <w:rsid w:val="00A6313C"/>
    <w:rsid w:val="00A63188"/>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424"/>
    <w:rsid w:val="00A6642C"/>
    <w:rsid w:val="00A6645D"/>
    <w:rsid w:val="00A66538"/>
    <w:rsid w:val="00A6669E"/>
    <w:rsid w:val="00A666C3"/>
    <w:rsid w:val="00A666C9"/>
    <w:rsid w:val="00A666E5"/>
    <w:rsid w:val="00A666F7"/>
    <w:rsid w:val="00A667C5"/>
    <w:rsid w:val="00A669A3"/>
    <w:rsid w:val="00A66A3D"/>
    <w:rsid w:val="00A66AC0"/>
    <w:rsid w:val="00A66BAB"/>
    <w:rsid w:val="00A66C1E"/>
    <w:rsid w:val="00A66C88"/>
    <w:rsid w:val="00A66CB8"/>
    <w:rsid w:val="00A66D09"/>
    <w:rsid w:val="00A66D41"/>
    <w:rsid w:val="00A66E7A"/>
    <w:rsid w:val="00A66EA2"/>
    <w:rsid w:val="00A66EA7"/>
    <w:rsid w:val="00A66ED6"/>
    <w:rsid w:val="00A6701F"/>
    <w:rsid w:val="00A6704F"/>
    <w:rsid w:val="00A6718B"/>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17D"/>
    <w:rsid w:val="00A81263"/>
    <w:rsid w:val="00A812D4"/>
    <w:rsid w:val="00A812F5"/>
    <w:rsid w:val="00A81330"/>
    <w:rsid w:val="00A8140B"/>
    <w:rsid w:val="00A815B5"/>
    <w:rsid w:val="00A81672"/>
    <w:rsid w:val="00A816A7"/>
    <w:rsid w:val="00A817AD"/>
    <w:rsid w:val="00A81A44"/>
    <w:rsid w:val="00A81A55"/>
    <w:rsid w:val="00A81AAA"/>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5EB"/>
    <w:rsid w:val="00A97645"/>
    <w:rsid w:val="00A97784"/>
    <w:rsid w:val="00A9787C"/>
    <w:rsid w:val="00A978D1"/>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334"/>
    <w:rsid w:val="00AA241C"/>
    <w:rsid w:val="00AA268E"/>
    <w:rsid w:val="00AA2786"/>
    <w:rsid w:val="00AA27BC"/>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724"/>
    <w:rsid w:val="00AA5785"/>
    <w:rsid w:val="00AA57E4"/>
    <w:rsid w:val="00AA583A"/>
    <w:rsid w:val="00AA585D"/>
    <w:rsid w:val="00AA5A21"/>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D0B"/>
    <w:rsid w:val="00AA6DA5"/>
    <w:rsid w:val="00AA6DDB"/>
    <w:rsid w:val="00AA6E47"/>
    <w:rsid w:val="00AA718A"/>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26D"/>
    <w:rsid w:val="00AB22AA"/>
    <w:rsid w:val="00AB22ED"/>
    <w:rsid w:val="00AB2417"/>
    <w:rsid w:val="00AB24A1"/>
    <w:rsid w:val="00AB2524"/>
    <w:rsid w:val="00AB25E4"/>
    <w:rsid w:val="00AB264E"/>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E73"/>
    <w:rsid w:val="00AB4E8C"/>
    <w:rsid w:val="00AB4F3D"/>
    <w:rsid w:val="00AB5038"/>
    <w:rsid w:val="00AB522B"/>
    <w:rsid w:val="00AB5391"/>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A7A"/>
    <w:rsid w:val="00AB7AA2"/>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4C"/>
    <w:rsid w:val="00AC3F81"/>
    <w:rsid w:val="00AC4063"/>
    <w:rsid w:val="00AC406E"/>
    <w:rsid w:val="00AC4326"/>
    <w:rsid w:val="00AC4565"/>
    <w:rsid w:val="00AC459A"/>
    <w:rsid w:val="00AC45CF"/>
    <w:rsid w:val="00AC4763"/>
    <w:rsid w:val="00AC4886"/>
    <w:rsid w:val="00AC4891"/>
    <w:rsid w:val="00AC48F9"/>
    <w:rsid w:val="00AC4925"/>
    <w:rsid w:val="00AC4951"/>
    <w:rsid w:val="00AC4958"/>
    <w:rsid w:val="00AC496E"/>
    <w:rsid w:val="00AC4C89"/>
    <w:rsid w:val="00AC4CFE"/>
    <w:rsid w:val="00AC4D98"/>
    <w:rsid w:val="00AC4DEC"/>
    <w:rsid w:val="00AC4DF2"/>
    <w:rsid w:val="00AC4E81"/>
    <w:rsid w:val="00AC4EAF"/>
    <w:rsid w:val="00AC4EF5"/>
    <w:rsid w:val="00AC4EFC"/>
    <w:rsid w:val="00AC517E"/>
    <w:rsid w:val="00AC52CB"/>
    <w:rsid w:val="00AC5378"/>
    <w:rsid w:val="00AC537E"/>
    <w:rsid w:val="00AC53A1"/>
    <w:rsid w:val="00AC5405"/>
    <w:rsid w:val="00AC5431"/>
    <w:rsid w:val="00AC54CB"/>
    <w:rsid w:val="00AC5520"/>
    <w:rsid w:val="00AC55E2"/>
    <w:rsid w:val="00AC566B"/>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3C6"/>
    <w:rsid w:val="00AC751A"/>
    <w:rsid w:val="00AC7522"/>
    <w:rsid w:val="00AC7642"/>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8A5"/>
    <w:rsid w:val="00AD4A07"/>
    <w:rsid w:val="00AD4A19"/>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AA"/>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E39"/>
    <w:rsid w:val="00AE7E74"/>
    <w:rsid w:val="00AE7EC0"/>
    <w:rsid w:val="00AE7F0A"/>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83"/>
    <w:rsid w:val="00AF0E95"/>
    <w:rsid w:val="00AF0F37"/>
    <w:rsid w:val="00AF0FC9"/>
    <w:rsid w:val="00AF10F8"/>
    <w:rsid w:val="00AF10FA"/>
    <w:rsid w:val="00AF1124"/>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ABD"/>
    <w:rsid w:val="00AF7C23"/>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5"/>
    <w:rsid w:val="00B04A5C"/>
    <w:rsid w:val="00B04AAD"/>
    <w:rsid w:val="00B04AC3"/>
    <w:rsid w:val="00B04AE6"/>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927"/>
    <w:rsid w:val="00B059DD"/>
    <w:rsid w:val="00B05A06"/>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DAC"/>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C"/>
    <w:rsid w:val="00B2038E"/>
    <w:rsid w:val="00B203A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651"/>
    <w:rsid w:val="00B22717"/>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B35"/>
    <w:rsid w:val="00B27B39"/>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A18"/>
    <w:rsid w:val="00B35A5C"/>
    <w:rsid w:val="00B35DE1"/>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EB"/>
    <w:rsid w:val="00B40BD7"/>
    <w:rsid w:val="00B40DB5"/>
    <w:rsid w:val="00B40F0E"/>
    <w:rsid w:val="00B41004"/>
    <w:rsid w:val="00B41048"/>
    <w:rsid w:val="00B41169"/>
    <w:rsid w:val="00B41241"/>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E97"/>
    <w:rsid w:val="00B47164"/>
    <w:rsid w:val="00B471EF"/>
    <w:rsid w:val="00B47238"/>
    <w:rsid w:val="00B4730C"/>
    <w:rsid w:val="00B47325"/>
    <w:rsid w:val="00B473B5"/>
    <w:rsid w:val="00B473C8"/>
    <w:rsid w:val="00B47494"/>
    <w:rsid w:val="00B4781A"/>
    <w:rsid w:val="00B4788F"/>
    <w:rsid w:val="00B478F1"/>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63E"/>
    <w:rsid w:val="00B527BD"/>
    <w:rsid w:val="00B527DA"/>
    <w:rsid w:val="00B52890"/>
    <w:rsid w:val="00B52968"/>
    <w:rsid w:val="00B529E4"/>
    <w:rsid w:val="00B52A03"/>
    <w:rsid w:val="00B52A91"/>
    <w:rsid w:val="00B52ADD"/>
    <w:rsid w:val="00B52B1D"/>
    <w:rsid w:val="00B52B47"/>
    <w:rsid w:val="00B52B54"/>
    <w:rsid w:val="00B52BC2"/>
    <w:rsid w:val="00B52C3F"/>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6000F"/>
    <w:rsid w:val="00B60112"/>
    <w:rsid w:val="00B60120"/>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48"/>
    <w:rsid w:val="00B70246"/>
    <w:rsid w:val="00B7047D"/>
    <w:rsid w:val="00B705A0"/>
    <w:rsid w:val="00B705FA"/>
    <w:rsid w:val="00B7073E"/>
    <w:rsid w:val="00B70A67"/>
    <w:rsid w:val="00B70AC1"/>
    <w:rsid w:val="00B70B0F"/>
    <w:rsid w:val="00B70BD0"/>
    <w:rsid w:val="00B70CD3"/>
    <w:rsid w:val="00B70D4C"/>
    <w:rsid w:val="00B70DBD"/>
    <w:rsid w:val="00B70E29"/>
    <w:rsid w:val="00B70F77"/>
    <w:rsid w:val="00B7118F"/>
    <w:rsid w:val="00B711A0"/>
    <w:rsid w:val="00B711AF"/>
    <w:rsid w:val="00B712A2"/>
    <w:rsid w:val="00B712DC"/>
    <w:rsid w:val="00B7130A"/>
    <w:rsid w:val="00B714D0"/>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B2"/>
    <w:rsid w:val="00B749D4"/>
    <w:rsid w:val="00B74A1C"/>
    <w:rsid w:val="00B74A8D"/>
    <w:rsid w:val="00B74C44"/>
    <w:rsid w:val="00B74CB1"/>
    <w:rsid w:val="00B74E2B"/>
    <w:rsid w:val="00B74E50"/>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45"/>
    <w:rsid w:val="00B75A8B"/>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BD"/>
    <w:rsid w:val="00B82E59"/>
    <w:rsid w:val="00B82E6F"/>
    <w:rsid w:val="00B83170"/>
    <w:rsid w:val="00B831AC"/>
    <w:rsid w:val="00B83256"/>
    <w:rsid w:val="00B8329D"/>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8E"/>
    <w:rsid w:val="00B92899"/>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A4D"/>
    <w:rsid w:val="00BA1B04"/>
    <w:rsid w:val="00BA1B34"/>
    <w:rsid w:val="00BA1C0E"/>
    <w:rsid w:val="00BA1C8C"/>
    <w:rsid w:val="00BA1CB4"/>
    <w:rsid w:val="00BA1CCB"/>
    <w:rsid w:val="00BA1E95"/>
    <w:rsid w:val="00BA1F61"/>
    <w:rsid w:val="00BA201B"/>
    <w:rsid w:val="00BA205D"/>
    <w:rsid w:val="00BA20BC"/>
    <w:rsid w:val="00BA20D1"/>
    <w:rsid w:val="00BA21BE"/>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D1"/>
    <w:rsid w:val="00BA31E2"/>
    <w:rsid w:val="00BA32A3"/>
    <w:rsid w:val="00BA32F9"/>
    <w:rsid w:val="00BA340A"/>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439"/>
    <w:rsid w:val="00BB44A2"/>
    <w:rsid w:val="00BB4744"/>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37D"/>
    <w:rsid w:val="00BB653F"/>
    <w:rsid w:val="00BB6575"/>
    <w:rsid w:val="00BB65E0"/>
    <w:rsid w:val="00BB6716"/>
    <w:rsid w:val="00BB672B"/>
    <w:rsid w:val="00BB680F"/>
    <w:rsid w:val="00BB6811"/>
    <w:rsid w:val="00BB68B7"/>
    <w:rsid w:val="00BB68D5"/>
    <w:rsid w:val="00BB697F"/>
    <w:rsid w:val="00BB69AA"/>
    <w:rsid w:val="00BB6A8F"/>
    <w:rsid w:val="00BB6A95"/>
    <w:rsid w:val="00BB6C54"/>
    <w:rsid w:val="00BB6D19"/>
    <w:rsid w:val="00BB6EBC"/>
    <w:rsid w:val="00BB6F16"/>
    <w:rsid w:val="00BB6FE2"/>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DC4"/>
    <w:rsid w:val="00BC0EC2"/>
    <w:rsid w:val="00BC1142"/>
    <w:rsid w:val="00BC114B"/>
    <w:rsid w:val="00BC1169"/>
    <w:rsid w:val="00BC128C"/>
    <w:rsid w:val="00BC12B9"/>
    <w:rsid w:val="00BC12D9"/>
    <w:rsid w:val="00BC141D"/>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9"/>
    <w:rsid w:val="00BD383D"/>
    <w:rsid w:val="00BD39EE"/>
    <w:rsid w:val="00BD3B19"/>
    <w:rsid w:val="00BD3B60"/>
    <w:rsid w:val="00BD3C4E"/>
    <w:rsid w:val="00BD3DD5"/>
    <w:rsid w:val="00BD3DE7"/>
    <w:rsid w:val="00BD3E72"/>
    <w:rsid w:val="00BD3F2B"/>
    <w:rsid w:val="00BD3FAF"/>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39B"/>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E5"/>
    <w:rsid w:val="00BE60C2"/>
    <w:rsid w:val="00BE60C8"/>
    <w:rsid w:val="00BE6192"/>
    <w:rsid w:val="00BE63B8"/>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D9A"/>
    <w:rsid w:val="00BE7E49"/>
    <w:rsid w:val="00BE7F63"/>
    <w:rsid w:val="00BF0044"/>
    <w:rsid w:val="00BF00FF"/>
    <w:rsid w:val="00BF01A7"/>
    <w:rsid w:val="00BF0251"/>
    <w:rsid w:val="00BF0256"/>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AD"/>
    <w:rsid w:val="00BF2FBB"/>
    <w:rsid w:val="00BF3013"/>
    <w:rsid w:val="00BF307D"/>
    <w:rsid w:val="00BF309A"/>
    <w:rsid w:val="00BF309B"/>
    <w:rsid w:val="00BF3108"/>
    <w:rsid w:val="00BF347F"/>
    <w:rsid w:val="00BF34DF"/>
    <w:rsid w:val="00BF34E8"/>
    <w:rsid w:val="00BF352F"/>
    <w:rsid w:val="00BF3735"/>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68"/>
    <w:rsid w:val="00C05184"/>
    <w:rsid w:val="00C051A6"/>
    <w:rsid w:val="00C051C6"/>
    <w:rsid w:val="00C05300"/>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C5"/>
    <w:rsid w:val="00C149DB"/>
    <w:rsid w:val="00C14BBD"/>
    <w:rsid w:val="00C14BCE"/>
    <w:rsid w:val="00C14D1D"/>
    <w:rsid w:val="00C14DAA"/>
    <w:rsid w:val="00C14E3D"/>
    <w:rsid w:val="00C14F90"/>
    <w:rsid w:val="00C14FC4"/>
    <w:rsid w:val="00C14FE5"/>
    <w:rsid w:val="00C1503B"/>
    <w:rsid w:val="00C15050"/>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718"/>
    <w:rsid w:val="00C207D6"/>
    <w:rsid w:val="00C2082B"/>
    <w:rsid w:val="00C209A5"/>
    <w:rsid w:val="00C20B1D"/>
    <w:rsid w:val="00C20F54"/>
    <w:rsid w:val="00C20F6D"/>
    <w:rsid w:val="00C20F75"/>
    <w:rsid w:val="00C20FB8"/>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883"/>
    <w:rsid w:val="00C2498F"/>
    <w:rsid w:val="00C24A4B"/>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77"/>
    <w:rsid w:val="00C26B20"/>
    <w:rsid w:val="00C26BC6"/>
    <w:rsid w:val="00C26C57"/>
    <w:rsid w:val="00C270DB"/>
    <w:rsid w:val="00C272CA"/>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A4F"/>
    <w:rsid w:val="00C27A61"/>
    <w:rsid w:val="00C27BA0"/>
    <w:rsid w:val="00C27C5B"/>
    <w:rsid w:val="00C27CEF"/>
    <w:rsid w:val="00C27CF3"/>
    <w:rsid w:val="00C27DF4"/>
    <w:rsid w:val="00C27E11"/>
    <w:rsid w:val="00C27E5D"/>
    <w:rsid w:val="00C27FC4"/>
    <w:rsid w:val="00C27FE4"/>
    <w:rsid w:val="00C30004"/>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B24"/>
    <w:rsid w:val="00C30C8D"/>
    <w:rsid w:val="00C30E9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63"/>
    <w:rsid w:val="00C3204D"/>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C8"/>
    <w:rsid w:val="00C420A6"/>
    <w:rsid w:val="00C420B3"/>
    <w:rsid w:val="00C420C5"/>
    <w:rsid w:val="00C4217B"/>
    <w:rsid w:val="00C421BB"/>
    <w:rsid w:val="00C421D8"/>
    <w:rsid w:val="00C421FA"/>
    <w:rsid w:val="00C42209"/>
    <w:rsid w:val="00C42350"/>
    <w:rsid w:val="00C42391"/>
    <w:rsid w:val="00C4265A"/>
    <w:rsid w:val="00C42785"/>
    <w:rsid w:val="00C428D4"/>
    <w:rsid w:val="00C429A7"/>
    <w:rsid w:val="00C42B21"/>
    <w:rsid w:val="00C42CE1"/>
    <w:rsid w:val="00C42D76"/>
    <w:rsid w:val="00C42DF8"/>
    <w:rsid w:val="00C42E14"/>
    <w:rsid w:val="00C42E2D"/>
    <w:rsid w:val="00C42E61"/>
    <w:rsid w:val="00C42ECC"/>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41DA"/>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9CF"/>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E8"/>
    <w:rsid w:val="00C5396C"/>
    <w:rsid w:val="00C5399A"/>
    <w:rsid w:val="00C53AAF"/>
    <w:rsid w:val="00C53AED"/>
    <w:rsid w:val="00C53B91"/>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785"/>
    <w:rsid w:val="00C66860"/>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201"/>
    <w:rsid w:val="00C712D4"/>
    <w:rsid w:val="00C712E3"/>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5F8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AE"/>
    <w:rsid w:val="00C80CAF"/>
    <w:rsid w:val="00C80D4B"/>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A0023"/>
    <w:rsid w:val="00CA0024"/>
    <w:rsid w:val="00CA0063"/>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661"/>
    <w:rsid w:val="00CA16DF"/>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FD5"/>
    <w:rsid w:val="00CA521F"/>
    <w:rsid w:val="00CA5230"/>
    <w:rsid w:val="00CA5253"/>
    <w:rsid w:val="00CA52D4"/>
    <w:rsid w:val="00CA536A"/>
    <w:rsid w:val="00CA53F7"/>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2E5"/>
    <w:rsid w:val="00CA7347"/>
    <w:rsid w:val="00CA7381"/>
    <w:rsid w:val="00CA73EA"/>
    <w:rsid w:val="00CA7499"/>
    <w:rsid w:val="00CA74F5"/>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CFD"/>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C9"/>
    <w:rsid w:val="00CC15CF"/>
    <w:rsid w:val="00CC15F1"/>
    <w:rsid w:val="00CC15F3"/>
    <w:rsid w:val="00CC1618"/>
    <w:rsid w:val="00CC174F"/>
    <w:rsid w:val="00CC17CC"/>
    <w:rsid w:val="00CC17FF"/>
    <w:rsid w:val="00CC19EB"/>
    <w:rsid w:val="00CC1A33"/>
    <w:rsid w:val="00CC1AD4"/>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B55"/>
    <w:rsid w:val="00CD0B92"/>
    <w:rsid w:val="00CD0CEE"/>
    <w:rsid w:val="00CD0D17"/>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CA6"/>
    <w:rsid w:val="00CD1E7B"/>
    <w:rsid w:val="00CD1F14"/>
    <w:rsid w:val="00CD1F50"/>
    <w:rsid w:val="00CD1F57"/>
    <w:rsid w:val="00CD1F90"/>
    <w:rsid w:val="00CD1FC7"/>
    <w:rsid w:val="00CD1FCA"/>
    <w:rsid w:val="00CD20A8"/>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37"/>
    <w:rsid w:val="00CD40A5"/>
    <w:rsid w:val="00CD4156"/>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C10"/>
    <w:rsid w:val="00CD6DBB"/>
    <w:rsid w:val="00CD6E1D"/>
    <w:rsid w:val="00CD6ED8"/>
    <w:rsid w:val="00CD6F53"/>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16A"/>
    <w:rsid w:val="00CE11A0"/>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4B"/>
    <w:rsid w:val="00CE1C62"/>
    <w:rsid w:val="00CE1C99"/>
    <w:rsid w:val="00CE1D62"/>
    <w:rsid w:val="00CE1E88"/>
    <w:rsid w:val="00CE1E9F"/>
    <w:rsid w:val="00CE212A"/>
    <w:rsid w:val="00CE22F6"/>
    <w:rsid w:val="00CE2422"/>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3B3"/>
    <w:rsid w:val="00D024B6"/>
    <w:rsid w:val="00D0252B"/>
    <w:rsid w:val="00D02566"/>
    <w:rsid w:val="00D02739"/>
    <w:rsid w:val="00D027E5"/>
    <w:rsid w:val="00D02806"/>
    <w:rsid w:val="00D0282E"/>
    <w:rsid w:val="00D02988"/>
    <w:rsid w:val="00D029FD"/>
    <w:rsid w:val="00D02A41"/>
    <w:rsid w:val="00D02A8C"/>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3DA"/>
    <w:rsid w:val="00D1042B"/>
    <w:rsid w:val="00D106BB"/>
    <w:rsid w:val="00D10951"/>
    <w:rsid w:val="00D10A9A"/>
    <w:rsid w:val="00D10C78"/>
    <w:rsid w:val="00D10CF6"/>
    <w:rsid w:val="00D10D47"/>
    <w:rsid w:val="00D10D60"/>
    <w:rsid w:val="00D10D66"/>
    <w:rsid w:val="00D10DDC"/>
    <w:rsid w:val="00D10E5B"/>
    <w:rsid w:val="00D10E84"/>
    <w:rsid w:val="00D10EC5"/>
    <w:rsid w:val="00D10EFB"/>
    <w:rsid w:val="00D10F28"/>
    <w:rsid w:val="00D1102D"/>
    <w:rsid w:val="00D1104C"/>
    <w:rsid w:val="00D110AD"/>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C96"/>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6E"/>
    <w:rsid w:val="00D1717A"/>
    <w:rsid w:val="00D171EA"/>
    <w:rsid w:val="00D172E4"/>
    <w:rsid w:val="00D172EB"/>
    <w:rsid w:val="00D172ED"/>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427"/>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CE"/>
    <w:rsid w:val="00D21C66"/>
    <w:rsid w:val="00D21C6E"/>
    <w:rsid w:val="00D21C70"/>
    <w:rsid w:val="00D21CA0"/>
    <w:rsid w:val="00D21ED6"/>
    <w:rsid w:val="00D2204D"/>
    <w:rsid w:val="00D2207B"/>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E8"/>
    <w:rsid w:val="00D27AE9"/>
    <w:rsid w:val="00D27B05"/>
    <w:rsid w:val="00D27B3F"/>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DE"/>
    <w:rsid w:val="00D377F5"/>
    <w:rsid w:val="00D37902"/>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281"/>
    <w:rsid w:val="00D4030C"/>
    <w:rsid w:val="00D40373"/>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6E"/>
    <w:rsid w:val="00D44B84"/>
    <w:rsid w:val="00D44C06"/>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B3"/>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3"/>
    <w:rsid w:val="00D52666"/>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C2C"/>
    <w:rsid w:val="00D53D08"/>
    <w:rsid w:val="00D53D8D"/>
    <w:rsid w:val="00D53F38"/>
    <w:rsid w:val="00D53F50"/>
    <w:rsid w:val="00D53F52"/>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3"/>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84D"/>
    <w:rsid w:val="00D659D8"/>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243"/>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77C"/>
    <w:rsid w:val="00D727E2"/>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0C"/>
    <w:rsid w:val="00D73E5A"/>
    <w:rsid w:val="00D73E79"/>
    <w:rsid w:val="00D73E88"/>
    <w:rsid w:val="00D740BA"/>
    <w:rsid w:val="00D74104"/>
    <w:rsid w:val="00D74250"/>
    <w:rsid w:val="00D74388"/>
    <w:rsid w:val="00D744F1"/>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2A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F"/>
    <w:rsid w:val="00D776B2"/>
    <w:rsid w:val="00D7778E"/>
    <w:rsid w:val="00D77815"/>
    <w:rsid w:val="00D778EB"/>
    <w:rsid w:val="00D77B97"/>
    <w:rsid w:val="00D77BCD"/>
    <w:rsid w:val="00D77C38"/>
    <w:rsid w:val="00D77C89"/>
    <w:rsid w:val="00D77D38"/>
    <w:rsid w:val="00D77D67"/>
    <w:rsid w:val="00D77E38"/>
    <w:rsid w:val="00D77FB7"/>
    <w:rsid w:val="00D80001"/>
    <w:rsid w:val="00D80004"/>
    <w:rsid w:val="00D804B3"/>
    <w:rsid w:val="00D805E0"/>
    <w:rsid w:val="00D80680"/>
    <w:rsid w:val="00D80786"/>
    <w:rsid w:val="00D80880"/>
    <w:rsid w:val="00D8091D"/>
    <w:rsid w:val="00D809CB"/>
    <w:rsid w:val="00D80BCD"/>
    <w:rsid w:val="00D80CC9"/>
    <w:rsid w:val="00D80D23"/>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3D3"/>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7C"/>
    <w:rsid w:val="00D92BAE"/>
    <w:rsid w:val="00D92C3D"/>
    <w:rsid w:val="00D92C9A"/>
    <w:rsid w:val="00D92DF4"/>
    <w:rsid w:val="00D92E36"/>
    <w:rsid w:val="00D92E6B"/>
    <w:rsid w:val="00D92EFA"/>
    <w:rsid w:val="00D92FD3"/>
    <w:rsid w:val="00D93055"/>
    <w:rsid w:val="00D930B3"/>
    <w:rsid w:val="00D930E6"/>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AE"/>
    <w:rsid w:val="00D941F2"/>
    <w:rsid w:val="00D94398"/>
    <w:rsid w:val="00D94495"/>
    <w:rsid w:val="00D94584"/>
    <w:rsid w:val="00D948EA"/>
    <w:rsid w:val="00D949D7"/>
    <w:rsid w:val="00D94B25"/>
    <w:rsid w:val="00D94CB1"/>
    <w:rsid w:val="00D94FB7"/>
    <w:rsid w:val="00D95010"/>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1A"/>
    <w:rsid w:val="00DA1E3E"/>
    <w:rsid w:val="00DA1E6F"/>
    <w:rsid w:val="00DA1E7F"/>
    <w:rsid w:val="00DA21E6"/>
    <w:rsid w:val="00DA234F"/>
    <w:rsid w:val="00DA23B5"/>
    <w:rsid w:val="00DA24F3"/>
    <w:rsid w:val="00DA254B"/>
    <w:rsid w:val="00DA2675"/>
    <w:rsid w:val="00DA26B4"/>
    <w:rsid w:val="00DA26C2"/>
    <w:rsid w:val="00DA26DC"/>
    <w:rsid w:val="00DA26F0"/>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1"/>
    <w:rsid w:val="00DA3CA4"/>
    <w:rsid w:val="00DA3CA5"/>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2"/>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7F"/>
    <w:rsid w:val="00DA67C9"/>
    <w:rsid w:val="00DA67D5"/>
    <w:rsid w:val="00DA69F1"/>
    <w:rsid w:val="00DA69FF"/>
    <w:rsid w:val="00DA6ACF"/>
    <w:rsid w:val="00DA6AD2"/>
    <w:rsid w:val="00DA6C0E"/>
    <w:rsid w:val="00DA6C68"/>
    <w:rsid w:val="00DA6D2F"/>
    <w:rsid w:val="00DA6D53"/>
    <w:rsid w:val="00DA6DD2"/>
    <w:rsid w:val="00DA6E59"/>
    <w:rsid w:val="00DA6EB3"/>
    <w:rsid w:val="00DA6EFC"/>
    <w:rsid w:val="00DA6F46"/>
    <w:rsid w:val="00DA6FA9"/>
    <w:rsid w:val="00DA6FD8"/>
    <w:rsid w:val="00DA70CD"/>
    <w:rsid w:val="00DA71F7"/>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736"/>
    <w:rsid w:val="00DB487D"/>
    <w:rsid w:val="00DB4889"/>
    <w:rsid w:val="00DB4893"/>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D98"/>
    <w:rsid w:val="00DB6DA5"/>
    <w:rsid w:val="00DB6E98"/>
    <w:rsid w:val="00DB6EC3"/>
    <w:rsid w:val="00DB6F85"/>
    <w:rsid w:val="00DB6FAE"/>
    <w:rsid w:val="00DB718D"/>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66B"/>
    <w:rsid w:val="00DC1722"/>
    <w:rsid w:val="00DC173C"/>
    <w:rsid w:val="00DC17E2"/>
    <w:rsid w:val="00DC1818"/>
    <w:rsid w:val="00DC1819"/>
    <w:rsid w:val="00DC1822"/>
    <w:rsid w:val="00DC1848"/>
    <w:rsid w:val="00DC185D"/>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BE3"/>
    <w:rsid w:val="00DC3CD5"/>
    <w:rsid w:val="00DC3E24"/>
    <w:rsid w:val="00DC3F68"/>
    <w:rsid w:val="00DC4098"/>
    <w:rsid w:val="00DC40B9"/>
    <w:rsid w:val="00DC4108"/>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75A"/>
    <w:rsid w:val="00DC69E5"/>
    <w:rsid w:val="00DC6A0D"/>
    <w:rsid w:val="00DC6AE8"/>
    <w:rsid w:val="00DC6BA1"/>
    <w:rsid w:val="00DC6BC4"/>
    <w:rsid w:val="00DC6DAE"/>
    <w:rsid w:val="00DC6E50"/>
    <w:rsid w:val="00DC6E5A"/>
    <w:rsid w:val="00DC6EC1"/>
    <w:rsid w:val="00DC6F33"/>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AD"/>
    <w:rsid w:val="00DD0EC0"/>
    <w:rsid w:val="00DD0F95"/>
    <w:rsid w:val="00DD102A"/>
    <w:rsid w:val="00DD105F"/>
    <w:rsid w:val="00DD1178"/>
    <w:rsid w:val="00DD123B"/>
    <w:rsid w:val="00DD1346"/>
    <w:rsid w:val="00DD1378"/>
    <w:rsid w:val="00DD1425"/>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6CB"/>
    <w:rsid w:val="00DD77EC"/>
    <w:rsid w:val="00DD7815"/>
    <w:rsid w:val="00DD78DC"/>
    <w:rsid w:val="00DD794E"/>
    <w:rsid w:val="00DD79B5"/>
    <w:rsid w:val="00DD7A22"/>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1CB"/>
    <w:rsid w:val="00DE21D1"/>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C92"/>
    <w:rsid w:val="00DE2CE0"/>
    <w:rsid w:val="00DE2DD5"/>
    <w:rsid w:val="00DE2FDD"/>
    <w:rsid w:val="00DE2FE7"/>
    <w:rsid w:val="00DE31BE"/>
    <w:rsid w:val="00DE3249"/>
    <w:rsid w:val="00DE32D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0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FD3"/>
    <w:rsid w:val="00DF10CE"/>
    <w:rsid w:val="00DF10EA"/>
    <w:rsid w:val="00DF12CE"/>
    <w:rsid w:val="00DF12E0"/>
    <w:rsid w:val="00DF1373"/>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D7"/>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8"/>
    <w:rsid w:val="00DF564D"/>
    <w:rsid w:val="00DF5679"/>
    <w:rsid w:val="00DF5777"/>
    <w:rsid w:val="00DF57B6"/>
    <w:rsid w:val="00DF58D7"/>
    <w:rsid w:val="00DF590E"/>
    <w:rsid w:val="00DF5BC0"/>
    <w:rsid w:val="00DF5DD2"/>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78E"/>
    <w:rsid w:val="00E029B7"/>
    <w:rsid w:val="00E029DE"/>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9EA"/>
    <w:rsid w:val="00E03A9C"/>
    <w:rsid w:val="00E03D23"/>
    <w:rsid w:val="00E03D32"/>
    <w:rsid w:val="00E03DF3"/>
    <w:rsid w:val="00E03E35"/>
    <w:rsid w:val="00E03ECF"/>
    <w:rsid w:val="00E03ED6"/>
    <w:rsid w:val="00E03F0D"/>
    <w:rsid w:val="00E03FAB"/>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1CE"/>
    <w:rsid w:val="00E2220C"/>
    <w:rsid w:val="00E22220"/>
    <w:rsid w:val="00E22269"/>
    <w:rsid w:val="00E223B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5E"/>
    <w:rsid w:val="00E2319D"/>
    <w:rsid w:val="00E231B5"/>
    <w:rsid w:val="00E232AC"/>
    <w:rsid w:val="00E233C4"/>
    <w:rsid w:val="00E2347F"/>
    <w:rsid w:val="00E23532"/>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1B"/>
    <w:rsid w:val="00E24B26"/>
    <w:rsid w:val="00E24D08"/>
    <w:rsid w:val="00E24D61"/>
    <w:rsid w:val="00E24D65"/>
    <w:rsid w:val="00E24E5D"/>
    <w:rsid w:val="00E24FB3"/>
    <w:rsid w:val="00E25035"/>
    <w:rsid w:val="00E25199"/>
    <w:rsid w:val="00E25250"/>
    <w:rsid w:val="00E25375"/>
    <w:rsid w:val="00E25419"/>
    <w:rsid w:val="00E2544C"/>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C20"/>
    <w:rsid w:val="00E27C88"/>
    <w:rsid w:val="00E27D85"/>
    <w:rsid w:val="00E27DA4"/>
    <w:rsid w:val="00E27E7C"/>
    <w:rsid w:val="00E30165"/>
    <w:rsid w:val="00E3018A"/>
    <w:rsid w:val="00E3024D"/>
    <w:rsid w:val="00E30258"/>
    <w:rsid w:val="00E302AE"/>
    <w:rsid w:val="00E30451"/>
    <w:rsid w:val="00E30682"/>
    <w:rsid w:val="00E30793"/>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771"/>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38F"/>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0A0"/>
    <w:rsid w:val="00E50169"/>
    <w:rsid w:val="00E50170"/>
    <w:rsid w:val="00E5018B"/>
    <w:rsid w:val="00E501B1"/>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3E"/>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6C"/>
    <w:rsid w:val="00E63EB9"/>
    <w:rsid w:val="00E63F1F"/>
    <w:rsid w:val="00E6412E"/>
    <w:rsid w:val="00E641C2"/>
    <w:rsid w:val="00E642B7"/>
    <w:rsid w:val="00E643AB"/>
    <w:rsid w:val="00E6440F"/>
    <w:rsid w:val="00E644B2"/>
    <w:rsid w:val="00E644C7"/>
    <w:rsid w:val="00E64582"/>
    <w:rsid w:val="00E6463A"/>
    <w:rsid w:val="00E64667"/>
    <w:rsid w:val="00E6467B"/>
    <w:rsid w:val="00E6472D"/>
    <w:rsid w:val="00E64952"/>
    <w:rsid w:val="00E64D52"/>
    <w:rsid w:val="00E64F3A"/>
    <w:rsid w:val="00E64F7F"/>
    <w:rsid w:val="00E650E4"/>
    <w:rsid w:val="00E65119"/>
    <w:rsid w:val="00E65144"/>
    <w:rsid w:val="00E6516B"/>
    <w:rsid w:val="00E651F4"/>
    <w:rsid w:val="00E651F8"/>
    <w:rsid w:val="00E652B5"/>
    <w:rsid w:val="00E65312"/>
    <w:rsid w:val="00E6532C"/>
    <w:rsid w:val="00E65354"/>
    <w:rsid w:val="00E65443"/>
    <w:rsid w:val="00E65464"/>
    <w:rsid w:val="00E65502"/>
    <w:rsid w:val="00E6552F"/>
    <w:rsid w:val="00E656E6"/>
    <w:rsid w:val="00E65769"/>
    <w:rsid w:val="00E657D5"/>
    <w:rsid w:val="00E65999"/>
    <w:rsid w:val="00E65A8A"/>
    <w:rsid w:val="00E65B39"/>
    <w:rsid w:val="00E65B61"/>
    <w:rsid w:val="00E65BF2"/>
    <w:rsid w:val="00E65DAE"/>
    <w:rsid w:val="00E65E83"/>
    <w:rsid w:val="00E65EA4"/>
    <w:rsid w:val="00E65ED1"/>
    <w:rsid w:val="00E661AA"/>
    <w:rsid w:val="00E661FF"/>
    <w:rsid w:val="00E66221"/>
    <w:rsid w:val="00E66279"/>
    <w:rsid w:val="00E66349"/>
    <w:rsid w:val="00E663CD"/>
    <w:rsid w:val="00E664E3"/>
    <w:rsid w:val="00E664E6"/>
    <w:rsid w:val="00E665F1"/>
    <w:rsid w:val="00E66638"/>
    <w:rsid w:val="00E66684"/>
    <w:rsid w:val="00E666B3"/>
    <w:rsid w:val="00E66711"/>
    <w:rsid w:val="00E66846"/>
    <w:rsid w:val="00E668F8"/>
    <w:rsid w:val="00E6695A"/>
    <w:rsid w:val="00E66999"/>
    <w:rsid w:val="00E669A2"/>
    <w:rsid w:val="00E669A3"/>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9F0"/>
    <w:rsid w:val="00E72ABC"/>
    <w:rsid w:val="00E72B56"/>
    <w:rsid w:val="00E72C77"/>
    <w:rsid w:val="00E72D1F"/>
    <w:rsid w:val="00E72D6B"/>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03"/>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D9F"/>
    <w:rsid w:val="00E80F33"/>
    <w:rsid w:val="00E80FF3"/>
    <w:rsid w:val="00E81039"/>
    <w:rsid w:val="00E81087"/>
    <w:rsid w:val="00E811F3"/>
    <w:rsid w:val="00E8121D"/>
    <w:rsid w:val="00E8134B"/>
    <w:rsid w:val="00E8136C"/>
    <w:rsid w:val="00E81442"/>
    <w:rsid w:val="00E81463"/>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2C"/>
    <w:rsid w:val="00E876B1"/>
    <w:rsid w:val="00E876E6"/>
    <w:rsid w:val="00E87755"/>
    <w:rsid w:val="00E87A6C"/>
    <w:rsid w:val="00E87AE8"/>
    <w:rsid w:val="00E87C45"/>
    <w:rsid w:val="00E87D11"/>
    <w:rsid w:val="00E87EED"/>
    <w:rsid w:val="00E900C1"/>
    <w:rsid w:val="00E900D8"/>
    <w:rsid w:val="00E9010A"/>
    <w:rsid w:val="00E90135"/>
    <w:rsid w:val="00E9015B"/>
    <w:rsid w:val="00E90263"/>
    <w:rsid w:val="00E9032C"/>
    <w:rsid w:val="00E9035A"/>
    <w:rsid w:val="00E9063C"/>
    <w:rsid w:val="00E90646"/>
    <w:rsid w:val="00E9068A"/>
    <w:rsid w:val="00E9071F"/>
    <w:rsid w:val="00E90749"/>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40"/>
    <w:rsid w:val="00E91287"/>
    <w:rsid w:val="00E91385"/>
    <w:rsid w:val="00E913CE"/>
    <w:rsid w:val="00E914E6"/>
    <w:rsid w:val="00E914ED"/>
    <w:rsid w:val="00E91611"/>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121"/>
    <w:rsid w:val="00E9214F"/>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AC"/>
    <w:rsid w:val="00E93619"/>
    <w:rsid w:val="00E9368D"/>
    <w:rsid w:val="00E937C0"/>
    <w:rsid w:val="00E938B9"/>
    <w:rsid w:val="00E938DA"/>
    <w:rsid w:val="00E9392A"/>
    <w:rsid w:val="00E93974"/>
    <w:rsid w:val="00E93A33"/>
    <w:rsid w:val="00E93B1D"/>
    <w:rsid w:val="00E93BA3"/>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D"/>
    <w:rsid w:val="00E94FB4"/>
    <w:rsid w:val="00E94FF9"/>
    <w:rsid w:val="00E95014"/>
    <w:rsid w:val="00E95059"/>
    <w:rsid w:val="00E950EA"/>
    <w:rsid w:val="00E95186"/>
    <w:rsid w:val="00E95514"/>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AC6"/>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32"/>
    <w:rsid w:val="00EA1054"/>
    <w:rsid w:val="00EA10A3"/>
    <w:rsid w:val="00EA10FA"/>
    <w:rsid w:val="00EA120A"/>
    <w:rsid w:val="00EA124F"/>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CAE"/>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5B"/>
    <w:rsid w:val="00EA59EF"/>
    <w:rsid w:val="00EA5A5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CFA"/>
    <w:rsid w:val="00EA6D2D"/>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A6"/>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E71"/>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81B"/>
    <w:rsid w:val="00EB5878"/>
    <w:rsid w:val="00EB58EF"/>
    <w:rsid w:val="00EB58FB"/>
    <w:rsid w:val="00EB59A6"/>
    <w:rsid w:val="00EB5A13"/>
    <w:rsid w:val="00EB5ABA"/>
    <w:rsid w:val="00EB5B48"/>
    <w:rsid w:val="00EB5BEE"/>
    <w:rsid w:val="00EB5BF6"/>
    <w:rsid w:val="00EB5C19"/>
    <w:rsid w:val="00EB5C33"/>
    <w:rsid w:val="00EB5DF8"/>
    <w:rsid w:val="00EB5E1F"/>
    <w:rsid w:val="00EB5E9B"/>
    <w:rsid w:val="00EB5ED1"/>
    <w:rsid w:val="00EB5F24"/>
    <w:rsid w:val="00EB5F2B"/>
    <w:rsid w:val="00EB6042"/>
    <w:rsid w:val="00EB615B"/>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02"/>
    <w:rsid w:val="00EC0817"/>
    <w:rsid w:val="00EC081F"/>
    <w:rsid w:val="00EC0844"/>
    <w:rsid w:val="00EC0B9A"/>
    <w:rsid w:val="00EC0D18"/>
    <w:rsid w:val="00EC0D50"/>
    <w:rsid w:val="00EC0DCB"/>
    <w:rsid w:val="00EC0F24"/>
    <w:rsid w:val="00EC1054"/>
    <w:rsid w:val="00EC10E8"/>
    <w:rsid w:val="00EC1170"/>
    <w:rsid w:val="00EC123D"/>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A2"/>
    <w:rsid w:val="00EC48CB"/>
    <w:rsid w:val="00EC4976"/>
    <w:rsid w:val="00EC4A3A"/>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74"/>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CDD"/>
    <w:rsid w:val="00ED2D8E"/>
    <w:rsid w:val="00ED2ED8"/>
    <w:rsid w:val="00ED2EF5"/>
    <w:rsid w:val="00ED2F2C"/>
    <w:rsid w:val="00ED2FE9"/>
    <w:rsid w:val="00ED309F"/>
    <w:rsid w:val="00ED30C6"/>
    <w:rsid w:val="00ED30D4"/>
    <w:rsid w:val="00ED312C"/>
    <w:rsid w:val="00ED331E"/>
    <w:rsid w:val="00ED3371"/>
    <w:rsid w:val="00ED3423"/>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8A"/>
    <w:rsid w:val="00ED5B7E"/>
    <w:rsid w:val="00ED5C75"/>
    <w:rsid w:val="00ED5C7E"/>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82"/>
    <w:rsid w:val="00EF5D24"/>
    <w:rsid w:val="00EF5DEE"/>
    <w:rsid w:val="00EF5E08"/>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AE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EE6"/>
    <w:rsid w:val="00F15F49"/>
    <w:rsid w:val="00F15FC3"/>
    <w:rsid w:val="00F16003"/>
    <w:rsid w:val="00F1607E"/>
    <w:rsid w:val="00F160EE"/>
    <w:rsid w:val="00F1611E"/>
    <w:rsid w:val="00F161A7"/>
    <w:rsid w:val="00F16212"/>
    <w:rsid w:val="00F1624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510"/>
    <w:rsid w:val="00F34518"/>
    <w:rsid w:val="00F34650"/>
    <w:rsid w:val="00F34848"/>
    <w:rsid w:val="00F3489A"/>
    <w:rsid w:val="00F34936"/>
    <w:rsid w:val="00F34959"/>
    <w:rsid w:val="00F34A4D"/>
    <w:rsid w:val="00F34A57"/>
    <w:rsid w:val="00F34AA8"/>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E2F"/>
    <w:rsid w:val="00F45E73"/>
    <w:rsid w:val="00F45F61"/>
    <w:rsid w:val="00F45FED"/>
    <w:rsid w:val="00F4604A"/>
    <w:rsid w:val="00F4605F"/>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0D6"/>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3A"/>
    <w:rsid w:val="00F52F5F"/>
    <w:rsid w:val="00F5311E"/>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9C"/>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4F1E"/>
    <w:rsid w:val="00F65024"/>
    <w:rsid w:val="00F65048"/>
    <w:rsid w:val="00F650F5"/>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49"/>
    <w:rsid w:val="00F71577"/>
    <w:rsid w:val="00F71579"/>
    <w:rsid w:val="00F717BD"/>
    <w:rsid w:val="00F71AEC"/>
    <w:rsid w:val="00F71B3E"/>
    <w:rsid w:val="00F71C9B"/>
    <w:rsid w:val="00F71D26"/>
    <w:rsid w:val="00F71D75"/>
    <w:rsid w:val="00F71DE1"/>
    <w:rsid w:val="00F71E43"/>
    <w:rsid w:val="00F71E84"/>
    <w:rsid w:val="00F71F03"/>
    <w:rsid w:val="00F7209B"/>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5F93"/>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272"/>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E9"/>
    <w:rsid w:val="00F91AFF"/>
    <w:rsid w:val="00F91C8D"/>
    <w:rsid w:val="00F91D8B"/>
    <w:rsid w:val="00F91DCF"/>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A0"/>
    <w:rsid w:val="00F93128"/>
    <w:rsid w:val="00F93226"/>
    <w:rsid w:val="00F93282"/>
    <w:rsid w:val="00F93318"/>
    <w:rsid w:val="00F9334E"/>
    <w:rsid w:val="00F93447"/>
    <w:rsid w:val="00F93492"/>
    <w:rsid w:val="00F93610"/>
    <w:rsid w:val="00F93618"/>
    <w:rsid w:val="00F93792"/>
    <w:rsid w:val="00F9379D"/>
    <w:rsid w:val="00F937A5"/>
    <w:rsid w:val="00F9391F"/>
    <w:rsid w:val="00F9398D"/>
    <w:rsid w:val="00F93B96"/>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11"/>
    <w:rsid w:val="00FB3644"/>
    <w:rsid w:val="00FB36B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751"/>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6D"/>
    <w:rsid w:val="00FC07B5"/>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2E"/>
    <w:rsid w:val="00FC1D95"/>
    <w:rsid w:val="00FC1DAE"/>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A"/>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43"/>
    <w:rsid w:val="00FD0A9B"/>
    <w:rsid w:val="00FD0ACA"/>
    <w:rsid w:val="00FD0B23"/>
    <w:rsid w:val="00FD0B29"/>
    <w:rsid w:val="00FD0B30"/>
    <w:rsid w:val="00FD0BA4"/>
    <w:rsid w:val="00FD0D2C"/>
    <w:rsid w:val="00FD0E39"/>
    <w:rsid w:val="00FD0E3B"/>
    <w:rsid w:val="00FD0E7F"/>
    <w:rsid w:val="00FD0EE4"/>
    <w:rsid w:val="00FD0F9B"/>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DB1"/>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AF2"/>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1C"/>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3F5"/>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18"/>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24"/>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52D"/>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B31460"/>
    <w:rsid w:val="0DD7A021"/>
    <w:rsid w:val="0DEA143A"/>
    <w:rsid w:val="0DFF8100"/>
    <w:rsid w:val="0E2F4A2F"/>
    <w:rsid w:val="0E2FC4E9"/>
    <w:rsid w:val="0E62C9F9"/>
    <w:rsid w:val="0E7EE768"/>
    <w:rsid w:val="0E8188B9"/>
    <w:rsid w:val="0EB7A6BD"/>
    <w:rsid w:val="0EC04991"/>
    <w:rsid w:val="0EC1A240"/>
    <w:rsid w:val="0F22154D"/>
    <w:rsid w:val="0F2932D3"/>
    <w:rsid w:val="0F5931E8"/>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055189"/>
    <w:rsid w:val="1212815E"/>
    <w:rsid w:val="12737ED0"/>
    <w:rsid w:val="129B4F75"/>
    <w:rsid w:val="12B08764"/>
    <w:rsid w:val="12C1C8C2"/>
    <w:rsid w:val="12DBD82A"/>
    <w:rsid w:val="12F477F0"/>
    <w:rsid w:val="12FCC6C9"/>
    <w:rsid w:val="13102228"/>
    <w:rsid w:val="131B6826"/>
    <w:rsid w:val="131F5389"/>
    <w:rsid w:val="1323D547"/>
    <w:rsid w:val="13990A3D"/>
    <w:rsid w:val="13A813DE"/>
    <w:rsid w:val="13A8E691"/>
    <w:rsid w:val="13D4B7B1"/>
    <w:rsid w:val="13DB115B"/>
    <w:rsid w:val="13E7883E"/>
    <w:rsid w:val="13EBC710"/>
    <w:rsid w:val="140FB30A"/>
    <w:rsid w:val="14389FBF"/>
    <w:rsid w:val="1467B1EF"/>
    <w:rsid w:val="14A05DEB"/>
    <w:rsid w:val="14B58B9C"/>
    <w:rsid w:val="14C792EB"/>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962D29"/>
    <w:rsid w:val="1CADCC91"/>
    <w:rsid w:val="1CD08EF3"/>
    <w:rsid w:val="1D0C5C61"/>
    <w:rsid w:val="1DA71D39"/>
    <w:rsid w:val="1DADB9AA"/>
    <w:rsid w:val="1DB38030"/>
    <w:rsid w:val="1DC82A03"/>
    <w:rsid w:val="1DCFA9DB"/>
    <w:rsid w:val="1E15018B"/>
    <w:rsid w:val="1E2643D5"/>
    <w:rsid w:val="1E4F6BB6"/>
    <w:rsid w:val="1E801265"/>
    <w:rsid w:val="1E926A6C"/>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CAA8BC"/>
    <w:rsid w:val="28DFFCAB"/>
    <w:rsid w:val="28E03EDC"/>
    <w:rsid w:val="28FA2911"/>
    <w:rsid w:val="2900DCE6"/>
    <w:rsid w:val="292344DD"/>
    <w:rsid w:val="29C20FBE"/>
    <w:rsid w:val="29FCB2DD"/>
    <w:rsid w:val="2A1E1DD5"/>
    <w:rsid w:val="2A2589B3"/>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AF5EFE"/>
    <w:rsid w:val="38B5D3B0"/>
    <w:rsid w:val="38C0B1FB"/>
    <w:rsid w:val="38CCF124"/>
    <w:rsid w:val="38D6113B"/>
    <w:rsid w:val="38DE532F"/>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32752"/>
    <w:rsid w:val="3B3DDE1F"/>
    <w:rsid w:val="3B4FD3DE"/>
    <w:rsid w:val="3B518FD9"/>
    <w:rsid w:val="3B86FD22"/>
    <w:rsid w:val="3B9025F1"/>
    <w:rsid w:val="3B902C5A"/>
    <w:rsid w:val="3B9FB227"/>
    <w:rsid w:val="3BA9C9D6"/>
    <w:rsid w:val="3BADFC9E"/>
    <w:rsid w:val="3BDDB1D0"/>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942833"/>
    <w:rsid w:val="43A980F1"/>
    <w:rsid w:val="43B4247F"/>
    <w:rsid w:val="43CBDE0A"/>
    <w:rsid w:val="43D54955"/>
    <w:rsid w:val="43D6F1FF"/>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82E9DF9"/>
    <w:rsid w:val="48430213"/>
    <w:rsid w:val="486D1482"/>
    <w:rsid w:val="488848AE"/>
    <w:rsid w:val="48B4D566"/>
    <w:rsid w:val="48B5419A"/>
    <w:rsid w:val="48CD61C8"/>
    <w:rsid w:val="48E3A384"/>
    <w:rsid w:val="48F6523B"/>
    <w:rsid w:val="48FABFDD"/>
    <w:rsid w:val="4939091B"/>
    <w:rsid w:val="496F095D"/>
    <w:rsid w:val="498DF4FE"/>
    <w:rsid w:val="499E5538"/>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7B0AA7"/>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08271"/>
    <w:rsid w:val="4DAC8F74"/>
    <w:rsid w:val="4DB3751D"/>
    <w:rsid w:val="4DF9BD3D"/>
    <w:rsid w:val="4E115743"/>
    <w:rsid w:val="4E15E27F"/>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1D533"/>
    <w:rsid w:val="4F89424E"/>
    <w:rsid w:val="4F8F5942"/>
    <w:rsid w:val="4F8FD559"/>
    <w:rsid w:val="50237610"/>
    <w:rsid w:val="506B1A62"/>
    <w:rsid w:val="5070E8F7"/>
    <w:rsid w:val="507C1251"/>
    <w:rsid w:val="50DFBF66"/>
    <w:rsid w:val="50E22B52"/>
    <w:rsid w:val="50FAD828"/>
    <w:rsid w:val="50FAF8EE"/>
    <w:rsid w:val="510F783A"/>
    <w:rsid w:val="511E0E2D"/>
    <w:rsid w:val="514A67AC"/>
    <w:rsid w:val="51AD5AC1"/>
    <w:rsid w:val="51B48E7E"/>
    <w:rsid w:val="51BF6944"/>
    <w:rsid w:val="51C82CC4"/>
    <w:rsid w:val="51D79319"/>
    <w:rsid w:val="5200CCFA"/>
    <w:rsid w:val="528F5A47"/>
    <w:rsid w:val="52902798"/>
    <w:rsid w:val="52CEA8DD"/>
    <w:rsid w:val="5321B023"/>
    <w:rsid w:val="534A1D9F"/>
    <w:rsid w:val="5360FDF8"/>
    <w:rsid w:val="536CB00D"/>
    <w:rsid w:val="53A146F6"/>
    <w:rsid w:val="53C772DA"/>
    <w:rsid w:val="53C84347"/>
    <w:rsid w:val="53CD6636"/>
    <w:rsid w:val="53F05329"/>
    <w:rsid w:val="53FB3863"/>
    <w:rsid w:val="54281373"/>
    <w:rsid w:val="542A25FF"/>
    <w:rsid w:val="54318FFF"/>
    <w:rsid w:val="544554B7"/>
    <w:rsid w:val="54545014"/>
    <w:rsid w:val="545F3052"/>
    <w:rsid w:val="546EA056"/>
    <w:rsid w:val="5492C72E"/>
    <w:rsid w:val="54F1A279"/>
    <w:rsid w:val="555E9F14"/>
    <w:rsid w:val="556F1457"/>
    <w:rsid w:val="558CE068"/>
    <w:rsid w:val="5590B16B"/>
    <w:rsid w:val="55914324"/>
    <w:rsid w:val="5600639B"/>
    <w:rsid w:val="5635F597"/>
    <w:rsid w:val="56D075FF"/>
    <w:rsid w:val="56D3D4F0"/>
    <w:rsid w:val="56D3F085"/>
    <w:rsid w:val="57069B46"/>
    <w:rsid w:val="572E65FF"/>
    <w:rsid w:val="573215EF"/>
    <w:rsid w:val="57754191"/>
    <w:rsid w:val="57A3073F"/>
    <w:rsid w:val="57AB3C41"/>
    <w:rsid w:val="57D6A62B"/>
    <w:rsid w:val="57F4CD29"/>
    <w:rsid w:val="57F7FA16"/>
    <w:rsid w:val="581550D1"/>
    <w:rsid w:val="5824DDAF"/>
    <w:rsid w:val="58314067"/>
    <w:rsid w:val="5834F0DE"/>
    <w:rsid w:val="586FD7A3"/>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4EE86"/>
    <w:rsid w:val="5A3F4A03"/>
    <w:rsid w:val="5A6BE9FC"/>
    <w:rsid w:val="5A7E34F4"/>
    <w:rsid w:val="5A87A72F"/>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82F927"/>
    <w:rsid w:val="5E9A3400"/>
    <w:rsid w:val="5EA04D2B"/>
    <w:rsid w:val="5EB07EAD"/>
    <w:rsid w:val="5EB5B289"/>
    <w:rsid w:val="5F1E9483"/>
    <w:rsid w:val="5F4FE11C"/>
    <w:rsid w:val="5F7FCAA9"/>
    <w:rsid w:val="5F8FAA9A"/>
    <w:rsid w:val="5FA710EB"/>
    <w:rsid w:val="5FAF7133"/>
    <w:rsid w:val="5FD55BC3"/>
    <w:rsid w:val="5FF7DD8E"/>
    <w:rsid w:val="601BD7EF"/>
    <w:rsid w:val="601C8AEF"/>
    <w:rsid w:val="6053364C"/>
    <w:rsid w:val="60A176D5"/>
    <w:rsid w:val="60B5EBE7"/>
    <w:rsid w:val="60BD3CAD"/>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4D756"/>
    <w:rsid w:val="66D55968"/>
    <w:rsid w:val="66DD958F"/>
    <w:rsid w:val="67396A3B"/>
    <w:rsid w:val="6746753B"/>
    <w:rsid w:val="674C51F4"/>
    <w:rsid w:val="6750974F"/>
    <w:rsid w:val="67B83C6B"/>
    <w:rsid w:val="67DB88DE"/>
    <w:rsid w:val="6800C5FB"/>
    <w:rsid w:val="685A4EAE"/>
    <w:rsid w:val="689E73A7"/>
    <w:rsid w:val="68D6BB50"/>
    <w:rsid w:val="68E08AC3"/>
    <w:rsid w:val="68F2F6C8"/>
    <w:rsid w:val="69008DA2"/>
    <w:rsid w:val="691EBED2"/>
    <w:rsid w:val="691FD875"/>
    <w:rsid w:val="69216ABF"/>
    <w:rsid w:val="693D4FE6"/>
    <w:rsid w:val="6940F533"/>
    <w:rsid w:val="69418197"/>
    <w:rsid w:val="6953CB7F"/>
    <w:rsid w:val="6955C9AF"/>
    <w:rsid w:val="6978BB0F"/>
    <w:rsid w:val="69BBEEE0"/>
    <w:rsid w:val="6A111CA2"/>
    <w:rsid w:val="6A536957"/>
    <w:rsid w:val="6A58A14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B78DB7"/>
    <w:rsid w:val="6FDFABFA"/>
    <w:rsid w:val="6FFF69AF"/>
    <w:rsid w:val="700D2ABF"/>
    <w:rsid w:val="70300523"/>
    <w:rsid w:val="70376469"/>
    <w:rsid w:val="7046C7EC"/>
    <w:rsid w:val="7059F213"/>
    <w:rsid w:val="706BB6BC"/>
    <w:rsid w:val="70C140AC"/>
    <w:rsid w:val="70EE4401"/>
    <w:rsid w:val="71312B0B"/>
    <w:rsid w:val="71382ED7"/>
    <w:rsid w:val="717905B6"/>
    <w:rsid w:val="71C8D589"/>
    <w:rsid w:val="71EBE968"/>
    <w:rsid w:val="71ECAA7D"/>
    <w:rsid w:val="721B1FBD"/>
    <w:rsid w:val="722B36CD"/>
    <w:rsid w:val="7249E264"/>
    <w:rsid w:val="7299BF66"/>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6CA8385"/>
    <w:rsid w:val="770BC028"/>
    <w:rsid w:val="7744F66E"/>
    <w:rsid w:val="774A5559"/>
    <w:rsid w:val="776C9E6D"/>
    <w:rsid w:val="77AF54B3"/>
    <w:rsid w:val="77B70E4C"/>
    <w:rsid w:val="77D1BF02"/>
    <w:rsid w:val="77E44F6C"/>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40C311"/>
    <w:rsid w:val="7A7057C9"/>
    <w:rsid w:val="7A8BE0A1"/>
    <w:rsid w:val="7AB96694"/>
    <w:rsid w:val="7AC50CE1"/>
    <w:rsid w:val="7B73628C"/>
    <w:rsid w:val="7B978844"/>
    <w:rsid w:val="7BA08DA2"/>
    <w:rsid w:val="7BA2E57A"/>
    <w:rsid w:val="7BD6B28A"/>
    <w:rsid w:val="7BE212EA"/>
    <w:rsid w:val="7BE7CDA0"/>
    <w:rsid w:val="7BF11DF3"/>
    <w:rsid w:val="7C3D5BF2"/>
    <w:rsid w:val="7C4AAC23"/>
    <w:rsid w:val="7C63D792"/>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0A95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73E188F2-3997-4A72-B5AD-F76F6AD9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www.longpaddock.qld.gov.au/aussiegrass/" TargetMode="External"/><Relationship Id="rId63" Type="http://schemas.openxmlformats.org/officeDocument/2006/relationships/hyperlink" Target="http://www.globaldairytrade.info/en/product-results/" TargetMode="External"/><Relationship Id="rId68" Type="http://schemas.openxmlformats.org/officeDocument/2006/relationships/hyperlink" Target="https://www.mla.com.au/prices-market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www.bom.gov.au/water/dashboards/" TargetMode="External"/><Relationship Id="rId74" Type="http://schemas.openxmlformats.org/officeDocument/2006/relationships/hyperlink" Target="https://www.agriculture.gov.au/abares/about/research-and-analysi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www.freshstate.com.au"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ruralcowater.com.au/" TargetMode="External"/><Relationship Id="rId64" Type="http://schemas.openxmlformats.org/officeDocument/2006/relationships/hyperlink" Target="https://www.igc.int/en/default.aspx" TargetMode="External"/><Relationship Id="rId69" Type="http://schemas.openxmlformats.org/officeDocument/2006/relationships/hyperlink" Target="https://creativecommons.org/licenses/by/4.0/legalcode" TargetMode="External"/><Relationship Id="rId77"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hyperlink" Target="https://doi.org/10.25814/5f3e04e7d2503" TargetMode="External"/><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s://awo.bom.gov.au/products/historical/soilMoisture-rootZone/4,-27.528,134.165/nat,-25.609,134.362/r/d/2025-10-29" TargetMode="External"/><Relationship Id="rId59" Type="http://schemas.openxmlformats.org/officeDocument/2006/relationships/hyperlink" Target="https://www.waternsw.com.au/customer-service/ordering-trading-and-pricing/trading/murrumbidgee" TargetMode="External"/><Relationship Id="rId67" Type="http://schemas.openxmlformats.org/officeDocument/2006/relationships/hyperlink" Target="https://jumbukag.com.au/" TargetMode="External"/><Relationship Id="rId20" Type="http://schemas.openxmlformats.org/officeDocument/2006/relationships/hyperlink" Target="https://www.agriculture.gov.au/abares/products/weekly_update/weekly-update-131125" TargetMode="External"/><Relationship Id="rId41" Type="http://schemas.openxmlformats.org/officeDocument/2006/relationships/footer" Target="footer6.xml"/><Relationship Id="rId54" Type="http://schemas.openxmlformats.org/officeDocument/2006/relationships/hyperlink" Target="https://ipad.fas.usda.gov/ogamaps/cropmapsandcalendars.aspx" TargetMode="External"/><Relationship Id="rId62" Type="http://schemas.openxmlformats.org/officeDocument/2006/relationships/hyperlink" Target="http://www.australianpork.com.au" TargetMode="External"/><Relationship Id="rId70" Type="http://schemas.openxmlformats.org/officeDocument/2006/relationships/hyperlink" Target="mailto:copyright@awe.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s://www.waterregister.vic.gov.au/TradingRules2019/" TargetMode="External"/><Relationship Id="rId65" Type="http://schemas.openxmlformats.org/officeDocument/2006/relationships/hyperlink" Target="http://www.cotlook.com/" TargetMode="External"/><Relationship Id="rId73" Type="http://schemas.openxmlformats.org/officeDocument/2006/relationships/hyperlink" Target="http://awe.gov.au/abares" TargetMode="External"/><Relationship Id="rId78" Type="http://schemas.openxmlformats.org/officeDocument/2006/relationships/footer" Target="footer8.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eurobrisa.cptec.inpe.br/" TargetMode="External"/><Relationship Id="rId55" Type="http://schemas.openxmlformats.org/officeDocument/2006/relationships/hyperlink" Target="https://www.waterflow.io/"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www.awex.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5ab392c7a5806ba5623cf975181d763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75acfa4c1058d42c593a4e6e4216899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customXml/itemProps3.xml><?xml version="1.0" encoding="utf-8"?>
<ds:datastoreItem xmlns:ds="http://schemas.openxmlformats.org/officeDocument/2006/customXml" ds:itemID="{2FE741F0-E8A5-4AFB-99DC-0AA2F8997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14</TotalTime>
  <Pages>20</Pages>
  <Words>3281</Words>
  <Characters>18704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- 13 November 2025</vt:lpstr>
    </vt:vector>
  </TitlesOfParts>
  <Company/>
  <LinksUpToDate>false</LinksUpToDate>
  <CharactersWithSpaces>21942</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4063335</vt:i4>
      </vt:variant>
      <vt:variant>
        <vt:i4>90</vt:i4>
      </vt:variant>
      <vt:variant>
        <vt:i4>0</vt:i4>
      </vt:variant>
      <vt:variant>
        <vt:i4>5</vt:i4>
      </vt:variant>
      <vt:variant>
        <vt:lpwstr>https://www.mla.com.au/prices-markets/</vt:lpwstr>
      </vt:variant>
      <vt:variant>
        <vt:lpwstr/>
      </vt:variant>
      <vt:variant>
        <vt:i4>4849737</vt:i4>
      </vt:variant>
      <vt:variant>
        <vt:i4>87</vt:i4>
      </vt:variant>
      <vt:variant>
        <vt:i4>0</vt:i4>
      </vt:variant>
      <vt:variant>
        <vt:i4>5</vt:i4>
      </vt:variant>
      <vt:variant>
        <vt:lpwstr>https://jumbukag.com.au/</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3932200</vt:i4>
      </vt:variant>
      <vt:variant>
        <vt:i4>78</vt:i4>
      </vt:variant>
      <vt:variant>
        <vt:i4>0</vt:i4>
      </vt:variant>
      <vt:variant>
        <vt:i4>5</vt:i4>
      </vt:variant>
      <vt:variant>
        <vt:lpwstr>https://www.igc.int/en/default.aspx</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5898264</vt:i4>
      </vt:variant>
      <vt:variant>
        <vt:i4>21</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8061035</vt:i4>
      </vt:variant>
      <vt:variant>
        <vt:i4>9</vt:i4>
      </vt:variant>
      <vt:variant>
        <vt:i4>0</vt:i4>
      </vt:variant>
      <vt:variant>
        <vt:i4>5</vt:i4>
      </vt:variant>
      <vt:variant>
        <vt:lpwstr>https://www.bom.gov.au/climate/ahead/outlooks/</vt:lpwstr>
      </vt:variant>
      <vt:variant>
        <vt:lpwstr>moreMaps</vt:lpwstr>
      </vt:variant>
      <vt:variant>
        <vt:i4>2293825</vt:i4>
      </vt:variant>
      <vt:variant>
        <vt:i4>6</vt:i4>
      </vt:variant>
      <vt:variant>
        <vt:i4>0</vt:i4>
      </vt:variant>
      <vt:variant>
        <vt:i4>5</vt:i4>
      </vt:variant>
      <vt:variant>
        <vt:lpwstr>https://www.agriculture.gov.au/abares/products/weekly_update/weekly-update-131125</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- 13 November 2025</dc:title>
  <dc:subject/>
  <dc:creator>Department of Agriculture Fisheries &amp; Forestry</dc:creator>
  <cp:keywords/>
  <dc:description/>
  <cp:revision>18</cp:revision>
  <cp:lastPrinted>2025-11-06T21:32:00Z</cp:lastPrinted>
  <dcterms:created xsi:type="dcterms:W3CDTF">2025-11-13T01:50:00Z</dcterms:created>
  <dcterms:modified xsi:type="dcterms:W3CDTF">2025-11-13T02:39:00Z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