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AF3BE7A"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159BA0F2">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AB55A4">
        <w:rPr>
          <w:rFonts w:cs="Calibri"/>
          <w:color w:val="auto"/>
          <w:sz w:val="40"/>
          <w:szCs w:val="40"/>
          <w:lang w:eastAsia="en-AU"/>
        </w:rPr>
        <w:t>1</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AB55A4">
        <w:rPr>
          <w:rFonts w:cs="Calibri"/>
          <w:color w:val="auto"/>
          <w:sz w:val="40"/>
          <w:szCs w:val="40"/>
          <w:lang w:eastAsia="en-AU"/>
        </w:rPr>
        <w:t>15 January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44FDA778"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9E42F5">
        <w:t>15 January</w:t>
      </w:r>
      <w:r w:rsidR="00D415A3" w:rsidRPr="001A5295">
        <w:t> </w:t>
      </w:r>
      <w:r w:rsidR="00740A70" w:rsidRPr="001A5295">
        <w:t>202</w:t>
      </w:r>
      <w:r w:rsidR="008B71FD">
        <w:t>6</w:t>
      </w:r>
      <w:r w:rsidR="005F3355" w:rsidRPr="001A5295">
        <w:t>,</w:t>
      </w:r>
      <w:r w:rsidR="00625FF6" w:rsidRPr="001A5295">
        <w:t xml:space="preserve"> </w:t>
      </w:r>
      <w:r w:rsidR="002E7C75" w:rsidRPr="001A5295">
        <w:t xml:space="preserve">rainfall </w:t>
      </w:r>
      <w:r w:rsidR="00717C72" w:rsidRPr="001A5295">
        <w:t xml:space="preserve">was recorded across </w:t>
      </w:r>
      <w:r w:rsidR="00BD1792">
        <w:t>northern and eastern</w:t>
      </w:r>
      <w:r w:rsidR="00B10845">
        <w:t xml:space="preserve"> regions</w:t>
      </w:r>
      <w:r w:rsidR="003B5739" w:rsidRPr="001A5295">
        <w:t xml:space="preserve"> of</w:t>
      </w:r>
      <w:r w:rsidR="00D45718" w:rsidRPr="001A5295">
        <w:t xml:space="preserve"> </w:t>
      </w:r>
      <w:r w:rsidR="00FC1B34" w:rsidRPr="001A5295">
        <w:t xml:space="preserve">Australia, while </w:t>
      </w:r>
      <w:r w:rsidR="00B0260B" w:rsidRPr="001A5295" w:rsidDel="00B10845">
        <w:t xml:space="preserve">central and </w:t>
      </w:r>
      <w:r w:rsidR="00AF12FE">
        <w:t xml:space="preserve">some </w:t>
      </w:r>
      <w:r w:rsidR="00B10845">
        <w:t xml:space="preserve">southern </w:t>
      </w:r>
      <w:r w:rsidR="00C31F09" w:rsidRPr="001A5295">
        <w:t>areas</w:t>
      </w:r>
      <w:r w:rsidR="00FC1B34" w:rsidRPr="001A5295">
        <w:t xml:space="preserve"> remained comparably dry</w:t>
      </w:r>
      <w:r w:rsidR="2D68FB52" w:rsidRPr="001A5295">
        <w:t xml:space="preserve">. </w:t>
      </w:r>
    </w:p>
    <w:p w14:paraId="5F801126" w14:textId="73ED8239" w:rsidR="006931C7" w:rsidRPr="000E765F" w:rsidRDefault="006931C7" w:rsidP="00665528">
      <w:pPr>
        <w:pStyle w:val="ListParagraph"/>
        <w:numPr>
          <w:ilvl w:val="1"/>
          <w:numId w:val="4"/>
        </w:numPr>
        <w:ind w:left="782" w:hanging="357"/>
        <w:rPr>
          <w:rFonts w:cs="Arial"/>
        </w:rPr>
      </w:pPr>
      <w:r w:rsidRPr="00665528">
        <w:rPr>
          <w:rFonts w:cs="Arial"/>
        </w:rPr>
        <w:t xml:space="preserve">Ex-Tropical cyclone Koji brought widespread rainfall and thunderstorms across much of eastern Queensland, causing </w:t>
      </w:r>
      <w:r w:rsidR="00FF411C">
        <w:rPr>
          <w:rFonts w:cs="Arial"/>
        </w:rPr>
        <w:t>widespre</w:t>
      </w:r>
      <w:r w:rsidR="007A1F69">
        <w:rPr>
          <w:rFonts w:cs="Arial"/>
        </w:rPr>
        <w:t>ad</w:t>
      </w:r>
      <w:r w:rsidRPr="00665528">
        <w:rPr>
          <w:rFonts w:cs="Arial"/>
        </w:rPr>
        <w:t xml:space="preserve"> flooding </w:t>
      </w:r>
      <w:r w:rsidR="000E765F" w:rsidRPr="00514434">
        <w:rPr>
          <w:color w:val="000000" w:themeColor="text1"/>
        </w:rPr>
        <w:t>and led to damage to</w:t>
      </w:r>
      <w:r w:rsidR="000E765F">
        <w:rPr>
          <w:color w:val="000000" w:themeColor="text1"/>
        </w:rPr>
        <w:t xml:space="preserve"> </w:t>
      </w:r>
      <w:r w:rsidR="000E765F" w:rsidRPr="00514434">
        <w:rPr>
          <w:color w:val="000000" w:themeColor="text1"/>
        </w:rPr>
        <w:t>farm infrastructure and</w:t>
      </w:r>
      <w:r w:rsidR="000E765F">
        <w:rPr>
          <w:color w:val="000000" w:themeColor="text1"/>
        </w:rPr>
        <w:t xml:space="preserve"> resulted in some</w:t>
      </w:r>
      <w:r w:rsidR="000E765F" w:rsidRPr="00514434">
        <w:rPr>
          <w:color w:val="000000" w:themeColor="text1"/>
        </w:rPr>
        <w:t xml:space="preserve"> crop</w:t>
      </w:r>
      <w:r w:rsidR="000E765F">
        <w:rPr>
          <w:color w:val="000000" w:themeColor="text1"/>
        </w:rPr>
        <w:t xml:space="preserve"> and</w:t>
      </w:r>
      <w:r w:rsidR="000E765F" w:rsidRPr="00514434">
        <w:rPr>
          <w:color w:val="000000" w:themeColor="text1"/>
        </w:rPr>
        <w:t xml:space="preserve"> livestock losses.</w:t>
      </w:r>
      <w:r w:rsidR="000E765F">
        <w:rPr>
          <w:color w:val="000000" w:themeColor="text1"/>
        </w:rPr>
        <w:t xml:space="preserve"> </w:t>
      </w:r>
      <w:r w:rsidRPr="00665528">
        <w:rPr>
          <w:rFonts w:cs="Arial"/>
        </w:rPr>
        <w:t>Continued rainfall across the Gulf region of north Queensland is likely to have exacerbated flooding impacts and delay</w:t>
      </w:r>
      <w:r w:rsidR="00FD71DC">
        <w:rPr>
          <w:rFonts w:cs="Arial"/>
        </w:rPr>
        <w:t>ed</w:t>
      </w:r>
      <w:r w:rsidRPr="00665528">
        <w:rPr>
          <w:rFonts w:cs="Arial"/>
        </w:rPr>
        <w:t xml:space="preserve"> recovery efforts.</w:t>
      </w:r>
    </w:p>
    <w:p w14:paraId="0C5B7A46" w14:textId="4B49A5B7" w:rsidR="00B10845" w:rsidRPr="00F12874" w:rsidRDefault="00B10845" w:rsidP="00665528">
      <w:pPr>
        <w:pStyle w:val="ListParagraph"/>
        <w:numPr>
          <w:ilvl w:val="1"/>
          <w:numId w:val="4"/>
        </w:numPr>
        <w:ind w:left="782" w:hanging="357"/>
      </w:pPr>
      <w:r w:rsidRPr="00B10845">
        <w:rPr>
          <w:rFonts w:cs="Arial"/>
        </w:rPr>
        <w:t>Across cropping regions</w:t>
      </w:r>
      <w:r w:rsidR="000F6985">
        <w:rPr>
          <w:rFonts w:cs="Arial"/>
        </w:rPr>
        <w:t xml:space="preserve"> ra</w:t>
      </w:r>
      <w:r w:rsidR="007E465B">
        <w:rPr>
          <w:rFonts w:cs="Arial"/>
        </w:rPr>
        <w:t xml:space="preserve">infall </w:t>
      </w:r>
      <w:r w:rsidR="00BC2969">
        <w:rPr>
          <w:rFonts w:cs="Arial"/>
        </w:rPr>
        <w:t>in</w:t>
      </w:r>
      <w:bookmarkStart w:id="4" w:name="_Hlk216302131"/>
      <w:bookmarkEnd w:id="0"/>
      <w:bookmarkEnd w:id="1"/>
      <w:bookmarkEnd w:id="2"/>
      <w:bookmarkEnd w:id="4"/>
      <w:r w:rsidRPr="00B10845">
        <w:t xml:space="preserve"> Queensland and </w:t>
      </w:r>
      <w:r w:rsidR="00656469">
        <w:t xml:space="preserve">northern </w:t>
      </w:r>
      <w:r w:rsidRPr="00B10845">
        <w:t>New South Wales ha</w:t>
      </w:r>
      <w:r w:rsidR="00656469">
        <w:t>s</w:t>
      </w:r>
      <w:r w:rsidRPr="00B10845">
        <w:t xml:space="preserve"> likely provided some benefit to soil moisture levels and the growth of summer </w:t>
      </w:r>
      <w:r w:rsidR="005221C4">
        <w:t>crop.</w:t>
      </w:r>
    </w:p>
    <w:p w14:paraId="03E52BFB" w14:textId="31EC4949" w:rsidR="005A7DB8" w:rsidRPr="002311A0" w:rsidRDefault="004D374E" w:rsidP="00065F58">
      <w:pPr>
        <w:pStyle w:val="ListParagraph"/>
        <w:numPr>
          <w:ilvl w:val="0"/>
          <w:numId w:val="4"/>
        </w:numPr>
        <w:spacing w:before="120" w:after="120"/>
        <w:ind w:left="357" w:hanging="357"/>
        <w:rPr>
          <w:rFonts w:cs="Arial"/>
        </w:rPr>
      </w:pPr>
      <w:r>
        <w:t xml:space="preserve">Over the </w:t>
      </w:r>
      <w:r w:rsidR="00364D95">
        <w:t>8-</w:t>
      </w:r>
      <w:r>
        <w:t xml:space="preserve">days to </w:t>
      </w:r>
      <w:r w:rsidR="00115F47">
        <w:t xml:space="preserve">22 January 2026, rainfall is forecast for </w:t>
      </w:r>
      <w:r w:rsidR="00FA590A">
        <w:t>the north and east</w:t>
      </w:r>
      <w:r w:rsidR="0079452B">
        <w:t xml:space="preserve"> </w:t>
      </w:r>
      <w:r w:rsidR="00AF7C2E">
        <w:t>o</w:t>
      </w:r>
      <w:r w:rsidR="0079452B">
        <w:t>f the country</w:t>
      </w:r>
      <w:r w:rsidRPr="00465D62">
        <w:t>.</w:t>
      </w:r>
    </w:p>
    <w:p w14:paraId="59F1576A" w14:textId="62934CB4" w:rsidR="00A51522" w:rsidRDefault="001C5830" w:rsidP="007F406B">
      <w:pPr>
        <w:pStyle w:val="ListParagraph"/>
        <w:numPr>
          <w:ilvl w:val="1"/>
          <w:numId w:val="4"/>
        </w:numPr>
        <w:ind w:left="782" w:hanging="357"/>
        <w:rPr>
          <w:rFonts w:cs="Arial"/>
        </w:rPr>
      </w:pPr>
      <w:r>
        <w:rPr>
          <w:rFonts w:cs="Arial"/>
        </w:rPr>
        <w:t>Continued heav</w:t>
      </w:r>
      <w:r w:rsidR="00707AFF">
        <w:rPr>
          <w:rFonts w:cs="Arial"/>
        </w:rPr>
        <w:t>y falls are forecast</w:t>
      </w:r>
      <w:r w:rsidR="00C27363" w:rsidRPr="00C27363">
        <w:rPr>
          <w:rFonts w:cs="Arial"/>
        </w:rPr>
        <w:t xml:space="preserve"> across major flood warning areas of northern Queensland. If realised these falls are likely to further exacerbate flooding</w:t>
      </w:r>
      <w:r w:rsidR="00204126">
        <w:rPr>
          <w:rFonts w:cs="Arial"/>
        </w:rPr>
        <w:t xml:space="preserve">, </w:t>
      </w:r>
      <w:r w:rsidR="00204126" w:rsidRPr="00C27363">
        <w:rPr>
          <w:rFonts w:cs="Arial"/>
        </w:rPr>
        <w:t>continue to slow recover</w:t>
      </w:r>
      <w:r w:rsidR="00204126">
        <w:rPr>
          <w:rFonts w:cs="Arial"/>
        </w:rPr>
        <w:t>y</w:t>
      </w:r>
      <w:r w:rsidR="00204126" w:rsidRPr="00C27363">
        <w:rPr>
          <w:rFonts w:cs="Arial"/>
        </w:rPr>
        <w:t xml:space="preserve"> efforts</w:t>
      </w:r>
      <w:r w:rsidR="00C27363" w:rsidRPr="00C27363">
        <w:rPr>
          <w:rFonts w:cs="Arial"/>
        </w:rPr>
        <w:t xml:space="preserve"> and </w:t>
      </w:r>
      <w:r w:rsidR="006971C2">
        <w:rPr>
          <w:rFonts w:cs="Arial"/>
        </w:rPr>
        <w:t xml:space="preserve">may </w:t>
      </w:r>
      <w:r w:rsidR="00C27363" w:rsidRPr="00C27363">
        <w:rPr>
          <w:rFonts w:cs="Arial"/>
        </w:rPr>
        <w:t>lead to increased livestock losses due to a lack of feed and exposure to disease</w:t>
      </w:r>
      <w:r w:rsidR="00E60D09">
        <w:rPr>
          <w:rFonts w:cs="Arial"/>
        </w:rPr>
        <w:t xml:space="preserve"> and illness</w:t>
      </w:r>
      <w:r w:rsidR="009028ED">
        <w:rPr>
          <w:rFonts w:cs="Arial"/>
        </w:rPr>
        <w:t>.</w:t>
      </w:r>
    </w:p>
    <w:p w14:paraId="2517808B" w14:textId="06E0FAA0" w:rsidR="007F406B" w:rsidRPr="00FB5E66" w:rsidRDefault="007F406B" w:rsidP="007F406B">
      <w:pPr>
        <w:pStyle w:val="ListParagraph"/>
        <w:numPr>
          <w:ilvl w:val="1"/>
          <w:numId w:val="4"/>
        </w:numPr>
        <w:ind w:left="782" w:hanging="357"/>
        <w:rPr>
          <w:rFonts w:cs="Arial"/>
        </w:rPr>
      </w:pPr>
      <w:r w:rsidRPr="00FB5E66">
        <w:rPr>
          <w:rFonts w:cs="Arial"/>
        </w:rPr>
        <w:t xml:space="preserve">The expected heavier falls across northern New South Wales and Queensland are likely to </w:t>
      </w:r>
      <w:r w:rsidR="00A354D4">
        <w:rPr>
          <w:rFonts w:cs="Arial"/>
        </w:rPr>
        <w:t xml:space="preserve">further </w:t>
      </w:r>
      <w:r w:rsidRPr="00FB5E66">
        <w:rPr>
          <w:rFonts w:cs="Arial"/>
        </w:rPr>
        <w:t>support soil moisture storage in summer cropping regions</w:t>
      </w:r>
      <w:r w:rsidR="00B10845">
        <w:rPr>
          <w:rFonts w:cs="Arial"/>
        </w:rPr>
        <w:t>.</w:t>
      </w:r>
    </w:p>
    <w:p w14:paraId="4CDB4C08" w14:textId="2B4D7785" w:rsidR="00D41CDF" w:rsidRPr="00006DE5" w:rsidRDefault="00D41CDF" w:rsidP="00D41CDF">
      <w:pPr>
        <w:pStyle w:val="ListParagraph"/>
        <w:numPr>
          <w:ilvl w:val="0"/>
          <w:numId w:val="4"/>
        </w:numPr>
        <w:spacing w:before="120" w:after="120"/>
        <w:ind w:left="357" w:hanging="357"/>
      </w:pPr>
      <w:r w:rsidRPr="00006DE5">
        <w:t xml:space="preserve">Nationally, </w:t>
      </w:r>
      <w:r w:rsidR="00696E9B">
        <w:t>Decembe</w:t>
      </w:r>
      <w:r w:rsidR="00696E9B" w:rsidRPr="00006DE5">
        <w:t xml:space="preserve">r </w:t>
      </w:r>
      <w:r w:rsidRPr="00006DE5">
        <w:t xml:space="preserve">rainfall was </w:t>
      </w:r>
      <w:r w:rsidR="00E04A92">
        <w:t xml:space="preserve">mixed, with average </w:t>
      </w:r>
      <w:r>
        <w:t xml:space="preserve">to </w:t>
      </w:r>
      <w:r w:rsidRPr="00006DE5">
        <w:t xml:space="preserve">well above average </w:t>
      </w:r>
      <w:r w:rsidR="00E04A92">
        <w:t>rainfall in the north and west, and below average rainfall in the south</w:t>
      </w:r>
      <w:r>
        <w:t xml:space="preserve"> This average to well above average rainfall has benefited both upper- and lower-layer soil moister levels across </w:t>
      </w:r>
      <w:r w:rsidR="00E04A92">
        <w:t xml:space="preserve">parts </w:t>
      </w:r>
      <w:r>
        <w:t xml:space="preserve">of the country. </w:t>
      </w:r>
      <w:r w:rsidRPr="009E3435">
        <w:rPr>
          <w:rFonts w:cs="Arial"/>
        </w:rPr>
        <w:t xml:space="preserve">However, low levels of lower layer soil moisture across some cropping regions </w:t>
      </w:r>
      <w:r>
        <w:rPr>
          <w:rFonts w:cs="Arial"/>
        </w:rPr>
        <w:t xml:space="preserve">particularly in </w:t>
      </w:r>
      <w:r w:rsidR="00E04A92">
        <w:rPr>
          <w:rFonts w:cs="Arial"/>
        </w:rPr>
        <w:t>southern regions</w:t>
      </w:r>
      <w:r w:rsidRPr="009E3435">
        <w:rPr>
          <w:rFonts w:cs="Arial"/>
        </w:rPr>
        <w:t xml:space="preserve"> present</w:t>
      </w:r>
      <w:r w:rsidR="00E04A92">
        <w:rPr>
          <w:rFonts w:cs="Arial"/>
        </w:rPr>
        <w:t>s</w:t>
      </w:r>
      <w:r w:rsidRPr="009E3435">
        <w:rPr>
          <w:rFonts w:cs="Arial"/>
        </w:rPr>
        <w:t xml:space="preserve"> an ongoing downside production for pasture growth.</w:t>
      </w:r>
    </w:p>
    <w:p w14:paraId="3DE51539" w14:textId="0A9071E6" w:rsidR="000C7E05" w:rsidRPr="00E7522F" w:rsidRDefault="000C7E05" w:rsidP="000C7E05">
      <w:pPr>
        <w:pStyle w:val="ListParagraph"/>
        <w:numPr>
          <w:ilvl w:val="0"/>
          <w:numId w:val="4"/>
        </w:numPr>
        <w:spacing w:before="120" w:after="0" w:line="252" w:lineRule="auto"/>
        <w:ind w:left="357" w:hanging="357"/>
        <w:rPr>
          <w:rFonts w:cs="Calibri"/>
        </w:rPr>
      </w:pPr>
      <w:r w:rsidRPr="00E7522F">
        <w:rPr>
          <w:rFonts w:asciiTheme="minorHAnsi" w:hAnsiTheme="minorHAnsi" w:cstheme="minorBidi"/>
        </w:rPr>
        <w:t xml:space="preserve">The national rainfall outlook for </w:t>
      </w:r>
      <w:r w:rsidR="00E04A92">
        <w:rPr>
          <w:rFonts w:asciiTheme="minorHAnsi" w:hAnsiTheme="minorHAnsi" w:cstheme="minorBidi"/>
        </w:rPr>
        <w:t>February to April</w:t>
      </w:r>
      <w:r w:rsidRPr="00E7522F">
        <w:rPr>
          <w:rFonts w:asciiTheme="minorHAnsi" w:hAnsiTheme="minorHAnsi" w:cstheme="minorBidi"/>
        </w:rPr>
        <w:t xml:space="preserve"> 2026 indicates a</w:t>
      </w:r>
      <w:r>
        <w:rPr>
          <w:rFonts w:asciiTheme="minorHAnsi" w:hAnsiTheme="minorHAnsi" w:cstheme="minorBidi"/>
        </w:rPr>
        <w:t>n increased</w:t>
      </w:r>
      <w:r w:rsidRPr="00E7522F">
        <w:rPr>
          <w:rFonts w:asciiTheme="minorHAnsi" w:hAnsiTheme="minorHAnsi" w:cstheme="minorBidi"/>
        </w:rPr>
        <w:t xml:space="preserve"> probability of </w:t>
      </w:r>
      <w:r>
        <w:rPr>
          <w:rFonts w:asciiTheme="minorHAnsi" w:hAnsiTheme="minorHAnsi" w:cstheme="minorBidi"/>
        </w:rPr>
        <w:t>below</w:t>
      </w:r>
      <w:r w:rsidRPr="00E7522F">
        <w:rPr>
          <w:rFonts w:asciiTheme="minorHAnsi" w:hAnsiTheme="minorHAnsi" w:cstheme="minorBidi"/>
        </w:rPr>
        <w:t xml:space="preserve"> median rainfall across areas of </w:t>
      </w:r>
      <w:r>
        <w:rPr>
          <w:rFonts w:asciiTheme="minorHAnsi" w:hAnsiTheme="minorHAnsi" w:cstheme="minorBidi"/>
        </w:rPr>
        <w:t>north-</w:t>
      </w:r>
      <w:r w:rsidRPr="00E7522F">
        <w:rPr>
          <w:rFonts w:asciiTheme="minorHAnsi" w:hAnsiTheme="minorHAnsi" w:cstheme="minorBidi"/>
        </w:rPr>
        <w:t xml:space="preserve">western and </w:t>
      </w:r>
      <w:r w:rsidRPr="523679A7">
        <w:rPr>
          <w:rFonts w:asciiTheme="minorHAnsi" w:hAnsiTheme="minorHAnsi" w:cstheme="minorBidi"/>
        </w:rPr>
        <w:t xml:space="preserve">parts of </w:t>
      </w:r>
      <w:r w:rsidRPr="00E7522F">
        <w:rPr>
          <w:rFonts w:asciiTheme="minorHAnsi" w:hAnsiTheme="minorHAnsi" w:cstheme="minorBidi"/>
        </w:rPr>
        <w:t>south</w:t>
      </w:r>
      <w:r>
        <w:rPr>
          <w:rFonts w:asciiTheme="minorHAnsi" w:hAnsiTheme="minorHAnsi" w:cstheme="minorBidi"/>
        </w:rPr>
        <w:t>-</w:t>
      </w:r>
      <w:r w:rsidRPr="00E7522F">
        <w:rPr>
          <w:rFonts w:asciiTheme="minorHAnsi" w:hAnsiTheme="minorHAnsi" w:cstheme="minorBidi"/>
        </w:rPr>
        <w:t xml:space="preserve">eastern Australia, while </w:t>
      </w:r>
      <w:r w:rsidR="009741A3">
        <w:rPr>
          <w:rFonts w:asciiTheme="minorHAnsi" w:hAnsiTheme="minorHAnsi" w:cstheme="minorBidi"/>
        </w:rPr>
        <w:t>parts of southern Queensland</w:t>
      </w:r>
      <w:r w:rsidRPr="00E7522F">
        <w:rPr>
          <w:rFonts w:asciiTheme="minorHAnsi" w:hAnsiTheme="minorHAnsi" w:cstheme="minorBidi"/>
        </w:rPr>
        <w:t xml:space="preserve"> are more likely to see above median rainfall. </w:t>
      </w:r>
    </w:p>
    <w:p w14:paraId="7F58BA0F" w14:textId="07128155" w:rsidR="00D41CDF" w:rsidRPr="000C7E05" w:rsidRDefault="000C7E05" w:rsidP="00D41CDF">
      <w:pPr>
        <w:pStyle w:val="ListParagraph"/>
        <w:numPr>
          <w:ilvl w:val="1"/>
          <w:numId w:val="4"/>
        </w:numPr>
        <w:spacing w:before="120" w:after="0"/>
        <w:ind w:left="782" w:hanging="357"/>
        <w:rPr>
          <w:rFonts w:cs="Calibri"/>
        </w:rPr>
      </w:pPr>
      <w:r w:rsidRPr="00E7522F">
        <w:rPr>
          <w:rFonts w:cs="Calibri"/>
        </w:rPr>
        <w:t xml:space="preserve">If realised, </w:t>
      </w:r>
      <w:r w:rsidR="00E97023">
        <w:rPr>
          <w:rFonts w:cs="Arial"/>
        </w:rPr>
        <w:t>c</w:t>
      </w:r>
      <w:r w:rsidRPr="003E79FA">
        <w:rPr>
          <w:rFonts w:cs="Arial"/>
        </w:rPr>
        <w:t>lose to average forecast rainfall for much of northern and eastern Australia is expected to support summer crop and pasture production</w:t>
      </w:r>
      <w:r>
        <w:rPr>
          <w:rFonts w:cs="Arial"/>
        </w:rPr>
        <w:t>.</w:t>
      </w:r>
    </w:p>
    <w:p w14:paraId="120A1538" w14:textId="43670AFC" w:rsidR="00A76043" w:rsidRPr="00665528" w:rsidRDefault="4B6319AD" w:rsidP="00A76043">
      <w:pPr>
        <w:pStyle w:val="ListParagraph"/>
        <w:numPr>
          <w:ilvl w:val="0"/>
          <w:numId w:val="4"/>
        </w:numPr>
        <w:spacing w:after="120"/>
        <w:ind w:left="357" w:hanging="357"/>
        <w:rPr>
          <w:color w:val="000000" w:themeColor="text1"/>
        </w:rPr>
      </w:pPr>
      <w:r w:rsidRPr="00665528">
        <w:rPr>
          <w:color w:val="000000" w:themeColor="text1"/>
        </w:rPr>
        <w:t>Water</w:t>
      </w:r>
      <w:r w:rsidR="00DF5607" w:rsidRPr="00665528">
        <w:rPr>
          <w:color w:val="000000" w:themeColor="text1"/>
        </w:rPr>
        <w:t xml:space="preserve"> storage </w:t>
      </w:r>
      <w:r w:rsidR="00BD68A9" w:rsidRPr="00665528">
        <w:rPr>
          <w:color w:val="000000" w:themeColor="text1"/>
        </w:rPr>
        <w:t>levels in the Murray-Darling Basin (MDB) decreased by 254 gigalitres (GL) between 8 January 2026 and 14 January 2026. The current volume of water held in storages is 12,742 GL, equivalent to 57% of total storage capacity. This is 17% or 2,545 GL less than the same time last year. Water storage data is sourced from the Bureau of Meteorology (BOM)</w:t>
      </w:r>
      <w:r w:rsidRPr="00665528">
        <w:rPr>
          <w:color w:val="000000" w:themeColor="text1"/>
        </w:rPr>
        <w:t>.</w:t>
      </w:r>
    </w:p>
    <w:p w14:paraId="40748043" w14:textId="7BD8BCB7" w:rsidR="004811A5" w:rsidRPr="00665528" w:rsidRDefault="00B7488E" w:rsidP="00A76043">
      <w:pPr>
        <w:pStyle w:val="ListParagraph"/>
        <w:numPr>
          <w:ilvl w:val="0"/>
          <w:numId w:val="4"/>
        </w:numPr>
        <w:spacing w:after="120"/>
        <w:ind w:left="357" w:hanging="357"/>
        <w:rPr>
          <w:color w:val="000000" w:themeColor="text1"/>
        </w:rPr>
      </w:pPr>
      <w:r w:rsidRPr="00665528">
        <w:rPr>
          <w:rFonts w:cs="Calibri"/>
          <w:color w:val="000000" w:themeColor="text1"/>
        </w:rPr>
        <w:t xml:space="preserve">Allocation </w:t>
      </w:r>
      <w:r w:rsidR="00843344">
        <w:rPr>
          <w:rFonts w:cs="Calibri"/>
          <w:color w:val="000000" w:themeColor="text1"/>
        </w:rPr>
        <w:t>p</w:t>
      </w:r>
      <w:r w:rsidR="00224C1A" w:rsidRPr="00665528">
        <w:rPr>
          <w:rFonts w:cs="Calibri"/>
          <w:color w:val="000000" w:themeColor="text1"/>
        </w:rPr>
        <w:t>rices in the Victorian Murray below the Barmah Choke increased from $379/ML on 11</w:t>
      </w:r>
      <w:r w:rsidR="001F2AE3">
        <w:rPr>
          <w:rFonts w:cs="Calibri"/>
          <w:color w:val="000000" w:themeColor="text1"/>
        </w:rPr>
        <w:t> </w:t>
      </w:r>
      <w:r w:rsidR="00224C1A" w:rsidRPr="00665528">
        <w:rPr>
          <w:rFonts w:cs="Calibri"/>
          <w:color w:val="000000" w:themeColor="text1"/>
        </w:rPr>
        <w:t>December 2026 to $436/ML on 15 January 2026. Trade from the Goulburn to the Murray is closed. Trade downstream through the Barmah Choke is closed. Trade from the Murrumbidgee to the Murray is open</w:t>
      </w:r>
      <w:r w:rsidR="00A76043" w:rsidRPr="00665528"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22C7A765"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AD7892" w:rsidRPr="00284875">
        <w:rPr>
          <w:rFonts w:ascii="Calibri" w:hAnsi="Calibri" w:cs="Arial"/>
          <w:sz w:val="22"/>
          <w:szCs w:val="22"/>
        </w:rPr>
        <w:t>1</w:t>
      </w:r>
      <w:r w:rsidR="00556DBF">
        <w:rPr>
          <w:rFonts w:ascii="Calibri" w:hAnsi="Calibri" w:cs="Arial"/>
          <w:sz w:val="22"/>
          <w:szCs w:val="22"/>
        </w:rPr>
        <w:t>4</w:t>
      </w:r>
      <w:r w:rsidR="006157DA">
        <w:rPr>
          <w:rFonts w:ascii="Calibri" w:hAnsi="Calibri" w:cs="Arial"/>
          <w:sz w:val="22"/>
          <w:szCs w:val="22"/>
        </w:rPr>
        <w:t xml:space="preserve"> January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EF4D22" w:rsidRPr="00284875">
        <w:rPr>
          <w:rFonts w:ascii="Calibri" w:hAnsi="Calibri" w:cs="Arial"/>
          <w:sz w:val="22"/>
          <w:szCs w:val="22"/>
        </w:rPr>
        <w:t xml:space="preserve"> </w:t>
      </w:r>
      <w:r w:rsidR="00900056">
        <w:rPr>
          <w:rFonts w:ascii="Calibri" w:hAnsi="Calibri" w:cs="Arial"/>
          <w:sz w:val="22"/>
          <w:szCs w:val="22"/>
        </w:rPr>
        <w:t xml:space="preserve">ex-tropical cyclone (TC) Koji brought heavy rainfall to </w:t>
      </w:r>
      <w:r w:rsidR="0057028C">
        <w:rPr>
          <w:rFonts w:ascii="Calibri" w:hAnsi="Calibri" w:cs="Arial"/>
          <w:sz w:val="22"/>
          <w:szCs w:val="22"/>
        </w:rPr>
        <w:t xml:space="preserve">large areas </w:t>
      </w:r>
      <w:r w:rsidR="00900056">
        <w:rPr>
          <w:rFonts w:ascii="Calibri" w:hAnsi="Calibri" w:cs="Arial"/>
          <w:sz w:val="22"/>
          <w:szCs w:val="22"/>
        </w:rPr>
        <w:t>of north</w:t>
      </w:r>
      <w:r w:rsidR="0057028C">
        <w:rPr>
          <w:rFonts w:ascii="Calibri" w:hAnsi="Calibri" w:cs="Arial"/>
          <w:sz w:val="22"/>
          <w:szCs w:val="22"/>
        </w:rPr>
        <w:t>-</w:t>
      </w:r>
      <w:r w:rsidR="00900056">
        <w:rPr>
          <w:rFonts w:ascii="Calibri" w:hAnsi="Calibri" w:cs="Arial"/>
          <w:sz w:val="22"/>
          <w:szCs w:val="22"/>
        </w:rPr>
        <w:t>eastern Australia</w:t>
      </w:r>
      <w:r w:rsidR="00ED6950">
        <w:rPr>
          <w:rFonts w:ascii="Calibri" w:hAnsi="Calibri" w:cs="Arial"/>
          <w:sz w:val="22"/>
          <w:szCs w:val="22"/>
        </w:rPr>
        <w:t xml:space="preserve">, while low pressure systems brought rainfall to the </w:t>
      </w:r>
      <w:r w:rsidR="00E94FA7">
        <w:rPr>
          <w:rFonts w:ascii="Calibri" w:hAnsi="Calibri" w:cs="Arial"/>
          <w:sz w:val="22"/>
          <w:szCs w:val="22"/>
        </w:rPr>
        <w:t xml:space="preserve">Northern Tropics and parts of the southeast. Central and southern areas remained largely dry. </w:t>
      </w:r>
      <w:r w:rsidR="00ED6950">
        <w:rPr>
          <w:rFonts w:ascii="Calibri" w:hAnsi="Calibri" w:cs="Arial"/>
          <w:sz w:val="22"/>
          <w:szCs w:val="22"/>
        </w:rPr>
        <w:t xml:space="preserve"> </w:t>
      </w:r>
    </w:p>
    <w:p w14:paraId="60FC2619" w14:textId="17C9327E" w:rsidR="00396BDC" w:rsidRPr="00514434" w:rsidRDefault="003D7AD2" w:rsidP="00514434">
      <w:pPr>
        <w:pStyle w:val="ListParagraph"/>
        <w:numPr>
          <w:ilvl w:val="0"/>
          <w:numId w:val="4"/>
        </w:numPr>
        <w:spacing w:before="120" w:after="0"/>
        <w:ind w:left="357" w:hanging="357"/>
        <w:rPr>
          <w:color w:val="000000" w:themeColor="text1"/>
        </w:rPr>
      </w:pPr>
      <w:r w:rsidRPr="00514434">
        <w:rPr>
          <w:color w:val="000000" w:themeColor="text1"/>
        </w:rPr>
        <w:t>Tropical cyclone Koji weakened from a Category 2 system off the coast and crossed the north Queensland coast on 11 January as a Category 1 system before rapidly weakening. The system brought widespread rainfall and thunderstorms across much of eastern Queensland, causing minor to major flooding to already saturated coastal areas</w:t>
      </w:r>
      <w:r w:rsidR="00737B92" w:rsidRPr="00514434">
        <w:rPr>
          <w:color w:val="000000" w:themeColor="text1"/>
        </w:rPr>
        <w:t xml:space="preserve">, and led to </w:t>
      </w:r>
      <w:r w:rsidR="00167FDC" w:rsidRPr="00514434">
        <w:rPr>
          <w:color w:val="000000" w:themeColor="text1"/>
        </w:rPr>
        <w:t>damage</w:t>
      </w:r>
      <w:r w:rsidR="00D02AF2" w:rsidRPr="00514434">
        <w:rPr>
          <w:color w:val="000000" w:themeColor="text1"/>
        </w:rPr>
        <w:t xml:space="preserve"> to </w:t>
      </w:r>
      <w:r w:rsidR="00167FDC" w:rsidRPr="00514434">
        <w:rPr>
          <w:color w:val="000000" w:themeColor="text1"/>
        </w:rPr>
        <w:t xml:space="preserve">farm infrastructure and </w:t>
      </w:r>
      <w:r w:rsidR="001020AD">
        <w:rPr>
          <w:color w:val="000000" w:themeColor="text1"/>
        </w:rPr>
        <w:t xml:space="preserve">resulted in some </w:t>
      </w:r>
      <w:r w:rsidR="001020AD" w:rsidRPr="00514434">
        <w:rPr>
          <w:color w:val="000000" w:themeColor="text1"/>
        </w:rPr>
        <w:t>crop</w:t>
      </w:r>
      <w:r w:rsidR="00B42811">
        <w:rPr>
          <w:color w:val="000000" w:themeColor="text1"/>
        </w:rPr>
        <w:t xml:space="preserve"> and</w:t>
      </w:r>
      <w:r w:rsidR="001020AD" w:rsidRPr="00514434">
        <w:rPr>
          <w:color w:val="000000" w:themeColor="text1"/>
        </w:rPr>
        <w:t xml:space="preserve"> </w:t>
      </w:r>
      <w:r w:rsidR="00167FDC" w:rsidRPr="00514434">
        <w:rPr>
          <w:color w:val="000000" w:themeColor="text1"/>
        </w:rPr>
        <w:t>livestock losses.</w:t>
      </w:r>
    </w:p>
    <w:p w14:paraId="4FEBEC0A" w14:textId="2F4281D7" w:rsidR="00A1616D" w:rsidRPr="00514434" w:rsidRDefault="003206FA" w:rsidP="00514434">
      <w:pPr>
        <w:pStyle w:val="ListParagraph"/>
        <w:numPr>
          <w:ilvl w:val="0"/>
          <w:numId w:val="4"/>
        </w:numPr>
        <w:spacing w:before="120" w:after="0"/>
        <w:ind w:left="357" w:hanging="357"/>
        <w:rPr>
          <w:color w:val="000000" w:themeColor="text1"/>
        </w:rPr>
      </w:pPr>
      <w:r w:rsidRPr="00514434">
        <w:rPr>
          <w:color w:val="000000" w:themeColor="text1"/>
        </w:rPr>
        <w:t xml:space="preserve">Continued rainfall across the </w:t>
      </w:r>
      <w:r w:rsidR="00A929B7" w:rsidRPr="00514434">
        <w:rPr>
          <w:color w:val="000000" w:themeColor="text1"/>
        </w:rPr>
        <w:t xml:space="preserve">Gulf region of </w:t>
      </w:r>
      <w:r w:rsidR="002B478B" w:rsidRPr="00514434">
        <w:rPr>
          <w:color w:val="000000" w:themeColor="text1"/>
        </w:rPr>
        <w:t xml:space="preserve">north Queensland is likely to </w:t>
      </w:r>
      <w:r w:rsidR="00391858">
        <w:rPr>
          <w:color w:val="000000" w:themeColor="text1"/>
        </w:rPr>
        <w:t xml:space="preserve">have </w:t>
      </w:r>
      <w:r w:rsidR="0046114A" w:rsidRPr="00514434">
        <w:rPr>
          <w:color w:val="000000" w:themeColor="text1"/>
        </w:rPr>
        <w:t>exacerbate</w:t>
      </w:r>
      <w:r w:rsidR="00E51C0F">
        <w:rPr>
          <w:color w:val="000000" w:themeColor="text1"/>
        </w:rPr>
        <w:t>d</w:t>
      </w:r>
      <w:r w:rsidR="0046114A" w:rsidRPr="00514434">
        <w:rPr>
          <w:color w:val="000000" w:themeColor="text1"/>
        </w:rPr>
        <w:t xml:space="preserve"> flooding </w:t>
      </w:r>
      <w:r w:rsidR="00285552">
        <w:rPr>
          <w:color w:val="000000" w:themeColor="text1"/>
        </w:rPr>
        <w:t>impacts</w:t>
      </w:r>
      <w:r w:rsidR="00062221">
        <w:rPr>
          <w:color w:val="000000" w:themeColor="text1"/>
        </w:rPr>
        <w:t xml:space="preserve"> </w:t>
      </w:r>
      <w:r w:rsidR="0046114A" w:rsidRPr="00514434">
        <w:rPr>
          <w:color w:val="000000" w:themeColor="text1"/>
        </w:rPr>
        <w:t>and</w:t>
      </w:r>
      <w:r w:rsidR="001B7865">
        <w:rPr>
          <w:color w:val="000000" w:themeColor="text1"/>
        </w:rPr>
        <w:t xml:space="preserve"> </w:t>
      </w:r>
      <w:r w:rsidR="002C6CEE">
        <w:rPr>
          <w:color w:val="000000" w:themeColor="text1"/>
        </w:rPr>
        <w:t>delay</w:t>
      </w:r>
      <w:r w:rsidR="00122171">
        <w:rPr>
          <w:color w:val="000000" w:themeColor="text1"/>
        </w:rPr>
        <w:t>ed</w:t>
      </w:r>
      <w:r w:rsidR="0046114A" w:rsidRPr="00514434">
        <w:rPr>
          <w:color w:val="000000" w:themeColor="text1"/>
        </w:rPr>
        <w:t xml:space="preserve"> recovery efforts</w:t>
      </w:r>
      <w:r w:rsidR="004F7CD8" w:rsidRPr="00514434">
        <w:rPr>
          <w:color w:val="000000" w:themeColor="text1"/>
        </w:rPr>
        <w:t>.</w:t>
      </w:r>
    </w:p>
    <w:p w14:paraId="56B98BB3" w14:textId="6D27B990"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rainfall was generally low, with exceptions in northern Queensland:</w:t>
      </w:r>
      <w:r w:rsidR="00390435">
        <w:rPr>
          <w:rFonts w:ascii="Calibri" w:hAnsi="Calibri" w:cs="Arial"/>
          <w:color w:val="000000" w:themeColor="text1"/>
          <w:sz w:val="22"/>
          <w:szCs w:val="22"/>
        </w:rPr>
        <w:t xml:space="preserve"> </w:t>
      </w:r>
    </w:p>
    <w:p w14:paraId="070A9D56" w14:textId="73EDBD7F" w:rsidR="008822F0" w:rsidRPr="008822F0" w:rsidRDefault="00520E48" w:rsidP="008822F0">
      <w:pPr>
        <w:pStyle w:val="ListParagraph"/>
        <w:numPr>
          <w:ilvl w:val="0"/>
          <w:numId w:val="4"/>
        </w:numPr>
        <w:spacing w:before="120" w:after="0"/>
        <w:ind w:left="357" w:hanging="357"/>
        <w:rPr>
          <w:color w:val="000000" w:themeColor="text1"/>
        </w:rPr>
      </w:pPr>
      <w:bookmarkStart w:id="63" w:name="_Hlk216331154"/>
      <w:r>
        <w:rPr>
          <w:color w:val="000000" w:themeColor="text1"/>
        </w:rPr>
        <w:t xml:space="preserve">Northern </w:t>
      </w:r>
      <w:r w:rsidR="00E94FA7">
        <w:rPr>
          <w:color w:val="000000" w:themeColor="text1"/>
        </w:rPr>
        <w:t xml:space="preserve">Queensland </w:t>
      </w:r>
      <w:r>
        <w:rPr>
          <w:color w:val="000000" w:themeColor="text1"/>
        </w:rPr>
        <w:t xml:space="preserve">cropping regions </w:t>
      </w:r>
      <w:r w:rsidR="00E94FA7">
        <w:rPr>
          <w:color w:val="000000" w:themeColor="text1"/>
        </w:rPr>
        <w:t xml:space="preserve">saw falls of up to 300 </w:t>
      </w:r>
      <w:proofErr w:type="gramStart"/>
      <w:r w:rsidR="00E94FA7">
        <w:rPr>
          <w:color w:val="000000" w:themeColor="text1"/>
        </w:rPr>
        <w:t xml:space="preserve">millimetres </w:t>
      </w:r>
      <w:r w:rsidR="008822F0">
        <w:rPr>
          <w:color w:val="000000" w:themeColor="text1"/>
        </w:rPr>
        <w:t>.</w:t>
      </w:r>
      <w:proofErr w:type="gramEnd"/>
      <w:r w:rsidR="008822F0">
        <w:rPr>
          <w:color w:val="000000" w:themeColor="text1"/>
        </w:rPr>
        <w:t xml:space="preserve"> In New South Wales, between 5-15 millimetres of rainfall was recorded in eastern areas. </w:t>
      </w:r>
    </w:p>
    <w:p w14:paraId="4E9E1C36" w14:textId="2B2DE4CF" w:rsidR="00B968C5" w:rsidRDefault="00C25F6B" w:rsidP="00E50065">
      <w:pPr>
        <w:pStyle w:val="ListParagraph"/>
        <w:numPr>
          <w:ilvl w:val="1"/>
          <w:numId w:val="4"/>
        </w:numPr>
        <w:spacing w:before="120" w:after="0"/>
        <w:ind w:left="782" w:hanging="357"/>
        <w:rPr>
          <w:color w:val="000000" w:themeColor="text1"/>
        </w:rPr>
      </w:pPr>
      <w:bookmarkStart w:id="64" w:name="_Hlk216938954"/>
      <w:r>
        <w:rPr>
          <w:color w:val="000000" w:themeColor="text1"/>
        </w:rPr>
        <w:t>Heavy</w:t>
      </w:r>
      <w:r w:rsidR="008822F0">
        <w:rPr>
          <w:color w:val="000000" w:themeColor="text1"/>
        </w:rPr>
        <w:t xml:space="preserve"> rainfall in northern </w:t>
      </w:r>
      <w:r w:rsidR="00F1172C">
        <w:rPr>
          <w:color w:val="000000" w:themeColor="text1"/>
        </w:rPr>
        <w:t xml:space="preserve">cropping </w:t>
      </w:r>
      <w:r w:rsidR="00714474">
        <w:rPr>
          <w:color w:val="000000" w:themeColor="text1"/>
        </w:rPr>
        <w:t>region</w:t>
      </w:r>
      <w:r w:rsidR="005D022F">
        <w:rPr>
          <w:color w:val="000000" w:themeColor="text1"/>
        </w:rPr>
        <w:t xml:space="preserve">s </w:t>
      </w:r>
      <w:r w:rsidR="00951474">
        <w:rPr>
          <w:color w:val="000000" w:themeColor="text1"/>
        </w:rPr>
        <w:t>have led to some crop losses</w:t>
      </w:r>
      <w:r w:rsidR="005D022F">
        <w:rPr>
          <w:color w:val="000000" w:themeColor="text1"/>
        </w:rPr>
        <w:t>.</w:t>
      </w:r>
      <w:r w:rsidR="00FF7CDB">
        <w:rPr>
          <w:color w:val="000000" w:themeColor="text1"/>
        </w:rPr>
        <w:t xml:space="preserve"> </w:t>
      </w:r>
    </w:p>
    <w:p w14:paraId="7EA8F1A5" w14:textId="65AD476C" w:rsidR="00DB403A" w:rsidRPr="00E50065" w:rsidRDefault="00DB403A" w:rsidP="00E50065">
      <w:pPr>
        <w:pStyle w:val="ListParagraph"/>
        <w:numPr>
          <w:ilvl w:val="1"/>
          <w:numId w:val="4"/>
        </w:numPr>
        <w:spacing w:before="120" w:after="0"/>
        <w:ind w:left="782" w:hanging="357"/>
        <w:rPr>
          <w:color w:val="000000" w:themeColor="text1"/>
        </w:rPr>
      </w:pPr>
      <w:r>
        <w:rPr>
          <w:color w:val="000000" w:themeColor="text1"/>
        </w:rPr>
        <w:t xml:space="preserve">In other regions, rainfall is expected to support soil moisture storage for summer cropping and pasture growth. </w:t>
      </w:r>
    </w:p>
    <w:bookmarkEnd w:id="63"/>
    <w:bookmarkEnd w:id="64"/>
    <w:p w14:paraId="7241B45E" w14:textId="10156C44"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 xml:space="preserve">Little to no rainfall was recorded across much of </w:t>
      </w:r>
      <w:r w:rsidR="00A01731">
        <w:rPr>
          <w:color w:val="000000" w:themeColor="text1"/>
        </w:rPr>
        <w:t xml:space="preserve">southern Queensland, New </w:t>
      </w:r>
      <w:r w:rsidR="00DB129B">
        <w:rPr>
          <w:color w:val="000000" w:themeColor="text1"/>
        </w:rPr>
        <w:t xml:space="preserve">South Wales, </w:t>
      </w:r>
      <w:r>
        <w:rPr>
          <w:color w:val="000000" w:themeColor="text1"/>
        </w:rPr>
        <w:t xml:space="preserve">Victoria, South Australia </w:t>
      </w:r>
      <w:r w:rsidR="008822F0">
        <w:rPr>
          <w:color w:val="000000" w:themeColor="text1"/>
        </w:rPr>
        <w:t xml:space="preserve">and </w:t>
      </w:r>
      <w:r>
        <w:rPr>
          <w:color w:val="000000" w:themeColor="text1"/>
        </w:rPr>
        <w:t>Western Australia.</w:t>
      </w:r>
    </w:p>
    <w:p w14:paraId="0ACA8A80" w14:textId="69112D49"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320A82">
        <w:rPr>
          <w:rFonts w:cs="Calibri"/>
          <w:i w:val="0"/>
          <w:iCs w:val="0"/>
          <w:color w:val="auto"/>
          <w:sz w:val="22"/>
          <w:szCs w:val="22"/>
        </w:rPr>
        <w:t>14 January 2026</w:t>
      </w:r>
    </w:p>
    <w:p w14:paraId="1730191C" w14:textId="0C7E3FF1" w:rsidR="00801384" w:rsidRPr="00A50940" w:rsidRDefault="00F22B3E" w:rsidP="00801384">
      <w:pPr>
        <w:jc w:val="center"/>
        <w:rPr>
          <w:i/>
        </w:rPr>
      </w:pPr>
      <w:r w:rsidRPr="00F22B3E">
        <w:rPr>
          <w:noProof/>
        </w:rPr>
        <w:t xml:space="preserve"> </w:t>
      </w:r>
      <w:r w:rsidR="00320A82" w:rsidRPr="00320A82">
        <w:rPr>
          <w:noProof/>
        </w:rPr>
        <w:drawing>
          <wp:inline distT="0" distB="0" distL="0" distR="0" wp14:anchorId="1E9C371D" wp14:editId="73836CFA">
            <wp:extent cx="5004152" cy="3420000"/>
            <wp:effectExtent l="0" t="0" r="6350" b="9525"/>
            <wp:docPr id="1675231957"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31957"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004152" cy="3420000"/>
                    </a:xfrm>
                    <a:prstGeom prst="rect">
                      <a:avLst/>
                    </a:prstGeom>
                  </pic:spPr>
                </pic:pic>
              </a:graphicData>
            </a:graphic>
          </wp:inline>
        </w:drawing>
      </w:r>
    </w:p>
    <w:p w14:paraId="2B3FFB06" w14:textId="04FB6E6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14</w:t>
      </w:r>
      <w:r w:rsidR="003F022E">
        <w:rPr>
          <w:rFonts w:ascii="Calibri" w:hAnsi="Calibri" w:cs="Calibri"/>
          <w:color w:val="000000"/>
          <w:sz w:val="12"/>
          <w:szCs w:val="12"/>
        </w:rPr>
        <w:t>/</w:t>
      </w:r>
      <w:r w:rsidR="0081379C">
        <w:rPr>
          <w:rFonts w:ascii="Calibri" w:hAnsi="Calibri" w:cs="Calibri"/>
          <w:color w:val="000000"/>
          <w:sz w:val="12"/>
          <w:szCs w:val="12"/>
        </w:rPr>
        <w:t>1</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1B72D2C4" w:rsidR="00F61921" w:rsidRPr="00FB5E66"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C5657E">
        <w:rPr>
          <w:rFonts w:ascii="Calibri" w:hAnsi="Calibri" w:cs="Arial"/>
          <w:sz w:val="22"/>
          <w:szCs w:val="22"/>
        </w:rPr>
        <w:t>22</w:t>
      </w:r>
      <w:r w:rsidR="001224E4" w:rsidRPr="00FB5E66">
        <w:rPr>
          <w:rFonts w:ascii="Calibri" w:hAnsi="Calibri" w:cs="Arial"/>
          <w:sz w:val="22"/>
          <w:szCs w:val="22"/>
        </w:rPr>
        <w:t xml:space="preserve"> </w:t>
      </w:r>
      <w:r w:rsidR="00C5657E">
        <w:rPr>
          <w:rFonts w:ascii="Calibri" w:hAnsi="Calibri" w:cs="Arial"/>
          <w:sz w:val="22"/>
          <w:szCs w:val="22"/>
        </w:rPr>
        <w:t>January</w:t>
      </w:r>
      <w:r w:rsidR="008E04F8">
        <w:rPr>
          <w:rFonts w:ascii="Calibri" w:hAnsi="Calibri" w:cs="Arial"/>
          <w:sz w:val="22"/>
          <w:szCs w:val="22"/>
        </w:rPr>
        <w:t xml:space="preserve"> 2026</w:t>
      </w:r>
      <w:r w:rsidRPr="00FB5E66">
        <w:rPr>
          <w:rFonts w:ascii="Calibri" w:hAnsi="Calibri" w:cs="Arial"/>
          <w:sz w:val="22"/>
          <w:szCs w:val="22"/>
        </w:rPr>
        <w:t xml:space="preserve">, </w:t>
      </w:r>
      <w:r w:rsidR="004949ED">
        <w:rPr>
          <w:rFonts w:ascii="Calibri" w:hAnsi="Calibri" w:cs="Arial"/>
          <w:sz w:val="22"/>
          <w:szCs w:val="22"/>
        </w:rPr>
        <w:t>low-pressure troughs are expected to bring considerable rainfall to much of the north and east</w:t>
      </w:r>
      <w:r w:rsidR="00DB7FFB">
        <w:rPr>
          <w:rFonts w:ascii="Calibri" w:hAnsi="Calibri" w:cs="Arial"/>
          <w:sz w:val="22"/>
          <w:szCs w:val="22"/>
        </w:rPr>
        <w:t xml:space="preserve"> of Australia</w:t>
      </w:r>
      <w:r w:rsidR="004949ED">
        <w:rPr>
          <w:rFonts w:ascii="Calibri" w:hAnsi="Calibri" w:cs="Arial"/>
          <w:sz w:val="22"/>
          <w:szCs w:val="22"/>
        </w:rPr>
        <w:t xml:space="preserve">, while the rest of the country is forecast to remain largely dry. </w:t>
      </w:r>
    </w:p>
    <w:p w14:paraId="4151C143" w14:textId="71B2F60C" w:rsidR="00B82332" w:rsidRPr="00665528" w:rsidRDefault="007155FF" w:rsidP="00665528">
      <w:pPr>
        <w:pStyle w:val="ListParagraph"/>
        <w:numPr>
          <w:ilvl w:val="0"/>
          <w:numId w:val="4"/>
        </w:numPr>
        <w:spacing w:before="120" w:after="0"/>
        <w:ind w:left="357" w:hanging="357"/>
        <w:rPr>
          <w:rFonts w:asciiTheme="minorHAnsi" w:hAnsiTheme="minorHAnsi" w:cstheme="minorBidi"/>
        </w:rPr>
      </w:pPr>
      <w:r w:rsidRPr="00665528">
        <w:rPr>
          <w:rFonts w:asciiTheme="minorHAnsi" w:hAnsiTheme="minorHAnsi" w:cstheme="minorBidi"/>
        </w:rPr>
        <w:t xml:space="preserve">Forecast falls of between </w:t>
      </w:r>
      <w:r w:rsidR="003116F4" w:rsidRPr="00665528">
        <w:rPr>
          <w:rFonts w:asciiTheme="minorHAnsi" w:hAnsiTheme="minorHAnsi" w:cstheme="minorBidi"/>
        </w:rPr>
        <w:t>50</w:t>
      </w:r>
      <w:r w:rsidR="00B50EA2" w:rsidRPr="00665528">
        <w:rPr>
          <w:rFonts w:asciiTheme="minorHAnsi" w:hAnsiTheme="minorHAnsi" w:cstheme="minorBidi"/>
        </w:rPr>
        <w:t>-150 millimetre</w:t>
      </w:r>
      <w:r w:rsidR="00534A7B">
        <w:rPr>
          <w:rFonts w:asciiTheme="minorHAnsi" w:hAnsiTheme="minorHAnsi" w:cstheme="minorBidi"/>
        </w:rPr>
        <w:t>s are expected</w:t>
      </w:r>
      <w:r w:rsidR="00B50EA2" w:rsidRPr="00665528">
        <w:rPr>
          <w:rFonts w:asciiTheme="minorHAnsi" w:hAnsiTheme="minorHAnsi" w:cstheme="minorBidi"/>
        </w:rPr>
        <w:t xml:space="preserve"> ac</w:t>
      </w:r>
      <w:r w:rsidR="00405825" w:rsidRPr="00665528">
        <w:rPr>
          <w:rFonts w:asciiTheme="minorHAnsi" w:hAnsiTheme="minorHAnsi" w:cstheme="minorBidi"/>
        </w:rPr>
        <w:t xml:space="preserve">ross </w:t>
      </w:r>
      <w:r w:rsidR="008315B8" w:rsidRPr="00665528">
        <w:rPr>
          <w:rFonts w:asciiTheme="minorHAnsi" w:hAnsiTheme="minorHAnsi" w:cstheme="minorBidi"/>
        </w:rPr>
        <w:t xml:space="preserve">major </w:t>
      </w:r>
      <w:r w:rsidR="00417EF0" w:rsidRPr="00665528">
        <w:rPr>
          <w:rFonts w:asciiTheme="minorHAnsi" w:hAnsiTheme="minorHAnsi" w:cstheme="minorBidi"/>
        </w:rPr>
        <w:t>flood war</w:t>
      </w:r>
      <w:r w:rsidR="003E38BA" w:rsidRPr="00665528">
        <w:rPr>
          <w:rFonts w:asciiTheme="minorHAnsi" w:hAnsiTheme="minorHAnsi" w:cstheme="minorBidi"/>
        </w:rPr>
        <w:t>n</w:t>
      </w:r>
      <w:r w:rsidR="00417EF0" w:rsidRPr="00665528">
        <w:rPr>
          <w:rFonts w:asciiTheme="minorHAnsi" w:hAnsiTheme="minorHAnsi" w:cstheme="minorBidi"/>
        </w:rPr>
        <w:t xml:space="preserve">ing areas </w:t>
      </w:r>
      <w:r w:rsidR="00263735" w:rsidRPr="00665528">
        <w:rPr>
          <w:rFonts w:asciiTheme="minorHAnsi" w:hAnsiTheme="minorHAnsi" w:cstheme="minorBidi"/>
        </w:rPr>
        <w:t xml:space="preserve">of </w:t>
      </w:r>
      <w:r w:rsidR="00764003" w:rsidRPr="00665528">
        <w:rPr>
          <w:rFonts w:asciiTheme="minorHAnsi" w:hAnsiTheme="minorHAnsi" w:cstheme="minorBidi"/>
        </w:rPr>
        <w:t>northern Queensl</w:t>
      </w:r>
      <w:r w:rsidR="00B058E5" w:rsidRPr="00665528">
        <w:rPr>
          <w:rFonts w:asciiTheme="minorHAnsi" w:hAnsiTheme="minorHAnsi" w:cstheme="minorBidi"/>
        </w:rPr>
        <w:t>and</w:t>
      </w:r>
      <w:r w:rsidR="002C341B" w:rsidRPr="00665528">
        <w:rPr>
          <w:rFonts w:asciiTheme="minorHAnsi" w:hAnsiTheme="minorHAnsi" w:cstheme="minorBidi"/>
        </w:rPr>
        <w:t>.</w:t>
      </w:r>
      <w:r w:rsidR="00B058E5" w:rsidRPr="00665528">
        <w:rPr>
          <w:rFonts w:asciiTheme="minorHAnsi" w:hAnsiTheme="minorHAnsi" w:cstheme="minorBidi"/>
        </w:rPr>
        <w:t xml:space="preserve"> </w:t>
      </w:r>
      <w:r w:rsidR="002C341B" w:rsidRPr="00665528">
        <w:rPr>
          <w:rFonts w:asciiTheme="minorHAnsi" w:hAnsiTheme="minorHAnsi" w:cstheme="minorBidi"/>
        </w:rPr>
        <w:t xml:space="preserve">If realised these falls are </w:t>
      </w:r>
      <w:r w:rsidR="00176ACF" w:rsidRPr="00665528">
        <w:rPr>
          <w:rFonts w:asciiTheme="minorHAnsi" w:hAnsiTheme="minorHAnsi" w:cstheme="minorBidi"/>
        </w:rPr>
        <w:t>likely</w:t>
      </w:r>
      <w:r w:rsidR="00325C3D" w:rsidRPr="00665528">
        <w:rPr>
          <w:rFonts w:asciiTheme="minorHAnsi" w:hAnsiTheme="minorHAnsi" w:cstheme="minorBidi"/>
        </w:rPr>
        <w:t xml:space="preserve"> to further </w:t>
      </w:r>
      <w:r w:rsidR="00176730" w:rsidRPr="00665528">
        <w:rPr>
          <w:rFonts w:asciiTheme="minorHAnsi" w:hAnsiTheme="minorHAnsi" w:cstheme="minorBidi"/>
        </w:rPr>
        <w:t>exacerbate</w:t>
      </w:r>
      <w:r w:rsidR="00134B9F" w:rsidRPr="00665528">
        <w:rPr>
          <w:rFonts w:asciiTheme="minorHAnsi" w:hAnsiTheme="minorHAnsi" w:cstheme="minorBidi"/>
        </w:rPr>
        <w:t xml:space="preserve"> flooding</w:t>
      </w:r>
      <w:r w:rsidR="00B82332" w:rsidRPr="00665528">
        <w:rPr>
          <w:rFonts w:asciiTheme="minorHAnsi" w:hAnsiTheme="minorHAnsi" w:cstheme="minorBidi"/>
        </w:rPr>
        <w:t>, continue to slow recovery efforts and may</w:t>
      </w:r>
      <w:r w:rsidR="0046796A" w:rsidRPr="00665528">
        <w:rPr>
          <w:rFonts w:asciiTheme="minorHAnsi" w:hAnsiTheme="minorHAnsi" w:cstheme="minorBidi"/>
        </w:rPr>
        <w:t xml:space="preserve"> lead to</w:t>
      </w:r>
      <w:r w:rsidR="006003EF" w:rsidRPr="00665528">
        <w:rPr>
          <w:rFonts w:asciiTheme="minorHAnsi" w:hAnsiTheme="minorHAnsi" w:cstheme="minorBidi"/>
        </w:rPr>
        <w:t xml:space="preserve"> increased </w:t>
      </w:r>
      <w:r w:rsidR="003F15F0" w:rsidRPr="00665528">
        <w:rPr>
          <w:rFonts w:asciiTheme="minorHAnsi" w:hAnsiTheme="minorHAnsi" w:cstheme="minorBidi"/>
        </w:rPr>
        <w:t>li</w:t>
      </w:r>
      <w:r w:rsidR="0038465C" w:rsidRPr="00665528">
        <w:rPr>
          <w:rFonts w:asciiTheme="minorHAnsi" w:hAnsiTheme="minorHAnsi" w:cstheme="minorBidi"/>
        </w:rPr>
        <w:t>vestock</w:t>
      </w:r>
      <w:r w:rsidR="008C3E88" w:rsidRPr="00665528">
        <w:rPr>
          <w:rFonts w:asciiTheme="minorHAnsi" w:hAnsiTheme="minorHAnsi" w:cstheme="minorBidi"/>
        </w:rPr>
        <w:t xml:space="preserve"> losses due to a </w:t>
      </w:r>
      <w:r w:rsidR="001F4501" w:rsidRPr="00665528">
        <w:rPr>
          <w:rFonts w:asciiTheme="minorHAnsi" w:hAnsiTheme="minorHAnsi" w:cstheme="minorBidi"/>
        </w:rPr>
        <w:t xml:space="preserve">lack of feed and </w:t>
      </w:r>
      <w:r w:rsidR="00AA3AA1" w:rsidRPr="00665528">
        <w:rPr>
          <w:rFonts w:asciiTheme="minorHAnsi" w:hAnsiTheme="minorHAnsi" w:cstheme="minorBidi"/>
        </w:rPr>
        <w:t>exposure t</w:t>
      </w:r>
      <w:r w:rsidR="00A93A02" w:rsidRPr="00665528">
        <w:rPr>
          <w:rFonts w:asciiTheme="minorHAnsi" w:hAnsiTheme="minorHAnsi" w:cstheme="minorBidi"/>
        </w:rPr>
        <w:t>o</w:t>
      </w:r>
      <w:r w:rsidR="00AA3AA1" w:rsidRPr="00665528">
        <w:rPr>
          <w:rFonts w:asciiTheme="minorHAnsi" w:hAnsiTheme="minorHAnsi" w:cstheme="minorBidi"/>
        </w:rPr>
        <w:t xml:space="preserve"> disease</w:t>
      </w:r>
      <w:r w:rsidR="00F047A4" w:rsidRPr="00665528">
        <w:rPr>
          <w:rFonts w:asciiTheme="minorHAnsi" w:hAnsiTheme="minorHAnsi" w:cstheme="minorBidi"/>
        </w:rPr>
        <w:t xml:space="preserve"> </w:t>
      </w:r>
      <w:r w:rsidR="008A2128" w:rsidRPr="00665528">
        <w:rPr>
          <w:rFonts w:asciiTheme="minorHAnsi" w:hAnsiTheme="minorHAnsi" w:cstheme="minorBidi"/>
        </w:rPr>
        <w:t>and</w:t>
      </w:r>
      <w:r w:rsidR="00F047A4" w:rsidRPr="00665528">
        <w:rPr>
          <w:rFonts w:asciiTheme="minorHAnsi" w:hAnsiTheme="minorHAnsi" w:cstheme="minorBidi"/>
        </w:rPr>
        <w:t xml:space="preserve"> </w:t>
      </w:r>
      <w:r w:rsidR="00B82332" w:rsidRPr="00665528">
        <w:rPr>
          <w:rFonts w:asciiTheme="minorHAnsi" w:hAnsiTheme="minorHAnsi" w:cstheme="minorBidi"/>
        </w:rPr>
        <w:t>illness.</w:t>
      </w:r>
    </w:p>
    <w:p w14:paraId="2FBE9C6B" w14:textId="3857E095"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4949ED">
        <w:rPr>
          <w:rFonts w:ascii="Calibri" w:hAnsi="Calibri" w:cs="Arial"/>
          <w:sz w:val="22"/>
          <w:szCs w:val="22"/>
        </w:rPr>
        <w:t>southern and western</w:t>
      </w:r>
      <w:r w:rsidR="00307555" w:rsidRPr="00FB5E66">
        <w:rPr>
          <w:rFonts w:ascii="Calibri" w:hAnsi="Calibri" w:cs="Arial"/>
          <w:sz w:val="22"/>
          <w:szCs w:val="22"/>
        </w:rPr>
        <w:t xml:space="preserve">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BD39DE">
        <w:rPr>
          <w:rFonts w:ascii="Calibri" w:hAnsi="Calibri" w:cs="Arial"/>
          <w:sz w:val="22"/>
          <w:szCs w:val="22"/>
        </w:rPr>
        <w:t>eastern regions</w:t>
      </w:r>
      <w:r w:rsidR="00F64D85" w:rsidRPr="00FB5E66">
        <w:rPr>
          <w:rFonts w:ascii="Calibri" w:hAnsi="Calibri" w:cs="Arial"/>
          <w:sz w:val="22"/>
          <w:szCs w:val="22"/>
        </w:rPr>
        <w:t xml:space="preserve"> expected to receive heavier falls</w:t>
      </w:r>
      <w:r w:rsidR="00F155D2" w:rsidRPr="00FB5E66">
        <w:rPr>
          <w:rFonts w:ascii="Calibri" w:hAnsi="Calibri" w:cs="Arial"/>
          <w:sz w:val="22"/>
          <w:szCs w:val="22"/>
        </w:rPr>
        <w:t>.</w:t>
      </w:r>
    </w:p>
    <w:p w14:paraId="6C2FAE7E" w14:textId="6B9C9FCE" w:rsidR="00E20EB2" w:rsidRPr="00E20EB2" w:rsidRDefault="003E6FBA" w:rsidP="00E20EB2">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Falls of between</w:t>
      </w:r>
      <w:r w:rsidR="00DC6C28">
        <w:rPr>
          <w:rFonts w:asciiTheme="minorHAnsi" w:hAnsiTheme="minorHAnsi" w:cstheme="minorBidi"/>
        </w:rPr>
        <w:t xml:space="preserve"> </w:t>
      </w:r>
      <w:r w:rsidR="00844AEA">
        <w:rPr>
          <w:rFonts w:asciiTheme="minorHAnsi" w:hAnsiTheme="minorHAnsi" w:cstheme="minorBidi"/>
        </w:rPr>
        <w:t>50</w:t>
      </w:r>
      <w:r w:rsidR="00E20EB2">
        <w:rPr>
          <w:rFonts w:asciiTheme="minorHAnsi" w:hAnsiTheme="minorHAnsi" w:cstheme="minorBidi"/>
        </w:rPr>
        <w:t>-100</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3E54AC" w:rsidRPr="00FB5E66">
        <w:rPr>
          <w:rFonts w:asciiTheme="minorHAnsi" w:hAnsiTheme="minorHAnsi" w:cstheme="minorBidi"/>
        </w:rPr>
        <w:t xml:space="preserve">most </w:t>
      </w:r>
      <w:r w:rsidR="008758B4" w:rsidRPr="00FB5E66">
        <w:rPr>
          <w:rFonts w:asciiTheme="minorHAnsi" w:hAnsiTheme="minorHAnsi" w:cstheme="minorBidi"/>
        </w:rPr>
        <w:t xml:space="preserve">cropping regions </w:t>
      </w:r>
      <w:r w:rsidR="003E54AC" w:rsidRPr="00FB5E66">
        <w:rPr>
          <w:rFonts w:asciiTheme="minorHAnsi" w:hAnsiTheme="minorHAnsi" w:cstheme="minorBidi"/>
        </w:rPr>
        <w:t>in</w:t>
      </w:r>
      <w:r w:rsidR="00E20EB2">
        <w:rPr>
          <w:rFonts w:asciiTheme="minorHAnsi" w:hAnsiTheme="minorHAnsi" w:cstheme="minorBidi"/>
        </w:rPr>
        <w:t xml:space="preserve"> northern</w:t>
      </w:r>
      <w:r w:rsidR="003E54AC" w:rsidRPr="00FB5E66">
        <w:rPr>
          <w:rFonts w:asciiTheme="minorHAnsi" w:hAnsiTheme="minorHAnsi" w:cstheme="minorBidi"/>
        </w:rPr>
        <w:t xml:space="preserve"> </w:t>
      </w:r>
      <w:r w:rsidR="007F48E4">
        <w:rPr>
          <w:rFonts w:asciiTheme="minorHAnsi" w:hAnsiTheme="minorHAnsi" w:cstheme="minorBidi"/>
        </w:rPr>
        <w:t>Queensland</w:t>
      </w:r>
      <w:r w:rsidR="00E20EB2">
        <w:rPr>
          <w:rFonts w:asciiTheme="minorHAnsi" w:hAnsiTheme="minorHAnsi" w:cstheme="minorBidi"/>
        </w:rPr>
        <w:t xml:space="preserve">, while </w:t>
      </w:r>
      <w:r w:rsidR="00844AEA">
        <w:rPr>
          <w:rFonts w:asciiTheme="minorHAnsi" w:hAnsiTheme="minorHAnsi" w:cstheme="minorBidi"/>
        </w:rPr>
        <w:t xml:space="preserve">central and </w:t>
      </w:r>
      <w:r w:rsidR="00E20EB2">
        <w:rPr>
          <w:rFonts w:asciiTheme="minorHAnsi" w:hAnsiTheme="minorHAnsi" w:cstheme="minorBidi"/>
        </w:rPr>
        <w:t xml:space="preserve">southern Queensland </w:t>
      </w:r>
      <w:r w:rsidR="00C43C15">
        <w:rPr>
          <w:rFonts w:asciiTheme="minorHAnsi" w:hAnsiTheme="minorHAnsi" w:cstheme="minorBidi"/>
        </w:rPr>
        <w:t>are expected to see falls of 15-</w:t>
      </w:r>
      <w:r w:rsidR="00844AEA" w:rsidRPr="00665528">
        <w:rPr>
          <w:rFonts w:asciiTheme="minorHAnsi" w:hAnsiTheme="minorHAnsi" w:cstheme="minorBidi"/>
          <w:sz w:val="20"/>
          <w:szCs w:val="20"/>
        </w:rPr>
        <w:t> </w:t>
      </w:r>
      <w:r w:rsidR="005A5CC4">
        <w:rPr>
          <w:rFonts w:asciiTheme="minorHAnsi" w:hAnsiTheme="minorHAnsi" w:cstheme="minorBidi"/>
        </w:rPr>
        <w:t>50</w:t>
      </w:r>
      <w:r w:rsidR="00844AEA">
        <w:rPr>
          <w:rFonts w:asciiTheme="minorHAnsi" w:hAnsiTheme="minorHAnsi" w:cstheme="minorBidi"/>
        </w:rPr>
        <w:t> </w:t>
      </w:r>
      <w:r w:rsidR="00C43C15">
        <w:rPr>
          <w:rFonts w:asciiTheme="minorHAnsi" w:hAnsiTheme="minorHAnsi" w:cstheme="minorBidi"/>
        </w:rPr>
        <w:t>millimetres. In New South Wales</w:t>
      </w:r>
      <w:r w:rsidR="00CD2F4B">
        <w:rPr>
          <w:rFonts w:asciiTheme="minorHAnsi" w:hAnsiTheme="minorHAnsi" w:cstheme="minorBidi"/>
        </w:rPr>
        <w:t xml:space="preserve">, falls of 5-50 millimetres are forecast, with higher rainfall totals more likely in eastern and northern areas. </w:t>
      </w:r>
      <w:r w:rsidR="00C43C15">
        <w:rPr>
          <w:rFonts w:asciiTheme="minorHAnsi" w:hAnsiTheme="minorHAnsi" w:cstheme="minorBidi"/>
        </w:rPr>
        <w:t xml:space="preserve"> </w:t>
      </w:r>
    </w:p>
    <w:p w14:paraId="69F1FABB" w14:textId="751FD31F" w:rsidR="00EE5C6E" w:rsidRPr="00FB5E66" w:rsidRDefault="008758B4" w:rsidP="00EE5C6E">
      <w:pPr>
        <w:pStyle w:val="ListParagraph"/>
        <w:numPr>
          <w:ilvl w:val="1"/>
          <w:numId w:val="4"/>
        </w:numPr>
        <w:ind w:left="782" w:hanging="357"/>
        <w:rPr>
          <w:rFonts w:cs="Arial"/>
        </w:rPr>
      </w:pPr>
      <w:r w:rsidRPr="3E2236C4">
        <w:rPr>
          <w:rFonts w:cs="Arial"/>
        </w:rPr>
        <w:t>Th</w:t>
      </w:r>
      <w:r w:rsidR="00231C46" w:rsidRPr="3E2236C4">
        <w:rPr>
          <w:rFonts w:cs="Arial"/>
        </w:rPr>
        <w:t xml:space="preserve">ese expected heavier falls across New South Wales and Queensland </w:t>
      </w:r>
      <w:r w:rsidR="0041468A" w:rsidRPr="3E2236C4">
        <w:rPr>
          <w:rFonts w:cs="Arial"/>
        </w:rPr>
        <w:t>are</w:t>
      </w:r>
      <w:r w:rsidRPr="3E2236C4">
        <w:rPr>
          <w:rFonts w:cs="Arial"/>
        </w:rPr>
        <w:t xml:space="preserve"> likely to support soil moisture </w:t>
      </w:r>
      <w:r w:rsidR="00AC2C7F" w:rsidRPr="3E2236C4">
        <w:rPr>
          <w:rFonts w:cs="Arial"/>
        </w:rPr>
        <w:t xml:space="preserve">storage </w:t>
      </w:r>
      <w:r w:rsidRPr="3E2236C4">
        <w:rPr>
          <w:rFonts w:cs="Arial"/>
        </w:rPr>
        <w:t>in summer cropping regions</w:t>
      </w:r>
      <w:r w:rsidR="00CD2F4B">
        <w:rPr>
          <w:rFonts w:cs="Arial"/>
        </w:rPr>
        <w:t xml:space="preserve"> and improve pasture growth. </w:t>
      </w:r>
    </w:p>
    <w:p w14:paraId="64D50B49" w14:textId="08235F98"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8" w:name="_Hlk196987946"/>
      <w:r w:rsidRPr="00FB5E66">
        <w:rPr>
          <w:rFonts w:asciiTheme="minorHAnsi" w:hAnsiTheme="minorHAnsi" w:cstheme="minorBidi"/>
        </w:rPr>
        <w:t xml:space="preserve">Remaining cropping regions, including </w:t>
      </w:r>
      <w:r w:rsidR="00ED34B0">
        <w:rPr>
          <w:rFonts w:asciiTheme="minorHAnsi" w:hAnsiTheme="minorHAnsi" w:cstheme="minorBidi"/>
        </w:rPr>
        <w:t>Western Australia</w:t>
      </w:r>
      <w:r w:rsidR="009B2A38">
        <w:rPr>
          <w:rFonts w:asciiTheme="minorHAnsi" w:hAnsiTheme="minorHAnsi" w:cstheme="minorBidi"/>
        </w:rPr>
        <w:t>, Victoria</w:t>
      </w:r>
      <w:r w:rsidR="00ED34B0">
        <w:rPr>
          <w:rFonts w:asciiTheme="minorHAnsi" w:hAnsiTheme="minorHAnsi" w:cstheme="minorBidi"/>
        </w:rPr>
        <w:t xml:space="preserve"> and South Australia</w:t>
      </w:r>
      <w:r w:rsidR="00833AEF">
        <w:rPr>
          <w:rFonts w:asciiTheme="minorHAnsi" w:hAnsiTheme="minorHAnsi" w:cstheme="minorBidi"/>
        </w:rPr>
        <w:t>,</w:t>
      </w:r>
      <w:r w:rsidR="003B06DF" w:rsidRPr="00FB5E66">
        <w:rPr>
          <w:rFonts w:asciiTheme="minorHAnsi" w:hAnsiTheme="minorHAnsi" w:cstheme="minorBidi"/>
        </w:rPr>
        <w:t xml:space="preserve"> are forecast to receive little to no rainfall.</w:t>
      </w:r>
    </w:p>
    <w:bookmarkEnd w:id="68"/>
    <w:p w14:paraId="0823A7D8" w14:textId="15FE5278"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747FB6">
        <w:rPr>
          <w:rFonts w:cs="Calibri"/>
          <w:i w:val="0"/>
          <w:iCs w:val="0"/>
          <w:color w:val="auto"/>
          <w:sz w:val="22"/>
          <w:szCs w:val="22"/>
        </w:rPr>
        <w:t>15 January</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747FB6">
        <w:rPr>
          <w:rFonts w:cs="Calibri"/>
          <w:i w:val="0"/>
          <w:iCs w:val="0"/>
          <w:color w:val="auto"/>
          <w:sz w:val="22"/>
          <w:szCs w:val="22"/>
        </w:rPr>
        <w:t>22</w:t>
      </w:r>
      <w:r w:rsidR="001224E4">
        <w:rPr>
          <w:rFonts w:cs="Calibri"/>
          <w:i w:val="0"/>
          <w:iCs w:val="0"/>
          <w:color w:val="auto"/>
          <w:sz w:val="22"/>
          <w:szCs w:val="22"/>
        </w:rPr>
        <w:t xml:space="preserve"> </w:t>
      </w:r>
      <w:r w:rsidR="00747FB6">
        <w:rPr>
          <w:rFonts w:cs="Calibri"/>
          <w:i w:val="0"/>
          <w:iCs w:val="0"/>
          <w:color w:val="auto"/>
          <w:sz w:val="22"/>
          <w:szCs w:val="22"/>
        </w:rPr>
        <w:t>January 2026</w:t>
      </w:r>
    </w:p>
    <w:p w14:paraId="558C0CBB" w14:textId="75FA2498" w:rsidR="004A55A2" w:rsidRPr="006B7FBA" w:rsidRDefault="001C1825" w:rsidP="00636B45">
      <w:pPr>
        <w:jc w:val="center"/>
        <w:rPr>
          <w:i/>
        </w:rPr>
      </w:pPr>
      <w:r w:rsidRPr="001C1825">
        <w:rPr>
          <w:noProof/>
        </w:rPr>
        <w:t xml:space="preserve"> </w:t>
      </w:r>
      <w:r w:rsidR="00747FB6" w:rsidRPr="00747FB6">
        <w:rPr>
          <w:noProof/>
        </w:rPr>
        <w:drawing>
          <wp:inline distT="0" distB="0" distL="0" distR="0" wp14:anchorId="185AC4F2" wp14:editId="691C4AA1">
            <wp:extent cx="5429158" cy="3420000"/>
            <wp:effectExtent l="0" t="0" r="635" b="9525"/>
            <wp:docPr id="1270540088"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40088"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429158" cy="3420000"/>
                    </a:xfrm>
                    <a:prstGeom prst="rect">
                      <a:avLst/>
                    </a:prstGeom>
                  </pic:spPr>
                </pic:pic>
              </a:graphicData>
            </a:graphic>
          </wp:inline>
        </w:drawing>
      </w:r>
    </w:p>
    <w:p w14:paraId="7C818903" w14:textId="1852917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AE33AC">
        <w:rPr>
          <w:rFonts w:ascii="Calibri" w:hAnsi="Calibri" w:cs="Calibri"/>
          <w:color w:val="000000"/>
          <w:sz w:val="12"/>
          <w:szCs w:val="12"/>
        </w:rPr>
        <w:t>15</w:t>
      </w:r>
      <w:r w:rsidR="002F4F2C">
        <w:rPr>
          <w:rFonts w:ascii="Calibri" w:hAnsi="Calibri" w:cs="Calibri"/>
          <w:color w:val="000000"/>
          <w:sz w:val="12"/>
          <w:szCs w:val="12"/>
        </w:rPr>
        <w:t>/</w:t>
      </w:r>
      <w:r w:rsidR="00AE33AC">
        <w:rPr>
          <w:rFonts w:ascii="Calibri" w:hAnsi="Calibri" w:cs="Calibri"/>
          <w:color w:val="000000"/>
          <w:sz w:val="12"/>
          <w:szCs w:val="12"/>
        </w:rPr>
        <w:t>1</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0BF5F668" w14:textId="77777777" w:rsidR="00A738BD" w:rsidRDefault="00A738BD" w:rsidP="00A738BD">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75FABA36" w14:textId="7036C890" w:rsidR="00A738BD" w:rsidRDefault="00A738BD" w:rsidP="00A738BD">
      <w:pPr>
        <w:spacing w:before="120" w:line="276" w:lineRule="auto"/>
        <w:rPr>
          <w:rFonts w:ascii="Calibri" w:hAnsi="Calibri" w:cs="Aharoni"/>
          <w:sz w:val="22"/>
          <w:szCs w:val="22"/>
        </w:rPr>
      </w:pPr>
      <w:r>
        <w:rPr>
          <w:rFonts w:ascii="Calibri" w:hAnsi="Calibri" w:cs="Aharoni"/>
          <w:sz w:val="22"/>
          <w:szCs w:val="22"/>
        </w:rPr>
        <w:t xml:space="preserve">Rainfall during </w:t>
      </w:r>
      <w:r w:rsidR="00861750">
        <w:rPr>
          <w:rFonts w:ascii="Calibri" w:hAnsi="Calibri" w:cs="Aharoni"/>
          <w:sz w:val="22"/>
          <w:szCs w:val="22"/>
        </w:rPr>
        <w:t>December 2025</w:t>
      </w:r>
      <w:r>
        <w:rPr>
          <w:rFonts w:ascii="Calibri" w:hAnsi="Calibri" w:cs="Aharoni"/>
          <w:sz w:val="22"/>
          <w:szCs w:val="22"/>
        </w:rPr>
        <w:t xml:space="preserve"> was mixed across Australia:</w:t>
      </w:r>
    </w:p>
    <w:p w14:paraId="247A3377" w14:textId="0F92005E" w:rsidR="00861750" w:rsidRDefault="00861750" w:rsidP="00A738BD">
      <w:pPr>
        <w:pStyle w:val="ListParagraph"/>
        <w:numPr>
          <w:ilvl w:val="0"/>
          <w:numId w:val="4"/>
        </w:numPr>
        <w:spacing w:before="120" w:after="0"/>
        <w:ind w:left="357" w:hanging="357"/>
        <w:rPr>
          <w:rFonts w:cs="Arial"/>
        </w:rPr>
      </w:pPr>
      <w:r>
        <w:rPr>
          <w:rFonts w:cs="Arial"/>
        </w:rPr>
        <w:t xml:space="preserve">Rainfall was average to extremely high in the north and parts of the west, including </w:t>
      </w:r>
      <w:r w:rsidR="004A4BA2">
        <w:rPr>
          <w:rFonts w:cs="Arial"/>
        </w:rPr>
        <w:t xml:space="preserve">much of northern Queensland and the Northern Territory, as well as parts of northern Western Australia. </w:t>
      </w:r>
      <w:r w:rsidR="00A033CC">
        <w:rPr>
          <w:rFonts w:cs="Arial"/>
        </w:rPr>
        <w:t xml:space="preserve">Scattered areas of eastern central Australia, and west parts of Western Australia, </w:t>
      </w:r>
      <w:r w:rsidR="00216F24">
        <w:rPr>
          <w:rFonts w:cs="Arial"/>
        </w:rPr>
        <w:t>saw well above average rainfall.</w:t>
      </w:r>
    </w:p>
    <w:p w14:paraId="1592564B" w14:textId="1AAFB61D" w:rsidR="003F6317" w:rsidRDefault="00703C5C" w:rsidP="00665528">
      <w:pPr>
        <w:pStyle w:val="ListParagraph"/>
        <w:numPr>
          <w:ilvl w:val="1"/>
          <w:numId w:val="4"/>
        </w:numPr>
        <w:ind w:left="782" w:hanging="357"/>
        <w:rPr>
          <w:rFonts w:cs="Arial"/>
        </w:rPr>
      </w:pPr>
      <w:r>
        <w:rPr>
          <w:rFonts w:cs="Arial"/>
        </w:rPr>
        <w:t xml:space="preserve">A monsoonal trough </w:t>
      </w:r>
      <w:r w:rsidR="00F81DCE">
        <w:rPr>
          <w:rFonts w:cs="Arial"/>
        </w:rPr>
        <w:t xml:space="preserve">brought </w:t>
      </w:r>
      <w:r w:rsidR="008A1B15">
        <w:rPr>
          <w:rFonts w:cs="Arial"/>
        </w:rPr>
        <w:t xml:space="preserve">the </w:t>
      </w:r>
      <w:r w:rsidR="00D14A04">
        <w:rPr>
          <w:rFonts w:cs="Arial"/>
        </w:rPr>
        <w:t>h</w:t>
      </w:r>
      <w:r w:rsidR="00D14A04" w:rsidRPr="00AF1AE1">
        <w:rPr>
          <w:rFonts w:cs="Arial"/>
        </w:rPr>
        <w:t xml:space="preserve">ighest on record December rainfall </w:t>
      </w:r>
      <w:r w:rsidR="00D14A04">
        <w:rPr>
          <w:rFonts w:cs="Arial"/>
        </w:rPr>
        <w:t>to t</w:t>
      </w:r>
      <w:r w:rsidR="00C510E0">
        <w:rPr>
          <w:rFonts w:cs="Arial"/>
        </w:rPr>
        <w:t xml:space="preserve">he </w:t>
      </w:r>
      <w:r w:rsidR="00C510E0" w:rsidRPr="00AF1AE1">
        <w:rPr>
          <w:rFonts w:cs="Arial"/>
        </w:rPr>
        <w:t xml:space="preserve">Gulf region of northern Queensland </w:t>
      </w:r>
      <w:r w:rsidR="005A3B46">
        <w:rPr>
          <w:rFonts w:cs="Arial"/>
        </w:rPr>
        <w:t>leading to</w:t>
      </w:r>
      <w:r w:rsidR="00AF1AE1" w:rsidRPr="00AF1AE1">
        <w:rPr>
          <w:rFonts w:cs="Arial"/>
        </w:rPr>
        <w:t xml:space="preserve"> </w:t>
      </w:r>
      <w:r w:rsidR="00662D0C">
        <w:rPr>
          <w:rFonts w:cs="Arial"/>
        </w:rPr>
        <w:t xml:space="preserve">major </w:t>
      </w:r>
      <w:r w:rsidR="00AF1AE1" w:rsidRPr="00AF1AE1">
        <w:rPr>
          <w:rFonts w:cs="Arial"/>
        </w:rPr>
        <w:t>flooding. The latest data from the Queensland Department of Primary Industries estimates 54,000 livestock are dead or missing across the state</w:t>
      </w:r>
      <w:r w:rsidR="00D702A7">
        <w:rPr>
          <w:rFonts w:cs="Arial"/>
        </w:rPr>
        <w:t xml:space="preserve">, with the number expected to grow further </w:t>
      </w:r>
      <w:r w:rsidR="00573AF0">
        <w:rPr>
          <w:rFonts w:cs="Arial"/>
        </w:rPr>
        <w:t xml:space="preserve">as </w:t>
      </w:r>
      <w:r w:rsidR="00A2455C">
        <w:rPr>
          <w:rFonts w:cs="Arial"/>
        </w:rPr>
        <w:t>heavy rainfall</w:t>
      </w:r>
      <w:r w:rsidR="004A7DB5">
        <w:rPr>
          <w:rFonts w:cs="Arial"/>
        </w:rPr>
        <w:t xml:space="preserve"> continues and </w:t>
      </w:r>
      <w:r w:rsidR="00CE7314">
        <w:rPr>
          <w:rFonts w:cs="Arial"/>
        </w:rPr>
        <w:t xml:space="preserve">recovery </w:t>
      </w:r>
      <w:r w:rsidR="005E45AD">
        <w:rPr>
          <w:rFonts w:cs="Arial"/>
        </w:rPr>
        <w:t>efforts com</w:t>
      </w:r>
      <w:r w:rsidR="008833D6">
        <w:rPr>
          <w:rFonts w:cs="Arial"/>
        </w:rPr>
        <w:t>m</w:t>
      </w:r>
      <w:r w:rsidR="005E45AD">
        <w:rPr>
          <w:rFonts w:cs="Arial"/>
        </w:rPr>
        <w:t>ence</w:t>
      </w:r>
      <w:r w:rsidR="004A106B">
        <w:rPr>
          <w:rFonts w:cs="Arial"/>
        </w:rPr>
        <w:t>.</w:t>
      </w:r>
    </w:p>
    <w:p w14:paraId="5E4759C5" w14:textId="64004DDD" w:rsidR="00216F24" w:rsidRPr="005F6352" w:rsidRDefault="007E5162" w:rsidP="00A738BD">
      <w:pPr>
        <w:pStyle w:val="ListParagraph"/>
        <w:numPr>
          <w:ilvl w:val="0"/>
          <w:numId w:val="4"/>
        </w:numPr>
        <w:spacing w:before="120" w:after="0"/>
        <w:ind w:left="357" w:hanging="357"/>
        <w:rPr>
          <w:rFonts w:cs="Arial"/>
        </w:rPr>
      </w:pPr>
      <w:r>
        <w:rPr>
          <w:rFonts w:cs="Arial"/>
        </w:rPr>
        <w:t xml:space="preserve">Average to severely </w:t>
      </w:r>
      <w:r w:rsidR="00F32003">
        <w:rPr>
          <w:rFonts w:cs="Arial"/>
        </w:rPr>
        <w:t>deficient</w:t>
      </w:r>
      <w:r>
        <w:rPr>
          <w:rFonts w:cs="Arial"/>
        </w:rPr>
        <w:t xml:space="preserve"> rainfall was recorded in parts of the south, </w:t>
      </w:r>
      <w:r w:rsidR="00F32003">
        <w:rPr>
          <w:rFonts w:cs="Arial"/>
        </w:rPr>
        <w:t>including</w:t>
      </w:r>
      <w:r>
        <w:rPr>
          <w:rFonts w:cs="Arial"/>
        </w:rPr>
        <w:t xml:space="preserve"> </w:t>
      </w:r>
      <w:r w:rsidR="00F32003">
        <w:rPr>
          <w:rFonts w:cs="Arial"/>
        </w:rPr>
        <w:t>southern</w:t>
      </w:r>
      <w:r>
        <w:rPr>
          <w:rFonts w:cs="Arial"/>
        </w:rPr>
        <w:t xml:space="preserve"> Western Australia and lar</w:t>
      </w:r>
      <w:r w:rsidR="00F32003">
        <w:rPr>
          <w:rFonts w:cs="Arial"/>
        </w:rPr>
        <w:t xml:space="preserve">ge parts of central Australia. Rainfall in eastern regions of New South Wales and Queensland was average to extremely low. </w:t>
      </w:r>
    </w:p>
    <w:p w14:paraId="14F2401C" w14:textId="36252726" w:rsidR="00A738BD" w:rsidRPr="005F6352" w:rsidRDefault="00A738BD" w:rsidP="00A738BD">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601879">
        <w:rPr>
          <w:rFonts w:ascii="Calibri" w:hAnsi="Calibri" w:cs="Aharoni"/>
          <w:sz w:val="22"/>
          <w:szCs w:val="22"/>
        </w:rPr>
        <w:t>December</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 xml:space="preserve">average to </w:t>
      </w:r>
      <w:r w:rsidR="00601879">
        <w:rPr>
          <w:rFonts w:ascii="Calibri" w:hAnsi="Calibri" w:cs="Aharoni"/>
          <w:sz w:val="22"/>
          <w:szCs w:val="22"/>
        </w:rPr>
        <w:t>extremely low</w:t>
      </w:r>
      <w:r w:rsidRPr="005F6352">
        <w:rPr>
          <w:rFonts w:ascii="Calibri" w:hAnsi="Calibri" w:cs="Aharoni"/>
          <w:sz w:val="22"/>
          <w:szCs w:val="22"/>
        </w:rPr>
        <w:t>:</w:t>
      </w:r>
    </w:p>
    <w:p w14:paraId="2C923310" w14:textId="248C3E33" w:rsidR="00A738BD" w:rsidRPr="005F6352" w:rsidRDefault="00601879" w:rsidP="00A738BD">
      <w:pPr>
        <w:pStyle w:val="ListParagraph"/>
        <w:numPr>
          <w:ilvl w:val="0"/>
          <w:numId w:val="4"/>
        </w:numPr>
        <w:spacing w:before="120" w:after="0"/>
        <w:ind w:left="357" w:hanging="357"/>
        <w:rPr>
          <w:rFonts w:cs="Arial"/>
        </w:rPr>
      </w:pPr>
      <w:r>
        <w:rPr>
          <w:rFonts w:cs="Arial"/>
        </w:rPr>
        <w:t>December</w:t>
      </w:r>
      <w:r w:rsidR="00A738BD" w:rsidRPr="005F6352">
        <w:rPr>
          <w:rFonts w:cs="Arial"/>
        </w:rPr>
        <w:t xml:space="preserve"> rainfall was </w:t>
      </w:r>
      <w:r w:rsidR="00A738BD">
        <w:rPr>
          <w:rFonts w:cs="Arial"/>
        </w:rPr>
        <w:t>average to ext</w:t>
      </w:r>
      <w:r>
        <w:rPr>
          <w:rFonts w:cs="Arial"/>
        </w:rPr>
        <w:t>remely low in much of South Australia,</w:t>
      </w:r>
      <w:r w:rsidR="004D6438">
        <w:rPr>
          <w:rFonts w:cs="Arial"/>
        </w:rPr>
        <w:t xml:space="preserve"> southern Western Australia, and eastern parts of Queensland and northern New South Wales. </w:t>
      </w:r>
    </w:p>
    <w:p w14:paraId="4EAB7D47" w14:textId="269A8771" w:rsidR="00AA3F72" w:rsidRDefault="00A738BD" w:rsidP="00EC0B42">
      <w:pPr>
        <w:pStyle w:val="ListParagraph"/>
        <w:numPr>
          <w:ilvl w:val="1"/>
          <w:numId w:val="4"/>
        </w:numPr>
        <w:ind w:left="785"/>
        <w:rPr>
          <w:rFonts w:cs="Arial"/>
        </w:rPr>
      </w:pPr>
      <w:r w:rsidRPr="009935ED">
        <w:rPr>
          <w:rFonts w:cs="Arial"/>
        </w:rPr>
        <w:t xml:space="preserve">The below average </w:t>
      </w:r>
      <w:r w:rsidR="008402BD" w:rsidRPr="008402BD">
        <w:rPr>
          <w:rFonts w:cs="Arial"/>
        </w:rPr>
        <w:t xml:space="preserve">to average </w:t>
      </w:r>
      <w:r w:rsidRPr="009935ED">
        <w:rPr>
          <w:rFonts w:cs="Arial"/>
        </w:rPr>
        <w:t xml:space="preserve">conditions observed </w:t>
      </w:r>
      <w:r w:rsidR="008402BD" w:rsidRPr="008402BD">
        <w:rPr>
          <w:rFonts w:cs="Arial"/>
        </w:rPr>
        <w:t>across many</w:t>
      </w:r>
      <w:r w:rsidRPr="003A153E">
        <w:rPr>
          <w:rFonts w:cs="Arial"/>
        </w:rPr>
        <w:t xml:space="preserve"> areas has </w:t>
      </w:r>
      <w:r w:rsidR="008402BD" w:rsidRPr="008402BD">
        <w:rPr>
          <w:rFonts w:cs="Arial"/>
        </w:rPr>
        <w:t>allowed for a largely uninterrupted finish to the winter crop harvest</w:t>
      </w:r>
      <w:r w:rsidR="00AA3F72">
        <w:rPr>
          <w:rFonts w:cs="Arial"/>
        </w:rPr>
        <w:t>.</w:t>
      </w:r>
    </w:p>
    <w:p w14:paraId="301796C6" w14:textId="008B213E" w:rsidR="004D6438" w:rsidRPr="004D6438" w:rsidRDefault="004D6438" w:rsidP="00665528">
      <w:pPr>
        <w:pStyle w:val="ListParagraph"/>
        <w:numPr>
          <w:ilvl w:val="1"/>
          <w:numId w:val="4"/>
        </w:numPr>
        <w:ind w:left="785"/>
        <w:rPr>
          <w:rFonts w:cs="Arial"/>
        </w:rPr>
      </w:pPr>
      <w:r>
        <w:rPr>
          <w:rFonts w:cs="Arial"/>
        </w:rPr>
        <w:t xml:space="preserve">Above average rainfall was observed in </w:t>
      </w:r>
      <w:r w:rsidR="007C68DC">
        <w:rPr>
          <w:rFonts w:cs="Arial"/>
        </w:rPr>
        <w:t>isolated areas of northern Western Australia and southern New South Wales.</w:t>
      </w:r>
    </w:p>
    <w:p w14:paraId="0B016C46" w14:textId="75C327EF" w:rsidR="00A738BD" w:rsidRPr="009C74F1" w:rsidRDefault="00A738BD" w:rsidP="00A738BD">
      <w:pPr>
        <w:pStyle w:val="NormalWeb"/>
        <w:jc w:val="center"/>
        <w:rPr>
          <w:rFonts w:ascii="Calibri" w:hAnsi="Calibri" w:cs="Arial"/>
          <w:b/>
          <w:bCs/>
          <w:sz w:val="22"/>
          <w:szCs w:val="22"/>
        </w:rPr>
      </w:pPr>
      <w:r w:rsidRPr="77E44F6C">
        <w:rPr>
          <w:rFonts w:ascii="Calibri" w:hAnsi="Calibri" w:cs="Arial"/>
          <w:b/>
          <w:bCs/>
          <w:sz w:val="22"/>
          <w:szCs w:val="22"/>
        </w:rPr>
        <w:t xml:space="preserve">Rainfall percentiles for </w:t>
      </w:r>
      <w:r w:rsidR="000B5183">
        <w:rPr>
          <w:rFonts w:ascii="Calibri" w:hAnsi="Calibri" w:cs="Arial"/>
          <w:b/>
          <w:bCs/>
          <w:sz w:val="22"/>
          <w:szCs w:val="22"/>
        </w:rPr>
        <w:t>December</w:t>
      </w:r>
      <w:r w:rsidRPr="77E44F6C">
        <w:rPr>
          <w:rFonts w:ascii="Calibri" w:hAnsi="Calibri" w:cs="Arial"/>
          <w:b/>
          <w:bCs/>
          <w:sz w:val="22"/>
          <w:szCs w:val="22"/>
        </w:rPr>
        <w:t xml:space="preserve"> 2025</w:t>
      </w:r>
    </w:p>
    <w:p w14:paraId="611A5119" w14:textId="2D3A18DA" w:rsidR="000B5183" w:rsidRPr="000B5183" w:rsidRDefault="000B5183" w:rsidP="000B5183">
      <w:pPr>
        <w:pStyle w:val="NormalWeb"/>
        <w:jc w:val="center"/>
        <w:rPr>
          <w:rFonts w:ascii="Times New Roman" w:hAnsi="Times New Roman"/>
          <w:sz w:val="24"/>
        </w:rPr>
      </w:pPr>
      <w:r w:rsidRPr="000B5183">
        <w:rPr>
          <w:rFonts w:ascii="Times New Roman" w:hAnsi="Times New Roman"/>
          <w:noProof/>
          <w:sz w:val="24"/>
        </w:rPr>
        <w:drawing>
          <wp:inline distT="0" distB="0" distL="0" distR="0" wp14:anchorId="1DC67244" wp14:editId="493618F4">
            <wp:extent cx="5731510" cy="3761740"/>
            <wp:effectExtent l="0" t="0" r="2540" b="0"/>
            <wp:docPr id="2092024728"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24728"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1E9A3DEB" w14:textId="6CB09BCA" w:rsidR="00A738BD" w:rsidRDefault="00A738BD" w:rsidP="00A738BD">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7C68DC">
        <w:rPr>
          <w:rFonts w:ascii="Calibri" w:eastAsia="Calibri" w:hAnsi="Calibri" w:cs="Arial"/>
          <w:sz w:val="12"/>
          <w:szCs w:val="12"/>
          <w:lang w:eastAsia="en-US"/>
        </w:rPr>
        <w:t>December</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1E462203" w14:textId="77777777" w:rsidR="00A738BD" w:rsidRDefault="00A738BD" w:rsidP="00A738BD">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03939C11" w14:textId="77777777" w:rsidR="00A738BD" w:rsidRDefault="00A738BD" w:rsidP="00A738BD">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50D6FCE2" w14:textId="78EF8741" w:rsidR="00A738BD" w:rsidRDefault="00A738BD" w:rsidP="00A738BD">
      <w:pPr>
        <w:spacing w:before="120" w:line="276" w:lineRule="auto"/>
        <w:rPr>
          <w:rFonts w:ascii="Calibri" w:hAnsi="Calibri" w:cs="Aharoni"/>
          <w:sz w:val="22"/>
          <w:szCs w:val="22"/>
        </w:rPr>
      </w:pPr>
      <w:r>
        <w:rPr>
          <w:rFonts w:ascii="Calibri" w:hAnsi="Calibri" w:cs="Aharoni"/>
          <w:sz w:val="22"/>
          <w:szCs w:val="22"/>
        </w:rPr>
        <w:t xml:space="preserve">In </w:t>
      </w:r>
      <w:r w:rsidR="00CF0D81">
        <w:rPr>
          <w:rFonts w:ascii="Calibri" w:hAnsi="Calibri" w:cs="Aharoni"/>
          <w:sz w:val="22"/>
          <w:szCs w:val="22"/>
        </w:rPr>
        <w:t>Decembe</w:t>
      </w:r>
      <w:r>
        <w:rPr>
          <w:rFonts w:ascii="Calibri" w:hAnsi="Calibri" w:cs="Aharoni"/>
          <w:sz w:val="22"/>
          <w:szCs w:val="22"/>
        </w:rPr>
        <w:t xml:space="preserve">r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in the north </w:t>
      </w:r>
      <w:r w:rsidR="00B43A17">
        <w:rPr>
          <w:rFonts w:ascii="Calibri" w:hAnsi="Calibri" w:cs="Aharoni"/>
          <w:sz w:val="22"/>
          <w:szCs w:val="22"/>
        </w:rPr>
        <w:t>and west</w:t>
      </w:r>
      <w:r>
        <w:rPr>
          <w:rFonts w:ascii="Calibri" w:hAnsi="Calibri" w:cs="Aharoni"/>
          <w:sz w:val="22"/>
          <w:szCs w:val="22"/>
        </w:rPr>
        <w:t xml:space="preserve">, with areas of below average soil moisture in </w:t>
      </w:r>
      <w:r w:rsidR="00B43A17">
        <w:rPr>
          <w:rFonts w:ascii="Calibri" w:hAnsi="Calibri" w:cs="Aharoni"/>
          <w:sz w:val="22"/>
          <w:szCs w:val="22"/>
        </w:rPr>
        <w:t xml:space="preserve">southern and eastern </w:t>
      </w:r>
      <w:r w:rsidR="00B977AB">
        <w:rPr>
          <w:rFonts w:ascii="Calibri" w:hAnsi="Calibri" w:cs="Aharoni"/>
          <w:sz w:val="22"/>
          <w:szCs w:val="22"/>
        </w:rPr>
        <w:t>regions.</w:t>
      </w:r>
    </w:p>
    <w:p w14:paraId="62B05998" w14:textId="272132BF" w:rsidR="00A738BD" w:rsidRPr="003F3140" w:rsidRDefault="00A738BD" w:rsidP="00A738BD">
      <w:pPr>
        <w:pStyle w:val="ListParagraph"/>
        <w:numPr>
          <w:ilvl w:val="0"/>
          <w:numId w:val="4"/>
        </w:numPr>
        <w:spacing w:before="120" w:after="0"/>
        <w:ind w:left="357" w:hanging="357"/>
        <w:rPr>
          <w:rFonts w:cs="Arial"/>
        </w:rPr>
      </w:pPr>
      <w:r>
        <w:rPr>
          <w:rFonts w:cs="Arial"/>
        </w:rPr>
        <w:t xml:space="preserve">Large areas of </w:t>
      </w:r>
      <w:r w:rsidR="00B977AB">
        <w:rPr>
          <w:rFonts w:cs="Arial"/>
        </w:rPr>
        <w:t>southern Western Australia and South Australia, central Australia,</w:t>
      </w:r>
      <w:r w:rsidR="00EE517D">
        <w:rPr>
          <w:rFonts w:cs="Arial"/>
        </w:rPr>
        <w:t xml:space="preserve"> eastern and coastal regions of southern Queensland and New South Wales, and northern Tasmania</w:t>
      </w:r>
      <w:r>
        <w:rPr>
          <w:rFonts w:cs="Arial"/>
        </w:rPr>
        <w:t xml:space="preserve"> saw</w:t>
      </w:r>
      <w:r w:rsidRPr="00FE06E1">
        <w:rPr>
          <w:rFonts w:cs="Arial"/>
        </w:rPr>
        <w:t xml:space="preserve"> </w:t>
      </w:r>
      <w:r w:rsidRPr="003F3140">
        <w:rPr>
          <w:rFonts w:cs="Arial"/>
        </w:rPr>
        <w:t xml:space="preserve">very much below average to below average upper layer soil moisture. </w:t>
      </w:r>
    </w:p>
    <w:p w14:paraId="226A00D9" w14:textId="04FA70AE" w:rsidR="00A738BD" w:rsidRPr="00FE06E1" w:rsidRDefault="00A738BD" w:rsidP="00A738BD">
      <w:pPr>
        <w:pStyle w:val="ListParagraph"/>
        <w:numPr>
          <w:ilvl w:val="0"/>
          <w:numId w:val="4"/>
        </w:numPr>
        <w:spacing w:before="120" w:after="0"/>
        <w:ind w:left="357" w:hanging="357"/>
        <w:rPr>
          <w:rFonts w:cs="Arial"/>
        </w:rPr>
      </w:pPr>
      <w:r w:rsidRPr="00FE06E1">
        <w:rPr>
          <w:rFonts w:cs="Arial"/>
        </w:rPr>
        <w:t xml:space="preserve">In contrast, much of </w:t>
      </w:r>
      <w:r w:rsidR="00EE517D">
        <w:rPr>
          <w:rFonts w:cs="Arial"/>
        </w:rPr>
        <w:t>northern and western</w:t>
      </w:r>
      <w:r>
        <w:rPr>
          <w:rFonts w:cs="Arial"/>
        </w:rPr>
        <w:t xml:space="preserve"> Australia, including the northern tropics, </w:t>
      </w:r>
      <w:r w:rsidR="00EE517D">
        <w:rPr>
          <w:rFonts w:cs="Arial"/>
        </w:rPr>
        <w:t xml:space="preserve">western </w:t>
      </w:r>
      <w:r>
        <w:rPr>
          <w:rFonts w:cs="Arial"/>
        </w:rPr>
        <w:t xml:space="preserve">Queensland, </w:t>
      </w:r>
      <w:r w:rsidR="00EE517D">
        <w:rPr>
          <w:rFonts w:cs="Arial"/>
        </w:rPr>
        <w:t>central New South Wales, and western and central Western</w:t>
      </w:r>
      <w:r>
        <w:rPr>
          <w:rFonts w:cs="Arial"/>
        </w:rPr>
        <w:t xml:space="preserve"> Australia </w:t>
      </w:r>
      <w:r w:rsidRPr="00FE06E1">
        <w:rPr>
          <w:rFonts w:cs="Arial"/>
        </w:rPr>
        <w:t xml:space="preserve">saw </w:t>
      </w:r>
      <w:r w:rsidRPr="003F3140">
        <w:rPr>
          <w:rFonts w:cs="Arial"/>
        </w:rPr>
        <w:t>above average to very much above upper layer soil moisture.</w:t>
      </w:r>
    </w:p>
    <w:p w14:paraId="57AF5C7F" w14:textId="2F83E5FA" w:rsidR="00A738BD" w:rsidRDefault="00A738BD" w:rsidP="00A738BD">
      <w:pPr>
        <w:spacing w:before="120" w:line="276" w:lineRule="auto"/>
        <w:rPr>
          <w:rFonts w:ascii="Calibri" w:hAnsi="Calibri" w:cs="Aharoni"/>
          <w:sz w:val="22"/>
          <w:szCs w:val="22"/>
        </w:rPr>
      </w:pPr>
      <w:r w:rsidRPr="00A9242C">
        <w:rPr>
          <w:rFonts w:ascii="Calibri" w:hAnsi="Calibri" w:cs="Aharoni"/>
          <w:sz w:val="22"/>
          <w:szCs w:val="22"/>
        </w:rPr>
        <w:t>At this time of year, upper layer soil moisture is important at the beginning of the summer cropping season and for pasture growth across northern Australia since plant germination and establishment utilise this moisture. It is also an important indicator of the ability to access paddocks for winter crop harvesting and summer crop planting activities.</w:t>
      </w:r>
    </w:p>
    <w:p w14:paraId="7D7C61E7" w14:textId="29AF2844" w:rsidR="00A738BD" w:rsidRDefault="00A738BD" w:rsidP="00A738BD">
      <w:pPr>
        <w:spacing w:before="120" w:line="276" w:lineRule="auto"/>
      </w:pPr>
      <w:r w:rsidRPr="00720107">
        <w:rPr>
          <w:rFonts w:ascii="Calibri" w:hAnsi="Calibri" w:cs="Aharoni"/>
          <w:sz w:val="22"/>
          <w:szCs w:val="22"/>
        </w:rPr>
        <w:t xml:space="preserve">Across most cropping regions, modelled upper layer soil moisture in </w:t>
      </w:r>
      <w:r w:rsidR="003E251F">
        <w:rPr>
          <w:rFonts w:ascii="Calibri" w:hAnsi="Calibri" w:cs="Aharoni"/>
          <w:sz w:val="22"/>
          <w:szCs w:val="22"/>
        </w:rPr>
        <w:t xml:space="preserve">December </w:t>
      </w:r>
      <w:r w:rsidRPr="00720107">
        <w:rPr>
          <w:rFonts w:ascii="Calibri" w:hAnsi="Calibri" w:cs="Aharoni"/>
          <w:sz w:val="22"/>
          <w:szCs w:val="22"/>
        </w:rPr>
        <w:t xml:space="preserve">was generally </w:t>
      </w:r>
      <w:r w:rsidRPr="00720107">
        <w:rPr>
          <w:rFonts w:ascii="Calibri" w:hAnsi="Calibri" w:cs="Aharoni"/>
          <w:b/>
          <w:sz w:val="22"/>
          <w:szCs w:val="22"/>
        </w:rPr>
        <w:t>average</w:t>
      </w:r>
      <w:r>
        <w:rPr>
          <w:rFonts w:ascii="Calibri" w:hAnsi="Calibri" w:cs="Aharoni"/>
          <w:bCs/>
          <w:sz w:val="22"/>
          <w:szCs w:val="22"/>
        </w:rPr>
        <w:t xml:space="preserve"> </w:t>
      </w:r>
      <w:r w:rsidRPr="003A153E">
        <w:rPr>
          <w:rFonts w:ascii="Calibri" w:hAnsi="Calibri" w:cs="Aharoni"/>
          <w:b/>
          <w:sz w:val="22"/>
          <w:szCs w:val="22"/>
        </w:rPr>
        <w:t xml:space="preserve">to </w:t>
      </w:r>
      <w:r w:rsidR="003E251F">
        <w:rPr>
          <w:rFonts w:ascii="Calibri" w:hAnsi="Calibri" w:cs="Aharoni"/>
          <w:b/>
          <w:sz w:val="22"/>
          <w:szCs w:val="22"/>
        </w:rPr>
        <w:t>very much below average</w:t>
      </w:r>
      <w:r w:rsidR="003E251F">
        <w:rPr>
          <w:rFonts w:ascii="Calibri" w:hAnsi="Calibri" w:cs="Aharoni"/>
          <w:sz w:val="22"/>
          <w:szCs w:val="22"/>
        </w:rPr>
        <w:t xml:space="preserve">, with </w:t>
      </w:r>
      <w:r w:rsidR="004F6D92">
        <w:rPr>
          <w:rFonts w:ascii="Calibri" w:hAnsi="Calibri" w:cs="Aharoni"/>
          <w:sz w:val="22"/>
          <w:szCs w:val="22"/>
        </w:rPr>
        <w:t>exceptions</w:t>
      </w:r>
      <w:r w:rsidR="003E251F">
        <w:rPr>
          <w:rFonts w:ascii="Calibri" w:hAnsi="Calibri" w:cs="Aharoni"/>
          <w:sz w:val="22"/>
          <w:szCs w:val="22"/>
        </w:rPr>
        <w:t xml:space="preserve"> </w:t>
      </w:r>
      <w:r w:rsidR="00A550EE">
        <w:rPr>
          <w:rFonts w:ascii="Calibri" w:hAnsi="Calibri" w:cs="Aharoni"/>
          <w:sz w:val="22"/>
          <w:szCs w:val="22"/>
        </w:rPr>
        <w:t xml:space="preserve">in southern </w:t>
      </w:r>
      <w:r w:rsidR="004F6D92">
        <w:rPr>
          <w:rFonts w:ascii="Calibri" w:hAnsi="Calibri" w:cs="Aharoni"/>
          <w:sz w:val="22"/>
          <w:szCs w:val="22"/>
        </w:rPr>
        <w:t xml:space="preserve">New South Wales, Victoria, and </w:t>
      </w:r>
      <w:r w:rsidR="00272ACE">
        <w:rPr>
          <w:rFonts w:ascii="Calibri" w:hAnsi="Calibri" w:cs="Aharoni"/>
          <w:sz w:val="22"/>
          <w:szCs w:val="22"/>
        </w:rPr>
        <w:t>parts of</w:t>
      </w:r>
      <w:r w:rsidR="009E71EF">
        <w:rPr>
          <w:rFonts w:ascii="Calibri" w:hAnsi="Calibri" w:cs="Aharoni"/>
          <w:sz w:val="22"/>
          <w:szCs w:val="22"/>
        </w:rPr>
        <w:t xml:space="preserve"> </w:t>
      </w:r>
      <w:r w:rsidR="004F6D92">
        <w:rPr>
          <w:rFonts w:ascii="Calibri" w:hAnsi="Calibri" w:cs="Aharoni"/>
          <w:sz w:val="22"/>
          <w:szCs w:val="22"/>
        </w:rPr>
        <w:t xml:space="preserve">northern Western </w:t>
      </w:r>
      <w:r w:rsidR="00B96707">
        <w:rPr>
          <w:rFonts w:ascii="Calibri" w:hAnsi="Calibri" w:cs="Aharoni"/>
          <w:sz w:val="22"/>
          <w:szCs w:val="22"/>
        </w:rPr>
        <w:t>Australia</w:t>
      </w:r>
      <w:r w:rsidR="004F6D92">
        <w:rPr>
          <w:rFonts w:ascii="Calibri" w:hAnsi="Calibri" w:cs="Aharoni"/>
          <w:sz w:val="22"/>
          <w:szCs w:val="22"/>
        </w:rPr>
        <w:t>.</w:t>
      </w:r>
    </w:p>
    <w:p w14:paraId="27C4DF18" w14:textId="7A2A302A" w:rsidR="00A738BD" w:rsidRDefault="00A738BD" w:rsidP="00A738BD">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BC255A">
        <w:rPr>
          <w:rFonts w:ascii="Calibri" w:hAnsi="Calibri" w:cs="Arial"/>
          <w:b/>
          <w:bCs/>
          <w:iCs/>
          <w:sz w:val="22"/>
          <w:szCs w:val="22"/>
        </w:rPr>
        <w:t>Decembe</w:t>
      </w:r>
      <w:r>
        <w:rPr>
          <w:rFonts w:ascii="Calibri" w:hAnsi="Calibri" w:cs="Arial"/>
          <w:b/>
          <w:bCs/>
          <w:iCs/>
          <w:sz w:val="22"/>
          <w:szCs w:val="22"/>
        </w:rPr>
        <w:t>r 2025</w:t>
      </w:r>
    </w:p>
    <w:p w14:paraId="2778BC0D" w14:textId="4406DC86" w:rsidR="00BC255A" w:rsidRPr="00BC255A" w:rsidRDefault="00BC255A" w:rsidP="00BC255A">
      <w:pPr>
        <w:jc w:val="center"/>
      </w:pPr>
      <w:r w:rsidRPr="00BC255A">
        <w:rPr>
          <w:noProof/>
        </w:rPr>
        <w:drawing>
          <wp:inline distT="0" distB="0" distL="0" distR="0" wp14:anchorId="0B9D2A9F" wp14:editId="5F8BD9A0">
            <wp:extent cx="5731510" cy="3761740"/>
            <wp:effectExtent l="0" t="0" r="2540" b="0"/>
            <wp:docPr id="1405150951" name="Picture 4"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0951" name="Picture 4"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06E14291" w14:textId="5855E9F0" w:rsidR="00A738BD" w:rsidRPr="004D2B7F" w:rsidRDefault="00A738BD" w:rsidP="00A738BD">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BC255A">
        <w:rPr>
          <w:rFonts w:eastAsia="Calibri" w:cs="Arial"/>
          <w:sz w:val="12"/>
          <w:szCs w:val="12"/>
        </w:rPr>
        <w:t>Decembe</w:t>
      </w:r>
      <w:r>
        <w:rPr>
          <w:rFonts w:eastAsia="Calibri" w:cs="Arial"/>
          <w:sz w:val="12"/>
          <w:szCs w:val="12"/>
        </w:rPr>
        <w:t>r</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BC255A">
        <w:rPr>
          <w:rFonts w:eastAsia="Calibri" w:cs="Arial"/>
          <w:sz w:val="12"/>
          <w:szCs w:val="12"/>
        </w:rPr>
        <w:t>December</w:t>
      </w:r>
      <w:r>
        <w:rPr>
          <w:rFonts w:asciiTheme="minorHAnsi" w:eastAsia="Calibri" w:hAnsiTheme="minorHAnsi" w:cstheme="minorHAnsi"/>
          <w:sz w:val="12"/>
          <w:szCs w:val="12"/>
        </w:rPr>
        <w:t xml:space="preserve"> 2025 </w:t>
      </w:r>
      <w:r w:rsidRPr="004D2B7F">
        <w:rPr>
          <w:rFonts w:asciiTheme="minorHAnsi" w:eastAsia="Calibri" w:hAnsiTheme="minorHAnsi" w:cstheme="minorHAnsi"/>
          <w:sz w:val="12"/>
          <w:szCs w:val="12"/>
        </w:rPr>
        <w:t xml:space="preserve">compare with </w:t>
      </w:r>
      <w:r w:rsidR="00BC255A">
        <w:rPr>
          <w:rFonts w:eastAsia="Calibri" w:cs="Arial"/>
          <w:sz w:val="12"/>
          <w:szCs w:val="12"/>
        </w:rPr>
        <w:t>December</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sidR="00BC255A">
        <w:rPr>
          <w:rFonts w:eastAsia="Calibri" w:cs="Arial"/>
          <w:sz w:val="12"/>
          <w:szCs w:val="12"/>
        </w:rPr>
        <w:t>December</w:t>
      </w:r>
      <w:r>
        <w:rPr>
          <w:rFonts w:asciiTheme="minorHAnsi" w:eastAsia="Calibri" w:hAnsiTheme="minorHAnsi" w:cstheme="minorHAnsi"/>
          <w:sz w:val="12"/>
          <w:szCs w:val="12"/>
        </w:rPr>
        <w:t xml:space="preserve"> 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AC36EC0" w14:textId="77777777" w:rsidR="00A738BD" w:rsidRPr="008A3FD2" w:rsidRDefault="00A738BD" w:rsidP="00A738BD">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67C6677" w14:textId="1F60372E" w:rsidR="00A738BD" w:rsidRDefault="00A738BD" w:rsidP="00A738BD">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911BFE">
        <w:rPr>
          <w:rFonts w:ascii="Calibri" w:hAnsi="Calibri" w:cs="Arial"/>
          <w:sz w:val="22"/>
          <w:szCs w:val="22"/>
        </w:rPr>
        <w:t>December</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 xml:space="preserve">northern, </w:t>
      </w:r>
      <w:r w:rsidR="00B864B9">
        <w:rPr>
          <w:rFonts w:ascii="Calibri" w:hAnsi="Calibri" w:cs="Arial"/>
          <w:sz w:val="22"/>
          <w:szCs w:val="22"/>
        </w:rPr>
        <w:t>southern</w:t>
      </w:r>
      <w:r w:rsidR="00915494">
        <w:rPr>
          <w:rFonts w:ascii="Calibri" w:hAnsi="Calibri" w:cs="Arial"/>
          <w:sz w:val="22"/>
          <w:szCs w:val="22"/>
        </w:rPr>
        <w:t xml:space="preserve"> and western 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southern and eastern areas. </w:t>
      </w:r>
    </w:p>
    <w:p w14:paraId="6D7384DF" w14:textId="77777777" w:rsidR="00A738BD" w:rsidRDefault="00A738BD" w:rsidP="00A738BD">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53D6E63D" w14:textId="61E23FEF" w:rsidR="00915494" w:rsidRDefault="00915494" w:rsidP="00A738BD">
      <w:pPr>
        <w:spacing w:before="120" w:line="276" w:lineRule="auto"/>
        <w:rPr>
          <w:rFonts w:ascii="Calibri" w:hAnsi="Calibri" w:cs="Arial"/>
          <w:sz w:val="22"/>
          <w:szCs w:val="22"/>
        </w:rPr>
      </w:pPr>
      <w:r>
        <w:rPr>
          <w:rFonts w:ascii="Calibri" w:hAnsi="Calibri" w:cs="Arial"/>
          <w:sz w:val="22"/>
          <w:szCs w:val="22"/>
        </w:rPr>
        <w:t>December</w:t>
      </w:r>
      <w:r w:rsidR="00A738BD" w:rsidRPr="00763C76">
        <w:rPr>
          <w:rFonts w:ascii="Calibri" w:hAnsi="Calibri" w:cs="Arial"/>
          <w:sz w:val="22"/>
          <w:szCs w:val="22"/>
        </w:rPr>
        <w:t xml:space="preserve"> 2025</w:t>
      </w:r>
      <w:r w:rsidR="00A738BD">
        <w:rPr>
          <w:rFonts w:ascii="Calibri" w:hAnsi="Calibri" w:cs="Arial"/>
          <w:sz w:val="22"/>
          <w:szCs w:val="22"/>
        </w:rPr>
        <w:t xml:space="preserve"> modelled</w:t>
      </w:r>
      <w:r w:rsidR="00A738BD" w:rsidRPr="00763C76">
        <w:rPr>
          <w:rFonts w:ascii="Calibri" w:hAnsi="Calibri" w:cs="Arial"/>
          <w:sz w:val="22"/>
          <w:szCs w:val="22"/>
        </w:rPr>
        <w:t xml:space="preserve"> lower layer soil moisture was </w:t>
      </w:r>
      <w:r w:rsidR="00016378">
        <w:rPr>
          <w:rFonts w:ascii="Calibri" w:hAnsi="Calibri" w:cs="Arial"/>
          <w:sz w:val="22"/>
          <w:szCs w:val="22"/>
        </w:rPr>
        <w:t xml:space="preserve">average to </w:t>
      </w:r>
      <w:r w:rsidR="00551909">
        <w:rPr>
          <w:rFonts w:ascii="Calibri" w:hAnsi="Calibri" w:cs="Arial"/>
          <w:sz w:val="22"/>
          <w:szCs w:val="22"/>
        </w:rPr>
        <w:t xml:space="preserve">very much </w:t>
      </w:r>
      <w:r w:rsidR="00E00615">
        <w:rPr>
          <w:rFonts w:ascii="Calibri" w:hAnsi="Calibri" w:cs="Arial"/>
          <w:sz w:val="22"/>
          <w:szCs w:val="22"/>
        </w:rPr>
        <w:t>below</w:t>
      </w:r>
      <w:r w:rsidR="00551909">
        <w:rPr>
          <w:rFonts w:ascii="Calibri" w:hAnsi="Calibri" w:cs="Arial"/>
          <w:sz w:val="22"/>
          <w:szCs w:val="22"/>
        </w:rPr>
        <w:t xml:space="preserve"> average across cropping regions in the east, including Queensland and New South Wales, as well as parts of southern Western Australia.</w:t>
      </w:r>
      <w:r w:rsidR="00551909" w:rsidRPr="00551909">
        <w:rPr>
          <w:rFonts w:ascii="Calibri" w:hAnsi="Calibri" w:cs="Arial"/>
          <w:sz w:val="22"/>
          <w:szCs w:val="22"/>
        </w:rPr>
        <w:t xml:space="preserve"> </w:t>
      </w:r>
      <w:r w:rsidR="0049008A">
        <w:rPr>
          <w:rFonts w:ascii="Calibri" w:hAnsi="Calibri" w:cs="Arial"/>
          <w:sz w:val="22"/>
          <w:szCs w:val="22"/>
        </w:rPr>
        <w:t>Declining</w:t>
      </w:r>
      <w:r w:rsidR="00551909" w:rsidRPr="00C546A9">
        <w:rPr>
          <w:rFonts w:ascii="Calibri" w:hAnsi="Calibri" w:cs="Arial"/>
          <w:sz w:val="22"/>
          <w:szCs w:val="22"/>
        </w:rPr>
        <w:t xml:space="preserve"> levels of </w:t>
      </w:r>
      <w:r w:rsidR="00551909">
        <w:rPr>
          <w:rFonts w:ascii="Calibri" w:hAnsi="Calibri" w:cs="Arial"/>
          <w:sz w:val="22"/>
          <w:szCs w:val="22"/>
        </w:rPr>
        <w:t xml:space="preserve">lower layer </w:t>
      </w:r>
      <w:r w:rsidR="00551909" w:rsidRPr="00C546A9">
        <w:rPr>
          <w:rFonts w:ascii="Calibri" w:hAnsi="Calibri" w:cs="Arial"/>
          <w:sz w:val="22"/>
          <w:szCs w:val="22"/>
        </w:rPr>
        <w:t xml:space="preserve">soil moisture </w:t>
      </w:r>
      <w:r w:rsidR="00551909">
        <w:rPr>
          <w:rFonts w:ascii="Calibri" w:hAnsi="Calibri" w:cs="Arial"/>
          <w:sz w:val="22"/>
          <w:szCs w:val="22"/>
        </w:rPr>
        <w:t xml:space="preserve">across some </w:t>
      </w:r>
      <w:r w:rsidR="00341F1E">
        <w:rPr>
          <w:rFonts w:ascii="Calibri" w:hAnsi="Calibri" w:cs="Arial"/>
          <w:sz w:val="22"/>
          <w:szCs w:val="22"/>
        </w:rPr>
        <w:t xml:space="preserve">summer </w:t>
      </w:r>
      <w:r w:rsidR="00551909">
        <w:rPr>
          <w:rFonts w:ascii="Calibri" w:hAnsi="Calibri" w:cs="Arial"/>
          <w:sz w:val="22"/>
          <w:szCs w:val="22"/>
        </w:rPr>
        <w:t>cropping regions in eastern</w:t>
      </w:r>
      <w:r w:rsidR="00551909" w:rsidRPr="00C546A9">
        <w:rPr>
          <w:rFonts w:ascii="Calibri" w:hAnsi="Calibri" w:cs="Arial"/>
          <w:sz w:val="22"/>
          <w:szCs w:val="22"/>
        </w:rPr>
        <w:t xml:space="preserve"> Australia</w:t>
      </w:r>
      <w:r w:rsidR="00341F1E">
        <w:rPr>
          <w:rFonts w:ascii="Calibri" w:hAnsi="Calibri" w:cs="Arial"/>
          <w:sz w:val="22"/>
          <w:szCs w:val="22"/>
        </w:rPr>
        <w:t xml:space="preserve"> </w:t>
      </w:r>
      <w:r w:rsidR="00155D1D">
        <w:rPr>
          <w:rFonts w:ascii="Calibri" w:hAnsi="Calibri" w:cs="Arial"/>
          <w:sz w:val="22"/>
          <w:szCs w:val="22"/>
        </w:rPr>
        <w:t xml:space="preserve">indicates a </w:t>
      </w:r>
      <w:r w:rsidR="00A975DA">
        <w:rPr>
          <w:rFonts w:ascii="Calibri" w:hAnsi="Calibri" w:cs="Arial"/>
          <w:sz w:val="22"/>
          <w:szCs w:val="22"/>
        </w:rPr>
        <w:t xml:space="preserve">drawdown of </w:t>
      </w:r>
      <w:r w:rsidR="00072090">
        <w:rPr>
          <w:rFonts w:ascii="Calibri" w:hAnsi="Calibri" w:cs="Arial"/>
          <w:sz w:val="22"/>
          <w:szCs w:val="22"/>
        </w:rPr>
        <w:t xml:space="preserve">soil moisture stores </w:t>
      </w:r>
      <w:r w:rsidR="00CE247E">
        <w:rPr>
          <w:rFonts w:ascii="Calibri" w:hAnsi="Calibri" w:cs="Arial"/>
          <w:sz w:val="22"/>
          <w:szCs w:val="22"/>
        </w:rPr>
        <w:t xml:space="preserve">following below average rainfall to support </w:t>
      </w:r>
      <w:r w:rsidR="00983C9E">
        <w:rPr>
          <w:rFonts w:ascii="Calibri" w:hAnsi="Calibri" w:cs="Arial"/>
          <w:sz w:val="22"/>
          <w:szCs w:val="22"/>
        </w:rPr>
        <w:t>above average levels of summer crop production.</w:t>
      </w:r>
    </w:p>
    <w:p w14:paraId="03BD4E36" w14:textId="018962BF" w:rsidR="00A738BD" w:rsidRDefault="00C75EE7" w:rsidP="00A738BD">
      <w:pPr>
        <w:spacing w:before="120" w:line="276" w:lineRule="auto"/>
        <w:rPr>
          <w:rFonts w:ascii="Calibri" w:hAnsi="Calibri" w:cs="Arial"/>
          <w:sz w:val="22"/>
          <w:szCs w:val="22"/>
        </w:rPr>
      </w:pPr>
      <w:r>
        <w:rPr>
          <w:rFonts w:ascii="Calibri" w:hAnsi="Calibri" w:cs="Arial"/>
          <w:sz w:val="22"/>
          <w:szCs w:val="22"/>
        </w:rPr>
        <w:t xml:space="preserve">Generally, average </w:t>
      </w:r>
      <w:r w:rsidR="00F258D0">
        <w:rPr>
          <w:rFonts w:ascii="Calibri" w:hAnsi="Calibri" w:cs="Arial"/>
          <w:sz w:val="22"/>
          <w:szCs w:val="22"/>
        </w:rPr>
        <w:t>soil moisture</w:t>
      </w:r>
      <w:r w:rsidR="00305526">
        <w:rPr>
          <w:rFonts w:ascii="Calibri" w:hAnsi="Calibri" w:cs="Arial"/>
          <w:sz w:val="22"/>
          <w:szCs w:val="22"/>
        </w:rPr>
        <w:t xml:space="preserve"> levels</w:t>
      </w:r>
      <w:r w:rsidR="00F258D0">
        <w:rPr>
          <w:rFonts w:ascii="Calibri" w:hAnsi="Calibri" w:cs="Arial"/>
          <w:sz w:val="22"/>
          <w:szCs w:val="22"/>
        </w:rPr>
        <w:t xml:space="preserve"> </w:t>
      </w:r>
      <w:r w:rsidR="00C15AB2">
        <w:rPr>
          <w:rFonts w:ascii="Calibri" w:hAnsi="Calibri" w:cs="Arial"/>
          <w:sz w:val="22"/>
          <w:szCs w:val="22"/>
        </w:rPr>
        <w:t>w</w:t>
      </w:r>
      <w:r w:rsidR="00305526">
        <w:rPr>
          <w:rFonts w:ascii="Calibri" w:hAnsi="Calibri" w:cs="Arial"/>
          <w:sz w:val="22"/>
          <w:szCs w:val="22"/>
        </w:rPr>
        <w:t>ere</w:t>
      </w:r>
      <w:r w:rsidR="00C15AB2">
        <w:rPr>
          <w:rFonts w:ascii="Calibri" w:hAnsi="Calibri" w:cs="Arial"/>
          <w:sz w:val="22"/>
          <w:szCs w:val="22"/>
        </w:rPr>
        <w:t xml:space="preserve"> modelled</w:t>
      </w:r>
      <w:r w:rsidR="00A738BD" w:rsidRPr="00BA42DB">
        <w:rPr>
          <w:rFonts w:ascii="Calibri" w:hAnsi="Calibri" w:cs="Arial"/>
          <w:sz w:val="22"/>
          <w:szCs w:val="22"/>
        </w:rPr>
        <w:t xml:space="preserve"> </w:t>
      </w:r>
      <w:r w:rsidR="00A738BD">
        <w:rPr>
          <w:rFonts w:ascii="Calibri" w:hAnsi="Calibri" w:cs="Arial"/>
          <w:sz w:val="22"/>
          <w:szCs w:val="22"/>
        </w:rPr>
        <w:t>a</w:t>
      </w:r>
      <w:r w:rsidR="00A738BD" w:rsidRPr="00763C76">
        <w:rPr>
          <w:rFonts w:ascii="Calibri" w:hAnsi="Calibri" w:cs="Arial"/>
          <w:sz w:val="22"/>
          <w:szCs w:val="22"/>
        </w:rPr>
        <w:t xml:space="preserve">cross </w:t>
      </w:r>
      <w:r w:rsidR="00A738BD">
        <w:rPr>
          <w:rFonts w:ascii="Calibri" w:hAnsi="Calibri" w:cs="Arial"/>
          <w:sz w:val="22"/>
          <w:szCs w:val="22"/>
        </w:rPr>
        <w:t xml:space="preserve">most southern and north-eastern </w:t>
      </w:r>
      <w:r w:rsidR="00A738BD" w:rsidRPr="00763C76">
        <w:rPr>
          <w:rFonts w:ascii="Calibri" w:hAnsi="Calibri" w:cs="Arial"/>
          <w:sz w:val="22"/>
          <w:szCs w:val="22"/>
        </w:rPr>
        <w:t>cropping regions.</w:t>
      </w:r>
      <w:r w:rsidR="00A738BD">
        <w:rPr>
          <w:rFonts w:ascii="Calibri" w:hAnsi="Calibri" w:cs="Arial"/>
          <w:sz w:val="22"/>
          <w:szCs w:val="22"/>
        </w:rPr>
        <w:t xml:space="preserve"> This represents an improvement in deep moisture stores from October in much of South Australia, Victoria, Queensland and parts of Western Australia. </w:t>
      </w:r>
    </w:p>
    <w:p w14:paraId="106E1003" w14:textId="7C7F4871" w:rsidR="00A738BD" w:rsidRPr="00D404F1" w:rsidRDefault="00A738BD" w:rsidP="00A738BD">
      <w:pPr>
        <w:widowControl w:val="0"/>
        <w:spacing w:before="12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F37D7E">
        <w:rPr>
          <w:rFonts w:asciiTheme="minorHAnsi" w:hAnsiTheme="minorHAnsi" w:cstheme="minorHAnsi"/>
          <w:b/>
          <w:sz w:val="22"/>
          <w:szCs w:val="22"/>
        </w:rPr>
        <w:t>December</w:t>
      </w:r>
      <w:r w:rsidR="00F37D7E" w:rsidRPr="00D404F1">
        <w:rPr>
          <w:rFonts w:asciiTheme="minorHAnsi" w:hAnsiTheme="minorHAnsi" w:cstheme="minorHAnsi"/>
          <w:b/>
          <w:sz w:val="22"/>
          <w:szCs w:val="22"/>
        </w:rPr>
        <w:t xml:space="preserve"> </w:t>
      </w:r>
      <w:r w:rsidRPr="00D404F1">
        <w:rPr>
          <w:rFonts w:asciiTheme="minorHAnsi" w:hAnsiTheme="minorHAnsi" w:cstheme="minorHAnsi"/>
          <w:b/>
          <w:sz w:val="22"/>
          <w:szCs w:val="22"/>
        </w:rPr>
        <w:t>2025</w:t>
      </w:r>
    </w:p>
    <w:p w14:paraId="696904E0" w14:textId="348DD092" w:rsidR="00A738BD" w:rsidRPr="006F78AB" w:rsidRDefault="00C05409" w:rsidP="00A738BD">
      <w:pPr>
        <w:spacing w:before="120"/>
        <w:jc w:val="center"/>
      </w:pPr>
      <w:r>
        <w:rPr>
          <w:noProof/>
        </w:rPr>
        <w:drawing>
          <wp:inline distT="0" distB="0" distL="0" distR="0" wp14:anchorId="41B6A563" wp14:editId="192A86E1">
            <wp:extent cx="5731510" cy="3761740"/>
            <wp:effectExtent l="0" t="0" r="2540" b="0"/>
            <wp:docPr id="280579005" name="Picture 6"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9005" name="Picture 6"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28FF32D7" w14:textId="21D3CDCE" w:rsidR="00A738BD" w:rsidRDefault="00A738BD" w:rsidP="00A738BD">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C05409">
        <w:rPr>
          <w:rFonts w:ascii="Calibri" w:eastAsia="Calibri" w:hAnsi="Calibri" w:cs="Arial"/>
          <w:sz w:val="12"/>
          <w:szCs w:val="12"/>
          <w:lang w:eastAsia="en-US"/>
        </w:rPr>
        <w:t>December</w:t>
      </w:r>
      <w:r>
        <w:rPr>
          <w:rFonts w:ascii="Calibri" w:eastAsia="Calibri" w:hAnsi="Calibri" w:cs="Arial"/>
          <w:sz w:val="12"/>
          <w:szCs w:val="12"/>
          <w:lang w:eastAsia="en-US"/>
        </w:rPr>
        <w:t xml:space="preserve"> 2025. This map shows how modelled soil conditions during </w:t>
      </w:r>
      <w:r w:rsidR="00C05409">
        <w:rPr>
          <w:rFonts w:ascii="Calibri" w:eastAsia="Calibri" w:hAnsi="Calibri" w:cs="Arial"/>
          <w:sz w:val="12"/>
          <w:szCs w:val="12"/>
          <w:lang w:eastAsia="en-US"/>
        </w:rPr>
        <w:t>December</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C05409">
        <w:rPr>
          <w:rFonts w:ascii="Calibri" w:eastAsia="Calibri" w:hAnsi="Calibri" w:cs="Arial"/>
          <w:sz w:val="12"/>
          <w:szCs w:val="12"/>
          <w:lang w:eastAsia="en-US"/>
        </w:rPr>
        <w:t>December</w:t>
      </w:r>
      <w:r>
        <w:rPr>
          <w:rFonts w:ascii="Calibri" w:eastAsia="Calibri" w:hAnsi="Calibri" w:cs="Arial"/>
          <w:sz w:val="12"/>
          <w:szCs w:val="12"/>
          <w:lang w:eastAsia="en-US"/>
        </w:rPr>
        <w:t xml:space="preserve"> conditions modelled over the reference period (1911 to 2016). Dark blue areas on the maps were much wetter in </w:t>
      </w:r>
      <w:r w:rsidR="00C05409">
        <w:rPr>
          <w:rFonts w:ascii="Calibri" w:eastAsia="Calibri" w:hAnsi="Calibri" w:cs="Arial"/>
          <w:sz w:val="12"/>
          <w:szCs w:val="12"/>
          <w:lang w:eastAsia="en-US"/>
        </w:rPr>
        <w:t>December</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614E2B29" w14:textId="77777777" w:rsidR="00A738BD" w:rsidRPr="008A3FD2" w:rsidRDefault="00A738BD" w:rsidP="00A738BD">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EDAA18F" w14:textId="77777777" w:rsidR="00A738BD" w:rsidRDefault="00A738BD" w:rsidP="00A738BD">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7474A05F" w14:textId="67D1FF03" w:rsidR="00A738BD" w:rsidRPr="00847685" w:rsidRDefault="00A738BD" w:rsidP="00A738BD">
      <w:pPr>
        <w:spacing w:before="120" w:line="276" w:lineRule="auto"/>
        <w:rPr>
          <w:rFonts w:ascii="Calibri" w:hAnsi="Calibri" w:cs="Arial"/>
          <w:sz w:val="22"/>
          <w:szCs w:val="22"/>
        </w:rPr>
      </w:pPr>
      <w:r w:rsidRPr="0006487F">
        <w:rPr>
          <w:rFonts w:ascii="Calibri" w:hAnsi="Calibri" w:cs="Arial"/>
          <w:sz w:val="22"/>
          <w:szCs w:val="22"/>
        </w:rPr>
        <w:t xml:space="preserve">Pasture growth during the </w:t>
      </w:r>
      <w:r w:rsidR="00E71DD7">
        <w:rPr>
          <w:rFonts w:ascii="Calibri" w:hAnsi="Calibri" w:cs="Arial"/>
          <w:sz w:val="22"/>
          <w:szCs w:val="22"/>
        </w:rPr>
        <w:t xml:space="preserve">October </w:t>
      </w:r>
      <w:r>
        <w:rPr>
          <w:rFonts w:ascii="Calibri" w:hAnsi="Calibri" w:cs="Arial"/>
          <w:sz w:val="22"/>
          <w:szCs w:val="22"/>
        </w:rPr>
        <w:t xml:space="preserve">to </w:t>
      </w:r>
      <w:r w:rsidR="00E71DD7">
        <w:rPr>
          <w:rFonts w:ascii="Calibri" w:hAnsi="Calibri" w:cs="Arial"/>
          <w:sz w:val="22"/>
          <w:szCs w:val="22"/>
        </w:rPr>
        <w:t>December</w:t>
      </w:r>
      <w:r w:rsidRPr="0006487F">
        <w:rPr>
          <w:rFonts w:ascii="Calibri" w:hAnsi="Calibri" w:cs="Arial"/>
          <w:sz w:val="22"/>
          <w:szCs w:val="22"/>
        </w:rPr>
        <w:t xml:space="preserve"> period is typically low across large areas of central and </w:t>
      </w:r>
      <w:r>
        <w:rPr>
          <w:rFonts w:ascii="Calibri" w:hAnsi="Calibri" w:cs="Arial"/>
          <w:sz w:val="22"/>
          <w:szCs w:val="22"/>
        </w:rPr>
        <w:t xml:space="preserve">western </w:t>
      </w:r>
      <w:r w:rsidRPr="0006487F">
        <w:rPr>
          <w:rFonts w:ascii="Calibri" w:hAnsi="Calibri" w:cs="Arial"/>
          <w:sz w:val="22"/>
          <w:szCs w:val="22"/>
        </w:rPr>
        <w:t xml:space="preserve">Australia as </w:t>
      </w:r>
      <w:r w:rsidR="00DA7295">
        <w:rPr>
          <w:rFonts w:ascii="Calibri" w:hAnsi="Calibri" w:cs="Arial"/>
          <w:sz w:val="22"/>
          <w:szCs w:val="22"/>
        </w:rPr>
        <w:t xml:space="preserve">it </w:t>
      </w:r>
      <w:r>
        <w:rPr>
          <w:rFonts w:ascii="Calibri" w:hAnsi="Calibri" w:cs="Arial"/>
          <w:sz w:val="22"/>
          <w:szCs w:val="22"/>
        </w:rPr>
        <w:t>exits the</w:t>
      </w:r>
      <w:r w:rsidRPr="0006487F">
        <w:rPr>
          <w:rFonts w:ascii="Calibri" w:hAnsi="Calibri" w:cs="Arial"/>
          <w:sz w:val="22"/>
          <w:szCs w:val="22"/>
        </w:rPr>
        <w:t xml:space="preserve"> dry season. Across southern Australia, </w:t>
      </w:r>
      <w:r w:rsidR="00854913">
        <w:rPr>
          <w:rFonts w:ascii="Calibri" w:hAnsi="Calibri" w:cs="Arial"/>
          <w:sz w:val="22"/>
          <w:szCs w:val="22"/>
        </w:rPr>
        <w:t xml:space="preserve">October </w:t>
      </w:r>
      <w:r>
        <w:rPr>
          <w:rFonts w:ascii="Calibri" w:hAnsi="Calibri" w:cs="Arial"/>
          <w:sz w:val="22"/>
          <w:szCs w:val="22"/>
        </w:rPr>
        <w:t>and</w:t>
      </w:r>
      <w:r w:rsidRPr="0006487F">
        <w:rPr>
          <w:rFonts w:ascii="Calibri" w:hAnsi="Calibri" w:cs="Arial"/>
          <w:sz w:val="22"/>
          <w:szCs w:val="22"/>
        </w:rPr>
        <w:t xml:space="preserve"> </w:t>
      </w:r>
      <w:r w:rsidR="00854913">
        <w:rPr>
          <w:rFonts w:ascii="Calibri" w:hAnsi="Calibri" w:cs="Arial"/>
          <w:sz w:val="22"/>
          <w:szCs w:val="22"/>
        </w:rPr>
        <w:t>Decem</w:t>
      </w:r>
      <w:r w:rsidR="00854913" w:rsidRPr="0006487F">
        <w:rPr>
          <w:rFonts w:ascii="Calibri" w:hAnsi="Calibri" w:cs="Arial"/>
          <w:sz w:val="22"/>
          <w:szCs w:val="22"/>
        </w:rPr>
        <w:t>ber</w:t>
      </w:r>
      <w:r w:rsidRPr="0006487F">
        <w:rPr>
          <w:rFonts w:ascii="Calibri" w:hAnsi="Calibri" w:cs="Arial"/>
          <w:sz w:val="22"/>
          <w:szCs w:val="22"/>
        </w:rPr>
        <w:t xml:space="preserve"> </w:t>
      </w:r>
      <w:r w:rsidRPr="00C014AE">
        <w:rPr>
          <w:rFonts w:ascii="Calibri" w:hAnsi="Calibri" w:cs="Arial"/>
          <w:sz w:val="22"/>
          <w:szCs w:val="22"/>
        </w:rPr>
        <w:t>is the peak pasture growth period which typically provides a bulk of feed and allows for fodder conservation to maintain production through the low pasture growth months of summer</w:t>
      </w:r>
      <w:r>
        <w:rPr>
          <w:rFonts w:ascii="Calibri" w:hAnsi="Calibri" w:cs="Arial"/>
          <w:sz w:val="22"/>
          <w:szCs w:val="22"/>
        </w:rPr>
        <w:t>.</w:t>
      </w:r>
      <w:r w:rsidRPr="0006487F">
        <w:rPr>
          <w:rFonts w:ascii="Calibri" w:hAnsi="Calibri" w:cs="Arial"/>
          <w:sz w:val="22"/>
          <w:szCs w:val="22"/>
        </w:rPr>
        <w:t xml:space="preserve"> It also influences the growth, branding and marking rates of lambs and calves, and the production of meat, milk, and wool over this peak production period.</w:t>
      </w:r>
    </w:p>
    <w:p w14:paraId="393949E8" w14:textId="7E311145" w:rsidR="00A738BD" w:rsidRPr="0006487F" w:rsidRDefault="00A738BD" w:rsidP="00A738BD">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to </w:t>
      </w:r>
      <w:r w:rsidR="00F90B03">
        <w:rPr>
          <w:rFonts w:ascii="Calibri" w:hAnsi="Calibri" w:cs="Arial"/>
          <w:sz w:val="22"/>
          <w:szCs w:val="22"/>
        </w:rPr>
        <w:t>December</w:t>
      </w:r>
      <w:r w:rsidRPr="0006487F">
        <w:rPr>
          <w:rFonts w:ascii="Calibri" w:hAnsi="Calibri" w:cs="Arial"/>
          <w:sz w:val="22"/>
          <w:szCs w:val="22"/>
        </w:rPr>
        <w:t xml:space="preserve"> 2025 was variable across much of country, with </w:t>
      </w:r>
      <w:r w:rsidR="00952997">
        <w:rPr>
          <w:rFonts w:ascii="Calibri" w:hAnsi="Calibri" w:cs="Arial"/>
          <w:sz w:val="22"/>
          <w:szCs w:val="22"/>
        </w:rPr>
        <w:t xml:space="preserve">much of northern Australia seeing robust pasture growth </w:t>
      </w:r>
      <w:r w:rsidR="00025CBB">
        <w:rPr>
          <w:rFonts w:ascii="Calibri" w:hAnsi="Calibri" w:cs="Arial"/>
          <w:sz w:val="22"/>
          <w:szCs w:val="22"/>
        </w:rPr>
        <w:t xml:space="preserve">but below average </w:t>
      </w:r>
      <w:r w:rsidR="008E09D6">
        <w:rPr>
          <w:rFonts w:ascii="Calibri" w:hAnsi="Calibri" w:cs="Arial"/>
          <w:sz w:val="22"/>
          <w:szCs w:val="22"/>
        </w:rPr>
        <w:t>growth was evident across large areas of eastern Australia</w:t>
      </w:r>
      <w:r w:rsidR="007B5BC9">
        <w:rPr>
          <w:rFonts w:ascii="Calibri" w:hAnsi="Calibri" w:cs="Arial"/>
          <w:sz w:val="22"/>
          <w:szCs w:val="22"/>
        </w:rPr>
        <w:t>.</w:t>
      </w:r>
    </w:p>
    <w:p w14:paraId="65D52A9C" w14:textId="77777777" w:rsidR="00A738BD" w:rsidRPr="00AE33AC" w:rsidRDefault="00A738BD" w:rsidP="00A738BD">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was modelled across large areas of southern and northern Australia, including parts of the northern tropics, southern Victoria, southern regions of South Australia, and much of south-western Western Australia.</w:t>
      </w:r>
    </w:p>
    <w:p w14:paraId="3DD0A100" w14:textId="18F84C3B" w:rsidR="00A738BD" w:rsidRPr="00AE33AC" w:rsidRDefault="00A738BD" w:rsidP="00A738BD">
      <w:pPr>
        <w:pStyle w:val="ListParagraph"/>
        <w:numPr>
          <w:ilvl w:val="1"/>
          <w:numId w:val="4"/>
        </w:numPr>
        <w:spacing w:before="120" w:after="0"/>
        <w:ind w:left="785"/>
        <w:rPr>
          <w:rFonts w:cs="Arial"/>
        </w:rPr>
      </w:pPr>
      <w:r w:rsidRPr="00AE33AC">
        <w:rPr>
          <w:rFonts w:cs="Arial"/>
        </w:rPr>
        <w:t>This pasture growth is expected to have allowed some farmers to rebuild livestock numbers, provide opportunities to build standing dry matter availability and replenish fodder supplies during late spring and early summer.</w:t>
      </w:r>
    </w:p>
    <w:p w14:paraId="07BD6049" w14:textId="6CAFA44B" w:rsidR="00A738BD" w:rsidRPr="00AE33AC" w:rsidRDefault="00A738BD" w:rsidP="00A738BD">
      <w:pPr>
        <w:pStyle w:val="ListParagraph"/>
        <w:numPr>
          <w:ilvl w:val="0"/>
          <w:numId w:val="4"/>
        </w:numPr>
        <w:spacing w:after="0"/>
        <w:ind w:left="357" w:hanging="357"/>
        <w:contextualSpacing w:val="0"/>
        <w:rPr>
          <w:rFonts w:cs="Arial"/>
        </w:rPr>
      </w:pPr>
      <w:r w:rsidRPr="00AE33AC">
        <w:rPr>
          <w:rFonts w:cs="Arial"/>
        </w:rPr>
        <w:t xml:space="preserve">In contrast, large areas of </w:t>
      </w:r>
      <w:proofErr w:type="gramStart"/>
      <w:r w:rsidRPr="00AE33AC">
        <w:rPr>
          <w:rFonts w:cs="Arial"/>
        </w:rPr>
        <w:t xml:space="preserve">the </w:t>
      </w:r>
      <w:r w:rsidR="00FE55FF">
        <w:rPr>
          <w:rFonts w:cs="Arial"/>
        </w:rPr>
        <w:t xml:space="preserve"> </w:t>
      </w:r>
      <w:r w:rsidRPr="00AE33AC">
        <w:rPr>
          <w:rFonts w:cs="Arial"/>
        </w:rPr>
        <w:t>east</w:t>
      </w:r>
      <w:r w:rsidR="008C7AF3">
        <w:rPr>
          <w:rFonts w:cs="Arial"/>
        </w:rPr>
        <w:t>ern</w:t>
      </w:r>
      <w:proofErr w:type="gramEnd"/>
      <w:r w:rsidR="008C7AF3">
        <w:rPr>
          <w:rFonts w:cs="Arial"/>
        </w:rPr>
        <w:t xml:space="preserve"> Australia</w:t>
      </w:r>
      <w:r w:rsidRPr="00AE33AC">
        <w:rPr>
          <w:rFonts w:cs="Arial"/>
        </w:rPr>
        <w:t xml:space="preserve">, including parts of central Queensland, eastern New South Wales and South Australia, northern Victoria, and western Tasmania saw </w:t>
      </w:r>
      <w:r w:rsidRPr="00AE33AC">
        <w:rPr>
          <w:rFonts w:cs="Arial"/>
          <w:b/>
        </w:rPr>
        <w:t>relatively low pasture growth</w:t>
      </w:r>
      <w:r w:rsidRPr="00AE33AC">
        <w:rPr>
          <w:rFonts w:cs="Arial"/>
        </w:rPr>
        <w:t xml:space="preserve"> for this time of year. Isolated areas in the west, including southern Western Australia, also saw below average pasture growth.</w:t>
      </w:r>
    </w:p>
    <w:p w14:paraId="0723777C" w14:textId="77777777" w:rsidR="00A738BD" w:rsidRPr="00AE33AC" w:rsidRDefault="00A738BD" w:rsidP="00A738BD">
      <w:pPr>
        <w:pStyle w:val="ListParagraph"/>
        <w:numPr>
          <w:ilvl w:val="1"/>
          <w:numId w:val="4"/>
        </w:numPr>
        <w:spacing w:before="120" w:after="0"/>
        <w:ind w:left="785"/>
        <w:rPr>
          <w:rFonts w:cs="Arial"/>
        </w:rPr>
      </w:pPr>
      <w:r w:rsidRPr="00AE33AC">
        <w:rPr>
          <w:rFonts w:cs="Arial"/>
        </w:rPr>
        <w:t xml:space="preserve">This below average pasture growth has likely led to a decline in pasture availability and graziers in regions where below average pasture growth was recorded will be more reliant on supplemental feed to maintain current stocking rates and production. </w:t>
      </w:r>
    </w:p>
    <w:p w14:paraId="76AB94E7" w14:textId="6190AD3A" w:rsidR="00A738BD" w:rsidRPr="003A153E" w:rsidRDefault="00A738BD" w:rsidP="00A738BD">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sidR="00AE33AC">
        <w:rPr>
          <w:rFonts w:asciiTheme="minorHAnsi" w:hAnsiTheme="minorHAnsi" w:cstheme="minorHAnsi"/>
          <w:b/>
          <w:sz w:val="22"/>
          <w:szCs w:val="22"/>
        </w:rPr>
        <w:t>December</w:t>
      </w:r>
      <w:r w:rsidRPr="00AE33AC">
        <w:rPr>
          <w:rFonts w:asciiTheme="minorHAnsi" w:hAnsiTheme="minorHAnsi" w:cstheme="minorHAnsi"/>
          <w:b/>
          <w:sz w:val="22"/>
          <w:szCs w:val="22"/>
        </w:rPr>
        <w:t xml:space="preserve"> 2025 (</w:t>
      </w:r>
      <w:r w:rsidR="00AE33AC">
        <w:rPr>
          <w:rFonts w:asciiTheme="minorHAnsi" w:hAnsiTheme="minorHAnsi" w:cstheme="minorHAnsi"/>
          <w:b/>
          <w:sz w:val="22"/>
          <w:szCs w:val="22"/>
        </w:rPr>
        <w:t>1 October</w:t>
      </w:r>
      <w:r w:rsidRPr="00AE33AC">
        <w:rPr>
          <w:rFonts w:asciiTheme="minorHAnsi" w:hAnsiTheme="minorHAnsi" w:cstheme="minorHAnsi"/>
          <w:b/>
          <w:sz w:val="22"/>
          <w:szCs w:val="22"/>
        </w:rPr>
        <w:t xml:space="preserve"> to </w:t>
      </w:r>
      <w:r w:rsidR="00AE33AC">
        <w:rPr>
          <w:rFonts w:asciiTheme="minorHAnsi" w:hAnsiTheme="minorHAnsi" w:cstheme="minorHAnsi"/>
          <w:b/>
          <w:sz w:val="22"/>
          <w:szCs w:val="22"/>
        </w:rPr>
        <w:t>31 December</w:t>
      </w:r>
      <w:r w:rsidRPr="00AE33AC">
        <w:rPr>
          <w:rFonts w:asciiTheme="minorHAnsi" w:hAnsiTheme="minorHAnsi" w:cstheme="minorHAnsi"/>
          <w:b/>
          <w:sz w:val="22"/>
          <w:szCs w:val="22"/>
        </w:rPr>
        <w:t xml:space="preserve"> 2025)</w:t>
      </w:r>
      <w:r w:rsidRPr="00D94848">
        <w:rPr>
          <w:rFonts w:asciiTheme="minorHAnsi" w:hAnsiTheme="minorHAnsi" w:cstheme="minorHAnsi"/>
          <w:b/>
          <w:sz w:val="22"/>
          <w:szCs w:val="22"/>
        </w:rPr>
        <w:t xml:space="preserve"> </w:t>
      </w:r>
    </w:p>
    <w:p w14:paraId="2F7C5F59" w14:textId="77777777" w:rsidR="00A738BD" w:rsidRPr="00DA2704" w:rsidRDefault="00A738BD" w:rsidP="00A738BD">
      <w:pPr>
        <w:jc w:val="center"/>
      </w:pPr>
      <w:r w:rsidRPr="00DA2704">
        <w:rPr>
          <w:noProof/>
        </w:rPr>
        <w:drawing>
          <wp:inline distT="0" distB="0" distL="0" distR="0" wp14:anchorId="2C87C540" wp14:editId="6FA6E3D1">
            <wp:extent cx="5731510" cy="3761740"/>
            <wp:effectExtent l="0" t="0" r="2540" b="0"/>
            <wp:docPr id="1317405903" name="Picture 10"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05903" name="Picture 10"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5162B5DE" w14:textId="77777777" w:rsidR="00A738BD" w:rsidRPr="00C06AE8" w:rsidRDefault="00A738BD" w:rsidP="00A738BD">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3C32DBA4" w14:textId="77777777" w:rsidR="00E6520C" w:rsidRPr="003A18AF" w:rsidRDefault="00E6520C" w:rsidP="00E6520C">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0620E8F1" w14:textId="452B1A50" w:rsidR="00E6520C" w:rsidRPr="0078442F" w:rsidRDefault="00E6520C" w:rsidP="00E6520C">
      <w:pPr>
        <w:spacing w:before="120" w:line="276" w:lineRule="auto"/>
        <w:rPr>
          <w:rFonts w:ascii="Calibri" w:hAnsi="Calibri" w:cs="Arial"/>
          <w:sz w:val="22"/>
          <w:szCs w:val="22"/>
        </w:rPr>
      </w:pPr>
      <w:r>
        <w:rPr>
          <w:rFonts w:ascii="Calibri" w:hAnsi="Calibri" w:cs="Arial"/>
          <w:sz w:val="22"/>
          <w:szCs w:val="22"/>
        </w:rPr>
        <w:t xml:space="preserve">The Bureau of Meteorology has indicated that a </w:t>
      </w:r>
      <w:r w:rsidRPr="0078442F">
        <w:rPr>
          <w:rFonts w:ascii="Calibri" w:hAnsi="Calibri" w:cs="Arial"/>
          <w:sz w:val="22"/>
          <w:szCs w:val="22"/>
        </w:rPr>
        <w:t xml:space="preserve">La Niña </w:t>
      </w:r>
      <w:r>
        <w:rPr>
          <w:rFonts w:ascii="Calibri" w:hAnsi="Calibri" w:cs="Arial"/>
          <w:sz w:val="22"/>
          <w:szCs w:val="22"/>
        </w:rPr>
        <w:t xml:space="preserve">event </w:t>
      </w:r>
      <w:r w:rsidR="00A6218E">
        <w:rPr>
          <w:rFonts w:ascii="Calibri" w:hAnsi="Calibri" w:cs="Arial"/>
          <w:sz w:val="22"/>
          <w:szCs w:val="22"/>
        </w:rPr>
        <w:t>is continuing</w:t>
      </w:r>
      <w:r>
        <w:rPr>
          <w:rFonts w:ascii="Calibri" w:hAnsi="Calibri" w:cs="Arial"/>
          <w:sz w:val="22"/>
          <w:szCs w:val="22"/>
        </w:rPr>
        <w:t xml:space="preserve"> in the Pacific Ocean</w:t>
      </w:r>
      <w:r w:rsidRPr="0078442F">
        <w:rPr>
          <w:rFonts w:ascii="Calibri" w:hAnsi="Calibri" w:cs="Arial"/>
          <w:sz w:val="22"/>
          <w:szCs w:val="22"/>
        </w:rPr>
        <w:t>. Observations in the tropical Pacific Ocean have been consistent with La Niña conditions since early October.</w:t>
      </w:r>
      <w:r>
        <w:rPr>
          <w:rFonts w:ascii="Calibri" w:hAnsi="Calibri" w:cs="Arial"/>
          <w:sz w:val="22"/>
          <w:szCs w:val="22"/>
        </w:rPr>
        <w:t xml:space="preserve"> </w:t>
      </w:r>
      <w:r w:rsidRPr="0078442F">
        <w:rPr>
          <w:rFonts w:ascii="Calibri" w:hAnsi="Calibri" w:cs="Arial"/>
          <w:sz w:val="22"/>
          <w:szCs w:val="22"/>
        </w:rPr>
        <w:t>The Bureau's model currently predicts that tropical Pacific Ocean</w:t>
      </w:r>
      <w:r>
        <w:rPr>
          <w:rFonts w:ascii="Calibri" w:hAnsi="Calibri" w:cs="Arial"/>
          <w:sz w:val="22"/>
          <w:szCs w:val="22"/>
        </w:rPr>
        <w:t xml:space="preserve"> </w:t>
      </w:r>
      <w:r w:rsidRPr="0078442F">
        <w:rPr>
          <w:rFonts w:ascii="Calibri" w:hAnsi="Calibri" w:cs="Arial"/>
          <w:sz w:val="22"/>
          <w:szCs w:val="22"/>
        </w:rPr>
        <w:t>temperatures are likely to remain at La Niña levels until early 2026 before returning to neutral</w:t>
      </w:r>
      <w:r>
        <w:rPr>
          <w:rFonts w:ascii="Calibri" w:hAnsi="Calibri" w:cs="Arial"/>
          <w:sz w:val="22"/>
          <w:szCs w:val="22"/>
        </w:rPr>
        <w:t>, supporting higher rainfall outcomes in the north and east</w:t>
      </w:r>
      <w:r w:rsidR="00001C02">
        <w:rPr>
          <w:rFonts w:ascii="Calibri" w:hAnsi="Calibri" w:cs="Arial"/>
          <w:sz w:val="22"/>
          <w:szCs w:val="22"/>
        </w:rPr>
        <w:t xml:space="preserve"> of the country</w:t>
      </w:r>
      <w:r w:rsidRPr="523679A7">
        <w:rPr>
          <w:rFonts w:ascii="Calibri" w:hAnsi="Calibri" w:cs="Arial"/>
          <w:sz w:val="22"/>
          <w:szCs w:val="22"/>
        </w:rPr>
        <w:t>.</w:t>
      </w:r>
      <w:r w:rsidRPr="0078442F">
        <w:rPr>
          <w:rFonts w:ascii="Calibri" w:hAnsi="Calibri" w:cs="Arial"/>
          <w:sz w:val="22"/>
          <w:szCs w:val="22"/>
        </w:rPr>
        <w:t xml:space="preserve"> This timing aligns with most international models assessed.</w:t>
      </w:r>
      <w:r>
        <w:rPr>
          <w:rFonts w:ascii="Calibri" w:hAnsi="Calibri" w:cs="Arial"/>
          <w:sz w:val="22"/>
          <w:szCs w:val="22"/>
        </w:rPr>
        <w:t xml:space="preserve"> </w:t>
      </w:r>
      <w:r w:rsidRPr="0078442F">
        <w:rPr>
          <w:rFonts w:ascii="Calibri" w:hAnsi="Calibri" w:cs="Arial"/>
          <w:sz w:val="22"/>
          <w:szCs w:val="22"/>
        </w:rPr>
        <w:t xml:space="preserve">The negative </w:t>
      </w:r>
      <w:r w:rsidR="00EF2B78">
        <w:rPr>
          <w:rFonts w:ascii="Calibri" w:hAnsi="Calibri" w:cs="Arial"/>
          <w:sz w:val="22"/>
          <w:szCs w:val="22"/>
        </w:rPr>
        <w:t>Southern Annular Mode</w:t>
      </w:r>
      <w:r w:rsidRPr="0078442F">
        <w:rPr>
          <w:rFonts w:ascii="Calibri" w:hAnsi="Calibri" w:cs="Arial"/>
          <w:sz w:val="22"/>
          <w:szCs w:val="22"/>
        </w:rPr>
        <w:t xml:space="preserve"> (</w:t>
      </w:r>
      <w:r w:rsidR="00EF2B78">
        <w:rPr>
          <w:rFonts w:ascii="Calibri" w:hAnsi="Calibri" w:cs="Arial"/>
          <w:sz w:val="22"/>
          <w:szCs w:val="22"/>
        </w:rPr>
        <w:t>SAM</w:t>
      </w:r>
      <w:r w:rsidRPr="0078442F">
        <w:rPr>
          <w:rFonts w:ascii="Calibri" w:hAnsi="Calibri" w:cs="Arial"/>
          <w:sz w:val="22"/>
          <w:szCs w:val="22"/>
        </w:rPr>
        <w:t xml:space="preserve">) event </w:t>
      </w:r>
      <w:r w:rsidR="00BE63DF">
        <w:rPr>
          <w:rFonts w:ascii="Calibri" w:hAnsi="Calibri" w:cs="Arial"/>
          <w:sz w:val="22"/>
          <w:szCs w:val="22"/>
        </w:rPr>
        <w:t xml:space="preserve">is currently neutral and is forecast to remain neutral </w:t>
      </w:r>
      <w:r w:rsidR="00117F84">
        <w:rPr>
          <w:rFonts w:ascii="Calibri" w:hAnsi="Calibri" w:cs="Arial"/>
          <w:sz w:val="22"/>
          <w:szCs w:val="22"/>
        </w:rPr>
        <w:t>until autumn</w:t>
      </w:r>
      <w:r>
        <w:rPr>
          <w:rFonts w:ascii="Calibri" w:hAnsi="Calibri" w:cs="Arial"/>
          <w:sz w:val="22"/>
          <w:szCs w:val="22"/>
        </w:rPr>
        <w:t>.</w:t>
      </w:r>
      <w:r w:rsidRPr="0078442F">
        <w:rPr>
          <w:rFonts w:ascii="Calibri" w:hAnsi="Calibri" w:cs="Arial"/>
          <w:sz w:val="22"/>
          <w:szCs w:val="22"/>
        </w:rPr>
        <w:t xml:space="preserve"> </w:t>
      </w:r>
      <w:r w:rsidR="00117F84">
        <w:rPr>
          <w:rFonts w:ascii="Calibri" w:hAnsi="Calibri" w:cs="Arial"/>
          <w:sz w:val="22"/>
          <w:szCs w:val="22"/>
        </w:rPr>
        <w:t>Similar</w:t>
      </w:r>
      <w:r w:rsidR="00EF2B78">
        <w:rPr>
          <w:rFonts w:ascii="Calibri" w:hAnsi="Calibri" w:cs="Arial"/>
          <w:sz w:val="22"/>
          <w:szCs w:val="22"/>
        </w:rPr>
        <w:t xml:space="preserve">, the </w:t>
      </w:r>
      <w:r w:rsidR="00117F84">
        <w:rPr>
          <w:rFonts w:ascii="Calibri" w:hAnsi="Calibri" w:cs="Arial"/>
          <w:sz w:val="22"/>
          <w:szCs w:val="22"/>
        </w:rPr>
        <w:t>Indian</w:t>
      </w:r>
      <w:r w:rsidR="00EF2B78">
        <w:rPr>
          <w:rFonts w:ascii="Calibri" w:hAnsi="Calibri" w:cs="Arial"/>
          <w:sz w:val="22"/>
          <w:szCs w:val="22"/>
        </w:rPr>
        <w:t xml:space="preserve"> Ocean Dipole (IOD) event is currently neutral, and is </w:t>
      </w:r>
      <w:r w:rsidR="00117F84">
        <w:rPr>
          <w:rFonts w:ascii="Calibri" w:hAnsi="Calibri" w:cs="Arial"/>
          <w:sz w:val="22"/>
          <w:szCs w:val="22"/>
        </w:rPr>
        <w:t>likely to remain neutral over the coming week</w:t>
      </w:r>
    </w:p>
    <w:p w14:paraId="3795082B" w14:textId="2AF69F56" w:rsidR="00E6520C" w:rsidRPr="005930EB" w:rsidRDefault="00E6520C" w:rsidP="00E6520C">
      <w:pPr>
        <w:spacing w:before="120" w:line="276" w:lineRule="auto"/>
        <w:rPr>
          <w:rFonts w:ascii="Calibri" w:hAnsi="Calibri" w:cs="Arial"/>
          <w:sz w:val="22"/>
          <w:szCs w:val="22"/>
        </w:rPr>
      </w:pPr>
      <w:r w:rsidRPr="005930EB">
        <w:rPr>
          <w:rFonts w:ascii="Calibri" w:hAnsi="Calibri" w:cs="Arial"/>
          <w:sz w:val="22"/>
          <w:szCs w:val="22"/>
        </w:rPr>
        <w:t>The most recent</w:t>
      </w:r>
      <w:r w:rsidRPr="005930EB">
        <w:rPr>
          <w:rFonts w:ascii="Calibri" w:hAnsi="Calibri" w:cs="Arial"/>
          <w:b/>
          <w:bCs/>
          <w:sz w:val="22"/>
          <w:szCs w:val="22"/>
        </w:rPr>
        <w:t xml:space="preserve"> rainfall outlook for </w:t>
      </w:r>
      <w:r w:rsidR="00AA5847">
        <w:rPr>
          <w:rFonts w:ascii="Calibri" w:hAnsi="Calibri" w:cs="Arial"/>
          <w:b/>
          <w:bCs/>
          <w:sz w:val="22"/>
          <w:szCs w:val="22"/>
        </w:rPr>
        <w:t>February</w:t>
      </w:r>
      <w:r w:rsidRPr="005930EB">
        <w:rPr>
          <w:rFonts w:ascii="Calibri" w:hAnsi="Calibri" w:cs="Arial"/>
          <w:b/>
          <w:bCs/>
          <w:sz w:val="22"/>
          <w:szCs w:val="22"/>
        </w:rPr>
        <w:t xml:space="preserve"> 202</w:t>
      </w:r>
      <w:r>
        <w:rPr>
          <w:rFonts w:ascii="Calibri" w:hAnsi="Calibri" w:cs="Arial"/>
          <w:b/>
          <w:bCs/>
          <w:sz w:val="22"/>
          <w:szCs w:val="22"/>
        </w:rPr>
        <w:t>6</w:t>
      </w:r>
      <w:r w:rsidRPr="005930EB">
        <w:rPr>
          <w:rFonts w:ascii="Calibri" w:hAnsi="Calibri" w:cs="Arial"/>
          <w:sz w:val="22"/>
          <w:szCs w:val="22"/>
        </w:rPr>
        <w:t xml:space="preserve"> provided by the Bureau of Meteorology indicates that </w:t>
      </w:r>
      <w:r w:rsidRPr="4A67C75A">
        <w:rPr>
          <w:rFonts w:ascii="Calibri" w:hAnsi="Calibri" w:cs="Arial"/>
          <w:sz w:val="22"/>
          <w:szCs w:val="22"/>
        </w:rPr>
        <w:t>most</w:t>
      </w:r>
      <w:r>
        <w:rPr>
          <w:rFonts w:ascii="Calibri" w:hAnsi="Calibri" w:cs="Arial"/>
          <w:sz w:val="22"/>
          <w:szCs w:val="22"/>
        </w:rPr>
        <w:t xml:space="preserve"> of</w:t>
      </w:r>
      <w:r w:rsidRPr="005930EB">
        <w:rPr>
          <w:rFonts w:ascii="Calibri" w:hAnsi="Calibri" w:cs="Arial"/>
          <w:b/>
          <w:bCs/>
          <w:sz w:val="22"/>
          <w:szCs w:val="22"/>
        </w:rPr>
        <w:t xml:space="preserve"> Australia</w:t>
      </w:r>
      <w:r w:rsidRPr="005930EB">
        <w:rPr>
          <w:rFonts w:ascii="Calibri" w:hAnsi="Calibri" w:cs="Arial"/>
          <w:sz w:val="22"/>
          <w:szCs w:val="22"/>
        </w:rPr>
        <w:t xml:space="preserve"> </w:t>
      </w:r>
      <w:r>
        <w:rPr>
          <w:rFonts w:ascii="Calibri" w:hAnsi="Calibri" w:cs="Arial"/>
          <w:sz w:val="22"/>
          <w:szCs w:val="22"/>
        </w:rPr>
        <w:t>is more</w:t>
      </w:r>
      <w:r w:rsidRPr="005930EB">
        <w:rPr>
          <w:rFonts w:ascii="Calibri" w:hAnsi="Calibri" w:cs="Arial"/>
          <w:sz w:val="22"/>
          <w:szCs w:val="22"/>
        </w:rPr>
        <w:t xml:space="preserve"> likely to see </w:t>
      </w:r>
      <w:r>
        <w:rPr>
          <w:rFonts w:ascii="Calibri" w:hAnsi="Calibri" w:cs="Arial"/>
          <w:b/>
          <w:bCs/>
          <w:sz w:val="22"/>
          <w:szCs w:val="22"/>
        </w:rPr>
        <w:t xml:space="preserve">below </w:t>
      </w:r>
      <w:proofErr w:type="gramStart"/>
      <w:r w:rsidRPr="005930EB">
        <w:rPr>
          <w:rFonts w:ascii="Calibri" w:hAnsi="Calibri" w:cs="Arial"/>
          <w:b/>
          <w:bCs/>
          <w:sz w:val="22"/>
          <w:szCs w:val="22"/>
        </w:rPr>
        <w:t>median</w:t>
      </w:r>
      <w:r>
        <w:rPr>
          <w:rFonts w:ascii="Calibri" w:hAnsi="Calibri" w:cs="Arial"/>
          <w:b/>
          <w:bCs/>
          <w:sz w:val="22"/>
          <w:szCs w:val="22"/>
        </w:rPr>
        <w:t xml:space="preserve"> to median</w:t>
      </w:r>
      <w:proofErr w:type="gramEnd"/>
      <w:r w:rsidRPr="005930EB">
        <w:rPr>
          <w:rFonts w:ascii="Calibri" w:hAnsi="Calibri" w:cs="Arial"/>
          <w:b/>
          <w:bCs/>
          <w:sz w:val="22"/>
          <w:szCs w:val="22"/>
        </w:rPr>
        <w:t xml:space="preserve"> rainfall, </w:t>
      </w:r>
      <w:r w:rsidRPr="005930EB">
        <w:rPr>
          <w:rFonts w:ascii="Calibri" w:hAnsi="Calibri" w:cs="Arial"/>
          <w:sz w:val="22"/>
          <w:szCs w:val="22"/>
        </w:rPr>
        <w:t xml:space="preserve">with </w:t>
      </w:r>
      <w:r>
        <w:rPr>
          <w:rFonts w:ascii="Calibri" w:hAnsi="Calibri" w:cs="Arial"/>
          <w:sz w:val="22"/>
          <w:szCs w:val="22"/>
        </w:rPr>
        <w:t>parts</w:t>
      </w:r>
      <w:r w:rsidRPr="005930EB">
        <w:rPr>
          <w:rFonts w:ascii="Calibri" w:hAnsi="Calibri" w:cs="Arial"/>
          <w:sz w:val="22"/>
          <w:szCs w:val="22"/>
        </w:rPr>
        <w:t xml:space="preserve"> of </w:t>
      </w:r>
      <w:r w:rsidR="00B2375A">
        <w:rPr>
          <w:rFonts w:ascii="Calibri" w:hAnsi="Calibri" w:cs="Arial"/>
          <w:sz w:val="22"/>
          <w:szCs w:val="22"/>
        </w:rPr>
        <w:t>southern Queensland</w:t>
      </w:r>
      <w:r>
        <w:rPr>
          <w:rFonts w:ascii="Calibri" w:hAnsi="Calibri" w:cs="Arial"/>
          <w:sz w:val="22"/>
          <w:szCs w:val="22"/>
        </w:rPr>
        <w:t xml:space="preserve"> </w:t>
      </w:r>
      <w:r w:rsidRPr="005930EB">
        <w:rPr>
          <w:rFonts w:ascii="Calibri" w:hAnsi="Calibri" w:cs="Arial"/>
          <w:sz w:val="22"/>
          <w:szCs w:val="22"/>
        </w:rPr>
        <w:t xml:space="preserve">more likely to see </w:t>
      </w:r>
      <w:r>
        <w:rPr>
          <w:rFonts w:ascii="Calibri" w:hAnsi="Calibri" w:cs="Arial"/>
          <w:sz w:val="22"/>
          <w:szCs w:val="22"/>
        </w:rPr>
        <w:t>above median</w:t>
      </w:r>
      <w:r w:rsidRPr="4A67C75A">
        <w:rPr>
          <w:rFonts w:ascii="Calibri" w:hAnsi="Calibri" w:cs="Arial"/>
          <w:sz w:val="22"/>
          <w:szCs w:val="22"/>
        </w:rPr>
        <w:t xml:space="preserve"> </w:t>
      </w:r>
      <w:r w:rsidRPr="005930EB">
        <w:rPr>
          <w:rFonts w:ascii="Calibri" w:hAnsi="Calibri" w:cs="Arial"/>
          <w:sz w:val="22"/>
          <w:szCs w:val="22"/>
        </w:rPr>
        <w:t>falls</w:t>
      </w:r>
      <w:r w:rsidRPr="00B223AE">
        <w:rPr>
          <w:rFonts w:ascii="Calibri" w:hAnsi="Calibri" w:cs="Arial"/>
          <w:sz w:val="22"/>
          <w:szCs w:val="22"/>
        </w:rPr>
        <w:t xml:space="preserve">. </w:t>
      </w:r>
    </w:p>
    <w:p w14:paraId="6B673050" w14:textId="293ED473" w:rsidR="00E6520C" w:rsidRPr="00AA6F00" w:rsidRDefault="00E6520C" w:rsidP="00E6520C">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 xml:space="preserve">The Bureau of Meteorology’s climate model indicates a 75% chance </w:t>
      </w:r>
      <w:r w:rsidR="00404ACF">
        <w:rPr>
          <w:rFonts w:asciiTheme="minorHAnsi" w:hAnsiTheme="minorHAnsi" w:cstheme="minorBidi"/>
        </w:rPr>
        <w:t>of February</w:t>
      </w:r>
      <w:r w:rsidRPr="00AA6F00">
        <w:rPr>
          <w:rFonts w:asciiTheme="minorHAnsi" w:hAnsiTheme="minorHAnsi" w:cstheme="minorBidi"/>
        </w:rPr>
        <w:t xml:space="preserve"> rainfall totals between 10-200 millimetres across much of eastern and northern Australia, with higher rainfall totals of up to 300 millimetres expected in the Northern Tropics. Much of southern Western Australia, South Australia, and western areas of New South Wales</w:t>
      </w:r>
      <w:r w:rsidR="00D40405">
        <w:rPr>
          <w:rFonts w:asciiTheme="minorHAnsi" w:hAnsiTheme="minorHAnsi" w:cstheme="minorBidi"/>
        </w:rPr>
        <w:t>,</w:t>
      </w:r>
      <w:r w:rsidRPr="00AA6F00">
        <w:rPr>
          <w:rFonts w:asciiTheme="minorHAnsi" w:hAnsiTheme="minorHAnsi" w:cstheme="minorBidi"/>
        </w:rPr>
        <w:t xml:space="preserve"> </w:t>
      </w:r>
      <w:r w:rsidR="00D40405" w:rsidRPr="00AA6F00">
        <w:rPr>
          <w:rFonts w:asciiTheme="minorHAnsi" w:hAnsiTheme="minorHAnsi" w:cstheme="minorBidi"/>
        </w:rPr>
        <w:t xml:space="preserve">Victoria </w:t>
      </w:r>
      <w:r w:rsidRPr="00AA6F00">
        <w:rPr>
          <w:rFonts w:asciiTheme="minorHAnsi" w:hAnsiTheme="minorHAnsi" w:cstheme="minorBidi"/>
        </w:rPr>
        <w:t>and Queensland are likely to see little to no rainfall</w:t>
      </w:r>
      <w:r w:rsidR="00D84A5F">
        <w:rPr>
          <w:rFonts w:asciiTheme="minorHAnsi" w:hAnsiTheme="minorHAnsi" w:cstheme="minorBidi"/>
        </w:rPr>
        <w:t xml:space="preserve"> which is typical for this time of year</w:t>
      </w:r>
      <w:r w:rsidRPr="00AA6F00">
        <w:rPr>
          <w:rFonts w:asciiTheme="minorHAnsi" w:hAnsiTheme="minorHAnsi" w:cstheme="minorBidi"/>
        </w:rPr>
        <w:t xml:space="preserve">. </w:t>
      </w:r>
    </w:p>
    <w:p w14:paraId="70B54CF8" w14:textId="45069405" w:rsidR="00E6520C" w:rsidRPr="00AA6F00" w:rsidRDefault="00E6520C" w:rsidP="00E6520C">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Across cropping regions, there is a 75% chance of receiving rainfall totals of between 25-</w:t>
      </w:r>
      <w:r w:rsidRPr="00AA6F00">
        <w:rPr>
          <w:rFonts w:asciiTheme="minorHAnsi" w:hAnsiTheme="minorHAnsi" w:cstheme="minorBidi"/>
          <w:sz w:val="2"/>
          <w:szCs w:val="2"/>
        </w:rPr>
        <w:t> </w:t>
      </w:r>
      <w:r w:rsidRPr="00AA6F00">
        <w:rPr>
          <w:rFonts w:asciiTheme="minorHAnsi" w:hAnsiTheme="minorHAnsi" w:cstheme="minorBidi"/>
        </w:rPr>
        <w:t xml:space="preserve">50 millimetres </w:t>
      </w:r>
      <w:r w:rsidRPr="00AA6F00" w:rsidDel="003C1836">
        <w:rPr>
          <w:rFonts w:asciiTheme="minorHAnsi" w:hAnsiTheme="minorHAnsi" w:cstheme="minorBidi"/>
        </w:rPr>
        <w:t xml:space="preserve">across </w:t>
      </w:r>
      <w:r w:rsidRPr="00AA6F00">
        <w:rPr>
          <w:rFonts w:asciiTheme="minorHAnsi" w:hAnsiTheme="minorHAnsi" w:cstheme="minorBidi"/>
        </w:rPr>
        <w:t xml:space="preserve">much of Queensland and north-eastern New South Wales. Meanwhile remaining areas in </w:t>
      </w:r>
      <w:r w:rsidR="004E50A0">
        <w:rPr>
          <w:rFonts w:asciiTheme="minorHAnsi" w:hAnsiTheme="minorHAnsi" w:cstheme="minorBidi"/>
        </w:rPr>
        <w:t xml:space="preserve">southern </w:t>
      </w:r>
      <w:r w:rsidRPr="00AA6F00">
        <w:rPr>
          <w:rFonts w:asciiTheme="minorHAnsi" w:hAnsiTheme="minorHAnsi" w:cstheme="minorBidi"/>
        </w:rPr>
        <w:t>New South Wales</w:t>
      </w:r>
      <w:r w:rsidR="00DE68FC">
        <w:rPr>
          <w:rFonts w:asciiTheme="minorHAnsi" w:hAnsiTheme="minorHAnsi" w:cstheme="minorBidi"/>
        </w:rPr>
        <w:t xml:space="preserve">, </w:t>
      </w:r>
      <w:r w:rsidRPr="00AA6F00">
        <w:rPr>
          <w:rFonts w:asciiTheme="minorHAnsi" w:hAnsiTheme="minorHAnsi" w:cstheme="minorBidi"/>
        </w:rPr>
        <w:t>eastern Victoria</w:t>
      </w:r>
      <w:r w:rsidR="00DE68FC">
        <w:rPr>
          <w:rFonts w:asciiTheme="minorHAnsi" w:hAnsiTheme="minorHAnsi" w:cstheme="minorBidi"/>
        </w:rPr>
        <w:t>, South Australia, and Western Australia</w:t>
      </w:r>
      <w:r w:rsidRPr="00AA6F00">
        <w:rPr>
          <w:rFonts w:asciiTheme="minorHAnsi" w:hAnsiTheme="minorHAnsi" w:cstheme="minorBidi"/>
        </w:rPr>
        <w:t xml:space="preserve"> </w:t>
      </w:r>
      <w:r w:rsidR="00DE68FC">
        <w:rPr>
          <w:rFonts w:asciiTheme="minorHAnsi" w:hAnsiTheme="minorHAnsi" w:cstheme="minorBidi"/>
        </w:rPr>
        <w:t>are</w:t>
      </w:r>
      <w:r w:rsidRPr="00AA6F00">
        <w:rPr>
          <w:rFonts w:asciiTheme="minorHAnsi" w:hAnsiTheme="minorHAnsi" w:cstheme="minorBidi"/>
        </w:rPr>
        <w:t xml:space="preserve"> likely to see 5-</w:t>
      </w:r>
      <w:r w:rsidRPr="00AA6F00">
        <w:rPr>
          <w:rFonts w:asciiTheme="minorHAnsi" w:hAnsiTheme="minorHAnsi" w:cstheme="minorBidi"/>
          <w:sz w:val="2"/>
          <w:szCs w:val="2"/>
        </w:rPr>
        <w:t> </w:t>
      </w:r>
      <w:r>
        <w:rPr>
          <w:rFonts w:asciiTheme="minorHAnsi" w:hAnsiTheme="minorHAnsi" w:cstheme="minorBidi"/>
        </w:rPr>
        <w:t xml:space="preserve">10 </w:t>
      </w:r>
      <w:r w:rsidRPr="00AA6F00">
        <w:rPr>
          <w:rFonts w:asciiTheme="minorHAnsi" w:hAnsiTheme="minorHAnsi" w:cstheme="minorBidi"/>
        </w:rPr>
        <w:t>millimetres.</w:t>
      </w:r>
    </w:p>
    <w:p w14:paraId="7656B31D" w14:textId="77777777" w:rsidR="00E6520C" w:rsidRPr="00AA6F00" w:rsidRDefault="00E6520C" w:rsidP="00E6520C">
      <w:pPr>
        <w:pStyle w:val="ListParagraph"/>
        <w:numPr>
          <w:ilvl w:val="1"/>
          <w:numId w:val="4"/>
        </w:numPr>
        <w:ind w:left="782" w:hanging="357"/>
        <w:rPr>
          <w:rFonts w:cs="Arial"/>
        </w:rPr>
      </w:pPr>
      <w:r w:rsidRPr="00AA6F00">
        <w:rPr>
          <w:rFonts w:cs="Arial"/>
        </w:rPr>
        <w:t>If forecast rainfall totals are realised across much of New South Wales and Queensland, these falls are likely to be sufficient to support above average yield prospects for summer crops and average or better levels of pasture production.</w:t>
      </w:r>
      <w:r w:rsidRPr="00AA6F00" w:rsidDel="00A97784">
        <w:rPr>
          <w:rFonts w:cs="Arial"/>
        </w:rPr>
        <w:t xml:space="preserve"> </w:t>
      </w:r>
    </w:p>
    <w:p w14:paraId="77224476" w14:textId="134419D6" w:rsidR="00E6520C" w:rsidRPr="00CA14BF" w:rsidRDefault="00E6520C" w:rsidP="00E6520C">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 xml:space="preserve">Rainfall totals that have a 75% chance of occurring in </w:t>
      </w:r>
      <w:r w:rsidR="00A301C7">
        <w:rPr>
          <w:rFonts w:cs="Calibri"/>
          <w:i w:val="0"/>
          <w:iCs w:val="0"/>
          <w:color w:val="auto"/>
          <w:sz w:val="22"/>
          <w:szCs w:val="22"/>
        </w:rPr>
        <w:t>February</w:t>
      </w:r>
      <w:r w:rsidRPr="00CA14BF">
        <w:rPr>
          <w:rFonts w:cs="Calibri"/>
          <w:i w:val="0"/>
          <w:iCs w:val="0"/>
          <w:color w:val="auto"/>
          <w:sz w:val="22"/>
          <w:szCs w:val="22"/>
        </w:rPr>
        <w:t xml:space="preserve"> 202</w:t>
      </w:r>
      <w:r>
        <w:rPr>
          <w:rFonts w:cs="Calibri"/>
          <w:i w:val="0"/>
          <w:iCs w:val="0"/>
          <w:color w:val="auto"/>
          <w:sz w:val="22"/>
          <w:szCs w:val="22"/>
        </w:rPr>
        <w:t>6</w:t>
      </w:r>
    </w:p>
    <w:p w14:paraId="78A9567A" w14:textId="35599C54" w:rsidR="00E6520C" w:rsidRPr="00AA5847" w:rsidRDefault="00AA5847" w:rsidP="00E6520C">
      <w:pPr>
        <w:pStyle w:val="ListParagraph"/>
        <w:spacing w:before="120" w:after="0"/>
        <w:ind w:left="357"/>
        <w:jc w:val="center"/>
        <w:rPr>
          <w:b/>
          <w:bCs/>
          <w:noProof/>
        </w:rPr>
      </w:pPr>
      <w:r w:rsidRPr="00AA5847">
        <w:rPr>
          <w:b/>
          <w:bCs/>
          <w:noProof/>
        </w:rPr>
        <w:drawing>
          <wp:inline distT="0" distB="0" distL="0" distR="0" wp14:anchorId="49CF0B92" wp14:editId="4AEFA555">
            <wp:extent cx="4521432" cy="3016405"/>
            <wp:effectExtent l="0" t="0" r="0" b="0"/>
            <wp:docPr id="454019857"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19857"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23"/>
                    <a:stretch>
                      <a:fillRect/>
                    </a:stretch>
                  </pic:blipFill>
                  <pic:spPr>
                    <a:xfrm>
                      <a:off x="0" y="0"/>
                      <a:ext cx="4521432" cy="3016405"/>
                    </a:xfrm>
                    <a:prstGeom prst="rect">
                      <a:avLst/>
                    </a:prstGeom>
                  </pic:spPr>
                </pic:pic>
              </a:graphicData>
            </a:graphic>
          </wp:inline>
        </w:drawing>
      </w:r>
    </w:p>
    <w:p w14:paraId="13679104" w14:textId="2A88BDD4" w:rsidR="00E6520C" w:rsidRDefault="00E6520C" w:rsidP="00E6520C">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301C7">
        <w:rPr>
          <w:rFonts w:ascii="Calibri" w:hAnsi="Calibri" w:cs="Calibri"/>
          <w:color w:val="000000"/>
          <w:sz w:val="12"/>
          <w:szCs w:val="12"/>
        </w:rPr>
        <w:t>15</w:t>
      </w:r>
      <w:r>
        <w:rPr>
          <w:rFonts w:ascii="Calibri" w:hAnsi="Calibri" w:cs="Calibri"/>
          <w:color w:val="000000"/>
          <w:sz w:val="12"/>
          <w:szCs w:val="12"/>
        </w:rPr>
        <w:t>/1/202</w:t>
      </w:r>
      <w:r w:rsidR="00A301C7">
        <w:rPr>
          <w:rFonts w:ascii="Calibri" w:hAnsi="Calibri" w:cs="Calibri"/>
          <w:color w:val="000000"/>
          <w:sz w:val="12"/>
          <w:szCs w:val="12"/>
        </w:rPr>
        <w:t>6</w:t>
      </w:r>
    </w:p>
    <w:p w14:paraId="07330253" w14:textId="645BB629" w:rsidR="00E6520C" w:rsidRPr="003626C5" w:rsidRDefault="00E6520C" w:rsidP="00E6520C">
      <w:pPr>
        <w:pageBreakBefore/>
        <w:tabs>
          <w:tab w:val="left" w:pos="720"/>
        </w:tabs>
        <w:spacing w:before="120" w:line="276" w:lineRule="auto"/>
        <w:rPr>
          <w:rFonts w:ascii="Calibri" w:hAnsi="Calibri" w:cs="Arial"/>
          <w:color w:val="000000" w:themeColor="text1"/>
          <w:sz w:val="22"/>
          <w:szCs w:val="22"/>
        </w:rPr>
      </w:pPr>
      <w:r w:rsidRPr="003626C5">
        <w:rPr>
          <w:rFonts w:ascii="Calibri" w:hAnsi="Calibri" w:cs="Arial"/>
          <w:color w:val="000000" w:themeColor="text1"/>
          <w:sz w:val="22"/>
          <w:szCs w:val="22"/>
        </w:rPr>
        <w:lastRenderedPageBreak/>
        <w:t xml:space="preserve">The </w:t>
      </w:r>
      <w:r w:rsidRPr="003626C5">
        <w:rPr>
          <w:rFonts w:ascii="Calibri" w:hAnsi="Calibri" w:cs="Arial"/>
          <w:b/>
          <w:bCs/>
          <w:color w:val="000000" w:themeColor="text1"/>
          <w:sz w:val="22"/>
          <w:szCs w:val="22"/>
        </w:rPr>
        <w:t xml:space="preserve">rainfall outlook for </w:t>
      </w:r>
      <w:bookmarkStart w:id="69" w:name="_Hlk216301595"/>
      <w:r w:rsidR="004525E6">
        <w:rPr>
          <w:rFonts w:ascii="Calibri" w:hAnsi="Calibri" w:cs="Arial"/>
          <w:b/>
          <w:bCs/>
          <w:color w:val="000000" w:themeColor="text1"/>
          <w:sz w:val="22"/>
          <w:szCs w:val="22"/>
        </w:rPr>
        <w:t>February</w:t>
      </w:r>
      <w:r w:rsidRPr="003626C5">
        <w:rPr>
          <w:rFonts w:ascii="Calibri" w:hAnsi="Calibri" w:cs="Arial"/>
          <w:b/>
          <w:bCs/>
          <w:color w:val="000000" w:themeColor="text1"/>
          <w:sz w:val="22"/>
          <w:szCs w:val="22"/>
        </w:rPr>
        <w:t xml:space="preserve"> 2026</w:t>
      </w:r>
      <w:r w:rsidR="004525E6">
        <w:rPr>
          <w:rFonts w:ascii="Calibri" w:hAnsi="Calibri" w:cs="Arial"/>
          <w:b/>
          <w:bCs/>
          <w:color w:val="000000" w:themeColor="text1"/>
          <w:sz w:val="22"/>
          <w:szCs w:val="22"/>
        </w:rPr>
        <w:t xml:space="preserve"> to April 2026</w:t>
      </w:r>
      <w:r w:rsidRPr="003626C5">
        <w:rPr>
          <w:rFonts w:ascii="Calibri" w:hAnsi="Calibri" w:cs="Arial"/>
          <w:color w:val="000000" w:themeColor="text1"/>
          <w:sz w:val="22"/>
          <w:szCs w:val="22"/>
        </w:rPr>
        <w:t xml:space="preserve"> </w:t>
      </w:r>
      <w:bookmarkEnd w:id="69"/>
      <w:r w:rsidRPr="003626C5">
        <w:rPr>
          <w:rFonts w:ascii="Calibri" w:hAnsi="Calibri" w:cs="Arial"/>
          <w:color w:val="000000" w:themeColor="text1"/>
          <w:sz w:val="22"/>
          <w:szCs w:val="22"/>
        </w:rPr>
        <w:t xml:space="preserve">indicates </w:t>
      </w:r>
      <w:r w:rsidRPr="003626C5">
        <w:rPr>
          <w:rFonts w:ascii="Calibri" w:hAnsi="Calibri" w:cs="Arial"/>
          <w:b/>
          <w:bCs/>
          <w:color w:val="000000" w:themeColor="text1"/>
          <w:sz w:val="22"/>
          <w:szCs w:val="22"/>
        </w:rPr>
        <w:t>no strong tendency towards above or below median rainfall across much of Australia</w:t>
      </w:r>
      <w:r w:rsidRPr="003626C5">
        <w:rPr>
          <w:rFonts w:ascii="Calibri" w:hAnsi="Calibri" w:cs="Arial"/>
          <w:color w:val="000000" w:themeColor="text1"/>
          <w:sz w:val="22"/>
          <w:szCs w:val="22"/>
        </w:rPr>
        <w:t xml:space="preserve">. However, there is an increased probability of </w:t>
      </w:r>
      <w:r w:rsidRPr="003626C5">
        <w:rPr>
          <w:rFonts w:ascii="Calibri" w:hAnsi="Calibri" w:cs="Arial"/>
          <w:b/>
          <w:bCs/>
          <w:color w:val="000000" w:themeColor="text1"/>
          <w:sz w:val="22"/>
          <w:szCs w:val="22"/>
        </w:rPr>
        <w:t>below median rainfall across parts of north-western and sout</w:t>
      </w:r>
      <w:r w:rsidR="003845A4">
        <w:rPr>
          <w:rFonts w:ascii="Calibri" w:hAnsi="Calibri" w:cs="Arial"/>
          <w:b/>
          <w:bCs/>
          <w:color w:val="000000" w:themeColor="text1"/>
          <w:sz w:val="22"/>
          <w:szCs w:val="22"/>
        </w:rPr>
        <w:t>h</w:t>
      </w:r>
      <w:r w:rsidRPr="003626C5">
        <w:rPr>
          <w:rFonts w:ascii="Calibri" w:hAnsi="Calibri" w:cs="Arial"/>
          <w:b/>
          <w:bCs/>
          <w:color w:val="000000" w:themeColor="text1"/>
          <w:sz w:val="22"/>
          <w:szCs w:val="22"/>
        </w:rPr>
        <w:t xml:space="preserve">ern Australia, </w:t>
      </w:r>
      <w:r w:rsidRPr="003626C5">
        <w:rPr>
          <w:rFonts w:ascii="Calibri" w:hAnsi="Calibri" w:cs="Arial"/>
          <w:color w:val="000000" w:themeColor="text1"/>
          <w:sz w:val="22"/>
          <w:szCs w:val="22"/>
        </w:rPr>
        <w:t>including Tasmania</w:t>
      </w:r>
      <w:r w:rsidR="004525E6">
        <w:rPr>
          <w:rFonts w:ascii="Calibri" w:hAnsi="Calibri" w:cs="Arial"/>
          <w:color w:val="000000" w:themeColor="text1"/>
          <w:sz w:val="22"/>
          <w:szCs w:val="22"/>
        </w:rPr>
        <w:t>, Victoria</w:t>
      </w:r>
      <w:r w:rsidRPr="003626C5">
        <w:rPr>
          <w:rFonts w:ascii="Calibri" w:hAnsi="Calibri" w:cs="Arial"/>
          <w:color w:val="000000" w:themeColor="text1"/>
          <w:sz w:val="22"/>
          <w:szCs w:val="22"/>
        </w:rPr>
        <w:t>, and parts of northern</w:t>
      </w:r>
      <w:r w:rsidRPr="003626C5" w:rsidDel="00D25417">
        <w:rPr>
          <w:rFonts w:ascii="Calibri" w:hAnsi="Calibri" w:cs="Arial"/>
          <w:color w:val="000000" w:themeColor="text1"/>
          <w:sz w:val="22"/>
          <w:szCs w:val="22"/>
        </w:rPr>
        <w:t xml:space="preserve"> </w:t>
      </w:r>
      <w:r w:rsidR="00212726">
        <w:rPr>
          <w:rFonts w:ascii="Calibri" w:hAnsi="Calibri" w:cs="Arial"/>
          <w:color w:val="000000" w:themeColor="text1"/>
          <w:sz w:val="22"/>
          <w:szCs w:val="22"/>
        </w:rPr>
        <w:t>and southern</w:t>
      </w:r>
      <w:r w:rsidRPr="003626C5" w:rsidDel="00D25417">
        <w:rPr>
          <w:rFonts w:ascii="Calibri" w:hAnsi="Calibri" w:cs="Arial"/>
          <w:color w:val="000000" w:themeColor="text1"/>
          <w:sz w:val="22"/>
          <w:szCs w:val="22"/>
        </w:rPr>
        <w:t xml:space="preserve"> </w:t>
      </w:r>
      <w:r w:rsidRPr="003626C5">
        <w:rPr>
          <w:rFonts w:ascii="Calibri" w:hAnsi="Calibri" w:cs="Arial"/>
          <w:color w:val="000000" w:themeColor="text1"/>
          <w:sz w:val="22"/>
          <w:szCs w:val="22"/>
        </w:rPr>
        <w:t xml:space="preserve">Western Australia, some western and northern regions of the Northern Territory and southern South Australia and Victoria. Meanwhile, parts of </w:t>
      </w:r>
      <w:r w:rsidR="001A274F">
        <w:rPr>
          <w:rFonts w:ascii="Calibri" w:hAnsi="Calibri" w:cs="Arial"/>
          <w:color w:val="000000" w:themeColor="text1"/>
          <w:sz w:val="22"/>
          <w:szCs w:val="22"/>
        </w:rPr>
        <w:t>southern</w:t>
      </w:r>
      <w:r w:rsidRPr="003626C5">
        <w:rPr>
          <w:rFonts w:ascii="Calibri" w:hAnsi="Calibri" w:cs="Arial"/>
          <w:color w:val="000000" w:themeColor="text1"/>
          <w:sz w:val="22"/>
          <w:szCs w:val="22"/>
        </w:rPr>
        <w:t xml:space="preserve"> Queensland </w:t>
      </w:r>
      <w:r w:rsidR="001A274F">
        <w:rPr>
          <w:rFonts w:ascii="Calibri" w:hAnsi="Calibri" w:cs="Arial"/>
          <w:color w:val="000000" w:themeColor="text1"/>
          <w:sz w:val="22"/>
          <w:szCs w:val="22"/>
        </w:rPr>
        <w:t>and</w:t>
      </w:r>
      <w:r w:rsidRPr="003626C5">
        <w:rPr>
          <w:rFonts w:ascii="Calibri" w:hAnsi="Calibri" w:cs="Arial"/>
          <w:color w:val="000000" w:themeColor="text1"/>
          <w:sz w:val="22"/>
          <w:szCs w:val="22"/>
        </w:rPr>
        <w:t xml:space="preserve"> eastern New South Wales have a higher probability of above median rainfall.</w:t>
      </w:r>
    </w:p>
    <w:p w14:paraId="4AECE2A6" w14:textId="485E0119" w:rsidR="00E6520C" w:rsidRPr="00EC6CE2" w:rsidRDefault="00E6520C" w:rsidP="00E6520C">
      <w:pPr>
        <w:tabs>
          <w:tab w:val="left" w:pos="720"/>
        </w:tabs>
        <w:spacing w:before="120" w:line="276" w:lineRule="auto"/>
        <w:rPr>
          <w:rFonts w:ascii="Calibri" w:hAnsi="Calibri" w:cs="Arial"/>
          <w:sz w:val="22"/>
          <w:szCs w:val="22"/>
        </w:rPr>
      </w:pPr>
      <w:r w:rsidRPr="003E79FA">
        <w:rPr>
          <w:rFonts w:ascii="Calibri" w:hAnsi="Calibri" w:cs="Arial"/>
          <w:sz w:val="22"/>
          <w:szCs w:val="22"/>
        </w:rPr>
        <w:t xml:space="preserve">Across cropping regions, the chance of receiving above median rainfall is 45-65% across New South Wales and Queensland. In Victoria and Western Australia, the chance of receiving median rainfall is lower at </w:t>
      </w:r>
      <w:r w:rsidR="00947C49">
        <w:rPr>
          <w:rFonts w:ascii="Calibri" w:hAnsi="Calibri" w:cs="Arial"/>
          <w:sz w:val="22"/>
          <w:szCs w:val="22"/>
        </w:rPr>
        <w:t>40</w:t>
      </w:r>
      <w:r w:rsidRPr="003E79FA">
        <w:rPr>
          <w:rFonts w:ascii="Calibri" w:hAnsi="Calibri" w:cs="Arial"/>
          <w:sz w:val="22"/>
          <w:szCs w:val="22"/>
        </w:rPr>
        <w:t>-</w:t>
      </w:r>
      <w:r w:rsidRPr="003E79FA">
        <w:rPr>
          <w:rFonts w:ascii="Calibri" w:hAnsi="Calibri" w:cs="Arial"/>
          <w:sz w:val="2"/>
          <w:szCs w:val="2"/>
        </w:rPr>
        <w:t> </w:t>
      </w:r>
      <w:r w:rsidRPr="003E79FA">
        <w:rPr>
          <w:rFonts w:ascii="Calibri" w:hAnsi="Calibri" w:cs="Arial"/>
          <w:sz w:val="22"/>
          <w:szCs w:val="22"/>
        </w:rPr>
        <w:t>50%</w:t>
      </w:r>
      <w:r w:rsidR="00FE35B7">
        <w:rPr>
          <w:rFonts w:ascii="Calibri" w:hAnsi="Calibri" w:cs="Arial"/>
          <w:sz w:val="22"/>
          <w:szCs w:val="22"/>
        </w:rPr>
        <w:t>, while South Australia has a 35-45% chance</w:t>
      </w:r>
      <w:r w:rsidRPr="003E79FA">
        <w:rPr>
          <w:rFonts w:ascii="Calibri" w:hAnsi="Calibri" w:cs="Arial"/>
          <w:sz w:val="22"/>
          <w:szCs w:val="22"/>
        </w:rPr>
        <w:t>.</w:t>
      </w:r>
      <w:r w:rsidRPr="003E79FA" w:rsidDel="005568F1">
        <w:rPr>
          <w:rFonts w:ascii="Calibri" w:hAnsi="Calibri" w:cs="Arial"/>
          <w:sz w:val="22"/>
          <w:szCs w:val="22"/>
        </w:rPr>
        <w:t xml:space="preserve"> </w:t>
      </w:r>
      <w:r w:rsidRPr="003E79FA">
        <w:rPr>
          <w:rFonts w:ascii="Calibri" w:hAnsi="Calibri" w:cs="Arial"/>
          <w:sz w:val="22"/>
          <w:szCs w:val="22"/>
        </w:rPr>
        <w:t>Close to average forecast rainfall for much of northern and eastern Australia is expected to support summer crop and pasture production</w:t>
      </w:r>
      <w:r>
        <w:rPr>
          <w:rFonts w:ascii="Calibri" w:hAnsi="Calibri" w:cs="Arial"/>
          <w:sz w:val="22"/>
          <w:szCs w:val="22"/>
        </w:rPr>
        <w:t>.</w:t>
      </w:r>
    </w:p>
    <w:p w14:paraId="7CBFD27E" w14:textId="7FAF79E8" w:rsidR="00E6520C" w:rsidRPr="00284F2C" w:rsidRDefault="00E6520C" w:rsidP="00E6520C">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sidR="00F85921">
        <w:rPr>
          <w:rFonts w:cs="Arial"/>
          <w:b/>
          <w:bCs/>
        </w:rPr>
        <w:t>February</w:t>
      </w:r>
      <w:r w:rsidR="00F85921" w:rsidRPr="007B1A0B">
        <w:rPr>
          <w:rFonts w:cs="Arial"/>
          <w:b/>
          <w:bCs/>
        </w:rPr>
        <w:t xml:space="preserve"> </w:t>
      </w:r>
      <w:r w:rsidRPr="007B1A0B">
        <w:rPr>
          <w:rFonts w:cs="Arial"/>
          <w:b/>
          <w:bCs/>
        </w:rPr>
        <w:t xml:space="preserve">2026 to </w:t>
      </w:r>
      <w:r w:rsidR="00F85921">
        <w:rPr>
          <w:rFonts w:cs="Arial"/>
          <w:b/>
          <w:bCs/>
        </w:rPr>
        <w:t>April</w:t>
      </w:r>
      <w:r w:rsidR="00F85921" w:rsidRPr="007B1A0B">
        <w:rPr>
          <w:rFonts w:cs="Arial"/>
          <w:b/>
          <w:bCs/>
        </w:rPr>
        <w:t xml:space="preserve"> </w:t>
      </w:r>
      <w:r w:rsidRPr="007B1A0B">
        <w:rPr>
          <w:rFonts w:cs="Arial"/>
          <w:b/>
          <w:bCs/>
        </w:rPr>
        <w:t>2026</w:t>
      </w:r>
    </w:p>
    <w:p w14:paraId="65FB23F5" w14:textId="2D7A7EE3" w:rsidR="00E6520C" w:rsidRDefault="00A12975" w:rsidP="00E6520C">
      <w:pPr>
        <w:keepNext/>
        <w:spacing w:before="160"/>
        <w:jc w:val="center"/>
        <w:rPr>
          <w:rFonts w:ascii="Calibri" w:hAnsi="Calibri" w:cs="Calibri"/>
          <w:b/>
          <w:bCs/>
          <w:iCs/>
          <w:color w:val="000000"/>
          <w:sz w:val="22"/>
          <w:szCs w:val="22"/>
        </w:rPr>
      </w:pPr>
      <w:r w:rsidRPr="00A12975">
        <w:rPr>
          <w:rFonts w:ascii="Calibri" w:hAnsi="Calibri" w:cs="Calibri"/>
          <w:b/>
          <w:bCs/>
          <w:iCs/>
          <w:noProof/>
          <w:color w:val="000000"/>
          <w:sz w:val="22"/>
          <w:szCs w:val="22"/>
        </w:rPr>
        <w:drawing>
          <wp:inline distT="0" distB="0" distL="0" distR="0" wp14:anchorId="4F62A4E7" wp14:editId="51265081">
            <wp:extent cx="4610337" cy="3092609"/>
            <wp:effectExtent l="0" t="0" r="0" b="0"/>
            <wp:docPr id="1039546178"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6178" name="Picture 1" descr="Map showing the chance of exceeding median rainfall during the next three months in Australia. Image provided by the Bureau of Meteorology. Please refer to accompanying text for a more detailed description."/>
                    <pic:cNvPicPr/>
                  </pic:nvPicPr>
                  <pic:blipFill>
                    <a:blip r:embed="rId24"/>
                    <a:stretch>
                      <a:fillRect/>
                    </a:stretch>
                  </pic:blipFill>
                  <pic:spPr>
                    <a:xfrm>
                      <a:off x="0" y="0"/>
                      <a:ext cx="4610337" cy="3092609"/>
                    </a:xfrm>
                    <a:prstGeom prst="rect">
                      <a:avLst/>
                    </a:prstGeom>
                  </pic:spPr>
                </pic:pic>
              </a:graphicData>
            </a:graphic>
          </wp:inline>
        </w:drawing>
      </w:r>
    </w:p>
    <w:p w14:paraId="6E9F5554" w14:textId="0BD5B906" w:rsidR="00E6520C" w:rsidRDefault="00E6520C" w:rsidP="00E6520C">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w:t>
      </w:r>
      <w:r w:rsidR="00947C49">
        <w:rPr>
          <w:rFonts w:ascii="Calibri" w:hAnsi="Calibri" w:cs="Calibri"/>
          <w:color w:val="000000"/>
          <w:sz w:val="12"/>
          <w:szCs w:val="12"/>
        </w:rPr>
        <w:t>5</w:t>
      </w:r>
      <w:r>
        <w:rPr>
          <w:rFonts w:ascii="Calibri" w:hAnsi="Calibri" w:cs="Calibri"/>
          <w:color w:val="000000"/>
          <w:sz w:val="12"/>
          <w:szCs w:val="12"/>
        </w:rPr>
        <w:t>/1/202</w:t>
      </w:r>
      <w:r w:rsidR="00947C49">
        <w:rPr>
          <w:rFonts w:ascii="Calibri" w:hAnsi="Calibri" w:cs="Calibri"/>
          <w:color w:val="000000"/>
          <w:sz w:val="12"/>
          <w:szCs w:val="12"/>
        </w:rPr>
        <w:t>6</w:t>
      </w:r>
      <w:r w:rsidR="000F1303">
        <w:rPr>
          <w:rFonts w:ascii="Calibri" w:hAnsi="Calibri" w:cs="Calibri"/>
          <w:color w:val="000000"/>
          <w:sz w:val="12"/>
          <w:szCs w:val="12"/>
        </w:rPr>
        <w:t xml:space="preserve"> </w:t>
      </w:r>
    </w:p>
    <w:p w14:paraId="719963DC" w14:textId="11CA7EEF" w:rsidR="00E6520C" w:rsidRPr="00060482" w:rsidRDefault="00E6520C" w:rsidP="00E6520C">
      <w:pPr>
        <w:pageBreakBefore/>
        <w:spacing w:before="120" w:line="276" w:lineRule="auto"/>
        <w:rPr>
          <w:rFonts w:ascii="Calibri" w:hAnsi="Calibri" w:cs="Arial"/>
          <w:sz w:val="22"/>
          <w:szCs w:val="22"/>
        </w:rPr>
      </w:pPr>
      <w:r w:rsidRPr="00060482" w:rsidDel="002421BA">
        <w:rPr>
          <w:rFonts w:ascii="Calibri" w:hAnsi="Calibri" w:cs="Arial"/>
          <w:sz w:val="22"/>
          <w:szCs w:val="22"/>
        </w:rPr>
        <w:lastRenderedPageBreak/>
        <w:t xml:space="preserve">The </w:t>
      </w:r>
      <w:r w:rsidRPr="00060482" w:rsidDel="002421BA">
        <w:rPr>
          <w:rFonts w:ascii="Calibri" w:hAnsi="Calibri" w:cs="Arial"/>
          <w:b/>
          <w:bCs/>
          <w:sz w:val="22"/>
          <w:szCs w:val="22"/>
        </w:rPr>
        <w:t xml:space="preserve">rainfall outlook for </w:t>
      </w:r>
      <w:r w:rsidR="00E47129">
        <w:rPr>
          <w:rFonts w:ascii="Calibri" w:hAnsi="Calibri" w:cs="Arial"/>
          <w:b/>
          <w:bCs/>
          <w:sz w:val="22"/>
          <w:szCs w:val="22"/>
        </w:rPr>
        <w:t>February</w:t>
      </w:r>
      <w:r w:rsidRPr="00060482">
        <w:rPr>
          <w:rFonts w:ascii="Calibri" w:hAnsi="Calibri" w:cs="Arial"/>
          <w:b/>
          <w:bCs/>
          <w:sz w:val="22"/>
          <w:szCs w:val="22"/>
        </w:rPr>
        <w:t xml:space="preserve"> 2026 to </w:t>
      </w:r>
      <w:r w:rsidR="00E47129">
        <w:rPr>
          <w:rFonts w:ascii="Calibri" w:hAnsi="Calibri" w:cs="Arial"/>
          <w:b/>
          <w:bCs/>
          <w:sz w:val="22"/>
          <w:szCs w:val="22"/>
        </w:rPr>
        <w:t>April</w:t>
      </w:r>
      <w:r w:rsidRPr="00060482">
        <w:rPr>
          <w:rFonts w:ascii="Calibri" w:hAnsi="Calibri" w:cs="Arial"/>
          <w:b/>
          <w:bCs/>
          <w:sz w:val="22"/>
          <w:szCs w:val="22"/>
        </w:rPr>
        <w:t xml:space="preserve"> 2026</w:t>
      </w:r>
      <w:r w:rsidRPr="00060482">
        <w:rPr>
          <w:rFonts w:ascii="Calibri" w:hAnsi="Calibri" w:cs="Arial"/>
          <w:sz w:val="22"/>
          <w:szCs w:val="22"/>
        </w:rPr>
        <w:t xml:space="preserve"> suggests a 75% chance of receiving rainfall totals of between 50-4</w:t>
      </w:r>
      <w:r w:rsidRPr="00060482" w:rsidDel="00BB1F04">
        <w:rPr>
          <w:rFonts w:ascii="Calibri" w:hAnsi="Calibri" w:cs="Arial"/>
          <w:sz w:val="22"/>
          <w:szCs w:val="22"/>
        </w:rPr>
        <w:t xml:space="preserve">00 </w:t>
      </w:r>
      <w:r w:rsidRPr="00060482">
        <w:rPr>
          <w:rFonts w:ascii="Calibri" w:hAnsi="Calibri" w:cs="Arial"/>
          <w:sz w:val="22"/>
          <w:szCs w:val="22"/>
        </w:rPr>
        <w:t>millimetres across much of eastern and northern Australia</w:t>
      </w:r>
      <w:r w:rsidR="00F437E0">
        <w:rPr>
          <w:rFonts w:ascii="Calibri" w:hAnsi="Calibri" w:cs="Arial"/>
          <w:sz w:val="22"/>
          <w:szCs w:val="22"/>
        </w:rPr>
        <w:t>, as wel</w:t>
      </w:r>
      <w:r w:rsidR="001D3D6C">
        <w:rPr>
          <w:rFonts w:ascii="Calibri" w:hAnsi="Calibri" w:cs="Arial"/>
          <w:sz w:val="22"/>
          <w:szCs w:val="22"/>
        </w:rPr>
        <w:t>l</w:t>
      </w:r>
      <w:r w:rsidR="00F437E0">
        <w:rPr>
          <w:rFonts w:ascii="Calibri" w:hAnsi="Calibri" w:cs="Arial"/>
          <w:sz w:val="22"/>
          <w:szCs w:val="22"/>
        </w:rPr>
        <w:t xml:space="preserve"> a</w:t>
      </w:r>
      <w:r w:rsidR="00EA1008">
        <w:rPr>
          <w:rFonts w:ascii="Calibri" w:hAnsi="Calibri" w:cs="Arial"/>
          <w:sz w:val="22"/>
          <w:szCs w:val="22"/>
        </w:rPr>
        <w:t xml:space="preserve">s parts of </w:t>
      </w:r>
      <w:r w:rsidR="001D3D6C">
        <w:rPr>
          <w:rFonts w:ascii="Calibri" w:hAnsi="Calibri" w:cs="Arial"/>
          <w:sz w:val="22"/>
          <w:szCs w:val="22"/>
        </w:rPr>
        <w:t>central Western Australia</w:t>
      </w:r>
      <w:r w:rsidRPr="00060482">
        <w:rPr>
          <w:rFonts w:ascii="Calibri" w:hAnsi="Calibri" w:cs="Arial"/>
          <w:sz w:val="22"/>
          <w:szCs w:val="22"/>
        </w:rPr>
        <w:t xml:space="preserve">. </w:t>
      </w:r>
      <w:r w:rsidR="00AB2BB5">
        <w:rPr>
          <w:rFonts w:ascii="Calibri" w:hAnsi="Calibri" w:cs="Arial"/>
          <w:sz w:val="22"/>
          <w:szCs w:val="22"/>
        </w:rPr>
        <w:t>Higher falls of up to 1200</w:t>
      </w:r>
      <w:r w:rsidRPr="00060482">
        <w:rPr>
          <w:rFonts w:ascii="Calibri" w:hAnsi="Calibri" w:cs="Arial"/>
          <w:sz w:val="22"/>
          <w:szCs w:val="22"/>
        </w:rPr>
        <w:t xml:space="preserve"> millimetres are expected across scattered east coast regions as well as large areas of the northern tropics. Lower rainfall totals are forecast for south-western and central regions, with South Australia</w:t>
      </w:r>
      <w:r>
        <w:rPr>
          <w:rFonts w:ascii="Calibri" w:hAnsi="Calibri" w:cs="Arial"/>
          <w:sz w:val="22"/>
          <w:szCs w:val="22"/>
        </w:rPr>
        <w:t>,</w:t>
      </w:r>
      <w:r w:rsidRPr="00060482">
        <w:rPr>
          <w:rFonts w:ascii="Calibri" w:hAnsi="Calibri" w:cs="Arial"/>
          <w:sz w:val="22"/>
          <w:szCs w:val="22"/>
        </w:rPr>
        <w:t xml:space="preserve"> southern Western Australia</w:t>
      </w:r>
      <w:r>
        <w:rPr>
          <w:rFonts w:ascii="Calibri" w:hAnsi="Calibri" w:cs="Arial"/>
          <w:sz w:val="22"/>
          <w:szCs w:val="22"/>
        </w:rPr>
        <w:t xml:space="preserve">, western New South Wales and Victoria, </w:t>
      </w:r>
      <w:r w:rsidRPr="00060482">
        <w:rPr>
          <w:rFonts w:ascii="Calibri" w:hAnsi="Calibri" w:cs="Arial"/>
          <w:sz w:val="22"/>
          <w:szCs w:val="22"/>
        </w:rPr>
        <w:t>and</w:t>
      </w:r>
      <w:r>
        <w:rPr>
          <w:rFonts w:ascii="Calibri" w:hAnsi="Calibri" w:cs="Arial"/>
          <w:sz w:val="22"/>
          <w:szCs w:val="22"/>
        </w:rPr>
        <w:t xml:space="preserve"> south-western Queensland and southern Northern Territory</w:t>
      </w:r>
      <w:r w:rsidRPr="00060482">
        <w:rPr>
          <w:rFonts w:ascii="Calibri" w:hAnsi="Calibri" w:cs="Arial"/>
          <w:sz w:val="22"/>
          <w:szCs w:val="22"/>
        </w:rPr>
        <w:t xml:space="preserve"> likely to see 10-</w:t>
      </w:r>
      <w:r w:rsidRPr="00060482">
        <w:rPr>
          <w:rFonts w:ascii="Calibri" w:hAnsi="Calibri" w:cs="Arial"/>
          <w:sz w:val="2"/>
          <w:szCs w:val="2"/>
        </w:rPr>
        <w:t> </w:t>
      </w:r>
      <w:r w:rsidR="00AB2BB5">
        <w:rPr>
          <w:rFonts w:ascii="Calibri" w:hAnsi="Calibri" w:cs="Arial"/>
          <w:sz w:val="22"/>
          <w:szCs w:val="22"/>
        </w:rPr>
        <w:t>10</w:t>
      </w:r>
      <w:r w:rsidRPr="00060482">
        <w:rPr>
          <w:rFonts w:ascii="Calibri" w:hAnsi="Calibri" w:cs="Arial"/>
          <w:sz w:val="22"/>
          <w:szCs w:val="22"/>
        </w:rPr>
        <w:t>0 millimetres.</w:t>
      </w:r>
    </w:p>
    <w:p w14:paraId="2498E1F0" w14:textId="37308EB7" w:rsidR="00E6520C" w:rsidRPr="00F34DAD" w:rsidRDefault="00E6520C" w:rsidP="00E6520C">
      <w:pPr>
        <w:spacing w:before="120" w:line="276" w:lineRule="auto"/>
        <w:rPr>
          <w:rFonts w:ascii="Calibri" w:hAnsi="Calibri" w:cs="Arial"/>
          <w:sz w:val="22"/>
          <w:szCs w:val="22"/>
        </w:rPr>
      </w:pPr>
      <w:r w:rsidRPr="00F34DAD">
        <w:rPr>
          <w:rFonts w:ascii="Calibri" w:hAnsi="Calibri" w:cs="Arial"/>
          <w:sz w:val="22"/>
          <w:szCs w:val="22"/>
        </w:rPr>
        <w:t>In cropping regions, there is a 75% chance of receiving between 100-200 millimetres across much of Queensland and north</w:t>
      </w:r>
      <w:r>
        <w:rPr>
          <w:rFonts w:ascii="Calibri" w:hAnsi="Calibri" w:cs="Arial"/>
          <w:sz w:val="22"/>
          <w:szCs w:val="22"/>
        </w:rPr>
        <w:t>-east</w:t>
      </w:r>
      <w:r w:rsidRPr="00F34DAD">
        <w:rPr>
          <w:rFonts w:ascii="Calibri" w:hAnsi="Calibri" w:cs="Arial"/>
          <w:sz w:val="22"/>
          <w:szCs w:val="22"/>
        </w:rPr>
        <w:t xml:space="preserve">ern New South Wales. </w:t>
      </w:r>
      <w:r>
        <w:rPr>
          <w:rFonts w:ascii="Calibri" w:hAnsi="Calibri" w:cs="Arial"/>
          <w:sz w:val="22"/>
          <w:szCs w:val="22"/>
        </w:rPr>
        <w:t>The</w:t>
      </w:r>
      <w:r w:rsidR="00A70B94">
        <w:rPr>
          <w:rFonts w:ascii="Calibri" w:hAnsi="Calibri" w:cs="Arial"/>
          <w:sz w:val="22"/>
          <w:szCs w:val="22"/>
        </w:rPr>
        <w:t xml:space="preserve"> remaining cropping regions of</w:t>
      </w:r>
      <w:r>
        <w:rPr>
          <w:rFonts w:ascii="Calibri" w:hAnsi="Calibri" w:cs="Arial"/>
          <w:sz w:val="22"/>
          <w:szCs w:val="22"/>
        </w:rPr>
        <w:t xml:space="preserve"> </w:t>
      </w:r>
      <w:r w:rsidR="00A319C2">
        <w:rPr>
          <w:rFonts w:ascii="Calibri" w:hAnsi="Calibri" w:cs="Arial"/>
          <w:sz w:val="22"/>
          <w:szCs w:val="22"/>
        </w:rPr>
        <w:t>southern</w:t>
      </w:r>
      <w:r w:rsidRPr="00F34DAD">
        <w:rPr>
          <w:rFonts w:ascii="Calibri" w:hAnsi="Calibri" w:cs="Arial"/>
          <w:sz w:val="22"/>
          <w:szCs w:val="22"/>
        </w:rPr>
        <w:t xml:space="preserve"> New South Wales</w:t>
      </w:r>
      <w:r w:rsidR="00A319C2">
        <w:rPr>
          <w:rFonts w:ascii="Calibri" w:hAnsi="Calibri" w:cs="Arial"/>
          <w:sz w:val="22"/>
          <w:szCs w:val="22"/>
        </w:rPr>
        <w:t xml:space="preserve">, </w:t>
      </w:r>
      <w:r w:rsidR="00A70B94">
        <w:rPr>
          <w:rFonts w:ascii="Calibri" w:hAnsi="Calibri" w:cs="Arial"/>
          <w:sz w:val="22"/>
          <w:szCs w:val="22"/>
        </w:rPr>
        <w:t>Victoria, South Australia, and Western Australia</w:t>
      </w:r>
      <w:r w:rsidRPr="00F34DAD">
        <w:rPr>
          <w:rFonts w:ascii="Calibri" w:hAnsi="Calibri" w:cs="Arial"/>
          <w:sz w:val="22"/>
          <w:szCs w:val="22"/>
        </w:rPr>
        <w:t xml:space="preserve"> is likely to see </w:t>
      </w:r>
      <w:r>
        <w:rPr>
          <w:rFonts w:ascii="Calibri" w:hAnsi="Calibri" w:cs="Arial"/>
          <w:sz w:val="22"/>
          <w:szCs w:val="22"/>
        </w:rPr>
        <w:t>25</w:t>
      </w:r>
      <w:r w:rsidRPr="00F34DAD">
        <w:rPr>
          <w:rFonts w:ascii="Calibri" w:hAnsi="Calibri" w:cs="Arial"/>
          <w:sz w:val="22"/>
          <w:szCs w:val="22"/>
        </w:rPr>
        <w:t xml:space="preserve">-100 millimetres. </w:t>
      </w:r>
    </w:p>
    <w:p w14:paraId="18208723" w14:textId="1804E004" w:rsidR="00E6520C" w:rsidRPr="0036463C" w:rsidRDefault="00A70B94" w:rsidP="00E6520C">
      <w:pPr>
        <w:spacing w:before="120" w:line="276" w:lineRule="auto"/>
        <w:rPr>
          <w:rFonts w:ascii="Calibri" w:hAnsi="Calibri" w:cs="Arial"/>
          <w:color w:val="000000" w:themeColor="text1"/>
          <w:sz w:val="22"/>
          <w:szCs w:val="22"/>
        </w:rPr>
      </w:pPr>
      <w:r>
        <w:rPr>
          <w:rFonts w:ascii="Calibri" w:hAnsi="Calibri" w:cs="Arial"/>
          <w:color w:val="000000" w:themeColor="text1"/>
          <w:sz w:val="22"/>
          <w:szCs w:val="22"/>
        </w:rPr>
        <w:t xml:space="preserve">If </w:t>
      </w:r>
      <w:r w:rsidR="00E6520C" w:rsidRPr="0036463C">
        <w:rPr>
          <w:rFonts w:ascii="Calibri" w:hAnsi="Calibri" w:cs="Arial"/>
          <w:color w:val="000000" w:themeColor="text1"/>
          <w:sz w:val="22"/>
          <w:szCs w:val="22"/>
        </w:rPr>
        <w:t>the</w:t>
      </w:r>
      <w:r w:rsidR="00EE13EC">
        <w:rPr>
          <w:rFonts w:ascii="Calibri" w:hAnsi="Calibri" w:cs="Arial"/>
          <w:color w:val="000000" w:themeColor="text1"/>
          <w:sz w:val="22"/>
          <w:szCs w:val="22"/>
        </w:rPr>
        <w:t>se</w:t>
      </w:r>
      <w:r w:rsidR="00E6520C" w:rsidRPr="0036463C">
        <w:rPr>
          <w:rFonts w:ascii="Calibri" w:hAnsi="Calibri" w:cs="Arial"/>
          <w:color w:val="000000" w:themeColor="text1"/>
          <w:sz w:val="22"/>
          <w:szCs w:val="22"/>
        </w:rPr>
        <w:t xml:space="preserve"> forecast </w:t>
      </w:r>
      <w:r>
        <w:rPr>
          <w:rFonts w:ascii="Calibri" w:hAnsi="Calibri" w:cs="Arial"/>
          <w:color w:val="000000" w:themeColor="text1"/>
          <w:sz w:val="22"/>
          <w:szCs w:val="22"/>
        </w:rPr>
        <w:t>February through April</w:t>
      </w:r>
      <w:r w:rsidR="00E6520C" w:rsidRPr="0036463C">
        <w:rPr>
          <w:rFonts w:ascii="Calibri" w:hAnsi="Calibri" w:cs="Arial"/>
          <w:color w:val="000000" w:themeColor="text1"/>
          <w:sz w:val="22"/>
          <w:szCs w:val="22"/>
        </w:rPr>
        <w:t xml:space="preserve"> rainfall totals </w:t>
      </w:r>
      <w:proofErr w:type="gramStart"/>
      <w:r w:rsidR="00E6520C" w:rsidRPr="0036463C">
        <w:rPr>
          <w:rFonts w:ascii="Calibri" w:hAnsi="Calibri" w:cs="Arial"/>
          <w:color w:val="000000" w:themeColor="text1"/>
          <w:sz w:val="22"/>
          <w:szCs w:val="22"/>
        </w:rPr>
        <w:t>are</w:t>
      </w:r>
      <w:proofErr w:type="gramEnd"/>
      <w:r w:rsidR="00E6520C" w:rsidRPr="0036463C">
        <w:rPr>
          <w:rFonts w:ascii="Calibri" w:hAnsi="Calibri" w:cs="Arial"/>
          <w:color w:val="000000" w:themeColor="text1"/>
          <w:sz w:val="22"/>
          <w:szCs w:val="22"/>
        </w:rPr>
        <w:t xml:space="preserve"> realised, they are likely to be sufficient to support summer pasture growth across eastern and northern Australia. Additionally, these expected falls are likely to be sufficient to support above average yield expectations for summer crops.</w:t>
      </w:r>
    </w:p>
    <w:p w14:paraId="32ED001D" w14:textId="2D600B8D" w:rsidR="00E6520C" w:rsidRPr="00442F17" w:rsidRDefault="00E6520C" w:rsidP="00E6520C">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4A4855">
        <w:rPr>
          <w:rFonts w:ascii="Calibri" w:hAnsi="Calibri" w:cs="Arial"/>
          <w:b/>
          <w:bCs/>
          <w:sz w:val="22"/>
          <w:szCs w:val="22"/>
        </w:rPr>
        <w:t>February</w:t>
      </w:r>
      <w:r>
        <w:rPr>
          <w:rFonts w:ascii="Calibri" w:hAnsi="Calibri" w:cs="Arial"/>
          <w:b/>
          <w:bCs/>
          <w:sz w:val="22"/>
          <w:szCs w:val="22"/>
        </w:rPr>
        <w:t xml:space="preserve"> 2026</w:t>
      </w:r>
      <w:r w:rsidRPr="00247268">
        <w:rPr>
          <w:rFonts w:ascii="Calibri" w:hAnsi="Calibri" w:cs="Arial"/>
          <w:b/>
          <w:bCs/>
          <w:sz w:val="22"/>
          <w:szCs w:val="22"/>
        </w:rPr>
        <w:t xml:space="preserve"> to </w:t>
      </w:r>
      <w:r w:rsidR="004A4855">
        <w:rPr>
          <w:rFonts w:ascii="Calibri" w:hAnsi="Calibri" w:cs="Arial"/>
          <w:b/>
          <w:bCs/>
          <w:sz w:val="22"/>
          <w:szCs w:val="22"/>
        </w:rPr>
        <w:t>April</w:t>
      </w:r>
      <w:r w:rsidRPr="00247268">
        <w:rPr>
          <w:rFonts w:ascii="Calibri" w:hAnsi="Calibri" w:cs="Arial"/>
          <w:b/>
          <w:bCs/>
          <w:sz w:val="22"/>
          <w:szCs w:val="22"/>
        </w:rPr>
        <w:t xml:space="preserve"> 2026</w:t>
      </w:r>
    </w:p>
    <w:p w14:paraId="492A2D6E" w14:textId="69BB671F" w:rsidR="00E6520C" w:rsidRDefault="00B40AD5" w:rsidP="00E6520C">
      <w:pPr>
        <w:spacing w:before="120"/>
        <w:jc w:val="center"/>
        <w:rPr>
          <w:rFonts w:ascii="Calibri" w:hAnsi="Calibri" w:cs="Arial"/>
          <w:sz w:val="22"/>
          <w:szCs w:val="22"/>
        </w:rPr>
      </w:pPr>
      <w:r w:rsidRPr="00B40AD5">
        <w:rPr>
          <w:rFonts w:ascii="Calibri" w:hAnsi="Calibri" w:cs="Arial"/>
          <w:noProof/>
          <w:sz w:val="22"/>
          <w:szCs w:val="22"/>
        </w:rPr>
        <w:drawing>
          <wp:inline distT="0" distB="0" distL="0" distR="0" wp14:anchorId="55700A78" wp14:editId="14E7E427">
            <wp:extent cx="4654789" cy="3073558"/>
            <wp:effectExtent l="0" t="0" r="0" b="0"/>
            <wp:docPr id="453156610"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56610"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25"/>
                    <a:stretch>
                      <a:fillRect/>
                    </a:stretch>
                  </pic:blipFill>
                  <pic:spPr>
                    <a:xfrm>
                      <a:off x="0" y="0"/>
                      <a:ext cx="4654789" cy="3073558"/>
                    </a:xfrm>
                    <a:prstGeom prst="rect">
                      <a:avLst/>
                    </a:prstGeom>
                  </pic:spPr>
                </pic:pic>
              </a:graphicData>
            </a:graphic>
          </wp:inline>
        </w:drawing>
      </w:r>
    </w:p>
    <w:p w14:paraId="721DA714" w14:textId="298EC369" w:rsidR="00E6520C" w:rsidRDefault="00E6520C" w:rsidP="00E6520C">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w:t>
      </w:r>
      <w:r w:rsidR="00A70B94">
        <w:rPr>
          <w:rFonts w:ascii="Calibri" w:hAnsi="Calibri" w:cs="Calibri"/>
          <w:color w:val="000000"/>
          <w:sz w:val="12"/>
          <w:szCs w:val="12"/>
        </w:rPr>
        <w:t>5</w:t>
      </w:r>
      <w:r>
        <w:rPr>
          <w:rFonts w:ascii="Calibri" w:hAnsi="Calibri" w:cs="Calibri"/>
          <w:color w:val="000000"/>
          <w:sz w:val="12"/>
          <w:szCs w:val="12"/>
        </w:rPr>
        <w:t>/1/202</w:t>
      </w:r>
      <w:r w:rsidR="00A70B94">
        <w:rPr>
          <w:rFonts w:ascii="Calibri" w:hAnsi="Calibri" w:cs="Calibri"/>
          <w:color w:val="000000"/>
          <w:sz w:val="12"/>
          <w:szCs w:val="12"/>
        </w:rPr>
        <w:t>6</w:t>
      </w:r>
    </w:p>
    <w:p w14:paraId="769FAD76" w14:textId="77777777" w:rsidR="00E6520C" w:rsidRDefault="00E6520C" w:rsidP="00E6520C">
      <w:pPr>
        <w:rPr>
          <w:rFonts w:asciiTheme="minorHAnsi" w:hAnsiTheme="minorHAnsi" w:cstheme="minorHAnsi"/>
          <w:b/>
          <w:bCs/>
          <w:color w:val="000000"/>
          <w:sz w:val="22"/>
          <w:szCs w:val="22"/>
        </w:rPr>
      </w:pPr>
    </w:p>
    <w:p w14:paraId="66CE8A2A" w14:textId="77777777" w:rsidR="00E6520C" w:rsidRPr="00C06AE8" w:rsidRDefault="00E6520C" w:rsidP="00E6520C">
      <w:pPr>
        <w:pStyle w:val="FigureTableNoteSource"/>
        <w:rPr>
          <w:sz w:val="12"/>
          <w:szCs w:val="12"/>
        </w:r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5953FEBF"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Water</w:t>
      </w:r>
      <w:r w:rsidR="00DF5607" w:rsidRPr="00DF5607">
        <w:rPr>
          <w:rFonts w:ascii="Calibri" w:eastAsia="Calibri" w:hAnsi="Calibri" w:cs="Calibri"/>
          <w:color w:val="000000" w:themeColor="text1"/>
          <w:sz w:val="22"/>
          <w:szCs w:val="22"/>
          <w:lang w:eastAsia="en-US"/>
        </w:rPr>
        <w:t xml:space="preserve"> </w:t>
      </w:r>
      <w:r w:rsidR="00151295" w:rsidRPr="00151295">
        <w:rPr>
          <w:rFonts w:ascii="Calibri" w:eastAsia="Calibri" w:hAnsi="Calibri" w:cs="Calibri"/>
          <w:color w:val="000000" w:themeColor="text1"/>
          <w:sz w:val="22"/>
          <w:szCs w:val="22"/>
          <w:lang w:eastAsia="en-US"/>
        </w:rPr>
        <w:t>storage levels in the Murray-Darling Basin (MDB) decreased by 254 gigalitres (GL) between 8</w:t>
      </w:r>
      <w:r w:rsidR="003824D0">
        <w:rPr>
          <w:rFonts w:ascii="Calibri" w:eastAsia="Calibri" w:hAnsi="Calibri" w:cs="Calibri"/>
          <w:color w:val="000000" w:themeColor="text1"/>
          <w:sz w:val="22"/>
          <w:szCs w:val="22"/>
          <w:lang w:eastAsia="en-US"/>
        </w:rPr>
        <w:t> </w:t>
      </w:r>
      <w:r w:rsidR="00151295" w:rsidRPr="00151295">
        <w:rPr>
          <w:rFonts w:ascii="Calibri" w:eastAsia="Calibri" w:hAnsi="Calibri" w:cs="Calibri"/>
          <w:color w:val="000000" w:themeColor="text1"/>
          <w:sz w:val="22"/>
          <w:szCs w:val="22"/>
          <w:lang w:eastAsia="en-US"/>
        </w:rPr>
        <w:t>January 2026 and 14 January 2026. The current volume of water held in storages is 12,742 GL, equivalent to 57% of total storage capacity. This is 17% or 2,545 GL less than the same time last year. Water storage data is sourced from the Bureau of Meteorology (BOM</w:t>
      </w:r>
      <w:r w:rsidR="00151295">
        <w:rPr>
          <w:rFonts w:ascii="Calibri" w:eastAsia="Calibri" w:hAnsi="Calibri" w:cs="Calibri"/>
          <w:color w:val="000000" w:themeColor="text1"/>
          <w:sz w:val="22"/>
          <w:szCs w:val="22"/>
          <w:lang w:eastAsia="en-US"/>
        </w:rPr>
        <w:t>)</w:t>
      </w:r>
      <w:r w:rsidR="71721955" w:rsidRPr="003A153E">
        <w:rPr>
          <w:rFonts w:ascii="Calibri" w:eastAsia="Calibri" w:hAnsi="Calibri" w:cs="Calibri"/>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26"/>
                    <a:stretch>
                      <a:fillRect/>
                    </a:stretch>
                  </pic:blipFill>
                  <pic:spPr>
                    <a:xfrm>
                      <a:off x="0" y="0"/>
                      <a:ext cx="5731510" cy="2339340"/>
                    </a:xfrm>
                    <a:prstGeom prst="rect">
                      <a:avLst/>
                    </a:prstGeom>
                  </pic:spPr>
                </pic:pic>
              </a:graphicData>
            </a:graphic>
          </wp:inline>
        </w:drawing>
      </w:r>
    </w:p>
    <w:p w14:paraId="3A048DBD" w14:textId="69AF8B2F"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823C23" w:rsidRPr="00823C23">
        <w:rPr>
          <w:rFonts w:ascii="Calibri" w:eastAsia="Calibri" w:hAnsi="Calibri" w:cs="Calibri"/>
          <w:color w:val="000000" w:themeColor="text1"/>
          <w:sz w:val="22"/>
          <w:szCs w:val="22"/>
          <w:lang w:eastAsia="en-US"/>
        </w:rPr>
        <w:t>prices in the Victorian Murray below the Barmah Choke increased from $379/ML on 11</w:t>
      </w:r>
      <w:r w:rsidR="00C46ED0">
        <w:rPr>
          <w:rFonts w:ascii="Calibri" w:eastAsia="Calibri" w:hAnsi="Calibri" w:cs="Calibri"/>
          <w:color w:val="000000" w:themeColor="text1"/>
          <w:sz w:val="22"/>
          <w:szCs w:val="22"/>
          <w:lang w:eastAsia="en-US"/>
        </w:rPr>
        <w:t> </w:t>
      </w:r>
      <w:r w:rsidR="00823C23" w:rsidRPr="00823C23">
        <w:rPr>
          <w:rFonts w:ascii="Calibri" w:eastAsia="Calibri" w:hAnsi="Calibri" w:cs="Calibri"/>
          <w:color w:val="000000" w:themeColor="text1"/>
          <w:sz w:val="22"/>
          <w:szCs w:val="22"/>
          <w:lang w:eastAsia="en-US"/>
        </w:rPr>
        <w:t>December 2026 to $436/ML on 15 January 2026. Trade from the Goulburn to the Murray is closed. Trade downstream through the Barmah Choke is closed. Trade from the Murrumbidgee to the Murray is open</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B4CA257" w:rsidR="00373D98" w:rsidRPr="00A76043" w:rsidRDefault="007F479A"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EF3C3E">
              <w:rPr>
                <w:rFonts w:cs="Calibri"/>
                <w:color w:val="000000" w:themeColor="text1"/>
              </w:rPr>
              <w:t>15</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65FC9727" w:rsidR="00373D98" w:rsidRPr="00A76043" w:rsidRDefault="00282F0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282F0F">
              <w:rPr>
                <w:rFonts w:cs="Calibri"/>
                <w:color w:val="000000" w:themeColor="text1"/>
              </w:rPr>
              <w:t>3</w:t>
            </w:r>
            <w:r>
              <w:rPr>
                <w:rFonts w:cs="Calibri"/>
                <w:color w:val="000000" w:themeColor="text1"/>
              </w:rPr>
              <w:t>6</w:t>
            </w:r>
            <w:r w:rsidR="00EF3C3E">
              <w:rPr>
                <w:rFonts w:cs="Calibri"/>
                <w:color w:val="000000" w:themeColor="text1"/>
              </w:rPr>
              <w:t>5</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263FB22C"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628B3">
              <w:rPr>
                <w:rFonts w:cs="Calibri"/>
                <w:color w:val="000000" w:themeColor="text1"/>
              </w:rPr>
              <w:t>59</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74A31740" w:rsidR="00373D98" w:rsidRPr="00A76043" w:rsidRDefault="005D68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628B3">
              <w:rPr>
                <w:rFonts w:cs="Calibri"/>
                <w:color w:val="000000" w:themeColor="text1"/>
              </w:rPr>
              <w:t>79</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378ACD4B"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491BEF">
        <w:rPr>
          <w:rFonts w:ascii="Calibri" w:eastAsia="Calibri" w:hAnsi="Calibri" w:cs="Arial"/>
          <w:sz w:val="12"/>
          <w:szCs w:val="12"/>
          <w:lang w:eastAsia="en-US"/>
        </w:rPr>
        <w:t>11</w:t>
      </w:r>
      <w:r w:rsidR="008A3CBC">
        <w:rPr>
          <w:rFonts w:ascii="Calibri" w:eastAsia="Calibri" w:hAnsi="Calibri" w:cs="Arial"/>
          <w:sz w:val="12"/>
          <w:szCs w:val="12"/>
          <w:lang w:eastAsia="en-US"/>
        </w:rPr>
        <w:t xml:space="preserve"> December</w:t>
      </w:r>
      <w:r w:rsidRPr="00085D38">
        <w:rPr>
          <w:rFonts w:ascii="Calibri" w:eastAsia="Calibri" w:hAnsi="Calibri" w:cs="Arial"/>
          <w:sz w:val="12"/>
          <w:szCs w:val="12"/>
          <w:lang w:eastAsia="en-US"/>
        </w:rPr>
        <w:t xml:space="preserve"> 2025.</w:t>
      </w:r>
    </w:p>
    <w:p w14:paraId="09C1DF83" w14:textId="343B1A0D"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7" w:history="1">
        <w:r w:rsidR="00823C23" w:rsidRPr="00DF5607">
          <w:rPr>
            <w:rStyle w:val="Hyperlink"/>
            <w:rFonts w:asciiTheme="minorHAnsi" w:hAnsiTheme="minorHAnsi" w:cstheme="minorBidi"/>
          </w:rPr>
          <w:t>https://www.agriculture.gov.au/abares/products/weekly_update/weekly-update-1</w:t>
        </w:r>
        <w:r w:rsidR="00823C23">
          <w:rPr>
            <w:rStyle w:val="Hyperlink"/>
            <w:rFonts w:asciiTheme="minorHAnsi" w:hAnsiTheme="minorHAnsi" w:cstheme="minorBidi"/>
          </w:rPr>
          <w:t>50126</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bookmarkStart w:id="70" w:name="_Hlk72408674"/>
      <w:bookmarkStart w:id="71" w:name="_Hlk158890257"/>
      <w:bookmarkStart w:id="72" w:name="_Hlk181877764"/>
      <w:bookmarkStart w:id="73" w:name="_Hlk100830494"/>
      <w:bookmarkStart w:id="74" w:name="_Hlk145590783"/>
      <w:bookmarkStart w:id="75" w:name="_Hlk58500995"/>
      <w:bookmarkEnd w:id="65"/>
      <w:bookmarkEnd w:id="66"/>
      <w:bookmarkEnd w:id="67"/>
    </w:p>
    <w:bookmarkEnd w:id="62"/>
    <w:bookmarkEnd w:id="70"/>
    <w:bookmarkEnd w:id="71"/>
    <w:bookmarkEnd w:id="72"/>
    <w:bookmarkEnd w:id="73"/>
    <w:bookmarkEnd w:id="74"/>
    <w:bookmarkEnd w:id="75"/>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757A6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757A68" w:rsidRPr="00B437F9" w:rsidRDefault="00757A68" w:rsidP="00757A6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2AC07D6"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788DA0AE" w14:textId="5CB572D5" w:rsidR="00757A68" w:rsidRPr="00B437F9" w:rsidRDefault="00757A68" w:rsidP="00757A68">
            <w:pPr>
              <w:jc w:val="right"/>
              <w:rPr>
                <w:rFonts w:ascii="Calibri" w:hAnsi="Calibri" w:cs="Calibri"/>
                <w:szCs w:val="20"/>
              </w:rPr>
            </w:pPr>
            <w:r>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38034A45" w:rsidR="00757A68" w:rsidRPr="00B437F9" w:rsidRDefault="00757A68" w:rsidP="00757A68">
            <w:pPr>
              <w:jc w:val="right"/>
              <w:rPr>
                <w:rFonts w:ascii="Calibri" w:hAnsi="Calibri" w:cs="Calibri"/>
                <w:color w:val="000000"/>
                <w:szCs w:val="20"/>
              </w:rPr>
            </w:pPr>
            <w:r>
              <w:rPr>
                <w:rFonts w:ascii="Calibri" w:hAnsi="Calibri" w:cs="Calibri"/>
                <w:color w:val="000000"/>
                <w:szCs w:val="20"/>
              </w:rPr>
              <w:t>0.67</w:t>
            </w:r>
          </w:p>
        </w:tc>
        <w:tc>
          <w:tcPr>
            <w:tcW w:w="1134" w:type="dxa"/>
            <w:tcBorders>
              <w:top w:val="nil"/>
              <w:left w:val="nil"/>
              <w:bottom w:val="nil"/>
              <w:right w:val="nil"/>
            </w:tcBorders>
            <w:shd w:val="clear" w:color="000000" w:fill="FFFFFF"/>
            <w:noWrap/>
            <w:vAlign w:val="center"/>
            <w:hideMark/>
          </w:tcPr>
          <w:p w14:paraId="5BE915E0" w14:textId="7144FA54" w:rsidR="00757A68" w:rsidRPr="00B437F9" w:rsidRDefault="00757A68" w:rsidP="00757A68">
            <w:pPr>
              <w:jc w:val="right"/>
              <w:rPr>
                <w:rFonts w:ascii="Calibri" w:hAnsi="Calibri" w:cs="Calibri"/>
                <w:color w:val="000000"/>
                <w:szCs w:val="20"/>
              </w:rPr>
            </w:pPr>
            <w:r>
              <w:rPr>
                <w:rFonts w:ascii="Calibri" w:hAnsi="Calibri" w:cs="Calibri"/>
                <w:color w:val="000000"/>
                <w:szCs w:val="20"/>
              </w:rPr>
              <w:t>0.67</w:t>
            </w:r>
          </w:p>
        </w:tc>
        <w:tc>
          <w:tcPr>
            <w:tcW w:w="926" w:type="dxa"/>
            <w:tcBorders>
              <w:top w:val="nil"/>
              <w:left w:val="nil"/>
              <w:bottom w:val="nil"/>
              <w:right w:val="nil"/>
            </w:tcBorders>
            <w:shd w:val="clear" w:color="000000" w:fill="FFFFFF"/>
            <w:noWrap/>
            <w:vAlign w:val="center"/>
            <w:hideMark/>
          </w:tcPr>
          <w:p w14:paraId="17F922B2" w14:textId="7E444A5E" w:rsidR="00757A68" w:rsidRPr="002E12FA" w:rsidRDefault="00757A68" w:rsidP="00757A68">
            <w:pPr>
              <w:jc w:val="right"/>
              <w:rPr>
                <w:rFonts w:ascii="Calibri" w:hAnsi="Calibri" w:cs="Calibri"/>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1CE6010B" w:rsidR="00757A68" w:rsidRPr="0049492C" w:rsidRDefault="00757A68" w:rsidP="00757A68">
            <w:pPr>
              <w:jc w:val="right"/>
              <w:rPr>
                <w:rFonts w:ascii="Calibri" w:hAnsi="Calibri" w:cs="Calibri"/>
                <w:szCs w:val="20"/>
              </w:rPr>
            </w:pPr>
            <w:r>
              <w:rPr>
                <w:rFonts w:ascii="Calibri" w:hAnsi="Calibri" w:cs="Calibri"/>
                <w:color w:val="000000"/>
                <w:szCs w:val="20"/>
              </w:rPr>
              <w:t>0.62</w:t>
            </w:r>
          </w:p>
        </w:tc>
        <w:tc>
          <w:tcPr>
            <w:tcW w:w="1313" w:type="dxa"/>
            <w:tcBorders>
              <w:top w:val="nil"/>
              <w:left w:val="nil"/>
              <w:bottom w:val="nil"/>
              <w:right w:val="nil"/>
            </w:tcBorders>
            <w:shd w:val="clear" w:color="000000" w:fill="FFFFFF"/>
            <w:noWrap/>
            <w:vAlign w:val="center"/>
            <w:hideMark/>
          </w:tcPr>
          <w:p w14:paraId="70F0D641" w14:textId="3EC2D771" w:rsidR="00757A68" w:rsidRPr="00B437F9" w:rsidRDefault="00757A68" w:rsidP="00757A68">
            <w:pPr>
              <w:jc w:val="right"/>
              <w:rPr>
                <w:rFonts w:ascii="Calibri" w:hAnsi="Calibri" w:cs="Calibri"/>
                <w:color w:val="9C0006"/>
                <w:szCs w:val="20"/>
              </w:rPr>
            </w:pPr>
            <w:r>
              <w:rPr>
                <w:rFonts w:ascii="Aptos Narrow" w:hAnsi="Aptos Narrow"/>
                <w:color w:val="196B24"/>
                <w:szCs w:val="20"/>
              </w:rPr>
              <w:t>8%</w:t>
            </w:r>
          </w:p>
        </w:tc>
      </w:tr>
      <w:tr w:rsidR="00757A68"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757A68" w:rsidRPr="00B437F9" w:rsidRDefault="00757A68" w:rsidP="00757A6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3CFD8B9"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45F6181B" w14:textId="67BA26C4" w:rsidR="00757A68" w:rsidRPr="00B437F9"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6B6E2D2E" w:rsidR="00757A68" w:rsidRPr="00B437F9" w:rsidRDefault="00757A68" w:rsidP="00757A68">
            <w:pPr>
              <w:jc w:val="right"/>
              <w:rPr>
                <w:rFonts w:ascii="Calibri" w:hAnsi="Calibri" w:cs="Calibri"/>
                <w:color w:val="000000"/>
                <w:szCs w:val="20"/>
              </w:rPr>
            </w:pPr>
            <w:r>
              <w:rPr>
                <w:rFonts w:ascii="Calibri" w:hAnsi="Calibri" w:cs="Calibri"/>
                <w:color w:val="000000"/>
                <w:szCs w:val="20"/>
              </w:rPr>
              <w:t>249</w:t>
            </w:r>
          </w:p>
        </w:tc>
        <w:tc>
          <w:tcPr>
            <w:tcW w:w="1134" w:type="dxa"/>
            <w:tcBorders>
              <w:top w:val="nil"/>
              <w:left w:val="nil"/>
              <w:bottom w:val="nil"/>
              <w:right w:val="nil"/>
            </w:tcBorders>
            <w:shd w:val="clear" w:color="000000" w:fill="FFFFFF"/>
            <w:noWrap/>
            <w:vAlign w:val="center"/>
            <w:hideMark/>
          </w:tcPr>
          <w:p w14:paraId="7582FA24" w14:textId="7CC820D6" w:rsidR="00757A68" w:rsidRPr="00B437F9" w:rsidRDefault="00757A68" w:rsidP="00757A68">
            <w:pPr>
              <w:jc w:val="right"/>
              <w:rPr>
                <w:rFonts w:ascii="Calibri" w:hAnsi="Calibri" w:cs="Calibri"/>
                <w:color w:val="000000"/>
                <w:szCs w:val="20"/>
              </w:rPr>
            </w:pPr>
            <w:r>
              <w:rPr>
                <w:rFonts w:ascii="Calibri" w:hAnsi="Calibri" w:cs="Calibri"/>
                <w:color w:val="000000"/>
                <w:szCs w:val="20"/>
              </w:rPr>
              <w:t>244</w:t>
            </w:r>
          </w:p>
        </w:tc>
        <w:tc>
          <w:tcPr>
            <w:tcW w:w="926" w:type="dxa"/>
            <w:tcBorders>
              <w:top w:val="nil"/>
              <w:left w:val="nil"/>
              <w:bottom w:val="nil"/>
              <w:right w:val="nil"/>
            </w:tcBorders>
            <w:shd w:val="clear" w:color="000000" w:fill="FFFFFF"/>
            <w:noWrap/>
            <w:vAlign w:val="center"/>
            <w:hideMark/>
          </w:tcPr>
          <w:p w14:paraId="3CC3328F" w14:textId="24A0BDEF" w:rsidR="00757A68" w:rsidRPr="002E12FA" w:rsidRDefault="00757A68" w:rsidP="00757A68">
            <w:pPr>
              <w:jc w:val="right"/>
              <w:rPr>
                <w:rFonts w:ascii="Calibri" w:hAnsi="Calibri" w:cs="Calibri"/>
                <w:szCs w:val="20"/>
              </w:rPr>
            </w:pPr>
            <w:r>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45A34DF8" w:rsidR="00757A68" w:rsidRPr="00B437F9" w:rsidRDefault="00757A68" w:rsidP="00757A68">
            <w:pPr>
              <w:jc w:val="right"/>
              <w:rPr>
                <w:rFonts w:ascii="Calibri" w:hAnsi="Calibri" w:cs="Calibri"/>
                <w:color w:val="000000"/>
                <w:szCs w:val="20"/>
              </w:rPr>
            </w:pPr>
            <w:r>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24F2FC43" w:rsidR="00757A68" w:rsidRPr="00B437F9" w:rsidRDefault="00757A68" w:rsidP="00757A68">
            <w:pPr>
              <w:jc w:val="right"/>
              <w:rPr>
                <w:rFonts w:ascii="Calibri" w:hAnsi="Calibri" w:cs="Calibri"/>
                <w:color w:val="9C0006"/>
                <w:szCs w:val="20"/>
              </w:rPr>
            </w:pPr>
            <w:r>
              <w:rPr>
                <w:rFonts w:ascii="Aptos Narrow" w:hAnsi="Aptos Narrow"/>
                <w:color w:val="9C0006"/>
                <w:szCs w:val="20"/>
              </w:rPr>
              <w:t>-2%</w:t>
            </w:r>
          </w:p>
        </w:tc>
      </w:tr>
      <w:tr w:rsidR="00757A6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757A68" w:rsidRPr="00570C4B" w:rsidRDefault="00757A68" w:rsidP="00757A6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8C44FAA" w:rsidR="00757A68"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tcPr>
          <w:p w14:paraId="60113C2E" w14:textId="3E30DE83" w:rsidR="00757A68" w:rsidRPr="00E85FB0"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3D51271" w:rsidR="00757A68" w:rsidRPr="00E42CBD" w:rsidRDefault="00757A68" w:rsidP="00757A68">
            <w:pPr>
              <w:jc w:val="right"/>
              <w:rPr>
                <w:rFonts w:ascii="Calibri" w:hAnsi="Calibri" w:cs="Calibri"/>
                <w:szCs w:val="20"/>
              </w:rPr>
            </w:pPr>
            <w:r>
              <w:rPr>
                <w:rFonts w:ascii="Calibri" w:hAnsi="Calibri" w:cs="Calibri"/>
                <w:color w:val="000000"/>
                <w:szCs w:val="20"/>
              </w:rPr>
              <w:t>199</w:t>
            </w:r>
          </w:p>
        </w:tc>
        <w:tc>
          <w:tcPr>
            <w:tcW w:w="1134" w:type="dxa"/>
            <w:tcBorders>
              <w:top w:val="nil"/>
              <w:left w:val="nil"/>
              <w:bottom w:val="nil"/>
              <w:right w:val="nil"/>
            </w:tcBorders>
            <w:shd w:val="clear" w:color="000000" w:fill="FFFFFF"/>
            <w:noWrap/>
            <w:vAlign w:val="center"/>
          </w:tcPr>
          <w:p w14:paraId="4C3EBEE9" w14:textId="5031647F" w:rsidR="00757A68" w:rsidRPr="00E42CBD" w:rsidRDefault="00757A68" w:rsidP="00757A68">
            <w:pPr>
              <w:jc w:val="right"/>
              <w:rPr>
                <w:rFonts w:ascii="Calibri" w:hAnsi="Calibri" w:cs="Calibri"/>
                <w:szCs w:val="20"/>
              </w:rPr>
            </w:pPr>
            <w:r>
              <w:rPr>
                <w:rFonts w:ascii="Calibri" w:hAnsi="Calibri" w:cs="Calibri"/>
                <w:color w:val="000000"/>
                <w:szCs w:val="20"/>
              </w:rPr>
              <w:t>207</w:t>
            </w:r>
          </w:p>
        </w:tc>
        <w:tc>
          <w:tcPr>
            <w:tcW w:w="926" w:type="dxa"/>
            <w:tcBorders>
              <w:top w:val="nil"/>
              <w:left w:val="nil"/>
              <w:bottom w:val="nil"/>
              <w:right w:val="nil"/>
            </w:tcBorders>
            <w:shd w:val="clear" w:color="000000" w:fill="FFFFFF"/>
            <w:noWrap/>
            <w:vAlign w:val="center"/>
          </w:tcPr>
          <w:p w14:paraId="1E2EBFFF" w14:textId="11E94843" w:rsidR="00757A68" w:rsidRPr="00E42CBD" w:rsidRDefault="00757A68" w:rsidP="00757A68">
            <w:pPr>
              <w:jc w:val="right"/>
              <w:rPr>
                <w:rFonts w:ascii="Calibri" w:hAnsi="Calibri" w:cs="Calibri"/>
                <w:szCs w:val="20"/>
              </w:rPr>
            </w:pPr>
            <w:r>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02885AD4" w14:textId="3D85E9F0" w:rsidR="00757A68" w:rsidRPr="00E42CBD" w:rsidRDefault="00757A68" w:rsidP="00757A68">
            <w:pPr>
              <w:jc w:val="right"/>
              <w:rPr>
                <w:rFonts w:ascii="Calibri" w:hAnsi="Calibri" w:cs="Calibri"/>
                <w:szCs w:val="20"/>
              </w:rPr>
            </w:pPr>
            <w:r>
              <w:rPr>
                <w:rFonts w:ascii="Calibri" w:hAnsi="Calibri" w:cs="Calibri"/>
                <w:color w:val="000000"/>
                <w:szCs w:val="20"/>
              </w:rPr>
              <w:t>213</w:t>
            </w:r>
          </w:p>
        </w:tc>
        <w:tc>
          <w:tcPr>
            <w:tcW w:w="1313" w:type="dxa"/>
            <w:tcBorders>
              <w:top w:val="nil"/>
              <w:left w:val="nil"/>
              <w:bottom w:val="nil"/>
              <w:right w:val="nil"/>
            </w:tcBorders>
            <w:shd w:val="clear" w:color="000000" w:fill="FFFFFF"/>
            <w:noWrap/>
            <w:vAlign w:val="center"/>
          </w:tcPr>
          <w:p w14:paraId="44112B8A" w14:textId="556C6D7C" w:rsidR="00757A68" w:rsidRPr="00E42CBD" w:rsidRDefault="00757A68" w:rsidP="00757A68">
            <w:pPr>
              <w:jc w:val="right"/>
              <w:rPr>
                <w:rFonts w:ascii="Calibri" w:hAnsi="Calibri" w:cs="Calibri"/>
                <w:szCs w:val="20"/>
              </w:rPr>
            </w:pPr>
            <w:r>
              <w:rPr>
                <w:rFonts w:ascii="Aptos Narrow" w:hAnsi="Aptos Narrow"/>
                <w:color w:val="9C0006"/>
                <w:szCs w:val="20"/>
              </w:rPr>
              <w:t>-7%</w:t>
            </w:r>
          </w:p>
        </w:tc>
      </w:tr>
      <w:tr w:rsidR="00757A6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757A68" w:rsidRPr="00B437F9" w:rsidRDefault="00757A68" w:rsidP="00757A6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BB10AF5"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4BE31C85" w14:textId="11FE3BD6" w:rsidR="00757A68" w:rsidRPr="00B437F9"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14A4A9F" w:rsidR="00757A68" w:rsidRPr="00B437F9" w:rsidRDefault="00757A68" w:rsidP="00757A68">
            <w:pPr>
              <w:jc w:val="right"/>
              <w:rPr>
                <w:rFonts w:ascii="Calibri" w:hAnsi="Calibri" w:cs="Calibri"/>
                <w:color w:val="000000"/>
                <w:szCs w:val="20"/>
              </w:rPr>
            </w:pPr>
            <w:r>
              <w:rPr>
                <w:rFonts w:ascii="Calibri" w:hAnsi="Calibri" w:cs="Calibri"/>
                <w:color w:val="000000"/>
                <w:szCs w:val="20"/>
              </w:rPr>
              <w:t>478</w:t>
            </w:r>
          </w:p>
        </w:tc>
        <w:tc>
          <w:tcPr>
            <w:tcW w:w="1134" w:type="dxa"/>
            <w:tcBorders>
              <w:top w:val="nil"/>
              <w:left w:val="nil"/>
              <w:bottom w:val="nil"/>
              <w:right w:val="nil"/>
            </w:tcBorders>
            <w:shd w:val="clear" w:color="000000" w:fill="FFFFFF"/>
            <w:noWrap/>
            <w:vAlign w:val="center"/>
            <w:hideMark/>
          </w:tcPr>
          <w:p w14:paraId="7B7713DE" w14:textId="7A1D9358" w:rsidR="00757A68" w:rsidRPr="00B437F9" w:rsidRDefault="00757A68" w:rsidP="00757A68">
            <w:pPr>
              <w:jc w:val="right"/>
              <w:rPr>
                <w:rFonts w:ascii="Calibri" w:hAnsi="Calibri" w:cs="Calibri"/>
                <w:color w:val="000000"/>
                <w:szCs w:val="20"/>
              </w:rPr>
            </w:pPr>
            <w:r>
              <w:rPr>
                <w:rFonts w:ascii="Calibri" w:hAnsi="Calibri" w:cs="Calibri"/>
                <w:color w:val="000000"/>
                <w:szCs w:val="20"/>
              </w:rPr>
              <w:t>473</w:t>
            </w:r>
          </w:p>
        </w:tc>
        <w:tc>
          <w:tcPr>
            <w:tcW w:w="926" w:type="dxa"/>
            <w:tcBorders>
              <w:top w:val="nil"/>
              <w:left w:val="nil"/>
              <w:bottom w:val="nil"/>
              <w:right w:val="nil"/>
            </w:tcBorders>
            <w:shd w:val="clear" w:color="000000" w:fill="FFFFFF"/>
            <w:noWrap/>
            <w:vAlign w:val="center"/>
            <w:hideMark/>
          </w:tcPr>
          <w:p w14:paraId="224230F3" w14:textId="5BAA9226" w:rsidR="00757A68" w:rsidRPr="006842FA" w:rsidRDefault="00757A68" w:rsidP="00757A68">
            <w:pPr>
              <w:jc w:val="right"/>
              <w:rPr>
                <w:rFonts w:ascii="Calibri" w:hAnsi="Calibri" w:cs="Calibri"/>
                <w:color w:val="9C0006"/>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39B5AD52" w:rsidR="00757A68" w:rsidRPr="00B437F9" w:rsidRDefault="00757A68" w:rsidP="00757A68">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center"/>
            <w:hideMark/>
          </w:tcPr>
          <w:p w14:paraId="5A85ED79" w14:textId="09C703C0" w:rsidR="00757A68" w:rsidRPr="00B437F9" w:rsidRDefault="00757A68" w:rsidP="00757A68">
            <w:pPr>
              <w:jc w:val="right"/>
              <w:rPr>
                <w:rFonts w:ascii="Calibri" w:hAnsi="Calibri" w:cs="Calibri"/>
                <w:color w:val="9C0006"/>
                <w:szCs w:val="20"/>
              </w:rPr>
            </w:pPr>
            <w:r>
              <w:rPr>
                <w:rFonts w:ascii="Aptos Narrow" w:hAnsi="Aptos Narrow"/>
                <w:color w:val="196B24"/>
                <w:szCs w:val="20"/>
              </w:rPr>
              <w:t>1%</w:t>
            </w:r>
          </w:p>
        </w:tc>
      </w:tr>
      <w:tr w:rsidR="00757A6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757A68" w:rsidRPr="00B437F9" w:rsidRDefault="00757A68" w:rsidP="00757A6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2E791E0"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4215BDF2" w14:textId="78D40FE5" w:rsidR="00757A68" w:rsidRPr="00B437F9" w:rsidRDefault="00757A68" w:rsidP="00757A68">
            <w:pPr>
              <w:jc w:val="right"/>
              <w:rPr>
                <w:rFonts w:ascii="Calibri" w:hAnsi="Calibri" w:cs="Calibri"/>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7A72B601" w:rsidR="00757A68" w:rsidRPr="00B437F9" w:rsidRDefault="00757A68" w:rsidP="00757A68">
            <w:pPr>
              <w:jc w:val="right"/>
              <w:rPr>
                <w:rFonts w:ascii="Calibri" w:hAnsi="Calibri" w:cs="Calibri"/>
                <w:color w:val="000000"/>
                <w:szCs w:val="20"/>
              </w:rPr>
            </w:pPr>
            <w:r>
              <w:rPr>
                <w:rFonts w:ascii="Calibri" w:hAnsi="Calibri" w:cs="Calibri"/>
                <w:color w:val="000000"/>
                <w:szCs w:val="20"/>
              </w:rPr>
              <w:t>74.8</w:t>
            </w:r>
          </w:p>
        </w:tc>
        <w:tc>
          <w:tcPr>
            <w:tcW w:w="1134" w:type="dxa"/>
            <w:tcBorders>
              <w:top w:val="nil"/>
              <w:left w:val="nil"/>
              <w:bottom w:val="nil"/>
              <w:right w:val="nil"/>
            </w:tcBorders>
            <w:shd w:val="clear" w:color="000000" w:fill="FFFFFF"/>
            <w:noWrap/>
            <w:vAlign w:val="center"/>
            <w:hideMark/>
          </w:tcPr>
          <w:p w14:paraId="372EFFB4" w14:textId="1DBD4145" w:rsidR="00757A68" w:rsidRPr="00B437F9" w:rsidRDefault="00757A68" w:rsidP="00757A68">
            <w:pPr>
              <w:jc w:val="right"/>
              <w:rPr>
                <w:rFonts w:ascii="Calibri" w:hAnsi="Calibri" w:cs="Calibri"/>
                <w:color w:val="000000"/>
                <w:szCs w:val="20"/>
              </w:rPr>
            </w:pPr>
            <w:r>
              <w:rPr>
                <w:rFonts w:ascii="Calibri" w:hAnsi="Calibri" w:cs="Calibri"/>
                <w:color w:val="000000"/>
                <w:szCs w:val="20"/>
              </w:rPr>
              <w:t>74.6</w:t>
            </w:r>
          </w:p>
        </w:tc>
        <w:tc>
          <w:tcPr>
            <w:tcW w:w="926" w:type="dxa"/>
            <w:tcBorders>
              <w:top w:val="nil"/>
              <w:left w:val="nil"/>
              <w:bottom w:val="nil"/>
              <w:right w:val="nil"/>
            </w:tcBorders>
            <w:shd w:val="clear" w:color="000000" w:fill="FFFFFF"/>
            <w:noWrap/>
            <w:vAlign w:val="center"/>
            <w:hideMark/>
          </w:tcPr>
          <w:p w14:paraId="21146440" w14:textId="007DC61E" w:rsidR="00757A68" w:rsidRPr="006842FA" w:rsidRDefault="00757A68" w:rsidP="00757A68">
            <w:pPr>
              <w:jc w:val="right"/>
              <w:rPr>
                <w:rFonts w:ascii="Calibri" w:hAnsi="Calibri" w:cs="Calibri"/>
                <w:color w:val="9C0006"/>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74261C66" w:rsidR="00757A68" w:rsidRPr="00B437F9" w:rsidRDefault="00757A68" w:rsidP="00757A68">
            <w:pPr>
              <w:jc w:val="right"/>
              <w:rPr>
                <w:rFonts w:ascii="Calibri" w:hAnsi="Calibri" w:cs="Calibri"/>
                <w:color w:val="000000"/>
                <w:szCs w:val="20"/>
              </w:rPr>
            </w:pPr>
            <w:r>
              <w:rPr>
                <w:rFonts w:ascii="Calibri" w:hAnsi="Calibri" w:cs="Calibri"/>
                <w:color w:val="000000"/>
                <w:szCs w:val="20"/>
              </w:rPr>
              <w:t>78.3</w:t>
            </w:r>
          </w:p>
        </w:tc>
        <w:tc>
          <w:tcPr>
            <w:tcW w:w="1313" w:type="dxa"/>
            <w:tcBorders>
              <w:top w:val="nil"/>
              <w:left w:val="nil"/>
              <w:bottom w:val="nil"/>
              <w:right w:val="nil"/>
            </w:tcBorders>
            <w:shd w:val="clear" w:color="000000" w:fill="FFFFFF"/>
            <w:noWrap/>
            <w:vAlign w:val="center"/>
            <w:hideMark/>
          </w:tcPr>
          <w:p w14:paraId="6530AA70" w14:textId="751C7B66" w:rsidR="00757A68" w:rsidRPr="00B437F9" w:rsidRDefault="00757A68" w:rsidP="00757A68">
            <w:pPr>
              <w:jc w:val="right"/>
              <w:rPr>
                <w:rFonts w:ascii="Calibri" w:hAnsi="Calibri" w:cs="Calibri"/>
                <w:color w:val="9C0006"/>
                <w:szCs w:val="20"/>
              </w:rPr>
            </w:pPr>
            <w:r>
              <w:rPr>
                <w:rFonts w:ascii="Aptos Narrow" w:hAnsi="Aptos Narrow"/>
                <w:color w:val="9C0006"/>
                <w:szCs w:val="20"/>
              </w:rPr>
              <w:t>-4%</w:t>
            </w:r>
          </w:p>
        </w:tc>
      </w:tr>
      <w:tr w:rsidR="00757A6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757A68" w:rsidRPr="00B437F9" w:rsidRDefault="00757A68" w:rsidP="00757A6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0B6F7A8"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14155EF1" w14:textId="6647CEC2" w:rsidR="00757A68" w:rsidRPr="00B437F9" w:rsidRDefault="00757A68" w:rsidP="00757A68">
            <w:pPr>
              <w:jc w:val="right"/>
              <w:rPr>
                <w:rFonts w:ascii="Calibri" w:hAnsi="Calibri" w:cs="Calibri"/>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6BD3C370" w:rsidR="00757A68" w:rsidRPr="00B437F9" w:rsidRDefault="00757A68" w:rsidP="00757A68">
            <w:pPr>
              <w:jc w:val="right"/>
              <w:rPr>
                <w:rFonts w:ascii="Calibri" w:hAnsi="Calibri" w:cs="Calibri"/>
                <w:color w:val="000000"/>
                <w:szCs w:val="20"/>
              </w:rPr>
            </w:pPr>
            <w:r>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35FD8D29" w:rsidR="00757A68" w:rsidRPr="00B437F9" w:rsidRDefault="00757A68" w:rsidP="00757A68">
            <w:pPr>
              <w:jc w:val="right"/>
              <w:rPr>
                <w:rFonts w:ascii="Calibri" w:hAnsi="Calibri" w:cs="Calibri"/>
                <w:color w:val="000000"/>
                <w:szCs w:val="20"/>
              </w:rPr>
            </w:pPr>
            <w:r>
              <w:rPr>
                <w:rFonts w:ascii="Calibri" w:hAnsi="Calibri" w:cs="Calibri"/>
                <w:color w:val="000000"/>
                <w:szCs w:val="20"/>
              </w:rPr>
              <w:t>14.7</w:t>
            </w:r>
          </w:p>
        </w:tc>
        <w:tc>
          <w:tcPr>
            <w:tcW w:w="926" w:type="dxa"/>
            <w:tcBorders>
              <w:top w:val="nil"/>
              <w:left w:val="nil"/>
              <w:bottom w:val="nil"/>
              <w:right w:val="nil"/>
            </w:tcBorders>
            <w:shd w:val="clear" w:color="000000" w:fill="FFFFFF"/>
            <w:noWrap/>
            <w:vAlign w:val="center"/>
            <w:hideMark/>
          </w:tcPr>
          <w:p w14:paraId="2F4ECF47" w14:textId="5B1D1FE8" w:rsidR="00757A68" w:rsidRPr="006842FA" w:rsidRDefault="00757A68" w:rsidP="00757A68">
            <w:pPr>
              <w:jc w:val="right"/>
              <w:rPr>
                <w:rFonts w:ascii="Calibri" w:hAnsi="Calibri" w:cs="Calibri"/>
                <w:color w:val="9C0006"/>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075DE219" w:rsidR="00757A68" w:rsidRPr="00B437F9" w:rsidRDefault="00757A68" w:rsidP="00757A68">
            <w:pPr>
              <w:jc w:val="right"/>
              <w:rPr>
                <w:rFonts w:ascii="Calibri" w:hAnsi="Calibri" w:cs="Calibri"/>
                <w:color w:val="000000"/>
                <w:szCs w:val="20"/>
              </w:rPr>
            </w:pPr>
            <w:r>
              <w:rPr>
                <w:rFonts w:ascii="Calibri" w:hAnsi="Calibri" w:cs="Calibri"/>
                <w:color w:val="000000"/>
                <w:szCs w:val="20"/>
              </w:rPr>
              <w:t>18.9</w:t>
            </w:r>
          </w:p>
        </w:tc>
        <w:tc>
          <w:tcPr>
            <w:tcW w:w="1313" w:type="dxa"/>
            <w:tcBorders>
              <w:top w:val="nil"/>
              <w:left w:val="nil"/>
              <w:bottom w:val="nil"/>
              <w:right w:val="nil"/>
            </w:tcBorders>
            <w:shd w:val="clear" w:color="000000" w:fill="FFFFFF"/>
            <w:noWrap/>
            <w:vAlign w:val="center"/>
            <w:hideMark/>
          </w:tcPr>
          <w:p w14:paraId="32C1361B" w14:textId="37B79241" w:rsidR="00757A68" w:rsidRPr="00B437F9" w:rsidRDefault="00757A68" w:rsidP="00757A68">
            <w:pPr>
              <w:jc w:val="right"/>
              <w:rPr>
                <w:rFonts w:ascii="Calibri" w:hAnsi="Calibri" w:cs="Calibri"/>
                <w:color w:val="01565A"/>
                <w:szCs w:val="20"/>
              </w:rPr>
            </w:pPr>
            <w:r>
              <w:rPr>
                <w:rFonts w:ascii="Aptos Narrow" w:hAnsi="Aptos Narrow"/>
                <w:color w:val="9C0006"/>
                <w:szCs w:val="20"/>
              </w:rPr>
              <w:t>-21%</w:t>
            </w:r>
          </w:p>
        </w:tc>
      </w:tr>
      <w:tr w:rsidR="00757A6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757A68" w:rsidRPr="00B437F9" w:rsidRDefault="00757A68" w:rsidP="00757A6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87291CC"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3BB75202" w14:textId="7E4FEBD7" w:rsidR="00757A68" w:rsidRPr="00B437F9" w:rsidRDefault="00757A68" w:rsidP="00757A68">
            <w:pPr>
              <w:jc w:val="right"/>
              <w:rPr>
                <w:rFonts w:ascii="Calibri" w:hAnsi="Calibri" w:cs="Calibri"/>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5B1781CD" w:rsidR="00757A68" w:rsidRPr="00B437F9" w:rsidRDefault="00757A68" w:rsidP="00757A68">
            <w:pPr>
              <w:jc w:val="right"/>
              <w:rPr>
                <w:rFonts w:ascii="Calibri" w:hAnsi="Calibri" w:cs="Calibri"/>
                <w:color w:val="000000"/>
                <w:szCs w:val="20"/>
              </w:rPr>
            </w:pPr>
            <w:r>
              <w:rPr>
                <w:rFonts w:ascii="Calibri" w:hAnsi="Calibri" w:cs="Calibri"/>
                <w:color w:val="000000"/>
                <w:szCs w:val="20"/>
              </w:rPr>
              <w:t>1,648</w:t>
            </w:r>
          </w:p>
        </w:tc>
        <w:tc>
          <w:tcPr>
            <w:tcW w:w="1134" w:type="dxa"/>
            <w:tcBorders>
              <w:top w:val="nil"/>
              <w:left w:val="nil"/>
              <w:bottom w:val="nil"/>
              <w:right w:val="nil"/>
            </w:tcBorders>
            <w:shd w:val="clear" w:color="000000" w:fill="FFFFFF"/>
            <w:noWrap/>
            <w:vAlign w:val="center"/>
            <w:hideMark/>
          </w:tcPr>
          <w:p w14:paraId="4AD8BE6B" w14:textId="2FDB887D" w:rsidR="00757A68" w:rsidRPr="00B437F9" w:rsidRDefault="00757A68" w:rsidP="00757A68">
            <w:pPr>
              <w:jc w:val="right"/>
              <w:rPr>
                <w:rFonts w:ascii="Calibri" w:hAnsi="Calibri" w:cs="Calibri"/>
                <w:color w:val="000000"/>
                <w:szCs w:val="20"/>
              </w:rPr>
            </w:pPr>
            <w:r>
              <w:rPr>
                <w:rFonts w:ascii="Calibri" w:hAnsi="Calibri" w:cs="Calibri"/>
                <w:color w:val="000000"/>
                <w:szCs w:val="20"/>
              </w:rPr>
              <w:t>1,541</w:t>
            </w:r>
          </w:p>
        </w:tc>
        <w:tc>
          <w:tcPr>
            <w:tcW w:w="926" w:type="dxa"/>
            <w:tcBorders>
              <w:top w:val="nil"/>
              <w:left w:val="nil"/>
              <w:bottom w:val="nil"/>
              <w:right w:val="nil"/>
            </w:tcBorders>
            <w:shd w:val="clear" w:color="000000" w:fill="FFFFFF"/>
            <w:noWrap/>
            <w:vAlign w:val="center"/>
            <w:hideMark/>
          </w:tcPr>
          <w:p w14:paraId="780DDD78" w14:textId="140FF649" w:rsidR="00757A68" w:rsidRPr="00B437F9" w:rsidRDefault="00757A68" w:rsidP="00757A68">
            <w:pPr>
              <w:jc w:val="right"/>
              <w:rPr>
                <w:rFonts w:ascii="Calibri" w:hAnsi="Calibri" w:cs="Calibri"/>
                <w:color w:val="9C0006"/>
                <w:szCs w:val="20"/>
              </w:rPr>
            </w:pPr>
            <w:r>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hideMark/>
          </w:tcPr>
          <w:p w14:paraId="46F64A31" w14:textId="4367FDF3" w:rsidR="00757A68" w:rsidRPr="00B437F9" w:rsidRDefault="00757A68" w:rsidP="00757A68">
            <w:pPr>
              <w:jc w:val="right"/>
              <w:rPr>
                <w:rFonts w:ascii="Calibri" w:hAnsi="Calibri" w:cs="Calibri"/>
                <w:color w:val="000000"/>
                <w:szCs w:val="20"/>
              </w:rPr>
            </w:pPr>
            <w:r>
              <w:rPr>
                <w:rFonts w:ascii="Calibri" w:hAnsi="Calibri" w:cs="Calibri"/>
                <w:color w:val="000000"/>
                <w:szCs w:val="20"/>
              </w:rPr>
              <w:t>1,189</w:t>
            </w:r>
          </w:p>
        </w:tc>
        <w:tc>
          <w:tcPr>
            <w:tcW w:w="1313" w:type="dxa"/>
            <w:tcBorders>
              <w:top w:val="nil"/>
              <w:left w:val="nil"/>
              <w:bottom w:val="nil"/>
              <w:right w:val="nil"/>
            </w:tcBorders>
            <w:shd w:val="clear" w:color="000000" w:fill="FFFFFF"/>
            <w:noWrap/>
            <w:vAlign w:val="center"/>
            <w:hideMark/>
          </w:tcPr>
          <w:p w14:paraId="71890E8B" w14:textId="07862C4C" w:rsidR="00757A68" w:rsidRPr="00B437F9" w:rsidRDefault="00757A68" w:rsidP="00757A68">
            <w:pPr>
              <w:jc w:val="right"/>
              <w:rPr>
                <w:rFonts w:ascii="Calibri" w:hAnsi="Calibri" w:cs="Calibri"/>
                <w:color w:val="01565A"/>
                <w:szCs w:val="20"/>
              </w:rPr>
            </w:pPr>
            <w:r>
              <w:rPr>
                <w:rFonts w:ascii="Aptos Narrow" w:hAnsi="Aptos Narrow"/>
                <w:color w:val="196B24"/>
                <w:szCs w:val="20"/>
              </w:rPr>
              <w:t>39%</w:t>
            </w:r>
          </w:p>
        </w:tc>
      </w:tr>
      <w:tr w:rsidR="00757A6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757A68" w:rsidRPr="00B437F9" w:rsidRDefault="00757A68" w:rsidP="00757A6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15E0AFE"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3877F247" w14:textId="4FD892A1" w:rsidR="00757A68" w:rsidRPr="00B437F9" w:rsidRDefault="00757A68" w:rsidP="00757A68">
            <w:pPr>
              <w:jc w:val="right"/>
              <w:rPr>
                <w:rFonts w:ascii="Calibri" w:hAnsi="Calibri" w:cs="Calibri"/>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427E1AF5" w:rsidR="00757A68" w:rsidRPr="00B437F9" w:rsidRDefault="00757A68" w:rsidP="00757A68">
            <w:pPr>
              <w:jc w:val="right"/>
              <w:rPr>
                <w:rFonts w:ascii="Calibri" w:hAnsi="Calibri" w:cs="Calibri"/>
                <w:color w:val="000000"/>
                <w:szCs w:val="20"/>
              </w:rPr>
            </w:pPr>
            <w:r>
              <w:rPr>
                <w:rFonts w:ascii="Calibri" w:hAnsi="Calibri" w:cs="Calibri"/>
                <w:color w:val="000000"/>
                <w:szCs w:val="20"/>
              </w:rPr>
              <w:t>1,846</w:t>
            </w:r>
          </w:p>
        </w:tc>
        <w:tc>
          <w:tcPr>
            <w:tcW w:w="1134" w:type="dxa"/>
            <w:tcBorders>
              <w:top w:val="nil"/>
              <w:left w:val="nil"/>
              <w:bottom w:val="nil"/>
              <w:right w:val="nil"/>
            </w:tcBorders>
            <w:shd w:val="clear" w:color="000000" w:fill="FFFFFF"/>
            <w:noWrap/>
            <w:vAlign w:val="center"/>
            <w:hideMark/>
          </w:tcPr>
          <w:p w14:paraId="621DD77F" w14:textId="7ADCF521" w:rsidR="00757A68" w:rsidRPr="00B437F9" w:rsidRDefault="00757A68" w:rsidP="00757A68">
            <w:pPr>
              <w:jc w:val="right"/>
              <w:rPr>
                <w:rFonts w:ascii="Calibri" w:hAnsi="Calibri" w:cs="Calibri"/>
                <w:color w:val="000000"/>
                <w:szCs w:val="20"/>
              </w:rPr>
            </w:pPr>
            <w:r>
              <w:rPr>
                <w:rFonts w:ascii="Calibri" w:hAnsi="Calibri" w:cs="Calibri"/>
                <w:color w:val="000000"/>
                <w:szCs w:val="20"/>
              </w:rPr>
              <w:t>1,715</w:t>
            </w:r>
          </w:p>
        </w:tc>
        <w:tc>
          <w:tcPr>
            <w:tcW w:w="926" w:type="dxa"/>
            <w:tcBorders>
              <w:top w:val="nil"/>
              <w:left w:val="nil"/>
              <w:bottom w:val="nil"/>
              <w:right w:val="nil"/>
            </w:tcBorders>
            <w:shd w:val="clear" w:color="000000" w:fill="FFFFFF"/>
            <w:noWrap/>
            <w:vAlign w:val="center"/>
            <w:hideMark/>
          </w:tcPr>
          <w:p w14:paraId="2DE0FCFA" w14:textId="09B4E1D0" w:rsidR="00757A68" w:rsidRPr="000636F7" w:rsidRDefault="00757A68" w:rsidP="00757A68">
            <w:pPr>
              <w:jc w:val="right"/>
              <w:rPr>
                <w:rFonts w:ascii="Calibri" w:hAnsi="Calibri" w:cs="Calibri"/>
                <w:szCs w:val="20"/>
              </w:rPr>
            </w:pPr>
            <w:r>
              <w:rPr>
                <w:rFonts w:ascii="Aptos Narrow" w:hAnsi="Aptos Narrow"/>
                <w:color w:val="196B24"/>
                <w:szCs w:val="20"/>
              </w:rPr>
              <w:t>8%</w:t>
            </w:r>
          </w:p>
        </w:tc>
        <w:tc>
          <w:tcPr>
            <w:tcW w:w="1788" w:type="dxa"/>
            <w:gridSpan w:val="2"/>
            <w:tcBorders>
              <w:top w:val="nil"/>
              <w:left w:val="nil"/>
              <w:bottom w:val="nil"/>
              <w:right w:val="nil"/>
            </w:tcBorders>
            <w:shd w:val="clear" w:color="000000" w:fill="FFFFFF"/>
            <w:noWrap/>
            <w:vAlign w:val="center"/>
            <w:hideMark/>
          </w:tcPr>
          <w:p w14:paraId="2B55D47E" w14:textId="7B478E8C" w:rsidR="00757A68" w:rsidRPr="00B437F9" w:rsidRDefault="00757A68" w:rsidP="00757A68">
            <w:pPr>
              <w:jc w:val="right"/>
              <w:rPr>
                <w:rFonts w:ascii="Calibri" w:hAnsi="Calibri" w:cs="Calibri"/>
                <w:color w:val="000000"/>
                <w:szCs w:val="20"/>
              </w:rPr>
            </w:pPr>
            <w:r>
              <w:rPr>
                <w:rFonts w:ascii="Calibri" w:hAnsi="Calibri" w:cs="Calibri"/>
                <w:color w:val="000000"/>
                <w:szCs w:val="20"/>
              </w:rPr>
              <w:t>1,336</w:t>
            </w:r>
          </w:p>
        </w:tc>
        <w:tc>
          <w:tcPr>
            <w:tcW w:w="1313" w:type="dxa"/>
            <w:tcBorders>
              <w:top w:val="nil"/>
              <w:left w:val="nil"/>
              <w:bottom w:val="nil"/>
              <w:right w:val="nil"/>
            </w:tcBorders>
            <w:shd w:val="clear" w:color="000000" w:fill="FFFFFF"/>
            <w:noWrap/>
            <w:vAlign w:val="center"/>
            <w:hideMark/>
          </w:tcPr>
          <w:p w14:paraId="16C5BF2A" w14:textId="03349496" w:rsidR="00757A68" w:rsidRPr="00B437F9" w:rsidRDefault="00757A68" w:rsidP="00757A68">
            <w:pPr>
              <w:jc w:val="right"/>
              <w:rPr>
                <w:rFonts w:ascii="Calibri" w:hAnsi="Calibri" w:cs="Calibri"/>
                <w:color w:val="01565A"/>
                <w:szCs w:val="20"/>
              </w:rPr>
            </w:pPr>
            <w:r>
              <w:rPr>
                <w:rFonts w:ascii="Aptos Narrow" w:hAnsi="Aptos Narrow"/>
                <w:color w:val="196B24"/>
                <w:szCs w:val="20"/>
              </w:rPr>
              <w:t>38%</w:t>
            </w:r>
          </w:p>
        </w:tc>
      </w:tr>
      <w:tr w:rsidR="00757A6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757A68" w:rsidRPr="00B437F9" w:rsidRDefault="00757A68" w:rsidP="00757A6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757A68" w:rsidRPr="00B437F9" w:rsidRDefault="00757A68" w:rsidP="00757A6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757A68" w:rsidRPr="00B437F9" w:rsidRDefault="00757A68" w:rsidP="00757A6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757A68" w:rsidRPr="00B437F9" w:rsidRDefault="00757A68" w:rsidP="00757A6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757A68" w:rsidRPr="00B437F9" w:rsidRDefault="00757A68" w:rsidP="00757A6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757A68" w:rsidRPr="000117AC" w:rsidRDefault="00757A68" w:rsidP="00757A6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757A68" w:rsidRPr="00B437F9" w:rsidRDefault="00757A68" w:rsidP="00757A6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757A68" w:rsidRPr="00B437F9" w:rsidRDefault="00757A68" w:rsidP="00757A68">
            <w:pPr>
              <w:jc w:val="right"/>
              <w:rPr>
                <w:rFonts w:ascii="Calibri" w:hAnsi="Calibri" w:cs="Calibri"/>
                <w:color w:val="9C0006"/>
                <w:szCs w:val="20"/>
              </w:rPr>
            </w:pPr>
          </w:p>
        </w:tc>
      </w:tr>
      <w:tr w:rsidR="00757A6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757A68" w:rsidRPr="00B437F9" w:rsidRDefault="00757A68" w:rsidP="00757A6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334FE8F"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08A74B3A" w14:textId="7316730A" w:rsidR="00757A68" w:rsidRPr="00B437F9" w:rsidRDefault="00757A68" w:rsidP="00757A68">
            <w:pPr>
              <w:jc w:val="right"/>
              <w:rPr>
                <w:rFonts w:ascii="Calibri" w:hAnsi="Calibri" w:cs="Calibri"/>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3F48353A" w:rsidR="00757A68" w:rsidRPr="00B437F9" w:rsidRDefault="00757A68" w:rsidP="00757A68">
            <w:pPr>
              <w:jc w:val="right"/>
              <w:rPr>
                <w:rFonts w:ascii="Calibri" w:hAnsi="Calibri" w:cs="Calibri"/>
                <w:color w:val="000000"/>
                <w:szCs w:val="20"/>
              </w:rPr>
            </w:pPr>
            <w:r>
              <w:rPr>
                <w:rFonts w:ascii="Calibri" w:hAnsi="Calibri" w:cs="Calibri"/>
                <w:color w:val="000000"/>
                <w:szCs w:val="20"/>
              </w:rPr>
              <w:t>351</w:t>
            </w:r>
          </w:p>
        </w:tc>
        <w:tc>
          <w:tcPr>
            <w:tcW w:w="1134" w:type="dxa"/>
            <w:tcBorders>
              <w:top w:val="nil"/>
              <w:left w:val="nil"/>
              <w:bottom w:val="nil"/>
              <w:right w:val="nil"/>
            </w:tcBorders>
            <w:shd w:val="clear" w:color="000000" w:fill="FFFFFF"/>
            <w:noWrap/>
            <w:vAlign w:val="center"/>
            <w:hideMark/>
          </w:tcPr>
          <w:p w14:paraId="60782F0A" w14:textId="502ECFCE" w:rsidR="00757A68" w:rsidRPr="00B437F9" w:rsidRDefault="00757A68" w:rsidP="00757A68">
            <w:pPr>
              <w:jc w:val="right"/>
              <w:rPr>
                <w:rFonts w:ascii="Calibri" w:hAnsi="Calibri" w:cs="Calibri"/>
                <w:color w:val="000000"/>
                <w:szCs w:val="20"/>
              </w:rPr>
            </w:pPr>
            <w:r>
              <w:rPr>
                <w:rFonts w:ascii="Calibri" w:hAnsi="Calibri" w:cs="Calibri"/>
                <w:color w:val="000000"/>
                <w:szCs w:val="20"/>
              </w:rPr>
              <w:t>357</w:t>
            </w:r>
          </w:p>
        </w:tc>
        <w:tc>
          <w:tcPr>
            <w:tcW w:w="926" w:type="dxa"/>
            <w:tcBorders>
              <w:top w:val="nil"/>
              <w:left w:val="nil"/>
              <w:bottom w:val="nil"/>
              <w:right w:val="nil"/>
            </w:tcBorders>
            <w:shd w:val="clear" w:color="000000" w:fill="FFFFFF"/>
            <w:noWrap/>
            <w:vAlign w:val="center"/>
            <w:hideMark/>
          </w:tcPr>
          <w:p w14:paraId="7DB18186" w14:textId="2EE6F498" w:rsidR="00757A68" w:rsidRPr="006842FA" w:rsidRDefault="00757A68" w:rsidP="00757A68">
            <w:pPr>
              <w:jc w:val="right"/>
              <w:rPr>
                <w:rFonts w:ascii="Calibri" w:hAnsi="Calibri" w:cs="Calibri"/>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6D422E21" w:rsidR="00757A68" w:rsidRPr="00B437F9" w:rsidRDefault="00757A68" w:rsidP="00757A68">
            <w:pPr>
              <w:jc w:val="right"/>
              <w:rPr>
                <w:rFonts w:ascii="Calibri" w:hAnsi="Calibri" w:cs="Calibri"/>
                <w:color w:val="000000"/>
                <w:szCs w:val="20"/>
              </w:rPr>
            </w:pPr>
            <w:r>
              <w:rPr>
                <w:rFonts w:ascii="Calibri" w:hAnsi="Calibri" w:cs="Calibri"/>
                <w:color w:val="000000"/>
                <w:szCs w:val="20"/>
              </w:rPr>
              <w:t>404</w:t>
            </w:r>
          </w:p>
        </w:tc>
        <w:tc>
          <w:tcPr>
            <w:tcW w:w="1313" w:type="dxa"/>
            <w:tcBorders>
              <w:top w:val="nil"/>
              <w:left w:val="nil"/>
              <w:bottom w:val="nil"/>
              <w:right w:val="nil"/>
            </w:tcBorders>
            <w:shd w:val="clear" w:color="000000" w:fill="FFFFFF"/>
            <w:noWrap/>
            <w:vAlign w:val="center"/>
            <w:hideMark/>
          </w:tcPr>
          <w:p w14:paraId="59C9483A" w14:textId="1EF089B2" w:rsidR="00757A68" w:rsidRPr="00B437F9" w:rsidRDefault="00757A68" w:rsidP="00757A68">
            <w:pPr>
              <w:jc w:val="right"/>
              <w:rPr>
                <w:rFonts w:ascii="Calibri" w:hAnsi="Calibri" w:cs="Calibri"/>
                <w:color w:val="01565A"/>
                <w:szCs w:val="20"/>
              </w:rPr>
            </w:pPr>
            <w:r>
              <w:rPr>
                <w:rFonts w:ascii="Aptos Narrow" w:hAnsi="Aptos Narrow"/>
                <w:color w:val="9C0006"/>
                <w:szCs w:val="20"/>
              </w:rPr>
              <w:t>-13%</w:t>
            </w:r>
          </w:p>
        </w:tc>
      </w:tr>
      <w:tr w:rsidR="00757A6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757A68" w:rsidRPr="00B437F9" w:rsidRDefault="00757A68" w:rsidP="00757A6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CDF461D"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018DB2D6" w14:textId="6C916ED8" w:rsidR="00757A68" w:rsidRPr="00B437F9" w:rsidRDefault="00757A68" w:rsidP="00757A68">
            <w:pPr>
              <w:jc w:val="right"/>
              <w:rPr>
                <w:rFonts w:ascii="Calibri" w:hAnsi="Calibri" w:cs="Calibri"/>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22564A09" w:rsidR="00757A68" w:rsidRPr="00B437F9" w:rsidRDefault="00757A68" w:rsidP="00757A68">
            <w:pPr>
              <w:jc w:val="right"/>
              <w:rPr>
                <w:rFonts w:ascii="Calibri" w:hAnsi="Calibri" w:cs="Calibri"/>
                <w:color w:val="000000"/>
                <w:szCs w:val="20"/>
              </w:rPr>
            </w:pPr>
            <w:r>
              <w:rPr>
                <w:rFonts w:ascii="Calibri" w:hAnsi="Calibri" w:cs="Calibri"/>
                <w:color w:val="000000"/>
                <w:szCs w:val="20"/>
              </w:rPr>
              <w:t>348</w:t>
            </w:r>
          </w:p>
        </w:tc>
        <w:tc>
          <w:tcPr>
            <w:tcW w:w="1134" w:type="dxa"/>
            <w:tcBorders>
              <w:top w:val="nil"/>
              <w:left w:val="nil"/>
              <w:bottom w:val="nil"/>
              <w:right w:val="nil"/>
            </w:tcBorders>
            <w:shd w:val="clear" w:color="000000" w:fill="FFFFFF"/>
            <w:noWrap/>
            <w:vAlign w:val="center"/>
            <w:hideMark/>
          </w:tcPr>
          <w:p w14:paraId="4446F1BD" w14:textId="6362EE98" w:rsidR="00757A68" w:rsidRPr="00B437F9" w:rsidRDefault="00757A68" w:rsidP="00757A68">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center"/>
            <w:hideMark/>
          </w:tcPr>
          <w:p w14:paraId="70B4B7A9" w14:textId="65682751" w:rsidR="00757A68" w:rsidRPr="006842FA" w:rsidRDefault="00757A68" w:rsidP="00757A68">
            <w:pPr>
              <w:jc w:val="right"/>
              <w:rPr>
                <w:rFonts w:ascii="Calibri" w:hAnsi="Calibri" w:cs="Calibri"/>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67B9300E" w:rsidR="00757A68" w:rsidRPr="00B437F9" w:rsidRDefault="00757A68" w:rsidP="00757A68">
            <w:pPr>
              <w:jc w:val="right"/>
              <w:rPr>
                <w:rFonts w:ascii="Calibri" w:hAnsi="Calibri" w:cs="Calibri"/>
                <w:color w:val="000000"/>
                <w:szCs w:val="20"/>
              </w:rPr>
            </w:pPr>
            <w:r>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46757CED" w:rsidR="00757A68" w:rsidRPr="00B437F9" w:rsidRDefault="00757A68" w:rsidP="00757A68">
            <w:pPr>
              <w:jc w:val="right"/>
              <w:rPr>
                <w:rFonts w:ascii="Calibri" w:hAnsi="Calibri" w:cs="Calibri"/>
                <w:color w:val="01565A"/>
                <w:szCs w:val="20"/>
              </w:rPr>
            </w:pPr>
            <w:r>
              <w:rPr>
                <w:rFonts w:ascii="Aptos Narrow" w:hAnsi="Aptos Narrow"/>
                <w:color w:val="9C0006"/>
                <w:szCs w:val="20"/>
              </w:rPr>
              <w:t>-12%</w:t>
            </w:r>
          </w:p>
        </w:tc>
      </w:tr>
      <w:tr w:rsidR="00757A6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757A68" w:rsidRPr="00B437F9" w:rsidRDefault="00757A68" w:rsidP="00757A6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44662E5"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4067E36A" w14:textId="3B4CBA04" w:rsidR="00757A68" w:rsidRPr="00B437F9" w:rsidRDefault="00757A68" w:rsidP="00757A68">
            <w:pPr>
              <w:jc w:val="right"/>
              <w:rPr>
                <w:rFonts w:ascii="Calibri" w:hAnsi="Calibri" w:cs="Calibri"/>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09890898" w:rsidR="00757A68" w:rsidRPr="00B437F9" w:rsidRDefault="00757A68" w:rsidP="00757A68">
            <w:pPr>
              <w:jc w:val="right"/>
              <w:rPr>
                <w:rFonts w:ascii="Calibri" w:hAnsi="Calibri" w:cs="Calibri"/>
                <w:color w:val="000000"/>
                <w:szCs w:val="20"/>
              </w:rPr>
            </w:pPr>
            <w:r>
              <w:rPr>
                <w:rFonts w:ascii="Calibri" w:hAnsi="Calibri" w:cs="Calibri"/>
                <w:color w:val="000000"/>
                <w:szCs w:val="20"/>
              </w:rPr>
              <w:t>337</w:t>
            </w:r>
          </w:p>
        </w:tc>
        <w:tc>
          <w:tcPr>
            <w:tcW w:w="1134" w:type="dxa"/>
            <w:tcBorders>
              <w:top w:val="nil"/>
              <w:left w:val="nil"/>
              <w:bottom w:val="nil"/>
              <w:right w:val="nil"/>
            </w:tcBorders>
            <w:shd w:val="clear" w:color="000000" w:fill="FFFFFF"/>
            <w:noWrap/>
            <w:vAlign w:val="center"/>
            <w:hideMark/>
          </w:tcPr>
          <w:p w14:paraId="5A5B4656" w14:textId="691B5A3A" w:rsidR="00757A68" w:rsidRPr="00B437F9" w:rsidRDefault="00757A68" w:rsidP="00757A68">
            <w:pPr>
              <w:jc w:val="right"/>
              <w:rPr>
                <w:rFonts w:ascii="Calibri" w:hAnsi="Calibri" w:cs="Calibri"/>
                <w:color w:val="000000"/>
                <w:szCs w:val="20"/>
              </w:rPr>
            </w:pPr>
            <w:r>
              <w:rPr>
                <w:rFonts w:ascii="Calibri" w:hAnsi="Calibri" w:cs="Calibri"/>
                <w:color w:val="000000"/>
                <w:szCs w:val="20"/>
              </w:rPr>
              <w:t>344</w:t>
            </w:r>
          </w:p>
        </w:tc>
        <w:tc>
          <w:tcPr>
            <w:tcW w:w="926" w:type="dxa"/>
            <w:tcBorders>
              <w:top w:val="nil"/>
              <w:left w:val="nil"/>
              <w:bottom w:val="nil"/>
              <w:right w:val="nil"/>
            </w:tcBorders>
            <w:shd w:val="clear" w:color="000000" w:fill="FFFFFF"/>
            <w:noWrap/>
            <w:vAlign w:val="center"/>
            <w:hideMark/>
          </w:tcPr>
          <w:p w14:paraId="7AA64980" w14:textId="596146F3" w:rsidR="00757A68" w:rsidRPr="006842FA" w:rsidRDefault="00757A68" w:rsidP="00757A68">
            <w:pPr>
              <w:jc w:val="right"/>
              <w:rPr>
                <w:rFonts w:ascii="Calibri" w:hAnsi="Calibri" w:cs="Calibri"/>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85EA1CB" w14:textId="03EBB6FE" w:rsidR="00757A68" w:rsidRPr="00EB4292" w:rsidRDefault="00757A68" w:rsidP="00757A68">
            <w:pPr>
              <w:jc w:val="right"/>
              <w:rPr>
                <w:rFonts w:ascii="Calibri" w:hAnsi="Calibri" w:cs="Calibri"/>
                <w:szCs w:val="20"/>
              </w:rPr>
            </w:pPr>
            <w:r>
              <w:rPr>
                <w:rFonts w:ascii="Calibri" w:hAnsi="Calibri" w:cs="Calibri"/>
                <w:color w:val="000000"/>
                <w:szCs w:val="20"/>
              </w:rPr>
              <w:t>368</w:t>
            </w:r>
          </w:p>
        </w:tc>
        <w:tc>
          <w:tcPr>
            <w:tcW w:w="1313" w:type="dxa"/>
            <w:tcBorders>
              <w:top w:val="nil"/>
              <w:left w:val="nil"/>
              <w:bottom w:val="nil"/>
              <w:right w:val="nil"/>
            </w:tcBorders>
            <w:shd w:val="clear" w:color="000000" w:fill="FFFFFF"/>
            <w:noWrap/>
            <w:vAlign w:val="center"/>
            <w:hideMark/>
          </w:tcPr>
          <w:p w14:paraId="4171D0F9" w14:textId="04D7D22B" w:rsidR="00757A68" w:rsidRPr="00AF0FC9" w:rsidRDefault="00757A68" w:rsidP="00757A68">
            <w:pPr>
              <w:jc w:val="right"/>
              <w:rPr>
                <w:rFonts w:ascii="Calibri" w:hAnsi="Calibri" w:cs="Calibri"/>
                <w:szCs w:val="20"/>
              </w:rPr>
            </w:pPr>
            <w:r>
              <w:rPr>
                <w:rFonts w:ascii="Aptos Narrow" w:hAnsi="Aptos Narrow"/>
                <w:color w:val="9C0006"/>
                <w:szCs w:val="20"/>
              </w:rPr>
              <w:t>-9%</w:t>
            </w:r>
          </w:p>
        </w:tc>
      </w:tr>
      <w:tr w:rsidR="00757A6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757A68" w:rsidRPr="00B437F9" w:rsidRDefault="00757A68" w:rsidP="00757A6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6A66F52"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79E00C01" w14:textId="1A09835E" w:rsidR="00757A68" w:rsidRPr="00B437F9" w:rsidRDefault="00757A68" w:rsidP="00757A68">
            <w:pPr>
              <w:jc w:val="right"/>
              <w:rPr>
                <w:rFonts w:ascii="Calibri" w:hAnsi="Calibri" w:cs="Calibri"/>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A017A2C" w:rsidR="00757A68" w:rsidRPr="00B437F9" w:rsidRDefault="00757A68" w:rsidP="00757A68">
            <w:pPr>
              <w:jc w:val="right"/>
              <w:rPr>
                <w:rFonts w:ascii="Calibri" w:hAnsi="Calibri" w:cs="Calibri"/>
                <w:color w:val="000000"/>
                <w:szCs w:val="20"/>
              </w:rPr>
            </w:pPr>
            <w:r>
              <w:rPr>
                <w:rFonts w:ascii="Calibri" w:hAnsi="Calibri" w:cs="Calibri"/>
                <w:color w:val="000000"/>
                <w:szCs w:val="20"/>
              </w:rPr>
              <w:t>770</w:t>
            </w:r>
          </w:p>
        </w:tc>
        <w:tc>
          <w:tcPr>
            <w:tcW w:w="1134" w:type="dxa"/>
            <w:tcBorders>
              <w:top w:val="nil"/>
              <w:left w:val="nil"/>
              <w:bottom w:val="nil"/>
              <w:right w:val="nil"/>
            </w:tcBorders>
            <w:shd w:val="clear" w:color="000000" w:fill="FFFFFF"/>
            <w:noWrap/>
            <w:vAlign w:val="center"/>
            <w:hideMark/>
          </w:tcPr>
          <w:p w14:paraId="6D8706B2" w14:textId="25B8DFB3" w:rsidR="00757A68" w:rsidRPr="00B437F9" w:rsidRDefault="00757A68" w:rsidP="00757A68">
            <w:pPr>
              <w:jc w:val="right"/>
              <w:rPr>
                <w:rFonts w:ascii="Calibri" w:hAnsi="Calibri" w:cs="Calibri"/>
                <w:color w:val="000000"/>
                <w:szCs w:val="20"/>
              </w:rPr>
            </w:pPr>
            <w:r>
              <w:rPr>
                <w:rFonts w:ascii="Calibri" w:hAnsi="Calibri" w:cs="Calibri"/>
                <w:color w:val="000000"/>
                <w:szCs w:val="20"/>
              </w:rPr>
              <w:t>766</w:t>
            </w:r>
          </w:p>
        </w:tc>
        <w:tc>
          <w:tcPr>
            <w:tcW w:w="926" w:type="dxa"/>
            <w:tcBorders>
              <w:top w:val="nil"/>
              <w:left w:val="nil"/>
              <w:bottom w:val="nil"/>
              <w:right w:val="nil"/>
            </w:tcBorders>
            <w:shd w:val="clear" w:color="000000" w:fill="FFFFFF"/>
            <w:noWrap/>
            <w:vAlign w:val="center"/>
            <w:hideMark/>
          </w:tcPr>
          <w:p w14:paraId="7018DEAF" w14:textId="406A974A" w:rsidR="00757A68" w:rsidRPr="006842FA" w:rsidRDefault="00757A68" w:rsidP="00757A68">
            <w:pPr>
              <w:jc w:val="right"/>
              <w:rPr>
                <w:rFonts w:ascii="Calibri" w:hAnsi="Calibri" w:cs="Calibri"/>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543AD3BD" w:rsidR="00757A68" w:rsidRPr="00B437F9" w:rsidRDefault="00757A68" w:rsidP="00757A68">
            <w:pPr>
              <w:jc w:val="right"/>
              <w:rPr>
                <w:rFonts w:ascii="Calibri" w:hAnsi="Calibri" w:cs="Calibri"/>
                <w:color w:val="000000"/>
                <w:szCs w:val="20"/>
              </w:rPr>
            </w:pPr>
            <w:r>
              <w:rPr>
                <w:rFonts w:ascii="Calibri" w:hAnsi="Calibri" w:cs="Calibr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6FD9DC0A" w:rsidR="00757A68" w:rsidRPr="00AF0FC9" w:rsidRDefault="00757A68" w:rsidP="00757A68">
            <w:pPr>
              <w:jc w:val="right"/>
              <w:rPr>
                <w:rFonts w:ascii="Calibri" w:hAnsi="Calibri" w:cs="Calibri"/>
                <w:szCs w:val="20"/>
              </w:rPr>
            </w:pPr>
            <w:r>
              <w:rPr>
                <w:rFonts w:ascii="Aptos Narrow" w:hAnsi="Aptos Narrow"/>
                <w:color w:val="9C0006"/>
                <w:szCs w:val="20"/>
              </w:rPr>
              <w:t>-10%</w:t>
            </w:r>
          </w:p>
        </w:tc>
      </w:tr>
      <w:tr w:rsidR="00757A6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757A68" w:rsidRPr="00B437F9" w:rsidRDefault="00757A68" w:rsidP="00757A6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13DB586F"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tcPr>
          <w:p w14:paraId="09FA6CFD" w14:textId="60DC43E8" w:rsidR="00757A68" w:rsidRPr="00B437F9" w:rsidRDefault="00757A68" w:rsidP="00757A68">
            <w:pPr>
              <w:jc w:val="right"/>
              <w:rPr>
                <w:rFonts w:ascii="Calibri" w:hAnsi="Calibri" w:cs="Calibri"/>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D261436" w:rsidR="00757A68" w:rsidRPr="00B437F9" w:rsidRDefault="00757A68" w:rsidP="00757A68">
            <w:pPr>
              <w:jc w:val="right"/>
              <w:rPr>
                <w:rFonts w:ascii="Calibri" w:hAnsi="Calibri" w:cs="Calibri"/>
                <w:color w:val="000000"/>
                <w:szCs w:val="20"/>
              </w:rPr>
            </w:pPr>
            <w:r>
              <w:rPr>
                <w:rFonts w:ascii="Calibri" w:hAnsi="Calibri" w:cs="Calibri"/>
                <w:color w:val="000000"/>
                <w:szCs w:val="20"/>
              </w:rPr>
              <w:t>430</w:t>
            </w:r>
          </w:p>
        </w:tc>
        <w:tc>
          <w:tcPr>
            <w:tcW w:w="1134" w:type="dxa"/>
            <w:tcBorders>
              <w:top w:val="nil"/>
              <w:left w:val="nil"/>
              <w:bottom w:val="nil"/>
              <w:right w:val="nil"/>
            </w:tcBorders>
            <w:shd w:val="clear" w:color="000000" w:fill="FFFFFF"/>
            <w:noWrap/>
            <w:vAlign w:val="center"/>
          </w:tcPr>
          <w:p w14:paraId="4B3BB2BA" w14:textId="38E26244" w:rsidR="00757A68" w:rsidRPr="00B437F9" w:rsidRDefault="00757A68" w:rsidP="00757A68">
            <w:pPr>
              <w:jc w:val="right"/>
              <w:rPr>
                <w:rFonts w:ascii="Calibri" w:hAnsi="Calibri" w:cs="Calibri"/>
                <w:color w:val="000000"/>
                <w:szCs w:val="20"/>
              </w:rPr>
            </w:pPr>
            <w:r>
              <w:rPr>
                <w:rFonts w:ascii="Calibri" w:hAnsi="Calibri" w:cs="Calibri"/>
                <w:color w:val="000000"/>
                <w:szCs w:val="20"/>
              </w:rPr>
              <w:t>426</w:t>
            </w:r>
          </w:p>
        </w:tc>
        <w:tc>
          <w:tcPr>
            <w:tcW w:w="926" w:type="dxa"/>
            <w:tcBorders>
              <w:top w:val="nil"/>
              <w:left w:val="nil"/>
              <w:bottom w:val="nil"/>
              <w:right w:val="nil"/>
            </w:tcBorders>
            <w:shd w:val="clear" w:color="000000" w:fill="FFFFFF"/>
            <w:noWrap/>
            <w:vAlign w:val="center"/>
          </w:tcPr>
          <w:p w14:paraId="4C445420" w14:textId="5FE08DEA" w:rsidR="00757A68" w:rsidRPr="006842FA" w:rsidRDefault="00757A68" w:rsidP="00757A68">
            <w:pPr>
              <w:jc w:val="right"/>
              <w:rPr>
                <w:rFonts w:ascii="Calibri" w:hAnsi="Calibri" w:cs="Calibri"/>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44B12139" w:rsidR="00757A68" w:rsidRPr="00EB4292" w:rsidRDefault="00757A68" w:rsidP="00757A68">
            <w:pPr>
              <w:jc w:val="right"/>
              <w:rPr>
                <w:rFonts w:ascii="Calibri" w:hAnsi="Calibri" w:cs="Calibri"/>
                <w:szCs w:val="20"/>
              </w:rPr>
            </w:pPr>
            <w:r>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tcPr>
          <w:p w14:paraId="0D25BDA0" w14:textId="5A547207" w:rsidR="00757A68" w:rsidRPr="00B437F9" w:rsidRDefault="00757A68" w:rsidP="00757A68">
            <w:pPr>
              <w:jc w:val="right"/>
              <w:rPr>
                <w:rFonts w:ascii="Calibri" w:hAnsi="Calibri" w:cs="Calibri"/>
                <w:color w:val="000000"/>
                <w:szCs w:val="20"/>
              </w:rPr>
            </w:pPr>
            <w:r>
              <w:rPr>
                <w:rFonts w:ascii="Aptos Narrow" w:hAnsi="Aptos Narrow"/>
                <w:color w:val="196B24"/>
                <w:szCs w:val="20"/>
              </w:rPr>
              <w:t>6%</w:t>
            </w:r>
          </w:p>
        </w:tc>
      </w:tr>
      <w:tr w:rsidR="00757A6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757A68" w:rsidRPr="00B437F9" w:rsidRDefault="00757A68" w:rsidP="00757A6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757A68" w:rsidRPr="00B437F9" w:rsidRDefault="00757A68" w:rsidP="00757A6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757A68" w:rsidRPr="00B437F9" w:rsidRDefault="00757A68" w:rsidP="00757A6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757A68" w:rsidRPr="00B437F9" w:rsidRDefault="00757A68" w:rsidP="00757A6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757A68" w:rsidRPr="00B437F9" w:rsidRDefault="00757A68" w:rsidP="00757A6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757A68" w:rsidRPr="006842FA" w:rsidRDefault="00757A68" w:rsidP="00757A6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757A68" w:rsidRPr="00FB1B9E" w:rsidRDefault="00757A68" w:rsidP="00757A6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757A68" w:rsidRPr="00B437F9" w:rsidRDefault="00757A68" w:rsidP="00757A68">
            <w:pPr>
              <w:jc w:val="right"/>
              <w:rPr>
                <w:rFonts w:ascii="Calibri" w:hAnsi="Calibri" w:cs="Calibri"/>
                <w:color w:val="9C0006"/>
                <w:szCs w:val="20"/>
              </w:rPr>
            </w:pPr>
          </w:p>
        </w:tc>
      </w:tr>
      <w:tr w:rsidR="00757A6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757A68" w:rsidRPr="00B437F9" w:rsidRDefault="00757A68" w:rsidP="00757A6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4A76D14"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59B5F9FE" w14:textId="56107FBE" w:rsidR="00757A68" w:rsidRPr="00B437F9" w:rsidRDefault="00757A68" w:rsidP="00757A68">
            <w:pPr>
              <w:jc w:val="right"/>
              <w:rPr>
                <w:rFonts w:ascii="Calibri" w:hAnsi="Calibri" w:cs="Calibri"/>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2017004" w:rsidR="00757A68" w:rsidRPr="00B437F9" w:rsidRDefault="00757A68" w:rsidP="00757A68">
            <w:pPr>
              <w:jc w:val="right"/>
              <w:rPr>
                <w:rFonts w:ascii="Calibri" w:hAnsi="Calibri" w:cs="Calibri"/>
                <w:color w:val="000000"/>
                <w:szCs w:val="20"/>
              </w:rPr>
            </w:pPr>
            <w:r>
              <w:rPr>
                <w:rFonts w:ascii="Calibri" w:hAnsi="Calibri" w:cs="Calibri"/>
                <w:color w:val="000000"/>
                <w:szCs w:val="20"/>
              </w:rPr>
              <w:t>860</w:t>
            </w:r>
          </w:p>
        </w:tc>
        <w:tc>
          <w:tcPr>
            <w:tcW w:w="1134" w:type="dxa"/>
            <w:tcBorders>
              <w:top w:val="nil"/>
              <w:left w:val="nil"/>
              <w:bottom w:val="nil"/>
              <w:right w:val="nil"/>
            </w:tcBorders>
            <w:shd w:val="clear" w:color="000000" w:fill="FFFFFF"/>
            <w:noWrap/>
            <w:vAlign w:val="center"/>
            <w:hideMark/>
          </w:tcPr>
          <w:p w14:paraId="1F659AA5" w14:textId="1C333B0C" w:rsidR="00757A68" w:rsidRPr="00B437F9" w:rsidRDefault="00757A68" w:rsidP="00757A68">
            <w:pPr>
              <w:jc w:val="right"/>
              <w:rPr>
                <w:rFonts w:ascii="Calibri" w:hAnsi="Calibri" w:cs="Calibri"/>
                <w:color w:val="000000"/>
                <w:szCs w:val="20"/>
              </w:rPr>
            </w:pPr>
            <w:r>
              <w:rPr>
                <w:rFonts w:ascii="Calibri" w:hAnsi="Calibri" w:cs="Calibri"/>
                <w:color w:val="000000"/>
                <w:szCs w:val="20"/>
              </w:rPr>
              <w:t>845</w:t>
            </w:r>
          </w:p>
        </w:tc>
        <w:tc>
          <w:tcPr>
            <w:tcW w:w="926" w:type="dxa"/>
            <w:tcBorders>
              <w:top w:val="nil"/>
              <w:left w:val="nil"/>
              <w:bottom w:val="nil"/>
              <w:right w:val="nil"/>
            </w:tcBorders>
            <w:shd w:val="clear" w:color="000000" w:fill="FFFFFF"/>
            <w:noWrap/>
            <w:vAlign w:val="center"/>
            <w:hideMark/>
          </w:tcPr>
          <w:p w14:paraId="17EA5EE5" w14:textId="746CFCEB" w:rsidR="00757A68" w:rsidRPr="006842FA" w:rsidRDefault="00757A68" w:rsidP="00757A68">
            <w:pPr>
              <w:jc w:val="right"/>
              <w:rPr>
                <w:rFonts w:ascii="Calibri" w:hAnsi="Calibri" w:cs="Calibri"/>
                <w:szCs w:val="20"/>
              </w:rPr>
            </w:pPr>
            <w:r>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142FC11B" w:rsidR="00757A68" w:rsidRPr="00EB4292" w:rsidRDefault="00757A68" w:rsidP="00757A68">
            <w:pPr>
              <w:jc w:val="right"/>
              <w:rPr>
                <w:rFonts w:ascii="Calibri" w:hAnsi="Calibri" w:cs="Calibri"/>
                <w:szCs w:val="20"/>
              </w:rPr>
            </w:pPr>
            <w:r>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693391A6" w14:textId="070FD47F" w:rsidR="00757A68" w:rsidRPr="00B437F9" w:rsidRDefault="00757A68" w:rsidP="00757A68">
            <w:pPr>
              <w:jc w:val="right"/>
              <w:rPr>
                <w:rFonts w:ascii="Calibri" w:hAnsi="Calibri" w:cs="Calibri"/>
                <w:color w:val="9C0006"/>
                <w:szCs w:val="20"/>
              </w:rPr>
            </w:pPr>
            <w:r>
              <w:rPr>
                <w:rFonts w:ascii="Aptos Narrow" w:hAnsi="Aptos Narrow"/>
                <w:color w:val="196B24"/>
                <w:szCs w:val="20"/>
              </w:rPr>
              <w:t>24%</w:t>
            </w:r>
          </w:p>
        </w:tc>
      </w:tr>
      <w:tr w:rsidR="00757A6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757A68" w:rsidRPr="00B437F9" w:rsidRDefault="00757A68" w:rsidP="00757A6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557BBA5"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684308B0" w14:textId="11C66290" w:rsidR="00757A68" w:rsidRPr="00B437F9" w:rsidRDefault="00757A68" w:rsidP="00757A68">
            <w:pPr>
              <w:jc w:val="right"/>
              <w:rPr>
                <w:rFonts w:ascii="Calibri" w:hAnsi="Calibri" w:cs="Calibri"/>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02BFFBF1" w:rsidR="00757A68" w:rsidRPr="00B437F9" w:rsidRDefault="00757A68" w:rsidP="00757A68">
            <w:pPr>
              <w:jc w:val="right"/>
              <w:rPr>
                <w:rFonts w:ascii="Calibri" w:hAnsi="Calibri" w:cs="Calibri"/>
                <w:color w:val="000000"/>
                <w:szCs w:val="20"/>
              </w:rPr>
            </w:pPr>
            <w:r>
              <w:rPr>
                <w:rFonts w:ascii="Calibri" w:hAnsi="Calibri" w:cs="Calibri"/>
                <w:color w:val="000000"/>
                <w:szCs w:val="20"/>
              </w:rPr>
              <w:t>756</w:t>
            </w:r>
          </w:p>
        </w:tc>
        <w:tc>
          <w:tcPr>
            <w:tcW w:w="1134" w:type="dxa"/>
            <w:tcBorders>
              <w:top w:val="nil"/>
              <w:left w:val="nil"/>
              <w:bottom w:val="nil"/>
              <w:right w:val="nil"/>
            </w:tcBorders>
            <w:shd w:val="clear" w:color="000000" w:fill="FFFFFF"/>
            <w:noWrap/>
            <w:vAlign w:val="center"/>
            <w:hideMark/>
          </w:tcPr>
          <w:p w14:paraId="1DE23007" w14:textId="1A3106EC" w:rsidR="00757A68" w:rsidRPr="00B437F9" w:rsidRDefault="00757A68" w:rsidP="00757A68">
            <w:pPr>
              <w:jc w:val="right"/>
              <w:rPr>
                <w:rFonts w:ascii="Calibri" w:hAnsi="Calibri" w:cs="Calibri"/>
                <w:color w:val="000000"/>
                <w:szCs w:val="20"/>
              </w:rPr>
            </w:pPr>
            <w:r>
              <w:rPr>
                <w:rFonts w:ascii="Calibri" w:hAnsi="Calibri" w:cs="Calibri"/>
                <w:color w:val="000000"/>
                <w:szCs w:val="20"/>
              </w:rPr>
              <w:t>753</w:t>
            </w:r>
          </w:p>
        </w:tc>
        <w:tc>
          <w:tcPr>
            <w:tcW w:w="926" w:type="dxa"/>
            <w:tcBorders>
              <w:top w:val="nil"/>
              <w:left w:val="nil"/>
              <w:bottom w:val="nil"/>
              <w:right w:val="nil"/>
            </w:tcBorders>
            <w:shd w:val="clear" w:color="000000" w:fill="FFFFFF"/>
            <w:noWrap/>
            <w:vAlign w:val="center"/>
            <w:hideMark/>
          </w:tcPr>
          <w:p w14:paraId="09592CE0" w14:textId="65E35251" w:rsidR="00757A68" w:rsidRPr="006842FA" w:rsidRDefault="00757A68" w:rsidP="00757A68">
            <w:pPr>
              <w:jc w:val="right"/>
              <w:rPr>
                <w:rFonts w:ascii="Calibri" w:hAnsi="Calibri" w:cs="Calibri"/>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3D1B46EC" w14:textId="5CD9E250" w:rsidR="00757A68" w:rsidRPr="00B437F9" w:rsidRDefault="00757A68" w:rsidP="00757A68">
            <w:pPr>
              <w:jc w:val="right"/>
              <w:rPr>
                <w:rFonts w:ascii="Calibri" w:hAnsi="Calibri" w:cs="Calibri"/>
                <w:color w:val="000000"/>
                <w:szCs w:val="20"/>
              </w:rPr>
            </w:pPr>
            <w:r>
              <w:rPr>
                <w:rFonts w:ascii="Calibri" w:hAnsi="Calibri" w:cs="Calibri"/>
                <w:color w:val="000000"/>
                <w:szCs w:val="20"/>
              </w:rPr>
              <w:t>383</w:t>
            </w:r>
          </w:p>
        </w:tc>
        <w:tc>
          <w:tcPr>
            <w:tcW w:w="1313" w:type="dxa"/>
            <w:tcBorders>
              <w:top w:val="nil"/>
              <w:left w:val="nil"/>
              <w:bottom w:val="nil"/>
              <w:right w:val="nil"/>
            </w:tcBorders>
            <w:shd w:val="clear" w:color="000000" w:fill="FFFFFF"/>
            <w:noWrap/>
            <w:vAlign w:val="center"/>
            <w:hideMark/>
          </w:tcPr>
          <w:p w14:paraId="5A7C9264" w14:textId="2DCBFEB1" w:rsidR="00757A68" w:rsidRPr="00B437F9" w:rsidRDefault="00757A68" w:rsidP="00757A68">
            <w:pPr>
              <w:jc w:val="right"/>
              <w:rPr>
                <w:rFonts w:ascii="Calibri" w:hAnsi="Calibri" w:cs="Calibri"/>
                <w:color w:val="9C0006"/>
                <w:szCs w:val="20"/>
              </w:rPr>
            </w:pPr>
            <w:r>
              <w:rPr>
                <w:rFonts w:ascii="Aptos Narrow" w:hAnsi="Aptos Narrow"/>
                <w:color w:val="196B24"/>
                <w:szCs w:val="20"/>
              </w:rPr>
              <w:t>97%</w:t>
            </w:r>
          </w:p>
        </w:tc>
      </w:tr>
      <w:tr w:rsidR="00757A6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757A68" w:rsidRPr="00B437F9" w:rsidRDefault="00757A68" w:rsidP="00757A6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5F687CC" w:rsidR="00757A68" w:rsidRPr="00B437F9" w:rsidRDefault="00757A68" w:rsidP="00757A68">
            <w:pPr>
              <w:jc w:val="right"/>
              <w:rPr>
                <w:rFonts w:ascii="Calibri" w:hAnsi="Calibri" w:cs="Calibri"/>
                <w:szCs w:val="20"/>
              </w:rPr>
            </w:pPr>
            <w:r>
              <w:rPr>
                <w:rFonts w:ascii="Calibri" w:hAnsi="Calibri" w:cs="Calibri"/>
                <w:color w:val="000000"/>
                <w:szCs w:val="20"/>
              </w:rPr>
              <w:t>14-Jan</w:t>
            </w:r>
          </w:p>
        </w:tc>
        <w:tc>
          <w:tcPr>
            <w:tcW w:w="1276" w:type="dxa"/>
            <w:tcBorders>
              <w:top w:val="nil"/>
              <w:left w:val="nil"/>
              <w:bottom w:val="nil"/>
              <w:right w:val="nil"/>
            </w:tcBorders>
            <w:shd w:val="clear" w:color="000000" w:fill="FFFFFF"/>
            <w:noWrap/>
            <w:vAlign w:val="center"/>
            <w:hideMark/>
          </w:tcPr>
          <w:p w14:paraId="49C1221E" w14:textId="5DC45920" w:rsidR="00757A68" w:rsidRPr="00B437F9" w:rsidRDefault="00757A68" w:rsidP="00757A68">
            <w:pPr>
              <w:jc w:val="right"/>
              <w:rPr>
                <w:rFonts w:ascii="Calibri" w:hAnsi="Calibri" w:cs="Calibri"/>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509C0D6C" w:rsidR="00757A68" w:rsidRPr="00B437F9" w:rsidRDefault="00757A68" w:rsidP="00757A68">
            <w:pPr>
              <w:jc w:val="right"/>
              <w:rPr>
                <w:rFonts w:ascii="Calibri" w:hAnsi="Calibri" w:cs="Calibri"/>
                <w:color w:val="000000"/>
                <w:szCs w:val="20"/>
              </w:rPr>
            </w:pPr>
            <w:r>
              <w:rPr>
                <w:rFonts w:ascii="Calibri" w:hAnsi="Calibri" w:cs="Calibri"/>
                <w:color w:val="000000"/>
                <w:szCs w:val="20"/>
              </w:rPr>
              <w:t>1,065</w:t>
            </w:r>
          </w:p>
        </w:tc>
        <w:tc>
          <w:tcPr>
            <w:tcW w:w="1134" w:type="dxa"/>
            <w:tcBorders>
              <w:top w:val="nil"/>
              <w:left w:val="nil"/>
              <w:bottom w:val="nil"/>
              <w:right w:val="nil"/>
            </w:tcBorders>
            <w:shd w:val="clear" w:color="000000" w:fill="FFFFFF"/>
            <w:noWrap/>
            <w:vAlign w:val="center"/>
            <w:hideMark/>
          </w:tcPr>
          <w:p w14:paraId="6071CC43" w14:textId="0DBBB830" w:rsidR="00757A68" w:rsidRPr="00B437F9" w:rsidRDefault="00757A68" w:rsidP="00757A68">
            <w:pPr>
              <w:jc w:val="right"/>
              <w:rPr>
                <w:rFonts w:ascii="Calibri" w:hAnsi="Calibri" w:cs="Calibri"/>
                <w:color w:val="000000"/>
                <w:szCs w:val="20"/>
              </w:rPr>
            </w:pPr>
            <w:r>
              <w:rPr>
                <w:rFonts w:ascii="Calibri" w:hAnsi="Calibri" w:cs="Calibri"/>
                <w:color w:val="000000"/>
                <w:szCs w:val="20"/>
              </w:rPr>
              <w:t>1,076</w:t>
            </w:r>
          </w:p>
        </w:tc>
        <w:tc>
          <w:tcPr>
            <w:tcW w:w="926" w:type="dxa"/>
            <w:tcBorders>
              <w:top w:val="nil"/>
              <w:left w:val="nil"/>
              <w:bottom w:val="nil"/>
              <w:right w:val="nil"/>
            </w:tcBorders>
            <w:shd w:val="clear" w:color="000000" w:fill="FFFFFF"/>
            <w:noWrap/>
            <w:vAlign w:val="center"/>
            <w:hideMark/>
          </w:tcPr>
          <w:p w14:paraId="08B60A86" w14:textId="7595B5A4" w:rsidR="00757A68" w:rsidRPr="006842FA" w:rsidRDefault="00757A68" w:rsidP="00757A68">
            <w:pPr>
              <w:jc w:val="right"/>
              <w:rPr>
                <w:rFonts w:ascii="Calibri" w:hAnsi="Calibri" w:cs="Calibri"/>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0B665B3A" w:rsidR="00757A68" w:rsidRPr="00EB4292" w:rsidRDefault="00757A68" w:rsidP="00757A68">
            <w:pPr>
              <w:jc w:val="right"/>
              <w:rPr>
                <w:rFonts w:ascii="Calibri" w:hAnsi="Calibri" w:cs="Calibri"/>
                <w:szCs w:val="20"/>
              </w:rPr>
            </w:pPr>
            <w:r>
              <w:rPr>
                <w:rFonts w:ascii="Calibri" w:hAnsi="Calibri" w:cs="Calibri"/>
                <w:color w:val="000000"/>
                <w:szCs w:val="20"/>
              </w:rPr>
              <w:t>799</w:t>
            </w:r>
          </w:p>
        </w:tc>
        <w:tc>
          <w:tcPr>
            <w:tcW w:w="1313" w:type="dxa"/>
            <w:tcBorders>
              <w:top w:val="nil"/>
              <w:left w:val="nil"/>
              <w:bottom w:val="nil"/>
              <w:right w:val="nil"/>
            </w:tcBorders>
            <w:shd w:val="clear" w:color="000000" w:fill="FFFFFF"/>
            <w:noWrap/>
            <w:vAlign w:val="center"/>
            <w:hideMark/>
          </w:tcPr>
          <w:p w14:paraId="0523BBE8" w14:textId="70C68347" w:rsidR="00757A68" w:rsidRPr="00B437F9" w:rsidRDefault="00757A68" w:rsidP="00757A68">
            <w:pPr>
              <w:jc w:val="right"/>
              <w:rPr>
                <w:rFonts w:ascii="Calibri" w:hAnsi="Calibri" w:cs="Calibri"/>
                <w:color w:val="01565A"/>
                <w:szCs w:val="20"/>
              </w:rPr>
            </w:pPr>
            <w:r>
              <w:rPr>
                <w:rFonts w:ascii="Aptos Narrow" w:hAnsi="Aptos Narrow"/>
                <w:color w:val="196B24"/>
                <w:szCs w:val="20"/>
              </w:rPr>
              <w:t>33%</w:t>
            </w:r>
          </w:p>
        </w:tc>
      </w:tr>
      <w:tr w:rsidR="00757A6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757A68" w:rsidRPr="00B437F9" w:rsidRDefault="00757A68" w:rsidP="00757A6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AA73860" w:rsidR="00757A68" w:rsidRPr="00B437F9" w:rsidRDefault="00757A68" w:rsidP="00757A68">
            <w:pPr>
              <w:jc w:val="right"/>
              <w:rPr>
                <w:rFonts w:ascii="Calibri" w:hAnsi="Calibri" w:cs="Calibri"/>
                <w:szCs w:val="20"/>
              </w:rPr>
            </w:pPr>
            <w:r>
              <w:rPr>
                <w:rFonts w:ascii="Calibri" w:hAnsi="Calibri" w:cs="Calibri"/>
                <w:color w:val="000000"/>
                <w:szCs w:val="20"/>
              </w:rPr>
              <w:t>7-Jan</w:t>
            </w:r>
          </w:p>
        </w:tc>
        <w:tc>
          <w:tcPr>
            <w:tcW w:w="1276" w:type="dxa"/>
            <w:tcBorders>
              <w:top w:val="nil"/>
              <w:left w:val="nil"/>
              <w:bottom w:val="nil"/>
              <w:right w:val="nil"/>
            </w:tcBorders>
            <w:shd w:val="clear" w:color="000000" w:fill="FFFFFF"/>
            <w:noWrap/>
            <w:vAlign w:val="center"/>
            <w:hideMark/>
          </w:tcPr>
          <w:p w14:paraId="7ED4020D" w14:textId="4C2A7ED6" w:rsidR="00757A68" w:rsidRPr="00B437F9" w:rsidRDefault="00757A68" w:rsidP="00757A68">
            <w:pPr>
              <w:jc w:val="right"/>
              <w:rPr>
                <w:rFonts w:ascii="Calibri" w:hAnsi="Calibri" w:cs="Calibri"/>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550A7EB" w:rsidR="00757A68" w:rsidRPr="00B437F9" w:rsidRDefault="00757A68" w:rsidP="00757A68">
            <w:pPr>
              <w:jc w:val="right"/>
              <w:rPr>
                <w:rFonts w:ascii="Calibri" w:hAnsi="Calibri" w:cs="Calibri"/>
                <w:color w:val="000000"/>
                <w:szCs w:val="20"/>
              </w:rPr>
            </w:pPr>
            <w:r>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5246A37C" w:rsidR="00757A68" w:rsidRPr="00B437F9" w:rsidRDefault="00757A68" w:rsidP="00757A68">
            <w:pPr>
              <w:jc w:val="right"/>
              <w:rPr>
                <w:rFonts w:ascii="Calibri" w:hAnsi="Calibri" w:cs="Calibri"/>
                <w:color w:val="000000"/>
                <w:szCs w:val="20"/>
              </w:rPr>
            </w:pPr>
            <w:r>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7AFA9FF7" w:rsidR="00757A68" w:rsidRPr="006842FA" w:rsidRDefault="00757A68" w:rsidP="00757A68">
            <w:pPr>
              <w:jc w:val="right"/>
              <w:rPr>
                <w:rFonts w:ascii="Calibri" w:hAnsi="Calibri" w:cs="Calibri"/>
                <w:szCs w:val="20"/>
              </w:rPr>
            </w:pPr>
            <w:r>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BD7B15A" w:rsidR="00757A68" w:rsidRPr="00B437F9" w:rsidRDefault="00757A68" w:rsidP="00757A68">
            <w:pPr>
              <w:jc w:val="right"/>
              <w:rPr>
                <w:rFonts w:ascii="Calibri" w:hAnsi="Calibri" w:cs="Calibri"/>
                <w:color w:val="000000"/>
                <w:szCs w:val="20"/>
              </w:rPr>
            </w:pPr>
            <w:r>
              <w:rPr>
                <w:rFonts w:ascii="Calibri" w:hAnsi="Calibri" w:cs="Calibri"/>
                <w:color w:val="000000"/>
                <w:szCs w:val="20"/>
              </w:rPr>
              <w:t>453</w:t>
            </w:r>
          </w:p>
        </w:tc>
        <w:tc>
          <w:tcPr>
            <w:tcW w:w="1313" w:type="dxa"/>
            <w:tcBorders>
              <w:top w:val="nil"/>
              <w:left w:val="nil"/>
              <w:bottom w:val="nil"/>
              <w:right w:val="nil"/>
            </w:tcBorders>
            <w:shd w:val="clear" w:color="000000" w:fill="FFFFFF"/>
            <w:noWrap/>
            <w:vAlign w:val="center"/>
            <w:hideMark/>
          </w:tcPr>
          <w:p w14:paraId="6DCE5A2F" w14:textId="1CBBB5D2" w:rsidR="00757A68" w:rsidRPr="00B437F9" w:rsidRDefault="00757A68" w:rsidP="00757A68">
            <w:pPr>
              <w:jc w:val="right"/>
              <w:rPr>
                <w:rFonts w:ascii="Calibri" w:hAnsi="Calibri" w:cs="Calibri"/>
                <w:color w:val="9C0006"/>
                <w:szCs w:val="20"/>
              </w:rPr>
            </w:pPr>
            <w:r>
              <w:rPr>
                <w:rFonts w:ascii="Aptos Narrow" w:hAnsi="Aptos Narrow"/>
                <w:color w:val="196B24"/>
                <w:szCs w:val="20"/>
              </w:rPr>
              <w:t>3%</w:t>
            </w:r>
          </w:p>
        </w:tc>
      </w:tr>
      <w:tr w:rsidR="00757A6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757A68" w:rsidRPr="00B437F9" w:rsidRDefault="00757A68" w:rsidP="00757A6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83AF0F5" w:rsidR="00757A68" w:rsidRPr="00B437F9" w:rsidRDefault="00757A68" w:rsidP="00757A68">
            <w:pPr>
              <w:jc w:val="right"/>
              <w:rPr>
                <w:rFonts w:ascii="Calibri" w:hAnsi="Calibri" w:cs="Calibri"/>
                <w:szCs w:val="20"/>
              </w:rPr>
            </w:pPr>
            <w:r>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4F0154BE" w14:textId="383AE5A2" w:rsidR="00757A68" w:rsidRPr="00B437F9" w:rsidRDefault="00757A68" w:rsidP="00757A68">
            <w:pPr>
              <w:jc w:val="right"/>
              <w:rPr>
                <w:rFonts w:ascii="Calibri" w:hAnsi="Calibri" w:cs="Calibri"/>
              </w:rPr>
            </w:pPr>
            <w:r>
              <w:rPr>
                <w:rFonts w:ascii="Calibri" w:hAnsi="Calibri" w:cs="Calibri"/>
                <w:color w:val="000000"/>
                <w:szCs w:val="20"/>
              </w:rPr>
              <w:t xml:space="preserve">Ac/kg </w:t>
            </w:r>
            <w:proofErr w:type="spellStart"/>
            <w:r>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468850A4" w:rsidR="00757A68" w:rsidRPr="00B437F9" w:rsidRDefault="00757A68" w:rsidP="00757A68">
            <w:pPr>
              <w:jc w:val="right"/>
              <w:rPr>
                <w:rFonts w:ascii="Calibri" w:hAnsi="Calibri" w:cs="Calibri"/>
                <w:color w:val="000000"/>
                <w:szCs w:val="20"/>
              </w:rPr>
            </w:pPr>
            <w:r>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tcPr>
          <w:p w14:paraId="4CF270DC" w14:textId="768A86C8" w:rsidR="00757A68" w:rsidRPr="00B437F9" w:rsidRDefault="00757A68" w:rsidP="00757A68">
            <w:pPr>
              <w:jc w:val="right"/>
              <w:rPr>
                <w:rFonts w:ascii="Calibri" w:hAnsi="Calibri" w:cs="Calibri"/>
                <w:color w:val="000000"/>
                <w:szCs w:val="20"/>
              </w:rPr>
            </w:pPr>
            <w:r>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3B619361" w:rsidR="00757A68" w:rsidRPr="006842FA" w:rsidRDefault="00757A68" w:rsidP="00757A68">
            <w:pPr>
              <w:jc w:val="right"/>
              <w:rPr>
                <w:rFonts w:ascii="Calibri" w:hAnsi="Calibri" w:cs="Calibri"/>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295FB94C" w:rsidR="00757A68" w:rsidRPr="00B437F9" w:rsidRDefault="00757A68" w:rsidP="00757A68">
            <w:pPr>
              <w:jc w:val="right"/>
              <w:rPr>
                <w:rFonts w:ascii="Calibri" w:hAnsi="Calibri" w:cs="Calibri"/>
                <w:color w:val="000000"/>
                <w:szCs w:val="20"/>
              </w:rPr>
            </w:pPr>
            <w:r>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tcPr>
          <w:p w14:paraId="7A87BA5C" w14:textId="58544FE8" w:rsidR="00757A68" w:rsidRPr="00B437F9" w:rsidRDefault="00757A68" w:rsidP="00757A68">
            <w:pPr>
              <w:jc w:val="right"/>
              <w:rPr>
                <w:rFonts w:ascii="Calibri" w:hAnsi="Calibri" w:cs="Calibri"/>
                <w:color w:val="01565A"/>
                <w:szCs w:val="20"/>
              </w:rPr>
            </w:pPr>
            <w:r>
              <w:rPr>
                <w:rFonts w:ascii="Aptos Narrow" w:hAnsi="Aptos Narrow"/>
                <w:color w:val="196B24"/>
                <w:szCs w:val="20"/>
              </w:rPr>
              <w:t>29%</w:t>
            </w:r>
          </w:p>
        </w:tc>
      </w:tr>
      <w:tr w:rsidR="00757A6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757A68" w:rsidRPr="00B437F9" w:rsidRDefault="00757A68" w:rsidP="00757A6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757A68" w:rsidRPr="00B437F9" w:rsidRDefault="00757A68" w:rsidP="00757A6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757A68" w:rsidRPr="00B437F9" w:rsidRDefault="00757A68" w:rsidP="00757A6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757A68" w:rsidRPr="006A48BC" w:rsidRDefault="00757A68" w:rsidP="00757A68">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757A68" w:rsidRPr="006A48BC" w:rsidRDefault="00757A68" w:rsidP="00757A68">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757A68" w:rsidRPr="006842FA" w:rsidRDefault="00757A68" w:rsidP="00757A6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757A68" w:rsidRPr="006A48BC" w:rsidRDefault="00757A68" w:rsidP="00757A6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757A68" w:rsidRPr="006A48BC" w:rsidRDefault="00757A68" w:rsidP="00757A68">
            <w:pPr>
              <w:jc w:val="right"/>
              <w:rPr>
                <w:rFonts w:ascii="Calibri" w:hAnsi="Calibri" w:cs="Calibri"/>
                <w:szCs w:val="20"/>
              </w:rPr>
            </w:pPr>
          </w:p>
        </w:tc>
      </w:tr>
      <w:tr w:rsidR="00757A6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757A68" w:rsidRPr="006A48BC" w:rsidRDefault="00757A68" w:rsidP="00757A6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58A5312" w:rsidR="00757A68" w:rsidRPr="00B437F9" w:rsidRDefault="00757A68" w:rsidP="00757A68">
            <w:pPr>
              <w:jc w:val="right"/>
              <w:rPr>
                <w:rFonts w:ascii="Calibri" w:hAnsi="Calibri" w:cs="Calibri"/>
                <w:szCs w:val="20"/>
              </w:rPr>
            </w:pPr>
            <w:r>
              <w:rPr>
                <w:rFonts w:ascii="Calibri" w:hAnsi="Calibri" w:cs="Calibri"/>
                <w:color w:val="000000"/>
                <w:szCs w:val="20"/>
              </w:rPr>
              <w:t>7-Jan</w:t>
            </w:r>
          </w:p>
        </w:tc>
        <w:tc>
          <w:tcPr>
            <w:tcW w:w="1276" w:type="dxa"/>
            <w:tcBorders>
              <w:top w:val="nil"/>
              <w:left w:val="nil"/>
              <w:bottom w:val="nil"/>
              <w:right w:val="nil"/>
            </w:tcBorders>
            <w:shd w:val="clear" w:color="000000" w:fill="FFFFFF"/>
            <w:noWrap/>
            <w:vAlign w:val="center"/>
          </w:tcPr>
          <w:p w14:paraId="6B5B2D5C" w14:textId="16A1A093" w:rsidR="00757A68" w:rsidRPr="00B437F9"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199E25F" w:rsidR="00757A68" w:rsidRPr="006A48BC" w:rsidRDefault="00757A68" w:rsidP="00757A68">
            <w:pPr>
              <w:jc w:val="right"/>
              <w:rPr>
                <w:rFonts w:ascii="Calibri" w:hAnsi="Calibri" w:cs="Calibri"/>
                <w:szCs w:val="20"/>
              </w:rPr>
            </w:pPr>
            <w:r>
              <w:rPr>
                <w:rFonts w:ascii="Calibri" w:hAnsi="Calibri" w:cs="Calibri"/>
                <w:color w:val="000000"/>
                <w:szCs w:val="20"/>
              </w:rPr>
              <w:t>3,407</w:t>
            </w:r>
          </w:p>
        </w:tc>
        <w:tc>
          <w:tcPr>
            <w:tcW w:w="1134" w:type="dxa"/>
            <w:tcBorders>
              <w:top w:val="nil"/>
              <w:left w:val="nil"/>
              <w:bottom w:val="nil"/>
              <w:right w:val="nil"/>
            </w:tcBorders>
            <w:shd w:val="clear" w:color="000000" w:fill="FFFFFF"/>
            <w:noWrap/>
            <w:vAlign w:val="center"/>
          </w:tcPr>
          <w:p w14:paraId="19EA184B" w14:textId="178E2E7B" w:rsidR="00757A68" w:rsidRPr="006A48BC" w:rsidRDefault="00757A68" w:rsidP="00757A68">
            <w:pPr>
              <w:jc w:val="right"/>
              <w:rPr>
                <w:rFonts w:ascii="Calibri" w:hAnsi="Calibri" w:cs="Calibri"/>
                <w:szCs w:val="20"/>
              </w:rPr>
            </w:pPr>
            <w:r>
              <w:rPr>
                <w:rFonts w:ascii="Calibri" w:hAnsi="Calibri" w:cs="Calibri"/>
                <w:color w:val="000000"/>
                <w:szCs w:val="20"/>
              </w:rPr>
              <w:t>3,161</w:t>
            </w:r>
          </w:p>
        </w:tc>
        <w:tc>
          <w:tcPr>
            <w:tcW w:w="926" w:type="dxa"/>
            <w:tcBorders>
              <w:top w:val="nil"/>
              <w:left w:val="nil"/>
              <w:bottom w:val="nil"/>
              <w:right w:val="nil"/>
            </w:tcBorders>
            <w:shd w:val="clear" w:color="000000" w:fill="FFFFFF"/>
            <w:noWrap/>
            <w:vAlign w:val="center"/>
          </w:tcPr>
          <w:p w14:paraId="44B2B622" w14:textId="4499E19A" w:rsidR="00757A68" w:rsidRPr="006842FA" w:rsidRDefault="00757A68" w:rsidP="00757A68">
            <w:pPr>
              <w:jc w:val="right"/>
              <w:rPr>
                <w:rFonts w:ascii="Calibri" w:hAnsi="Calibri" w:cs="Calibri"/>
                <w:szCs w:val="20"/>
              </w:rPr>
            </w:pPr>
            <w:r>
              <w:rPr>
                <w:rFonts w:ascii="Aptos Narrow" w:hAnsi="Aptos Narrow"/>
                <w:color w:val="196B24"/>
                <w:szCs w:val="20"/>
              </w:rPr>
              <w:t>8%</w:t>
            </w:r>
          </w:p>
        </w:tc>
        <w:tc>
          <w:tcPr>
            <w:tcW w:w="1788" w:type="dxa"/>
            <w:gridSpan w:val="2"/>
            <w:tcBorders>
              <w:top w:val="nil"/>
              <w:left w:val="nil"/>
              <w:bottom w:val="nil"/>
              <w:right w:val="nil"/>
            </w:tcBorders>
            <w:shd w:val="clear" w:color="000000" w:fill="FFFFFF"/>
            <w:noWrap/>
            <w:vAlign w:val="center"/>
          </w:tcPr>
          <w:p w14:paraId="17021BBB" w14:textId="5E709E45" w:rsidR="00757A68" w:rsidRPr="006A48BC" w:rsidRDefault="00757A68" w:rsidP="00757A68">
            <w:pPr>
              <w:jc w:val="right"/>
              <w:rPr>
                <w:rFonts w:ascii="Calibri" w:hAnsi="Calibri" w:cs="Calibri"/>
                <w:szCs w:val="20"/>
              </w:rPr>
            </w:pPr>
            <w:r>
              <w:rPr>
                <w:rFonts w:ascii="Calibri" w:hAnsi="Calibri" w:cs="Calibri"/>
                <w:color w:val="000000"/>
                <w:szCs w:val="20"/>
              </w:rPr>
              <w:t>3,896</w:t>
            </w:r>
          </w:p>
        </w:tc>
        <w:tc>
          <w:tcPr>
            <w:tcW w:w="1313" w:type="dxa"/>
            <w:tcBorders>
              <w:top w:val="nil"/>
              <w:left w:val="nil"/>
              <w:bottom w:val="nil"/>
              <w:right w:val="nil"/>
            </w:tcBorders>
            <w:shd w:val="clear" w:color="000000" w:fill="FFFFFF"/>
            <w:noWrap/>
            <w:vAlign w:val="center"/>
          </w:tcPr>
          <w:p w14:paraId="46EEA58E" w14:textId="2174A84A" w:rsidR="00757A68" w:rsidRPr="006A48BC" w:rsidRDefault="00757A68" w:rsidP="00757A68">
            <w:pPr>
              <w:jc w:val="right"/>
              <w:rPr>
                <w:rFonts w:ascii="Calibri" w:hAnsi="Calibri" w:cs="Calibri"/>
                <w:szCs w:val="20"/>
              </w:rPr>
            </w:pPr>
            <w:r>
              <w:rPr>
                <w:rFonts w:ascii="Aptos Narrow" w:hAnsi="Aptos Narrow"/>
                <w:color w:val="9C0006"/>
                <w:szCs w:val="20"/>
              </w:rPr>
              <w:t>-13%</w:t>
            </w:r>
          </w:p>
        </w:tc>
      </w:tr>
      <w:tr w:rsidR="00757A6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757A68" w:rsidRPr="00B437F9" w:rsidRDefault="00757A68" w:rsidP="00757A6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1368F5F4" w:rsidR="00757A68" w:rsidRPr="00B437F9" w:rsidRDefault="00757A68" w:rsidP="00757A68">
            <w:pPr>
              <w:jc w:val="right"/>
              <w:rPr>
                <w:rFonts w:ascii="Calibri" w:hAnsi="Calibri" w:cs="Calibri"/>
                <w:szCs w:val="20"/>
              </w:rPr>
            </w:pPr>
            <w:r>
              <w:rPr>
                <w:rFonts w:ascii="Calibri" w:hAnsi="Calibri" w:cs="Calibri"/>
                <w:color w:val="000000"/>
                <w:szCs w:val="20"/>
              </w:rPr>
              <w:t>7-Jan</w:t>
            </w:r>
          </w:p>
        </w:tc>
        <w:tc>
          <w:tcPr>
            <w:tcW w:w="1276" w:type="dxa"/>
            <w:tcBorders>
              <w:top w:val="nil"/>
              <w:left w:val="nil"/>
              <w:bottom w:val="nil"/>
              <w:right w:val="nil"/>
            </w:tcBorders>
            <w:shd w:val="clear" w:color="000000" w:fill="FFFFFF"/>
            <w:noWrap/>
            <w:vAlign w:val="center"/>
          </w:tcPr>
          <w:p w14:paraId="2DFB2DF6" w14:textId="3CB047AA" w:rsidR="00757A68" w:rsidRPr="00B437F9"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1BA1D2C" w:rsidR="00757A68" w:rsidRPr="006A48BC" w:rsidRDefault="00757A68" w:rsidP="00757A68">
            <w:pPr>
              <w:jc w:val="right"/>
              <w:rPr>
                <w:rFonts w:ascii="Calibri" w:hAnsi="Calibri" w:cs="Calibri"/>
                <w:szCs w:val="20"/>
              </w:rPr>
            </w:pPr>
            <w:r>
              <w:rPr>
                <w:rFonts w:ascii="Calibri" w:hAnsi="Calibri" w:cs="Calibri"/>
                <w:color w:val="000000"/>
                <w:szCs w:val="20"/>
              </w:rPr>
              <w:t>2,564</w:t>
            </w:r>
          </w:p>
        </w:tc>
        <w:tc>
          <w:tcPr>
            <w:tcW w:w="1134" w:type="dxa"/>
            <w:tcBorders>
              <w:top w:val="nil"/>
              <w:left w:val="nil"/>
              <w:bottom w:val="nil"/>
              <w:right w:val="nil"/>
            </w:tcBorders>
            <w:shd w:val="clear" w:color="000000" w:fill="FFFFFF"/>
            <w:noWrap/>
            <w:vAlign w:val="center"/>
          </w:tcPr>
          <w:p w14:paraId="7908A695" w14:textId="6BFE07B5" w:rsidR="00757A68" w:rsidRPr="006A48BC" w:rsidRDefault="00757A68" w:rsidP="00757A68">
            <w:pPr>
              <w:jc w:val="right"/>
              <w:rPr>
                <w:rFonts w:ascii="Calibri" w:hAnsi="Calibri" w:cs="Calibri"/>
                <w:szCs w:val="20"/>
              </w:rPr>
            </w:pPr>
            <w:r>
              <w:rPr>
                <w:rFonts w:ascii="Calibri" w:hAnsi="Calibri" w:cs="Calibri"/>
                <w:color w:val="000000"/>
                <w:szCs w:val="20"/>
              </w:rPr>
              <w:t>2,431</w:t>
            </w:r>
          </w:p>
        </w:tc>
        <w:tc>
          <w:tcPr>
            <w:tcW w:w="926" w:type="dxa"/>
            <w:tcBorders>
              <w:top w:val="nil"/>
              <w:left w:val="nil"/>
              <w:bottom w:val="nil"/>
              <w:right w:val="nil"/>
            </w:tcBorders>
            <w:shd w:val="clear" w:color="000000" w:fill="FFFFFF"/>
            <w:noWrap/>
            <w:vAlign w:val="center"/>
          </w:tcPr>
          <w:p w14:paraId="5BEB881B" w14:textId="0B7AAC15" w:rsidR="00757A68" w:rsidRPr="006842FA" w:rsidRDefault="00757A68" w:rsidP="00757A68">
            <w:pPr>
              <w:jc w:val="right"/>
              <w:rPr>
                <w:rFonts w:ascii="Calibri" w:hAnsi="Calibri" w:cs="Calibri"/>
                <w:szCs w:val="20"/>
              </w:rPr>
            </w:pPr>
            <w:r>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7C2868E2" w:rsidR="00757A68" w:rsidRPr="006A48BC" w:rsidRDefault="00757A68" w:rsidP="00757A68">
            <w:pPr>
              <w:jc w:val="right"/>
              <w:rPr>
                <w:rFonts w:ascii="Calibri" w:hAnsi="Calibri" w:cs="Calibri"/>
                <w:szCs w:val="20"/>
              </w:rPr>
            </w:pPr>
            <w:r>
              <w:rPr>
                <w:rFonts w:ascii="Calibri" w:hAnsi="Calibri" w:cs="Calibri"/>
                <w:color w:val="000000"/>
                <w:szCs w:val="20"/>
              </w:rPr>
              <w:t>2,706</w:t>
            </w:r>
          </w:p>
        </w:tc>
        <w:tc>
          <w:tcPr>
            <w:tcW w:w="1313" w:type="dxa"/>
            <w:tcBorders>
              <w:top w:val="nil"/>
              <w:left w:val="nil"/>
              <w:bottom w:val="nil"/>
              <w:right w:val="nil"/>
            </w:tcBorders>
            <w:shd w:val="clear" w:color="000000" w:fill="FFFFFF"/>
            <w:noWrap/>
            <w:vAlign w:val="center"/>
          </w:tcPr>
          <w:p w14:paraId="7AD8DCBF" w14:textId="354C9C57" w:rsidR="00757A68" w:rsidRPr="006A48BC" w:rsidRDefault="00757A68" w:rsidP="00757A68">
            <w:pPr>
              <w:jc w:val="right"/>
              <w:rPr>
                <w:rFonts w:ascii="Calibri" w:hAnsi="Calibri" w:cs="Calibri"/>
                <w:szCs w:val="20"/>
              </w:rPr>
            </w:pPr>
            <w:r>
              <w:rPr>
                <w:rFonts w:ascii="Aptos Narrow" w:hAnsi="Aptos Narrow"/>
                <w:color w:val="9C0006"/>
                <w:szCs w:val="20"/>
              </w:rPr>
              <w:t>-5%</w:t>
            </w:r>
          </w:p>
        </w:tc>
      </w:tr>
      <w:tr w:rsidR="00757A6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757A68" w:rsidRDefault="00757A68" w:rsidP="00757A6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716815B" w:rsidR="00757A68" w:rsidRDefault="00757A68" w:rsidP="00757A68">
            <w:pPr>
              <w:jc w:val="right"/>
              <w:rPr>
                <w:rFonts w:ascii="Calibri" w:hAnsi="Calibri" w:cs="Calibri"/>
                <w:szCs w:val="20"/>
              </w:rPr>
            </w:pPr>
            <w:r>
              <w:rPr>
                <w:rFonts w:ascii="Calibri" w:hAnsi="Calibri" w:cs="Calibri"/>
                <w:color w:val="000000"/>
                <w:szCs w:val="20"/>
              </w:rPr>
              <w:t>7-Jan</w:t>
            </w:r>
          </w:p>
        </w:tc>
        <w:tc>
          <w:tcPr>
            <w:tcW w:w="1276" w:type="dxa"/>
            <w:tcBorders>
              <w:top w:val="nil"/>
              <w:left w:val="nil"/>
              <w:bottom w:val="nil"/>
              <w:right w:val="nil"/>
            </w:tcBorders>
            <w:shd w:val="clear" w:color="000000" w:fill="FFFFFF"/>
            <w:noWrap/>
            <w:vAlign w:val="center"/>
          </w:tcPr>
          <w:p w14:paraId="24DD9047" w14:textId="156D7267" w:rsidR="00757A68"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22CA93F0" w:rsidR="00757A68" w:rsidRDefault="00757A68" w:rsidP="00757A68">
            <w:pPr>
              <w:jc w:val="right"/>
              <w:rPr>
                <w:rFonts w:ascii="Calibri" w:hAnsi="Calibri" w:cs="Calibri"/>
                <w:color w:val="000000"/>
                <w:szCs w:val="20"/>
              </w:rPr>
            </w:pPr>
            <w:r>
              <w:rPr>
                <w:rFonts w:ascii="Calibri" w:hAnsi="Calibri" w:cs="Calibri"/>
                <w:color w:val="000000"/>
                <w:szCs w:val="20"/>
              </w:rPr>
              <w:t>4,665</w:t>
            </w:r>
          </w:p>
        </w:tc>
        <w:tc>
          <w:tcPr>
            <w:tcW w:w="1134" w:type="dxa"/>
            <w:tcBorders>
              <w:top w:val="nil"/>
              <w:left w:val="nil"/>
              <w:bottom w:val="nil"/>
              <w:right w:val="nil"/>
            </w:tcBorders>
            <w:shd w:val="clear" w:color="000000" w:fill="FFFFFF"/>
            <w:noWrap/>
            <w:vAlign w:val="center"/>
          </w:tcPr>
          <w:p w14:paraId="628D6806" w14:textId="509A32B5" w:rsidR="00757A68" w:rsidRDefault="00757A68" w:rsidP="00757A68">
            <w:pPr>
              <w:jc w:val="right"/>
              <w:rPr>
                <w:rFonts w:ascii="Calibri" w:hAnsi="Calibri" w:cs="Calibri"/>
                <w:color w:val="000000"/>
                <w:szCs w:val="20"/>
              </w:rPr>
            </w:pPr>
            <w:r>
              <w:rPr>
                <w:rFonts w:ascii="Calibri" w:hAnsi="Calibri" w:cs="Calibri"/>
                <w:color w:val="000000"/>
                <w:szCs w:val="20"/>
              </w:rPr>
              <w:t>4,646</w:t>
            </w:r>
          </w:p>
        </w:tc>
        <w:tc>
          <w:tcPr>
            <w:tcW w:w="926" w:type="dxa"/>
            <w:tcBorders>
              <w:top w:val="nil"/>
              <w:left w:val="nil"/>
              <w:bottom w:val="nil"/>
              <w:right w:val="nil"/>
            </w:tcBorders>
            <w:shd w:val="clear" w:color="000000" w:fill="FFFFFF"/>
            <w:noWrap/>
            <w:vAlign w:val="center"/>
          </w:tcPr>
          <w:p w14:paraId="65DCA217" w14:textId="46981F66" w:rsidR="00757A68" w:rsidRDefault="00757A68" w:rsidP="00757A68">
            <w:pPr>
              <w:jc w:val="right"/>
              <w:rPr>
                <w:rFonts w:ascii="Calibri" w:hAnsi="Calibri" w:cs="Calibri"/>
                <w:color w:val="196B24"/>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5C434C7B" w14:textId="54F95722" w:rsidR="00757A68" w:rsidRDefault="00757A68" w:rsidP="00757A68">
            <w:pPr>
              <w:jc w:val="right"/>
              <w:rPr>
                <w:rFonts w:ascii="Calibri" w:hAnsi="Calibri" w:cs="Calibri"/>
                <w:color w:val="000000"/>
                <w:szCs w:val="20"/>
              </w:rPr>
            </w:pPr>
            <w:r>
              <w:rPr>
                <w:rFonts w:ascii="Calibri" w:hAnsi="Calibri" w:cs="Calibri"/>
                <w:color w:val="000000"/>
                <w:szCs w:val="20"/>
              </w:rPr>
              <w:t>4,787</w:t>
            </w:r>
          </w:p>
        </w:tc>
        <w:tc>
          <w:tcPr>
            <w:tcW w:w="1313" w:type="dxa"/>
            <w:tcBorders>
              <w:top w:val="nil"/>
              <w:left w:val="nil"/>
              <w:bottom w:val="nil"/>
              <w:right w:val="nil"/>
            </w:tcBorders>
            <w:shd w:val="clear" w:color="000000" w:fill="FFFFFF"/>
            <w:noWrap/>
            <w:vAlign w:val="center"/>
          </w:tcPr>
          <w:p w14:paraId="1CD9FBC1" w14:textId="7C908D56" w:rsidR="00757A68" w:rsidRDefault="00757A68" w:rsidP="00757A68">
            <w:pPr>
              <w:jc w:val="right"/>
              <w:rPr>
                <w:rFonts w:ascii="Calibri" w:hAnsi="Calibri" w:cs="Calibri"/>
                <w:color w:val="9C0006"/>
                <w:szCs w:val="20"/>
              </w:rPr>
            </w:pPr>
            <w:r>
              <w:rPr>
                <w:rFonts w:ascii="Aptos Narrow" w:hAnsi="Aptos Narrow"/>
                <w:color w:val="9C0006"/>
                <w:szCs w:val="20"/>
              </w:rPr>
              <w:t>-3%</w:t>
            </w:r>
          </w:p>
        </w:tc>
      </w:tr>
      <w:tr w:rsidR="00757A68"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757A68" w:rsidRDefault="00757A68" w:rsidP="00757A68">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508B2237" w:rsidR="00757A68" w:rsidRDefault="00757A68" w:rsidP="00757A68">
            <w:pPr>
              <w:jc w:val="right"/>
              <w:rPr>
                <w:rFonts w:ascii="Calibri" w:hAnsi="Calibri" w:cs="Calibri"/>
                <w:szCs w:val="20"/>
              </w:rPr>
            </w:pPr>
            <w:r>
              <w:rPr>
                <w:rFonts w:ascii="Calibri" w:hAnsi="Calibri" w:cs="Calibri"/>
                <w:color w:val="000000"/>
                <w:szCs w:val="20"/>
              </w:rPr>
              <w:t>7-Jan</w:t>
            </w:r>
          </w:p>
        </w:tc>
        <w:tc>
          <w:tcPr>
            <w:tcW w:w="1276" w:type="dxa"/>
            <w:tcBorders>
              <w:top w:val="nil"/>
              <w:left w:val="nil"/>
              <w:bottom w:val="single" w:sz="4" w:space="0" w:color="auto"/>
              <w:right w:val="nil"/>
            </w:tcBorders>
            <w:shd w:val="clear" w:color="000000" w:fill="FFFFFF"/>
            <w:noWrap/>
            <w:vAlign w:val="center"/>
          </w:tcPr>
          <w:p w14:paraId="007FD203" w14:textId="04AC6922" w:rsidR="00757A68" w:rsidRDefault="00757A68" w:rsidP="00757A68">
            <w:pPr>
              <w:jc w:val="right"/>
              <w:rPr>
                <w:rFonts w:ascii="Calibri" w:hAnsi="Calibri" w:cs="Calibri"/>
                <w:szCs w:val="20"/>
              </w:rPr>
            </w:pPr>
            <w:r>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6549E5F6" w:rsidR="00757A68" w:rsidRDefault="00757A68" w:rsidP="00757A68">
            <w:pPr>
              <w:jc w:val="right"/>
              <w:rPr>
                <w:rFonts w:ascii="Calibri" w:hAnsi="Calibri" w:cs="Calibri"/>
                <w:color w:val="000000"/>
                <w:szCs w:val="20"/>
              </w:rPr>
            </w:pPr>
            <w:r>
              <w:rPr>
                <w:rFonts w:ascii="Calibri" w:hAnsi="Calibri" w:cs="Calibri"/>
                <w:color w:val="000000"/>
                <w:szCs w:val="20"/>
              </w:rPr>
              <w:t>6,011</w:t>
            </w:r>
          </w:p>
        </w:tc>
        <w:tc>
          <w:tcPr>
            <w:tcW w:w="1134" w:type="dxa"/>
            <w:tcBorders>
              <w:top w:val="nil"/>
              <w:left w:val="nil"/>
              <w:bottom w:val="single" w:sz="4" w:space="0" w:color="auto"/>
              <w:right w:val="nil"/>
            </w:tcBorders>
            <w:shd w:val="clear" w:color="000000" w:fill="FFFFFF"/>
            <w:noWrap/>
            <w:vAlign w:val="center"/>
          </w:tcPr>
          <w:p w14:paraId="503E7B84" w14:textId="5F07F970" w:rsidR="00757A68" w:rsidRDefault="00757A68" w:rsidP="00757A68">
            <w:pPr>
              <w:jc w:val="right"/>
              <w:rPr>
                <w:rFonts w:ascii="Calibri" w:hAnsi="Calibri" w:cs="Calibri"/>
                <w:color w:val="000000"/>
                <w:szCs w:val="20"/>
              </w:rPr>
            </w:pPr>
            <w:r>
              <w:rPr>
                <w:rFonts w:ascii="Calibri" w:hAnsi="Calibri" w:cs="Calibri"/>
                <w:color w:val="000000"/>
                <w:szCs w:val="20"/>
              </w:rPr>
              <w:t>5,602</w:t>
            </w:r>
          </w:p>
        </w:tc>
        <w:tc>
          <w:tcPr>
            <w:tcW w:w="926" w:type="dxa"/>
            <w:tcBorders>
              <w:top w:val="nil"/>
              <w:left w:val="nil"/>
              <w:bottom w:val="single" w:sz="4" w:space="0" w:color="auto"/>
              <w:right w:val="nil"/>
            </w:tcBorders>
            <w:shd w:val="clear" w:color="000000" w:fill="FFFFFF"/>
            <w:noWrap/>
            <w:vAlign w:val="center"/>
          </w:tcPr>
          <w:p w14:paraId="0815578A" w14:textId="4FF92D2E" w:rsidR="00757A68" w:rsidRDefault="00757A68" w:rsidP="00757A68">
            <w:pPr>
              <w:jc w:val="right"/>
              <w:rPr>
                <w:rFonts w:ascii="Calibri" w:hAnsi="Calibri" w:cs="Calibri"/>
                <w:color w:val="196B24"/>
                <w:szCs w:val="20"/>
              </w:rPr>
            </w:pPr>
            <w:r>
              <w:rPr>
                <w:rFonts w:ascii="Aptos Narrow" w:hAnsi="Aptos Narrow"/>
                <w:color w:val="196B24"/>
                <w:szCs w:val="20"/>
              </w:rPr>
              <w:t>7%</w:t>
            </w:r>
          </w:p>
        </w:tc>
        <w:tc>
          <w:tcPr>
            <w:tcW w:w="1788" w:type="dxa"/>
            <w:gridSpan w:val="2"/>
            <w:tcBorders>
              <w:top w:val="nil"/>
              <w:left w:val="nil"/>
              <w:bottom w:val="single" w:sz="4" w:space="0" w:color="auto"/>
              <w:right w:val="nil"/>
            </w:tcBorders>
            <w:shd w:val="clear" w:color="000000" w:fill="FFFFFF"/>
            <w:noWrap/>
            <w:vAlign w:val="center"/>
          </w:tcPr>
          <w:p w14:paraId="35CC01C8" w14:textId="25472257" w:rsidR="00757A68" w:rsidRDefault="00757A68" w:rsidP="00757A68">
            <w:pPr>
              <w:jc w:val="right"/>
              <w:rPr>
                <w:rFonts w:ascii="Calibri" w:hAnsi="Calibri" w:cs="Calibri"/>
                <w:color w:val="000000"/>
                <w:szCs w:val="20"/>
              </w:rPr>
            </w:pPr>
            <w:r>
              <w:rPr>
                <w:rFonts w:ascii="Calibri" w:hAnsi="Calibri" w:cs="Calibri"/>
                <w:color w:val="000000"/>
                <w:szCs w:val="20"/>
              </w:rPr>
              <w:t>6,893</w:t>
            </w:r>
          </w:p>
        </w:tc>
        <w:tc>
          <w:tcPr>
            <w:tcW w:w="1313" w:type="dxa"/>
            <w:tcBorders>
              <w:top w:val="nil"/>
              <w:left w:val="nil"/>
              <w:bottom w:val="single" w:sz="4" w:space="0" w:color="auto"/>
              <w:right w:val="nil"/>
            </w:tcBorders>
            <w:shd w:val="clear" w:color="000000" w:fill="FFFFFF"/>
            <w:noWrap/>
            <w:vAlign w:val="center"/>
          </w:tcPr>
          <w:p w14:paraId="6E6D156B" w14:textId="34FD3B46" w:rsidR="00757A68" w:rsidRDefault="00757A68" w:rsidP="00757A68">
            <w:pPr>
              <w:jc w:val="right"/>
              <w:rPr>
                <w:rFonts w:ascii="Calibri" w:hAnsi="Calibri" w:cs="Calibri"/>
                <w:color w:val="9C0006"/>
                <w:szCs w:val="20"/>
              </w:rPr>
            </w:pPr>
            <w:r>
              <w:rPr>
                <w:rFonts w:ascii="Aptos Narrow" w:hAnsi="Aptos Narrow"/>
                <w:color w:val="9C0006"/>
                <w:szCs w:val="20"/>
              </w:rPr>
              <w:t>-13%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DC419FD" w:rsidR="00055CA3" w:rsidRDefault="00055CA3" w:rsidP="00055CA3"/>
    <w:p w14:paraId="03357EFD" w14:textId="71D7B3D5" w:rsidR="007B683C" w:rsidRPr="00055CA3" w:rsidRDefault="006D2E55" w:rsidP="00055CA3">
      <w:r>
        <w:rPr>
          <w:noProof/>
        </w:rPr>
        <w:drawing>
          <wp:inline distT="0" distB="0" distL="0" distR="0" wp14:anchorId="1348E838" wp14:editId="2C20BB9F">
            <wp:extent cx="8863330" cy="4985385"/>
            <wp:effectExtent l="0" t="0" r="0" b="5715"/>
            <wp:docPr id="142563834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38346" name="Picture 1" descr="A line chart of major world indicator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70025FB9" w:rsidR="004D462D" w:rsidRDefault="00532CE5" w:rsidP="00A5003A">
      <w:r>
        <w:rPr>
          <w:noProof/>
        </w:rPr>
        <w:lastRenderedPageBreak/>
        <w:drawing>
          <wp:inline distT="0" distB="0" distL="0" distR="0" wp14:anchorId="68980495" wp14:editId="0C50A9E0">
            <wp:extent cx="8863330" cy="4985385"/>
            <wp:effectExtent l="0" t="0" r="0" b="5715"/>
            <wp:docPr id="1776575109"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75109" name="Picture 2" descr="A line chart of major world indicator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09971A51" w:rsidR="00B90B99" w:rsidRDefault="00A704BC" w:rsidP="007B5F33">
      <w:r>
        <w:rPr>
          <w:noProof/>
        </w:rPr>
        <w:drawing>
          <wp:inline distT="0" distB="0" distL="0" distR="0" wp14:anchorId="1B0A39B9" wp14:editId="7E322929">
            <wp:extent cx="8863330" cy="4985385"/>
            <wp:effectExtent l="0" t="0" r="0" b="5715"/>
            <wp:docPr id="1078971637"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1637" name="Picture 3" descr="A line chart of major domestic crop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2B02E1BA" w:rsidR="007B5F33" w:rsidRPr="007B5F33" w:rsidRDefault="00250348" w:rsidP="007B5F33">
      <w:r>
        <w:rPr>
          <w:noProof/>
        </w:rPr>
        <w:lastRenderedPageBreak/>
        <w:drawing>
          <wp:inline distT="0" distB="0" distL="0" distR="0" wp14:anchorId="61D545AB" wp14:editId="049D1E8F">
            <wp:extent cx="8863330" cy="4985385"/>
            <wp:effectExtent l="0" t="0" r="0" b="5715"/>
            <wp:docPr id="82343673"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3673" name="Picture 4" descr="A line chart of major domestic crop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3F6E1352" w:rsidR="00562BF5" w:rsidRDefault="009A4BE8" w:rsidP="007440B7">
      <w:pPr>
        <w:tabs>
          <w:tab w:val="left" w:pos="10263"/>
        </w:tabs>
      </w:pPr>
      <w:r>
        <w:rPr>
          <w:noProof/>
        </w:rPr>
        <w:drawing>
          <wp:inline distT="0" distB="0" distL="0" distR="0" wp14:anchorId="3F117147" wp14:editId="4BC57D83">
            <wp:extent cx="8863330" cy="4985385"/>
            <wp:effectExtent l="0" t="0" r="0" b="5715"/>
            <wp:docPr id="1046248234"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48234" name="Picture 5" descr="A line chart of major domestic livestock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55048355" w:rsidR="00F60642" w:rsidRPr="007440B7" w:rsidRDefault="009759F4" w:rsidP="007440B7">
      <w:pPr>
        <w:tabs>
          <w:tab w:val="left" w:pos="10263"/>
        </w:tabs>
      </w:pPr>
      <w:r>
        <w:rPr>
          <w:noProof/>
        </w:rPr>
        <w:lastRenderedPageBreak/>
        <w:drawing>
          <wp:inline distT="0" distB="0" distL="0" distR="0" wp14:anchorId="16A37F3F" wp14:editId="1A063367">
            <wp:extent cx="8863330" cy="4985385"/>
            <wp:effectExtent l="0" t="0" r="0" b="5715"/>
            <wp:docPr id="1796659050"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59050" name="Picture 6" descr="A line chart of major domestic livestock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F0D6784"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613A4F">
        <w:rPr>
          <w:noProof/>
        </w:rPr>
        <w:drawing>
          <wp:inline distT="0" distB="0" distL="0" distR="0" wp14:anchorId="583BDA6F" wp14:editId="56D305DB">
            <wp:extent cx="8863330" cy="4985385"/>
            <wp:effectExtent l="0" t="0" r="0" b="5715"/>
            <wp:docPr id="210320118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1187" name="Picture 7" descr="A line chart of Global Dairy Trad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27002C2F" w:rsidR="00806345" w:rsidRDefault="00160C01" w:rsidP="0063217E">
      <w:pPr>
        <w:pStyle w:val="Heading3"/>
        <w:spacing w:before="120" w:after="120"/>
        <w:ind w:left="283"/>
        <w:rPr>
          <w:rFonts w:cs="Calibri"/>
          <w:sz w:val="28"/>
          <w:szCs w:val="28"/>
        </w:rPr>
      </w:pPr>
      <w:r>
        <w:rPr>
          <w:noProof/>
        </w:rPr>
        <w:drawing>
          <wp:inline distT="0" distB="0" distL="0" distR="0" wp14:anchorId="565696AC" wp14:editId="79994E62">
            <wp:extent cx="8863330" cy="4431665"/>
            <wp:effectExtent l="0" t="0" r="0" b="6985"/>
            <wp:docPr id="1275946455"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46455" name="Picture 8" descr="A line chart of fruit and vegetable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737A4AC5" w:rsidR="0063217E" w:rsidRDefault="005B36B6" w:rsidP="0063217E">
      <w:pPr>
        <w:pStyle w:val="Heading3"/>
        <w:spacing w:before="120" w:after="120"/>
        <w:ind w:left="283"/>
        <w:rPr>
          <w:rFonts w:cs="Calibri"/>
          <w:sz w:val="28"/>
          <w:szCs w:val="28"/>
        </w:rPr>
      </w:pPr>
      <w:r>
        <w:rPr>
          <w:noProof/>
        </w:rPr>
        <w:lastRenderedPageBreak/>
        <w:drawing>
          <wp:inline distT="0" distB="0" distL="0" distR="0" wp14:anchorId="4C2A59D4" wp14:editId="52570078">
            <wp:extent cx="8863330" cy="4431665"/>
            <wp:effectExtent l="0" t="0" r="0" b="6985"/>
            <wp:docPr id="636555547"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55547" name="Picture 9" descr="A line chart of fruit and vegetable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3C3E3C22" w:rsidR="002F7541" w:rsidRPr="00760BB0" w:rsidRDefault="00D874D2" w:rsidP="002F7541">
      <w:pPr>
        <w:rPr>
          <w:b/>
        </w:rPr>
      </w:pPr>
      <w:r>
        <w:rPr>
          <w:noProof/>
        </w:rPr>
        <w:drawing>
          <wp:inline distT="0" distB="0" distL="0" distR="0" wp14:anchorId="5CE5BEB5" wp14:editId="1BC66220">
            <wp:extent cx="8863330" cy="4985385"/>
            <wp:effectExtent l="0" t="0" r="0" b="5715"/>
            <wp:docPr id="151027397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3976" name="Picture 10" descr="A line chart of domestic fodder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9"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0"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53"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1"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3">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5"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7"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9"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0"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71"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2">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3"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4"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5"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6" w:name="_Ref216777238"/>
      <w:r>
        <w:rPr>
          <w:rFonts w:cs="Calibri"/>
          <w:color w:val="auto"/>
          <w:sz w:val="18"/>
          <w:szCs w:val="18"/>
        </w:rPr>
        <w:lastRenderedPageBreak/>
        <w:t>Australian Agricultural Drought Indicators</w:t>
      </w:r>
      <w:bookmarkEnd w:id="76"/>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6"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7">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1F2A9484">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06BCA7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03050A">
        <w:rPr>
          <w:rFonts w:ascii="Calibri" w:hAnsi="Calibri" w:cs="Calibri"/>
          <w:sz w:val="22"/>
          <w:szCs w:val="22"/>
        </w:rPr>
        <w:t>15 January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80" w:history="1">
        <w:r w:rsidRPr="00B437F9">
          <w:rPr>
            <w:rStyle w:val="Hyperlink"/>
            <w:rFonts w:ascii="Calibri" w:hAnsi="Calibri" w:cs="Calibri"/>
            <w:color w:val="auto"/>
            <w:sz w:val="22"/>
            <w:szCs w:val="22"/>
          </w:rPr>
          <w:t>https://doi.org/10.25</w:t>
        </w:r>
        <w:bookmarkStart w:id="77" w:name="_Hlt176423646"/>
        <w:bookmarkStart w:id="78" w:name="_Hlt176423647"/>
        <w:r w:rsidRPr="00B437F9">
          <w:rPr>
            <w:rStyle w:val="Hyperlink"/>
            <w:rFonts w:ascii="Calibri" w:hAnsi="Calibri" w:cs="Calibri"/>
            <w:color w:val="auto"/>
            <w:sz w:val="22"/>
            <w:szCs w:val="22"/>
          </w:rPr>
          <w:t>8</w:t>
        </w:r>
        <w:bookmarkEnd w:id="77"/>
        <w:bookmarkEnd w:id="78"/>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2"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3"/>
      <w:headerReference w:type="default" r:id="rId84"/>
      <w:footerReference w:type="even" r:id="rId85"/>
      <w:footerReference w:type="default" r:id="rId86"/>
      <w:headerReference w:type="first" r:id="rId87"/>
      <w:footerReference w:type="first" r:id="rId88"/>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CDBCD" w14:textId="77777777" w:rsidR="00DE551B" w:rsidRDefault="00DE551B">
      <w:r>
        <w:separator/>
      </w:r>
    </w:p>
  </w:endnote>
  <w:endnote w:type="continuationSeparator" w:id="0">
    <w:p w14:paraId="7D6595E0" w14:textId="77777777" w:rsidR="00DE551B" w:rsidRDefault="00DE551B">
      <w:r>
        <w:continuationSeparator/>
      </w:r>
    </w:p>
  </w:endnote>
  <w:endnote w:type="continuationNotice" w:id="1">
    <w:p w14:paraId="02625496" w14:textId="77777777" w:rsidR="00DE551B" w:rsidRDefault="00DE5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B238716"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A5582">
      <w:rPr>
        <w:rFonts w:ascii="Calibri" w:hAnsi="Calibri"/>
        <w:bCs/>
        <w:szCs w:val="20"/>
      </w:rPr>
      <w:t>15 January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51C5D25"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03050A">
      <w:rPr>
        <w:rFonts w:ascii="Calibri" w:hAnsi="Calibri"/>
        <w:bCs/>
        <w:szCs w:val="20"/>
      </w:rPr>
      <w:t>15 January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A26F3D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03050A">
      <w:rPr>
        <w:rFonts w:ascii="Calibri" w:hAnsi="Calibri"/>
        <w:bCs/>
        <w:szCs w:val="20"/>
      </w:rPr>
      <w:t>15 January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3AB71" w14:textId="77777777" w:rsidR="00DE551B" w:rsidRDefault="00DE551B">
      <w:r>
        <w:separator/>
      </w:r>
    </w:p>
  </w:footnote>
  <w:footnote w:type="continuationSeparator" w:id="0">
    <w:p w14:paraId="2C19871D" w14:textId="77777777" w:rsidR="00DE551B" w:rsidRDefault="00DE551B">
      <w:r>
        <w:continuationSeparator/>
      </w:r>
    </w:p>
  </w:footnote>
  <w:footnote w:type="continuationNotice" w:id="1">
    <w:p w14:paraId="2D90D3AA" w14:textId="77777777" w:rsidR="00DE551B" w:rsidRDefault="00DE5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BA8"/>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0A"/>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908"/>
    <w:rsid w:val="0006195D"/>
    <w:rsid w:val="000619A3"/>
    <w:rsid w:val="00061ABF"/>
    <w:rsid w:val="00061BE4"/>
    <w:rsid w:val="00061D30"/>
    <w:rsid w:val="00061D3A"/>
    <w:rsid w:val="00061E27"/>
    <w:rsid w:val="00061E2D"/>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D5"/>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3E4F"/>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0"/>
    <w:rsid w:val="000D1B0C"/>
    <w:rsid w:val="000D1B0D"/>
    <w:rsid w:val="000D1BD9"/>
    <w:rsid w:val="000D1C3A"/>
    <w:rsid w:val="000D1C60"/>
    <w:rsid w:val="000D1D7B"/>
    <w:rsid w:val="000D1DAF"/>
    <w:rsid w:val="000D1DE6"/>
    <w:rsid w:val="000D1E6C"/>
    <w:rsid w:val="000D1F0E"/>
    <w:rsid w:val="000D1F79"/>
    <w:rsid w:val="000D2024"/>
    <w:rsid w:val="000D20E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9B"/>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62C"/>
    <w:rsid w:val="0011363E"/>
    <w:rsid w:val="00113645"/>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40C"/>
    <w:rsid w:val="001164E9"/>
    <w:rsid w:val="001165BD"/>
    <w:rsid w:val="001165C1"/>
    <w:rsid w:val="001166F4"/>
    <w:rsid w:val="0011683F"/>
    <w:rsid w:val="00116A5C"/>
    <w:rsid w:val="00116A64"/>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B3"/>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6B"/>
    <w:rsid w:val="0018619C"/>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01"/>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2B9"/>
    <w:rsid w:val="00211455"/>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94A"/>
    <w:rsid w:val="002169B6"/>
    <w:rsid w:val="00216A1D"/>
    <w:rsid w:val="00216B36"/>
    <w:rsid w:val="00216C66"/>
    <w:rsid w:val="00216C89"/>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6F4"/>
    <w:rsid w:val="0027773B"/>
    <w:rsid w:val="00277794"/>
    <w:rsid w:val="002777A8"/>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CF9"/>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28"/>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BE"/>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3E"/>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99E"/>
    <w:rsid w:val="003D6A60"/>
    <w:rsid w:val="003D6AD6"/>
    <w:rsid w:val="003D6B01"/>
    <w:rsid w:val="003D6B12"/>
    <w:rsid w:val="003D6BA4"/>
    <w:rsid w:val="003D6C96"/>
    <w:rsid w:val="003D6CAC"/>
    <w:rsid w:val="003D6D9F"/>
    <w:rsid w:val="003D6ED0"/>
    <w:rsid w:val="003D6F47"/>
    <w:rsid w:val="003D6F87"/>
    <w:rsid w:val="003D7095"/>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362"/>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950"/>
    <w:rsid w:val="00441A26"/>
    <w:rsid w:val="00441A38"/>
    <w:rsid w:val="00441A6A"/>
    <w:rsid w:val="00441AA9"/>
    <w:rsid w:val="00441AB6"/>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C4C"/>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86"/>
    <w:rsid w:val="00443FBC"/>
    <w:rsid w:val="00443FC0"/>
    <w:rsid w:val="00444013"/>
    <w:rsid w:val="0044418C"/>
    <w:rsid w:val="004441BA"/>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3A"/>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C3"/>
    <w:rsid w:val="004605A0"/>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54"/>
    <w:rsid w:val="00504DD1"/>
    <w:rsid w:val="00504DF9"/>
    <w:rsid w:val="00504FDF"/>
    <w:rsid w:val="00505187"/>
    <w:rsid w:val="005051F0"/>
    <w:rsid w:val="0050532F"/>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4AD"/>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3A"/>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DC2"/>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8C"/>
    <w:rsid w:val="005A5692"/>
    <w:rsid w:val="005A575E"/>
    <w:rsid w:val="005A57D3"/>
    <w:rsid w:val="005A59BF"/>
    <w:rsid w:val="005A59D4"/>
    <w:rsid w:val="005A59EB"/>
    <w:rsid w:val="005A5A23"/>
    <w:rsid w:val="005A5AAB"/>
    <w:rsid w:val="005A5B14"/>
    <w:rsid w:val="005A5B3A"/>
    <w:rsid w:val="005A5B55"/>
    <w:rsid w:val="005A5C86"/>
    <w:rsid w:val="005A5CC4"/>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45"/>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9F"/>
    <w:rsid w:val="005F15E3"/>
    <w:rsid w:val="005F16BC"/>
    <w:rsid w:val="005F17B1"/>
    <w:rsid w:val="005F18F3"/>
    <w:rsid w:val="005F196A"/>
    <w:rsid w:val="005F19AF"/>
    <w:rsid w:val="005F1A40"/>
    <w:rsid w:val="005F1AA4"/>
    <w:rsid w:val="005F1ABD"/>
    <w:rsid w:val="005F1AD7"/>
    <w:rsid w:val="005F1AEF"/>
    <w:rsid w:val="005F1B00"/>
    <w:rsid w:val="005F1B16"/>
    <w:rsid w:val="005F1C3F"/>
    <w:rsid w:val="005F1DB6"/>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D7"/>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E0F"/>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528"/>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55"/>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AF"/>
    <w:rsid w:val="006D7F93"/>
    <w:rsid w:val="006E00F8"/>
    <w:rsid w:val="006E0114"/>
    <w:rsid w:val="006E012F"/>
    <w:rsid w:val="006E015C"/>
    <w:rsid w:val="006E0166"/>
    <w:rsid w:val="006E01F3"/>
    <w:rsid w:val="006E0219"/>
    <w:rsid w:val="006E02D6"/>
    <w:rsid w:val="006E04AB"/>
    <w:rsid w:val="006E0609"/>
    <w:rsid w:val="006E0610"/>
    <w:rsid w:val="006E06FA"/>
    <w:rsid w:val="006E071B"/>
    <w:rsid w:val="006E0768"/>
    <w:rsid w:val="006E0787"/>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D93"/>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A68"/>
    <w:rsid w:val="00757B95"/>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CC"/>
    <w:rsid w:val="007A2E42"/>
    <w:rsid w:val="007A2EED"/>
    <w:rsid w:val="007A2F8B"/>
    <w:rsid w:val="007A2FBA"/>
    <w:rsid w:val="007A3027"/>
    <w:rsid w:val="007A3030"/>
    <w:rsid w:val="007A306B"/>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403"/>
    <w:rsid w:val="007A546A"/>
    <w:rsid w:val="007A54E4"/>
    <w:rsid w:val="007A5517"/>
    <w:rsid w:val="007A551C"/>
    <w:rsid w:val="007A5542"/>
    <w:rsid w:val="007A56C5"/>
    <w:rsid w:val="007A56F5"/>
    <w:rsid w:val="007A575F"/>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3C"/>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6E"/>
    <w:rsid w:val="008578CC"/>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89"/>
    <w:rsid w:val="008730EB"/>
    <w:rsid w:val="00873141"/>
    <w:rsid w:val="00873146"/>
    <w:rsid w:val="008731D0"/>
    <w:rsid w:val="008731F3"/>
    <w:rsid w:val="00873239"/>
    <w:rsid w:val="008732E9"/>
    <w:rsid w:val="008733A7"/>
    <w:rsid w:val="008733B0"/>
    <w:rsid w:val="00873402"/>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D71"/>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DDE"/>
    <w:rsid w:val="00891E42"/>
    <w:rsid w:val="00891F36"/>
    <w:rsid w:val="00891F42"/>
    <w:rsid w:val="00891F46"/>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E75"/>
    <w:rsid w:val="008A204F"/>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7B2"/>
    <w:rsid w:val="008B181E"/>
    <w:rsid w:val="008B1A49"/>
    <w:rsid w:val="008B1A9F"/>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1F2"/>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BE"/>
    <w:rsid w:val="009533E4"/>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9F4"/>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A8"/>
    <w:rsid w:val="009B0BCB"/>
    <w:rsid w:val="009B0C3F"/>
    <w:rsid w:val="009B0C45"/>
    <w:rsid w:val="009B0CFD"/>
    <w:rsid w:val="009B0D0A"/>
    <w:rsid w:val="009B0D2F"/>
    <w:rsid w:val="009B0D81"/>
    <w:rsid w:val="009B0E3C"/>
    <w:rsid w:val="009B0F9B"/>
    <w:rsid w:val="009B1095"/>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2F5"/>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F5"/>
    <w:rsid w:val="009E7816"/>
    <w:rsid w:val="009E787D"/>
    <w:rsid w:val="009E78C3"/>
    <w:rsid w:val="009E7903"/>
    <w:rsid w:val="009E7A01"/>
    <w:rsid w:val="009E7A92"/>
    <w:rsid w:val="009E7AB5"/>
    <w:rsid w:val="009E7C04"/>
    <w:rsid w:val="009E7C9B"/>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B0"/>
    <w:rsid w:val="00A70450"/>
    <w:rsid w:val="00A704BC"/>
    <w:rsid w:val="00A70568"/>
    <w:rsid w:val="00A705BB"/>
    <w:rsid w:val="00A705C5"/>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7A"/>
    <w:rsid w:val="00A8398D"/>
    <w:rsid w:val="00A83A19"/>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F9"/>
    <w:rsid w:val="00A92997"/>
    <w:rsid w:val="00A929B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7C"/>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7C0"/>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379"/>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9BA"/>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11"/>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76"/>
    <w:rsid w:val="00B64360"/>
    <w:rsid w:val="00B64448"/>
    <w:rsid w:val="00B6451A"/>
    <w:rsid w:val="00B6452F"/>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F00"/>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8E"/>
    <w:rsid w:val="00B748EA"/>
    <w:rsid w:val="00B74981"/>
    <w:rsid w:val="00B749B2"/>
    <w:rsid w:val="00B749D4"/>
    <w:rsid w:val="00B74A1C"/>
    <w:rsid w:val="00B74A8D"/>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949"/>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4B9"/>
    <w:rsid w:val="00B86505"/>
    <w:rsid w:val="00B865C2"/>
    <w:rsid w:val="00B86680"/>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89B"/>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1C"/>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B89"/>
    <w:rsid w:val="00C52BA5"/>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2C"/>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5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E17"/>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B5"/>
    <w:rsid w:val="00CA17F4"/>
    <w:rsid w:val="00CA1885"/>
    <w:rsid w:val="00CA1C22"/>
    <w:rsid w:val="00CA1CCD"/>
    <w:rsid w:val="00CA1D91"/>
    <w:rsid w:val="00CA1E4F"/>
    <w:rsid w:val="00CA1F3E"/>
    <w:rsid w:val="00CA1F43"/>
    <w:rsid w:val="00CA1F6C"/>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021"/>
    <w:rsid w:val="00CE116A"/>
    <w:rsid w:val="00CE11A0"/>
    <w:rsid w:val="00CE11DB"/>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2A"/>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E9"/>
    <w:rsid w:val="00D87A37"/>
    <w:rsid w:val="00D87AC8"/>
    <w:rsid w:val="00D87B0D"/>
    <w:rsid w:val="00D87C83"/>
    <w:rsid w:val="00D87D3D"/>
    <w:rsid w:val="00D87E58"/>
    <w:rsid w:val="00D87E5C"/>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B3"/>
    <w:rsid w:val="00DB2E0E"/>
    <w:rsid w:val="00DB2E15"/>
    <w:rsid w:val="00DB2E49"/>
    <w:rsid w:val="00DB2F05"/>
    <w:rsid w:val="00DB300B"/>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B2"/>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A9F"/>
    <w:rsid w:val="00E03C81"/>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F03"/>
    <w:rsid w:val="00E720B4"/>
    <w:rsid w:val="00E7214A"/>
    <w:rsid w:val="00E721FD"/>
    <w:rsid w:val="00E72384"/>
    <w:rsid w:val="00E723CF"/>
    <w:rsid w:val="00E723FB"/>
    <w:rsid w:val="00E7241E"/>
    <w:rsid w:val="00E72505"/>
    <w:rsid w:val="00E7253A"/>
    <w:rsid w:val="00E7256F"/>
    <w:rsid w:val="00E726F4"/>
    <w:rsid w:val="00E72761"/>
    <w:rsid w:val="00E727F0"/>
    <w:rsid w:val="00E72861"/>
    <w:rsid w:val="00E72885"/>
    <w:rsid w:val="00E7295B"/>
    <w:rsid w:val="00E729F0"/>
    <w:rsid w:val="00E72ABC"/>
    <w:rsid w:val="00E72AED"/>
    <w:rsid w:val="00E72B56"/>
    <w:rsid w:val="00E72C77"/>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442"/>
    <w:rsid w:val="00E81463"/>
    <w:rsid w:val="00E8170E"/>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4"/>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B8D"/>
    <w:rsid w:val="00F37BF0"/>
    <w:rsid w:val="00F37C01"/>
    <w:rsid w:val="00F37CD6"/>
    <w:rsid w:val="00F37D43"/>
    <w:rsid w:val="00F37D7E"/>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E8"/>
    <w:rsid w:val="00F416FD"/>
    <w:rsid w:val="00F41827"/>
    <w:rsid w:val="00F41866"/>
    <w:rsid w:val="00F4199D"/>
    <w:rsid w:val="00F419D4"/>
    <w:rsid w:val="00F419DC"/>
    <w:rsid w:val="00F41A14"/>
    <w:rsid w:val="00F41B8D"/>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F"/>
    <w:rsid w:val="00F460E5"/>
    <w:rsid w:val="00F46140"/>
    <w:rsid w:val="00F461EB"/>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B55"/>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AC"/>
    <w:rsid w:val="00FD28E5"/>
    <w:rsid w:val="00FD2917"/>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498"/>
    <w:rsid w:val="00FE3508"/>
    <w:rsid w:val="00FE35B7"/>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1C"/>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54CA7F"/>
    <w:rsid w:val="26B123BC"/>
    <w:rsid w:val="26B8512B"/>
    <w:rsid w:val="26B91D91"/>
    <w:rsid w:val="26D2E07B"/>
    <w:rsid w:val="26E21849"/>
    <w:rsid w:val="26FB7FDA"/>
    <w:rsid w:val="271714E1"/>
    <w:rsid w:val="271A7684"/>
    <w:rsid w:val="27331D30"/>
    <w:rsid w:val="27AB47E3"/>
    <w:rsid w:val="27D58CF1"/>
    <w:rsid w:val="27E8DD50"/>
    <w:rsid w:val="282CED3A"/>
    <w:rsid w:val="2831032F"/>
    <w:rsid w:val="2833D98C"/>
    <w:rsid w:val="286652C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2FBFB3"/>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C4F043"/>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8E5A19F1-0D0B-4EDF-9E60-925102007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awo.bom.gov.au/about/overview" TargetMode="External"/><Relationship Id="rId42" Type="http://schemas.openxmlformats.org/officeDocument/2006/relationships/image" Target="media/image21.png"/><Relationship Id="rId47" Type="http://schemas.openxmlformats.org/officeDocument/2006/relationships/header" Target="header5.xml"/><Relationship Id="rId63" Type="http://schemas.openxmlformats.org/officeDocument/2006/relationships/hyperlink" Target="https://www.ruralcowater.com.au/" TargetMode="External"/><Relationship Id="rId68" Type="http://schemas.openxmlformats.org/officeDocument/2006/relationships/hyperlink" Target="http://www.freshstate.com.au" TargetMode="External"/><Relationship Id="rId84" Type="http://schemas.openxmlformats.org/officeDocument/2006/relationships/header" Target="header7.xml"/><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3.xml"/><Relationship Id="rId37" Type="http://schemas.openxmlformats.org/officeDocument/2006/relationships/image" Target="media/image16.png"/><Relationship Id="rId53" Type="http://schemas.openxmlformats.org/officeDocument/2006/relationships/hyperlink" Target="https://awo.bom.gov.au/products/historical/soilMoisture-rootZone/4,-27.528,134.165/nat,-25.609,134.362/r/d/2025-10-29" TargetMode="External"/><Relationship Id="rId58" Type="http://schemas.openxmlformats.org/officeDocument/2006/relationships/hyperlink" Target="https://meteoinfo.ru/en/climate/seasonal-forecasts" TargetMode="External"/><Relationship Id="rId74" Type="http://schemas.openxmlformats.org/officeDocument/2006/relationships/hyperlink" Target="https://jumbukag.com.au/" TargetMode="External"/><Relationship Id="rId79" Type="http://schemas.openxmlformats.org/officeDocument/2006/relationships/image" Target="media/image22.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hyperlink" Target="https://www.agriculture.gov.au/abares/products/weekly_update/weekly-update-181225" TargetMode="External"/><Relationship Id="rId30" Type="http://schemas.openxmlformats.org/officeDocument/2006/relationships/footer" Target="footer2.xml"/><Relationship Id="rId35" Type="http://schemas.openxmlformats.org/officeDocument/2006/relationships/image" Target="media/image14.png"/><Relationship Id="rId43" Type="http://schemas.openxmlformats.org/officeDocument/2006/relationships/header" Target="header3.xml"/><Relationship Id="rId48" Type="http://schemas.openxmlformats.org/officeDocument/2006/relationships/footer" Target="footer6.xml"/><Relationship Id="rId56" Type="http://schemas.openxmlformats.org/officeDocument/2006/relationships/hyperlink" Target="https://www.cpc.ncep.noaa.gov/products/predictions/long_range/seasonal.php?lead=2" TargetMode="External"/><Relationship Id="rId64" Type="http://schemas.openxmlformats.org/officeDocument/2006/relationships/hyperlink" Target="http://www.bom.gov.au/water/dashboards/" TargetMode="External"/><Relationship Id="rId69" Type="http://schemas.openxmlformats.org/officeDocument/2006/relationships/hyperlink" Target="http://www.australianpork.com.au" TargetMode="External"/><Relationship Id="rId77" Type="http://schemas.openxmlformats.org/officeDocument/2006/relationships/hyperlink" Target="https://creativecommons.org/licenses/by/4.0/legalcode" TargetMode="External"/><Relationship Id="rId8" Type="http://schemas.openxmlformats.org/officeDocument/2006/relationships/webSettings" Target="webSettings.xml"/><Relationship Id="rId51" Type="http://schemas.openxmlformats.org/officeDocument/2006/relationships/hyperlink" Target="http://www.bom.gov.au/climate/outlooks/" TargetMode="External"/><Relationship Id="rId72" Type="http://schemas.openxmlformats.org/officeDocument/2006/relationships/hyperlink" Target="http://www.cotlook.com/" TargetMode="External"/><Relationship Id="rId80" Type="http://schemas.openxmlformats.org/officeDocument/2006/relationships/hyperlink" Target="https://doi.org/10.25814/5f3e04e7d2503" TargetMode="Externa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5.xml"/><Relationship Id="rId59" Type="http://schemas.openxmlformats.org/officeDocument/2006/relationships/hyperlink" Target="https://cmdp.ncc-cma.net/pred/cs2gen.php?pred_elem=RAINP" TargetMode="External"/><Relationship Id="rId67" Type="http://schemas.openxmlformats.org/officeDocument/2006/relationships/hyperlink" Target="https://www.waterregister.vic.gov.au/TradingRules2019/"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www.longpaddock.qld.gov.au/aussiegrass/" TargetMode="External"/><Relationship Id="rId62" Type="http://schemas.openxmlformats.org/officeDocument/2006/relationships/hyperlink" Target="https://www.waterflow.io/" TargetMode="External"/><Relationship Id="rId70" Type="http://schemas.openxmlformats.org/officeDocument/2006/relationships/hyperlink" Target="http://www.globaldairytrade.info/en/product-results/" TargetMode="External"/><Relationship Id="rId75" Type="http://schemas.openxmlformats.org/officeDocument/2006/relationships/hyperlink" Target="https://www.mla.com.au/prices-markets/" TargetMode="External"/><Relationship Id="rId83" Type="http://schemas.openxmlformats.org/officeDocument/2006/relationships/header" Target="header6.xml"/><Relationship Id="rId88"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image" Target="media/image15.png"/><Relationship Id="rId49" Type="http://schemas.openxmlformats.org/officeDocument/2006/relationships/hyperlink" Target="https://www.bom.gov.au/climate/ahead/outlooks/" TargetMode="External"/><Relationship Id="rId57" Type="http://schemas.openxmlformats.org/officeDocument/2006/relationships/hyperlink" Target="http://eurobrisa.cptec.inpe.br/"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hyperlink" Target="http://www.bom.gov.au/climate/enso/" TargetMode="External"/><Relationship Id="rId60" Type="http://schemas.openxmlformats.org/officeDocument/2006/relationships/hyperlink" Target="https://iri.columbia.edu/our-expertise/climate/forecasts/seasonal-climate-forecasts/" TargetMode="External"/><Relationship Id="rId65" Type="http://schemas.openxmlformats.org/officeDocument/2006/relationships/hyperlink" Target="http://www.bom.gov.au/water/dashboards/" TargetMode="External"/><Relationship Id="rId73" Type="http://schemas.openxmlformats.org/officeDocument/2006/relationships/hyperlink" Target="http://www.awex.com.au/" TargetMode="External"/><Relationship Id="rId78" Type="http://schemas.openxmlformats.org/officeDocument/2006/relationships/hyperlink" Target="mailto:copyright@awe.gov.au" TargetMode="External"/><Relationship Id="rId81" Type="http://schemas.openxmlformats.org/officeDocument/2006/relationships/hyperlink" Target="http://awe.gov.au/abares"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bom.gov.au/jsp/watl/rainfall/pme.jsp" TargetMode="External"/><Relationship Id="rId55" Type="http://schemas.openxmlformats.org/officeDocument/2006/relationships/hyperlink" Target="https://weather.gc.ca/saisons/image_e.html?img=s234pfe1p_cal&amp;bc=prob" TargetMode="External"/><Relationship Id="rId76" Type="http://schemas.openxmlformats.org/officeDocument/2006/relationships/hyperlink" Target="https://www.agriculture.gov.au/abares/research-topics/climate/australian-agricultural-drought-indicators-project" TargetMode="External"/><Relationship Id="rId7" Type="http://schemas.openxmlformats.org/officeDocument/2006/relationships/settings" Target="settings.xml"/><Relationship Id="rId71" Type="http://schemas.openxmlformats.org/officeDocument/2006/relationships/hyperlink" Target="https://www.igc.int/en/default.aspx"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footer" Target="footer4.xml"/><Relationship Id="rId66" Type="http://schemas.openxmlformats.org/officeDocument/2006/relationships/hyperlink" Target="https://www.waternsw.com.au/customer-service/ordering-trading-and-pricing/trading/murrumbidgee" TargetMode="External"/><Relationship Id="rId87" Type="http://schemas.openxmlformats.org/officeDocument/2006/relationships/header" Target="header8.xml"/><Relationship Id="rId61" Type="http://schemas.openxmlformats.org/officeDocument/2006/relationships/hyperlink" Target="https://ipad.fas.usda.gov/ogamaps/cropmapsandcalendars.aspx" TargetMode="External"/><Relationship Id="rId82" Type="http://schemas.openxmlformats.org/officeDocument/2006/relationships/hyperlink" Target="https://www.agriculture.gov.au/abares/about/research-and-analysis" TargetMode="External"/><Relationship Id="rId19" Type="http://schemas.openxmlformats.org/officeDocument/2006/relationships/hyperlink" Target="https://awo.bom.gov.au/about/overview"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8C38747D-26D2-4AE5-AFF8-977B4E8AB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81c01dc6-2c49-4730-b140-874c95cac377"/>
    <ds:schemaRef ds:uri="http://www.w3.org/XML/1998/namespace"/>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c95b51c2-b2ac-4224-a5b5-069909057829"/>
    <ds:schemaRef ds:uri="2b53c995-2120-4bc0-8922-c25044d37f65"/>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14</TotalTime>
  <Pages>25</Pages>
  <Words>4774</Words>
  <Characters>27214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- 15 January 2026</vt:lpstr>
    </vt:vector>
  </TitlesOfParts>
  <Company/>
  <LinksUpToDate>false</LinksUpToDate>
  <CharactersWithSpaces>31925</CharactersWithSpaces>
  <SharedDoc>false</SharedDoc>
  <HLinks>
    <vt:vector size="258"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2293833</vt:i4>
      </vt:variant>
      <vt:variant>
        <vt:i4>15</vt:i4>
      </vt:variant>
      <vt:variant>
        <vt:i4>0</vt:i4>
      </vt:variant>
      <vt:variant>
        <vt:i4>5</vt:i4>
      </vt:variant>
      <vt:variant>
        <vt:lpwstr>https://www.agriculture.gov.au/abares/products/weekly_update/weekly-update-181225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- 15 January 2026</dc:title>
  <dc:subject/>
  <dc:creator>Department of Agriculture Fisheries &amp; Forestry</dc:creator>
  <cp:keywords/>
  <dc:description/>
  <cp:revision>1243</cp:revision>
  <cp:lastPrinted>2025-12-21T05:28:00Z</cp:lastPrinted>
  <dcterms:created xsi:type="dcterms:W3CDTF">2025-11-20T04:50:00Z</dcterms:created>
  <dcterms:modified xsi:type="dcterms:W3CDTF">2026-01-15T03:22:00Z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