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0AE1CD6"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4A7FE15">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w:t>
      </w:r>
      <w:r w:rsidR="00151C29">
        <w:rPr>
          <w:rFonts w:cs="Calibri"/>
          <w:color w:val="auto"/>
          <w:sz w:val="40"/>
          <w:szCs w:val="40"/>
          <w:lang w:eastAsia="en-AU"/>
        </w:rPr>
        <w:t>3</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1918E1">
        <w:rPr>
          <w:rFonts w:cs="Calibri"/>
          <w:color w:val="auto"/>
          <w:sz w:val="40"/>
          <w:szCs w:val="40"/>
          <w:lang w:eastAsia="en-AU"/>
        </w:rPr>
        <w:t>1</w:t>
      </w:r>
      <w:r w:rsidR="00151C29">
        <w:rPr>
          <w:rFonts w:cs="Calibri"/>
          <w:color w:val="auto"/>
          <w:sz w:val="40"/>
          <w:szCs w:val="40"/>
          <w:lang w:eastAsia="en-AU"/>
        </w:rPr>
        <w:t>8</w:t>
      </w:r>
      <w:r w:rsidR="00163C21">
        <w:rPr>
          <w:rFonts w:cs="Calibri"/>
          <w:color w:val="auto"/>
          <w:sz w:val="40"/>
          <w:szCs w:val="40"/>
          <w:lang w:eastAsia="en-AU"/>
        </w:rPr>
        <w:t xml:space="preserve"> June</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4CBB2F4A" w14:textId="77777777" w:rsidR="005420E8" w:rsidRPr="00B437F9" w:rsidRDefault="005420E8" w:rsidP="005420E8">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163735891"/>
      <w:bookmarkStart w:id="1" w:name="_Hlk160101160"/>
      <w:bookmarkStart w:id="2" w:name="_Hlk158889755"/>
      <w:bookmarkStart w:id="3" w:name="_Ref122000457"/>
      <w:r w:rsidRPr="5B9F1310">
        <w:rPr>
          <w:rFonts w:cs="Calibri"/>
          <w:color w:val="auto"/>
        </w:rPr>
        <w:t>Summary of key issues</w:t>
      </w:r>
    </w:p>
    <w:p w14:paraId="4412049F" w14:textId="2822C9B1" w:rsidR="005420E8" w:rsidRPr="001A5295" w:rsidRDefault="005420E8" w:rsidP="005420E8">
      <w:pPr>
        <w:pStyle w:val="ListParagraph"/>
        <w:numPr>
          <w:ilvl w:val="0"/>
          <w:numId w:val="4"/>
        </w:numPr>
        <w:spacing w:before="120" w:after="120"/>
        <w:ind w:left="357" w:hanging="357"/>
      </w:pPr>
      <w:bookmarkStart w:id="4" w:name="_Hlk152836521"/>
      <w:bookmarkStart w:id="5" w:name="_Hlk163735839"/>
      <w:bookmarkStart w:id="6" w:name="_Hlk181877623"/>
      <w:bookmarkStart w:id="7" w:name="_Ref412111946"/>
      <w:r w:rsidRPr="001A5295">
        <w:t xml:space="preserve">In the week </w:t>
      </w:r>
      <w:r w:rsidR="004949D5">
        <w:t xml:space="preserve">ending </w:t>
      </w:r>
      <w:r w:rsidR="004949D5">
        <w:rPr>
          <w:rFonts w:cs="Arial"/>
        </w:rPr>
        <w:t>17</w:t>
      </w:r>
      <w:r w:rsidR="004949D5" w:rsidRPr="00FC74C0">
        <w:rPr>
          <w:rFonts w:cs="Arial"/>
        </w:rPr>
        <w:t xml:space="preserve"> </w:t>
      </w:r>
      <w:r w:rsidR="004949D5">
        <w:rPr>
          <w:rFonts w:cs="Arial"/>
        </w:rPr>
        <w:t>June</w:t>
      </w:r>
      <w:r w:rsidR="004949D5" w:rsidRPr="00FC74C0">
        <w:rPr>
          <w:rFonts w:cs="Arial"/>
        </w:rPr>
        <w:t xml:space="preserve"> 2026, low-pressure systems</w:t>
      </w:r>
      <w:r w:rsidR="004949D5">
        <w:rPr>
          <w:rFonts w:cs="Arial"/>
        </w:rPr>
        <w:t xml:space="preserve"> and a </w:t>
      </w:r>
      <w:proofErr w:type="spellStart"/>
      <w:r w:rsidR="004949D5">
        <w:rPr>
          <w:rFonts w:cs="Arial"/>
        </w:rPr>
        <w:t>cloudband</w:t>
      </w:r>
      <w:proofErr w:type="spellEnd"/>
      <w:r w:rsidR="004949D5" w:rsidRPr="00FC74C0">
        <w:rPr>
          <w:rFonts w:cs="Arial"/>
        </w:rPr>
        <w:t xml:space="preserve"> brought rainfall to </w:t>
      </w:r>
      <w:r w:rsidR="004949D5" w:rsidRPr="00811CF1">
        <w:rPr>
          <w:rFonts w:cs="Arial"/>
        </w:rPr>
        <w:t>parts</w:t>
      </w:r>
      <w:r w:rsidR="004949D5" w:rsidRPr="00FC74C0">
        <w:rPr>
          <w:rFonts w:cs="Arial"/>
        </w:rPr>
        <w:t xml:space="preserve"> of </w:t>
      </w:r>
      <w:r w:rsidR="004949D5">
        <w:rPr>
          <w:rFonts w:cs="Arial"/>
        </w:rPr>
        <w:t>southern, western and eastern Australia</w:t>
      </w:r>
      <w:r>
        <w:rPr>
          <w:rFonts w:cs="Arial"/>
        </w:rPr>
        <w:t>.</w:t>
      </w:r>
    </w:p>
    <w:p w14:paraId="04B6B987" w14:textId="77777777" w:rsidR="003D44B3" w:rsidRPr="00811CF1" w:rsidRDefault="003D44B3" w:rsidP="00A17665">
      <w:pPr>
        <w:pStyle w:val="ListParagraph"/>
        <w:numPr>
          <w:ilvl w:val="1"/>
          <w:numId w:val="4"/>
        </w:numPr>
        <w:spacing w:before="120" w:after="0"/>
        <w:ind w:left="782" w:hanging="357"/>
      </w:pPr>
      <w:r w:rsidRPr="00811CF1">
        <w:t xml:space="preserve">Most cropping regions in </w:t>
      </w:r>
      <w:r>
        <w:t>Western Australia and western South Australia, as well as isolated areas of western Victoria, recorded 10-100 millimetres of rainfall over the period.</w:t>
      </w:r>
      <w:r w:rsidRPr="00811CF1">
        <w:t xml:space="preserve"> </w:t>
      </w:r>
      <w:r>
        <w:t xml:space="preserve">Meanwhile, remaining cropping regions in Victoria and South Australia, as well as northern New South Wales and southern Queensland saw 5-50 millimetres. </w:t>
      </w:r>
    </w:p>
    <w:p w14:paraId="70F82C22" w14:textId="0921EBA1" w:rsidR="003D44B3" w:rsidRDefault="003D44B3" w:rsidP="003D44B3">
      <w:pPr>
        <w:pStyle w:val="ListParagraph"/>
        <w:numPr>
          <w:ilvl w:val="1"/>
          <w:numId w:val="4"/>
        </w:numPr>
        <w:spacing w:before="120" w:after="0"/>
        <w:ind w:left="782" w:hanging="357"/>
      </w:pPr>
      <w:r>
        <w:t xml:space="preserve">The heavier </w:t>
      </w:r>
      <w:r w:rsidRPr="00811CF1">
        <w:t xml:space="preserve">falls </w:t>
      </w:r>
      <w:r>
        <w:t>across Western Australia and western South Australia</w:t>
      </w:r>
      <w:r w:rsidRPr="00811CF1">
        <w:t xml:space="preserve"> </w:t>
      </w:r>
      <w:r>
        <w:t xml:space="preserve">would </w:t>
      </w:r>
      <w:r w:rsidRPr="00811CF1">
        <w:t xml:space="preserve">have provided a boost to soil moisture levels </w:t>
      </w:r>
      <w:r w:rsidR="00292CD5">
        <w:t xml:space="preserve">which </w:t>
      </w:r>
      <w:r>
        <w:t xml:space="preserve">will support </w:t>
      </w:r>
      <w:r w:rsidRPr="00811CF1">
        <w:t>the establishment</w:t>
      </w:r>
      <w:r>
        <w:t xml:space="preserve"> and growth</w:t>
      </w:r>
      <w:r w:rsidRPr="00811CF1">
        <w:t xml:space="preserve"> of winter crops. </w:t>
      </w:r>
    </w:p>
    <w:p w14:paraId="227E98A7" w14:textId="748B7D50" w:rsidR="005420E8" w:rsidRPr="003E2BB7" w:rsidRDefault="005420E8" w:rsidP="005420E8">
      <w:pPr>
        <w:pStyle w:val="ListParagraph"/>
        <w:numPr>
          <w:ilvl w:val="0"/>
          <w:numId w:val="4"/>
        </w:numPr>
        <w:spacing w:before="120" w:after="120"/>
        <w:ind w:left="357" w:hanging="357"/>
      </w:pPr>
      <w:r>
        <w:rPr>
          <w:rFonts w:cs="Arial"/>
        </w:rPr>
        <w:t xml:space="preserve">Over </w:t>
      </w:r>
      <w:r w:rsidR="00D353FA">
        <w:rPr>
          <w:rFonts w:cs="Arial"/>
        </w:rPr>
        <w:t>the</w:t>
      </w:r>
      <w:r>
        <w:rPr>
          <w:rFonts w:cs="Arial"/>
        </w:rPr>
        <w:t xml:space="preserve"> </w:t>
      </w:r>
      <w:r w:rsidR="00905FEB" w:rsidRPr="000B6491">
        <w:rPr>
          <w:rFonts w:cs="Arial"/>
        </w:rPr>
        <w:t xml:space="preserve">8 days to </w:t>
      </w:r>
      <w:r w:rsidR="00905FEB">
        <w:rPr>
          <w:rFonts w:cs="Arial"/>
        </w:rPr>
        <w:t>25</w:t>
      </w:r>
      <w:r w:rsidR="00905FEB" w:rsidRPr="000B6491">
        <w:rPr>
          <w:rFonts w:cs="Arial"/>
        </w:rPr>
        <w:t xml:space="preserve"> June 2026, </w:t>
      </w:r>
      <w:r w:rsidR="00905FEB" w:rsidRPr="00A17665">
        <w:rPr>
          <w:rFonts w:cs="Arial"/>
          <w:bCs/>
        </w:rPr>
        <w:t xml:space="preserve">cold fronts and low-pressure systems </w:t>
      </w:r>
      <w:r w:rsidR="00905FEB" w:rsidRPr="00905FEB">
        <w:rPr>
          <w:rFonts w:cs="Arial"/>
          <w:bCs/>
        </w:rPr>
        <w:t>are expected</w:t>
      </w:r>
      <w:r w:rsidR="00905FEB" w:rsidRPr="000B6491">
        <w:rPr>
          <w:rFonts w:cs="Arial"/>
          <w:bCs/>
        </w:rPr>
        <w:t xml:space="preserve"> to bring rainfall to </w:t>
      </w:r>
      <w:r w:rsidR="00905FEB">
        <w:rPr>
          <w:rFonts w:cs="Arial"/>
          <w:bCs/>
        </w:rPr>
        <w:t>large areas</w:t>
      </w:r>
      <w:r w:rsidR="00905FEB" w:rsidRPr="000B6491">
        <w:rPr>
          <w:rFonts w:cs="Arial"/>
          <w:bCs/>
        </w:rPr>
        <w:t xml:space="preserve"> of </w:t>
      </w:r>
      <w:r w:rsidR="00905FEB">
        <w:rPr>
          <w:rFonts w:cs="Arial"/>
          <w:bCs/>
        </w:rPr>
        <w:t>eastern and central Australia, while western and northern regions remain largely dry.</w:t>
      </w:r>
    </w:p>
    <w:p w14:paraId="1006AE21" w14:textId="77777777" w:rsidR="00701D2A" w:rsidRPr="00970A57" w:rsidRDefault="00701D2A" w:rsidP="00A17665">
      <w:pPr>
        <w:pStyle w:val="ListParagraph"/>
        <w:numPr>
          <w:ilvl w:val="1"/>
          <w:numId w:val="4"/>
        </w:numPr>
        <w:spacing w:before="120" w:after="0"/>
        <w:ind w:left="782" w:hanging="357"/>
        <w:rPr>
          <w:rFonts w:cs="Arial"/>
        </w:rPr>
      </w:pPr>
      <w:r w:rsidRPr="00BD2AEA">
        <w:rPr>
          <w:rFonts w:cs="Arial"/>
        </w:rPr>
        <w:t xml:space="preserve">Falls of </w:t>
      </w:r>
      <w:r>
        <w:rPr>
          <w:rFonts w:cs="Arial"/>
        </w:rPr>
        <w:t>10-50 millimetres are forecast for Victoria, with lower rainfall totals of 10-25 millimetres forecast for New South Wales and much of Queensland.</w:t>
      </w:r>
    </w:p>
    <w:p w14:paraId="6B52EBCC" w14:textId="77777777" w:rsidR="00701D2A" w:rsidRDefault="00701D2A" w:rsidP="00701D2A">
      <w:pPr>
        <w:pStyle w:val="ListParagraph"/>
        <w:numPr>
          <w:ilvl w:val="1"/>
          <w:numId w:val="4"/>
        </w:numPr>
        <w:spacing w:before="120" w:after="0"/>
        <w:ind w:left="782" w:hanging="357"/>
      </w:pPr>
      <w:r w:rsidRPr="00811CF1">
        <w:t xml:space="preserve">If realised, these expected falls are likely to provide an additional boost to soil moisture levels across many </w:t>
      </w:r>
      <w:r>
        <w:t xml:space="preserve">eastern </w:t>
      </w:r>
      <w:r w:rsidRPr="00811CF1">
        <w:t xml:space="preserve">cropping areas. These falls are also expected to support the </w:t>
      </w:r>
      <w:r>
        <w:t>establishment</w:t>
      </w:r>
      <w:r w:rsidRPr="00811CF1">
        <w:t xml:space="preserve"> and growth of winter crops.</w:t>
      </w:r>
    </w:p>
    <w:p w14:paraId="19530777" w14:textId="6A46ECC6" w:rsidR="005C79D6" w:rsidRPr="00D3536E" w:rsidRDefault="005C79D6" w:rsidP="00FC60F5">
      <w:pPr>
        <w:pStyle w:val="ListParagraph"/>
        <w:numPr>
          <w:ilvl w:val="0"/>
          <w:numId w:val="4"/>
        </w:numPr>
        <w:spacing w:after="120"/>
        <w:ind w:left="363" w:hanging="357"/>
        <w:rPr>
          <w:rFonts w:cs="Calibri"/>
        </w:rPr>
      </w:pPr>
      <w:r w:rsidRPr="00AC56D9">
        <w:rPr>
          <w:rFonts w:cs="Arial"/>
        </w:rPr>
        <w:t xml:space="preserve">Rainfall in </w:t>
      </w:r>
      <w:r>
        <w:rPr>
          <w:rFonts w:cs="Arial"/>
        </w:rPr>
        <w:t>May</w:t>
      </w:r>
      <w:r w:rsidRPr="00AC56D9">
        <w:rPr>
          <w:rFonts w:cs="Arial"/>
        </w:rPr>
        <w:t xml:space="preserve"> 202</w:t>
      </w:r>
      <w:r w:rsidR="000765BE">
        <w:rPr>
          <w:rFonts w:cs="Arial"/>
        </w:rPr>
        <w:t>6</w:t>
      </w:r>
      <w:r w:rsidRPr="00AC56D9">
        <w:rPr>
          <w:rFonts w:cs="Arial"/>
        </w:rPr>
        <w:t xml:space="preserve"> was variable across the world’s major grain- and oilseed-producing regions, leading to differing crop production outcomes.</w:t>
      </w:r>
      <w:r w:rsidR="00FC60F5">
        <w:rPr>
          <w:rFonts w:cs="Calibri"/>
        </w:rPr>
        <w:t xml:space="preserve"> </w:t>
      </w:r>
      <w:r w:rsidRPr="04729DCF">
        <w:rPr>
          <w:rFonts w:cs="Calibri"/>
        </w:rPr>
        <w:t xml:space="preserve">Global production conditions were generally favourable </w:t>
      </w:r>
      <w:r w:rsidRPr="00D3536E">
        <w:rPr>
          <w:rFonts w:cs="Calibri"/>
        </w:rPr>
        <w:t>for</w:t>
      </w:r>
      <w:r w:rsidR="00E905B8">
        <w:rPr>
          <w:rFonts w:cs="Calibri"/>
        </w:rPr>
        <w:t xml:space="preserve"> maize, soybeans, and rice.</w:t>
      </w:r>
      <w:r w:rsidR="00EE0B74" w:rsidRPr="00EE0B74">
        <w:rPr>
          <w:rFonts w:cs="Calibri"/>
        </w:rPr>
        <w:t xml:space="preserve"> </w:t>
      </w:r>
      <w:r w:rsidR="00A47B0A">
        <w:rPr>
          <w:rFonts w:cs="Calibri"/>
        </w:rPr>
        <w:t>Globa</w:t>
      </w:r>
      <w:r w:rsidR="00790EB8">
        <w:rPr>
          <w:rFonts w:cs="Calibri"/>
        </w:rPr>
        <w:t>l w</w:t>
      </w:r>
      <w:r w:rsidR="00EE0B74">
        <w:rPr>
          <w:rFonts w:cs="Calibri"/>
        </w:rPr>
        <w:t>heat</w:t>
      </w:r>
      <w:r w:rsidR="00790EB8">
        <w:rPr>
          <w:rFonts w:cs="Calibri"/>
        </w:rPr>
        <w:t xml:space="preserve"> </w:t>
      </w:r>
      <w:r w:rsidR="00790EB8" w:rsidRPr="04729DCF">
        <w:rPr>
          <w:rFonts w:cs="Calibri"/>
        </w:rPr>
        <w:t>production conditions</w:t>
      </w:r>
      <w:r w:rsidR="00790EB8">
        <w:rPr>
          <w:rFonts w:cs="Calibri"/>
        </w:rPr>
        <w:t xml:space="preserve"> are more </w:t>
      </w:r>
      <w:r w:rsidR="00BC39C3">
        <w:rPr>
          <w:rFonts w:cs="Calibri"/>
        </w:rPr>
        <w:t>variable</w:t>
      </w:r>
      <w:r w:rsidR="00790EB8">
        <w:rPr>
          <w:rFonts w:cs="Calibri"/>
        </w:rPr>
        <w:t xml:space="preserve"> </w:t>
      </w:r>
      <w:r w:rsidR="00BC39C3">
        <w:rPr>
          <w:rFonts w:cs="Calibri"/>
        </w:rPr>
        <w:t xml:space="preserve">with </w:t>
      </w:r>
      <w:r w:rsidR="00BC39C3" w:rsidRPr="00BC39C3">
        <w:rPr>
          <w:rFonts w:cs="Calibri"/>
        </w:rPr>
        <w:t xml:space="preserve">unfavourable conditions across parts of the United States, Canada, the European Union and Australia </w:t>
      </w:r>
      <w:r w:rsidR="00BC39C3">
        <w:rPr>
          <w:rFonts w:cs="Calibri"/>
        </w:rPr>
        <w:t xml:space="preserve">weighing on potential </w:t>
      </w:r>
      <w:r w:rsidR="00BC39C3" w:rsidRPr="00BC39C3">
        <w:rPr>
          <w:rFonts w:cs="Calibri"/>
        </w:rPr>
        <w:t>production outcomes</w:t>
      </w:r>
      <w:r w:rsidR="00BC39C3">
        <w:rPr>
          <w:rFonts w:cs="Calibri"/>
        </w:rPr>
        <w:t>.</w:t>
      </w:r>
    </w:p>
    <w:p w14:paraId="21521A4D" w14:textId="7D765D26" w:rsidR="005C79D6" w:rsidRPr="00623F16" w:rsidRDefault="005C79D6" w:rsidP="005C79D6">
      <w:pPr>
        <w:pStyle w:val="ListParagraph"/>
        <w:numPr>
          <w:ilvl w:val="1"/>
          <w:numId w:val="4"/>
        </w:numPr>
        <w:spacing w:after="120"/>
        <w:ind w:left="709" w:hanging="283"/>
        <w:rPr>
          <w:rFonts w:cs="Arial"/>
          <w:bCs/>
        </w:rPr>
      </w:pPr>
      <w:r w:rsidRPr="00623F16">
        <w:rPr>
          <w:rFonts w:cs="Arial"/>
          <w:bCs/>
        </w:rPr>
        <w:t xml:space="preserve">Global production conditions have been </w:t>
      </w:r>
      <w:r>
        <w:rPr>
          <w:rFonts w:cs="Arial"/>
          <w:bCs/>
        </w:rPr>
        <w:t>slightly more</w:t>
      </w:r>
      <w:r w:rsidRPr="00623F16">
        <w:rPr>
          <w:rFonts w:cs="Arial"/>
          <w:bCs/>
        </w:rPr>
        <w:t xml:space="preserve"> favourable to those used to formulate ABARES</w:t>
      </w:r>
      <w:r>
        <w:rPr>
          <w:rFonts w:cs="Arial"/>
          <w:bCs/>
        </w:rPr>
        <w:t xml:space="preserve"> 202</w:t>
      </w:r>
      <w:r w:rsidR="00E905B8">
        <w:rPr>
          <w:rFonts w:cs="Arial"/>
          <w:bCs/>
        </w:rPr>
        <w:t>6</w:t>
      </w:r>
      <w:r>
        <w:rPr>
          <w:rFonts w:cs="Arial"/>
          <w:bCs/>
        </w:rPr>
        <w:t>–2</w:t>
      </w:r>
      <w:r w:rsidR="00E905B8">
        <w:rPr>
          <w:rFonts w:cs="Arial"/>
          <w:bCs/>
        </w:rPr>
        <w:t>7</w:t>
      </w:r>
      <w:r w:rsidRPr="00623F16">
        <w:rPr>
          <w:rFonts w:cs="Arial"/>
          <w:bCs/>
        </w:rPr>
        <w:t xml:space="preserve"> forecasts of global grain supplies and world prices in </w:t>
      </w:r>
      <w:r>
        <w:rPr>
          <w:rFonts w:cs="Arial"/>
          <w:bCs/>
        </w:rPr>
        <w:t>the</w:t>
      </w:r>
      <w:r w:rsidRPr="00623F16">
        <w:rPr>
          <w:rFonts w:cs="Arial"/>
          <w:bCs/>
        </w:rPr>
        <w:t xml:space="preserve"> </w:t>
      </w:r>
      <w:r w:rsidR="00E905B8">
        <w:rPr>
          <w:rFonts w:cs="Arial"/>
          <w:bCs/>
        </w:rPr>
        <w:t>June 2026</w:t>
      </w:r>
      <w:r w:rsidRPr="00623F16">
        <w:rPr>
          <w:rFonts w:cs="Arial"/>
          <w:bCs/>
        </w:rPr>
        <w:t xml:space="preserve"> Agricultural Commodities Report. As a result, global grain and oilseed production are likely to </w:t>
      </w:r>
      <w:r>
        <w:rPr>
          <w:rFonts w:cs="Arial"/>
          <w:bCs/>
        </w:rPr>
        <w:t>increase</w:t>
      </w:r>
      <w:r w:rsidRPr="00623F16">
        <w:rPr>
          <w:rFonts w:cs="Arial"/>
          <w:bCs/>
        </w:rPr>
        <w:t xml:space="preserve"> </w:t>
      </w:r>
      <w:r>
        <w:rPr>
          <w:rFonts w:cs="Arial"/>
          <w:bCs/>
        </w:rPr>
        <w:t>beyond</w:t>
      </w:r>
      <w:r w:rsidRPr="00623F16">
        <w:rPr>
          <w:rFonts w:cs="Arial"/>
          <w:bCs/>
        </w:rPr>
        <w:t xml:space="preserve"> the </w:t>
      </w:r>
      <w:r w:rsidR="00FF5328">
        <w:rPr>
          <w:rFonts w:cs="Arial"/>
          <w:bCs/>
        </w:rPr>
        <w:t xml:space="preserve">estimates </w:t>
      </w:r>
      <w:r>
        <w:rPr>
          <w:rFonts w:cs="Arial"/>
          <w:bCs/>
        </w:rPr>
        <w:t>in the June</w:t>
      </w:r>
      <w:r w:rsidRPr="00623F16">
        <w:rPr>
          <w:rFonts w:cs="Arial"/>
          <w:bCs/>
        </w:rPr>
        <w:t xml:space="preserve"> forecast</w:t>
      </w:r>
      <w:r>
        <w:rPr>
          <w:rFonts w:cs="Arial"/>
          <w:bCs/>
        </w:rPr>
        <w:t xml:space="preserve">, due to </w:t>
      </w:r>
      <w:r w:rsidR="00281C1E">
        <w:rPr>
          <w:rFonts w:cs="Arial"/>
          <w:bCs/>
        </w:rPr>
        <w:t xml:space="preserve">small </w:t>
      </w:r>
      <w:r>
        <w:rPr>
          <w:rFonts w:cs="Arial"/>
          <w:bCs/>
        </w:rPr>
        <w:t>improvements in global wheat</w:t>
      </w:r>
      <w:r>
        <w:rPr>
          <w:rFonts w:cs="Arial"/>
        </w:rPr>
        <w:t xml:space="preserve"> </w:t>
      </w:r>
      <w:r w:rsidR="006543C6">
        <w:rPr>
          <w:rFonts w:cs="Arial"/>
        </w:rPr>
        <w:t>and</w:t>
      </w:r>
      <w:r w:rsidR="006543C6">
        <w:rPr>
          <w:rFonts w:cs="Arial"/>
          <w:bCs/>
        </w:rPr>
        <w:t xml:space="preserve"> </w:t>
      </w:r>
      <w:proofErr w:type="gramStart"/>
      <w:r>
        <w:rPr>
          <w:rFonts w:cs="Arial"/>
          <w:bCs/>
        </w:rPr>
        <w:t xml:space="preserve">maize </w:t>
      </w:r>
      <w:r>
        <w:rPr>
          <w:rFonts w:cs="Arial"/>
        </w:rPr>
        <w:t xml:space="preserve"> </w:t>
      </w:r>
      <w:r>
        <w:rPr>
          <w:rFonts w:cs="Arial"/>
          <w:bCs/>
        </w:rPr>
        <w:t>production</w:t>
      </w:r>
      <w:proofErr w:type="gramEnd"/>
      <w:r w:rsidRPr="00623F16">
        <w:rPr>
          <w:rFonts w:cs="Arial"/>
          <w:bCs/>
        </w:rPr>
        <w:t>.</w:t>
      </w:r>
    </w:p>
    <w:p w14:paraId="7553BBC7" w14:textId="3E0462F8" w:rsidR="005420E8" w:rsidRPr="00784B2F" w:rsidRDefault="005420E8" w:rsidP="005420E8">
      <w:pPr>
        <w:pStyle w:val="ListParagraph"/>
        <w:numPr>
          <w:ilvl w:val="0"/>
          <w:numId w:val="4"/>
        </w:numPr>
        <w:spacing w:after="120"/>
        <w:ind w:left="357" w:hanging="357"/>
        <w:rPr>
          <w:color w:val="000000" w:themeColor="text1"/>
        </w:rPr>
      </w:pPr>
      <w:r w:rsidRPr="65289272">
        <w:rPr>
          <w:color w:val="000000" w:themeColor="text1"/>
        </w:rPr>
        <w:t xml:space="preserve">Water </w:t>
      </w:r>
      <w:r w:rsidR="00A36E07" w:rsidRPr="00A36E07">
        <w:rPr>
          <w:color w:val="000000" w:themeColor="text1"/>
        </w:rPr>
        <w:t>storage levels in the Murray-Darling Basin (MDB) increased by 205 gigalitres (GL) between 11 June 2026 and 18 June 2026. The current volume of water held in storages is 10,755 GL, equivalent to 48% of total storage capacity. This is 17% or 2,168 GL less than the same time last year. Water storage data is sourced from the Bureau of Meteorology</w:t>
      </w:r>
      <w:r w:rsidRPr="65289272">
        <w:rPr>
          <w:color w:val="000000" w:themeColor="text1"/>
        </w:rPr>
        <w:t>.</w:t>
      </w:r>
    </w:p>
    <w:p w14:paraId="2857A985" w14:textId="7505E694" w:rsidR="005420E8" w:rsidRPr="00784B2F" w:rsidRDefault="005420E8" w:rsidP="005420E8">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7D51C6" w:rsidRPr="007D51C6">
        <w:rPr>
          <w:rFonts w:cs="Calibri"/>
          <w:color w:val="000000" w:themeColor="text1"/>
        </w:rPr>
        <w:t>prices in the Victorian Murray below the Barmah Choke increased from $372/ML on 11 June 2026 to $384/ML on 18 June 2026. Trade from the Goulburn to the Murray is closed. Trade downstream through the Barmah Choke is closed. Trade from the Murrumbidgee to the Murray is open</w:t>
      </w:r>
      <w:r w:rsidRPr="65289272">
        <w:rPr>
          <w:rFonts w:cs="Calibri"/>
          <w:color w:val="000000" w:themeColor="text1"/>
        </w:rPr>
        <w:t>.</w:t>
      </w:r>
    </w:p>
    <w:bookmarkEnd w:id="4"/>
    <w:bookmarkEnd w:id="5"/>
    <w:bookmarkEnd w:id="6"/>
    <w:p w14:paraId="460F2045" w14:textId="77777777" w:rsidR="005420E8" w:rsidRPr="00B437F9" w:rsidRDefault="005420E8" w:rsidP="005420E8">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39C49D1" w14:textId="77777777" w:rsidR="003D379E" w:rsidRPr="003F022E" w:rsidRDefault="003D379E" w:rsidP="003D379E">
      <w:pPr>
        <w:pStyle w:val="Heading3"/>
        <w:keepLines w:val="0"/>
        <w:numPr>
          <w:ilvl w:val="1"/>
          <w:numId w:val="2"/>
        </w:numPr>
        <w:spacing w:before="80" w:after="120"/>
        <w:ind w:left="709" w:hanging="709"/>
        <w:rPr>
          <w:rFonts w:cs="Calibri"/>
          <w:color w:val="auto"/>
          <w:sz w:val="28"/>
          <w:szCs w:val="28"/>
        </w:rPr>
      </w:pPr>
      <w:bookmarkStart w:id="8" w:name="_Ref126230898"/>
      <w:bookmarkEnd w:id="7"/>
      <w:r w:rsidRPr="00B437F9">
        <w:rPr>
          <w:rFonts w:cs="Calibri"/>
          <w:color w:val="auto"/>
          <w:sz w:val="28"/>
          <w:szCs w:val="28"/>
        </w:rPr>
        <w:t>Rainfall this week</w:t>
      </w: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58889738"/>
      <w:bookmarkStart w:id="55" w:name="_Hlk161307904"/>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cs="Calibri"/>
          <w:color w:val="auto"/>
          <w:sz w:val="28"/>
          <w:szCs w:val="28"/>
        </w:rPr>
        <w:t xml:space="preserve"> </w:t>
      </w:r>
    </w:p>
    <w:p w14:paraId="6DC882E8" w14:textId="7E6BB85E" w:rsidR="003D379E" w:rsidRPr="00FC74C0" w:rsidRDefault="003D379E" w:rsidP="003D379E">
      <w:pPr>
        <w:spacing w:line="276" w:lineRule="auto"/>
        <w:rPr>
          <w:rFonts w:ascii="Calibri" w:hAnsi="Calibri" w:cs="Arial"/>
          <w:sz w:val="22"/>
          <w:szCs w:val="22"/>
        </w:rPr>
      </w:pPr>
      <w:bookmarkStart w:id="64" w:name="_Hlk181877641"/>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C74C0">
        <w:rPr>
          <w:rFonts w:ascii="Calibri" w:hAnsi="Calibri" w:cs="Arial"/>
          <w:sz w:val="22"/>
          <w:szCs w:val="22"/>
        </w:rPr>
        <w:t xml:space="preserve">In the week ending </w:t>
      </w:r>
      <w:r>
        <w:rPr>
          <w:rFonts w:ascii="Calibri" w:hAnsi="Calibri" w:cs="Arial"/>
          <w:sz w:val="22"/>
          <w:szCs w:val="22"/>
        </w:rPr>
        <w:t>1</w:t>
      </w:r>
      <w:r w:rsidR="00A36AE2">
        <w:rPr>
          <w:rFonts w:ascii="Calibri" w:hAnsi="Calibri" w:cs="Arial"/>
          <w:sz w:val="22"/>
          <w:szCs w:val="22"/>
        </w:rPr>
        <w:t>7</w:t>
      </w:r>
      <w:r w:rsidRPr="00FC74C0">
        <w:rPr>
          <w:rFonts w:ascii="Calibri" w:hAnsi="Calibri" w:cs="Arial"/>
          <w:sz w:val="22"/>
          <w:szCs w:val="22"/>
        </w:rPr>
        <w:t xml:space="preserve"> </w:t>
      </w:r>
      <w:r>
        <w:rPr>
          <w:rFonts w:ascii="Calibri" w:hAnsi="Calibri" w:cs="Arial"/>
          <w:sz w:val="22"/>
          <w:szCs w:val="22"/>
        </w:rPr>
        <w:t>June</w:t>
      </w:r>
      <w:r w:rsidRPr="00FC74C0">
        <w:rPr>
          <w:rFonts w:ascii="Calibri" w:hAnsi="Calibri" w:cs="Arial"/>
          <w:sz w:val="22"/>
          <w:szCs w:val="22"/>
        </w:rPr>
        <w:t xml:space="preserve"> 2026, low-pressure systems</w:t>
      </w:r>
      <w:r w:rsidR="00A36AE2">
        <w:rPr>
          <w:rFonts w:ascii="Calibri" w:hAnsi="Calibri" w:cs="Arial"/>
          <w:sz w:val="22"/>
          <w:szCs w:val="22"/>
        </w:rPr>
        <w:t xml:space="preserve"> and a </w:t>
      </w:r>
      <w:proofErr w:type="spellStart"/>
      <w:r w:rsidR="00A36AE2">
        <w:rPr>
          <w:rFonts w:ascii="Calibri" w:hAnsi="Calibri" w:cs="Arial"/>
          <w:sz w:val="22"/>
          <w:szCs w:val="22"/>
        </w:rPr>
        <w:t>cloudband</w:t>
      </w:r>
      <w:proofErr w:type="spellEnd"/>
      <w:r w:rsidRPr="00FC74C0">
        <w:rPr>
          <w:rFonts w:ascii="Calibri" w:hAnsi="Calibri" w:cs="Arial"/>
          <w:sz w:val="22"/>
          <w:szCs w:val="22"/>
        </w:rPr>
        <w:t xml:space="preserve"> brought rainfall to </w:t>
      </w:r>
      <w:r w:rsidRPr="00811CF1">
        <w:rPr>
          <w:rFonts w:ascii="Calibri" w:hAnsi="Calibri" w:cs="Arial"/>
          <w:sz w:val="22"/>
          <w:szCs w:val="22"/>
        </w:rPr>
        <w:t>parts</w:t>
      </w:r>
      <w:r w:rsidRPr="00FC74C0">
        <w:rPr>
          <w:rFonts w:ascii="Calibri" w:hAnsi="Calibri" w:cs="Arial"/>
          <w:sz w:val="22"/>
          <w:szCs w:val="22"/>
        </w:rPr>
        <w:t xml:space="preserve"> of </w:t>
      </w:r>
      <w:r>
        <w:rPr>
          <w:rFonts w:ascii="Calibri" w:hAnsi="Calibri" w:cs="Arial"/>
          <w:sz w:val="22"/>
          <w:szCs w:val="22"/>
        </w:rPr>
        <w:t>southern</w:t>
      </w:r>
      <w:r w:rsidR="00A36AE2">
        <w:rPr>
          <w:rFonts w:ascii="Calibri" w:hAnsi="Calibri" w:cs="Arial"/>
          <w:sz w:val="22"/>
          <w:szCs w:val="22"/>
        </w:rPr>
        <w:t>, western and eastern</w:t>
      </w:r>
      <w:r>
        <w:rPr>
          <w:rFonts w:ascii="Calibri" w:hAnsi="Calibri" w:cs="Arial"/>
          <w:sz w:val="22"/>
          <w:szCs w:val="22"/>
        </w:rPr>
        <w:t xml:space="preserve"> Australia</w:t>
      </w:r>
      <w:r w:rsidRPr="00FC74C0">
        <w:rPr>
          <w:rFonts w:ascii="Calibri" w:hAnsi="Calibri" w:cs="Arial"/>
          <w:sz w:val="22"/>
          <w:szCs w:val="22"/>
        </w:rPr>
        <w:t>. Much of the remainder of Australia was largely dry.</w:t>
      </w:r>
    </w:p>
    <w:p w14:paraId="4052F006" w14:textId="7EB94F06" w:rsidR="003D379E" w:rsidRPr="00D95CDE" w:rsidRDefault="003D379E" w:rsidP="003D379E">
      <w:pPr>
        <w:pStyle w:val="ListParagraph"/>
        <w:numPr>
          <w:ilvl w:val="0"/>
          <w:numId w:val="4"/>
        </w:numPr>
        <w:spacing w:before="120" w:after="0"/>
        <w:ind w:left="357" w:hanging="357"/>
        <w:rPr>
          <w:rFonts w:cs="Arial"/>
        </w:rPr>
      </w:pPr>
      <w:r>
        <w:rPr>
          <w:rFonts w:cs="Arial"/>
        </w:rPr>
        <w:t xml:space="preserve">Large areas of </w:t>
      </w:r>
      <w:r w:rsidR="00001CC3">
        <w:rPr>
          <w:rFonts w:cs="Arial"/>
        </w:rPr>
        <w:t>southern</w:t>
      </w:r>
      <w:r w:rsidR="003800DC">
        <w:rPr>
          <w:rFonts w:cs="Arial"/>
        </w:rPr>
        <w:t xml:space="preserve"> </w:t>
      </w:r>
      <w:r>
        <w:rPr>
          <w:rFonts w:cs="Arial"/>
        </w:rPr>
        <w:t xml:space="preserve">Western Australia, southern </w:t>
      </w:r>
      <w:r w:rsidR="00D76B1F">
        <w:rPr>
          <w:rFonts w:cs="Arial"/>
        </w:rPr>
        <w:t xml:space="preserve">and western </w:t>
      </w:r>
      <w:r>
        <w:rPr>
          <w:rFonts w:cs="Arial"/>
        </w:rPr>
        <w:t xml:space="preserve">South Australia, </w:t>
      </w:r>
      <w:r w:rsidR="0017494E">
        <w:rPr>
          <w:rFonts w:cs="Arial"/>
        </w:rPr>
        <w:t xml:space="preserve">Tasmania, and </w:t>
      </w:r>
      <w:r w:rsidR="00300638">
        <w:rPr>
          <w:rFonts w:cs="Arial"/>
        </w:rPr>
        <w:t>souther</w:t>
      </w:r>
      <w:r w:rsidR="00FB3BCC">
        <w:rPr>
          <w:rFonts w:cs="Arial"/>
        </w:rPr>
        <w:t>n</w:t>
      </w:r>
      <w:r w:rsidR="00300638">
        <w:rPr>
          <w:rFonts w:cs="Arial"/>
        </w:rPr>
        <w:t xml:space="preserve"> </w:t>
      </w:r>
      <w:r w:rsidR="0017494E">
        <w:rPr>
          <w:rFonts w:cs="Arial"/>
        </w:rPr>
        <w:t>Victoria</w:t>
      </w:r>
      <w:r>
        <w:rPr>
          <w:rFonts w:cs="Arial"/>
        </w:rPr>
        <w:t xml:space="preserve"> saw falls of </w:t>
      </w:r>
      <w:r w:rsidR="0017494E">
        <w:rPr>
          <w:rFonts w:cs="Arial"/>
        </w:rPr>
        <w:t>10-100</w:t>
      </w:r>
      <w:r>
        <w:rPr>
          <w:rFonts w:cs="Arial"/>
        </w:rPr>
        <w:t xml:space="preserve"> millimetres, w</w:t>
      </w:r>
      <w:r w:rsidR="0017494E">
        <w:rPr>
          <w:rFonts w:cs="Arial"/>
        </w:rPr>
        <w:t xml:space="preserve">hile </w:t>
      </w:r>
      <w:r w:rsidR="00FC74E1">
        <w:rPr>
          <w:rFonts w:cs="Arial"/>
        </w:rPr>
        <w:t xml:space="preserve">parts of </w:t>
      </w:r>
      <w:r w:rsidR="0017494E">
        <w:rPr>
          <w:rFonts w:cs="Arial"/>
        </w:rPr>
        <w:t>New South Wales</w:t>
      </w:r>
      <w:r w:rsidR="00E00C68">
        <w:rPr>
          <w:rFonts w:cs="Arial"/>
        </w:rPr>
        <w:t>,</w:t>
      </w:r>
      <w:r w:rsidR="0017494E">
        <w:rPr>
          <w:rFonts w:cs="Arial"/>
        </w:rPr>
        <w:t xml:space="preserve"> southern Queensland </w:t>
      </w:r>
      <w:r w:rsidR="00E00C68">
        <w:rPr>
          <w:rFonts w:cs="Arial"/>
        </w:rPr>
        <w:t>and south</w:t>
      </w:r>
      <w:r w:rsidR="00BB57B0">
        <w:rPr>
          <w:rFonts w:cs="Arial"/>
        </w:rPr>
        <w:t xml:space="preserve">-eastern </w:t>
      </w:r>
      <w:r w:rsidR="001B72FA">
        <w:rPr>
          <w:rFonts w:cs="Arial"/>
        </w:rPr>
        <w:t>Nor</w:t>
      </w:r>
      <w:r w:rsidR="00CA0A1C">
        <w:rPr>
          <w:rFonts w:cs="Arial"/>
        </w:rPr>
        <w:t xml:space="preserve">thern Territory </w:t>
      </w:r>
      <w:r w:rsidR="0017494E">
        <w:rPr>
          <w:rFonts w:cs="Arial"/>
        </w:rPr>
        <w:t xml:space="preserve">observed </w:t>
      </w:r>
      <w:r w:rsidR="009C7C0F">
        <w:rPr>
          <w:rFonts w:cs="Arial"/>
        </w:rPr>
        <w:t xml:space="preserve">5-50 millimetres. </w:t>
      </w:r>
    </w:p>
    <w:p w14:paraId="48CEE5D4" w14:textId="77777777" w:rsidR="003D379E" w:rsidRPr="00811CF1" w:rsidRDefault="003D379E" w:rsidP="003D379E">
      <w:pPr>
        <w:pStyle w:val="ListParagraph"/>
        <w:numPr>
          <w:ilvl w:val="0"/>
          <w:numId w:val="4"/>
        </w:numPr>
        <w:spacing w:before="120" w:after="0"/>
        <w:ind w:left="357" w:hanging="357"/>
      </w:pPr>
      <w:r w:rsidRPr="00811CF1">
        <w:t xml:space="preserve">Much of </w:t>
      </w:r>
      <w:r>
        <w:t xml:space="preserve">the </w:t>
      </w:r>
      <w:r w:rsidRPr="00811CF1">
        <w:t>remainder of Australia saw little to no rainfall.</w:t>
      </w:r>
    </w:p>
    <w:p w14:paraId="4453D314" w14:textId="6F7396E4" w:rsidR="003D379E" w:rsidRPr="00811CF1" w:rsidRDefault="003D379E" w:rsidP="003D379E">
      <w:pPr>
        <w:spacing w:before="120" w:line="276" w:lineRule="auto"/>
        <w:rPr>
          <w:rFonts w:ascii="Calibri" w:hAnsi="Calibri" w:cs="Arial"/>
          <w:sz w:val="22"/>
          <w:szCs w:val="22"/>
        </w:rPr>
      </w:pPr>
      <w:r w:rsidRPr="00811CF1">
        <w:rPr>
          <w:rFonts w:ascii="Calibri" w:hAnsi="Calibri" w:cs="Arial"/>
          <w:sz w:val="22"/>
          <w:szCs w:val="22"/>
        </w:rPr>
        <w:t xml:space="preserve">In cropping regions, </w:t>
      </w:r>
      <w:r w:rsidR="009C7C0F">
        <w:rPr>
          <w:rFonts w:ascii="Calibri" w:hAnsi="Calibri" w:cs="Arial"/>
          <w:sz w:val="22"/>
          <w:szCs w:val="22"/>
        </w:rPr>
        <w:t xml:space="preserve">considerable </w:t>
      </w:r>
      <w:r>
        <w:rPr>
          <w:rFonts w:ascii="Calibri" w:hAnsi="Calibri" w:cs="Arial"/>
          <w:sz w:val="22"/>
          <w:szCs w:val="22"/>
        </w:rPr>
        <w:t>falls were recorded in south</w:t>
      </w:r>
      <w:r w:rsidR="00454957">
        <w:rPr>
          <w:rFonts w:ascii="Calibri" w:hAnsi="Calibri" w:cs="Arial"/>
          <w:sz w:val="22"/>
          <w:szCs w:val="22"/>
        </w:rPr>
        <w:t>-west</w:t>
      </w:r>
      <w:r>
        <w:rPr>
          <w:rFonts w:ascii="Calibri" w:hAnsi="Calibri" w:cs="Arial"/>
          <w:sz w:val="22"/>
          <w:szCs w:val="22"/>
        </w:rPr>
        <w:t>ern regions</w:t>
      </w:r>
      <w:r w:rsidR="009C7C0F">
        <w:rPr>
          <w:rFonts w:ascii="Calibri" w:hAnsi="Calibri" w:cs="Arial"/>
          <w:sz w:val="22"/>
          <w:szCs w:val="22"/>
        </w:rPr>
        <w:t xml:space="preserve">, while </w:t>
      </w:r>
      <w:r w:rsidR="000D0830">
        <w:rPr>
          <w:rFonts w:ascii="Calibri" w:hAnsi="Calibri" w:cs="Arial"/>
          <w:sz w:val="22"/>
          <w:szCs w:val="22"/>
        </w:rPr>
        <w:t>some</w:t>
      </w:r>
      <w:r w:rsidR="009C7C0F">
        <w:rPr>
          <w:rFonts w:ascii="Calibri" w:hAnsi="Calibri" w:cs="Arial"/>
          <w:sz w:val="22"/>
          <w:szCs w:val="22"/>
        </w:rPr>
        <w:t xml:space="preserve"> eastern regions were comparatively dry</w:t>
      </w:r>
      <w:r w:rsidRPr="00811CF1">
        <w:rPr>
          <w:rFonts w:ascii="Calibri" w:hAnsi="Calibri" w:cs="Arial"/>
          <w:sz w:val="22"/>
          <w:szCs w:val="22"/>
        </w:rPr>
        <w:t>:</w:t>
      </w:r>
    </w:p>
    <w:p w14:paraId="5ED570AB" w14:textId="40941CC9" w:rsidR="003D379E" w:rsidRPr="00811CF1" w:rsidRDefault="003D379E" w:rsidP="003D379E">
      <w:pPr>
        <w:pStyle w:val="ListParagraph"/>
        <w:numPr>
          <w:ilvl w:val="0"/>
          <w:numId w:val="4"/>
        </w:numPr>
        <w:spacing w:before="120" w:after="0"/>
        <w:ind w:left="357" w:hanging="357"/>
      </w:pPr>
      <w:bookmarkStart w:id="65" w:name="_Hlk216331154"/>
      <w:r w:rsidRPr="00811CF1">
        <w:t xml:space="preserve">Most cropping regions in </w:t>
      </w:r>
      <w:r>
        <w:t xml:space="preserve">Western Australia </w:t>
      </w:r>
      <w:r w:rsidR="00D33F8C">
        <w:t xml:space="preserve">and </w:t>
      </w:r>
      <w:r w:rsidR="009342FB">
        <w:t xml:space="preserve">western </w:t>
      </w:r>
      <w:r w:rsidR="00D33F8C">
        <w:t>South Australia, as well as isolated areas of western Victoria, recorded 10-100 millimetres of rainfall over the period</w:t>
      </w:r>
      <w:r>
        <w:t>.</w:t>
      </w:r>
      <w:r w:rsidRPr="00811CF1">
        <w:t xml:space="preserve"> </w:t>
      </w:r>
      <w:r>
        <w:t xml:space="preserve">Meanwhile, </w:t>
      </w:r>
      <w:r w:rsidR="0023187D">
        <w:t>remain</w:t>
      </w:r>
      <w:r w:rsidR="00FE79EF">
        <w:t>in</w:t>
      </w:r>
      <w:r w:rsidR="000724EF">
        <w:t xml:space="preserve">g </w:t>
      </w:r>
      <w:r>
        <w:t xml:space="preserve">cropping regions in </w:t>
      </w:r>
      <w:r w:rsidR="00AF5CB5">
        <w:t>Victoria</w:t>
      </w:r>
      <w:r w:rsidR="000724EF">
        <w:t xml:space="preserve"> and South</w:t>
      </w:r>
      <w:r w:rsidR="00625F76">
        <w:t xml:space="preserve"> Australia</w:t>
      </w:r>
      <w:r w:rsidR="00AF5CB5">
        <w:t xml:space="preserve">, </w:t>
      </w:r>
      <w:r w:rsidR="00E06BBF">
        <w:t xml:space="preserve">as well as northern </w:t>
      </w:r>
      <w:r w:rsidR="00AF5CB5">
        <w:t>New South Wales and southern Queensland</w:t>
      </w:r>
      <w:r>
        <w:t xml:space="preserve"> </w:t>
      </w:r>
      <w:r w:rsidR="00AF5CB5">
        <w:t>saw</w:t>
      </w:r>
      <w:r w:rsidR="007A3C66">
        <w:t xml:space="preserve"> </w:t>
      </w:r>
      <w:r w:rsidR="00E7541A">
        <w:t>5</w:t>
      </w:r>
      <w:r w:rsidR="007A3C66">
        <w:t xml:space="preserve">-50 millimetres. </w:t>
      </w:r>
    </w:p>
    <w:p w14:paraId="3D50381F" w14:textId="41E2A7EF" w:rsidR="003D379E" w:rsidRDefault="005146C7" w:rsidP="003D379E">
      <w:pPr>
        <w:pStyle w:val="ListParagraph"/>
        <w:numPr>
          <w:ilvl w:val="1"/>
          <w:numId w:val="4"/>
        </w:numPr>
        <w:spacing w:before="120" w:after="0"/>
        <w:ind w:left="782" w:hanging="357"/>
      </w:pPr>
      <w:r>
        <w:t>The</w:t>
      </w:r>
      <w:r w:rsidR="003D379E">
        <w:t xml:space="preserve"> heavier </w:t>
      </w:r>
      <w:r w:rsidR="003D379E" w:rsidRPr="00811CF1">
        <w:t xml:space="preserve">falls </w:t>
      </w:r>
      <w:r w:rsidR="00BD24FC">
        <w:t>across Western Australia and western South Australia</w:t>
      </w:r>
      <w:r w:rsidR="00BD24FC" w:rsidRPr="00811CF1">
        <w:t xml:space="preserve"> </w:t>
      </w:r>
      <w:r w:rsidR="00BD24FC">
        <w:t xml:space="preserve">would </w:t>
      </w:r>
      <w:r w:rsidR="003D379E" w:rsidRPr="00811CF1">
        <w:t xml:space="preserve">have provided a boost to soil moisture levels </w:t>
      </w:r>
      <w:r w:rsidR="0060257C">
        <w:t xml:space="preserve">which </w:t>
      </w:r>
      <w:r w:rsidR="007C478F">
        <w:t>will support</w:t>
      </w:r>
      <w:r w:rsidR="00792B29">
        <w:t xml:space="preserve"> </w:t>
      </w:r>
      <w:r w:rsidR="003D379E" w:rsidRPr="00811CF1">
        <w:t>the establishment</w:t>
      </w:r>
      <w:r w:rsidR="003D379E">
        <w:t xml:space="preserve"> and growth</w:t>
      </w:r>
      <w:r w:rsidR="003D379E" w:rsidRPr="00811CF1">
        <w:t xml:space="preserve"> of winter crops. </w:t>
      </w:r>
    </w:p>
    <w:p w14:paraId="4985DB99" w14:textId="0D05AF34" w:rsidR="003D379E" w:rsidRPr="00811CF1" w:rsidRDefault="007A3C66" w:rsidP="003D379E">
      <w:pPr>
        <w:pStyle w:val="Dotpoints"/>
      </w:pPr>
      <w:r>
        <w:t xml:space="preserve">Northern </w:t>
      </w:r>
      <w:r w:rsidR="003D379E">
        <w:t xml:space="preserve">Queensland </w:t>
      </w:r>
      <w:r w:rsidR="00327CD7">
        <w:t xml:space="preserve">and large </w:t>
      </w:r>
      <w:r w:rsidR="00131E59">
        <w:t>areas</w:t>
      </w:r>
      <w:r w:rsidR="00327CD7">
        <w:t xml:space="preserve"> of southern New South Wal</w:t>
      </w:r>
      <w:r w:rsidR="00131E59">
        <w:t>es</w:t>
      </w:r>
      <w:r w:rsidR="003D379E">
        <w:t xml:space="preserve"> saw little to no rainfall over the period. </w:t>
      </w:r>
    </w:p>
    <w:bookmarkEnd w:id="65"/>
    <w:p w14:paraId="2F464A5C" w14:textId="65240D4B" w:rsidR="003D379E" w:rsidRDefault="003D379E" w:rsidP="003D379E">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Pr>
          <w:rFonts w:cs="Calibri"/>
          <w:i w:val="0"/>
          <w:iCs w:val="0"/>
          <w:color w:val="auto"/>
          <w:sz w:val="22"/>
          <w:szCs w:val="22"/>
        </w:rPr>
        <w:t xml:space="preserve"> 1</w:t>
      </w:r>
      <w:r w:rsidR="00A447FB">
        <w:rPr>
          <w:rFonts w:cs="Calibri"/>
          <w:i w:val="0"/>
          <w:iCs w:val="0"/>
          <w:color w:val="auto"/>
          <w:sz w:val="22"/>
          <w:szCs w:val="22"/>
        </w:rPr>
        <w:t>7</w:t>
      </w:r>
      <w:r>
        <w:rPr>
          <w:rFonts w:cs="Calibri"/>
          <w:i w:val="0"/>
          <w:iCs w:val="0"/>
          <w:color w:val="auto"/>
          <w:sz w:val="22"/>
          <w:szCs w:val="22"/>
        </w:rPr>
        <w:t xml:space="preserve"> June 2026</w:t>
      </w:r>
    </w:p>
    <w:p w14:paraId="369F73BB" w14:textId="3CF261E2" w:rsidR="003D379E" w:rsidRPr="00A50940" w:rsidRDefault="00A447FB" w:rsidP="003D379E">
      <w:pPr>
        <w:jc w:val="center"/>
        <w:rPr>
          <w:i/>
        </w:rPr>
      </w:pPr>
      <w:r w:rsidRPr="00A447FB">
        <w:rPr>
          <w:i/>
          <w:noProof/>
        </w:rPr>
        <w:drawing>
          <wp:inline distT="0" distB="0" distL="0" distR="0" wp14:anchorId="39A1E941" wp14:editId="6CC20B08">
            <wp:extent cx="4890052" cy="3264188"/>
            <wp:effectExtent l="0" t="0" r="6350" b="0"/>
            <wp:docPr id="39304681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4681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895461" cy="3267798"/>
                    </a:xfrm>
                    <a:prstGeom prst="rect">
                      <a:avLst/>
                    </a:prstGeom>
                  </pic:spPr>
                </pic:pic>
              </a:graphicData>
            </a:graphic>
          </wp:inline>
        </w:drawing>
      </w:r>
    </w:p>
    <w:p w14:paraId="1E278B47" w14:textId="448A2DE9"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Pr>
          <w:rFonts w:ascii="Calibri" w:hAnsi="Calibri" w:cs="Calibri"/>
          <w:color w:val="000000"/>
          <w:sz w:val="12"/>
          <w:szCs w:val="12"/>
        </w:rPr>
        <w:t>: 1</w:t>
      </w:r>
      <w:r w:rsidR="00A36AE2">
        <w:rPr>
          <w:rFonts w:ascii="Calibri" w:hAnsi="Calibri" w:cs="Calibri"/>
          <w:color w:val="000000"/>
          <w:sz w:val="12"/>
          <w:szCs w:val="12"/>
        </w:rPr>
        <w:t>7</w:t>
      </w:r>
      <w:r>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6</w:t>
      </w:r>
    </w:p>
    <w:p w14:paraId="6E16DB10" w14:textId="77777777" w:rsidR="003D379E" w:rsidRDefault="003D379E" w:rsidP="003D379E">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4"/>
    <w:p w14:paraId="7DDEDE75" w14:textId="77777777" w:rsidR="003D379E" w:rsidRPr="00A34D7D" w:rsidRDefault="003D379E" w:rsidP="003D379E">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6A093333" w14:textId="5AC51676" w:rsidR="003D379E" w:rsidRPr="000B6491" w:rsidRDefault="003D379E" w:rsidP="003D379E">
      <w:pPr>
        <w:spacing w:before="120" w:line="276" w:lineRule="auto"/>
        <w:rPr>
          <w:rFonts w:ascii="Calibri" w:hAnsi="Calibri" w:cs="Arial"/>
          <w:bCs/>
          <w:sz w:val="22"/>
          <w:szCs w:val="22"/>
        </w:rPr>
      </w:pPr>
      <w:r w:rsidRPr="000B6491">
        <w:rPr>
          <w:rFonts w:ascii="Calibri" w:hAnsi="Calibri" w:cs="Arial"/>
          <w:sz w:val="22"/>
          <w:szCs w:val="22"/>
        </w:rPr>
        <w:t xml:space="preserve">Over the 8 days to </w:t>
      </w:r>
      <w:r w:rsidR="00C55312">
        <w:rPr>
          <w:rFonts w:ascii="Calibri" w:hAnsi="Calibri" w:cs="Arial"/>
          <w:sz w:val="22"/>
          <w:szCs w:val="22"/>
        </w:rPr>
        <w:t>25</w:t>
      </w:r>
      <w:r w:rsidRPr="000B6491">
        <w:rPr>
          <w:rFonts w:ascii="Calibri" w:hAnsi="Calibri" w:cs="Arial"/>
          <w:sz w:val="22"/>
          <w:szCs w:val="22"/>
        </w:rPr>
        <w:t xml:space="preserve"> June 2026, </w:t>
      </w:r>
      <w:r w:rsidRPr="000B6491">
        <w:rPr>
          <w:rFonts w:ascii="Calibri" w:hAnsi="Calibri" w:cs="Arial"/>
          <w:b/>
          <w:sz w:val="22"/>
          <w:szCs w:val="22"/>
        </w:rPr>
        <w:t>cold fronts and low</w:t>
      </w:r>
      <w:r>
        <w:rPr>
          <w:rFonts w:ascii="Calibri" w:hAnsi="Calibri" w:cs="Arial"/>
          <w:b/>
          <w:sz w:val="22"/>
          <w:szCs w:val="22"/>
        </w:rPr>
        <w:t>-</w:t>
      </w:r>
      <w:r w:rsidRPr="000B6491">
        <w:rPr>
          <w:rFonts w:ascii="Calibri" w:hAnsi="Calibri" w:cs="Arial"/>
          <w:b/>
          <w:sz w:val="22"/>
          <w:szCs w:val="22"/>
        </w:rPr>
        <w:t xml:space="preserve">pressure systems </w:t>
      </w:r>
      <w:r w:rsidRPr="000B6491">
        <w:rPr>
          <w:rFonts w:ascii="Calibri" w:hAnsi="Calibri" w:cs="Arial"/>
          <w:bCs/>
          <w:sz w:val="22"/>
          <w:szCs w:val="22"/>
        </w:rPr>
        <w:t xml:space="preserve">are expected to bring rainfall to </w:t>
      </w:r>
      <w:r w:rsidR="004E1329">
        <w:rPr>
          <w:rFonts w:ascii="Calibri" w:hAnsi="Calibri" w:cs="Arial"/>
          <w:bCs/>
          <w:sz w:val="22"/>
          <w:szCs w:val="22"/>
        </w:rPr>
        <w:t>large areas</w:t>
      </w:r>
      <w:r w:rsidRPr="000B6491">
        <w:rPr>
          <w:rFonts w:ascii="Calibri" w:hAnsi="Calibri" w:cs="Arial"/>
          <w:bCs/>
          <w:sz w:val="22"/>
          <w:szCs w:val="22"/>
        </w:rPr>
        <w:t xml:space="preserve"> of </w:t>
      </w:r>
      <w:r w:rsidR="00E905B8">
        <w:rPr>
          <w:rFonts w:ascii="Calibri" w:hAnsi="Calibri" w:cs="Arial"/>
          <w:bCs/>
          <w:sz w:val="22"/>
          <w:szCs w:val="22"/>
        </w:rPr>
        <w:t xml:space="preserve">eastern and central Australia, while western and </w:t>
      </w:r>
      <w:r w:rsidR="00143BEF">
        <w:rPr>
          <w:rFonts w:ascii="Calibri" w:hAnsi="Calibri" w:cs="Arial"/>
          <w:bCs/>
          <w:sz w:val="22"/>
          <w:szCs w:val="22"/>
        </w:rPr>
        <w:t xml:space="preserve">northern </w:t>
      </w:r>
      <w:r w:rsidR="00E905B8">
        <w:rPr>
          <w:rFonts w:ascii="Calibri" w:hAnsi="Calibri" w:cs="Arial"/>
          <w:bCs/>
          <w:sz w:val="22"/>
          <w:szCs w:val="22"/>
        </w:rPr>
        <w:t xml:space="preserve">regions remain </w:t>
      </w:r>
      <w:r w:rsidR="00500BB9">
        <w:rPr>
          <w:rFonts w:ascii="Calibri" w:hAnsi="Calibri" w:cs="Arial"/>
          <w:bCs/>
          <w:sz w:val="22"/>
          <w:szCs w:val="22"/>
        </w:rPr>
        <w:t xml:space="preserve">largely </w:t>
      </w:r>
      <w:r w:rsidR="00E905B8">
        <w:rPr>
          <w:rFonts w:ascii="Calibri" w:hAnsi="Calibri" w:cs="Arial"/>
          <w:bCs/>
          <w:sz w:val="22"/>
          <w:szCs w:val="22"/>
        </w:rPr>
        <w:t xml:space="preserve">dry. </w:t>
      </w:r>
    </w:p>
    <w:p w14:paraId="7DFE1FBD" w14:textId="32185AA9" w:rsidR="003D379E" w:rsidRPr="00811CF1" w:rsidRDefault="003D379E" w:rsidP="003D379E">
      <w:pPr>
        <w:pStyle w:val="ListParagraph"/>
        <w:numPr>
          <w:ilvl w:val="0"/>
          <w:numId w:val="4"/>
        </w:numPr>
        <w:spacing w:before="120" w:after="0"/>
        <w:ind w:left="357" w:hanging="357"/>
        <w:rPr>
          <w:rFonts w:cs="Arial"/>
        </w:rPr>
      </w:pPr>
      <w:r w:rsidRPr="005763BD">
        <w:rPr>
          <w:rFonts w:cs="Arial"/>
        </w:rPr>
        <w:t xml:space="preserve">In </w:t>
      </w:r>
      <w:r w:rsidR="006A5E6C">
        <w:rPr>
          <w:rFonts w:cs="Arial"/>
        </w:rPr>
        <w:t xml:space="preserve">Victoria, </w:t>
      </w:r>
      <w:r w:rsidR="001E522A">
        <w:rPr>
          <w:rFonts w:cs="Arial"/>
        </w:rPr>
        <w:t xml:space="preserve">much </w:t>
      </w:r>
      <w:r w:rsidR="00187DFB">
        <w:rPr>
          <w:rFonts w:cs="Arial"/>
        </w:rPr>
        <w:t xml:space="preserve">of </w:t>
      </w:r>
      <w:r w:rsidR="006A5E6C">
        <w:rPr>
          <w:rFonts w:cs="Arial"/>
        </w:rPr>
        <w:t xml:space="preserve">New South Wales and southern Queensland falls of </w:t>
      </w:r>
      <w:r w:rsidR="00692C6D">
        <w:rPr>
          <w:rFonts w:cs="Arial"/>
        </w:rPr>
        <w:t>10</w:t>
      </w:r>
      <w:r w:rsidR="006A5E6C">
        <w:rPr>
          <w:rFonts w:cs="Arial"/>
        </w:rPr>
        <w:t xml:space="preserve">-50 millimetres are forecast, while Tasmania is likely to see higher falls of </w:t>
      </w:r>
      <w:r w:rsidR="0032725B">
        <w:rPr>
          <w:rFonts w:cs="Arial"/>
        </w:rPr>
        <w:t xml:space="preserve">up to </w:t>
      </w:r>
      <w:r w:rsidR="006A5E6C">
        <w:rPr>
          <w:rFonts w:cs="Arial"/>
        </w:rPr>
        <w:t xml:space="preserve">100 millimetres. </w:t>
      </w:r>
    </w:p>
    <w:p w14:paraId="4430C358" w14:textId="41BB9E90" w:rsidR="003D379E" w:rsidRPr="00811CF1" w:rsidRDefault="003D379E" w:rsidP="003D379E">
      <w:pPr>
        <w:pStyle w:val="ListParagraph"/>
        <w:numPr>
          <w:ilvl w:val="0"/>
          <w:numId w:val="4"/>
        </w:numPr>
        <w:spacing w:before="120" w:after="0"/>
        <w:ind w:left="357" w:hanging="357"/>
        <w:rPr>
          <w:rFonts w:cs="Arial"/>
        </w:rPr>
      </w:pPr>
      <w:r w:rsidRPr="00811CF1">
        <w:rPr>
          <w:rFonts w:cs="Arial"/>
        </w:rPr>
        <w:t xml:space="preserve">Lighter falls of between </w:t>
      </w:r>
      <w:r w:rsidR="009B500F">
        <w:rPr>
          <w:rFonts w:cs="Arial"/>
        </w:rPr>
        <w:t>5</w:t>
      </w:r>
      <w:r w:rsidR="00E34EE8">
        <w:rPr>
          <w:rFonts w:cs="Arial"/>
        </w:rPr>
        <w:t>-</w:t>
      </w:r>
      <w:r w:rsidR="0078364C">
        <w:rPr>
          <w:rFonts w:cs="Arial"/>
        </w:rPr>
        <w:t>25</w:t>
      </w:r>
      <w:r w:rsidRPr="00811CF1">
        <w:rPr>
          <w:rFonts w:cs="Arial"/>
        </w:rPr>
        <w:t xml:space="preserve"> millimetres are expected </w:t>
      </w:r>
      <w:proofErr w:type="gramStart"/>
      <w:r w:rsidRPr="00811CF1">
        <w:rPr>
          <w:rFonts w:cs="Arial"/>
        </w:rPr>
        <w:t xml:space="preserve">across </w:t>
      </w:r>
      <w:r w:rsidR="0078364C">
        <w:rPr>
          <w:rFonts w:cs="Arial"/>
        </w:rPr>
        <w:t xml:space="preserve"> </w:t>
      </w:r>
      <w:r w:rsidR="003245D1">
        <w:rPr>
          <w:rFonts w:cs="Arial"/>
        </w:rPr>
        <w:t>parts</w:t>
      </w:r>
      <w:proofErr w:type="gramEnd"/>
      <w:r w:rsidR="003245D1">
        <w:rPr>
          <w:rFonts w:cs="Arial"/>
        </w:rPr>
        <w:t xml:space="preserve"> of the </w:t>
      </w:r>
      <w:r w:rsidR="0078364C">
        <w:rPr>
          <w:rFonts w:cs="Arial"/>
        </w:rPr>
        <w:t xml:space="preserve">Northern Territory and southern regions of South Australia and Western Australia </w:t>
      </w:r>
    </w:p>
    <w:p w14:paraId="1DC2CD8E" w14:textId="52CB4CF2" w:rsidR="003D379E" w:rsidRPr="00BD2AEA" w:rsidRDefault="003D379E" w:rsidP="003D379E">
      <w:pPr>
        <w:spacing w:before="120" w:line="276" w:lineRule="auto"/>
        <w:rPr>
          <w:rFonts w:ascii="Calibri" w:hAnsi="Calibri" w:cs="Arial"/>
          <w:sz w:val="22"/>
          <w:szCs w:val="22"/>
        </w:rPr>
      </w:pPr>
      <w:r w:rsidRPr="00811CF1">
        <w:rPr>
          <w:rFonts w:ascii="Calibri" w:hAnsi="Calibri" w:cs="Arial"/>
          <w:sz w:val="22"/>
          <w:szCs w:val="22"/>
        </w:rPr>
        <w:t>A</w:t>
      </w:r>
      <w:r w:rsidRPr="006922A9">
        <w:rPr>
          <w:rFonts w:ascii="Calibri" w:hAnsi="Calibri" w:cs="Arial"/>
          <w:sz w:val="22"/>
          <w:szCs w:val="22"/>
        </w:rPr>
        <w:t>cross cropping regions</w:t>
      </w:r>
      <w:r>
        <w:rPr>
          <w:rFonts w:ascii="Calibri" w:hAnsi="Calibri" w:cs="Arial"/>
          <w:sz w:val="22"/>
          <w:szCs w:val="22"/>
        </w:rPr>
        <w:t>,</w:t>
      </w:r>
      <w:r w:rsidRPr="006922A9">
        <w:rPr>
          <w:rFonts w:ascii="Calibri" w:hAnsi="Calibri" w:cs="Arial"/>
          <w:sz w:val="22"/>
          <w:szCs w:val="22"/>
        </w:rPr>
        <w:t xml:space="preserve"> </w:t>
      </w:r>
      <w:r w:rsidR="00CE4E12">
        <w:rPr>
          <w:rFonts w:ascii="Calibri" w:hAnsi="Calibri" w:cs="Arial"/>
          <w:sz w:val="22"/>
          <w:szCs w:val="22"/>
        </w:rPr>
        <w:t xml:space="preserve">falls are expected to be broadly </w:t>
      </w:r>
      <w:r w:rsidR="00F036C3">
        <w:rPr>
          <w:rFonts w:ascii="Calibri" w:hAnsi="Calibri" w:cs="Arial"/>
          <w:sz w:val="22"/>
          <w:szCs w:val="22"/>
        </w:rPr>
        <w:t xml:space="preserve">restricted to </w:t>
      </w:r>
      <w:r w:rsidR="00174466">
        <w:rPr>
          <w:rFonts w:ascii="Calibri" w:hAnsi="Calibri" w:cs="Arial"/>
          <w:sz w:val="22"/>
          <w:szCs w:val="22"/>
        </w:rPr>
        <w:t>the east and southeast</w:t>
      </w:r>
      <w:r w:rsidRPr="00BD2AEA">
        <w:rPr>
          <w:rFonts w:ascii="Calibri" w:hAnsi="Calibri" w:cs="Arial"/>
          <w:sz w:val="22"/>
          <w:szCs w:val="22"/>
        </w:rPr>
        <w:t>:</w:t>
      </w:r>
    </w:p>
    <w:p w14:paraId="5554781B" w14:textId="15E47E8A" w:rsidR="003D379E" w:rsidRPr="00970A57" w:rsidRDefault="003D379E" w:rsidP="003D379E">
      <w:pPr>
        <w:pStyle w:val="ListParagraph"/>
        <w:numPr>
          <w:ilvl w:val="0"/>
          <w:numId w:val="4"/>
        </w:numPr>
        <w:spacing w:before="120" w:after="0"/>
        <w:ind w:left="357" w:hanging="357"/>
        <w:rPr>
          <w:rFonts w:cs="Arial"/>
        </w:rPr>
      </w:pPr>
      <w:r w:rsidRPr="00BD2AEA">
        <w:rPr>
          <w:rFonts w:cs="Arial"/>
        </w:rPr>
        <w:t xml:space="preserve">Falls of </w:t>
      </w:r>
      <w:r w:rsidR="00A13965">
        <w:rPr>
          <w:rFonts w:cs="Arial"/>
        </w:rPr>
        <w:t>1</w:t>
      </w:r>
      <w:r w:rsidR="0097248C">
        <w:rPr>
          <w:rFonts w:cs="Arial"/>
        </w:rPr>
        <w:t>0</w:t>
      </w:r>
      <w:r w:rsidR="00A13965">
        <w:rPr>
          <w:rFonts w:cs="Arial"/>
        </w:rPr>
        <w:t>-50</w:t>
      </w:r>
      <w:r w:rsidR="00A20248">
        <w:rPr>
          <w:rFonts w:cs="Arial"/>
        </w:rPr>
        <w:t xml:space="preserve"> millimetres </w:t>
      </w:r>
      <w:r w:rsidR="005B1D73">
        <w:rPr>
          <w:rFonts w:cs="Arial"/>
        </w:rPr>
        <w:t xml:space="preserve">are forecast for Victoria, with lower rainfall totals of </w:t>
      </w:r>
      <w:r w:rsidR="007A472E">
        <w:rPr>
          <w:rFonts w:cs="Arial"/>
        </w:rPr>
        <w:t>10</w:t>
      </w:r>
      <w:r w:rsidR="00A13965">
        <w:rPr>
          <w:rFonts w:cs="Arial"/>
        </w:rPr>
        <w:t>-</w:t>
      </w:r>
      <w:r w:rsidR="007A472E">
        <w:rPr>
          <w:rFonts w:cs="Arial"/>
        </w:rPr>
        <w:t>25 </w:t>
      </w:r>
      <w:r w:rsidR="00A13965">
        <w:rPr>
          <w:rFonts w:cs="Arial"/>
        </w:rPr>
        <w:t xml:space="preserve">millimetres forecast for New South Wales and </w:t>
      </w:r>
      <w:r w:rsidR="00AD629A">
        <w:rPr>
          <w:rFonts w:cs="Arial"/>
        </w:rPr>
        <w:t xml:space="preserve">much </w:t>
      </w:r>
      <w:r w:rsidR="007B3CB3">
        <w:rPr>
          <w:rFonts w:cs="Arial"/>
        </w:rPr>
        <w:t>of</w:t>
      </w:r>
      <w:r w:rsidR="00AD629A">
        <w:rPr>
          <w:rFonts w:cs="Arial"/>
        </w:rPr>
        <w:t xml:space="preserve"> </w:t>
      </w:r>
      <w:r w:rsidR="00A13965">
        <w:rPr>
          <w:rFonts w:cs="Arial"/>
        </w:rPr>
        <w:t>Queensland.</w:t>
      </w:r>
    </w:p>
    <w:p w14:paraId="24909481" w14:textId="106EA4FE" w:rsidR="003D379E" w:rsidRDefault="003D379E" w:rsidP="003D379E">
      <w:pPr>
        <w:pStyle w:val="ListParagraph"/>
        <w:numPr>
          <w:ilvl w:val="1"/>
          <w:numId w:val="4"/>
        </w:numPr>
        <w:spacing w:before="120" w:after="0"/>
        <w:ind w:left="782" w:hanging="357"/>
      </w:pPr>
      <w:r w:rsidRPr="00811CF1">
        <w:t xml:space="preserve">If realised, these expected falls are likely to provide an additional boost to soil moisture levels across many </w:t>
      </w:r>
      <w:r w:rsidR="007F00F8">
        <w:t xml:space="preserve">eastern </w:t>
      </w:r>
      <w:r w:rsidRPr="00811CF1">
        <w:t xml:space="preserve">cropping areas. These falls are also expected to support the </w:t>
      </w:r>
      <w:r w:rsidR="007F00F8">
        <w:t>establishment</w:t>
      </w:r>
      <w:r w:rsidR="007F00F8" w:rsidRPr="00811CF1">
        <w:t xml:space="preserve"> </w:t>
      </w:r>
      <w:r w:rsidRPr="00811CF1">
        <w:t>and growth of winter crops.</w:t>
      </w:r>
    </w:p>
    <w:p w14:paraId="5CBEAA85" w14:textId="7ECE941A" w:rsidR="00A13965" w:rsidRPr="00A13965" w:rsidRDefault="00A13965" w:rsidP="00A13965">
      <w:pPr>
        <w:pStyle w:val="ListParagraph"/>
        <w:numPr>
          <w:ilvl w:val="0"/>
          <w:numId w:val="4"/>
        </w:numPr>
        <w:spacing w:before="120" w:after="0"/>
        <w:ind w:left="357" w:hanging="357"/>
        <w:rPr>
          <w:rFonts w:cs="Arial"/>
        </w:rPr>
      </w:pPr>
      <w:r w:rsidRPr="00A13965">
        <w:rPr>
          <w:rFonts w:cs="Arial"/>
        </w:rPr>
        <w:t>I</w:t>
      </w:r>
      <w:r>
        <w:rPr>
          <w:rFonts w:cs="Arial"/>
        </w:rPr>
        <w:t>n</w:t>
      </w:r>
      <w:r w:rsidRPr="00A13965">
        <w:rPr>
          <w:rFonts w:cs="Arial"/>
        </w:rPr>
        <w:t xml:space="preserve"> contra</w:t>
      </w:r>
      <w:r>
        <w:rPr>
          <w:rFonts w:cs="Arial"/>
        </w:rPr>
        <w:t>st</w:t>
      </w:r>
      <w:r w:rsidR="007B1889">
        <w:rPr>
          <w:rFonts w:cs="Arial"/>
        </w:rPr>
        <w:t>, remaining regions, including South Australia, Western Australia, and northern Queensland are expected to see little to no rainfall.</w:t>
      </w:r>
    </w:p>
    <w:p w14:paraId="16C8EADD" w14:textId="27A0E98E" w:rsidR="003D379E" w:rsidRDefault="003D379E" w:rsidP="003D379E">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Pr>
          <w:rFonts w:cs="Calibri"/>
          <w:i w:val="0"/>
          <w:iCs w:val="0"/>
          <w:color w:val="auto"/>
          <w:sz w:val="22"/>
          <w:szCs w:val="22"/>
        </w:rPr>
        <w:t>1</w:t>
      </w:r>
      <w:r w:rsidR="00906413">
        <w:rPr>
          <w:rFonts w:cs="Calibri"/>
          <w:i w:val="0"/>
          <w:iCs w:val="0"/>
          <w:color w:val="auto"/>
          <w:sz w:val="22"/>
          <w:szCs w:val="22"/>
        </w:rPr>
        <w:t>8</w:t>
      </w:r>
      <w:r>
        <w:rPr>
          <w:rFonts w:cs="Calibri"/>
          <w:i w:val="0"/>
          <w:iCs w:val="0"/>
          <w:color w:val="auto"/>
          <w:sz w:val="22"/>
          <w:szCs w:val="22"/>
        </w:rPr>
        <w:t xml:space="preserve"> June </w:t>
      </w:r>
      <w:r w:rsidRPr="0FF5288F">
        <w:rPr>
          <w:rFonts w:cs="Calibri"/>
          <w:i w:val="0"/>
          <w:iCs w:val="0"/>
          <w:color w:val="auto"/>
          <w:sz w:val="22"/>
          <w:szCs w:val="22"/>
        </w:rPr>
        <w:t xml:space="preserve">to </w:t>
      </w:r>
      <w:r w:rsidR="00906413">
        <w:rPr>
          <w:rFonts w:cs="Calibri"/>
          <w:i w:val="0"/>
          <w:iCs w:val="0"/>
          <w:color w:val="auto"/>
          <w:sz w:val="22"/>
          <w:szCs w:val="22"/>
        </w:rPr>
        <w:t xml:space="preserve">25 </w:t>
      </w:r>
      <w:r>
        <w:rPr>
          <w:rFonts w:cs="Calibri"/>
          <w:i w:val="0"/>
          <w:iCs w:val="0"/>
          <w:color w:val="auto"/>
          <w:sz w:val="22"/>
          <w:szCs w:val="22"/>
        </w:rPr>
        <w:t>June 2026</w:t>
      </w:r>
    </w:p>
    <w:p w14:paraId="34E6EDB0" w14:textId="4850277B" w:rsidR="003D379E" w:rsidRPr="006B7FBA" w:rsidRDefault="00906413" w:rsidP="003D379E">
      <w:pPr>
        <w:jc w:val="center"/>
        <w:rPr>
          <w:i/>
        </w:rPr>
      </w:pPr>
      <w:r w:rsidRPr="00906413">
        <w:rPr>
          <w:noProof/>
        </w:rPr>
        <w:drawing>
          <wp:inline distT="0" distB="0" distL="0" distR="0" wp14:anchorId="46076B0E" wp14:editId="3F0DC199">
            <wp:extent cx="5731510" cy="3646805"/>
            <wp:effectExtent l="0" t="0" r="2540" b="0"/>
            <wp:docPr id="961291142"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91142"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646805"/>
                    </a:xfrm>
                    <a:prstGeom prst="rect">
                      <a:avLst/>
                    </a:prstGeom>
                  </pic:spPr>
                </pic:pic>
              </a:graphicData>
            </a:graphic>
          </wp:inline>
        </w:drawing>
      </w:r>
      <w:r w:rsidR="003D379E" w:rsidRPr="00A81404">
        <w:rPr>
          <w:noProof/>
        </w:rPr>
        <w:t xml:space="preserve"> </w:t>
      </w:r>
      <w:r w:rsidR="003D379E">
        <w:rPr>
          <w:i/>
        </w:rPr>
        <w:t xml:space="preserve"> </w:t>
      </w:r>
    </w:p>
    <w:p w14:paraId="1A3944C4" w14:textId="7FBC6469"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Pr>
          <w:rFonts w:ascii="Calibri" w:hAnsi="Calibri" w:cs="Calibri"/>
          <w:color w:val="000000"/>
          <w:sz w:val="12"/>
          <w:szCs w:val="12"/>
        </w:rPr>
        <w:t xml:space="preserve"> </w:t>
      </w:r>
      <w:r w:rsidR="005E7088">
        <w:rPr>
          <w:rFonts w:ascii="Calibri" w:hAnsi="Calibri" w:cs="Calibri"/>
          <w:color w:val="000000"/>
          <w:sz w:val="12"/>
          <w:szCs w:val="12"/>
        </w:rPr>
        <w:t>18</w:t>
      </w:r>
      <w:r>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6</w:t>
      </w:r>
    </w:p>
    <w:p w14:paraId="220FE627" w14:textId="77777777" w:rsidR="003D379E" w:rsidRDefault="003D379E" w:rsidP="003D379E">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6FD1C91" w14:textId="77777777" w:rsidR="003D379E" w:rsidRDefault="003D379E" w:rsidP="003D379E">
      <w:pPr>
        <w:rPr>
          <w:rFonts w:ascii="Calibri" w:hAnsi="Calibri" w:cs="Calibri"/>
          <w:color w:val="000000"/>
          <w:sz w:val="12"/>
          <w:szCs w:val="12"/>
        </w:rPr>
      </w:pPr>
    </w:p>
    <w:p w14:paraId="70F19DBC" w14:textId="578E06CD" w:rsidR="005317D4" w:rsidRDefault="005317D4">
      <w:pPr>
        <w:rPr>
          <w:rFonts w:ascii="Calibri" w:hAnsi="Calibri" w:cs="Calibri"/>
          <w:color w:val="000000"/>
          <w:sz w:val="12"/>
          <w:szCs w:val="12"/>
        </w:rPr>
      </w:pPr>
      <w:r>
        <w:rPr>
          <w:rFonts w:ascii="Calibri" w:hAnsi="Calibri" w:cs="Calibri"/>
          <w:color w:val="000000"/>
          <w:sz w:val="12"/>
          <w:szCs w:val="12"/>
        </w:rPr>
        <w:br w:type="page"/>
      </w:r>
    </w:p>
    <w:p w14:paraId="46BEB246" w14:textId="268F949F" w:rsidR="005420E8" w:rsidRPr="005317D4" w:rsidRDefault="00BC3F08" w:rsidP="005317D4">
      <w:pPr>
        <w:pStyle w:val="Heading3"/>
        <w:keepLines w:val="0"/>
        <w:numPr>
          <w:ilvl w:val="1"/>
          <w:numId w:val="2"/>
        </w:numPr>
        <w:spacing w:before="80" w:after="120"/>
        <w:ind w:left="709" w:hanging="709"/>
        <w:rPr>
          <w:rFonts w:cs="Calibri"/>
          <w:color w:val="auto"/>
          <w:sz w:val="28"/>
          <w:szCs w:val="28"/>
        </w:rPr>
      </w:pPr>
      <w:r w:rsidRPr="005317D4">
        <w:rPr>
          <w:rFonts w:cs="Calibri"/>
          <w:color w:val="auto"/>
          <w:sz w:val="28"/>
          <w:szCs w:val="28"/>
        </w:rPr>
        <w:lastRenderedPageBreak/>
        <w:t>May</w:t>
      </w:r>
      <w:r w:rsidR="005420E8" w:rsidRPr="005317D4">
        <w:rPr>
          <w:rFonts w:cs="Calibri"/>
          <w:color w:val="auto"/>
          <w:sz w:val="28"/>
          <w:szCs w:val="28"/>
        </w:rPr>
        <w:t xml:space="preserve"> precipitation percentiles and current production conditions</w:t>
      </w:r>
    </w:p>
    <w:p w14:paraId="1CC9F12A" w14:textId="77777777" w:rsidR="005420E8" w:rsidRPr="001E14E0" w:rsidRDefault="005420E8" w:rsidP="005420E8">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0A358FEF" w14:textId="77777777" w:rsidR="005420E8" w:rsidRDefault="005420E8" w:rsidP="005420E8">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344C8A57" w14:textId="35EF4596" w:rsidR="005420E8" w:rsidRPr="00BC3F08" w:rsidRDefault="00BC3F08" w:rsidP="00BC3F08">
      <w:pPr>
        <w:spacing w:before="120" w:line="276" w:lineRule="auto"/>
        <w:rPr>
          <w:rFonts w:asciiTheme="minorHAnsi" w:hAnsiTheme="minorHAnsi" w:cstheme="minorBidi"/>
          <w:sz w:val="22"/>
          <w:szCs w:val="22"/>
        </w:rPr>
      </w:pPr>
      <w:r w:rsidRPr="00BC3F08">
        <w:rPr>
          <w:rFonts w:asciiTheme="minorHAnsi" w:hAnsiTheme="minorHAnsi" w:cstheme="minorBidi"/>
          <w:sz w:val="22"/>
          <w:szCs w:val="22"/>
        </w:rPr>
        <w:t xml:space="preserve">Global precipitation was highly variable during May 2026. Drier-than average conditions spanned much of Europe, the Caribbean islands, the central and western </w:t>
      </w:r>
      <w:r w:rsidR="00826A54">
        <w:rPr>
          <w:rFonts w:asciiTheme="minorHAnsi" w:hAnsiTheme="minorHAnsi" w:cstheme="minorBidi"/>
          <w:sz w:val="22"/>
          <w:szCs w:val="22"/>
        </w:rPr>
        <w:t>United States</w:t>
      </w:r>
      <w:r w:rsidRPr="00BC3F08">
        <w:rPr>
          <w:rFonts w:asciiTheme="minorHAnsi" w:hAnsiTheme="minorHAnsi" w:cstheme="minorBidi"/>
          <w:sz w:val="22"/>
          <w:szCs w:val="22"/>
        </w:rPr>
        <w:t>, western and north</w:t>
      </w:r>
      <w:r w:rsidR="00092BB9">
        <w:rPr>
          <w:rFonts w:asciiTheme="minorHAnsi" w:hAnsiTheme="minorHAnsi" w:cstheme="minorBidi"/>
          <w:sz w:val="22"/>
          <w:szCs w:val="22"/>
        </w:rPr>
        <w:t>-</w:t>
      </w:r>
      <w:r w:rsidRPr="00BC3F08">
        <w:rPr>
          <w:rFonts w:asciiTheme="minorHAnsi" w:hAnsiTheme="minorHAnsi" w:cstheme="minorBidi"/>
          <w:sz w:val="22"/>
          <w:szCs w:val="22"/>
        </w:rPr>
        <w:t xml:space="preserve">eastern Australia, </w:t>
      </w:r>
      <w:r w:rsidR="005E6D6F">
        <w:rPr>
          <w:rFonts w:asciiTheme="minorHAnsi" w:hAnsiTheme="minorHAnsi" w:cstheme="minorBidi"/>
          <w:sz w:val="22"/>
          <w:szCs w:val="22"/>
        </w:rPr>
        <w:t xml:space="preserve">parts of </w:t>
      </w:r>
      <w:r w:rsidR="00E14037">
        <w:rPr>
          <w:rFonts w:asciiTheme="minorHAnsi" w:hAnsiTheme="minorHAnsi" w:cstheme="minorBidi"/>
          <w:sz w:val="22"/>
          <w:szCs w:val="22"/>
        </w:rPr>
        <w:t>north</w:t>
      </w:r>
      <w:r w:rsidR="005E6D6F">
        <w:rPr>
          <w:rFonts w:asciiTheme="minorHAnsi" w:hAnsiTheme="minorHAnsi" w:cstheme="minorBidi"/>
          <w:sz w:val="22"/>
          <w:szCs w:val="22"/>
        </w:rPr>
        <w:t>-western and south-eastern Canada</w:t>
      </w:r>
      <w:r w:rsidR="00E14037">
        <w:rPr>
          <w:rFonts w:asciiTheme="minorHAnsi" w:hAnsiTheme="minorHAnsi" w:cstheme="minorBidi"/>
          <w:sz w:val="22"/>
          <w:szCs w:val="22"/>
        </w:rPr>
        <w:t xml:space="preserve">, </w:t>
      </w:r>
      <w:r w:rsidRPr="00BC3F08">
        <w:rPr>
          <w:rFonts w:asciiTheme="minorHAnsi" w:hAnsiTheme="minorHAnsi" w:cstheme="minorBidi"/>
          <w:sz w:val="22"/>
          <w:szCs w:val="22"/>
        </w:rPr>
        <w:t>and portions of north</w:t>
      </w:r>
      <w:r w:rsidR="00092BB9">
        <w:rPr>
          <w:rFonts w:asciiTheme="minorHAnsi" w:hAnsiTheme="minorHAnsi" w:cstheme="minorBidi"/>
          <w:sz w:val="22"/>
          <w:szCs w:val="22"/>
        </w:rPr>
        <w:t>-</w:t>
      </w:r>
      <w:r w:rsidRPr="00BC3F08">
        <w:rPr>
          <w:rFonts w:asciiTheme="minorHAnsi" w:hAnsiTheme="minorHAnsi" w:cstheme="minorBidi"/>
          <w:sz w:val="22"/>
          <w:szCs w:val="22"/>
        </w:rPr>
        <w:t>eastern and southern parts of Asia</w:t>
      </w:r>
      <w:r w:rsidR="0078606F">
        <w:rPr>
          <w:rFonts w:asciiTheme="minorHAnsi" w:hAnsiTheme="minorHAnsi" w:cstheme="minorBidi"/>
          <w:sz w:val="22"/>
          <w:szCs w:val="22"/>
        </w:rPr>
        <w:t>, a</w:t>
      </w:r>
      <w:r w:rsidR="006B1302">
        <w:rPr>
          <w:rFonts w:asciiTheme="minorHAnsi" w:hAnsiTheme="minorHAnsi" w:cstheme="minorBidi"/>
          <w:sz w:val="22"/>
          <w:szCs w:val="22"/>
        </w:rPr>
        <w:t>n</w:t>
      </w:r>
      <w:r w:rsidR="0078606F">
        <w:rPr>
          <w:rFonts w:asciiTheme="minorHAnsi" w:hAnsiTheme="minorHAnsi" w:cstheme="minorBidi"/>
          <w:sz w:val="22"/>
          <w:szCs w:val="22"/>
        </w:rPr>
        <w:t xml:space="preserve">d </w:t>
      </w:r>
      <w:r w:rsidR="006B1302" w:rsidRPr="006B1302">
        <w:rPr>
          <w:rFonts w:asciiTheme="minorHAnsi" w:hAnsiTheme="minorHAnsi" w:cstheme="minorBidi"/>
          <w:sz w:val="22"/>
          <w:szCs w:val="22"/>
        </w:rPr>
        <w:t>much of South America</w:t>
      </w:r>
      <w:r w:rsidRPr="00BC3F08">
        <w:rPr>
          <w:rFonts w:asciiTheme="minorHAnsi" w:hAnsiTheme="minorHAnsi" w:cstheme="minorBidi"/>
          <w:sz w:val="22"/>
          <w:szCs w:val="22"/>
        </w:rPr>
        <w:t xml:space="preserve">. In contrast, above-average precipitation fell across </w:t>
      </w:r>
      <w:r w:rsidR="00FD25AC">
        <w:rPr>
          <w:rFonts w:asciiTheme="minorHAnsi" w:hAnsiTheme="minorHAnsi" w:cstheme="minorBidi"/>
          <w:sz w:val="22"/>
          <w:szCs w:val="22"/>
        </w:rPr>
        <w:t>central areas of Canada</w:t>
      </w:r>
      <w:r w:rsidRPr="00BC3F08">
        <w:rPr>
          <w:rFonts w:asciiTheme="minorHAnsi" w:hAnsiTheme="minorHAnsi" w:cstheme="minorBidi"/>
          <w:sz w:val="22"/>
          <w:szCs w:val="22"/>
        </w:rPr>
        <w:t>, the south</w:t>
      </w:r>
      <w:r w:rsidR="00092BB9">
        <w:rPr>
          <w:rFonts w:asciiTheme="minorHAnsi" w:hAnsiTheme="minorHAnsi" w:cstheme="minorBidi"/>
          <w:sz w:val="22"/>
          <w:szCs w:val="22"/>
        </w:rPr>
        <w:t>-</w:t>
      </w:r>
      <w:r w:rsidRPr="00BC3F08">
        <w:rPr>
          <w:rFonts w:asciiTheme="minorHAnsi" w:hAnsiTheme="minorHAnsi" w:cstheme="minorBidi"/>
          <w:sz w:val="22"/>
          <w:szCs w:val="22"/>
        </w:rPr>
        <w:t xml:space="preserve">eastern </w:t>
      </w:r>
      <w:r w:rsidR="00092BB9">
        <w:rPr>
          <w:rFonts w:asciiTheme="minorHAnsi" w:hAnsiTheme="minorHAnsi" w:cstheme="minorBidi"/>
          <w:sz w:val="22"/>
          <w:szCs w:val="22"/>
        </w:rPr>
        <w:t>United States</w:t>
      </w:r>
      <w:r w:rsidRPr="00BC3F08">
        <w:rPr>
          <w:rFonts w:asciiTheme="minorHAnsi" w:hAnsiTheme="minorHAnsi" w:cstheme="minorBidi"/>
          <w:sz w:val="22"/>
          <w:szCs w:val="22"/>
        </w:rPr>
        <w:t xml:space="preserve">, </w:t>
      </w:r>
      <w:r w:rsidR="00390BAB" w:rsidRPr="00390BAB">
        <w:rPr>
          <w:rFonts w:asciiTheme="minorHAnsi" w:hAnsiTheme="minorHAnsi" w:cstheme="minorBidi"/>
          <w:sz w:val="22"/>
          <w:szCs w:val="22"/>
        </w:rPr>
        <w:t>Türkiye and the Black Sea region,</w:t>
      </w:r>
      <w:r w:rsidR="0067353C">
        <w:rPr>
          <w:rFonts w:asciiTheme="minorHAnsi" w:hAnsiTheme="minorHAnsi" w:cstheme="minorBidi"/>
          <w:sz w:val="22"/>
          <w:szCs w:val="22"/>
        </w:rPr>
        <w:t xml:space="preserve"> </w:t>
      </w:r>
      <w:r w:rsidRPr="00BC3F08">
        <w:rPr>
          <w:rFonts w:asciiTheme="minorHAnsi" w:hAnsiTheme="minorHAnsi" w:cstheme="minorBidi"/>
          <w:sz w:val="22"/>
          <w:szCs w:val="22"/>
        </w:rPr>
        <w:t>much of mainland Asia, and central and eastern Australia.</w:t>
      </w:r>
      <w:bookmarkStart w:id="66" w:name="_Hlk72408701"/>
    </w:p>
    <w:p w14:paraId="77640118" w14:textId="34D24111" w:rsidR="005420E8" w:rsidRPr="00D8201A" w:rsidRDefault="005420E8" w:rsidP="005420E8">
      <w:pPr>
        <w:pageBreakBefore/>
        <w:tabs>
          <w:tab w:val="left" w:pos="720"/>
        </w:tabs>
        <w:spacing w:before="120"/>
        <w:ind w:left="360"/>
        <w:rPr>
          <w:rFonts w:ascii="Calibri" w:hAnsi="Calibri" w:cs="Arial"/>
          <w:sz w:val="22"/>
          <w:szCs w:val="22"/>
        </w:rPr>
      </w:pPr>
      <w:bookmarkStart w:id="67" w:name="_Hlk158890314"/>
      <w:bookmarkEnd w:id="66"/>
      <w:r w:rsidRPr="04729DCF">
        <w:rPr>
          <w:rFonts w:ascii="Calibri" w:hAnsi="Calibri" w:cs="Arial"/>
          <w:sz w:val="22"/>
          <w:szCs w:val="22"/>
        </w:rPr>
        <w:lastRenderedPageBreak/>
        <w:t xml:space="preserve">As of </w:t>
      </w:r>
      <w:r>
        <w:rPr>
          <w:rFonts w:ascii="Calibri" w:hAnsi="Calibri" w:cs="Arial"/>
          <w:sz w:val="22"/>
          <w:szCs w:val="22"/>
        </w:rPr>
        <w:t xml:space="preserve">28 </w:t>
      </w:r>
      <w:r w:rsidR="00FF5781">
        <w:rPr>
          <w:rFonts w:ascii="Calibri" w:hAnsi="Calibri" w:cs="Arial"/>
          <w:sz w:val="22"/>
          <w:szCs w:val="22"/>
        </w:rPr>
        <w:t>May</w:t>
      </w:r>
      <w:r>
        <w:rPr>
          <w:rFonts w:ascii="Calibri" w:hAnsi="Calibri" w:cs="Arial"/>
          <w:sz w:val="22"/>
          <w:szCs w:val="22"/>
        </w:rPr>
        <w:t xml:space="preserve"> </w:t>
      </w:r>
      <w:r w:rsidRPr="04729DCF">
        <w:rPr>
          <w:rFonts w:ascii="Calibri" w:hAnsi="Calibri" w:cs="Arial"/>
          <w:sz w:val="22"/>
          <w:szCs w:val="22"/>
        </w:rPr>
        <w:t>202</w:t>
      </w:r>
      <w:r>
        <w:rPr>
          <w:rFonts w:ascii="Calibri" w:hAnsi="Calibri" w:cs="Arial"/>
          <w:sz w:val="22"/>
          <w:szCs w:val="22"/>
        </w:rPr>
        <w:t>6</w:t>
      </w:r>
      <w:r w:rsidRPr="04729DCF">
        <w:rPr>
          <w:rFonts w:ascii="Calibri" w:hAnsi="Calibri" w:cs="Arial"/>
          <w:sz w:val="22"/>
          <w:szCs w:val="22"/>
        </w:rPr>
        <w:t xml:space="preserve">,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Pr>
          <w:rFonts w:ascii="Calibri" w:hAnsi="Calibri" w:cs="Arial"/>
          <w:sz w:val="22"/>
          <w:szCs w:val="22"/>
        </w:rPr>
        <w:t xml:space="preserve"> wheat, maize, rice and soybeans:</w:t>
      </w:r>
    </w:p>
    <w:p w14:paraId="528AFF96" w14:textId="64865011" w:rsidR="005420E8" w:rsidRPr="0048047C" w:rsidRDefault="005420E8" w:rsidP="005420E8">
      <w:pPr>
        <w:numPr>
          <w:ilvl w:val="0"/>
          <w:numId w:val="12"/>
        </w:numPr>
        <w:tabs>
          <w:tab w:val="left" w:pos="720"/>
        </w:tabs>
        <w:spacing w:before="120"/>
        <w:rPr>
          <w:rFonts w:ascii="Calibri" w:hAnsi="Calibri" w:cs="Arial"/>
          <w:b/>
          <w:bCs/>
          <w:sz w:val="22"/>
          <w:szCs w:val="22"/>
        </w:rPr>
      </w:pPr>
      <w:r w:rsidRPr="3E2236C4">
        <w:rPr>
          <w:rFonts w:ascii="Calibri" w:hAnsi="Calibri" w:cs="Arial"/>
          <w:b/>
          <w:bCs/>
          <w:sz w:val="22"/>
          <w:szCs w:val="22"/>
        </w:rPr>
        <w:t xml:space="preserve">Wheat – </w:t>
      </w:r>
      <w:r w:rsidRPr="3E2236C4">
        <w:rPr>
          <w:rFonts w:ascii="Calibri" w:hAnsi="Calibri" w:cs="Arial"/>
          <w:sz w:val="22"/>
          <w:szCs w:val="22"/>
        </w:rPr>
        <w:t xml:space="preserve">In the </w:t>
      </w:r>
      <w:r w:rsidRPr="3E2236C4">
        <w:rPr>
          <w:rFonts w:ascii="Calibri" w:hAnsi="Calibri" w:cs="Arial"/>
          <w:b/>
          <w:bCs/>
          <w:sz w:val="22"/>
          <w:szCs w:val="22"/>
        </w:rPr>
        <w:t>northern hemisphere</w:t>
      </w:r>
      <w:r w:rsidRPr="3E2236C4">
        <w:rPr>
          <w:rFonts w:ascii="Calibri" w:hAnsi="Calibri" w:cs="Arial"/>
          <w:sz w:val="22"/>
          <w:szCs w:val="22"/>
        </w:rPr>
        <w:t xml:space="preserve">, </w:t>
      </w:r>
      <w:r>
        <w:rPr>
          <w:rFonts w:ascii="Calibri" w:hAnsi="Calibri" w:cs="Arial"/>
          <w:sz w:val="22"/>
          <w:szCs w:val="22"/>
        </w:rPr>
        <w:t xml:space="preserve">winter wheat is developing under broadly favourable conditions in China </w:t>
      </w:r>
      <w:r w:rsidR="00851CF4">
        <w:rPr>
          <w:rFonts w:ascii="Calibri" w:hAnsi="Calibri" w:cs="Arial"/>
          <w:sz w:val="22"/>
          <w:szCs w:val="22"/>
        </w:rPr>
        <w:t>and</w:t>
      </w:r>
      <w:r>
        <w:rPr>
          <w:rFonts w:ascii="Calibri" w:hAnsi="Calibri" w:cs="Arial"/>
          <w:sz w:val="22"/>
          <w:szCs w:val="22"/>
        </w:rPr>
        <w:t xml:space="preserve"> European Union, </w:t>
      </w:r>
      <w:r w:rsidR="00851CF4">
        <w:rPr>
          <w:rFonts w:ascii="Calibri" w:hAnsi="Calibri" w:cs="Arial"/>
          <w:sz w:val="22"/>
          <w:szCs w:val="22"/>
        </w:rPr>
        <w:t xml:space="preserve">while </w:t>
      </w:r>
      <w:r w:rsidR="00B806A2">
        <w:rPr>
          <w:rFonts w:ascii="Calibri" w:hAnsi="Calibri" w:cs="Arial"/>
          <w:sz w:val="22"/>
          <w:szCs w:val="22"/>
        </w:rPr>
        <w:t>unfavourable</w:t>
      </w:r>
      <w:r w:rsidR="00E81329">
        <w:rPr>
          <w:rFonts w:ascii="Calibri" w:hAnsi="Calibri" w:cs="Arial"/>
          <w:sz w:val="22"/>
          <w:szCs w:val="22"/>
        </w:rPr>
        <w:t xml:space="preserve"> </w:t>
      </w:r>
      <w:r w:rsidR="00B806A2">
        <w:rPr>
          <w:rFonts w:ascii="Calibri" w:hAnsi="Calibri" w:cs="Arial"/>
          <w:sz w:val="22"/>
          <w:szCs w:val="22"/>
        </w:rPr>
        <w:t>conditions across</w:t>
      </w:r>
      <w:r w:rsidR="00851CF4">
        <w:rPr>
          <w:rFonts w:ascii="Calibri" w:hAnsi="Calibri" w:cs="Arial"/>
          <w:sz w:val="22"/>
          <w:szCs w:val="22"/>
        </w:rPr>
        <w:t xml:space="preserve"> parts of the United States</w:t>
      </w:r>
      <w:r w:rsidR="00104E7B">
        <w:rPr>
          <w:rFonts w:ascii="Calibri" w:hAnsi="Calibri" w:cs="Arial"/>
          <w:sz w:val="22"/>
          <w:szCs w:val="22"/>
        </w:rPr>
        <w:t>, Can</w:t>
      </w:r>
      <w:r w:rsidR="008B6301">
        <w:rPr>
          <w:rFonts w:ascii="Calibri" w:hAnsi="Calibri" w:cs="Arial"/>
          <w:sz w:val="22"/>
          <w:szCs w:val="22"/>
        </w:rPr>
        <w:t>ada</w:t>
      </w:r>
      <w:r w:rsidR="00A7796C">
        <w:rPr>
          <w:rFonts w:ascii="Calibri" w:hAnsi="Calibri" w:cs="Arial"/>
          <w:sz w:val="22"/>
          <w:szCs w:val="22"/>
        </w:rPr>
        <w:t xml:space="preserve">, the European Union and </w:t>
      </w:r>
      <w:r w:rsidR="00CB3014">
        <w:rPr>
          <w:rFonts w:ascii="Calibri" w:hAnsi="Calibri" w:cs="Arial"/>
          <w:sz w:val="22"/>
          <w:szCs w:val="22"/>
        </w:rPr>
        <w:t xml:space="preserve">Australia </w:t>
      </w:r>
      <w:r w:rsidR="00B157AB">
        <w:rPr>
          <w:rFonts w:ascii="Calibri" w:hAnsi="Calibri" w:cs="Arial"/>
          <w:sz w:val="22"/>
          <w:szCs w:val="22"/>
        </w:rPr>
        <w:t>are likely to impact production outcomes</w:t>
      </w:r>
      <w:r>
        <w:rPr>
          <w:rFonts w:ascii="Calibri" w:hAnsi="Calibri" w:cs="Arial"/>
          <w:sz w:val="22"/>
          <w:szCs w:val="22"/>
        </w:rPr>
        <w:t>.</w:t>
      </w:r>
    </w:p>
    <w:p w14:paraId="397BFFB9" w14:textId="04AF2B2F" w:rsidR="005420E8" w:rsidRDefault="005420E8" w:rsidP="005420E8">
      <w:pPr>
        <w:numPr>
          <w:ilvl w:val="0"/>
          <w:numId w:val="12"/>
        </w:numPr>
        <w:tabs>
          <w:tab w:val="left" w:pos="720"/>
        </w:tabs>
        <w:spacing w:before="120"/>
        <w:rPr>
          <w:rFonts w:ascii="Calibri" w:hAnsi="Calibri" w:cs="Calibri"/>
          <w:sz w:val="22"/>
          <w:szCs w:val="22"/>
        </w:rPr>
      </w:pPr>
      <w:r w:rsidRPr="3E2236C4">
        <w:rPr>
          <w:rFonts w:ascii="Calibri" w:hAnsi="Calibri" w:cs="Calibri"/>
          <w:b/>
          <w:bCs/>
          <w:sz w:val="22"/>
          <w:szCs w:val="22"/>
        </w:rPr>
        <w:t xml:space="preserve">Maize </w:t>
      </w:r>
      <w:bookmarkStart w:id="68" w:name="_Hlk201207003"/>
      <w:r w:rsidRPr="3E2236C4">
        <w:rPr>
          <w:rFonts w:ascii="Calibri" w:hAnsi="Calibri" w:cs="Calibri"/>
          <w:b/>
          <w:bCs/>
          <w:sz w:val="22"/>
          <w:szCs w:val="22"/>
        </w:rPr>
        <w:t xml:space="preserve">– </w:t>
      </w:r>
      <w:r w:rsidRPr="3E2236C4">
        <w:rPr>
          <w:rFonts w:ascii="Calibri" w:hAnsi="Calibri" w:cs="Calibri"/>
          <w:sz w:val="22"/>
          <w:szCs w:val="22"/>
        </w:rPr>
        <w:t xml:space="preserve">In the </w:t>
      </w:r>
      <w:r w:rsidRPr="3E2236C4">
        <w:rPr>
          <w:rFonts w:ascii="Calibri" w:hAnsi="Calibri" w:cs="Calibri"/>
          <w:b/>
          <w:bCs/>
          <w:sz w:val="22"/>
          <w:szCs w:val="22"/>
        </w:rPr>
        <w:t>southern hemisphere</w:t>
      </w:r>
      <w:r w:rsidRPr="3E2236C4">
        <w:rPr>
          <w:rFonts w:ascii="Calibri" w:hAnsi="Calibri" w:cs="Calibri"/>
          <w:sz w:val="22"/>
          <w:szCs w:val="22"/>
        </w:rPr>
        <w:t xml:space="preserve">, </w:t>
      </w:r>
      <w:bookmarkEnd w:id="68"/>
      <w:r w:rsidRPr="3E2236C4">
        <w:rPr>
          <w:rFonts w:ascii="Calibri" w:hAnsi="Calibri" w:cs="Calibri"/>
          <w:sz w:val="22"/>
          <w:szCs w:val="22"/>
        </w:rPr>
        <w:t xml:space="preserve">conditions </w:t>
      </w:r>
      <w:r>
        <w:rPr>
          <w:rFonts w:ascii="Calibri" w:hAnsi="Calibri" w:cs="Calibri"/>
          <w:sz w:val="22"/>
          <w:szCs w:val="22"/>
        </w:rPr>
        <w:t xml:space="preserve">have been largely </w:t>
      </w:r>
      <w:r w:rsidRPr="3E2236C4">
        <w:rPr>
          <w:rFonts w:ascii="Calibri" w:hAnsi="Calibri" w:cs="Calibri"/>
          <w:sz w:val="22"/>
          <w:szCs w:val="22"/>
        </w:rPr>
        <w:t xml:space="preserve">favourable </w:t>
      </w:r>
      <w:r>
        <w:rPr>
          <w:rFonts w:ascii="Calibri" w:hAnsi="Calibri" w:cs="Calibri"/>
          <w:sz w:val="22"/>
          <w:szCs w:val="22"/>
        </w:rPr>
        <w:t>for the</w:t>
      </w:r>
      <w:r w:rsidRPr="3E2236C4">
        <w:rPr>
          <w:rFonts w:ascii="Calibri" w:hAnsi="Calibri" w:cs="Calibri"/>
          <w:sz w:val="22"/>
          <w:szCs w:val="22"/>
        </w:rPr>
        <w:t xml:space="preserve"> </w:t>
      </w:r>
      <w:r>
        <w:rPr>
          <w:rFonts w:ascii="Calibri" w:hAnsi="Calibri" w:cs="Calibri"/>
          <w:sz w:val="22"/>
          <w:szCs w:val="22"/>
        </w:rPr>
        <w:t>harvest across much of Brazil and Argentina</w:t>
      </w:r>
      <w:r w:rsidRPr="3E2236C4">
        <w:rPr>
          <w:rFonts w:ascii="Calibri" w:hAnsi="Calibri" w:cs="Calibri"/>
          <w:sz w:val="22"/>
          <w:szCs w:val="22"/>
        </w:rPr>
        <w:t>.</w:t>
      </w:r>
      <w:r>
        <w:rPr>
          <w:rFonts w:ascii="Calibri" w:hAnsi="Calibri" w:cs="Calibri"/>
          <w:sz w:val="22"/>
          <w:szCs w:val="22"/>
        </w:rPr>
        <w:t xml:space="preserve"> </w:t>
      </w:r>
      <w:r w:rsidRPr="3E2236C4">
        <w:rPr>
          <w:rFonts w:ascii="Calibri" w:hAnsi="Calibri" w:cs="Calibri"/>
          <w:sz w:val="22"/>
          <w:szCs w:val="22"/>
        </w:rPr>
        <w:t>In</w:t>
      </w:r>
      <w:r>
        <w:rPr>
          <w:rFonts w:ascii="Calibri" w:hAnsi="Calibri" w:cs="Calibri"/>
          <w:sz w:val="22"/>
          <w:szCs w:val="22"/>
        </w:rPr>
        <w:t xml:space="preserve"> the United States and China, sowing is </w:t>
      </w:r>
      <w:r w:rsidR="001C06D8">
        <w:rPr>
          <w:rFonts w:ascii="Calibri" w:hAnsi="Calibri" w:cs="Calibri"/>
          <w:sz w:val="22"/>
          <w:szCs w:val="22"/>
        </w:rPr>
        <w:t xml:space="preserve">underway in broadly favourable conditions, with some reductions in planted area </w:t>
      </w:r>
      <w:r w:rsidR="000D4F42">
        <w:rPr>
          <w:rFonts w:ascii="Calibri" w:hAnsi="Calibri" w:cs="Calibri"/>
          <w:sz w:val="22"/>
          <w:szCs w:val="22"/>
        </w:rPr>
        <w:t xml:space="preserve">in </w:t>
      </w:r>
      <w:r w:rsidR="001C06D8">
        <w:rPr>
          <w:rFonts w:ascii="Calibri" w:hAnsi="Calibri" w:cs="Calibri"/>
          <w:sz w:val="22"/>
          <w:szCs w:val="22"/>
        </w:rPr>
        <w:t>the U</w:t>
      </w:r>
      <w:r w:rsidR="000D4F42">
        <w:rPr>
          <w:rFonts w:ascii="Calibri" w:hAnsi="Calibri" w:cs="Calibri"/>
          <w:sz w:val="22"/>
          <w:szCs w:val="22"/>
        </w:rPr>
        <w:t xml:space="preserve">nited States and </w:t>
      </w:r>
      <w:r w:rsidR="00375825">
        <w:rPr>
          <w:rFonts w:ascii="Calibri" w:hAnsi="Calibri" w:cs="Calibri"/>
          <w:sz w:val="22"/>
          <w:szCs w:val="22"/>
        </w:rPr>
        <w:t xml:space="preserve">dryness impacting </w:t>
      </w:r>
      <w:r w:rsidR="00600C29">
        <w:rPr>
          <w:rFonts w:ascii="Calibri" w:hAnsi="Calibri" w:cs="Calibri"/>
          <w:sz w:val="22"/>
          <w:szCs w:val="22"/>
        </w:rPr>
        <w:t xml:space="preserve">production across </w:t>
      </w:r>
      <w:r w:rsidR="00E85E7E">
        <w:rPr>
          <w:rFonts w:ascii="Calibri" w:hAnsi="Calibri" w:cs="Calibri"/>
          <w:sz w:val="22"/>
          <w:szCs w:val="22"/>
        </w:rPr>
        <w:t xml:space="preserve">parts of </w:t>
      </w:r>
      <w:r w:rsidR="00392A3A">
        <w:rPr>
          <w:rFonts w:ascii="Calibri" w:hAnsi="Calibri" w:cs="Calibri"/>
          <w:sz w:val="22"/>
          <w:szCs w:val="22"/>
        </w:rPr>
        <w:t>central and eastern Europe</w:t>
      </w:r>
      <w:r w:rsidR="001C06D8">
        <w:rPr>
          <w:rFonts w:ascii="Calibri" w:hAnsi="Calibri" w:cs="Calibri"/>
          <w:sz w:val="22"/>
          <w:szCs w:val="22"/>
        </w:rPr>
        <w:t xml:space="preserve">. </w:t>
      </w:r>
      <w:r>
        <w:rPr>
          <w:rFonts w:ascii="Calibri" w:hAnsi="Calibri" w:cs="Calibri"/>
          <w:sz w:val="22"/>
          <w:szCs w:val="22"/>
        </w:rPr>
        <w:t xml:space="preserve"> </w:t>
      </w:r>
    </w:p>
    <w:p w14:paraId="650E3B10" w14:textId="3C1F0721" w:rsidR="005420E8" w:rsidRPr="00D8201A" w:rsidRDefault="005420E8" w:rsidP="005420E8">
      <w:pPr>
        <w:numPr>
          <w:ilvl w:val="0"/>
          <w:numId w:val="12"/>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 xml:space="preserve">Global conditions remain broadly favourable for major rice production regions, </w:t>
      </w:r>
      <w:proofErr w:type="gramStart"/>
      <w:r>
        <w:rPr>
          <w:rFonts w:ascii="Calibri" w:hAnsi="Calibri" w:cs="Calibri"/>
          <w:sz w:val="22"/>
          <w:szCs w:val="22"/>
        </w:rPr>
        <w:t>with the exception of</w:t>
      </w:r>
      <w:proofErr w:type="gramEnd"/>
      <w:r>
        <w:rPr>
          <w:rFonts w:ascii="Calibri" w:hAnsi="Calibri" w:cs="Calibri"/>
          <w:sz w:val="22"/>
          <w:szCs w:val="22"/>
        </w:rPr>
        <w:t xml:space="preserve"> </w:t>
      </w:r>
      <w:r w:rsidR="00466574">
        <w:rPr>
          <w:rFonts w:ascii="Calibri" w:hAnsi="Calibri" w:cs="Calibri"/>
          <w:sz w:val="22"/>
          <w:szCs w:val="22"/>
        </w:rPr>
        <w:t>Vietnam</w:t>
      </w:r>
      <w:r>
        <w:rPr>
          <w:rFonts w:ascii="Calibri" w:hAnsi="Calibri" w:cs="Calibri"/>
          <w:sz w:val="22"/>
          <w:szCs w:val="22"/>
        </w:rPr>
        <w:t xml:space="preserve"> where </w:t>
      </w:r>
      <w:r w:rsidR="00466574">
        <w:rPr>
          <w:rFonts w:ascii="Calibri" w:hAnsi="Calibri" w:cs="Calibri"/>
          <w:sz w:val="22"/>
          <w:szCs w:val="22"/>
        </w:rPr>
        <w:t>delayed harvest has impacted crop outcomes</w:t>
      </w:r>
      <w:r>
        <w:rPr>
          <w:rFonts w:ascii="Calibri" w:hAnsi="Calibri" w:cs="Calibri"/>
          <w:sz w:val="22"/>
          <w:szCs w:val="22"/>
        </w:rPr>
        <w:t>.</w:t>
      </w:r>
    </w:p>
    <w:p w14:paraId="6DFCD35D" w14:textId="27DF2E04" w:rsidR="005420E8" w:rsidRDefault="005420E8" w:rsidP="005420E8">
      <w:pPr>
        <w:numPr>
          <w:ilvl w:val="0"/>
          <w:numId w:val="12"/>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The harvest in Brazil is concluding under favourable conditions, while the Argentina harvest is progressing despite recent flooding. </w:t>
      </w:r>
      <w:r w:rsidR="00282F80">
        <w:rPr>
          <w:rFonts w:ascii="Calibri" w:hAnsi="Calibri" w:cs="Calibri"/>
          <w:sz w:val="22"/>
          <w:szCs w:val="22"/>
        </w:rPr>
        <w:t xml:space="preserve">Sowing is underway in parts of the northern hemisphere, including China, </w:t>
      </w:r>
      <w:r w:rsidR="004641E8">
        <w:rPr>
          <w:rFonts w:ascii="Calibri" w:hAnsi="Calibri" w:cs="Calibri"/>
          <w:sz w:val="22"/>
          <w:szCs w:val="22"/>
        </w:rPr>
        <w:t>the United States, and Canada.</w:t>
      </w:r>
    </w:p>
    <w:p w14:paraId="17458EF9" w14:textId="77777777" w:rsidR="005420E8" w:rsidRPr="006008C0" w:rsidRDefault="005420E8" w:rsidP="005420E8">
      <w:pPr>
        <w:tabs>
          <w:tab w:val="left" w:pos="720"/>
        </w:tabs>
        <w:spacing w:before="120"/>
        <w:ind w:left="720"/>
        <w:rPr>
          <w:rFonts w:ascii="Calibri" w:hAnsi="Calibri" w:cs="Calibri"/>
          <w:sz w:val="22"/>
          <w:szCs w:val="22"/>
        </w:rPr>
      </w:pPr>
    </w:p>
    <w:p w14:paraId="628AA76B" w14:textId="3B924368" w:rsidR="005420E8" w:rsidRDefault="005420E8" w:rsidP="005420E8">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Crop conditions, AMIS countries</w:t>
      </w:r>
      <w:r>
        <w:rPr>
          <w:rFonts w:ascii="Calibri" w:eastAsia="Calibri" w:hAnsi="Calibri"/>
          <w:b/>
          <w:bCs/>
          <w:sz w:val="22"/>
          <w:szCs w:val="22"/>
          <w:lang w:eastAsia="ja-JP"/>
        </w:rPr>
        <w:t xml:space="preserve">, 28 </w:t>
      </w:r>
      <w:r w:rsidR="006017AC">
        <w:rPr>
          <w:rFonts w:ascii="Calibri" w:eastAsia="Calibri" w:hAnsi="Calibri"/>
          <w:b/>
          <w:bCs/>
          <w:sz w:val="22"/>
          <w:szCs w:val="22"/>
          <w:lang w:eastAsia="ja-JP"/>
        </w:rPr>
        <w:t>May</w:t>
      </w:r>
      <w:r>
        <w:rPr>
          <w:rFonts w:ascii="Calibri" w:eastAsia="Calibri" w:hAnsi="Calibri"/>
          <w:b/>
          <w:bCs/>
          <w:sz w:val="22"/>
          <w:szCs w:val="22"/>
          <w:lang w:eastAsia="ja-JP"/>
        </w:rPr>
        <w:t xml:space="preserve"> 2026</w:t>
      </w:r>
    </w:p>
    <w:p w14:paraId="7C45A037" w14:textId="6015D9F2" w:rsidR="005420E8" w:rsidRPr="00D8201A" w:rsidRDefault="006017AC" w:rsidP="005420E8">
      <w:pPr>
        <w:keepLines/>
        <w:spacing w:after="200"/>
        <w:contextualSpacing/>
        <w:jc w:val="center"/>
        <w:rPr>
          <w:color w:val="5B9BD5" w:themeColor="accent1"/>
        </w:rPr>
      </w:pPr>
      <w:r w:rsidRPr="006017AC">
        <w:rPr>
          <w:noProof/>
          <w:color w:val="5B9BD5" w:themeColor="accent1"/>
        </w:rPr>
        <w:drawing>
          <wp:inline distT="0" distB="0" distL="0" distR="0" wp14:anchorId="415715D2" wp14:editId="5C0B22F8">
            <wp:extent cx="5731510" cy="3852545"/>
            <wp:effectExtent l="0" t="0" r="2540" b="0"/>
            <wp:docPr id="239653285"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3285" name="Picture 1" descr="Figure showing wheat, maize, rice and soy conditions for AMIS countries during the previous month. Image provided by AMIS. Please refer to accompanying text for a more detailed description"/>
                    <pic:cNvPicPr/>
                  </pic:nvPicPr>
                  <pic:blipFill>
                    <a:blip r:embed="rId16"/>
                    <a:stretch>
                      <a:fillRect/>
                    </a:stretch>
                  </pic:blipFill>
                  <pic:spPr>
                    <a:xfrm>
                      <a:off x="0" y="0"/>
                      <a:ext cx="5731510" cy="3852545"/>
                    </a:xfrm>
                    <a:prstGeom prst="rect">
                      <a:avLst/>
                    </a:prstGeom>
                  </pic:spPr>
                </pic:pic>
              </a:graphicData>
            </a:graphic>
          </wp:inline>
        </w:drawing>
      </w:r>
    </w:p>
    <w:p w14:paraId="162050D9" w14:textId="77777777" w:rsidR="005420E8" w:rsidRPr="009F5BF1" w:rsidRDefault="005420E8" w:rsidP="005420E8">
      <w:pPr>
        <w:spacing w:line="264" w:lineRule="auto"/>
        <w:rPr>
          <w:rFonts w:ascii="Calibri" w:hAnsi="Calibri"/>
          <w:sz w:val="18"/>
          <w:lang w:val="fr-CI"/>
        </w:rPr>
      </w:pPr>
      <w:r w:rsidRPr="009F5BF1">
        <w:rPr>
          <w:rFonts w:ascii="Calibri" w:hAnsi="Calibri"/>
          <w:b/>
          <w:bCs/>
          <w:sz w:val="18"/>
          <w:lang w:val="fr-CI"/>
        </w:rPr>
        <w:t>AMIS</w:t>
      </w:r>
      <w:r w:rsidRPr="009F5BF1">
        <w:rPr>
          <w:rFonts w:ascii="Calibri" w:hAnsi="Calibri"/>
          <w:sz w:val="18"/>
          <w:lang w:val="fr-CI"/>
        </w:rPr>
        <w:t xml:space="preserve"> Agricultural Market Information System.</w:t>
      </w:r>
    </w:p>
    <w:p w14:paraId="70CA59D7" w14:textId="77777777" w:rsidR="005420E8" w:rsidRPr="009F5BF1" w:rsidRDefault="005420E8" w:rsidP="005420E8">
      <w:pPr>
        <w:spacing w:line="264" w:lineRule="auto"/>
        <w:rPr>
          <w:rFonts w:ascii="Calibri" w:hAnsi="Calibri"/>
          <w:sz w:val="18"/>
          <w:lang w:val="fr-CI"/>
        </w:rPr>
      </w:pPr>
      <w:r w:rsidRPr="009F5BF1">
        <w:rPr>
          <w:rFonts w:ascii="Calibri" w:hAnsi="Calibri"/>
          <w:sz w:val="18"/>
          <w:lang w:val="fr-CI"/>
        </w:rPr>
        <w:t>Source: AMIS</w:t>
      </w:r>
      <w:bookmarkEnd w:id="67"/>
    </w:p>
    <w:p w14:paraId="1DE5721C" w14:textId="77777777" w:rsidR="005420E8" w:rsidRPr="009F5BF1" w:rsidRDefault="005420E8" w:rsidP="005420E8">
      <w:pPr>
        <w:rPr>
          <w:rFonts w:ascii="Calibri" w:hAnsi="Calibri" w:cs="Calibri"/>
          <w:sz w:val="22"/>
          <w:szCs w:val="22"/>
          <w:lang w:val="fr-CI"/>
        </w:rPr>
      </w:pPr>
    </w:p>
    <w:p w14:paraId="06577052" w14:textId="3FCA468C" w:rsidR="005420E8" w:rsidRPr="00D8201A" w:rsidRDefault="005420E8" w:rsidP="005420E8">
      <w:pPr>
        <w:rPr>
          <w:rFonts w:ascii="Calibri" w:hAnsi="Calibri" w:cs="Calibri"/>
          <w:sz w:val="22"/>
          <w:szCs w:val="22"/>
        </w:rPr>
        <w:sectPr w:rsidR="005420E8" w:rsidRPr="00D8201A" w:rsidSect="005420E8">
          <w:footerReference w:type="default" r:id="rId17"/>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69" w:name="_Hlk95916183"/>
      <w:r w:rsidR="001C1C5A">
        <w:rPr>
          <w:rFonts w:ascii="Calibri" w:hAnsi="Calibri" w:cs="Calibri"/>
          <w:sz w:val="22"/>
          <w:szCs w:val="22"/>
        </w:rPr>
        <w:t>July</w:t>
      </w:r>
      <w:r>
        <w:rPr>
          <w:rFonts w:ascii="Calibri" w:hAnsi="Calibri" w:cs="Calibri"/>
          <w:sz w:val="22"/>
          <w:szCs w:val="22"/>
        </w:rPr>
        <w:t xml:space="preserve"> 2026 to</w:t>
      </w:r>
      <w:r w:rsidDel="00B01C48">
        <w:rPr>
          <w:rFonts w:ascii="Calibri" w:hAnsi="Calibri" w:cs="Calibri"/>
          <w:sz w:val="22"/>
          <w:szCs w:val="22"/>
        </w:rPr>
        <w:t xml:space="preserve"> </w:t>
      </w:r>
      <w:r w:rsidR="00FD3E96">
        <w:rPr>
          <w:rFonts w:ascii="Calibri" w:hAnsi="Calibri" w:cs="Calibri"/>
          <w:sz w:val="22"/>
          <w:szCs w:val="22"/>
        </w:rPr>
        <w:t>September</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69"/>
      <w:r w:rsidRPr="04729DCF">
        <w:rPr>
          <w:rFonts w:ascii="Calibri" w:hAnsi="Calibri" w:cs="Calibri"/>
          <w:sz w:val="22"/>
          <w:szCs w:val="22"/>
        </w:rPr>
        <w:t>indicates that mixed rainfall conditions are expected for the world’s major grain and oilseed</w:t>
      </w:r>
      <w:r>
        <w:rPr>
          <w:rFonts w:ascii="Calibri" w:hAnsi="Calibri" w:cs="Calibri"/>
          <w:sz w:val="22"/>
          <w:szCs w:val="22"/>
        </w:rPr>
        <w:t xml:space="preserve"> </w:t>
      </w:r>
      <w:r w:rsidRPr="04729DCF">
        <w:rPr>
          <w:rFonts w:ascii="Calibri" w:hAnsi="Calibri" w:cs="Calibri"/>
          <w:sz w:val="22"/>
          <w:szCs w:val="22"/>
        </w:rPr>
        <w:t xml:space="preserve">producing regions. Outlooks and potential production impacts are presented in </w:t>
      </w:r>
      <w:r w:rsidRPr="04729DCF">
        <w:rPr>
          <w:rFonts w:ascii="Calibri" w:hAnsi="Calibri" w:cs="Arial"/>
          <w:sz w:val="22"/>
          <w:szCs w:val="22"/>
        </w:rPr>
        <w:t>the following tab</w:t>
      </w:r>
      <w:r>
        <w:rPr>
          <w:rFonts w:ascii="Calibri" w:hAnsi="Calibri" w:cs="Arial"/>
          <w:sz w:val="22"/>
          <w:szCs w:val="22"/>
        </w:rPr>
        <w:t>le.</w:t>
      </w:r>
    </w:p>
    <w:p w14:paraId="637CAC97" w14:textId="06566116" w:rsidR="005420E8" w:rsidRPr="00E50065" w:rsidRDefault="005420E8" w:rsidP="005420E8">
      <w:pPr>
        <w:spacing w:line="264" w:lineRule="auto"/>
        <w:rPr>
          <w:rFonts w:asciiTheme="minorHAnsi" w:hAnsiTheme="minorHAnsi" w:cstheme="minorHAnsi"/>
          <w:b/>
          <w:sz w:val="22"/>
          <w:szCs w:val="22"/>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Pr>
          <w:rFonts w:asciiTheme="minorHAnsi" w:hAnsiTheme="minorHAnsi" w:cstheme="minorHAnsi"/>
          <w:b/>
          <w:sz w:val="22"/>
          <w:szCs w:val="22"/>
          <w:lang w:eastAsia="ja-JP"/>
        </w:rPr>
        <w:t>Ju</w:t>
      </w:r>
      <w:r w:rsidR="00CA718B">
        <w:rPr>
          <w:rFonts w:asciiTheme="minorHAnsi" w:hAnsiTheme="minorHAnsi" w:cstheme="minorHAnsi"/>
          <w:b/>
          <w:sz w:val="22"/>
          <w:szCs w:val="22"/>
          <w:lang w:eastAsia="ja-JP"/>
        </w:rPr>
        <w:t>ly</w:t>
      </w:r>
      <w:r w:rsidRPr="00E50065">
        <w:rPr>
          <w:rFonts w:asciiTheme="minorHAnsi" w:hAnsiTheme="minorHAnsi" w:cstheme="minorHAnsi"/>
          <w:b/>
          <w:sz w:val="22"/>
          <w:szCs w:val="22"/>
          <w:lang w:eastAsia="ja-JP"/>
        </w:rPr>
        <w:t xml:space="preserve"> 2026</w:t>
      </w:r>
      <w:r>
        <w:rPr>
          <w:rFonts w:asciiTheme="minorHAnsi" w:hAnsiTheme="minorHAnsi" w:cstheme="minorHAnsi"/>
          <w:b/>
          <w:sz w:val="22"/>
          <w:szCs w:val="22"/>
          <w:lang w:eastAsia="ja-JP"/>
        </w:rPr>
        <w:t xml:space="preserve"> </w:t>
      </w:r>
      <w:r w:rsidR="00CA718B">
        <w:rPr>
          <w:rFonts w:asciiTheme="minorHAnsi" w:hAnsiTheme="minorHAnsi" w:cstheme="minorHAnsi"/>
          <w:b/>
          <w:sz w:val="22"/>
          <w:szCs w:val="22"/>
          <w:lang w:eastAsia="ja-JP"/>
        </w:rPr>
        <w:t>- September</w:t>
      </w:r>
      <w:r w:rsidRPr="00E50065">
        <w:rPr>
          <w:rFonts w:asciiTheme="minorHAnsi" w:hAnsiTheme="minorHAnsi" w:cstheme="minorHAnsi"/>
          <w:b/>
          <w:sz w:val="22"/>
          <w:szCs w:val="22"/>
          <w:lang w:eastAsia="ja-JP"/>
        </w:rPr>
        <w:t xml:space="preserve"> 2026 </w:t>
      </w:r>
    </w:p>
    <w:tbl>
      <w:tblPr>
        <w:tblStyle w:val="TableGrid2"/>
        <w:tblW w:w="14737" w:type="dxa"/>
        <w:tblLook w:val="04A0" w:firstRow="1" w:lastRow="0" w:firstColumn="1" w:lastColumn="0" w:noHBand="0" w:noVBand="1"/>
      </w:tblPr>
      <w:tblGrid>
        <w:gridCol w:w="1271"/>
        <w:gridCol w:w="5670"/>
        <w:gridCol w:w="7796"/>
      </w:tblGrid>
      <w:tr w:rsidR="005420E8" w:rsidRPr="00AC0508" w14:paraId="71AC8CE4" w14:textId="77777777">
        <w:trPr>
          <w:trHeight w:val="302"/>
        </w:trPr>
        <w:tc>
          <w:tcPr>
            <w:tcW w:w="1271" w:type="dxa"/>
            <w:tcBorders>
              <w:top w:val="single" w:sz="4" w:space="0" w:color="auto"/>
              <w:left w:val="single" w:sz="4" w:space="0" w:color="auto"/>
              <w:bottom w:val="single" w:sz="4" w:space="0" w:color="auto"/>
              <w:right w:val="single" w:sz="4" w:space="0" w:color="auto"/>
            </w:tcBorders>
            <w:hideMark/>
          </w:tcPr>
          <w:p w14:paraId="40F5FC8A"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670" w:type="dxa"/>
            <w:tcBorders>
              <w:top w:val="single" w:sz="4" w:space="0" w:color="auto"/>
              <w:left w:val="single" w:sz="4" w:space="0" w:color="auto"/>
              <w:bottom w:val="single" w:sz="4" w:space="0" w:color="auto"/>
              <w:right w:val="single" w:sz="4" w:space="0" w:color="auto"/>
            </w:tcBorders>
            <w:hideMark/>
          </w:tcPr>
          <w:p w14:paraId="37E61240"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7796" w:type="dxa"/>
            <w:tcBorders>
              <w:top w:val="single" w:sz="4" w:space="0" w:color="auto"/>
              <w:left w:val="single" w:sz="4" w:space="0" w:color="auto"/>
              <w:bottom w:val="single" w:sz="4" w:space="0" w:color="auto"/>
              <w:right w:val="single" w:sz="4" w:space="0" w:color="auto"/>
            </w:tcBorders>
            <w:hideMark/>
          </w:tcPr>
          <w:p w14:paraId="1056EC1B" w14:textId="77777777" w:rsidR="005420E8" w:rsidRPr="00FB3611" w:rsidRDefault="005420E8">
            <w:pPr>
              <w:spacing w:before="60"/>
              <w:rPr>
                <w:rFonts w:asciiTheme="minorHAnsi" w:hAnsiTheme="minorHAnsi" w:cstheme="minorHAnsi"/>
                <w:b/>
                <w:sz w:val="22"/>
                <w:szCs w:val="22"/>
              </w:rPr>
            </w:pPr>
            <w:r w:rsidRPr="00352CAA">
              <w:rPr>
                <w:rFonts w:asciiTheme="minorHAnsi" w:hAnsiTheme="minorHAnsi" w:cstheme="minorHAnsi"/>
                <w:b/>
                <w:sz w:val="22"/>
                <w:szCs w:val="22"/>
              </w:rPr>
              <w:t>Potential impact on production</w:t>
            </w:r>
          </w:p>
        </w:tc>
      </w:tr>
      <w:tr w:rsidR="005420E8" w:rsidRPr="00AA62F9" w14:paraId="3D4B71E7" w14:textId="77777777">
        <w:trPr>
          <w:trHeight w:val="545"/>
        </w:trPr>
        <w:tc>
          <w:tcPr>
            <w:tcW w:w="1271" w:type="dxa"/>
            <w:tcBorders>
              <w:top w:val="single" w:sz="4" w:space="0" w:color="auto"/>
              <w:left w:val="single" w:sz="4" w:space="0" w:color="auto"/>
              <w:bottom w:val="single" w:sz="4" w:space="0" w:color="auto"/>
              <w:right w:val="single" w:sz="4" w:space="0" w:color="auto"/>
            </w:tcBorders>
            <w:hideMark/>
          </w:tcPr>
          <w:p w14:paraId="03A5F2CE"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670" w:type="dxa"/>
            <w:tcBorders>
              <w:top w:val="single" w:sz="4" w:space="0" w:color="auto"/>
              <w:left w:val="single" w:sz="4" w:space="0" w:color="auto"/>
              <w:bottom w:val="single" w:sz="4" w:space="0" w:color="auto"/>
              <w:right w:val="single" w:sz="4" w:space="0" w:color="auto"/>
            </w:tcBorders>
            <w:hideMark/>
          </w:tcPr>
          <w:p w14:paraId="10607293" w14:textId="416950F8" w:rsidR="005420E8" w:rsidRPr="0088613C" w:rsidRDefault="005420E8">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Pr="0088613C">
              <w:rPr>
                <w:rFonts w:asciiTheme="minorHAnsi" w:hAnsiTheme="minorHAnsi" w:cstheme="minorHAnsi"/>
                <w:sz w:val="22"/>
                <w:szCs w:val="22"/>
                <w:shd w:val="clear" w:color="auto" w:fill="FFFFFF"/>
              </w:rPr>
              <w:t xml:space="preserve"> average rainfall is likely across </w:t>
            </w:r>
            <w:r>
              <w:rPr>
                <w:rFonts w:asciiTheme="minorHAnsi" w:hAnsiTheme="minorHAnsi" w:cstheme="minorHAnsi"/>
                <w:sz w:val="22"/>
                <w:szCs w:val="22"/>
                <w:shd w:val="clear" w:color="auto" w:fill="FFFFFF"/>
              </w:rPr>
              <w:t>parts of central</w:t>
            </w:r>
            <w:r w:rsidR="009C7A0D">
              <w:rPr>
                <w:rFonts w:asciiTheme="minorHAnsi" w:hAnsiTheme="minorHAnsi" w:cstheme="minorHAnsi"/>
                <w:sz w:val="22"/>
                <w:szCs w:val="22"/>
                <w:shd w:val="clear" w:color="auto" w:fill="FFFFFF"/>
              </w:rPr>
              <w:t xml:space="preserve"> </w:t>
            </w:r>
            <w:r w:rsidR="006A14FC">
              <w:rPr>
                <w:rFonts w:asciiTheme="minorHAnsi" w:hAnsiTheme="minorHAnsi" w:cstheme="minorHAnsi"/>
                <w:sz w:val="22"/>
                <w:szCs w:val="22"/>
                <w:shd w:val="clear" w:color="auto" w:fill="FFFFFF"/>
              </w:rPr>
              <w:t>and southern</w:t>
            </w:r>
            <w:r>
              <w:rPr>
                <w:rFonts w:asciiTheme="minorHAnsi" w:hAnsiTheme="minorHAnsi" w:cstheme="minorHAnsi"/>
                <w:sz w:val="22"/>
                <w:szCs w:val="22"/>
                <w:shd w:val="clear" w:color="auto" w:fill="FFFFFF"/>
              </w:rPr>
              <w:t xml:space="preserve"> Argentina, with broadly average to below average rainfall </w:t>
            </w:r>
            <w:r w:rsidR="009C7A0D">
              <w:rPr>
                <w:rFonts w:asciiTheme="minorHAnsi" w:hAnsiTheme="minorHAnsi" w:cstheme="minorHAnsi"/>
                <w:sz w:val="22"/>
                <w:szCs w:val="22"/>
                <w:shd w:val="clear" w:color="auto" w:fill="FFFFFF"/>
              </w:rPr>
              <w:t>in the north.</w:t>
            </w:r>
            <w:r>
              <w:rPr>
                <w:rFonts w:asciiTheme="minorHAnsi" w:hAnsiTheme="minorHAnsi" w:cstheme="minorHAnsi"/>
                <w:sz w:val="22"/>
                <w:szCs w:val="22"/>
                <w:shd w:val="clear" w:color="auto" w:fill="FFFFFF"/>
              </w:rPr>
              <w:t xml:space="preserve"> </w:t>
            </w:r>
          </w:p>
        </w:tc>
        <w:tc>
          <w:tcPr>
            <w:tcW w:w="7796" w:type="dxa"/>
            <w:tcBorders>
              <w:top w:val="single" w:sz="4" w:space="0" w:color="auto"/>
              <w:bottom w:val="single" w:sz="4" w:space="0" w:color="auto"/>
              <w:right w:val="single" w:sz="4" w:space="0" w:color="auto"/>
            </w:tcBorders>
            <w:hideMark/>
          </w:tcPr>
          <w:p w14:paraId="5F182B8C" w14:textId="0C94088C" w:rsidR="005420E8" w:rsidRPr="00FB3611" w:rsidRDefault="005420E8">
            <w:pPr>
              <w:spacing w:before="60"/>
              <w:rPr>
                <w:rFonts w:asciiTheme="minorHAnsi" w:hAnsiTheme="minorHAnsi" w:cstheme="minorHAnsi"/>
                <w:sz w:val="22"/>
                <w:szCs w:val="22"/>
                <w:shd w:val="clear" w:color="auto" w:fill="FFFFFF"/>
              </w:rPr>
            </w:pPr>
            <w:r w:rsidRPr="007C02D9">
              <w:rPr>
                <w:rFonts w:asciiTheme="minorHAnsi" w:hAnsiTheme="minorHAnsi" w:cstheme="minorHAnsi"/>
                <w:sz w:val="22"/>
                <w:szCs w:val="22"/>
                <w:shd w:val="clear" w:color="auto" w:fill="FFFFFF"/>
              </w:rPr>
              <w:t xml:space="preserve">Anticipated rainfall is likely to support the planting and vegetative development of </w:t>
            </w:r>
            <w:proofErr w:type="gramStart"/>
            <w:r w:rsidR="00B902F9">
              <w:rPr>
                <w:rFonts w:asciiTheme="minorHAnsi" w:hAnsiTheme="minorHAnsi" w:cstheme="minorHAnsi"/>
                <w:sz w:val="22"/>
                <w:szCs w:val="22"/>
                <w:shd w:val="clear" w:color="auto" w:fill="FFFFFF"/>
              </w:rPr>
              <w:t>wheat, but</w:t>
            </w:r>
            <w:proofErr w:type="gramEnd"/>
            <w:r w:rsidR="00B902F9">
              <w:rPr>
                <w:rFonts w:asciiTheme="minorHAnsi" w:hAnsiTheme="minorHAnsi" w:cstheme="minorHAnsi"/>
                <w:sz w:val="22"/>
                <w:szCs w:val="22"/>
                <w:shd w:val="clear" w:color="auto" w:fill="FFFFFF"/>
              </w:rPr>
              <w:t xml:space="preserve"> could impede the planting of cotton and corn.</w:t>
            </w:r>
          </w:p>
        </w:tc>
      </w:tr>
      <w:tr w:rsidR="005420E8" w:rsidRPr="00AA62F9" w14:paraId="7F4697FA" w14:textId="77777777">
        <w:trPr>
          <w:trHeight w:val="549"/>
        </w:trPr>
        <w:tc>
          <w:tcPr>
            <w:tcW w:w="1271" w:type="dxa"/>
            <w:tcBorders>
              <w:top w:val="single" w:sz="4" w:space="0" w:color="auto"/>
              <w:left w:val="single" w:sz="4" w:space="0" w:color="auto"/>
              <w:bottom w:val="single" w:sz="4" w:space="0" w:color="auto"/>
              <w:right w:val="single" w:sz="4" w:space="0" w:color="auto"/>
            </w:tcBorders>
            <w:hideMark/>
          </w:tcPr>
          <w:p w14:paraId="125D6ECE"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670" w:type="dxa"/>
            <w:tcBorders>
              <w:top w:val="single" w:sz="4" w:space="0" w:color="auto"/>
              <w:left w:val="single" w:sz="4" w:space="0" w:color="auto"/>
              <w:bottom w:val="single" w:sz="4" w:space="0" w:color="auto"/>
              <w:right w:val="single" w:sz="4" w:space="0" w:color="auto"/>
            </w:tcBorders>
            <w:hideMark/>
          </w:tcPr>
          <w:p w14:paraId="25709E0B" w14:textId="2DFCFA9B" w:rsidR="005420E8" w:rsidRPr="00FB3611" w:rsidRDefault="005420E8">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Below</w:t>
            </w:r>
            <w:r w:rsidRPr="00FB3611">
              <w:rPr>
                <w:rFonts w:asciiTheme="minorHAnsi" w:hAnsiTheme="minorHAnsi" w:cstheme="minorHAnsi"/>
                <w:sz w:val="22"/>
                <w:szCs w:val="22"/>
                <w:lang w:val="en-US"/>
              </w:rPr>
              <w:t xml:space="preserve"> average rainfall is expected </w:t>
            </w:r>
            <w:r>
              <w:rPr>
                <w:rFonts w:asciiTheme="minorHAnsi" w:hAnsiTheme="minorHAnsi" w:cstheme="minorHAnsi"/>
                <w:sz w:val="22"/>
                <w:szCs w:val="22"/>
                <w:lang w:val="en-US"/>
              </w:rPr>
              <w:t xml:space="preserve">across </w:t>
            </w:r>
            <w:r w:rsidR="00FF5753">
              <w:rPr>
                <w:rFonts w:asciiTheme="minorHAnsi" w:hAnsiTheme="minorHAnsi" w:cstheme="minorHAnsi"/>
                <w:sz w:val="22"/>
                <w:szCs w:val="22"/>
                <w:lang w:val="en-US"/>
              </w:rPr>
              <w:t xml:space="preserve">western </w:t>
            </w:r>
            <w:r>
              <w:rPr>
                <w:rFonts w:asciiTheme="minorHAnsi" w:hAnsiTheme="minorHAnsi" w:cstheme="minorHAnsi"/>
                <w:sz w:val="22"/>
                <w:szCs w:val="22"/>
                <w:lang w:val="en-US"/>
              </w:rPr>
              <w:t xml:space="preserve">parts </w:t>
            </w:r>
            <w:r w:rsidR="00FF5753">
              <w:rPr>
                <w:rFonts w:asciiTheme="minorHAnsi" w:hAnsiTheme="minorHAnsi" w:cstheme="minorHAnsi"/>
                <w:sz w:val="22"/>
                <w:szCs w:val="22"/>
                <w:lang w:val="en-US"/>
              </w:rPr>
              <w:t xml:space="preserve">of </w:t>
            </w:r>
            <w:r>
              <w:rPr>
                <w:rFonts w:asciiTheme="minorHAnsi" w:hAnsiTheme="minorHAnsi" w:cstheme="minorHAnsi"/>
                <w:sz w:val="22"/>
                <w:szCs w:val="22"/>
                <w:lang w:val="en-US"/>
              </w:rPr>
              <w:t>the Russian Federation.</w:t>
            </w:r>
          </w:p>
        </w:tc>
        <w:tc>
          <w:tcPr>
            <w:tcW w:w="7796" w:type="dxa"/>
            <w:tcBorders>
              <w:top w:val="single" w:sz="4" w:space="0" w:color="auto"/>
              <w:bottom w:val="single" w:sz="4" w:space="0" w:color="auto"/>
              <w:right w:val="single" w:sz="4" w:space="0" w:color="auto"/>
            </w:tcBorders>
            <w:hideMark/>
          </w:tcPr>
          <w:p w14:paraId="6C6BD13A" w14:textId="77777777" w:rsidR="005420E8" w:rsidRPr="00FB3611" w:rsidRDefault="005420E8">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Below</w:t>
            </w:r>
            <w:r w:rsidRPr="0006526B">
              <w:rPr>
                <w:rFonts w:asciiTheme="minorHAnsi" w:hAnsiTheme="minorHAnsi" w:cstheme="minorHAnsi"/>
                <w:sz w:val="22"/>
                <w:szCs w:val="22"/>
                <w:shd w:val="clear" w:color="auto" w:fill="FFFFFF"/>
              </w:rPr>
              <w:t xml:space="preserve"> average rainfall is likely</w:t>
            </w:r>
            <w:r>
              <w:rPr>
                <w:rFonts w:asciiTheme="minorHAnsi" w:hAnsiTheme="minorHAnsi" w:cstheme="minorHAnsi"/>
                <w:sz w:val="22"/>
                <w:szCs w:val="22"/>
                <w:shd w:val="clear" w:color="auto" w:fill="FFFFFF"/>
              </w:rPr>
              <w:t xml:space="preserve"> to</w:t>
            </w:r>
            <w:r w:rsidRPr="0006526B">
              <w:rPr>
                <w:rFonts w:asciiTheme="minorHAnsi" w:hAnsiTheme="minorHAnsi" w:cstheme="minorHAnsi"/>
                <w:sz w:val="22"/>
                <w:szCs w:val="22"/>
                <w:shd w:val="clear" w:color="auto" w:fill="FFFFFF"/>
              </w:rPr>
              <w:t xml:space="preserve"> </w:t>
            </w:r>
            <w:r w:rsidRPr="009A3060">
              <w:rPr>
                <w:rFonts w:asciiTheme="minorHAnsi" w:hAnsiTheme="minorHAnsi" w:cstheme="minorHAnsi"/>
                <w:sz w:val="22"/>
                <w:szCs w:val="22"/>
                <w:shd w:val="clear" w:color="auto" w:fill="FFFFFF"/>
              </w:rPr>
              <w:t xml:space="preserve">adversely affect grain filling of wheat, as well as development </w:t>
            </w:r>
            <w:r>
              <w:rPr>
                <w:rFonts w:asciiTheme="minorHAnsi" w:hAnsiTheme="minorHAnsi" w:cstheme="minorHAnsi"/>
                <w:sz w:val="22"/>
                <w:szCs w:val="22"/>
                <w:shd w:val="clear" w:color="auto" w:fill="FFFFFF"/>
              </w:rPr>
              <w:t xml:space="preserve">of </w:t>
            </w:r>
            <w:r w:rsidRPr="009A3060">
              <w:rPr>
                <w:rFonts w:asciiTheme="minorHAnsi" w:hAnsiTheme="minorHAnsi" w:cstheme="minorHAnsi"/>
                <w:sz w:val="22"/>
                <w:szCs w:val="22"/>
                <w:shd w:val="clear" w:color="auto" w:fill="FFFFFF"/>
              </w:rPr>
              <w:t>cotton, corn and sunflower from July</w:t>
            </w:r>
            <w:r w:rsidRPr="0006526B">
              <w:rPr>
                <w:rFonts w:asciiTheme="minorHAnsi" w:hAnsiTheme="minorHAnsi" w:cstheme="minorHAnsi"/>
                <w:sz w:val="22"/>
                <w:szCs w:val="22"/>
                <w:shd w:val="clear" w:color="auto" w:fill="FFFFFF"/>
              </w:rPr>
              <w:t>.</w:t>
            </w:r>
          </w:p>
        </w:tc>
      </w:tr>
      <w:tr w:rsidR="005420E8" w:rsidRPr="00AA62F9" w14:paraId="3335BEF2" w14:textId="77777777">
        <w:trPr>
          <w:trHeight w:val="787"/>
        </w:trPr>
        <w:tc>
          <w:tcPr>
            <w:tcW w:w="1271" w:type="dxa"/>
            <w:tcBorders>
              <w:top w:val="single" w:sz="4" w:space="0" w:color="auto"/>
              <w:left w:val="single" w:sz="4" w:space="0" w:color="auto"/>
              <w:bottom w:val="single" w:sz="4" w:space="0" w:color="auto"/>
              <w:right w:val="single" w:sz="4" w:space="0" w:color="auto"/>
            </w:tcBorders>
            <w:hideMark/>
          </w:tcPr>
          <w:p w14:paraId="5241400A"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670" w:type="dxa"/>
            <w:tcBorders>
              <w:top w:val="single" w:sz="4" w:space="0" w:color="auto"/>
              <w:left w:val="single" w:sz="4" w:space="0" w:color="auto"/>
              <w:bottom w:val="single" w:sz="4" w:space="0" w:color="auto"/>
              <w:right w:val="single" w:sz="4" w:space="0" w:color="auto"/>
            </w:tcBorders>
            <w:hideMark/>
          </w:tcPr>
          <w:p w14:paraId="2C42A0F7" w14:textId="77777777" w:rsidR="005420E8" w:rsidRPr="00FB3611" w:rsidRDefault="005420E8">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Pr>
                <w:rFonts w:asciiTheme="minorHAnsi" w:hAnsiTheme="minorHAnsi" w:cstheme="minorHAnsi"/>
                <w:sz w:val="22"/>
                <w:szCs w:val="22"/>
                <w:shd w:val="clear" w:color="auto" w:fill="FFFFFF"/>
              </w:rPr>
              <w:t xml:space="preserve">broadly above average, with exceptions in the far east which is expected to see below average falls. </w:t>
            </w:r>
          </w:p>
        </w:tc>
        <w:tc>
          <w:tcPr>
            <w:tcW w:w="7796" w:type="dxa"/>
            <w:tcBorders>
              <w:top w:val="single" w:sz="4" w:space="0" w:color="auto"/>
              <w:bottom w:val="single" w:sz="4" w:space="0" w:color="auto"/>
              <w:right w:val="single" w:sz="4" w:space="0" w:color="auto"/>
            </w:tcBorders>
            <w:hideMark/>
          </w:tcPr>
          <w:p w14:paraId="1325FBB3" w14:textId="77777777" w:rsidR="005420E8" w:rsidRPr="009A3060" w:rsidRDefault="005420E8">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Pr="00B5576E">
              <w:rPr>
                <w:rFonts w:asciiTheme="minorHAnsi" w:hAnsiTheme="minorHAnsi" w:cstheme="minorHAnsi"/>
                <w:sz w:val="22"/>
                <w:szCs w:val="22"/>
                <w:shd w:val="clear" w:color="auto" w:fill="FFFFFF"/>
              </w:rPr>
              <w:t xml:space="preserve"> average rainfall across Brazil is likely to </w:t>
            </w:r>
            <w:r>
              <w:rPr>
                <w:rFonts w:asciiTheme="minorHAnsi" w:hAnsiTheme="minorHAnsi" w:cstheme="minorHAnsi"/>
                <w:sz w:val="22"/>
                <w:szCs w:val="22"/>
                <w:shd w:val="clear" w:color="auto" w:fill="FFFFFF"/>
              </w:rPr>
              <w:t>support</w:t>
            </w:r>
            <w:r w:rsidRPr="00B5576E">
              <w:rPr>
                <w:rFonts w:asciiTheme="minorHAnsi" w:hAnsiTheme="minorHAnsi" w:cstheme="minorHAnsi"/>
                <w:sz w:val="22"/>
                <w:szCs w:val="22"/>
                <w:shd w:val="clear" w:color="auto" w:fill="FFFFFF"/>
              </w:rPr>
              <w:t xml:space="preserve"> the development of cotton and corn. Below average rainfall in the </w:t>
            </w:r>
            <w:r>
              <w:rPr>
                <w:rFonts w:asciiTheme="minorHAnsi" w:hAnsiTheme="minorHAnsi" w:cstheme="minorHAnsi"/>
                <w:sz w:val="22"/>
                <w:szCs w:val="22"/>
                <w:shd w:val="clear" w:color="auto" w:fill="FFFFFF"/>
              </w:rPr>
              <w:t>east</w:t>
            </w:r>
            <w:r w:rsidRPr="00B5576E">
              <w:rPr>
                <w:rFonts w:asciiTheme="minorHAnsi" w:hAnsiTheme="minorHAnsi" w:cstheme="minorHAnsi"/>
                <w:sz w:val="22"/>
                <w:szCs w:val="22"/>
                <w:shd w:val="clear" w:color="auto" w:fill="FFFFFF"/>
              </w:rPr>
              <w:t xml:space="preserve"> is likely to hinder the development </w:t>
            </w:r>
            <w:r>
              <w:rPr>
                <w:rFonts w:asciiTheme="minorHAnsi" w:hAnsiTheme="minorHAnsi" w:cstheme="minorHAnsi"/>
                <w:sz w:val="22"/>
                <w:szCs w:val="22"/>
                <w:shd w:val="clear" w:color="auto" w:fill="FFFFFF"/>
              </w:rPr>
              <w:t>of wheat in July.</w:t>
            </w:r>
          </w:p>
        </w:tc>
      </w:tr>
      <w:tr w:rsidR="005420E8" w:rsidRPr="00AA62F9" w14:paraId="56FE6482"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2FEB173E"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670" w:type="dxa"/>
            <w:tcBorders>
              <w:top w:val="single" w:sz="4" w:space="0" w:color="auto"/>
              <w:left w:val="single" w:sz="4" w:space="0" w:color="auto"/>
              <w:bottom w:val="single" w:sz="4" w:space="0" w:color="auto"/>
              <w:right w:val="single" w:sz="4" w:space="0" w:color="auto"/>
            </w:tcBorders>
            <w:hideMark/>
          </w:tcPr>
          <w:p w14:paraId="68E76A61" w14:textId="77777777" w:rsidR="005420E8" w:rsidRPr="00FB3611" w:rsidRDefault="005420E8">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Rainfall </w:t>
            </w:r>
            <w:r w:rsidRPr="00FB3611">
              <w:rPr>
                <w:rFonts w:asciiTheme="minorHAnsi" w:hAnsiTheme="minorHAnsi" w:cstheme="minorHAnsi"/>
                <w:sz w:val="22"/>
                <w:szCs w:val="22"/>
                <w:shd w:val="clear" w:color="auto" w:fill="FFFFFF"/>
              </w:rPr>
              <w:t xml:space="preserve">across Canada is expected to be </w:t>
            </w:r>
            <w:r>
              <w:rPr>
                <w:rFonts w:asciiTheme="minorHAnsi" w:hAnsiTheme="minorHAnsi" w:cstheme="minorHAnsi"/>
                <w:sz w:val="22"/>
                <w:szCs w:val="22"/>
                <w:shd w:val="clear" w:color="auto" w:fill="FFFFFF"/>
              </w:rPr>
              <w:t>mixed, with broadly average conditions and areas of both below and above average precipitation in southern regions.</w:t>
            </w:r>
          </w:p>
        </w:tc>
        <w:tc>
          <w:tcPr>
            <w:tcW w:w="7796" w:type="dxa"/>
            <w:tcBorders>
              <w:top w:val="single" w:sz="4" w:space="0" w:color="auto"/>
              <w:bottom w:val="single" w:sz="4" w:space="0" w:color="auto"/>
              <w:right w:val="single" w:sz="4" w:space="0" w:color="auto"/>
            </w:tcBorders>
            <w:hideMark/>
          </w:tcPr>
          <w:p w14:paraId="10E908AC" w14:textId="60B65A2F" w:rsidR="005420E8" w:rsidRPr="009A3060" w:rsidRDefault="005420E8">
            <w:pPr>
              <w:spacing w:before="60"/>
              <w:rPr>
                <w:rFonts w:asciiTheme="minorHAnsi" w:hAnsiTheme="minorHAnsi" w:cstheme="minorHAnsi"/>
                <w:sz w:val="22"/>
                <w:szCs w:val="22"/>
              </w:rPr>
            </w:pPr>
            <w:r w:rsidRPr="009A3060">
              <w:rPr>
                <w:rFonts w:asciiTheme="minorHAnsi" w:hAnsiTheme="minorHAnsi" w:cstheme="minorHAnsi"/>
                <w:sz w:val="22"/>
                <w:szCs w:val="22"/>
              </w:rPr>
              <w:t>Average</w:t>
            </w:r>
            <w:r w:rsidRPr="009A3060" w:rsidDel="003043BB">
              <w:rPr>
                <w:rFonts w:asciiTheme="minorHAnsi" w:hAnsiTheme="minorHAnsi" w:cstheme="minorHAnsi"/>
                <w:sz w:val="22"/>
                <w:szCs w:val="22"/>
              </w:rPr>
              <w:t xml:space="preserve"> </w:t>
            </w:r>
            <w:r w:rsidRPr="009A3060">
              <w:rPr>
                <w:rFonts w:asciiTheme="minorHAnsi" w:hAnsiTheme="minorHAnsi" w:cstheme="minorHAnsi"/>
                <w:sz w:val="22"/>
                <w:szCs w:val="22"/>
              </w:rPr>
              <w:t xml:space="preserve">rainfall is likely to support wheat </w:t>
            </w:r>
            <w:r w:rsidR="00F72380">
              <w:rPr>
                <w:rFonts w:asciiTheme="minorHAnsi" w:hAnsiTheme="minorHAnsi" w:cstheme="minorHAnsi"/>
                <w:sz w:val="22"/>
                <w:szCs w:val="22"/>
              </w:rPr>
              <w:t xml:space="preserve">flowering, and the development of canola, corn, and soybeans in September. </w:t>
            </w:r>
          </w:p>
        </w:tc>
      </w:tr>
      <w:tr w:rsidR="005420E8" w:rsidRPr="00AA62F9" w14:paraId="2A8BBD07" w14:textId="77777777">
        <w:trPr>
          <w:trHeight w:val="820"/>
        </w:trPr>
        <w:tc>
          <w:tcPr>
            <w:tcW w:w="1271" w:type="dxa"/>
            <w:tcBorders>
              <w:top w:val="single" w:sz="4" w:space="0" w:color="auto"/>
              <w:left w:val="single" w:sz="4" w:space="0" w:color="auto"/>
              <w:bottom w:val="single" w:sz="4" w:space="0" w:color="auto"/>
              <w:right w:val="single" w:sz="4" w:space="0" w:color="auto"/>
            </w:tcBorders>
            <w:hideMark/>
          </w:tcPr>
          <w:p w14:paraId="7862A7A4"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670" w:type="dxa"/>
            <w:tcBorders>
              <w:top w:val="single" w:sz="4" w:space="0" w:color="auto"/>
              <w:left w:val="single" w:sz="4" w:space="0" w:color="auto"/>
              <w:bottom w:val="single" w:sz="4" w:space="0" w:color="auto"/>
              <w:right w:val="single" w:sz="4" w:space="0" w:color="auto"/>
            </w:tcBorders>
            <w:hideMark/>
          </w:tcPr>
          <w:p w14:paraId="7BC6254D" w14:textId="781FBC47" w:rsidR="005420E8" w:rsidRPr="00CC4FCE" w:rsidRDefault="005420E8">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Average</w:t>
            </w:r>
            <w:r w:rsidRPr="00CC4FCE">
              <w:rPr>
                <w:rFonts w:asciiTheme="minorHAnsi" w:hAnsiTheme="minorHAnsi" w:cstheme="minorHAnsi"/>
                <w:sz w:val="22"/>
                <w:szCs w:val="22"/>
                <w:shd w:val="clear" w:color="auto" w:fill="FFFFFF"/>
              </w:rPr>
              <w:t xml:space="preserve"> rainfall is expected across</w:t>
            </w:r>
            <w:r>
              <w:rPr>
                <w:rFonts w:asciiTheme="minorHAnsi" w:hAnsiTheme="minorHAnsi" w:cstheme="minorHAnsi"/>
                <w:sz w:val="22"/>
                <w:szCs w:val="22"/>
                <w:shd w:val="clear" w:color="auto" w:fill="FFFFFF"/>
              </w:rPr>
              <w:t xml:space="preserve"> most</w:t>
            </w:r>
            <w:r w:rsidRPr="00CC4FCE">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of China, with scattered areas of below average rainfall in inland and </w:t>
            </w:r>
            <w:r w:rsidR="00254249">
              <w:rPr>
                <w:rFonts w:asciiTheme="minorHAnsi" w:hAnsiTheme="minorHAnsi" w:cstheme="minorHAnsi"/>
                <w:sz w:val="22"/>
                <w:szCs w:val="22"/>
                <w:shd w:val="clear" w:color="auto" w:fill="FFFFFF"/>
              </w:rPr>
              <w:t xml:space="preserve">eastern </w:t>
            </w:r>
            <w:r>
              <w:rPr>
                <w:rFonts w:asciiTheme="minorHAnsi" w:hAnsiTheme="minorHAnsi" w:cstheme="minorHAnsi"/>
                <w:sz w:val="22"/>
                <w:szCs w:val="22"/>
                <w:shd w:val="clear" w:color="auto" w:fill="FFFFFF"/>
              </w:rPr>
              <w:t>regions.</w:t>
            </w:r>
          </w:p>
        </w:tc>
        <w:tc>
          <w:tcPr>
            <w:tcW w:w="7796" w:type="dxa"/>
            <w:tcBorders>
              <w:top w:val="single" w:sz="4" w:space="0" w:color="auto"/>
              <w:bottom w:val="single" w:sz="4" w:space="0" w:color="auto"/>
              <w:right w:val="single" w:sz="4" w:space="0" w:color="auto"/>
            </w:tcBorders>
            <w:hideMark/>
          </w:tcPr>
          <w:p w14:paraId="7B91FC5F" w14:textId="1B8DCB64" w:rsidR="005420E8" w:rsidRPr="009A3060" w:rsidRDefault="005420E8">
            <w:pPr>
              <w:spacing w:before="60"/>
              <w:rPr>
                <w:rFonts w:asciiTheme="minorHAnsi" w:hAnsiTheme="minorHAnsi" w:cstheme="minorHAnsi"/>
                <w:sz w:val="22"/>
                <w:szCs w:val="22"/>
              </w:rPr>
            </w:pPr>
            <w:r w:rsidRPr="009A3060">
              <w:rPr>
                <w:rFonts w:asciiTheme="minorHAnsi" w:hAnsiTheme="minorHAnsi" w:cstheme="minorHAnsi"/>
                <w:sz w:val="22"/>
                <w:szCs w:val="22"/>
              </w:rPr>
              <w:t>Average rainfall across much of China is likely to support the growth and development of major crops over the season, including rice, cotton, corn and soybeans.</w:t>
            </w:r>
          </w:p>
        </w:tc>
      </w:tr>
      <w:tr w:rsidR="005420E8" w:rsidRPr="00AA62F9" w14:paraId="2DDDDFBE" w14:textId="77777777">
        <w:trPr>
          <w:trHeight w:val="802"/>
        </w:trPr>
        <w:tc>
          <w:tcPr>
            <w:tcW w:w="1271" w:type="dxa"/>
            <w:tcBorders>
              <w:top w:val="single" w:sz="4" w:space="0" w:color="auto"/>
              <w:left w:val="single" w:sz="4" w:space="0" w:color="auto"/>
              <w:bottom w:val="single" w:sz="4" w:space="0" w:color="auto"/>
              <w:right w:val="single" w:sz="4" w:space="0" w:color="auto"/>
            </w:tcBorders>
            <w:hideMark/>
          </w:tcPr>
          <w:p w14:paraId="4DDF7A67"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670" w:type="dxa"/>
            <w:tcBorders>
              <w:top w:val="single" w:sz="4" w:space="0" w:color="auto"/>
              <w:left w:val="single" w:sz="4" w:space="0" w:color="auto"/>
              <w:bottom w:val="single" w:sz="4" w:space="0" w:color="auto"/>
              <w:right w:val="single" w:sz="4" w:space="0" w:color="auto"/>
            </w:tcBorders>
            <w:hideMark/>
          </w:tcPr>
          <w:p w14:paraId="1167987D" w14:textId="44EB9EB7" w:rsidR="005420E8" w:rsidRPr="00FB3611" w:rsidRDefault="00722050">
            <w:pPr>
              <w:spacing w:before="60"/>
              <w:rPr>
                <w:rFonts w:asciiTheme="minorHAnsi" w:hAnsiTheme="minorHAnsi" w:cstheme="minorHAnsi"/>
                <w:sz w:val="22"/>
                <w:szCs w:val="22"/>
              </w:rPr>
            </w:pPr>
            <w:r>
              <w:rPr>
                <w:rFonts w:asciiTheme="minorHAnsi" w:hAnsiTheme="minorHAnsi" w:cstheme="minorHAnsi"/>
                <w:sz w:val="22"/>
                <w:szCs w:val="22"/>
              </w:rPr>
              <w:t>A</w:t>
            </w:r>
            <w:r w:rsidR="005420E8" w:rsidRPr="00FB3611">
              <w:rPr>
                <w:rFonts w:asciiTheme="minorHAnsi" w:hAnsiTheme="minorHAnsi" w:cstheme="minorHAnsi"/>
                <w:sz w:val="22"/>
                <w:szCs w:val="22"/>
              </w:rPr>
              <w:t>verage</w:t>
            </w:r>
            <w:r w:rsidR="005420E8" w:rsidRPr="00FB3611" w:rsidDel="000A08A6">
              <w:rPr>
                <w:rFonts w:asciiTheme="minorHAnsi" w:hAnsiTheme="minorHAnsi" w:cstheme="minorHAnsi"/>
                <w:sz w:val="22"/>
                <w:szCs w:val="22"/>
              </w:rPr>
              <w:t xml:space="preserve"> </w:t>
            </w:r>
            <w:r w:rsidR="005420E8">
              <w:rPr>
                <w:rFonts w:asciiTheme="minorHAnsi" w:hAnsiTheme="minorHAnsi" w:cstheme="minorHAnsi"/>
                <w:sz w:val="22"/>
                <w:szCs w:val="22"/>
              </w:rPr>
              <w:t>rainfall</w:t>
            </w:r>
            <w:r w:rsidR="005420E8" w:rsidRPr="00FB3611">
              <w:rPr>
                <w:rFonts w:asciiTheme="minorHAnsi" w:hAnsiTheme="minorHAnsi" w:cstheme="minorHAnsi"/>
                <w:sz w:val="22"/>
                <w:szCs w:val="22"/>
              </w:rPr>
              <w:t xml:space="preserve"> </w:t>
            </w:r>
            <w:r>
              <w:rPr>
                <w:rFonts w:asciiTheme="minorHAnsi" w:hAnsiTheme="minorHAnsi" w:cstheme="minorHAnsi"/>
                <w:sz w:val="22"/>
                <w:szCs w:val="22"/>
              </w:rPr>
              <w:t xml:space="preserve">expected for much of the European Union, with exceptions in parts of Spain, Portugal, and Italy where below average rainfall is more likely. </w:t>
            </w:r>
          </w:p>
        </w:tc>
        <w:tc>
          <w:tcPr>
            <w:tcW w:w="7796" w:type="dxa"/>
            <w:tcBorders>
              <w:top w:val="single" w:sz="4" w:space="0" w:color="auto"/>
              <w:bottom w:val="single" w:sz="4" w:space="0" w:color="auto"/>
              <w:right w:val="single" w:sz="4" w:space="0" w:color="auto"/>
            </w:tcBorders>
            <w:hideMark/>
          </w:tcPr>
          <w:p w14:paraId="4E51A96F" w14:textId="6AFA3345" w:rsidR="005420E8" w:rsidRPr="009A3060" w:rsidRDefault="00791C61">
            <w:pPr>
              <w:spacing w:before="60"/>
              <w:rPr>
                <w:rFonts w:asciiTheme="minorHAnsi" w:hAnsiTheme="minorHAnsi" w:cstheme="minorHAnsi"/>
                <w:sz w:val="22"/>
                <w:szCs w:val="22"/>
              </w:rPr>
            </w:pPr>
            <w:r>
              <w:rPr>
                <w:rFonts w:asciiTheme="minorHAnsi" w:hAnsiTheme="minorHAnsi" w:cstheme="minorHAnsi"/>
                <w:sz w:val="22"/>
                <w:szCs w:val="22"/>
              </w:rPr>
              <w:t xml:space="preserve">Average rainfall across much of Europe is likely to </w:t>
            </w:r>
            <w:r w:rsidR="00530A3E">
              <w:rPr>
                <w:rFonts w:asciiTheme="minorHAnsi" w:hAnsiTheme="minorHAnsi" w:cstheme="minorHAnsi"/>
                <w:sz w:val="22"/>
                <w:szCs w:val="22"/>
              </w:rPr>
              <w:t>benefit</w:t>
            </w:r>
            <w:r>
              <w:rPr>
                <w:rFonts w:asciiTheme="minorHAnsi" w:hAnsiTheme="minorHAnsi" w:cstheme="minorHAnsi"/>
                <w:sz w:val="22"/>
                <w:szCs w:val="22"/>
              </w:rPr>
              <w:t xml:space="preserve"> the development of </w:t>
            </w:r>
            <w:r w:rsidR="00530A3E">
              <w:rPr>
                <w:rFonts w:asciiTheme="minorHAnsi" w:hAnsiTheme="minorHAnsi" w:cstheme="minorHAnsi"/>
                <w:sz w:val="22"/>
                <w:szCs w:val="22"/>
              </w:rPr>
              <w:t xml:space="preserve">corn, soybeans, and sunflower. </w:t>
            </w:r>
            <w:r w:rsidR="005420E8" w:rsidRPr="009A3060">
              <w:rPr>
                <w:sz w:val="22"/>
                <w:szCs w:val="22"/>
              </w:rPr>
              <w:t xml:space="preserve"> </w:t>
            </w:r>
          </w:p>
        </w:tc>
      </w:tr>
      <w:tr w:rsidR="005420E8" w:rsidRPr="00AA62F9" w14:paraId="04610BFB" w14:textId="77777777">
        <w:trPr>
          <w:trHeight w:val="637"/>
        </w:trPr>
        <w:tc>
          <w:tcPr>
            <w:tcW w:w="1271" w:type="dxa"/>
            <w:tcBorders>
              <w:top w:val="single" w:sz="4" w:space="0" w:color="auto"/>
              <w:left w:val="single" w:sz="4" w:space="0" w:color="auto"/>
              <w:bottom w:val="single" w:sz="4" w:space="0" w:color="auto"/>
              <w:right w:val="single" w:sz="4" w:space="0" w:color="auto"/>
            </w:tcBorders>
            <w:hideMark/>
          </w:tcPr>
          <w:p w14:paraId="33DD3C63"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670" w:type="dxa"/>
            <w:tcBorders>
              <w:top w:val="single" w:sz="4" w:space="0" w:color="auto"/>
              <w:left w:val="single" w:sz="4" w:space="0" w:color="auto"/>
              <w:bottom w:val="single" w:sz="4" w:space="0" w:color="auto"/>
              <w:right w:val="single" w:sz="4" w:space="0" w:color="auto"/>
            </w:tcBorders>
            <w:hideMark/>
          </w:tcPr>
          <w:p w14:paraId="49627CED" w14:textId="77777777" w:rsidR="005420E8" w:rsidRPr="00FB3611" w:rsidRDefault="005420E8">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w:t>
            </w:r>
            <w:r>
              <w:rPr>
                <w:rFonts w:asciiTheme="minorHAnsi" w:hAnsiTheme="minorHAnsi" w:cstheme="minorHAnsi"/>
                <w:sz w:val="22"/>
                <w:szCs w:val="22"/>
              </w:rPr>
              <w:t>parts o</w:t>
            </w:r>
            <w:r w:rsidRPr="00FB3611">
              <w:rPr>
                <w:rFonts w:asciiTheme="minorHAnsi" w:hAnsiTheme="minorHAnsi" w:cstheme="minorHAnsi"/>
                <w:sz w:val="22"/>
                <w:szCs w:val="22"/>
              </w:rPr>
              <w:t xml:space="preserve">f </w:t>
            </w:r>
            <w:r>
              <w:rPr>
                <w:rFonts w:asciiTheme="minorHAnsi" w:hAnsiTheme="minorHAnsi" w:cstheme="minorHAnsi"/>
                <w:sz w:val="22"/>
                <w:szCs w:val="22"/>
              </w:rPr>
              <w:t xml:space="preserve">southern </w:t>
            </w:r>
            <w:r w:rsidRPr="00FB3611">
              <w:rPr>
                <w:rFonts w:asciiTheme="minorHAnsi" w:hAnsiTheme="minorHAnsi" w:cstheme="minorHAnsi"/>
                <w:sz w:val="22"/>
                <w:szCs w:val="22"/>
              </w:rPr>
              <w:t xml:space="preserve">India, while above average rainfall is expected </w:t>
            </w:r>
            <w:r>
              <w:rPr>
                <w:rFonts w:asciiTheme="minorHAnsi" w:hAnsiTheme="minorHAnsi" w:cstheme="minorHAnsi"/>
                <w:sz w:val="22"/>
                <w:szCs w:val="22"/>
              </w:rPr>
              <w:t>in northern areas.</w:t>
            </w:r>
          </w:p>
        </w:tc>
        <w:tc>
          <w:tcPr>
            <w:tcW w:w="7796" w:type="dxa"/>
            <w:tcBorders>
              <w:top w:val="single" w:sz="4" w:space="0" w:color="auto"/>
              <w:bottom w:val="single" w:sz="4" w:space="0" w:color="auto"/>
              <w:right w:val="single" w:sz="4" w:space="0" w:color="auto"/>
            </w:tcBorders>
            <w:hideMark/>
          </w:tcPr>
          <w:p w14:paraId="625F7D91" w14:textId="77777777" w:rsidR="005420E8" w:rsidRPr="009A3060" w:rsidRDefault="005420E8">
            <w:pPr>
              <w:spacing w:before="60"/>
              <w:rPr>
                <w:rFonts w:asciiTheme="minorHAnsi" w:hAnsiTheme="minorHAnsi" w:cstheme="minorHAnsi"/>
                <w:sz w:val="22"/>
                <w:szCs w:val="22"/>
              </w:rPr>
            </w:pPr>
            <w:r w:rsidRPr="009A3060">
              <w:rPr>
                <w:rFonts w:asciiTheme="minorHAnsi" w:hAnsiTheme="minorHAnsi" w:cstheme="minorHAnsi"/>
                <w:sz w:val="22"/>
                <w:szCs w:val="22"/>
              </w:rPr>
              <w:t xml:space="preserve">Anticipated rainfall is likely to support </w:t>
            </w:r>
            <w:r>
              <w:rPr>
                <w:rFonts w:asciiTheme="minorHAnsi" w:hAnsiTheme="minorHAnsi" w:cstheme="minorHAnsi"/>
                <w:sz w:val="22"/>
                <w:szCs w:val="22"/>
              </w:rPr>
              <w:t>t</w:t>
            </w:r>
            <w:r w:rsidRPr="009A3060">
              <w:rPr>
                <w:rFonts w:asciiTheme="minorHAnsi" w:hAnsiTheme="minorHAnsi" w:cstheme="minorHAnsi"/>
                <w:sz w:val="22"/>
                <w:szCs w:val="22"/>
              </w:rPr>
              <w:t>he growth and development of many major grains and oilseeds, including corn, rice and sorghum</w:t>
            </w:r>
            <w:r>
              <w:rPr>
                <w:rFonts w:asciiTheme="minorHAnsi" w:hAnsiTheme="minorHAnsi" w:cstheme="minorHAnsi"/>
                <w:sz w:val="22"/>
                <w:szCs w:val="22"/>
              </w:rPr>
              <w:t>, in the north but presents a downside production risk in the south</w:t>
            </w:r>
            <w:r w:rsidRPr="009A3060">
              <w:rPr>
                <w:rFonts w:asciiTheme="minorHAnsi" w:hAnsiTheme="minorHAnsi" w:cstheme="minorHAnsi"/>
                <w:sz w:val="22"/>
                <w:szCs w:val="22"/>
              </w:rPr>
              <w:t>.</w:t>
            </w:r>
          </w:p>
        </w:tc>
      </w:tr>
      <w:tr w:rsidR="005420E8" w:rsidRPr="00AA62F9" w14:paraId="0B45C1AF"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1A1549AB"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670" w:type="dxa"/>
            <w:tcBorders>
              <w:top w:val="single" w:sz="4" w:space="0" w:color="auto"/>
              <w:left w:val="single" w:sz="4" w:space="0" w:color="auto"/>
              <w:bottom w:val="single" w:sz="4" w:space="0" w:color="auto"/>
              <w:right w:val="single" w:sz="4" w:space="0" w:color="auto"/>
            </w:tcBorders>
            <w:hideMark/>
          </w:tcPr>
          <w:p w14:paraId="3DB7E26A" w14:textId="77777777" w:rsidR="005420E8" w:rsidRPr="00FB3611" w:rsidRDefault="005420E8">
            <w:pPr>
              <w:spacing w:before="60"/>
              <w:rPr>
                <w:rFonts w:asciiTheme="minorHAnsi" w:hAnsiTheme="minorHAnsi" w:cstheme="minorHAnsi"/>
                <w:sz w:val="22"/>
                <w:szCs w:val="22"/>
              </w:rPr>
            </w:pPr>
            <w:r>
              <w:rPr>
                <w:rFonts w:asciiTheme="minorHAnsi" w:hAnsiTheme="minorHAnsi" w:cstheme="minorHAnsi"/>
                <w:sz w:val="22"/>
                <w:szCs w:val="22"/>
              </w:rPr>
              <w:t>Below average</w:t>
            </w:r>
            <w:r w:rsidRPr="00FB3611">
              <w:rPr>
                <w:rFonts w:asciiTheme="minorHAnsi" w:hAnsiTheme="minorHAnsi" w:cstheme="minorHAnsi"/>
                <w:sz w:val="22"/>
                <w:szCs w:val="22"/>
              </w:rPr>
              <w:t xml:space="preserve"> rainfall is likely across much of </w:t>
            </w:r>
            <w:r>
              <w:rPr>
                <w:rFonts w:asciiTheme="minorHAnsi" w:hAnsiTheme="minorHAnsi" w:cstheme="minorHAnsi"/>
                <w:sz w:val="22"/>
                <w:szCs w:val="22"/>
              </w:rPr>
              <w:t>Southeast Asia</w:t>
            </w:r>
            <w:r w:rsidRPr="00FB3611">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5275C650" w14:textId="77777777" w:rsidR="005420E8" w:rsidRPr="009A3060" w:rsidRDefault="005420E8">
            <w:pPr>
              <w:spacing w:before="60"/>
              <w:rPr>
                <w:rFonts w:asciiTheme="minorHAnsi" w:hAnsiTheme="minorHAnsi" w:cstheme="minorHAnsi"/>
                <w:sz w:val="22"/>
                <w:szCs w:val="22"/>
              </w:rPr>
            </w:pPr>
            <w:r w:rsidRPr="00C40B7D">
              <w:rPr>
                <w:rFonts w:asciiTheme="minorHAnsi" w:hAnsiTheme="minorHAnsi" w:cstheme="minorHAnsi"/>
                <w:sz w:val="22"/>
                <w:szCs w:val="22"/>
              </w:rPr>
              <w:t>Below average rainfall in SEA i</w:t>
            </w:r>
            <w:r w:rsidRPr="009A3060">
              <w:rPr>
                <w:rFonts w:asciiTheme="minorHAnsi" w:hAnsiTheme="minorHAnsi" w:cstheme="minorHAnsi"/>
                <w:sz w:val="22"/>
                <w:szCs w:val="22"/>
              </w:rPr>
              <w:t xml:space="preserve">s likely to impede </w:t>
            </w:r>
            <w:r>
              <w:rPr>
                <w:rFonts w:asciiTheme="minorHAnsi" w:hAnsiTheme="minorHAnsi" w:cstheme="minorHAnsi"/>
                <w:sz w:val="22"/>
                <w:szCs w:val="22"/>
              </w:rPr>
              <w:t>growth</w:t>
            </w:r>
            <w:r w:rsidRPr="009A3060">
              <w:rPr>
                <w:rFonts w:asciiTheme="minorHAnsi" w:hAnsiTheme="minorHAnsi" w:cstheme="minorHAnsi"/>
                <w:sz w:val="22"/>
                <w:szCs w:val="22"/>
              </w:rPr>
              <w:t xml:space="preserve"> and development outcomes for rice and corn.</w:t>
            </w:r>
          </w:p>
        </w:tc>
      </w:tr>
      <w:tr w:rsidR="005420E8" w:rsidRPr="00AA62F9" w14:paraId="01DED36D" w14:textId="77777777">
        <w:trPr>
          <w:trHeight w:val="778"/>
        </w:trPr>
        <w:tc>
          <w:tcPr>
            <w:tcW w:w="1271" w:type="dxa"/>
            <w:tcBorders>
              <w:top w:val="single" w:sz="4" w:space="0" w:color="auto"/>
              <w:left w:val="single" w:sz="4" w:space="0" w:color="auto"/>
              <w:bottom w:val="single" w:sz="4" w:space="0" w:color="auto"/>
              <w:right w:val="single" w:sz="4" w:space="0" w:color="auto"/>
            </w:tcBorders>
            <w:hideMark/>
          </w:tcPr>
          <w:p w14:paraId="0E240927" w14:textId="77777777" w:rsidR="005420E8" w:rsidRPr="00FB3611" w:rsidRDefault="005420E8">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670" w:type="dxa"/>
            <w:tcBorders>
              <w:top w:val="single" w:sz="4" w:space="0" w:color="auto"/>
              <w:left w:val="single" w:sz="4" w:space="0" w:color="auto"/>
              <w:bottom w:val="single" w:sz="4" w:space="0" w:color="auto"/>
              <w:right w:val="single" w:sz="4" w:space="0" w:color="auto"/>
            </w:tcBorders>
            <w:hideMark/>
          </w:tcPr>
          <w:p w14:paraId="177FE7F3" w14:textId="267445D4" w:rsidR="005420E8" w:rsidRPr="00FB3611" w:rsidRDefault="005420E8">
            <w:pPr>
              <w:spacing w:before="60" w:line="259" w:lineRule="auto"/>
              <w:rPr>
                <w:rFonts w:asciiTheme="minorHAnsi" w:hAnsiTheme="minorHAnsi" w:cstheme="minorHAnsi"/>
                <w:sz w:val="22"/>
                <w:szCs w:val="22"/>
              </w:rPr>
            </w:pPr>
            <w:r w:rsidRPr="00E23866">
              <w:rPr>
                <w:rFonts w:asciiTheme="minorHAnsi" w:hAnsiTheme="minorHAnsi" w:cstheme="minorHAnsi"/>
                <w:sz w:val="22"/>
                <w:szCs w:val="22"/>
              </w:rPr>
              <w:t xml:space="preserve">Below </w:t>
            </w:r>
            <w:proofErr w:type="gramStart"/>
            <w:r w:rsidRPr="00E23866">
              <w:rPr>
                <w:rFonts w:asciiTheme="minorHAnsi" w:hAnsiTheme="minorHAnsi" w:cstheme="minorHAnsi"/>
                <w:sz w:val="22"/>
                <w:szCs w:val="22"/>
              </w:rPr>
              <w:t>average to average</w:t>
            </w:r>
            <w:proofErr w:type="gramEnd"/>
            <w:r w:rsidRPr="00E23866">
              <w:rPr>
                <w:rFonts w:asciiTheme="minorHAnsi" w:hAnsiTheme="minorHAnsi" w:cstheme="minorHAnsi"/>
                <w:sz w:val="22"/>
                <w:szCs w:val="22"/>
              </w:rPr>
              <w:t xml:space="preserve"> rainfall is likely for much of the eastern</w:t>
            </w:r>
            <w:r>
              <w:rPr>
                <w:rFonts w:asciiTheme="minorHAnsi" w:hAnsiTheme="minorHAnsi" w:cstheme="minorHAnsi"/>
                <w:sz w:val="22"/>
                <w:szCs w:val="22"/>
              </w:rPr>
              <w:t xml:space="preserve"> </w:t>
            </w:r>
            <w:r w:rsidRPr="00FB3611">
              <w:rPr>
                <w:rFonts w:asciiTheme="minorHAnsi" w:hAnsiTheme="minorHAnsi" w:cstheme="minorHAnsi"/>
                <w:sz w:val="22"/>
                <w:szCs w:val="22"/>
              </w:rPr>
              <w:t>United States</w:t>
            </w:r>
            <w:r>
              <w:rPr>
                <w:rFonts w:asciiTheme="minorHAnsi" w:hAnsiTheme="minorHAnsi" w:cstheme="minorHAnsi"/>
                <w:sz w:val="22"/>
                <w:szCs w:val="22"/>
              </w:rPr>
              <w:t>, with western</w:t>
            </w:r>
            <w:r w:rsidR="00CF2E93">
              <w:rPr>
                <w:rFonts w:asciiTheme="minorHAnsi" w:hAnsiTheme="minorHAnsi" w:cstheme="minorHAnsi"/>
                <w:sz w:val="22"/>
                <w:szCs w:val="22"/>
              </w:rPr>
              <w:t xml:space="preserve"> and central</w:t>
            </w:r>
            <w:r>
              <w:rPr>
                <w:rFonts w:asciiTheme="minorHAnsi" w:hAnsiTheme="minorHAnsi" w:cstheme="minorHAnsi"/>
                <w:sz w:val="22"/>
                <w:szCs w:val="22"/>
              </w:rPr>
              <w:t xml:space="preserve"> areas likely to see above average falls.</w:t>
            </w:r>
          </w:p>
        </w:tc>
        <w:tc>
          <w:tcPr>
            <w:tcW w:w="7796" w:type="dxa"/>
            <w:tcBorders>
              <w:top w:val="single" w:sz="4" w:space="0" w:color="auto"/>
              <w:bottom w:val="single" w:sz="4" w:space="0" w:color="auto"/>
              <w:right w:val="single" w:sz="4" w:space="0" w:color="auto"/>
            </w:tcBorders>
            <w:hideMark/>
          </w:tcPr>
          <w:p w14:paraId="20F21365" w14:textId="476177CB" w:rsidR="005420E8" w:rsidRPr="009A3060" w:rsidRDefault="005420E8">
            <w:pPr>
              <w:spacing w:before="60"/>
              <w:rPr>
                <w:rFonts w:asciiTheme="minorHAnsi" w:hAnsiTheme="minorHAnsi" w:cstheme="minorHAnsi"/>
                <w:sz w:val="22"/>
                <w:szCs w:val="22"/>
              </w:rPr>
            </w:pPr>
            <w:r w:rsidRPr="00C40B7D">
              <w:rPr>
                <w:rFonts w:asciiTheme="minorHAnsi" w:hAnsiTheme="minorHAnsi" w:cstheme="minorHAnsi"/>
                <w:sz w:val="22"/>
                <w:szCs w:val="22"/>
              </w:rPr>
              <w:t xml:space="preserve">Below </w:t>
            </w:r>
            <w:proofErr w:type="gramStart"/>
            <w:r w:rsidRPr="00C40B7D">
              <w:rPr>
                <w:rFonts w:asciiTheme="minorHAnsi" w:hAnsiTheme="minorHAnsi" w:cstheme="minorHAnsi"/>
                <w:sz w:val="22"/>
                <w:szCs w:val="22"/>
              </w:rPr>
              <w:t>average to average</w:t>
            </w:r>
            <w:proofErr w:type="gramEnd"/>
            <w:r w:rsidRPr="00C40B7D">
              <w:rPr>
                <w:rFonts w:asciiTheme="minorHAnsi" w:hAnsiTheme="minorHAnsi" w:cstheme="minorHAnsi"/>
                <w:sz w:val="22"/>
                <w:szCs w:val="22"/>
              </w:rPr>
              <w:t xml:space="preserve"> rainfall conditions expected across the eastern US is likely to reduce soil moisture and impact yield potential of major grains and </w:t>
            </w:r>
            <w:proofErr w:type="gramStart"/>
            <w:r w:rsidRPr="00C40B7D">
              <w:rPr>
                <w:rFonts w:asciiTheme="minorHAnsi" w:hAnsiTheme="minorHAnsi" w:cstheme="minorHAnsi"/>
                <w:sz w:val="22"/>
                <w:szCs w:val="22"/>
              </w:rPr>
              <w:t>oilseeds</w:t>
            </w:r>
            <w:r w:rsidR="00286F47">
              <w:rPr>
                <w:rFonts w:asciiTheme="minorHAnsi" w:hAnsiTheme="minorHAnsi" w:cstheme="minorHAnsi"/>
                <w:sz w:val="22"/>
                <w:szCs w:val="22"/>
              </w:rPr>
              <w:t>, but</w:t>
            </w:r>
            <w:proofErr w:type="gramEnd"/>
            <w:r w:rsidR="00286F47">
              <w:rPr>
                <w:rFonts w:asciiTheme="minorHAnsi" w:hAnsiTheme="minorHAnsi" w:cstheme="minorHAnsi"/>
                <w:sz w:val="22"/>
                <w:szCs w:val="22"/>
              </w:rPr>
              <w:t xml:space="preserve"> support</w:t>
            </w:r>
            <w:r w:rsidR="009800AD">
              <w:rPr>
                <w:rFonts w:asciiTheme="minorHAnsi" w:hAnsiTheme="minorHAnsi" w:cstheme="minorHAnsi"/>
                <w:sz w:val="22"/>
                <w:szCs w:val="22"/>
              </w:rPr>
              <w:t xml:space="preserve"> the harvesting of crops. </w:t>
            </w:r>
          </w:p>
        </w:tc>
      </w:tr>
    </w:tbl>
    <w:p w14:paraId="5C61A5E2" w14:textId="77777777" w:rsidR="005420E8" w:rsidRPr="00D8201A" w:rsidRDefault="005420E8" w:rsidP="005420E8">
      <w:pPr>
        <w:sectPr w:rsidR="005420E8" w:rsidRPr="00D8201A" w:rsidSect="005420E8">
          <w:pgSz w:w="16838" w:h="11906" w:orient="landscape"/>
          <w:pgMar w:top="1440" w:right="1276" w:bottom="1440" w:left="1276" w:header="709" w:footer="709" w:gutter="0"/>
          <w:cols w:space="720"/>
        </w:sectPr>
      </w:pPr>
    </w:p>
    <w:p w14:paraId="017BB6B1" w14:textId="4926174A" w:rsidR="00F21074" w:rsidRDefault="00F21074" w:rsidP="006027F7">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2CDC95CB" w14:textId="45B0F682" w:rsidR="00244F37" w:rsidRPr="00811CF1" w:rsidRDefault="00AA2613" w:rsidP="00811CF1">
      <w:pPr>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AA2613">
        <w:rPr>
          <w:rFonts w:asciiTheme="minorHAnsi" w:hAnsiTheme="minorHAnsi" w:cstheme="minorHAnsi"/>
          <w:color w:val="000000" w:themeColor="text1"/>
          <w:sz w:val="22"/>
          <w:szCs w:val="22"/>
        </w:rPr>
        <w:t xml:space="preserve">ater </w:t>
      </w:r>
      <w:r w:rsidR="009918F1">
        <w:rPr>
          <w:rFonts w:asciiTheme="minorHAnsi" w:hAnsiTheme="minorHAnsi" w:cstheme="minorHAnsi"/>
          <w:color w:val="000000" w:themeColor="text1"/>
          <w:sz w:val="22"/>
          <w:szCs w:val="22"/>
        </w:rPr>
        <w:t>s</w:t>
      </w:r>
      <w:r w:rsidR="00043A51" w:rsidRPr="00043A51">
        <w:rPr>
          <w:rFonts w:asciiTheme="minorHAnsi" w:hAnsiTheme="minorHAnsi" w:cstheme="minorHAnsi"/>
          <w:color w:val="000000" w:themeColor="text1"/>
          <w:sz w:val="22"/>
          <w:szCs w:val="22"/>
        </w:rPr>
        <w:t>torage levels in the Murray-Darling Basin (MDB) increased by 205 gigalitres (GL) between 11</w:t>
      </w:r>
      <w:r w:rsidR="009918F1">
        <w:rPr>
          <w:rFonts w:asciiTheme="minorHAnsi" w:hAnsiTheme="minorHAnsi" w:cstheme="minorHAnsi"/>
          <w:color w:val="000000" w:themeColor="text1"/>
          <w:sz w:val="22"/>
          <w:szCs w:val="22"/>
        </w:rPr>
        <w:t> </w:t>
      </w:r>
      <w:r w:rsidR="00043A51" w:rsidRPr="00043A51">
        <w:rPr>
          <w:rFonts w:asciiTheme="minorHAnsi" w:hAnsiTheme="minorHAnsi" w:cstheme="minorHAnsi"/>
          <w:color w:val="000000" w:themeColor="text1"/>
          <w:sz w:val="22"/>
          <w:szCs w:val="22"/>
        </w:rPr>
        <w:t>June 2026 and 18 June 2026. The current volume of water held in storages is 10,755 GL, equivalent to 48% of total storage capacity. This is 17% or 2,168 GL less than the same time last year. Water storage data is sourced from the Bureau of Meteorology</w:t>
      </w:r>
      <w:r>
        <w:rPr>
          <w:rFonts w:asciiTheme="minorHAnsi" w:hAnsiTheme="minorHAnsi" w:cstheme="minorHAnsi"/>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4C6BB2AE" w:rsidR="00F21074" w:rsidRPr="00A11CAD" w:rsidRDefault="00D041E8" w:rsidP="00F21074">
      <w:r w:rsidRPr="00D041E8">
        <w:rPr>
          <w:noProof/>
        </w:rPr>
        <w:drawing>
          <wp:inline distT="0" distB="0" distL="0" distR="0" wp14:anchorId="30CBCFA7" wp14:editId="36A77ED9">
            <wp:extent cx="5390431" cy="1962150"/>
            <wp:effectExtent l="0" t="0" r="1270" b="0"/>
            <wp:docPr id="1993406954"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06954" name="Picture 1" descr="A line chart of water storages in the Murray-Darling Basin, 2013–2026. Please refer to accompanying text for a more detailed description"/>
                    <pic:cNvPicPr/>
                  </pic:nvPicPr>
                  <pic:blipFill>
                    <a:blip r:embed="rId18"/>
                    <a:stretch>
                      <a:fillRect/>
                    </a:stretch>
                  </pic:blipFill>
                  <pic:spPr>
                    <a:xfrm>
                      <a:off x="0" y="0"/>
                      <a:ext cx="5453209" cy="1985002"/>
                    </a:xfrm>
                    <a:prstGeom prst="rect">
                      <a:avLst/>
                    </a:prstGeom>
                  </pic:spPr>
                </pic:pic>
              </a:graphicData>
            </a:graphic>
          </wp:inline>
        </w:drawing>
      </w:r>
    </w:p>
    <w:p w14:paraId="0B04D108" w14:textId="75B5D1B7" w:rsidR="00244F37" w:rsidRDefault="00244F37" w:rsidP="00811CF1">
      <w:pPr>
        <w:spacing w:after="120" w:line="276" w:lineRule="auto"/>
        <w:contextualSpacing/>
        <w:rPr>
          <w:rFonts w:ascii="Calibri" w:eastAsia="Calibri" w:hAnsi="Calibri" w:cs="Calibri"/>
          <w:color w:val="000000" w:themeColor="text1"/>
          <w:sz w:val="22"/>
          <w:szCs w:val="22"/>
          <w:lang w:eastAsia="en-US"/>
        </w:rPr>
      </w:pPr>
      <w:r w:rsidRPr="00244F37">
        <w:rPr>
          <w:rFonts w:ascii="Calibri" w:eastAsia="Calibri" w:hAnsi="Calibri" w:cs="Calibri"/>
          <w:color w:val="000000" w:themeColor="text1"/>
          <w:sz w:val="22"/>
          <w:szCs w:val="22"/>
          <w:lang w:eastAsia="en-US"/>
        </w:rPr>
        <w:t xml:space="preserve">Allocation </w:t>
      </w:r>
      <w:r w:rsidR="007D51C6" w:rsidRPr="007D51C6">
        <w:rPr>
          <w:rFonts w:ascii="Calibri" w:eastAsia="Calibri" w:hAnsi="Calibri" w:cs="Calibri"/>
          <w:color w:val="000000" w:themeColor="text1"/>
          <w:sz w:val="22"/>
          <w:szCs w:val="22"/>
          <w:lang w:eastAsia="en-US"/>
        </w:rPr>
        <w:t xml:space="preserve">prices in the </w:t>
      </w:r>
      <w:r w:rsidR="005F32D0" w:rsidRPr="004949D5">
        <w:rPr>
          <w:rFonts w:ascii="Calibri" w:eastAsia="Calibri" w:hAnsi="Calibri" w:cs="Calibri"/>
          <w:color w:val="000000" w:themeColor="text1"/>
          <w:sz w:val="22"/>
          <w:szCs w:val="22"/>
          <w:lang w:eastAsia="en-US"/>
        </w:rPr>
        <w:t>Water storages in the Murray-Darling Basin, 2013–2026</w:t>
      </w:r>
      <w:r w:rsidR="006F62CA">
        <w:rPr>
          <w:rFonts w:ascii="Calibri" w:eastAsia="Calibri" w:hAnsi="Calibri" w:cs="Calibri"/>
          <w:color w:val="000000" w:themeColor="text1"/>
          <w:sz w:val="22"/>
          <w:szCs w:val="22"/>
          <w:lang w:eastAsia="en-US"/>
        </w:rPr>
        <w:t xml:space="preserve"> </w:t>
      </w:r>
      <w:r w:rsidR="007D51C6" w:rsidRPr="007D51C6">
        <w:rPr>
          <w:rFonts w:ascii="Calibri" w:eastAsia="Calibri" w:hAnsi="Calibri" w:cs="Calibri"/>
          <w:color w:val="000000" w:themeColor="text1"/>
          <w:sz w:val="22"/>
          <w:szCs w:val="22"/>
          <w:lang w:eastAsia="en-US"/>
        </w:rPr>
        <w:t>increased from $372/ML on 11</w:t>
      </w:r>
      <w:r w:rsidR="006973FD">
        <w:rPr>
          <w:rFonts w:ascii="Calibri" w:eastAsia="Calibri" w:hAnsi="Calibri" w:cs="Calibri"/>
          <w:color w:val="000000" w:themeColor="text1"/>
          <w:sz w:val="22"/>
          <w:szCs w:val="22"/>
          <w:lang w:eastAsia="en-US"/>
        </w:rPr>
        <w:t> </w:t>
      </w:r>
      <w:r w:rsidR="007D51C6" w:rsidRPr="007D51C6">
        <w:rPr>
          <w:rFonts w:ascii="Calibri" w:eastAsia="Calibri" w:hAnsi="Calibri" w:cs="Calibri"/>
          <w:color w:val="000000" w:themeColor="text1"/>
          <w:sz w:val="22"/>
          <w:szCs w:val="22"/>
          <w:lang w:eastAsia="en-US"/>
        </w:rPr>
        <w:t>June 2026 to $384/ML on 18 June 2026. Trade from the Goulburn to the Murray is closed. Trade downstream through the Barmah Choke is closed. Trade from the Murrumbidgee to the Murray is open</w:t>
      </w:r>
      <w:r w:rsidRPr="00244F37">
        <w:rPr>
          <w:rFonts w:ascii="Calibri" w:eastAsia="Calibri" w:hAnsi="Calibri" w:cs="Calibri"/>
          <w:color w:val="000000" w:themeColor="text1"/>
          <w:sz w:val="22"/>
          <w:szCs w:val="22"/>
          <w:lang w:eastAsia="en-US"/>
        </w:rPr>
        <w:t>.</w:t>
      </w:r>
    </w:p>
    <w:p w14:paraId="0B49509B" w14:textId="46A42212" w:rsidR="00905D65" w:rsidRPr="00244F37" w:rsidRDefault="00905D65" w:rsidP="00811CF1">
      <w:pPr>
        <w:spacing w:after="120" w:line="276" w:lineRule="auto"/>
        <w:contextualSpacing/>
        <w:rPr>
          <w:rFonts w:ascii="Calibri" w:eastAsia="Calibri" w:hAnsi="Calibri"/>
          <w:color w:val="000000" w:themeColor="text1"/>
          <w:sz w:val="22"/>
          <w:szCs w:val="22"/>
          <w:lang w:eastAsia="en-US"/>
        </w:rPr>
      </w:pPr>
    </w:p>
    <w:p w14:paraId="7F9FC7CD" w14:textId="0F1715D7" w:rsidR="00F21074" w:rsidRPr="00707CEC" w:rsidRDefault="00F21074" w:rsidP="004949D5">
      <w:pPr>
        <w:pStyle w:val="Heading4"/>
        <w:spacing w:before="120"/>
        <w:jc w:val="center"/>
        <w:rPr>
          <w:rFonts w:cs="Calibri"/>
          <w:b w:val="0"/>
          <w:bCs w:val="0"/>
          <w:iCs w:val="0"/>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tbl>
      <w:tblPr>
        <w:tblStyle w:val="GridTable2"/>
        <w:tblW w:w="0" w:type="auto"/>
        <w:tblLook w:val="04A0" w:firstRow="1" w:lastRow="0" w:firstColumn="1" w:lastColumn="0" w:noHBand="0" w:noVBand="1"/>
      </w:tblPr>
      <w:tblGrid>
        <w:gridCol w:w="3397"/>
        <w:gridCol w:w="5387"/>
      </w:tblGrid>
      <w:tr w:rsidR="00F21074" w14:paraId="6BCFB288" w14:textId="77777777" w:rsidTr="004949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00CC645E" w:rsidR="00F21074" w:rsidRPr="004949D5" w:rsidRDefault="00F21074" w:rsidP="004949D5">
            <w:pPr>
              <w:pStyle w:val="ListParagraph"/>
              <w:spacing w:before="100" w:beforeAutospacing="1" w:after="100" w:afterAutospacing="1" w:line="240" w:lineRule="auto"/>
              <w:ind w:left="0"/>
              <w:rPr>
                <w:rFonts w:cs="Calibri"/>
                <w:b w:val="0"/>
              </w:rPr>
            </w:pPr>
            <w:r>
              <w:rPr>
                <w:rFonts w:cs="Calibri"/>
              </w:rPr>
              <w:t>Region</w:t>
            </w:r>
          </w:p>
        </w:tc>
        <w:tc>
          <w:tcPr>
            <w:tcW w:w="5387" w:type="dxa"/>
            <w:vAlign w:val="center"/>
          </w:tcPr>
          <w:p w14:paraId="17A33908" w14:textId="77777777" w:rsidR="00F21074" w:rsidRDefault="00F21074" w:rsidP="004949D5">
            <w:pPr>
              <w:pStyle w:val="ListParagraph"/>
              <w:spacing w:before="100" w:beforeAutospacing="1"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rsidP="004949D5">
            <w:pPr>
              <w:pStyle w:val="ListParagraph"/>
              <w:spacing w:before="120" w:line="240" w:lineRule="auto"/>
              <w:ind w:left="0"/>
              <w:rPr>
                <w:rFonts w:cs="Calibri"/>
              </w:rPr>
            </w:pPr>
            <w:r>
              <w:rPr>
                <w:rFonts w:cs="Calibri"/>
              </w:rPr>
              <w:t>NSW Murray Above</w:t>
            </w:r>
          </w:p>
        </w:tc>
        <w:tc>
          <w:tcPr>
            <w:tcW w:w="5387" w:type="dxa"/>
            <w:vAlign w:val="center"/>
          </w:tcPr>
          <w:p w14:paraId="34A8B71C" w14:textId="32E30E38" w:rsidR="00F21074" w:rsidRPr="00A76043" w:rsidRDefault="00043A51"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4A6DA0">
              <w:rPr>
                <w:rFonts w:cs="Calibri"/>
                <w:color w:val="000000" w:themeColor="text1"/>
              </w:rPr>
              <w:t>01</w:t>
            </w:r>
          </w:p>
        </w:tc>
      </w:tr>
      <w:tr w:rsidR="00F21074" w14:paraId="49EF9BE9"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rsidP="004949D5">
            <w:pPr>
              <w:pStyle w:val="ListParagraph"/>
              <w:spacing w:before="120" w:line="240" w:lineRule="auto"/>
              <w:ind w:left="0"/>
              <w:rPr>
                <w:rFonts w:cs="Calibri"/>
              </w:rPr>
            </w:pPr>
            <w:r>
              <w:rPr>
                <w:rFonts w:cs="Calibri"/>
              </w:rPr>
              <w:t>NSW Murrumbidgee</w:t>
            </w:r>
          </w:p>
        </w:tc>
        <w:tc>
          <w:tcPr>
            <w:tcW w:w="5387" w:type="dxa"/>
            <w:vAlign w:val="center"/>
          </w:tcPr>
          <w:p w14:paraId="0801D907" w14:textId="1C964F0C" w:rsidR="00F21074" w:rsidRPr="00A76043" w:rsidRDefault="00D32CE3"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399</w:t>
            </w:r>
          </w:p>
        </w:tc>
      </w:tr>
      <w:tr w:rsidR="00F21074" w14:paraId="32D2DF5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rsidP="004949D5">
            <w:pPr>
              <w:pStyle w:val="ListParagraph"/>
              <w:spacing w:before="120" w:line="240" w:lineRule="auto"/>
              <w:ind w:left="0"/>
              <w:rPr>
                <w:rFonts w:cs="Calibri"/>
              </w:rPr>
            </w:pPr>
            <w:r>
              <w:rPr>
                <w:rFonts w:cs="Calibri"/>
              </w:rPr>
              <w:t>Vic Greater Goulburn</w:t>
            </w:r>
          </w:p>
        </w:tc>
        <w:tc>
          <w:tcPr>
            <w:tcW w:w="5387" w:type="dxa"/>
            <w:vAlign w:val="center"/>
          </w:tcPr>
          <w:p w14:paraId="2CFE4CBE" w14:textId="74316FED" w:rsidR="00F21074" w:rsidRPr="00A76043" w:rsidRDefault="00D32CE3"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386</w:t>
            </w:r>
          </w:p>
        </w:tc>
      </w:tr>
      <w:tr w:rsidR="00F21074" w14:paraId="305AB3F2"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rsidP="004949D5">
            <w:pPr>
              <w:pStyle w:val="ListParagraph"/>
              <w:spacing w:before="120" w:line="240" w:lineRule="auto"/>
              <w:ind w:left="0"/>
              <w:rPr>
                <w:rFonts w:cs="Calibri"/>
              </w:rPr>
            </w:pPr>
            <w:r>
              <w:rPr>
                <w:rFonts w:cs="Calibri"/>
              </w:rPr>
              <w:t>Vic Murray Below</w:t>
            </w:r>
          </w:p>
        </w:tc>
        <w:tc>
          <w:tcPr>
            <w:tcW w:w="5387" w:type="dxa"/>
            <w:vAlign w:val="center"/>
          </w:tcPr>
          <w:p w14:paraId="54BEA206" w14:textId="372DD816" w:rsidR="00F21074" w:rsidRPr="00A76043" w:rsidRDefault="00260EDF"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384</w:t>
            </w:r>
          </w:p>
        </w:tc>
      </w:tr>
    </w:tbl>
    <w:p w14:paraId="3E9349F8" w14:textId="7C8CA468"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401DEB">
        <w:rPr>
          <w:rFonts w:ascii="Calibri" w:eastAsia="Calibri" w:hAnsi="Calibri" w:cs="Arial"/>
          <w:sz w:val="12"/>
          <w:szCs w:val="12"/>
          <w:lang w:eastAsia="en-US"/>
        </w:rPr>
        <w:t>18 June</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66C652A3"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19" w:history="1">
        <w:r w:rsidR="004A6DA0" w:rsidRPr="00B7268F">
          <w:rPr>
            <w:rStyle w:val="Hyperlink"/>
            <w:rFonts w:asciiTheme="minorHAnsi" w:hAnsiTheme="minorHAnsi" w:cstheme="minorBidi"/>
          </w:rPr>
          <w:t>https://www.agriculture.gov.au/abares/products/weekly_update/weekly-update-260</w:t>
        </w:r>
        <w:r w:rsidR="004A6DA0">
          <w:rPr>
            <w:rStyle w:val="Hyperlink"/>
            <w:rFonts w:asciiTheme="minorHAnsi" w:hAnsiTheme="minorHAnsi" w:cstheme="minorBidi"/>
          </w:rPr>
          <w:t>618</w:t>
        </w:r>
      </w:hyperlink>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0"/>
          <w:footerReference w:type="even" r:id="rId21"/>
          <w:footerReference w:type="default" r:id="rId22"/>
          <w:headerReference w:type="first" r:id="rId23"/>
          <w:footerReference w:type="first" r:id="rId24"/>
          <w:pgSz w:w="11906" w:h="16838"/>
          <w:pgMar w:top="1276" w:right="1440" w:bottom="1276" w:left="1440" w:header="709" w:footer="709" w:gutter="0"/>
          <w:cols w:space="708"/>
          <w:docGrid w:linePitch="360"/>
        </w:sectPr>
      </w:pPr>
      <w:bookmarkStart w:id="70" w:name="_Hlk72408674"/>
      <w:bookmarkStart w:id="71" w:name="_Hlk158890257"/>
      <w:bookmarkStart w:id="72" w:name="_Hlk181877764"/>
      <w:bookmarkStart w:id="73" w:name="_Hlk100830494"/>
      <w:bookmarkStart w:id="74" w:name="_Hlk145590783"/>
      <w:bookmarkStart w:id="75" w:name="_Hlk58500995"/>
      <w:bookmarkEnd w:id="0"/>
      <w:bookmarkEnd w:id="1"/>
      <w:bookmarkEnd w:id="2"/>
    </w:p>
    <w:bookmarkEnd w:id="3"/>
    <w:bookmarkEnd w:id="70"/>
    <w:bookmarkEnd w:id="71"/>
    <w:bookmarkEnd w:id="72"/>
    <w:bookmarkEnd w:id="73"/>
    <w:bookmarkEnd w:id="74"/>
    <w:bookmarkEnd w:id="75"/>
    <w:p w14:paraId="5382CE5D" w14:textId="77777777" w:rsidR="003C2647" w:rsidRPr="00B437F9" w:rsidRDefault="003C2647" w:rsidP="003C2647">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3C2647" w:rsidRPr="00B437F9" w14:paraId="60EFB254" w14:textId="77777777">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49378BB5" w14:textId="77777777" w:rsidR="003C2647" w:rsidRPr="00B437F9" w:rsidRDefault="003C264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72F78D7F" w14:textId="77777777" w:rsidR="003C2647" w:rsidRPr="00B437F9" w:rsidRDefault="003C264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1DFC2CD0" w14:textId="77777777" w:rsidR="003C2647" w:rsidRPr="00B437F9" w:rsidRDefault="003C264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6E4FDBC9" w14:textId="77777777" w:rsidR="003C2647" w:rsidRPr="00B437F9" w:rsidRDefault="003C264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08AF9F04" w14:textId="77777777" w:rsidR="003C2647" w:rsidRPr="00B437F9" w:rsidRDefault="003C264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4740CA2" w14:textId="77777777" w:rsidR="003C2647" w:rsidRPr="00B437F9" w:rsidRDefault="003C264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031574D4" w14:textId="77777777" w:rsidR="003C2647" w:rsidRPr="00B437F9" w:rsidRDefault="003C264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692F918D" w14:textId="77777777" w:rsidR="003C2647" w:rsidRPr="00B437F9" w:rsidRDefault="003C2647">
            <w:pPr>
              <w:jc w:val="center"/>
              <w:rPr>
                <w:rFonts w:ascii="Calibri" w:hAnsi="Calibri" w:cs="Calibri"/>
                <w:b/>
                <w:bCs/>
                <w:szCs w:val="20"/>
              </w:rPr>
            </w:pPr>
            <w:r>
              <w:rPr>
                <w:rFonts w:ascii="Calibri" w:hAnsi="Calibri" w:cs="Calibri"/>
                <w:b/>
                <w:bCs/>
                <w:szCs w:val="20"/>
              </w:rPr>
              <w:t>Annual change</w:t>
            </w:r>
          </w:p>
        </w:tc>
      </w:tr>
      <w:tr w:rsidR="003C2647" w:rsidRPr="00B437F9" w14:paraId="0BA4E58E" w14:textId="77777777">
        <w:trPr>
          <w:trHeight w:val="357"/>
        </w:trPr>
        <w:tc>
          <w:tcPr>
            <w:tcW w:w="6521" w:type="dxa"/>
            <w:tcBorders>
              <w:top w:val="nil"/>
              <w:left w:val="nil"/>
              <w:bottom w:val="nil"/>
              <w:right w:val="nil"/>
            </w:tcBorders>
            <w:shd w:val="clear" w:color="auto" w:fill="FFFFFF" w:themeFill="background1"/>
            <w:noWrap/>
            <w:vAlign w:val="bottom"/>
            <w:hideMark/>
          </w:tcPr>
          <w:p w14:paraId="669924C5" w14:textId="77777777" w:rsidR="003C2647" w:rsidRPr="00B437F9" w:rsidRDefault="003C2647">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1C2474C2"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3D9FEC2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3B32639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17226049"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1CD4834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1FBBE09B"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05A45030" w14:textId="77777777" w:rsidR="003C2647" w:rsidRPr="00B437F9" w:rsidRDefault="003C2647">
            <w:pPr>
              <w:jc w:val="right"/>
              <w:rPr>
                <w:rFonts w:ascii="Calibri" w:hAnsi="Calibri" w:cs="Calibri"/>
                <w:color w:val="000000"/>
              </w:rPr>
            </w:pPr>
            <w:r>
              <w:rPr>
                <w:rFonts w:ascii="Calibri" w:hAnsi="Calibri" w:cs="Calibri"/>
                <w:color w:val="000000"/>
              </w:rPr>
              <w:t> </w:t>
            </w:r>
          </w:p>
        </w:tc>
      </w:tr>
      <w:tr w:rsidR="00401DEB" w:rsidRPr="00AE2535" w14:paraId="67A2FD58" w14:textId="77777777">
        <w:trPr>
          <w:trHeight w:val="283"/>
        </w:trPr>
        <w:tc>
          <w:tcPr>
            <w:tcW w:w="6521" w:type="dxa"/>
            <w:tcBorders>
              <w:top w:val="nil"/>
              <w:left w:val="nil"/>
              <w:bottom w:val="nil"/>
              <w:right w:val="nil"/>
            </w:tcBorders>
            <w:shd w:val="clear" w:color="auto" w:fill="FFFFFF" w:themeFill="background1"/>
            <w:noWrap/>
            <w:vAlign w:val="bottom"/>
            <w:hideMark/>
          </w:tcPr>
          <w:p w14:paraId="50074131" w14:textId="77777777" w:rsidR="00401DEB" w:rsidRPr="00B437F9" w:rsidRDefault="00401DEB" w:rsidP="00401DE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415CCF04" w14:textId="4F334D0A"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207E9A9B"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A$/US$</w:t>
            </w:r>
          </w:p>
        </w:tc>
        <w:tc>
          <w:tcPr>
            <w:tcW w:w="992" w:type="dxa"/>
            <w:tcBorders>
              <w:top w:val="nil"/>
              <w:left w:val="nil"/>
              <w:bottom w:val="nil"/>
              <w:right w:val="nil"/>
            </w:tcBorders>
            <w:noWrap/>
            <w:vAlign w:val="bottom"/>
            <w:hideMark/>
          </w:tcPr>
          <w:p w14:paraId="33FDF118" w14:textId="41504011"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0.71</w:t>
            </w:r>
          </w:p>
        </w:tc>
        <w:tc>
          <w:tcPr>
            <w:tcW w:w="1134" w:type="dxa"/>
            <w:tcBorders>
              <w:top w:val="nil"/>
              <w:left w:val="nil"/>
              <w:bottom w:val="nil"/>
              <w:right w:val="nil"/>
            </w:tcBorders>
            <w:noWrap/>
            <w:vAlign w:val="bottom"/>
            <w:hideMark/>
          </w:tcPr>
          <w:p w14:paraId="3016F5D2" w14:textId="595E2935"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0.70</w:t>
            </w:r>
          </w:p>
        </w:tc>
        <w:tc>
          <w:tcPr>
            <w:tcW w:w="926" w:type="dxa"/>
            <w:tcBorders>
              <w:top w:val="nil"/>
              <w:left w:val="nil"/>
              <w:bottom w:val="nil"/>
              <w:right w:val="nil"/>
            </w:tcBorders>
            <w:shd w:val="clear" w:color="000000" w:fill="FFFFFF"/>
            <w:noWrap/>
            <w:vAlign w:val="center"/>
            <w:hideMark/>
          </w:tcPr>
          <w:p w14:paraId="7BE1336E" w14:textId="7AB0D147" w:rsidR="00401DEB" w:rsidRPr="00343A1C" w:rsidRDefault="00401DEB" w:rsidP="00401DEB">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noWrap/>
            <w:vAlign w:val="bottom"/>
            <w:hideMark/>
          </w:tcPr>
          <w:p w14:paraId="097F015E"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6864371B" w14:textId="680056E3" w:rsidR="00401DEB" w:rsidRPr="00343A1C" w:rsidRDefault="00401DEB" w:rsidP="00401DEB">
            <w:pPr>
              <w:jc w:val="right"/>
              <w:rPr>
                <w:rFonts w:ascii="Calibri" w:hAnsi="Calibri" w:cs="Calibri"/>
                <w:color w:val="000000"/>
                <w:szCs w:val="20"/>
              </w:rPr>
            </w:pPr>
            <w:r>
              <w:rPr>
                <w:rFonts w:ascii="Aptos Narrow" w:hAnsi="Aptos Narrow"/>
                <w:color w:val="196B24"/>
                <w:szCs w:val="20"/>
              </w:rPr>
              <w:t>9%</w:t>
            </w:r>
          </w:p>
        </w:tc>
      </w:tr>
      <w:tr w:rsidR="00401DEB" w:rsidRPr="00AE2535" w14:paraId="4AC32E8D" w14:textId="77777777">
        <w:trPr>
          <w:trHeight w:val="283"/>
        </w:trPr>
        <w:tc>
          <w:tcPr>
            <w:tcW w:w="6521" w:type="dxa"/>
            <w:tcBorders>
              <w:top w:val="nil"/>
              <w:left w:val="nil"/>
              <w:bottom w:val="nil"/>
              <w:right w:val="nil"/>
            </w:tcBorders>
            <w:shd w:val="clear" w:color="auto" w:fill="FFFFFF" w:themeFill="background1"/>
            <w:noWrap/>
            <w:vAlign w:val="bottom"/>
            <w:hideMark/>
          </w:tcPr>
          <w:p w14:paraId="72DE0071" w14:textId="77777777" w:rsidR="00401DEB" w:rsidRPr="00B437F9" w:rsidRDefault="00401DEB" w:rsidP="00401DE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49C3E955" w14:textId="11CB87B8"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7BDB4C80"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noWrap/>
            <w:vAlign w:val="bottom"/>
            <w:hideMark/>
          </w:tcPr>
          <w:p w14:paraId="2712B68C" w14:textId="55DA3A4E"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289</w:t>
            </w:r>
          </w:p>
        </w:tc>
        <w:tc>
          <w:tcPr>
            <w:tcW w:w="1134" w:type="dxa"/>
            <w:tcBorders>
              <w:top w:val="nil"/>
              <w:left w:val="nil"/>
              <w:bottom w:val="nil"/>
              <w:right w:val="nil"/>
            </w:tcBorders>
            <w:noWrap/>
            <w:vAlign w:val="bottom"/>
            <w:hideMark/>
          </w:tcPr>
          <w:p w14:paraId="13F1F001" w14:textId="51AADB0C"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287</w:t>
            </w:r>
          </w:p>
        </w:tc>
        <w:tc>
          <w:tcPr>
            <w:tcW w:w="926" w:type="dxa"/>
            <w:tcBorders>
              <w:top w:val="nil"/>
              <w:left w:val="nil"/>
              <w:bottom w:val="nil"/>
              <w:right w:val="nil"/>
            </w:tcBorders>
            <w:shd w:val="clear" w:color="000000" w:fill="FFFFFF"/>
            <w:noWrap/>
            <w:vAlign w:val="center"/>
            <w:hideMark/>
          </w:tcPr>
          <w:p w14:paraId="4391135B" w14:textId="40FA30F5" w:rsidR="00401DEB" w:rsidRPr="00343A1C" w:rsidRDefault="00401DEB" w:rsidP="00401DEB">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noWrap/>
            <w:vAlign w:val="bottom"/>
            <w:hideMark/>
          </w:tcPr>
          <w:p w14:paraId="2FA05E5B"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241</w:t>
            </w:r>
          </w:p>
        </w:tc>
        <w:tc>
          <w:tcPr>
            <w:tcW w:w="1313" w:type="dxa"/>
            <w:tcBorders>
              <w:top w:val="nil"/>
              <w:left w:val="nil"/>
              <w:bottom w:val="nil"/>
              <w:right w:val="nil"/>
            </w:tcBorders>
            <w:shd w:val="clear" w:color="000000" w:fill="FFFFFF"/>
            <w:noWrap/>
            <w:vAlign w:val="center"/>
            <w:hideMark/>
          </w:tcPr>
          <w:p w14:paraId="365089CC" w14:textId="0749AF29" w:rsidR="00401DEB" w:rsidRPr="00343A1C" w:rsidRDefault="00401DEB" w:rsidP="00401DEB">
            <w:pPr>
              <w:jc w:val="right"/>
              <w:rPr>
                <w:rFonts w:ascii="Calibri" w:hAnsi="Calibri" w:cs="Calibri"/>
                <w:color w:val="000000"/>
                <w:szCs w:val="20"/>
              </w:rPr>
            </w:pPr>
            <w:r>
              <w:rPr>
                <w:rFonts w:ascii="Aptos Narrow" w:hAnsi="Aptos Narrow"/>
                <w:color w:val="196B24"/>
                <w:szCs w:val="20"/>
              </w:rPr>
              <w:t>20%</w:t>
            </w:r>
          </w:p>
        </w:tc>
      </w:tr>
      <w:tr w:rsidR="00401DEB" w:rsidRPr="00AE2535" w14:paraId="04B4F41E" w14:textId="77777777">
        <w:trPr>
          <w:trHeight w:val="283"/>
        </w:trPr>
        <w:tc>
          <w:tcPr>
            <w:tcW w:w="6521" w:type="dxa"/>
            <w:tcBorders>
              <w:top w:val="nil"/>
              <w:left w:val="nil"/>
              <w:bottom w:val="nil"/>
              <w:right w:val="nil"/>
            </w:tcBorders>
            <w:shd w:val="clear" w:color="auto" w:fill="FFFFFF" w:themeFill="background1"/>
            <w:noWrap/>
            <w:vAlign w:val="bottom"/>
          </w:tcPr>
          <w:p w14:paraId="3CDDB017" w14:textId="77777777" w:rsidR="00401DEB" w:rsidRPr="00570C4B" w:rsidRDefault="00401DEB" w:rsidP="00401DE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1FB9262B" w14:textId="69B2F025"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1CFA01DC"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noWrap/>
            <w:vAlign w:val="bottom"/>
          </w:tcPr>
          <w:p w14:paraId="3E261E47" w14:textId="5C82424C"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194</w:t>
            </w:r>
          </w:p>
        </w:tc>
        <w:tc>
          <w:tcPr>
            <w:tcW w:w="1134" w:type="dxa"/>
            <w:tcBorders>
              <w:top w:val="nil"/>
              <w:left w:val="nil"/>
              <w:bottom w:val="nil"/>
              <w:right w:val="nil"/>
            </w:tcBorders>
            <w:noWrap/>
            <w:vAlign w:val="bottom"/>
          </w:tcPr>
          <w:p w14:paraId="57645CF6" w14:textId="45276875"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194</w:t>
            </w:r>
          </w:p>
        </w:tc>
        <w:tc>
          <w:tcPr>
            <w:tcW w:w="926" w:type="dxa"/>
            <w:tcBorders>
              <w:top w:val="nil"/>
              <w:left w:val="nil"/>
              <w:bottom w:val="nil"/>
              <w:right w:val="nil"/>
            </w:tcBorders>
            <w:shd w:val="clear" w:color="000000" w:fill="FFFFFF"/>
            <w:noWrap/>
            <w:vAlign w:val="center"/>
          </w:tcPr>
          <w:p w14:paraId="404F3B09" w14:textId="5F070BD1" w:rsidR="00401DEB" w:rsidRPr="00343A1C" w:rsidRDefault="00401DEB" w:rsidP="00401DEB">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noWrap/>
            <w:vAlign w:val="bottom"/>
          </w:tcPr>
          <w:p w14:paraId="3A9890CD"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196</w:t>
            </w:r>
          </w:p>
        </w:tc>
        <w:tc>
          <w:tcPr>
            <w:tcW w:w="1313" w:type="dxa"/>
            <w:tcBorders>
              <w:top w:val="nil"/>
              <w:left w:val="nil"/>
              <w:bottom w:val="nil"/>
              <w:right w:val="nil"/>
            </w:tcBorders>
            <w:shd w:val="clear" w:color="000000" w:fill="FFFFFF"/>
            <w:noWrap/>
            <w:vAlign w:val="center"/>
          </w:tcPr>
          <w:p w14:paraId="09F7DBB9" w14:textId="6BCEFBAA" w:rsidR="00401DEB" w:rsidRPr="00343A1C" w:rsidRDefault="00401DEB" w:rsidP="00401DEB">
            <w:pPr>
              <w:jc w:val="right"/>
              <w:rPr>
                <w:rFonts w:ascii="Calibri" w:hAnsi="Calibri" w:cs="Calibri"/>
                <w:color w:val="000000"/>
                <w:szCs w:val="20"/>
              </w:rPr>
            </w:pPr>
            <w:r>
              <w:rPr>
                <w:rFonts w:ascii="Aptos Narrow" w:hAnsi="Aptos Narrow"/>
                <w:color w:val="9C0006"/>
                <w:szCs w:val="20"/>
              </w:rPr>
              <w:t>-1%</w:t>
            </w:r>
          </w:p>
        </w:tc>
      </w:tr>
      <w:tr w:rsidR="00401DEB" w:rsidRPr="00AE2535" w14:paraId="54FA751C" w14:textId="77777777">
        <w:trPr>
          <w:trHeight w:val="283"/>
        </w:trPr>
        <w:tc>
          <w:tcPr>
            <w:tcW w:w="6521" w:type="dxa"/>
            <w:tcBorders>
              <w:top w:val="nil"/>
              <w:left w:val="nil"/>
              <w:bottom w:val="nil"/>
              <w:right w:val="nil"/>
            </w:tcBorders>
            <w:shd w:val="clear" w:color="auto" w:fill="FFFFFF" w:themeFill="background1"/>
            <w:noWrap/>
            <w:vAlign w:val="bottom"/>
            <w:hideMark/>
          </w:tcPr>
          <w:p w14:paraId="2D05E74F" w14:textId="77777777" w:rsidR="00401DEB" w:rsidRPr="00B437F9" w:rsidRDefault="00401DEB" w:rsidP="00401DE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56879551" w14:textId="5901C852"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2A78398A"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noWrap/>
            <w:vAlign w:val="bottom"/>
            <w:hideMark/>
          </w:tcPr>
          <w:p w14:paraId="6144394C" w14:textId="4F93F99A"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566</w:t>
            </w:r>
          </w:p>
        </w:tc>
        <w:tc>
          <w:tcPr>
            <w:tcW w:w="1134" w:type="dxa"/>
            <w:tcBorders>
              <w:top w:val="nil"/>
              <w:left w:val="nil"/>
              <w:bottom w:val="nil"/>
              <w:right w:val="nil"/>
            </w:tcBorders>
            <w:noWrap/>
            <w:vAlign w:val="bottom"/>
            <w:hideMark/>
          </w:tcPr>
          <w:p w14:paraId="11571478" w14:textId="71ECD4B5"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572</w:t>
            </w:r>
          </w:p>
        </w:tc>
        <w:tc>
          <w:tcPr>
            <w:tcW w:w="926" w:type="dxa"/>
            <w:tcBorders>
              <w:top w:val="nil"/>
              <w:left w:val="nil"/>
              <w:bottom w:val="nil"/>
              <w:right w:val="nil"/>
            </w:tcBorders>
            <w:shd w:val="clear" w:color="000000" w:fill="FFFFFF"/>
            <w:noWrap/>
            <w:vAlign w:val="center"/>
            <w:hideMark/>
          </w:tcPr>
          <w:p w14:paraId="54B8FCBC" w14:textId="0D1BF46E" w:rsidR="00401DEB" w:rsidRPr="00343A1C" w:rsidRDefault="00401DEB" w:rsidP="00401DEB">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noWrap/>
            <w:vAlign w:val="bottom"/>
            <w:hideMark/>
          </w:tcPr>
          <w:p w14:paraId="57C49A87"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2C690BE7" w14:textId="681075D2" w:rsidR="00401DEB" w:rsidRPr="00343A1C" w:rsidRDefault="00401DEB" w:rsidP="00401DEB">
            <w:pPr>
              <w:jc w:val="right"/>
              <w:rPr>
                <w:rFonts w:ascii="Calibri" w:hAnsi="Calibri" w:cs="Calibri"/>
                <w:color w:val="000000"/>
                <w:szCs w:val="20"/>
              </w:rPr>
            </w:pPr>
            <w:r>
              <w:rPr>
                <w:rFonts w:ascii="Aptos Narrow" w:hAnsi="Aptos Narrow"/>
                <w:color w:val="196B24"/>
                <w:szCs w:val="20"/>
              </w:rPr>
              <w:t>1%</w:t>
            </w:r>
          </w:p>
        </w:tc>
      </w:tr>
      <w:tr w:rsidR="00401DEB" w:rsidRPr="00AE2535" w14:paraId="2BDFEEF2" w14:textId="77777777">
        <w:trPr>
          <w:trHeight w:val="283"/>
        </w:trPr>
        <w:tc>
          <w:tcPr>
            <w:tcW w:w="6521" w:type="dxa"/>
            <w:tcBorders>
              <w:top w:val="nil"/>
              <w:left w:val="nil"/>
              <w:bottom w:val="nil"/>
              <w:right w:val="nil"/>
            </w:tcBorders>
            <w:shd w:val="clear" w:color="auto" w:fill="FFFFFF" w:themeFill="background1"/>
            <w:noWrap/>
            <w:vAlign w:val="bottom"/>
            <w:hideMark/>
          </w:tcPr>
          <w:p w14:paraId="276B84FF" w14:textId="77777777" w:rsidR="00401DEB" w:rsidRPr="00B437F9" w:rsidRDefault="00401DEB" w:rsidP="00401DEB">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62D9EB99" w14:textId="1BAE9855"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5D3038ED" w14:textId="77777777" w:rsidR="00401DEB" w:rsidRPr="00343A1C" w:rsidRDefault="00401DEB" w:rsidP="00401DEB">
            <w:pPr>
              <w:jc w:val="right"/>
              <w:rPr>
                <w:rFonts w:ascii="Calibri" w:hAnsi="Calibri" w:cs="Calibri"/>
                <w:color w:val="000000"/>
                <w:szCs w:val="20"/>
              </w:rPr>
            </w:pPr>
            <w:proofErr w:type="spellStart"/>
            <w:r w:rsidRPr="00C97506">
              <w:rPr>
                <w:rFonts w:ascii="Calibri" w:hAnsi="Calibri" w:cs="Calibri"/>
                <w:color w:val="000000"/>
                <w:szCs w:val="20"/>
              </w:rPr>
              <w:t>USc</w:t>
            </w:r>
            <w:proofErr w:type="spellEnd"/>
            <w:r w:rsidRPr="00C97506">
              <w:rPr>
                <w:rFonts w:ascii="Calibri" w:hAnsi="Calibri" w:cs="Calibri"/>
                <w:color w:val="000000"/>
                <w:szCs w:val="20"/>
              </w:rPr>
              <w:t>/lb</w:t>
            </w:r>
          </w:p>
        </w:tc>
        <w:tc>
          <w:tcPr>
            <w:tcW w:w="992" w:type="dxa"/>
            <w:tcBorders>
              <w:top w:val="nil"/>
              <w:left w:val="nil"/>
              <w:bottom w:val="nil"/>
              <w:right w:val="nil"/>
            </w:tcBorders>
            <w:noWrap/>
            <w:vAlign w:val="bottom"/>
            <w:hideMark/>
          </w:tcPr>
          <w:p w14:paraId="1E04CEF7" w14:textId="7870DE97"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85.</w:t>
            </w:r>
            <w:r>
              <w:rPr>
                <w:rFonts w:ascii="Calibri" w:hAnsi="Calibri" w:cs="Calibri"/>
                <w:color w:val="000000"/>
                <w:szCs w:val="20"/>
              </w:rPr>
              <w:t>7</w:t>
            </w:r>
          </w:p>
        </w:tc>
        <w:tc>
          <w:tcPr>
            <w:tcW w:w="1134" w:type="dxa"/>
            <w:tcBorders>
              <w:top w:val="nil"/>
              <w:left w:val="nil"/>
              <w:bottom w:val="nil"/>
              <w:right w:val="nil"/>
            </w:tcBorders>
            <w:noWrap/>
            <w:vAlign w:val="bottom"/>
            <w:hideMark/>
          </w:tcPr>
          <w:p w14:paraId="39849EAA" w14:textId="65CC74A0"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84.7</w:t>
            </w:r>
          </w:p>
        </w:tc>
        <w:tc>
          <w:tcPr>
            <w:tcW w:w="926" w:type="dxa"/>
            <w:tcBorders>
              <w:top w:val="nil"/>
              <w:left w:val="nil"/>
              <w:bottom w:val="nil"/>
              <w:right w:val="nil"/>
            </w:tcBorders>
            <w:shd w:val="clear" w:color="000000" w:fill="FFFFFF"/>
            <w:noWrap/>
            <w:vAlign w:val="center"/>
            <w:hideMark/>
          </w:tcPr>
          <w:p w14:paraId="2FC7BDCB" w14:textId="45606EFF" w:rsidR="00401DEB" w:rsidRPr="00343A1C" w:rsidRDefault="00401DEB" w:rsidP="00401DEB">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noWrap/>
            <w:vAlign w:val="bottom"/>
            <w:hideMark/>
          </w:tcPr>
          <w:p w14:paraId="1CC8ED04"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78.2</w:t>
            </w:r>
          </w:p>
        </w:tc>
        <w:tc>
          <w:tcPr>
            <w:tcW w:w="1313" w:type="dxa"/>
            <w:tcBorders>
              <w:top w:val="nil"/>
              <w:left w:val="nil"/>
              <w:bottom w:val="nil"/>
              <w:right w:val="nil"/>
            </w:tcBorders>
            <w:shd w:val="clear" w:color="000000" w:fill="FFFFFF"/>
            <w:noWrap/>
            <w:vAlign w:val="center"/>
            <w:hideMark/>
          </w:tcPr>
          <w:p w14:paraId="633964E1" w14:textId="35342432" w:rsidR="00401DEB" w:rsidRPr="00343A1C" w:rsidRDefault="00401DEB" w:rsidP="00401DEB">
            <w:pPr>
              <w:jc w:val="right"/>
              <w:rPr>
                <w:rFonts w:ascii="Calibri" w:hAnsi="Calibri" w:cs="Calibri"/>
                <w:color w:val="000000"/>
                <w:szCs w:val="20"/>
              </w:rPr>
            </w:pPr>
            <w:r>
              <w:rPr>
                <w:rFonts w:ascii="Aptos Narrow" w:hAnsi="Aptos Narrow"/>
                <w:color w:val="196B24"/>
                <w:szCs w:val="20"/>
              </w:rPr>
              <w:t>10%</w:t>
            </w:r>
          </w:p>
        </w:tc>
      </w:tr>
      <w:tr w:rsidR="00401DEB" w:rsidRPr="00AE2535" w14:paraId="0D70255F" w14:textId="77777777">
        <w:trPr>
          <w:trHeight w:val="283"/>
        </w:trPr>
        <w:tc>
          <w:tcPr>
            <w:tcW w:w="6521" w:type="dxa"/>
            <w:tcBorders>
              <w:top w:val="nil"/>
              <w:left w:val="nil"/>
              <w:bottom w:val="nil"/>
              <w:right w:val="nil"/>
            </w:tcBorders>
            <w:shd w:val="clear" w:color="auto" w:fill="FFFFFF" w:themeFill="background1"/>
            <w:noWrap/>
            <w:vAlign w:val="bottom"/>
            <w:hideMark/>
          </w:tcPr>
          <w:p w14:paraId="48DE8046" w14:textId="77777777" w:rsidR="00401DEB" w:rsidRPr="00B437F9" w:rsidRDefault="00401DEB" w:rsidP="00401DE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1AEBC66A" w14:textId="465C24AD"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622780D6" w14:textId="77777777" w:rsidR="00401DEB" w:rsidRPr="00343A1C" w:rsidRDefault="00401DEB" w:rsidP="00401DEB">
            <w:pPr>
              <w:jc w:val="right"/>
              <w:rPr>
                <w:rFonts w:ascii="Calibri" w:hAnsi="Calibri" w:cs="Calibri"/>
                <w:color w:val="000000"/>
                <w:szCs w:val="20"/>
              </w:rPr>
            </w:pPr>
            <w:proofErr w:type="spellStart"/>
            <w:r w:rsidRPr="00C97506">
              <w:rPr>
                <w:rFonts w:ascii="Calibri" w:hAnsi="Calibri" w:cs="Calibri"/>
                <w:color w:val="000000"/>
                <w:szCs w:val="20"/>
              </w:rPr>
              <w:t>USc</w:t>
            </w:r>
            <w:proofErr w:type="spellEnd"/>
            <w:r w:rsidRPr="00C97506">
              <w:rPr>
                <w:rFonts w:ascii="Calibri" w:hAnsi="Calibri" w:cs="Calibri"/>
                <w:color w:val="000000"/>
                <w:szCs w:val="20"/>
              </w:rPr>
              <w:t>/lb</w:t>
            </w:r>
          </w:p>
        </w:tc>
        <w:tc>
          <w:tcPr>
            <w:tcW w:w="992" w:type="dxa"/>
            <w:tcBorders>
              <w:top w:val="nil"/>
              <w:left w:val="nil"/>
              <w:bottom w:val="nil"/>
              <w:right w:val="nil"/>
            </w:tcBorders>
            <w:noWrap/>
            <w:vAlign w:val="bottom"/>
            <w:hideMark/>
          </w:tcPr>
          <w:p w14:paraId="208671A7" w14:textId="1A586A04"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14</w:t>
            </w:r>
            <w:r>
              <w:rPr>
                <w:rFonts w:ascii="Calibri" w:hAnsi="Calibri" w:cs="Calibri"/>
                <w:color w:val="000000"/>
                <w:szCs w:val="20"/>
              </w:rPr>
              <w:t>.3</w:t>
            </w:r>
          </w:p>
        </w:tc>
        <w:tc>
          <w:tcPr>
            <w:tcW w:w="1134" w:type="dxa"/>
            <w:tcBorders>
              <w:top w:val="nil"/>
              <w:left w:val="nil"/>
              <w:bottom w:val="nil"/>
              <w:right w:val="nil"/>
            </w:tcBorders>
            <w:noWrap/>
            <w:vAlign w:val="bottom"/>
            <w:hideMark/>
          </w:tcPr>
          <w:p w14:paraId="60C2DA53" w14:textId="5F6AB2B6"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14.4</w:t>
            </w:r>
          </w:p>
        </w:tc>
        <w:tc>
          <w:tcPr>
            <w:tcW w:w="926" w:type="dxa"/>
            <w:tcBorders>
              <w:top w:val="nil"/>
              <w:left w:val="nil"/>
              <w:bottom w:val="nil"/>
              <w:right w:val="nil"/>
            </w:tcBorders>
            <w:shd w:val="clear" w:color="000000" w:fill="FFFFFF"/>
            <w:noWrap/>
            <w:vAlign w:val="center"/>
            <w:hideMark/>
          </w:tcPr>
          <w:p w14:paraId="2E3E8702" w14:textId="4B715995" w:rsidR="00401DEB" w:rsidRPr="00343A1C" w:rsidRDefault="00401DEB" w:rsidP="00401DEB">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noWrap/>
            <w:vAlign w:val="bottom"/>
            <w:hideMark/>
          </w:tcPr>
          <w:p w14:paraId="2FCE1DF0"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16.7</w:t>
            </w:r>
          </w:p>
        </w:tc>
        <w:tc>
          <w:tcPr>
            <w:tcW w:w="1313" w:type="dxa"/>
            <w:tcBorders>
              <w:top w:val="nil"/>
              <w:left w:val="nil"/>
              <w:bottom w:val="nil"/>
              <w:right w:val="nil"/>
            </w:tcBorders>
            <w:shd w:val="clear" w:color="000000" w:fill="FFFFFF"/>
            <w:noWrap/>
            <w:vAlign w:val="center"/>
            <w:hideMark/>
          </w:tcPr>
          <w:p w14:paraId="115F3B3C" w14:textId="14D1CD63" w:rsidR="00401DEB" w:rsidRPr="00343A1C" w:rsidRDefault="00401DEB" w:rsidP="00401DEB">
            <w:pPr>
              <w:jc w:val="right"/>
              <w:rPr>
                <w:rFonts w:ascii="Calibri" w:hAnsi="Calibri" w:cs="Calibri"/>
                <w:color w:val="000000"/>
                <w:szCs w:val="20"/>
              </w:rPr>
            </w:pPr>
            <w:r>
              <w:rPr>
                <w:rFonts w:ascii="Aptos Narrow" w:hAnsi="Aptos Narrow"/>
                <w:color w:val="9C0006"/>
                <w:szCs w:val="20"/>
              </w:rPr>
              <w:t>-15%</w:t>
            </w:r>
          </w:p>
        </w:tc>
      </w:tr>
      <w:tr w:rsidR="00401DEB" w:rsidRPr="00AE2535" w14:paraId="0B8CCE8E" w14:textId="77777777">
        <w:trPr>
          <w:trHeight w:val="283"/>
        </w:trPr>
        <w:tc>
          <w:tcPr>
            <w:tcW w:w="6521" w:type="dxa"/>
            <w:tcBorders>
              <w:top w:val="nil"/>
              <w:left w:val="nil"/>
              <w:bottom w:val="nil"/>
              <w:right w:val="nil"/>
            </w:tcBorders>
            <w:shd w:val="clear" w:color="auto" w:fill="FFFFFF" w:themeFill="background1"/>
            <w:noWrap/>
            <w:vAlign w:val="bottom"/>
            <w:hideMark/>
          </w:tcPr>
          <w:p w14:paraId="2256664F" w14:textId="77777777" w:rsidR="00401DEB" w:rsidRPr="00B437F9" w:rsidRDefault="00401DEB" w:rsidP="00401DE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679FB266" w14:textId="5A98E317"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748BDAC1"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Ac/kg clean</w:t>
            </w:r>
          </w:p>
        </w:tc>
        <w:tc>
          <w:tcPr>
            <w:tcW w:w="992" w:type="dxa"/>
            <w:tcBorders>
              <w:top w:val="nil"/>
              <w:left w:val="nil"/>
              <w:bottom w:val="nil"/>
              <w:right w:val="nil"/>
            </w:tcBorders>
            <w:noWrap/>
            <w:vAlign w:val="bottom"/>
            <w:hideMark/>
          </w:tcPr>
          <w:p w14:paraId="345406F0" w14:textId="35EEBAB0"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1989</w:t>
            </w:r>
          </w:p>
        </w:tc>
        <w:tc>
          <w:tcPr>
            <w:tcW w:w="1134" w:type="dxa"/>
            <w:tcBorders>
              <w:top w:val="nil"/>
              <w:left w:val="nil"/>
              <w:bottom w:val="nil"/>
              <w:right w:val="nil"/>
            </w:tcBorders>
            <w:noWrap/>
            <w:vAlign w:val="bottom"/>
            <w:hideMark/>
          </w:tcPr>
          <w:p w14:paraId="169B0386" w14:textId="6FDE5C03"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1979</w:t>
            </w:r>
          </w:p>
        </w:tc>
        <w:tc>
          <w:tcPr>
            <w:tcW w:w="926" w:type="dxa"/>
            <w:tcBorders>
              <w:top w:val="nil"/>
              <w:left w:val="nil"/>
              <w:bottom w:val="nil"/>
              <w:right w:val="nil"/>
            </w:tcBorders>
            <w:shd w:val="clear" w:color="000000" w:fill="FFFFFF"/>
            <w:noWrap/>
            <w:vAlign w:val="center"/>
            <w:hideMark/>
          </w:tcPr>
          <w:p w14:paraId="53E2F974" w14:textId="7F0B1067" w:rsidR="00401DEB" w:rsidRPr="00343A1C" w:rsidRDefault="00401DEB" w:rsidP="00401DEB">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noWrap/>
            <w:vAlign w:val="bottom"/>
            <w:hideMark/>
          </w:tcPr>
          <w:p w14:paraId="4588C5CF" w14:textId="7088A2A4"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1204</w:t>
            </w:r>
          </w:p>
        </w:tc>
        <w:tc>
          <w:tcPr>
            <w:tcW w:w="1313" w:type="dxa"/>
            <w:tcBorders>
              <w:top w:val="nil"/>
              <w:left w:val="nil"/>
              <w:bottom w:val="nil"/>
              <w:right w:val="nil"/>
            </w:tcBorders>
            <w:shd w:val="clear" w:color="000000" w:fill="FFFFFF"/>
            <w:noWrap/>
            <w:vAlign w:val="center"/>
            <w:hideMark/>
          </w:tcPr>
          <w:p w14:paraId="2B197AE8" w14:textId="3AC6B7E1" w:rsidR="00401DEB" w:rsidRPr="00343A1C" w:rsidRDefault="00401DEB" w:rsidP="00401DEB">
            <w:pPr>
              <w:jc w:val="right"/>
              <w:rPr>
                <w:rFonts w:ascii="Calibri" w:hAnsi="Calibri" w:cs="Calibri"/>
                <w:color w:val="000000"/>
                <w:szCs w:val="20"/>
              </w:rPr>
            </w:pPr>
            <w:r>
              <w:rPr>
                <w:rFonts w:ascii="Aptos Narrow" w:hAnsi="Aptos Narrow"/>
                <w:color w:val="196B24"/>
                <w:szCs w:val="20"/>
              </w:rPr>
              <w:t>65%</w:t>
            </w:r>
          </w:p>
        </w:tc>
      </w:tr>
      <w:tr w:rsidR="00401DEB" w:rsidRPr="00AE2535" w14:paraId="7DB790B7" w14:textId="77777777">
        <w:trPr>
          <w:trHeight w:val="283"/>
        </w:trPr>
        <w:tc>
          <w:tcPr>
            <w:tcW w:w="6521" w:type="dxa"/>
            <w:tcBorders>
              <w:top w:val="nil"/>
              <w:left w:val="nil"/>
              <w:bottom w:val="nil"/>
              <w:right w:val="nil"/>
            </w:tcBorders>
            <w:shd w:val="clear" w:color="auto" w:fill="FFFFFF" w:themeFill="background1"/>
            <w:noWrap/>
            <w:vAlign w:val="bottom"/>
            <w:hideMark/>
          </w:tcPr>
          <w:p w14:paraId="33DCE0DF" w14:textId="77777777" w:rsidR="00401DEB" w:rsidRPr="00B437F9" w:rsidRDefault="00401DEB" w:rsidP="00401DE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3BABA932" w14:textId="3D1F41D9" w:rsidR="00401DEB" w:rsidRPr="00343A1C" w:rsidRDefault="00401DEB" w:rsidP="00401DEB">
            <w:pPr>
              <w:jc w:val="right"/>
              <w:rPr>
                <w:rFonts w:ascii="Calibri" w:hAnsi="Calibri" w:cs="Calibri"/>
                <w:color w:val="000000"/>
                <w:szCs w:val="20"/>
              </w:rPr>
            </w:pPr>
            <w:r>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386C95E"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Ac/kg clean</w:t>
            </w:r>
          </w:p>
        </w:tc>
        <w:tc>
          <w:tcPr>
            <w:tcW w:w="992" w:type="dxa"/>
            <w:tcBorders>
              <w:top w:val="nil"/>
              <w:left w:val="nil"/>
              <w:bottom w:val="nil"/>
              <w:right w:val="nil"/>
            </w:tcBorders>
            <w:noWrap/>
            <w:vAlign w:val="bottom"/>
            <w:hideMark/>
          </w:tcPr>
          <w:p w14:paraId="24E7EBB3" w14:textId="048226D4"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2170</w:t>
            </w:r>
          </w:p>
        </w:tc>
        <w:tc>
          <w:tcPr>
            <w:tcW w:w="1134" w:type="dxa"/>
            <w:tcBorders>
              <w:top w:val="nil"/>
              <w:left w:val="nil"/>
              <w:bottom w:val="nil"/>
              <w:right w:val="nil"/>
            </w:tcBorders>
            <w:noWrap/>
            <w:vAlign w:val="bottom"/>
            <w:hideMark/>
          </w:tcPr>
          <w:p w14:paraId="7049EF9E" w14:textId="100DE353"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2125</w:t>
            </w:r>
          </w:p>
        </w:tc>
        <w:tc>
          <w:tcPr>
            <w:tcW w:w="926" w:type="dxa"/>
            <w:tcBorders>
              <w:top w:val="nil"/>
              <w:left w:val="nil"/>
              <w:bottom w:val="nil"/>
              <w:right w:val="nil"/>
            </w:tcBorders>
            <w:shd w:val="clear" w:color="000000" w:fill="FFFFFF"/>
            <w:noWrap/>
            <w:vAlign w:val="center"/>
            <w:hideMark/>
          </w:tcPr>
          <w:p w14:paraId="5F7A6613" w14:textId="77777777" w:rsidR="00401DEB" w:rsidRPr="00343A1C" w:rsidRDefault="00401DEB" w:rsidP="00401DEB">
            <w:pPr>
              <w:jc w:val="right"/>
              <w:rPr>
                <w:rFonts w:ascii="Calibri" w:hAnsi="Calibri" w:cs="Calibri"/>
                <w:color w:val="000000"/>
                <w:szCs w:val="20"/>
              </w:rPr>
            </w:pPr>
            <w:r>
              <w:rPr>
                <w:rFonts w:ascii="Aptos Narrow" w:hAnsi="Aptos Narrow"/>
                <w:color w:val="196B24"/>
                <w:szCs w:val="20"/>
              </w:rPr>
              <w:t>2%</w:t>
            </w:r>
          </w:p>
        </w:tc>
        <w:tc>
          <w:tcPr>
            <w:tcW w:w="1788" w:type="dxa"/>
            <w:gridSpan w:val="2"/>
            <w:tcBorders>
              <w:top w:val="nil"/>
              <w:left w:val="nil"/>
              <w:bottom w:val="nil"/>
              <w:right w:val="nil"/>
            </w:tcBorders>
            <w:noWrap/>
            <w:vAlign w:val="bottom"/>
            <w:hideMark/>
          </w:tcPr>
          <w:p w14:paraId="75AAD378" w14:textId="204B9408"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1354</w:t>
            </w:r>
          </w:p>
        </w:tc>
        <w:tc>
          <w:tcPr>
            <w:tcW w:w="1313" w:type="dxa"/>
            <w:tcBorders>
              <w:top w:val="nil"/>
              <w:left w:val="nil"/>
              <w:bottom w:val="nil"/>
              <w:right w:val="nil"/>
            </w:tcBorders>
            <w:shd w:val="clear" w:color="000000" w:fill="FFFFFF"/>
            <w:noWrap/>
            <w:vAlign w:val="center"/>
            <w:hideMark/>
          </w:tcPr>
          <w:p w14:paraId="357FAA5D" w14:textId="468C7445" w:rsidR="00401DEB" w:rsidRPr="00343A1C" w:rsidRDefault="00401DEB" w:rsidP="00401DEB">
            <w:pPr>
              <w:jc w:val="right"/>
              <w:rPr>
                <w:rFonts w:ascii="Calibri" w:hAnsi="Calibri" w:cs="Calibri"/>
                <w:color w:val="000000"/>
                <w:szCs w:val="20"/>
              </w:rPr>
            </w:pPr>
            <w:r>
              <w:rPr>
                <w:rFonts w:ascii="Aptos Narrow" w:hAnsi="Aptos Narrow"/>
                <w:color w:val="196B24"/>
                <w:szCs w:val="20"/>
              </w:rPr>
              <w:t>60%</w:t>
            </w:r>
          </w:p>
        </w:tc>
      </w:tr>
      <w:tr w:rsidR="00401DEB" w:rsidRPr="00AE2535" w14:paraId="00062BFB" w14:textId="77777777">
        <w:trPr>
          <w:trHeight w:val="283"/>
        </w:trPr>
        <w:tc>
          <w:tcPr>
            <w:tcW w:w="6521" w:type="dxa"/>
            <w:tcBorders>
              <w:top w:val="nil"/>
              <w:left w:val="nil"/>
              <w:bottom w:val="nil"/>
              <w:right w:val="nil"/>
            </w:tcBorders>
            <w:shd w:val="clear" w:color="auto" w:fill="FFFFFF" w:themeFill="background1"/>
            <w:noWrap/>
            <w:vAlign w:val="bottom"/>
            <w:hideMark/>
          </w:tcPr>
          <w:p w14:paraId="0637C202" w14:textId="77777777" w:rsidR="00401DEB" w:rsidRPr="00B437F9" w:rsidRDefault="00401DEB" w:rsidP="00401DE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241A6E37" w14:textId="732E05DC" w:rsidR="00401DEB" w:rsidRPr="00343A1C" w:rsidRDefault="00401DEB" w:rsidP="00401DEB">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hideMark/>
          </w:tcPr>
          <w:p w14:paraId="25030342" w14:textId="18D29395" w:rsidR="00401DEB" w:rsidRPr="00343A1C" w:rsidRDefault="00401DEB" w:rsidP="00401DEB">
            <w:pPr>
              <w:jc w:val="right"/>
              <w:rPr>
                <w:rFonts w:ascii="Calibri" w:hAnsi="Calibri" w:cs="Calibri"/>
                <w:color w:val="000000"/>
                <w:szCs w:val="20"/>
              </w:rPr>
            </w:pPr>
          </w:p>
        </w:tc>
        <w:tc>
          <w:tcPr>
            <w:tcW w:w="992" w:type="dxa"/>
            <w:tcBorders>
              <w:top w:val="nil"/>
              <w:left w:val="nil"/>
              <w:bottom w:val="nil"/>
              <w:right w:val="nil"/>
            </w:tcBorders>
            <w:noWrap/>
            <w:vAlign w:val="bottom"/>
            <w:hideMark/>
          </w:tcPr>
          <w:p w14:paraId="7FA0B531" w14:textId="77777777" w:rsidR="00401DEB" w:rsidRPr="00343A1C" w:rsidRDefault="00401DEB" w:rsidP="00401DEB">
            <w:pPr>
              <w:jc w:val="right"/>
              <w:rPr>
                <w:rFonts w:ascii="Calibri" w:hAnsi="Calibri" w:cs="Calibri"/>
                <w:color w:val="000000"/>
                <w:szCs w:val="20"/>
              </w:rPr>
            </w:pPr>
          </w:p>
        </w:tc>
        <w:tc>
          <w:tcPr>
            <w:tcW w:w="1134" w:type="dxa"/>
            <w:tcBorders>
              <w:top w:val="nil"/>
              <w:left w:val="nil"/>
              <w:bottom w:val="nil"/>
              <w:right w:val="nil"/>
            </w:tcBorders>
            <w:noWrap/>
            <w:vAlign w:val="bottom"/>
            <w:hideMark/>
          </w:tcPr>
          <w:p w14:paraId="53541E2C" w14:textId="77777777" w:rsidR="00401DEB" w:rsidRPr="00343A1C" w:rsidRDefault="00401DEB" w:rsidP="00401DE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5D16641C" w14:textId="286C9507" w:rsidR="00401DEB" w:rsidRPr="00343A1C" w:rsidRDefault="00401DEB" w:rsidP="00401DEB">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noWrap/>
            <w:vAlign w:val="bottom"/>
            <w:hideMark/>
          </w:tcPr>
          <w:p w14:paraId="3F0B761D" w14:textId="77777777" w:rsidR="00401DEB" w:rsidRPr="00343A1C" w:rsidRDefault="00401DEB" w:rsidP="00401DEB">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35BF1E9D" w14:textId="15554639" w:rsidR="00401DEB" w:rsidRPr="00343A1C" w:rsidRDefault="00401DEB" w:rsidP="00401DEB">
            <w:pPr>
              <w:jc w:val="right"/>
              <w:rPr>
                <w:rFonts w:ascii="Calibri" w:hAnsi="Calibri" w:cs="Calibri"/>
                <w:color w:val="000000"/>
                <w:szCs w:val="20"/>
              </w:rPr>
            </w:pPr>
            <w:r>
              <w:rPr>
                <w:rFonts w:ascii="Aptos Narrow" w:hAnsi="Aptos Narrow"/>
                <w:color w:val="000000"/>
                <w:szCs w:val="20"/>
              </w:rPr>
              <w:t> </w:t>
            </w:r>
          </w:p>
        </w:tc>
      </w:tr>
      <w:tr w:rsidR="00401DEB" w:rsidRPr="00AE2535" w14:paraId="345AE97B" w14:textId="77777777">
        <w:trPr>
          <w:trHeight w:val="283"/>
        </w:trPr>
        <w:tc>
          <w:tcPr>
            <w:tcW w:w="6521" w:type="dxa"/>
            <w:tcBorders>
              <w:top w:val="nil"/>
              <w:left w:val="nil"/>
              <w:bottom w:val="nil"/>
              <w:right w:val="nil"/>
            </w:tcBorders>
            <w:shd w:val="clear" w:color="auto" w:fill="FFFFFF" w:themeFill="background1"/>
            <w:noWrap/>
            <w:vAlign w:val="bottom"/>
            <w:hideMark/>
          </w:tcPr>
          <w:p w14:paraId="07D1DF7B" w14:textId="77777777" w:rsidR="00401DEB" w:rsidRPr="00B437F9" w:rsidRDefault="00401DEB" w:rsidP="00401DE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19771401" w14:textId="6E796433"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084732D7"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noWrap/>
            <w:vAlign w:val="bottom"/>
            <w:hideMark/>
          </w:tcPr>
          <w:p w14:paraId="2E762689" w14:textId="69303D45"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394</w:t>
            </w:r>
          </w:p>
        </w:tc>
        <w:tc>
          <w:tcPr>
            <w:tcW w:w="1134" w:type="dxa"/>
            <w:tcBorders>
              <w:top w:val="nil"/>
              <w:left w:val="nil"/>
              <w:bottom w:val="nil"/>
              <w:right w:val="nil"/>
            </w:tcBorders>
            <w:noWrap/>
            <w:vAlign w:val="bottom"/>
            <w:hideMark/>
          </w:tcPr>
          <w:p w14:paraId="05B1218B" w14:textId="6A359EC8"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390</w:t>
            </w:r>
          </w:p>
        </w:tc>
        <w:tc>
          <w:tcPr>
            <w:tcW w:w="926" w:type="dxa"/>
            <w:tcBorders>
              <w:top w:val="nil"/>
              <w:left w:val="nil"/>
              <w:bottom w:val="nil"/>
              <w:right w:val="nil"/>
            </w:tcBorders>
            <w:shd w:val="clear" w:color="000000" w:fill="FFFFFF"/>
            <w:noWrap/>
            <w:vAlign w:val="center"/>
            <w:hideMark/>
          </w:tcPr>
          <w:p w14:paraId="7760959A" w14:textId="0CD102DA" w:rsidR="00401DEB" w:rsidRPr="00343A1C" w:rsidRDefault="00401DEB" w:rsidP="00401DEB">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noWrap/>
            <w:vAlign w:val="bottom"/>
            <w:hideMark/>
          </w:tcPr>
          <w:p w14:paraId="4F58396B"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069F9D1C" w14:textId="08B26C77" w:rsidR="00401DEB" w:rsidRPr="00343A1C" w:rsidRDefault="00401DEB" w:rsidP="00401DEB">
            <w:pPr>
              <w:jc w:val="right"/>
              <w:rPr>
                <w:rFonts w:ascii="Calibri" w:hAnsi="Calibri" w:cs="Calibri"/>
                <w:color w:val="000000"/>
                <w:szCs w:val="20"/>
              </w:rPr>
            </w:pPr>
            <w:r>
              <w:rPr>
                <w:rFonts w:ascii="Aptos Narrow" w:hAnsi="Aptos Narrow"/>
                <w:color w:val="196B24"/>
                <w:szCs w:val="20"/>
              </w:rPr>
              <w:t>2%</w:t>
            </w:r>
          </w:p>
        </w:tc>
      </w:tr>
      <w:tr w:rsidR="00401DEB" w:rsidRPr="00AE2535" w14:paraId="2F69D173" w14:textId="77777777">
        <w:trPr>
          <w:trHeight w:val="283"/>
        </w:trPr>
        <w:tc>
          <w:tcPr>
            <w:tcW w:w="6521" w:type="dxa"/>
            <w:tcBorders>
              <w:top w:val="nil"/>
              <w:left w:val="nil"/>
              <w:bottom w:val="nil"/>
              <w:right w:val="nil"/>
            </w:tcBorders>
            <w:shd w:val="clear" w:color="auto" w:fill="FFFFFF" w:themeFill="background1"/>
            <w:noWrap/>
            <w:vAlign w:val="bottom"/>
            <w:hideMark/>
          </w:tcPr>
          <w:p w14:paraId="1EBBD0E7" w14:textId="77777777" w:rsidR="00401DEB" w:rsidRPr="00B437F9" w:rsidRDefault="00401DEB" w:rsidP="00401DE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2649F0C2" w14:textId="76A0383B"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7DA5F6D9"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noWrap/>
            <w:vAlign w:val="bottom"/>
            <w:hideMark/>
          </w:tcPr>
          <w:p w14:paraId="62FBE1C2" w14:textId="5B44AE68"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383</w:t>
            </w:r>
          </w:p>
        </w:tc>
        <w:tc>
          <w:tcPr>
            <w:tcW w:w="1134" w:type="dxa"/>
            <w:tcBorders>
              <w:top w:val="nil"/>
              <w:left w:val="nil"/>
              <w:bottom w:val="nil"/>
              <w:right w:val="nil"/>
            </w:tcBorders>
            <w:noWrap/>
            <w:vAlign w:val="bottom"/>
            <w:hideMark/>
          </w:tcPr>
          <w:p w14:paraId="7410C449" w14:textId="36087337"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378</w:t>
            </w:r>
          </w:p>
        </w:tc>
        <w:tc>
          <w:tcPr>
            <w:tcW w:w="926" w:type="dxa"/>
            <w:tcBorders>
              <w:top w:val="nil"/>
              <w:left w:val="nil"/>
              <w:bottom w:val="nil"/>
              <w:right w:val="nil"/>
            </w:tcBorders>
            <w:shd w:val="clear" w:color="000000" w:fill="FFFFFF"/>
            <w:noWrap/>
            <w:vAlign w:val="center"/>
            <w:hideMark/>
          </w:tcPr>
          <w:p w14:paraId="42472B8A" w14:textId="1501BAF3" w:rsidR="00401DEB" w:rsidRPr="00343A1C" w:rsidRDefault="00401DEB" w:rsidP="00401DEB">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noWrap/>
            <w:vAlign w:val="bottom"/>
            <w:hideMark/>
          </w:tcPr>
          <w:p w14:paraId="3F5E3343"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382</w:t>
            </w:r>
          </w:p>
        </w:tc>
        <w:tc>
          <w:tcPr>
            <w:tcW w:w="1313" w:type="dxa"/>
            <w:tcBorders>
              <w:top w:val="nil"/>
              <w:left w:val="nil"/>
              <w:bottom w:val="nil"/>
              <w:right w:val="nil"/>
            </w:tcBorders>
            <w:shd w:val="clear" w:color="000000" w:fill="FFFFFF"/>
            <w:noWrap/>
            <w:vAlign w:val="center"/>
            <w:hideMark/>
          </w:tcPr>
          <w:p w14:paraId="1BE15AEC" w14:textId="1E0313C9" w:rsidR="00401DEB" w:rsidRPr="00343A1C" w:rsidRDefault="00401DEB" w:rsidP="00401DEB">
            <w:pPr>
              <w:jc w:val="right"/>
              <w:rPr>
                <w:rFonts w:ascii="Calibri" w:hAnsi="Calibri" w:cs="Calibri"/>
                <w:color w:val="000000"/>
                <w:szCs w:val="20"/>
              </w:rPr>
            </w:pPr>
            <w:r>
              <w:rPr>
                <w:rFonts w:ascii="Aptos Narrow" w:hAnsi="Aptos Narrow"/>
                <w:color w:val="196B24"/>
                <w:szCs w:val="20"/>
              </w:rPr>
              <w:t>0%</w:t>
            </w:r>
          </w:p>
        </w:tc>
      </w:tr>
      <w:tr w:rsidR="00401DEB" w:rsidRPr="00AE2535" w14:paraId="0F9E7860" w14:textId="77777777">
        <w:trPr>
          <w:trHeight w:val="283"/>
        </w:trPr>
        <w:tc>
          <w:tcPr>
            <w:tcW w:w="6521" w:type="dxa"/>
            <w:tcBorders>
              <w:top w:val="nil"/>
              <w:left w:val="nil"/>
              <w:bottom w:val="nil"/>
              <w:right w:val="nil"/>
            </w:tcBorders>
            <w:shd w:val="clear" w:color="auto" w:fill="FFFFFF" w:themeFill="background1"/>
            <w:noWrap/>
            <w:vAlign w:val="bottom"/>
            <w:hideMark/>
          </w:tcPr>
          <w:p w14:paraId="0994E7B9" w14:textId="77777777" w:rsidR="00401DEB" w:rsidRPr="00B437F9" w:rsidRDefault="00401DEB" w:rsidP="00401DE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308A4780" w14:textId="64FCF3B7"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43E5C22E"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noWrap/>
            <w:vAlign w:val="bottom"/>
            <w:hideMark/>
          </w:tcPr>
          <w:p w14:paraId="60573FE4" w14:textId="0DBED80E"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388</w:t>
            </w:r>
          </w:p>
        </w:tc>
        <w:tc>
          <w:tcPr>
            <w:tcW w:w="1134" w:type="dxa"/>
            <w:tcBorders>
              <w:top w:val="nil"/>
              <w:left w:val="nil"/>
              <w:bottom w:val="nil"/>
              <w:right w:val="nil"/>
            </w:tcBorders>
            <w:noWrap/>
            <w:vAlign w:val="bottom"/>
            <w:hideMark/>
          </w:tcPr>
          <w:p w14:paraId="0E3AFE39" w14:textId="09C33039"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386</w:t>
            </w:r>
          </w:p>
        </w:tc>
        <w:tc>
          <w:tcPr>
            <w:tcW w:w="926" w:type="dxa"/>
            <w:tcBorders>
              <w:top w:val="nil"/>
              <w:left w:val="nil"/>
              <w:bottom w:val="nil"/>
              <w:right w:val="nil"/>
            </w:tcBorders>
            <w:shd w:val="clear" w:color="000000" w:fill="FFFFFF"/>
            <w:noWrap/>
            <w:vAlign w:val="center"/>
            <w:hideMark/>
          </w:tcPr>
          <w:p w14:paraId="083795DF" w14:textId="531E7836" w:rsidR="00401DEB" w:rsidRPr="00343A1C" w:rsidRDefault="00401DEB" w:rsidP="00401DEB">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noWrap/>
            <w:vAlign w:val="bottom"/>
            <w:hideMark/>
          </w:tcPr>
          <w:p w14:paraId="577D3239"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371</w:t>
            </w:r>
          </w:p>
        </w:tc>
        <w:tc>
          <w:tcPr>
            <w:tcW w:w="1313" w:type="dxa"/>
            <w:tcBorders>
              <w:top w:val="nil"/>
              <w:left w:val="nil"/>
              <w:bottom w:val="nil"/>
              <w:right w:val="nil"/>
            </w:tcBorders>
            <w:shd w:val="clear" w:color="000000" w:fill="FFFFFF"/>
            <w:noWrap/>
            <w:vAlign w:val="center"/>
            <w:hideMark/>
          </w:tcPr>
          <w:p w14:paraId="78FCA6F8" w14:textId="56C9B4A1" w:rsidR="00401DEB" w:rsidRPr="00343A1C" w:rsidRDefault="00401DEB" w:rsidP="00401DEB">
            <w:pPr>
              <w:jc w:val="right"/>
              <w:rPr>
                <w:rFonts w:ascii="Calibri" w:hAnsi="Calibri" w:cs="Calibri"/>
                <w:color w:val="000000"/>
                <w:szCs w:val="20"/>
              </w:rPr>
            </w:pPr>
            <w:r>
              <w:rPr>
                <w:rFonts w:ascii="Aptos Narrow" w:hAnsi="Aptos Narrow"/>
                <w:color w:val="196B24"/>
                <w:szCs w:val="20"/>
              </w:rPr>
              <w:t>5%</w:t>
            </w:r>
          </w:p>
        </w:tc>
      </w:tr>
      <w:tr w:rsidR="00401DEB" w:rsidRPr="00AE2535" w14:paraId="5D5E0E34" w14:textId="77777777">
        <w:trPr>
          <w:trHeight w:val="283"/>
        </w:trPr>
        <w:tc>
          <w:tcPr>
            <w:tcW w:w="6521" w:type="dxa"/>
            <w:tcBorders>
              <w:top w:val="nil"/>
              <w:left w:val="nil"/>
              <w:bottom w:val="nil"/>
              <w:right w:val="nil"/>
            </w:tcBorders>
            <w:shd w:val="clear" w:color="auto" w:fill="FFFFFF" w:themeFill="background1"/>
            <w:noWrap/>
            <w:vAlign w:val="bottom"/>
            <w:hideMark/>
          </w:tcPr>
          <w:p w14:paraId="4D7CAD27" w14:textId="77777777" w:rsidR="00401DEB" w:rsidRPr="00B437F9" w:rsidRDefault="00401DEB" w:rsidP="00401DE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430B8670" w14:textId="4E7022CD"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2C31454A"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noWrap/>
            <w:vAlign w:val="bottom"/>
            <w:hideMark/>
          </w:tcPr>
          <w:p w14:paraId="793BF01C" w14:textId="2E872C22"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820</w:t>
            </w:r>
          </w:p>
        </w:tc>
        <w:tc>
          <w:tcPr>
            <w:tcW w:w="1134" w:type="dxa"/>
            <w:tcBorders>
              <w:top w:val="nil"/>
              <w:left w:val="nil"/>
              <w:bottom w:val="nil"/>
              <w:right w:val="nil"/>
            </w:tcBorders>
            <w:noWrap/>
            <w:vAlign w:val="bottom"/>
            <w:hideMark/>
          </w:tcPr>
          <w:p w14:paraId="0B776646" w14:textId="2EDB054C"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820</w:t>
            </w:r>
          </w:p>
        </w:tc>
        <w:tc>
          <w:tcPr>
            <w:tcW w:w="926" w:type="dxa"/>
            <w:tcBorders>
              <w:top w:val="nil"/>
              <w:left w:val="nil"/>
              <w:bottom w:val="nil"/>
              <w:right w:val="nil"/>
            </w:tcBorders>
            <w:shd w:val="clear" w:color="000000" w:fill="FFFFFF"/>
            <w:noWrap/>
            <w:vAlign w:val="center"/>
            <w:hideMark/>
          </w:tcPr>
          <w:p w14:paraId="7E9B47E5" w14:textId="5A56F8E5" w:rsidR="00401DEB" w:rsidRPr="00343A1C" w:rsidRDefault="00401DEB" w:rsidP="00401DEB">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noWrap/>
            <w:vAlign w:val="bottom"/>
            <w:hideMark/>
          </w:tcPr>
          <w:p w14:paraId="26220C70"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824</w:t>
            </w:r>
          </w:p>
        </w:tc>
        <w:tc>
          <w:tcPr>
            <w:tcW w:w="1313" w:type="dxa"/>
            <w:tcBorders>
              <w:top w:val="nil"/>
              <w:left w:val="nil"/>
              <w:bottom w:val="nil"/>
              <w:right w:val="nil"/>
            </w:tcBorders>
            <w:shd w:val="clear" w:color="000000" w:fill="FFFFFF"/>
            <w:noWrap/>
            <w:vAlign w:val="center"/>
            <w:hideMark/>
          </w:tcPr>
          <w:p w14:paraId="0343DC10" w14:textId="4DE3D9D4" w:rsidR="00401DEB" w:rsidRPr="00343A1C" w:rsidRDefault="00401DEB" w:rsidP="00401DEB">
            <w:pPr>
              <w:jc w:val="right"/>
              <w:rPr>
                <w:rFonts w:ascii="Calibri" w:hAnsi="Calibri" w:cs="Calibri"/>
                <w:color w:val="000000"/>
                <w:szCs w:val="20"/>
              </w:rPr>
            </w:pPr>
            <w:r>
              <w:rPr>
                <w:rFonts w:ascii="Aptos Narrow" w:hAnsi="Aptos Narrow"/>
                <w:color w:val="9C0006"/>
                <w:szCs w:val="20"/>
              </w:rPr>
              <w:t>0%</w:t>
            </w:r>
          </w:p>
        </w:tc>
      </w:tr>
      <w:tr w:rsidR="00401DEB" w:rsidRPr="00AE2535" w14:paraId="7B27B4AA" w14:textId="77777777">
        <w:trPr>
          <w:trHeight w:val="283"/>
        </w:trPr>
        <w:tc>
          <w:tcPr>
            <w:tcW w:w="6521" w:type="dxa"/>
            <w:tcBorders>
              <w:top w:val="nil"/>
              <w:left w:val="nil"/>
              <w:bottom w:val="nil"/>
              <w:right w:val="nil"/>
            </w:tcBorders>
            <w:shd w:val="clear" w:color="auto" w:fill="FFFFFF" w:themeFill="background1"/>
            <w:noWrap/>
            <w:vAlign w:val="bottom"/>
            <w:hideMark/>
          </w:tcPr>
          <w:p w14:paraId="7C53CA2A" w14:textId="77777777" w:rsidR="00401DEB" w:rsidRPr="00B437F9" w:rsidRDefault="00401DEB" w:rsidP="00401DE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357FA5F8" w14:textId="2D3C5C11"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7D0EE68B"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A$/t</w:t>
            </w:r>
          </w:p>
        </w:tc>
        <w:tc>
          <w:tcPr>
            <w:tcW w:w="992" w:type="dxa"/>
            <w:tcBorders>
              <w:top w:val="nil"/>
              <w:left w:val="nil"/>
              <w:bottom w:val="nil"/>
              <w:right w:val="nil"/>
            </w:tcBorders>
            <w:noWrap/>
            <w:vAlign w:val="bottom"/>
          </w:tcPr>
          <w:p w14:paraId="3FAF5F54" w14:textId="77777777"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437</w:t>
            </w:r>
          </w:p>
        </w:tc>
        <w:tc>
          <w:tcPr>
            <w:tcW w:w="1134" w:type="dxa"/>
            <w:tcBorders>
              <w:top w:val="nil"/>
              <w:left w:val="nil"/>
              <w:bottom w:val="nil"/>
              <w:right w:val="nil"/>
            </w:tcBorders>
            <w:noWrap/>
            <w:vAlign w:val="bottom"/>
          </w:tcPr>
          <w:p w14:paraId="45E8E4AB" w14:textId="4293EF9B"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437</w:t>
            </w:r>
          </w:p>
        </w:tc>
        <w:tc>
          <w:tcPr>
            <w:tcW w:w="926" w:type="dxa"/>
            <w:tcBorders>
              <w:top w:val="nil"/>
              <w:left w:val="nil"/>
              <w:bottom w:val="nil"/>
              <w:right w:val="nil"/>
            </w:tcBorders>
            <w:shd w:val="clear" w:color="000000" w:fill="FFFFFF"/>
            <w:noWrap/>
            <w:vAlign w:val="center"/>
          </w:tcPr>
          <w:p w14:paraId="12995515" w14:textId="77777777" w:rsidR="00401DEB" w:rsidRPr="00343A1C" w:rsidRDefault="00401DEB" w:rsidP="00401DEB">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noWrap/>
            <w:vAlign w:val="bottom"/>
          </w:tcPr>
          <w:p w14:paraId="1F61BBC1"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425</w:t>
            </w:r>
          </w:p>
        </w:tc>
        <w:tc>
          <w:tcPr>
            <w:tcW w:w="1313" w:type="dxa"/>
            <w:tcBorders>
              <w:top w:val="nil"/>
              <w:left w:val="nil"/>
              <w:bottom w:val="nil"/>
              <w:right w:val="nil"/>
            </w:tcBorders>
            <w:shd w:val="clear" w:color="000000" w:fill="FFFFFF"/>
            <w:noWrap/>
            <w:vAlign w:val="center"/>
          </w:tcPr>
          <w:p w14:paraId="036CACA4" w14:textId="77777777" w:rsidR="00401DEB" w:rsidRPr="00343A1C" w:rsidRDefault="00401DEB" w:rsidP="00401DEB">
            <w:pPr>
              <w:jc w:val="right"/>
              <w:rPr>
                <w:rFonts w:ascii="Calibri" w:hAnsi="Calibri" w:cs="Calibri"/>
                <w:color w:val="000000"/>
                <w:szCs w:val="20"/>
              </w:rPr>
            </w:pPr>
            <w:r>
              <w:rPr>
                <w:rFonts w:ascii="Aptos Narrow" w:hAnsi="Aptos Narrow"/>
                <w:color w:val="196B24"/>
                <w:szCs w:val="20"/>
              </w:rPr>
              <w:t>3%</w:t>
            </w:r>
          </w:p>
        </w:tc>
      </w:tr>
      <w:tr w:rsidR="00401DEB" w:rsidRPr="00AE2535" w14:paraId="66CBD0C8" w14:textId="77777777">
        <w:trPr>
          <w:trHeight w:val="283"/>
        </w:trPr>
        <w:tc>
          <w:tcPr>
            <w:tcW w:w="6521" w:type="dxa"/>
            <w:tcBorders>
              <w:top w:val="nil"/>
              <w:left w:val="nil"/>
              <w:bottom w:val="nil"/>
              <w:right w:val="nil"/>
            </w:tcBorders>
            <w:shd w:val="clear" w:color="auto" w:fill="FFFFFF" w:themeFill="background1"/>
            <w:noWrap/>
            <w:vAlign w:val="bottom"/>
            <w:hideMark/>
          </w:tcPr>
          <w:p w14:paraId="3D4ADA97" w14:textId="77777777" w:rsidR="00401DEB" w:rsidRPr="00B437F9" w:rsidRDefault="00401DEB" w:rsidP="00401DE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7BB09E01" w14:textId="7FA4BA55" w:rsidR="00401DEB" w:rsidRPr="00343A1C" w:rsidRDefault="00401DEB" w:rsidP="00401DEB">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hideMark/>
          </w:tcPr>
          <w:p w14:paraId="41AA93AF" w14:textId="61748621" w:rsidR="00401DEB" w:rsidRPr="00343A1C" w:rsidRDefault="00401DEB" w:rsidP="00401DEB">
            <w:pPr>
              <w:jc w:val="right"/>
              <w:rPr>
                <w:rFonts w:ascii="Calibri" w:hAnsi="Calibri" w:cs="Calibri"/>
                <w:color w:val="000000"/>
                <w:szCs w:val="20"/>
              </w:rPr>
            </w:pPr>
          </w:p>
        </w:tc>
        <w:tc>
          <w:tcPr>
            <w:tcW w:w="992" w:type="dxa"/>
            <w:tcBorders>
              <w:top w:val="nil"/>
              <w:left w:val="nil"/>
              <w:bottom w:val="nil"/>
              <w:right w:val="nil"/>
            </w:tcBorders>
            <w:noWrap/>
            <w:vAlign w:val="bottom"/>
            <w:hideMark/>
          </w:tcPr>
          <w:p w14:paraId="47F07C36" w14:textId="77777777" w:rsidR="00401DEB" w:rsidRPr="00343A1C" w:rsidRDefault="00401DEB" w:rsidP="00401DEB">
            <w:pPr>
              <w:jc w:val="right"/>
              <w:rPr>
                <w:rFonts w:ascii="Calibri" w:hAnsi="Calibri" w:cs="Calibri"/>
                <w:color w:val="000000"/>
                <w:szCs w:val="20"/>
              </w:rPr>
            </w:pPr>
          </w:p>
        </w:tc>
        <w:tc>
          <w:tcPr>
            <w:tcW w:w="1134" w:type="dxa"/>
            <w:tcBorders>
              <w:top w:val="nil"/>
              <w:left w:val="nil"/>
              <w:bottom w:val="nil"/>
              <w:right w:val="nil"/>
            </w:tcBorders>
            <w:noWrap/>
            <w:vAlign w:val="bottom"/>
            <w:hideMark/>
          </w:tcPr>
          <w:p w14:paraId="6FDA0313" w14:textId="77777777" w:rsidR="00401DEB" w:rsidRPr="00343A1C" w:rsidRDefault="00401DEB" w:rsidP="00401DE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9B4D97B" w14:textId="18019F71" w:rsidR="00401DEB" w:rsidRPr="00343A1C" w:rsidRDefault="00401DEB" w:rsidP="00401DEB">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noWrap/>
            <w:vAlign w:val="bottom"/>
            <w:hideMark/>
          </w:tcPr>
          <w:p w14:paraId="4A07F49D" w14:textId="77777777" w:rsidR="00401DEB" w:rsidRPr="00343A1C" w:rsidRDefault="00401DEB" w:rsidP="00401DEB">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2E3FF5F7" w14:textId="7B1C6610" w:rsidR="00401DEB" w:rsidRPr="00343A1C" w:rsidRDefault="00401DEB" w:rsidP="00401DEB">
            <w:pPr>
              <w:jc w:val="right"/>
              <w:rPr>
                <w:rFonts w:ascii="Calibri" w:hAnsi="Calibri" w:cs="Calibri"/>
                <w:color w:val="000000"/>
                <w:szCs w:val="20"/>
              </w:rPr>
            </w:pPr>
            <w:r>
              <w:rPr>
                <w:rFonts w:ascii="Aptos Narrow" w:hAnsi="Aptos Narrow"/>
                <w:color w:val="000000"/>
                <w:szCs w:val="20"/>
              </w:rPr>
              <w:t> </w:t>
            </w:r>
          </w:p>
        </w:tc>
      </w:tr>
      <w:tr w:rsidR="00401DEB" w:rsidRPr="00AE2535" w14:paraId="259BBA7E" w14:textId="77777777">
        <w:trPr>
          <w:trHeight w:val="283"/>
        </w:trPr>
        <w:tc>
          <w:tcPr>
            <w:tcW w:w="6521" w:type="dxa"/>
            <w:tcBorders>
              <w:top w:val="nil"/>
              <w:left w:val="nil"/>
              <w:bottom w:val="nil"/>
              <w:right w:val="nil"/>
            </w:tcBorders>
            <w:shd w:val="clear" w:color="auto" w:fill="FFFFFF" w:themeFill="background1"/>
            <w:noWrap/>
            <w:vAlign w:val="bottom"/>
            <w:hideMark/>
          </w:tcPr>
          <w:p w14:paraId="34157082" w14:textId="77777777" w:rsidR="00401DEB" w:rsidRPr="00B437F9" w:rsidRDefault="00401DEB" w:rsidP="00401DE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3589FBA0" w14:textId="635BB0B7"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0986FF25"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noWrap/>
            <w:vAlign w:val="bottom"/>
            <w:hideMark/>
          </w:tcPr>
          <w:p w14:paraId="1AF6F600" w14:textId="53764C7E"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987</w:t>
            </w:r>
          </w:p>
        </w:tc>
        <w:tc>
          <w:tcPr>
            <w:tcW w:w="1134" w:type="dxa"/>
            <w:tcBorders>
              <w:top w:val="nil"/>
              <w:left w:val="nil"/>
              <w:bottom w:val="nil"/>
              <w:right w:val="nil"/>
            </w:tcBorders>
            <w:noWrap/>
            <w:vAlign w:val="bottom"/>
            <w:hideMark/>
          </w:tcPr>
          <w:p w14:paraId="0F482363" w14:textId="213DE8CA"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971</w:t>
            </w:r>
          </w:p>
        </w:tc>
        <w:tc>
          <w:tcPr>
            <w:tcW w:w="926" w:type="dxa"/>
            <w:tcBorders>
              <w:top w:val="nil"/>
              <w:left w:val="nil"/>
              <w:bottom w:val="nil"/>
              <w:right w:val="nil"/>
            </w:tcBorders>
            <w:shd w:val="clear" w:color="000000" w:fill="FFFFFF"/>
            <w:noWrap/>
            <w:vAlign w:val="center"/>
            <w:hideMark/>
          </w:tcPr>
          <w:p w14:paraId="5D824815" w14:textId="77777777" w:rsidR="00401DEB" w:rsidRPr="00343A1C" w:rsidRDefault="00401DEB" w:rsidP="00401DEB">
            <w:pPr>
              <w:jc w:val="right"/>
              <w:rPr>
                <w:rFonts w:ascii="Calibri" w:hAnsi="Calibri" w:cs="Calibri"/>
                <w:color w:val="000000"/>
                <w:szCs w:val="20"/>
              </w:rPr>
            </w:pPr>
            <w:r>
              <w:rPr>
                <w:rFonts w:ascii="Aptos Narrow" w:hAnsi="Aptos Narrow"/>
                <w:color w:val="196B24"/>
                <w:szCs w:val="20"/>
              </w:rPr>
              <w:t>2%</w:t>
            </w:r>
          </w:p>
        </w:tc>
        <w:tc>
          <w:tcPr>
            <w:tcW w:w="1788" w:type="dxa"/>
            <w:gridSpan w:val="2"/>
            <w:tcBorders>
              <w:top w:val="nil"/>
              <w:left w:val="nil"/>
              <w:bottom w:val="nil"/>
              <w:right w:val="nil"/>
            </w:tcBorders>
            <w:noWrap/>
            <w:vAlign w:val="bottom"/>
            <w:hideMark/>
          </w:tcPr>
          <w:p w14:paraId="6A143387"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712</w:t>
            </w:r>
          </w:p>
        </w:tc>
        <w:tc>
          <w:tcPr>
            <w:tcW w:w="1313" w:type="dxa"/>
            <w:tcBorders>
              <w:top w:val="nil"/>
              <w:left w:val="nil"/>
              <w:bottom w:val="nil"/>
              <w:right w:val="nil"/>
            </w:tcBorders>
            <w:shd w:val="clear" w:color="000000" w:fill="FFFFFF"/>
            <w:noWrap/>
            <w:vAlign w:val="center"/>
            <w:hideMark/>
          </w:tcPr>
          <w:p w14:paraId="2409C372" w14:textId="7343F08B" w:rsidR="00401DEB" w:rsidRPr="00343A1C" w:rsidRDefault="00401DEB" w:rsidP="00401DEB">
            <w:pPr>
              <w:jc w:val="right"/>
              <w:rPr>
                <w:rFonts w:ascii="Calibri" w:hAnsi="Calibri" w:cs="Calibri"/>
                <w:color w:val="000000"/>
                <w:szCs w:val="20"/>
              </w:rPr>
            </w:pPr>
            <w:r>
              <w:rPr>
                <w:rFonts w:ascii="Aptos Narrow" w:hAnsi="Aptos Narrow"/>
                <w:color w:val="196B24"/>
                <w:szCs w:val="20"/>
              </w:rPr>
              <w:t>39%</w:t>
            </w:r>
          </w:p>
        </w:tc>
      </w:tr>
      <w:tr w:rsidR="00401DEB" w:rsidRPr="00AE2535" w14:paraId="76E8A0F9" w14:textId="77777777">
        <w:trPr>
          <w:trHeight w:val="283"/>
        </w:trPr>
        <w:tc>
          <w:tcPr>
            <w:tcW w:w="6521" w:type="dxa"/>
            <w:tcBorders>
              <w:top w:val="nil"/>
              <w:left w:val="nil"/>
              <w:bottom w:val="nil"/>
              <w:right w:val="nil"/>
            </w:tcBorders>
            <w:shd w:val="clear" w:color="auto" w:fill="FFFFFF" w:themeFill="background1"/>
            <w:noWrap/>
            <w:vAlign w:val="bottom"/>
            <w:hideMark/>
          </w:tcPr>
          <w:p w14:paraId="624E3196" w14:textId="77777777" w:rsidR="00401DEB" w:rsidRPr="00B437F9" w:rsidRDefault="00401DEB" w:rsidP="00401DE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6CD14213" w14:textId="76E93B03"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32E0B309"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noWrap/>
            <w:vAlign w:val="bottom"/>
            <w:hideMark/>
          </w:tcPr>
          <w:p w14:paraId="71413BE7" w14:textId="49005FE3"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87</w:t>
            </w:r>
            <w:r>
              <w:rPr>
                <w:rFonts w:ascii="Calibri" w:hAnsi="Calibri" w:cs="Calibri"/>
                <w:color w:val="000000"/>
                <w:szCs w:val="20"/>
              </w:rPr>
              <w:t>6</w:t>
            </w:r>
          </w:p>
        </w:tc>
        <w:tc>
          <w:tcPr>
            <w:tcW w:w="1134" w:type="dxa"/>
            <w:tcBorders>
              <w:top w:val="nil"/>
              <w:left w:val="nil"/>
              <w:bottom w:val="nil"/>
              <w:right w:val="nil"/>
            </w:tcBorders>
            <w:noWrap/>
            <w:vAlign w:val="bottom"/>
            <w:hideMark/>
          </w:tcPr>
          <w:p w14:paraId="6EA412BD" w14:textId="41FE3844"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859</w:t>
            </w:r>
          </w:p>
        </w:tc>
        <w:tc>
          <w:tcPr>
            <w:tcW w:w="926" w:type="dxa"/>
            <w:tcBorders>
              <w:top w:val="nil"/>
              <w:left w:val="nil"/>
              <w:bottom w:val="nil"/>
              <w:right w:val="nil"/>
            </w:tcBorders>
            <w:shd w:val="clear" w:color="000000" w:fill="FFFFFF"/>
            <w:noWrap/>
            <w:vAlign w:val="center"/>
            <w:hideMark/>
          </w:tcPr>
          <w:p w14:paraId="276FC663" w14:textId="77777777" w:rsidR="00401DEB" w:rsidRPr="00343A1C" w:rsidRDefault="00401DEB" w:rsidP="00401DEB">
            <w:pPr>
              <w:jc w:val="right"/>
              <w:rPr>
                <w:rFonts w:ascii="Calibri" w:hAnsi="Calibri" w:cs="Calibri"/>
                <w:color w:val="000000"/>
                <w:szCs w:val="20"/>
              </w:rPr>
            </w:pPr>
            <w:r>
              <w:rPr>
                <w:rFonts w:ascii="Aptos Narrow" w:hAnsi="Aptos Narrow"/>
                <w:color w:val="196B24"/>
                <w:szCs w:val="20"/>
              </w:rPr>
              <w:t>2%</w:t>
            </w:r>
          </w:p>
        </w:tc>
        <w:tc>
          <w:tcPr>
            <w:tcW w:w="1788" w:type="dxa"/>
            <w:gridSpan w:val="2"/>
            <w:tcBorders>
              <w:top w:val="nil"/>
              <w:left w:val="nil"/>
              <w:bottom w:val="nil"/>
              <w:right w:val="nil"/>
            </w:tcBorders>
            <w:noWrap/>
            <w:vAlign w:val="bottom"/>
            <w:hideMark/>
          </w:tcPr>
          <w:p w14:paraId="061A82D5"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651</w:t>
            </w:r>
          </w:p>
        </w:tc>
        <w:tc>
          <w:tcPr>
            <w:tcW w:w="1313" w:type="dxa"/>
            <w:tcBorders>
              <w:top w:val="nil"/>
              <w:left w:val="nil"/>
              <w:bottom w:val="nil"/>
              <w:right w:val="nil"/>
            </w:tcBorders>
            <w:shd w:val="clear" w:color="000000" w:fill="FFFFFF"/>
            <w:noWrap/>
            <w:vAlign w:val="center"/>
            <w:hideMark/>
          </w:tcPr>
          <w:p w14:paraId="4219E811" w14:textId="356B2D99" w:rsidR="00401DEB" w:rsidRPr="00343A1C" w:rsidRDefault="00401DEB" w:rsidP="00401DEB">
            <w:pPr>
              <w:jc w:val="right"/>
              <w:rPr>
                <w:rFonts w:ascii="Calibri" w:hAnsi="Calibri" w:cs="Calibri"/>
                <w:color w:val="000000"/>
                <w:szCs w:val="20"/>
              </w:rPr>
            </w:pPr>
            <w:r>
              <w:rPr>
                <w:rFonts w:ascii="Aptos Narrow" w:hAnsi="Aptos Narrow"/>
                <w:color w:val="196B24"/>
                <w:szCs w:val="20"/>
              </w:rPr>
              <w:t>35%</w:t>
            </w:r>
          </w:p>
        </w:tc>
      </w:tr>
      <w:tr w:rsidR="00401DEB" w:rsidRPr="00AE2535" w14:paraId="7E39D81F" w14:textId="77777777">
        <w:trPr>
          <w:trHeight w:val="283"/>
        </w:trPr>
        <w:tc>
          <w:tcPr>
            <w:tcW w:w="6521" w:type="dxa"/>
            <w:tcBorders>
              <w:top w:val="nil"/>
              <w:left w:val="nil"/>
              <w:bottom w:val="nil"/>
              <w:right w:val="nil"/>
            </w:tcBorders>
            <w:shd w:val="clear" w:color="auto" w:fill="FFFFFF" w:themeFill="background1"/>
            <w:noWrap/>
            <w:vAlign w:val="bottom"/>
            <w:hideMark/>
          </w:tcPr>
          <w:p w14:paraId="557477A0" w14:textId="77777777" w:rsidR="00401DEB" w:rsidRPr="00B437F9" w:rsidRDefault="00401DEB" w:rsidP="00401DE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701E2909" w14:textId="7C9398D7"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hideMark/>
          </w:tcPr>
          <w:p w14:paraId="50193E65"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noWrap/>
            <w:vAlign w:val="bottom"/>
            <w:hideMark/>
          </w:tcPr>
          <w:p w14:paraId="737B99E8" w14:textId="60578B8F"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121</w:t>
            </w:r>
            <w:r>
              <w:rPr>
                <w:rFonts w:ascii="Calibri" w:hAnsi="Calibri" w:cs="Calibri"/>
                <w:color w:val="000000"/>
                <w:szCs w:val="20"/>
              </w:rPr>
              <w:t>1</w:t>
            </w:r>
          </w:p>
        </w:tc>
        <w:tc>
          <w:tcPr>
            <w:tcW w:w="1134" w:type="dxa"/>
            <w:tcBorders>
              <w:top w:val="nil"/>
              <w:left w:val="nil"/>
              <w:bottom w:val="nil"/>
              <w:right w:val="nil"/>
            </w:tcBorders>
            <w:noWrap/>
            <w:vAlign w:val="bottom"/>
            <w:hideMark/>
          </w:tcPr>
          <w:p w14:paraId="67CC44BA" w14:textId="23985B12"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1228</w:t>
            </w:r>
          </w:p>
        </w:tc>
        <w:tc>
          <w:tcPr>
            <w:tcW w:w="926" w:type="dxa"/>
            <w:tcBorders>
              <w:top w:val="nil"/>
              <w:left w:val="nil"/>
              <w:bottom w:val="nil"/>
              <w:right w:val="nil"/>
            </w:tcBorders>
            <w:shd w:val="clear" w:color="000000" w:fill="FFFFFF"/>
            <w:noWrap/>
            <w:vAlign w:val="center"/>
            <w:hideMark/>
          </w:tcPr>
          <w:p w14:paraId="22757FB2" w14:textId="7C158483" w:rsidR="00401DEB" w:rsidRPr="00343A1C" w:rsidRDefault="00401DEB" w:rsidP="00401DEB">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noWrap/>
            <w:vAlign w:val="bottom"/>
            <w:hideMark/>
          </w:tcPr>
          <w:p w14:paraId="10B08744" w14:textId="761B84B4"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1014</w:t>
            </w:r>
          </w:p>
        </w:tc>
        <w:tc>
          <w:tcPr>
            <w:tcW w:w="1313" w:type="dxa"/>
            <w:tcBorders>
              <w:top w:val="nil"/>
              <w:left w:val="nil"/>
              <w:bottom w:val="nil"/>
              <w:right w:val="nil"/>
            </w:tcBorders>
            <w:shd w:val="clear" w:color="000000" w:fill="FFFFFF"/>
            <w:noWrap/>
            <w:vAlign w:val="center"/>
            <w:hideMark/>
          </w:tcPr>
          <w:p w14:paraId="5F41E6A3" w14:textId="6B0E4084" w:rsidR="00401DEB" w:rsidRPr="00343A1C" w:rsidRDefault="00401DEB" w:rsidP="00401DEB">
            <w:pPr>
              <w:jc w:val="right"/>
              <w:rPr>
                <w:rFonts w:ascii="Calibri" w:hAnsi="Calibri" w:cs="Calibri"/>
                <w:color w:val="000000"/>
                <w:szCs w:val="20"/>
              </w:rPr>
            </w:pPr>
            <w:r>
              <w:rPr>
                <w:rFonts w:ascii="Aptos Narrow" w:hAnsi="Aptos Narrow"/>
                <w:color w:val="196B24"/>
                <w:szCs w:val="20"/>
              </w:rPr>
              <w:t>19%</w:t>
            </w:r>
          </w:p>
        </w:tc>
      </w:tr>
      <w:tr w:rsidR="00401DEB" w:rsidRPr="00AE2535" w14:paraId="403918ED" w14:textId="77777777">
        <w:trPr>
          <w:trHeight w:val="283"/>
        </w:trPr>
        <w:tc>
          <w:tcPr>
            <w:tcW w:w="6521" w:type="dxa"/>
            <w:tcBorders>
              <w:top w:val="nil"/>
              <w:left w:val="nil"/>
              <w:bottom w:val="nil"/>
              <w:right w:val="nil"/>
            </w:tcBorders>
            <w:shd w:val="clear" w:color="auto" w:fill="FFFFFF" w:themeFill="background1"/>
            <w:noWrap/>
            <w:vAlign w:val="bottom"/>
            <w:hideMark/>
          </w:tcPr>
          <w:p w14:paraId="0C252675" w14:textId="77777777" w:rsidR="00401DEB" w:rsidRPr="00B437F9" w:rsidRDefault="00401DEB" w:rsidP="00401DE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08412076" w14:textId="5F779DE0" w:rsidR="00401DEB" w:rsidRPr="00343A1C" w:rsidRDefault="00401DEB" w:rsidP="00401DEB">
            <w:pPr>
              <w:jc w:val="right"/>
              <w:rPr>
                <w:rFonts w:ascii="Calibri" w:hAnsi="Calibri" w:cs="Calibri"/>
                <w:color w:val="000000"/>
                <w:szCs w:val="20"/>
              </w:rPr>
            </w:pPr>
            <w:r>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45870D0F"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Ac/kg cwt</w:t>
            </w:r>
          </w:p>
        </w:tc>
        <w:tc>
          <w:tcPr>
            <w:tcW w:w="992" w:type="dxa"/>
            <w:tcBorders>
              <w:top w:val="nil"/>
              <w:left w:val="nil"/>
              <w:bottom w:val="nil"/>
              <w:right w:val="nil"/>
            </w:tcBorders>
            <w:noWrap/>
            <w:vAlign w:val="bottom"/>
            <w:hideMark/>
          </w:tcPr>
          <w:p w14:paraId="690CC925" w14:textId="511A1858"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425</w:t>
            </w:r>
          </w:p>
        </w:tc>
        <w:tc>
          <w:tcPr>
            <w:tcW w:w="1134" w:type="dxa"/>
            <w:tcBorders>
              <w:top w:val="nil"/>
              <w:left w:val="nil"/>
              <w:bottom w:val="nil"/>
              <w:right w:val="nil"/>
            </w:tcBorders>
            <w:noWrap/>
            <w:vAlign w:val="bottom"/>
            <w:hideMark/>
          </w:tcPr>
          <w:p w14:paraId="2A8D8256" w14:textId="77777777"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429</w:t>
            </w:r>
          </w:p>
        </w:tc>
        <w:tc>
          <w:tcPr>
            <w:tcW w:w="926" w:type="dxa"/>
            <w:tcBorders>
              <w:top w:val="nil"/>
              <w:left w:val="nil"/>
              <w:bottom w:val="nil"/>
              <w:right w:val="nil"/>
            </w:tcBorders>
            <w:shd w:val="clear" w:color="000000" w:fill="FFFFFF"/>
            <w:noWrap/>
            <w:vAlign w:val="center"/>
            <w:hideMark/>
          </w:tcPr>
          <w:p w14:paraId="11CDD451" w14:textId="1602C400" w:rsidR="00401DEB" w:rsidRPr="00343A1C" w:rsidRDefault="00401DEB" w:rsidP="00401DEB">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noWrap/>
            <w:vAlign w:val="bottom"/>
            <w:hideMark/>
          </w:tcPr>
          <w:p w14:paraId="2056EE4F"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42012018" w14:textId="25330E44" w:rsidR="00401DEB" w:rsidRPr="00343A1C" w:rsidRDefault="00401DEB" w:rsidP="00401DEB">
            <w:pPr>
              <w:jc w:val="right"/>
              <w:rPr>
                <w:rFonts w:ascii="Calibri" w:hAnsi="Calibri" w:cs="Calibri"/>
                <w:color w:val="000000"/>
                <w:szCs w:val="20"/>
              </w:rPr>
            </w:pPr>
            <w:r>
              <w:rPr>
                <w:rFonts w:ascii="Aptos Narrow" w:hAnsi="Aptos Narrow"/>
                <w:color w:val="9C0006"/>
                <w:szCs w:val="20"/>
              </w:rPr>
              <w:t>-6%</w:t>
            </w:r>
          </w:p>
        </w:tc>
      </w:tr>
      <w:tr w:rsidR="00401DEB" w:rsidRPr="00AE2535" w14:paraId="636130E8" w14:textId="77777777">
        <w:trPr>
          <w:trHeight w:val="283"/>
        </w:trPr>
        <w:tc>
          <w:tcPr>
            <w:tcW w:w="6521" w:type="dxa"/>
            <w:tcBorders>
              <w:top w:val="nil"/>
              <w:left w:val="nil"/>
              <w:bottom w:val="nil"/>
              <w:right w:val="nil"/>
            </w:tcBorders>
            <w:shd w:val="clear" w:color="auto" w:fill="FFFFFF" w:themeFill="background1"/>
            <w:noWrap/>
            <w:vAlign w:val="bottom"/>
            <w:hideMark/>
          </w:tcPr>
          <w:p w14:paraId="697E1EA0" w14:textId="77777777" w:rsidR="00401DEB" w:rsidRPr="00B437F9" w:rsidRDefault="00401DEB" w:rsidP="00401DE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2669DADC" w14:textId="77777777" w:rsidR="00401DEB" w:rsidRPr="00343A1C" w:rsidRDefault="00401DEB" w:rsidP="00401DEB">
            <w:pPr>
              <w:jc w:val="right"/>
              <w:rPr>
                <w:rFonts w:ascii="Calibri" w:hAnsi="Calibri" w:cs="Calibri"/>
                <w:color w:val="000000"/>
                <w:szCs w:val="20"/>
              </w:rPr>
            </w:pPr>
            <w:r>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5FDF1A1"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 xml:space="preserve">Ac/kg </w:t>
            </w:r>
            <w:proofErr w:type="spellStart"/>
            <w:r w:rsidRPr="00C97506">
              <w:rPr>
                <w:rFonts w:ascii="Calibri" w:hAnsi="Calibri" w:cs="Calibri"/>
                <w:color w:val="000000"/>
                <w:szCs w:val="20"/>
              </w:rPr>
              <w:t>lwt</w:t>
            </w:r>
            <w:proofErr w:type="spellEnd"/>
          </w:p>
        </w:tc>
        <w:tc>
          <w:tcPr>
            <w:tcW w:w="992" w:type="dxa"/>
            <w:tcBorders>
              <w:top w:val="nil"/>
              <w:left w:val="nil"/>
              <w:bottom w:val="nil"/>
              <w:right w:val="nil"/>
            </w:tcBorders>
            <w:noWrap/>
            <w:vAlign w:val="bottom"/>
          </w:tcPr>
          <w:p w14:paraId="3A2B80CF" w14:textId="77777777"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420</w:t>
            </w:r>
          </w:p>
        </w:tc>
        <w:tc>
          <w:tcPr>
            <w:tcW w:w="1134" w:type="dxa"/>
            <w:tcBorders>
              <w:top w:val="nil"/>
              <w:left w:val="nil"/>
              <w:bottom w:val="nil"/>
              <w:right w:val="nil"/>
            </w:tcBorders>
            <w:noWrap/>
            <w:vAlign w:val="bottom"/>
          </w:tcPr>
          <w:p w14:paraId="31F95E71" w14:textId="77777777"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46A8D557" w14:textId="77777777" w:rsidR="00401DEB" w:rsidRPr="00343A1C" w:rsidRDefault="00401DEB" w:rsidP="00401DEB">
            <w:pPr>
              <w:jc w:val="right"/>
              <w:rPr>
                <w:rFonts w:ascii="Calibri" w:hAnsi="Calibri" w:cs="Calibri"/>
                <w:color w:val="000000"/>
                <w:szCs w:val="20"/>
              </w:rPr>
            </w:pPr>
            <w:r>
              <w:rPr>
                <w:rFonts w:ascii="Aptos Narrow" w:hAnsi="Aptos Narrow"/>
                <w:color w:val="9C0006"/>
                <w:szCs w:val="20"/>
              </w:rPr>
              <w:t>-2%</w:t>
            </w:r>
          </w:p>
        </w:tc>
        <w:tc>
          <w:tcPr>
            <w:tcW w:w="1788" w:type="dxa"/>
            <w:gridSpan w:val="2"/>
            <w:tcBorders>
              <w:top w:val="nil"/>
              <w:left w:val="nil"/>
              <w:bottom w:val="nil"/>
              <w:right w:val="nil"/>
            </w:tcBorders>
            <w:noWrap/>
            <w:vAlign w:val="bottom"/>
          </w:tcPr>
          <w:p w14:paraId="560D3E99" w14:textId="77777777"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339</w:t>
            </w:r>
          </w:p>
        </w:tc>
        <w:tc>
          <w:tcPr>
            <w:tcW w:w="1313" w:type="dxa"/>
            <w:tcBorders>
              <w:top w:val="nil"/>
              <w:left w:val="nil"/>
              <w:bottom w:val="nil"/>
              <w:right w:val="nil"/>
            </w:tcBorders>
            <w:shd w:val="clear" w:color="000000" w:fill="FFFFFF"/>
            <w:noWrap/>
            <w:vAlign w:val="center"/>
          </w:tcPr>
          <w:p w14:paraId="5527652C" w14:textId="77777777" w:rsidR="00401DEB" w:rsidRPr="00343A1C" w:rsidRDefault="00401DEB" w:rsidP="00401DEB">
            <w:pPr>
              <w:jc w:val="right"/>
              <w:rPr>
                <w:rFonts w:ascii="Calibri" w:hAnsi="Calibri" w:cs="Calibri"/>
                <w:color w:val="000000"/>
                <w:szCs w:val="20"/>
              </w:rPr>
            </w:pPr>
            <w:r>
              <w:rPr>
                <w:rFonts w:ascii="Aptos Narrow" w:hAnsi="Aptos Narrow"/>
                <w:color w:val="196B24"/>
                <w:szCs w:val="20"/>
              </w:rPr>
              <w:t>24%</w:t>
            </w:r>
          </w:p>
        </w:tc>
      </w:tr>
      <w:tr w:rsidR="00401DEB" w:rsidRPr="00AE2535" w14:paraId="4EF4C714" w14:textId="77777777">
        <w:trPr>
          <w:trHeight w:val="283"/>
        </w:trPr>
        <w:tc>
          <w:tcPr>
            <w:tcW w:w="6521" w:type="dxa"/>
            <w:tcBorders>
              <w:top w:val="nil"/>
              <w:left w:val="nil"/>
              <w:bottom w:val="nil"/>
              <w:right w:val="nil"/>
            </w:tcBorders>
            <w:shd w:val="clear" w:color="auto" w:fill="FFFFFF" w:themeFill="background1"/>
            <w:noWrap/>
            <w:vAlign w:val="bottom"/>
            <w:hideMark/>
          </w:tcPr>
          <w:p w14:paraId="229E3203" w14:textId="77777777" w:rsidR="00401DEB" w:rsidRPr="00B437F9" w:rsidRDefault="00401DEB" w:rsidP="00401DE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29F16EFD" w14:textId="1073C2E7" w:rsidR="00401DEB" w:rsidRPr="00343A1C" w:rsidRDefault="00401DEB" w:rsidP="00401DEB">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tcPr>
          <w:p w14:paraId="2E3BA7D8" w14:textId="4E4A995F" w:rsidR="00401DEB" w:rsidRPr="00343A1C" w:rsidRDefault="00401DEB" w:rsidP="00401DEB">
            <w:pPr>
              <w:jc w:val="right"/>
              <w:rPr>
                <w:rFonts w:ascii="Calibri" w:hAnsi="Calibri" w:cs="Calibri"/>
                <w:color w:val="000000"/>
                <w:szCs w:val="20"/>
              </w:rPr>
            </w:pPr>
          </w:p>
        </w:tc>
        <w:tc>
          <w:tcPr>
            <w:tcW w:w="992" w:type="dxa"/>
            <w:tcBorders>
              <w:top w:val="nil"/>
              <w:left w:val="nil"/>
              <w:bottom w:val="nil"/>
              <w:right w:val="nil"/>
            </w:tcBorders>
            <w:noWrap/>
            <w:vAlign w:val="bottom"/>
          </w:tcPr>
          <w:p w14:paraId="41A2CB55" w14:textId="77777777" w:rsidR="00401DEB" w:rsidRPr="00343A1C" w:rsidRDefault="00401DEB" w:rsidP="00401DEB">
            <w:pPr>
              <w:jc w:val="right"/>
              <w:rPr>
                <w:rFonts w:ascii="Calibri" w:hAnsi="Calibri" w:cs="Calibri"/>
                <w:color w:val="000000"/>
                <w:szCs w:val="20"/>
              </w:rPr>
            </w:pPr>
          </w:p>
        </w:tc>
        <w:tc>
          <w:tcPr>
            <w:tcW w:w="1134" w:type="dxa"/>
            <w:tcBorders>
              <w:top w:val="nil"/>
              <w:left w:val="nil"/>
              <w:bottom w:val="nil"/>
              <w:right w:val="nil"/>
            </w:tcBorders>
            <w:noWrap/>
            <w:vAlign w:val="bottom"/>
          </w:tcPr>
          <w:p w14:paraId="1D5F48C2" w14:textId="77777777" w:rsidR="00401DEB" w:rsidRPr="00343A1C" w:rsidRDefault="00401DEB" w:rsidP="00401DE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6B76FBE3" w14:textId="73E49D9F" w:rsidR="00401DEB" w:rsidRPr="00343A1C" w:rsidRDefault="00401DEB" w:rsidP="00401DEB">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noWrap/>
            <w:vAlign w:val="bottom"/>
          </w:tcPr>
          <w:p w14:paraId="4EAA2342" w14:textId="77777777" w:rsidR="00401DEB" w:rsidRPr="00343A1C" w:rsidRDefault="00401DEB" w:rsidP="00401DEB">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017751D" w14:textId="7F4E5AD3" w:rsidR="00401DEB" w:rsidRPr="00343A1C" w:rsidRDefault="00401DEB" w:rsidP="00401DEB">
            <w:pPr>
              <w:jc w:val="right"/>
              <w:rPr>
                <w:rFonts w:ascii="Calibri" w:hAnsi="Calibri" w:cs="Calibri"/>
                <w:color w:val="000000"/>
                <w:szCs w:val="20"/>
              </w:rPr>
            </w:pPr>
            <w:r>
              <w:rPr>
                <w:rFonts w:ascii="Aptos Narrow" w:hAnsi="Aptos Narrow"/>
                <w:color w:val="000000"/>
                <w:szCs w:val="20"/>
              </w:rPr>
              <w:t> </w:t>
            </w:r>
          </w:p>
        </w:tc>
      </w:tr>
      <w:tr w:rsidR="00401DEB" w:rsidRPr="00AE2535" w14:paraId="732A0A28" w14:textId="77777777">
        <w:trPr>
          <w:trHeight w:val="283"/>
        </w:trPr>
        <w:tc>
          <w:tcPr>
            <w:tcW w:w="6521" w:type="dxa"/>
            <w:tcBorders>
              <w:top w:val="nil"/>
              <w:left w:val="nil"/>
              <w:bottom w:val="nil"/>
              <w:right w:val="nil"/>
            </w:tcBorders>
            <w:shd w:val="clear" w:color="auto" w:fill="FFFFFF" w:themeFill="background1"/>
            <w:noWrap/>
            <w:vAlign w:val="bottom"/>
            <w:hideMark/>
          </w:tcPr>
          <w:p w14:paraId="1F8639B0" w14:textId="77777777" w:rsidR="00401DEB" w:rsidRPr="006A48BC" w:rsidRDefault="00401DEB" w:rsidP="00401DE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7B5FCC3B" w14:textId="210AEC62"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252AF596"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noWrap/>
            <w:vAlign w:val="bottom"/>
          </w:tcPr>
          <w:p w14:paraId="7C1C4299" w14:textId="7139D69C"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3589</w:t>
            </w:r>
          </w:p>
        </w:tc>
        <w:tc>
          <w:tcPr>
            <w:tcW w:w="1134" w:type="dxa"/>
            <w:tcBorders>
              <w:top w:val="nil"/>
              <w:left w:val="nil"/>
              <w:bottom w:val="nil"/>
              <w:right w:val="nil"/>
            </w:tcBorders>
            <w:noWrap/>
            <w:vAlign w:val="bottom"/>
          </w:tcPr>
          <w:p w14:paraId="6333CFE1" w14:textId="32F9A7CE"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3706</w:t>
            </w:r>
          </w:p>
        </w:tc>
        <w:tc>
          <w:tcPr>
            <w:tcW w:w="926" w:type="dxa"/>
            <w:tcBorders>
              <w:top w:val="nil"/>
              <w:left w:val="nil"/>
              <w:bottom w:val="nil"/>
              <w:right w:val="nil"/>
            </w:tcBorders>
            <w:shd w:val="clear" w:color="000000" w:fill="FFFFFF"/>
            <w:noWrap/>
            <w:vAlign w:val="center"/>
          </w:tcPr>
          <w:p w14:paraId="55BAE4F2" w14:textId="57C5A77B" w:rsidR="00401DEB" w:rsidRPr="00343A1C" w:rsidRDefault="00401DEB" w:rsidP="00401DEB">
            <w:pPr>
              <w:jc w:val="right"/>
              <w:rPr>
                <w:rFonts w:ascii="Calibri" w:hAnsi="Calibri" w:cs="Calibri"/>
                <w:color w:val="000000"/>
                <w:szCs w:val="20"/>
              </w:rPr>
            </w:pPr>
            <w:r>
              <w:rPr>
                <w:rFonts w:ascii="Aptos Narrow" w:hAnsi="Aptos Narrow"/>
                <w:color w:val="9C0006"/>
                <w:szCs w:val="20"/>
              </w:rPr>
              <w:t>-3%</w:t>
            </w:r>
          </w:p>
        </w:tc>
        <w:tc>
          <w:tcPr>
            <w:tcW w:w="1788" w:type="dxa"/>
            <w:gridSpan w:val="2"/>
            <w:tcBorders>
              <w:top w:val="nil"/>
              <w:left w:val="nil"/>
              <w:bottom w:val="nil"/>
              <w:right w:val="nil"/>
            </w:tcBorders>
            <w:noWrap/>
            <w:vAlign w:val="bottom"/>
          </w:tcPr>
          <w:p w14:paraId="7DEDFB91" w14:textId="2B75D6D0"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4129</w:t>
            </w:r>
          </w:p>
        </w:tc>
        <w:tc>
          <w:tcPr>
            <w:tcW w:w="1313" w:type="dxa"/>
            <w:tcBorders>
              <w:top w:val="nil"/>
              <w:left w:val="nil"/>
              <w:bottom w:val="nil"/>
              <w:right w:val="nil"/>
            </w:tcBorders>
            <w:shd w:val="clear" w:color="000000" w:fill="FFFFFF"/>
            <w:noWrap/>
            <w:vAlign w:val="center"/>
          </w:tcPr>
          <w:p w14:paraId="2DD8D9D8" w14:textId="0BF8FCE1" w:rsidR="00401DEB" w:rsidRPr="00343A1C" w:rsidRDefault="00401DEB" w:rsidP="00401DEB">
            <w:pPr>
              <w:jc w:val="right"/>
              <w:rPr>
                <w:rFonts w:ascii="Calibri" w:hAnsi="Calibri" w:cs="Calibri"/>
                <w:color w:val="000000"/>
                <w:szCs w:val="20"/>
              </w:rPr>
            </w:pPr>
            <w:r>
              <w:rPr>
                <w:rFonts w:ascii="Aptos Narrow" w:hAnsi="Aptos Narrow"/>
                <w:color w:val="9C0006"/>
                <w:szCs w:val="20"/>
              </w:rPr>
              <w:t>-13%</w:t>
            </w:r>
          </w:p>
        </w:tc>
      </w:tr>
      <w:tr w:rsidR="00401DEB" w:rsidRPr="00AE2535" w14:paraId="24233049" w14:textId="77777777">
        <w:trPr>
          <w:trHeight w:val="283"/>
        </w:trPr>
        <w:tc>
          <w:tcPr>
            <w:tcW w:w="6521" w:type="dxa"/>
            <w:tcBorders>
              <w:top w:val="nil"/>
              <w:left w:val="nil"/>
              <w:bottom w:val="nil"/>
              <w:right w:val="nil"/>
            </w:tcBorders>
            <w:shd w:val="clear" w:color="auto" w:fill="FFFFFF" w:themeFill="background1"/>
            <w:noWrap/>
            <w:vAlign w:val="bottom"/>
            <w:hideMark/>
          </w:tcPr>
          <w:p w14:paraId="2ED4A6CE" w14:textId="77777777" w:rsidR="00401DEB" w:rsidRPr="00B437F9" w:rsidRDefault="00401DEB" w:rsidP="00401DE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2F0FF37F" w14:textId="1B980786"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11FD0DA1"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noWrap/>
            <w:vAlign w:val="bottom"/>
          </w:tcPr>
          <w:p w14:paraId="34009FB2" w14:textId="7BC04BDB"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3368</w:t>
            </w:r>
          </w:p>
        </w:tc>
        <w:tc>
          <w:tcPr>
            <w:tcW w:w="1134" w:type="dxa"/>
            <w:tcBorders>
              <w:top w:val="nil"/>
              <w:left w:val="nil"/>
              <w:bottom w:val="nil"/>
              <w:right w:val="nil"/>
            </w:tcBorders>
            <w:noWrap/>
            <w:vAlign w:val="bottom"/>
          </w:tcPr>
          <w:p w14:paraId="16FB5113" w14:textId="63B0D7A9"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3457</w:t>
            </w:r>
          </w:p>
        </w:tc>
        <w:tc>
          <w:tcPr>
            <w:tcW w:w="926" w:type="dxa"/>
            <w:tcBorders>
              <w:top w:val="nil"/>
              <w:left w:val="nil"/>
              <w:bottom w:val="nil"/>
              <w:right w:val="nil"/>
            </w:tcBorders>
            <w:shd w:val="clear" w:color="000000" w:fill="FFFFFF"/>
            <w:noWrap/>
            <w:vAlign w:val="center"/>
          </w:tcPr>
          <w:p w14:paraId="4261FE79" w14:textId="77777777" w:rsidR="00401DEB" w:rsidRPr="00343A1C" w:rsidRDefault="00401DEB" w:rsidP="00401DEB">
            <w:pPr>
              <w:jc w:val="right"/>
              <w:rPr>
                <w:rFonts w:ascii="Calibri" w:hAnsi="Calibri" w:cs="Calibri"/>
                <w:color w:val="000000"/>
                <w:szCs w:val="20"/>
              </w:rPr>
            </w:pPr>
            <w:r>
              <w:rPr>
                <w:rFonts w:ascii="Aptos Narrow" w:hAnsi="Aptos Narrow"/>
                <w:color w:val="9C0006"/>
                <w:szCs w:val="20"/>
              </w:rPr>
              <w:t>-3%</w:t>
            </w:r>
          </w:p>
        </w:tc>
        <w:tc>
          <w:tcPr>
            <w:tcW w:w="1788" w:type="dxa"/>
            <w:gridSpan w:val="2"/>
            <w:tcBorders>
              <w:top w:val="nil"/>
              <w:left w:val="nil"/>
              <w:bottom w:val="nil"/>
              <w:right w:val="nil"/>
            </w:tcBorders>
            <w:noWrap/>
            <w:vAlign w:val="bottom"/>
          </w:tcPr>
          <w:p w14:paraId="446C471E" w14:textId="49E848C6"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2791</w:t>
            </w:r>
          </w:p>
        </w:tc>
        <w:tc>
          <w:tcPr>
            <w:tcW w:w="1313" w:type="dxa"/>
            <w:tcBorders>
              <w:top w:val="nil"/>
              <w:left w:val="nil"/>
              <w:bottom w:val="nil"/>
              <w:right w:val="nil"/>
            </w:tcBorders>
            <w:shd w:val="clear" w:color="000000" w:fill="FFFFFF"/>
            <w:noWrap/>
            <w:vAlign w:val="center"/>
          </w:tcPr>
          <w:p w14:paraId="08F1179A" w14:textId="1C1002A3" w:rsidR="00401DEB" w:rsidRPr="00343A1C" w:rsidRDefault="00401DEB" w:rsidP="00401DEB">
            <w:pPr>
              <w:jc w:val="right"/>
              <w:rPr>
                <w:rFonts w:ascii="Calibri" w:hAnsi="Calibri" w:cs="Calibri"/>
                <w:color w:val="000000"/>
                <w:szCs w:val="20"/>
              </w:rPr>
            </w:pPr>
            <w:r>
              <w:rPr>
                <w:rFonts w:ascii="Aptos Narrow" w:hAnsi="Aptos Narrow"/>
                <w:color w:val="196B24"/>
                <w:szCs w:val="20"/>
              </w:rPr>
              <w:t>21%</w:t>
            </w:r>
          </w:p>
        </w:tc>
      </w:tr>
      <w:tr w:rsidR="00401DEB" w:rsidRPr="00AE2535" w14:paraId="675A87D1" w14:textId="77777777">
        <w:trPr>
          <w:trHeight w:val="283"/>
        </w:trPr>
        <w:tc>
          <w:tcPr>
            <w:tcW w:w="6521" w:type="dxa"/>
            <w:tcBorders>
              <w:top w:val="nil"/>
              <w:left w:val="nil"/>
              <w:bottom w:val="nil"/>
              <w:right w:val="nil"/>
            </w:tcBorders>
            <w:shd w:val="clear" w:color="auto" w:fill="FFFFFF" w:themeFill="background1"/>
            <w:noWrap/>
            <w:vAlign w:val="bottom"/>
          </w:tcPr>
          <w:p w14:paraId="750022FA" w14:textId="77777777" w:rsidR="00401DEB" w:rsidRDefault="00401DEB" w:rsidP="00401DE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214AD572" w14:textId="78168A74"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EEB3D5F"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noWrap/>
            <w:vAlign w:val="bottom"/>
          </w:tcPr>
          <w:p w14:paraId="319E3FE0" w14:textId="35284E10"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4471</w:t>
            </w:r>
          </w:p>
        </w:tc>
        <w:tc>
          <w:tcPr>
            <w:tcW w:w="1134" w:type="dxa"/>
            <w:tcBorders>
              <w:top w:val="nil"/>
              <w:left w:val="nil"/>
              <w:bottom w:val="nil"/>
              <w:right w:val="nil"/>
            </w:tcBorders>
            <w:noWrap/>
            <w:vAlign w:val="bottom"/>
          </w:tcPr>
          <w:p w14:paraId="1F055077" w14:textId="6235A072"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4621</w:t>
            </w:r>
          </w:p>
        </w:tc>
        <w:tc>
          <w:tcPr>
            <w:tcW w:w="926" w:type="dxa"/>
            <w:tcBorders>
              <w:top w:val="nil"/>
              <w:left w:val="nil"/>
              <w:bottom w:val="nil"/>
              <w:right w:val="nil"/>
            </w:tcBorders>
            <w:shd w:val="clear" w:color="000000" w:fill="FFFFFF"/>
            <w:noWrap/>
            <w:vAlign w:val="center"/>
          </w:tcPr>
          <w:p w14:paraId="29ECA1C6" w14:textId="2A1CA112" w:rsidR="00401DEB" w:rsidRPr="00343A1C" w:rsidRDefault="00401DEB" w:rsidP="00401DEB">
            <w:pPr>
              <w:jc w:val="right"/>
              <w:rPr>
                <w:rFonts w:ascii="Calibri" w:hAnsi="Calibri" w:cs="Calibri"/>
                <w:color w:val="000000"/>
                <w:szCs w:val="20"/>
              </w:rPr>
            </w:pPr>
            <w:r>
              <w:rPr>
                <w:rFonts w:ascii="Aptos Narrow" w:hAnsi="Aptos Narrow"/>
                <w:color w:val="9C0006"/>
                <w:szCs w:val="20"/>
              </w:rPr>
              <w:t>-3%</w:t>
            </w:r>
          </w:p>
        </w:tc>
        <w:tc>
          <w:tcPr>
            <w:tcW w:w="1788" w:type="dxa"/>
            <w:gridSpan w:val="2"/>
            <w:tcBorders>
              <w:top w:val="nil"/>
              <w:left w:val="nil"/>
              <w:bottom w:val="nil"/>
              <w:right w:val="nil"/>
            </w:tcBorders>
            <w:noWrap/>
            <w:vAlign w:val="bottom"/>
          </w:tcPr>
          <w:p w14:paraId="7606F9C6" w14:textId="05001A75"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4876</w:t>
            </w:r>
          </w:p>
        </w:tc>
        <w:tc>
          <w:tcPr>
            <w:tcW w:w="1313" w:type="dxa"/>
            <w:tcBorders>
              <w:top w:val="nil"/>
              <w:left w:val="nil"/>
              <w:bottom w:val="nil"/>
              <w:right w:val="nil"/>
            </w:tcBorders>
            <w:shd w:val="clear" w:color="000000" w:fill="FFFFFF"/>
            <w:noWrap/>
            <w:vAlign w:val="center"/>
          </w:tcPr>
          <w:p w14:paraId="04A920C3" w14:textId="5452743F" w:rsidR="00401DEB" w:rsidRPr="00343A1C" w:rsidRDefault="00401DEB" w:rsidP="00401DEB">
            <w:pPr>
              <w:jc w:val="right"/>
              <w:rPr>
                <w:rFonts w:ascii="Calibri" w:hAnsi="Calibri" w:cs="Calibri"/>
                <w:color w:val="000000"/>
                <w:szCs w:val="20"/>
              </w:rPr>
            </w:pPr>
            <w:r>
              <w:rPr>
                <w:rFonts w:ascii="Aptos Narrow" w:hAnsi="Aptos Narrow"/>
                <w:color w:val="9C0006"/>
                <w:szCs w:val="20"/>
              </w:rPr>
              <w:t>-8%</w:t>
            </w:r>
          </w:p>
        </w:tc>
      </w:tr>
      <w:tr w:rsidR="00401DEB" w:rsidRPr="00AE2535" w14:paraId="51D15BDE" w14:textId="77777777">
        <w:trPr>
          <w:trHeight w:val="283"/>
        </w:trPr>
        <w:tc>
          <w:tcPr>
            <w:tcW w:w="6521" w:type="dxa"/>
            <w:tcBorders>
              <w:top w:val="nil"/>
              <w:left w:val="nil"/>
              <w:bottom w:val="nil"/>
              <w:right w:val="nil"/>
            </w:tcBorders>
            <w:shd w:val="clear" w:color="auto" w:fill="FFFFFF" w:themeFill="background1"/>
            <w:noWrap/>
            <w:vAlign w:val="bottom"/>
          </w:tcPr>
          <w:p w14:paraId="171958DC" w14:textId="77777777" w:rsidR="00401DEB" w:rsidRDefault="00401DEB" w:rsidP="00401DEB">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272B408" w14:textId="5A3B819D" w:rsidR="00401DEB" w:rsidRPr="00343A1C" w:rsidRDefault="00401DEB" w:rsidP="00401DEB">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single" w:sz="4" w:space="0" w:color="auto"/>
              <w:right w:val="nil"/>
            </w:tcBorders>
            <w:shd w:val="clear" w:color="000000" w:fill="FFFFFF"/>
            <w:noWrap/>
            <w:vAlign w:val="center"/>
          </w:tcPr>
          <w:p w14:paraId="45717504" w14:textId="77777777" w:rsidR="00401DEB" w:rsidRPr="00343A1C" w:rsidRDefault="00401DEB" w:rsidP="00401DEB">
            <w:pPr>
              <w:jc w:val="right"/>
              <w:rPr>
                <w:rFonts w:ascii="Calibri" w:hAnsi="Calibri" w:cs="Calibri"/>
                <w:color w:val="000000"/>
                <w:szCs w:val="20"/>
              </w:rPr>
            </w:pPr>
            <w:r w:rsidRPr="00C97506">
              <w:rPr>
                <w:rFonts w:ascii="Calibri" w:hAnsi="Calibri" w:cs="Calibri"/>
                <w:color w:val="000000"/>
                <w:szCs w:val="20"/>
              </w:rPr>
              <w:t>US$/t</w:t>
            </w:r>
          </w:p>
        </w:tc>
        <w:tc>
          <w:tcPr>
            <w:tcW w:w="992" w:type="dxa"/>
            <w:tcBorders>
              <w:top w:val="nil"/>
              <w:left w:val="nil"/>
              <w:bottom w:val="nil"/>
              <w:right w:val="nil"/>
            </w:tcBorders>
            <w:noWrap/>
            <w:vAlign w:val="bottom"/>
          </w:tcPr>
          <w:p w14:paraId="2CA2F9B0" w14:textId="3535D10D" w:rsidR="00401DEB" w:rsidRPr="00343A1C" w:rsidRDefault="00401DEB" w:rsidP="00401DEB">
            <w:pPr>
              <w:jc w:val="right"/>
              <w:rPr>
                <w:rFonts w:ascii="Calibri" w:hAnsi="Calibri" w:cs="Calibri"/>
                <w:color w:val="000000"/>
                <w:szCs w:val="20"/>
              </w:rPr>
            </w:pPr>
            <w:r w:rsidRPr="00AE2535">
              <w:rPr>
                <w:rFonts w:ascii="Calibri" w:hAnsi="Calibri" w:cs="Calibri"/>
                <w:color w:val="000000"/>
                <w:szCs w:val="20"/>
              </w:rPr>
              <w:t>6601</w:t>
            </w:r>
          </w:p>
        </w:tc>
        <w:tc>
          <w:tcPr>
            <w:tcW w:w="1134" w:type="dxa"/>
            <w:tcBorders>
              <w:top w:val="nil"/>
              <w:left w:val="nil"/>
              <w:bottom w:val="nil"/>
              <w:right w:val="nil"/>
            </w:tcBorders>
            <w:noWrap/>
            <w:vAlign w:val="bottom"/>
          </w:tcPr>
          <w:p w14:paraId="0351A99C" w14:textId="7EA748DC" w:rsidR="00401DEB" w:rsidRPr="00343A1C" w:rsidRDefault="00401DEB" w:rsidP="00401DEB">
            <w:pPr>
              <w:jc w:val="right"/>
              <w:rPr>
                <w:rFonts w:ascii="Calibri" w:hAnsi="Calibri" w:cs="Calibri"/>
                <w:color w:val="000000"/>
                <w:szCs w:val="20"/>
              </w:rPr>
            </w:pPr>
            <w:r w:rsidRPr="001D66B2">
              <w:rPr>
                <w:rFonts w:ascii="Calibri" w:hAnsi="Calibri" w:cs="Calibri"/>
                <w:color w:val="000000"/>
                <w:szCs w:val="20"/>
              </w:rPr>
              <w:t>6668</w:t>
            </w:r>
          </w:p>
        </w:tc>
        <w:tc>
          <w:tcPr>
            <w:tcW w:w="926" w:type="dxa"/>
            <w:tcBorders>
              <w:top w:val="nil"/>
              <w:left w:val="nil"/>
              <w:bottom w:val="single" w:sz="4" w:space="0" w:color="auto"/>
              <w:right w:val="nil"/>
            </w:tcBorders>
            <w:shd w:val="clear" w:color="000000" w:fill="FFFFFF"/>
            <w:noWrap/>
            <w:vAlign w:val="center"/>
          </w:tcPr>
          <w:p w14:paraId="6EE482E3" w14:textId="103CC749" w:rsidR="00401DEB" w:rsidRPr="00343A1C" w:rsidRDefault="00401DEB" w:rsidP="00401DEB">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noWrap/>
            <w:vAlign w:val="bottom"/>
          </w:tcPr>
          <w:p w14:paraId="4F7E27AA" w14:textId="5AF3A84C" w:rsidR="00401DEB" w:rsidRPr="00343A1C" w:rsidRDefault="00401DEB" w:rsidP="00401DEB">
            <w:pPr>
              <w:jc w:val="right"/>
              <w:rPr>
                <w:rFonts w:ascii="Calibri" w:hAnsi="Calibri" w:cs="Calibri"/>
                <w:color w:val="000000"/>
                <w:szCs w:val="20"/>
              </w:rPr>
            </w:pPr>
            <w:r w:rsidRPr="00401DEB">
              <w:rPr>
                <w:rFonts w:ascii="Calibri" w:hAnsi="Calibri" w:cs="Calibri"/>
                <w:color w:val="000000"/>
                <w:szCs w:val="20"/>
              </w:rPr>
              <w:t>7325</w:t>
            </w:r>
          </w:p>
        </w:tc>
        <w:tc>
          <w:tcPr>
            <w:tcW w:w="1313" w:type="dxa"/>
            <w:tcBorders>
              <w:top w:val="nil"/>
              <w:left w:val="nil"/>
              <w:bottom w:val="single" w:sz="4" w:space="0" w:color="auto"/>
              <w:right w:val="nil"/>
            </w:tcBorders>
            <w:shd w:val="clear" w:color="000000" w:fill="FFFFFF"/>
            <w:noWrap/>
            <w:vAlign w:val="center"/>
          </w:tcPr>
          <w:p w14:paraId="35C49693" w14:textId="61486B1F" w:rsidR="00401DEB" w:rsidRPr="00343A1C" w:rsidRDefault="00401DEB" w:rsidP="00401DEB">
            <w:pPr>
              <w:jc w:val="right"/>
              <w:rPr>
                <w:rFonts w:ascii="Calibri" w:hAnsi="Calibri" w:cs="Calibri"/>
                <w:color w:val="000000"/>
                <w:szCs w:val="20"/>
              </w:rPr>
            </w:pPr>
            <w:r>
              <w:rPr>
                <w:rFonts w:ascii="Aptos Narrow" w:hAnsi="Aptos Narrow"/>
                <w:color w:val="9C0006"/>
                <w:szCs w:val="20"/>
              </w:rPr>
              <w:t>-10%</w:t>
            </w:r>
          </w:p>
        </w:tc>
      </w:tr>
      <w:tr w:rsidR="003C2647" w:rsidRPr="00B437F9" w14:paraId="096A7D7A" w14:textId="77777777">
        <w:trPr>
          <w:trHeight w:val="313"/>
        </w:trPr>
        <w:tc>
          <w:tcPr>
            <w:tcW w:w="15084" w:type="dxa"/>
            <w:gridSpan w:val="9"/>
            <w:tcBorders>
              <w:top w:val="single" w:sz="4" w:space="0" w:color="auto"/>
              <w:left w:val="nil"/>
              <w:bottom w:val="nil"/>
              <w:right w:val="nil"/>
            </w:tcBorders>
            <w:shd w:val="clear" w:color="auto" w:fill="FFFFFF" w:themeFill="background1"/>
            <w:noWrap/>
          </w:tcPr>
          <w:p w14:paraId="67BE4503" w14:textId="77777777" w:rsidR="003C2647" w:rsidRPr="000127F8" w:rsidRDefault="003C2647">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34A87998" w14:textId="675CD7E4" w:rsidR="002365A9" w:rsidRPr="002365A9" w:rsidRDefault="002365A9" w:rsidP="002365A9">
      <w:pPr>
        <w:pStyle w:val="ListParagraph"/>
        <w:spacing w:before="100" w:beforeAutospacing="1" w:after="100" w:afterAutospacing="1"/>
        <w:ind w:left="0"/>
        <w:rPr>
          <w:rFonts w:ascii="Times New Roman" w:hAnsi="Times New Roman"/>
          <w:sz w:val="24"/>
        </w:rPr>
      </w:pPr>
      <w:r w:rsidRPr="002365A9">
        <w:rPr>
          <w:noProof/>
        </w:rPr>
        <w:drawing>
          <wp:inline distT="0" distB="0" distL="0" distR="0" wp14:anchorId="2803CBA6" wp14:editId="2F353A22">
            <wp:extent cx="9071610" cy="5105400"/>
            <wp:effectExtent l="0" t="0" r="0" b="0"/>
            <wp:docPr id="524646972" name="Picture 13"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46972" name="Picture 13" descr="A line chart of major world indicator prices. For more information, refer to https://www.agriculture.gov.au/abares/data/weekly-commodity-price-update/world-agricultural-pr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71610" cy="5105400"/>
                    </a:xfrm>
                    <a:prstGeom prst="rect">
                      <a:avLst/>
                    </a:prstGeom>
                    <a:noFill/>
                    <a:ln>
                      <a:noFill/>
                    </a:ln>
                  </pic:spPr>
                </pic:pic>
              </a:graphicData>
            </a:graphic>
          </wp:inline>
        </w:drawing>
      </w:r>
    </w:p>
    <w:p w14:paraId="29317DF7" w14:textId="181C8EF6" w:rsidR="00425F37" w:rsidRPr="00425F37" w:rsidRDefault="00425F37" w:rsidP="00425F37">
      <w:pPr>
        <w:pStyle w:val="ListParagraph"/>
        <w:spacing w:before="100" w:beforeAutospacing="1" w:after="100" w:afterAutospacing="1"/>
        <w:ind w:left="0"/>
        <w:rPr>
          <w:rFonts w:ascii="Times New Roman" w:hAnsi="Times New Roman"/>
          <w:sz w:val="24"/>
        </w:rPr>
      </w:pPr>
    </w:p>
    <w:p w14:paraId="32903933" w14:textId="1630AC4C" w:rsidR="004D462D" w:rsidRDefault="00BE2329" w:rsidP="00A5003A">
      <w:r w:rsidRPr="00BE2329">
        <w:rPr>
          <w:noProof/>
        </w:rPr>
        <w:drawing>
          <wp:inline distT="0" distB="0" distL="0" distR="0" wp14:anchorId="66AD7726" wp14:editId="32A53422">
            <wp:extent cx="9071610" cy="5102860"/>
            <wp:effectExtent l="0" t="0" r="0" b="0"/>
            <wp:docPr id="352384150" name="Picture 15"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84150" name="Picture 15" descr="A line chart of major world indicator prices. For more information, refer to https://www.agriculture.gov.au/abares/data/weekly-commodity-price-update/world-agricultural-pri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C76CCCC" w14:textId="62078A44" w:rsidR="00F43DB7" w:rsidRPr="00F43DB7" w:rsidRDefault="00F43DB7" w:rsidP="00F43DB7">
      <w:r w:rsidRPr="00F43DB7">
        <w:rPr>
          <w:noProof/>
        </w:rPr>
        <w:drawing>
          <wp:inline distT="0" distB="0" distL="0" distR="0" wp14:anchorId="7F41701C" wp14:editId="14DCE6F8">
            <wp:extent cx="9071610" cy="5102860"/>
            <wp:effectExtent l="0" t="0" r="0" b="0"/>
            <wp:docPr id="1840876896" name="Picture 17"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76896" name="Picture 17" descr="A line chart of major domestic crop prices. For more information, refer to https://www.agriculture.gov.au/abares/data/weekly-commodity-price-update/world-agricultural-pri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02D4C6D" w14:textId="65B541CD" w:rsidR="00806998" w:rsidRPr="00806998" w:rsidRDefault="00806998" w:rsidP="00806998"/>
    <w:p w14:paraId="696AE8D3" w14:textId="4BF20CD4" w:rsidR="00B90B99" w:rsidRDefault="00B90B99" w:rsidP="007B5F33"/>
    <w:p w14:paraId="504066EB" w14:textId="7360A210" w:rsidR="007B5F33" w:rsidRPr="007B5F33" w:rsidRDefault="007B5F33" w:rsidP="007B5F33"/>
    <w:p w14:paraId="529A1A6C" w14:textId="30FE3FC2" w:rsidR="003C4993" w:rsidRPr="003C4993" w:rsidRDefault="003C4993" w:rsidP="003C4993">
      <w:r w:rsidRPr="003C4993">
        <w:rPr>
          <w:noProof/>
        </w:rPr>
        <w:drawing>
          <wp:inline distT="0" distB="0" distL="0" distR="0" wp14:anchorId="241EF497" wp14:editId="38217543">
            <wp:extent cx="9071610" cy="5102860"/>
            <wp:effectExtent l="0" t="0" r="0" b="0"/>
            <wp:docPr id="810851821" name="Picture 19"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1821" name="Picture 19" descr="A line chart of major domestic crop prices. For more information, refer to https://www.agriculture.gov.au/abares/data/weekly-commodity-price-update/world-agricultural-pri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8801C1C" w14:textId="54100719" w:rsidR="00323016" w:rsidRPr="00B37D46" w:rsidRDefault="00323016" w:rsidP="00B37D46"/>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440C3F6" w14:textId="081E133C" w:rsidR="00980EC2" w:rsidRPr="00980EC2" w:rsidRDefault="00980EC2" w:rsidP="00980EC2">
      <w:pPr>
        <w:tabs>
          <w:tab w:val="left" w:pos="10263"/>
        </w:tabs>
      </w:pPr>
      <w:r w:rsidRPr="00980EC2">
        <w:rPr>
          <w:noProof/>
        </w:rPr>
        <w:drawing>
          <wp:inline distT="0" distB="0" distL="0" distR="0" wp14:anchorId="4FB09494" wp14:editId="7162381E">
            <wp:extent cx="9071610" cy="5102860"/>
            <wp:effectExtent l="0" t="0" r="0" b="0"/>
            <wp:docPr id="1706834619" name="Picture 21"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34619" name="Picture 21" descr="A line chart of major domestic livestock prices. For more information, refer to https://www.agriculture.gov.au/abares/data/weekly-commodity-price-update/world-agricultural-pr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E311C83" w14:textId="5C3FC6C3" w:rsidR="00B613C7" w:rsidRDefault="00B613C7" w:rsidP="00536EDE">
      <w:pPr>
        <w:tabs>
          <w:tab w:val="left" w:pos="10263"/>
        </w:tabs>
      </w:pPr>
    </w:p>
    <w:p w14:paraId="4A932ECA" w14:textId="556411AA" w:rsidR="002E289E" w:rsidRPr="002E289E" w:rsidRDefault="002E289E" w:rsidP="002E289E">
      <w:pPr>
        <w:tabs>
          <w:tab w:val="left" w:pos="10263"/>
        </w:tabs>
      </w:pPr>
      <w:r w:rsidRPr="002E289E">
        <w:rPr>
          <w:noProof/>
        </w:rPr>
        <w:lastRenderedPageBreak/>
        <w:drawing>
          <wp:inline distT="0" distB="0" distL="0" distR="0" wp14:anchorId="61385EA1" wp14:editId="611F435E">
            <wp:extent cx="9071610" cy="5102860"/>
            <wp:effectExtent l="0" t="0" r="0" b="0"/>
            <wp:docPr id="705997077" name="Picture 23"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97077" name="Picture 23" descr="A line chart of major domestic livestock prices. For more information, refer to https://www.agriculture.gov.au/abares/data/weekly-commodity-price-update/world-agricultural-pr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18E0FCCE" w14:textId="7F1A28E4" w:rsidR="00536EDE" w:rsidRPr="00536EDE" w:rsidRDefault="00536EDE" w:rsidP="00536EDE">
      <w:pPr>
        <w:tabs>
          <w:tab w:val="left" w:pos="10263"/>
        </w:tabs>
      </w:pPr>
    </w:p>
    <w:p w14:paraId="3BE3EA97" w14:textId="2B2908F5" w:rsidR="00F60642" w:rsidRPr="007440B7" w:rsidRDefault="00F60642" w:rsidP="007440B7">
      <w:pPr>
        <w:tabs>
          <w:tab w:val="left" w:pos="10263"/>
        </w:tabs>
      </w:pPr>
    </w:p>
    <w:p w14:paraId="0C9F8AD2" w14:textId="40A8138B" w:rsidR="003B4152" w:rsidRPr="003B4152" w:rsidRDefault="00016876" w:rsidP="003B4152">
      <w:pPr>
        <w:pStyle w:val="Heading3"/>
        <w:pageBreakBefore/>
        <w:widowControl w:val="0"/>
        <w:spacing w:after="120" w:line="276" w:lineRule="auto"/>
        <w:ind w:left="283"/>
        <w:rPr>
          <w:rFonts w:cs="Calibri"/>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B4152" w:rsidRPr="003B4152">
        <w:rPr>
          <w:rFonts w:ascii="Times New Roman" w:hAnsi="Times New Roman"/>
          <w:sz w:val="24"/>
        </w:rPr>
        <w:t xml:space="preserve"> </w:t>
      </w:r>
      <w:r w:rsidR="003B4152" w:rsidRPr="003B4152">
        <w:rPr>
          <w:rFonts w:cs="Calibri"/>
          <w:noProof/>
          <w:sz w:val="28"/>
          <w:szCs w:val="28"/>
        </w:rPr>
        <w:drawing>
          <wp:inline distT="0" distB="0" distL="0" distR="0" wp14:anchorId="1804D657" wp14:editId="3217C4B8">
            <wp:extent cx="9071610" cy="5102860"/>
            <wp:effectExtent l="0" t="0" r="0" b="0"/>
            <wp:docPr id="1472893996" name="Picture 25"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93996" name="Picture 25" descr="A line chart of Global Dairy Trade prices. For more information, refer to https://www.agriculture.gov.au/abares/data/weekly-commodity-price-update/world-agricultural-pric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347F001" w14:textId="318DFABE" w:rsidR="003B4152" w:rsidRDefault="003B4152" w:rsidP="003B4152">
      <w:pPr>
        <w:pStyle w:val="Heading3"/>
        <w:spacing w:before="120" w:after="120"/>
        <w:rPr>
          <w:rFonts w:cs="Calibri"/>
          <w:color w:val="auto"/>
          <w:sz w:val="28"/>
          <w:szCs w:val="28"/>
        </w:rPr>
      </w:pPr>
    </w:p>
    <w:p w14:paraId="58177F9C" w14:textId="77777777" w:rsidR="00BD6EFE" w:rsidRDefault="00016876" w:rsidP="003B4152">
      <w:pPr>
        <w:pStyle w:val="Heading3"/>
        <w:spacing w:before="120" w:after="120"/>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F873CB5" w14:textId="4825E286" w:rsidR="00C04CDA" w:rsidRPr="00C04CDA" w:rsidRDefault="00C04CDA" w:rsidP="00C04CDA">
      <w:r w:rsidRPr="00C04CDA">
        <w:rPr>
          <w:noProof/>
        </w:rPr>
        <w:drawing>
          <wp:inline distT="0" distB="0" distL="0" distR="0" wp14:anchorId="2B2B19BD" wp14:editId="69AFD99E">
            <wp:extent cx="9071610" cy="4535805"/>
            <wp:effectExtent l="0" t="0" r="0" b="0"/>
            <wp:docPr id="606574312" name="Picture 27"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4312" name="Picture 27" descr="A line chart of fruit and vegetable prices. For more information, refer to https://www.agriculture.gov.au/abares/data/weekly-commodity-price-update/world-agricultural-pri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0BBCCBBB" w14:textId="7A207F35" w:rsidR="008D75B8" w:rsidRDefault="008D75B8" w:rsidP="001F2B7D"/>
    <w:p w14:paraId="776B796A" w14:textId="636FDDD2" w:rsidR="0053586D" w:rsidRPr="0053586D" w:rsidRDefault="0053586D" w:rsidP="0053586D">
      <w:r w:rsidRPr="0053586D">
        <w:rPr>
          <w:noProof/>
        </w:rPr>
        <w:lastRenderedPageBreak/>
        <w:drawing>
          <wp:inline distT="0" distB="0" distL="0" distR="0" wp14:anchorId="58E8D620" wp14:editId="3C39FBDC">
            <wp:extent cx="9071610" cy="4535805"/>
            <wp:effectExtent l="0" t="0" r="0" b="0"/>
            <wp:docPr id="1922023948" name="Picture 2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23948" name="Picture 29" descr="A line chart of fruit and vegetable prices. For more information, refer to https://www.agriculture.gov.au/abares/data/weekly-commodity-price-update/world-agricultural-pr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31BEB518" w14:textId="0CB8A8AD" w:rsidR="001F2B7D" w:rsidRPr="001F2B7D" w:rsidRDefault="001F2B7D" w:rsidP="001F2B7D"/>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53F7F2C7" w14:textId="577860D9" w:rsidR="00996AFC" w:rsidRPr="00996AFC" w:rsidRDefault="00996AFC" w:rsidP="00996AFC">
      <w:pPr>
        <w:rPr>
          <w:b/>
        </w:rPr>
      </w:pPr>
      <w:r w:rsidRPr="00996AFC">
        <w:rPr>
          <w:b/>
          <w:noProof/>
        </w:rPr>
        <w:drawing>
          <wp:inline distT="0" distB="0" distL="0" distR="0" wp14:anchorId="5F54D18D" wp14:editId="2F3CACD8">
            <wp:extent cx="9071610" cy="5102860"/>
            <wp:effectExtent l="0" t="0" r="0" b="0"/>
            <wp:docPr id="301397145" name="Picture 31"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97145" name="Picture 31" descr="A line chart of fruit and vegetable prices. For more information, refer to https://www.agriculture.gov.au/abares/data/weekly-commodity-price-update/world-agricultural-pri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21F436B6" w14:textId="0FF12940" w:rsidR="00470974" w:rsidRPr="00470974" w:rsidRDefault="00470974" w:rsidP="00470974">
      <w:pPr>
        <w:rPr>
          <w:b/>
        </w:rPr>
      </w:pPr>
    </w:p>
    <w:p w14:paraId="3A62C0EE" w14:textId="634EA0AE" w:rsidR="002F7541" w:rsidRPr="00760BB0" w:rsidRDefault="002F7541" w:rsidP="002F7541">
      <w:pPr>
        <w:rPr>
          <w:b/>
        </w:rPr>
      </w:pPr>
    </w:p>
    <w:p w14:paraId="4C4A88D3" w14:textId="57B55A95" w:rsidR="00B20F61" w:rsidRPr="00F807C1" w:rsidRDefault="00B20F61" w:rsidP="00F807C1">
      <w:pPr>
        <w:sectPr w:rsidR="00B20F61" w:rsidRPr="00F807C1" w:rsidSect="009A7CB1">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1"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2"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3"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9F5BF1"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9F5BF1">
        <w:rPr>
          <w:rFonts w:ascii="Calibri" w:hAnsi="Calibri" w:cs="Calibri"/>
          <w:sz w:val="17"/>
          <w:szCs w:val="17"/>
          <w:lang w:val="fr-CI"/>
        </w:rPr>
        <w:t xml:space="preserve">Soil moisture: </w:t>
      </w:r>
      <w:r w:rsidR="00A01D5D">
        <w:fldChar w:fldCharType="begin"/>
      </w:r>
      <w:r w:rsidR="00A01D5D" w:rsidRPr="009F5BF1">
        <w:rPr>
          <w:lang w:val="fr-CI"/>
        </w:rPr>
        <w:instrText>HYPERLINK "https://awo.bom.gov.au/products/historical/soilMoisture-rootZone/4,-27.528,134.165/nat,-25.609,134.362/r/d/2025-10-29"</w:instrText>
      </w:r>
      <w:r w:rsidR="00A01D5D">
        <w:fldChar w:fldCharType="separate"/>
      </w:r>
      <w:r w:rsidR="00A01D5D" w:rsidRPr="009F5BF1">
        <w:rPr>
          <w:rStyle w:val="Hyperlink"/>
          <w:rFonts w:ascii="Calibri" w:hAnsi="Calibri" w:cs="Calibri"/>
          <w:color w:val="auto"/>
          <w:sz w:val="17"/>
          <w:szCs w:val="17"/>
          <w:lang w:val="fr-CI"/>
        </w:rPr>
        <w:t>https://awo.bom.gov.au/products/historical/soilMoisture-rootZone</w:t>
      </w:r>
      <w:r w:rsidR="00A01D5D">
        <w:fldChar w:fldCharType="end"/>
      </w:r>
      <w:r w:rsidR="00A01D5D" w:rsidRPr="009F5BF1">
        <w:rPr>
          <w:rStyle w:val="Hyperlink"/>
          <w:color w:val="auto"/>
          <w:lang w:val="fr-CI"/>
        </w:rPr>
        <w:t>/</w:t>
      </w:r>
    </w:p>
    <w:p w14:paraId="399A3A83" w14:textId="77777777" w:rsidR="00707263" w:rsidRPr="009F5BF1"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4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2"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4">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9F5BF1"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9F5BF1">
        <w:rPr>
          <w:rStyle w:val="Hyperlink"/>
          <w:rFonts w:ascii="Calibri" w:hAnsi="Calibri" w:cs="Calibri"/>
          <w:color w:val="auto"/>
          <w:sz w:val="17"/>
          <w:szCs w:val="17"/>
          <w:u w:val="none"/>
          <w:lang w:val="fr-CI"/>
        </w:rPr>
        <w:t xml:space="preserve">Storage volumes: </w:t>
      </w:r>
      <w:r>
        <w:fldChar w:fldCharType="begin"/>
      </w:r>
      <w:r w:rsidRPr="009F5BF1">
        <w:rPr>
          <w:lang w:val="fr-CI"/>
        </w:rPr>
        <w:instrText>HYPERLINK "http://www.bom.gov.au/water/dashboards/" \l "/water-storages/summary/drainage"</w:instrText>
      </w:r>
      <w:r>
        <w:fldChar w:fldCharType="separate"/>
      </w:r>
      <w:r w:rsidRPr="009F5BF1">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9F5BF1"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6"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7"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8">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59"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0"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1"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2">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3"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4"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5"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6" w:name="_Ref216777238"/>
      <w:r>
        <w:rPr>
          <w:rFonts w:cs="Calibri"/>
          <w:color w:val="auto"/>
          <w:sz w:val="18"/>
          <w:szCs w:val="18"/>
        </w:rPr>
        <w:lastRenderedPageBreak/>
        <w:t>Australian Agricultural Drought Indicators</w:t>
      </w:r>
      <w:bookmarkEnd w:id="76"/>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6"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7">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1D8AB249">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1667789"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F148F0">
        <w:rPr>
          <w:rFonts w:ascii="Calibri" w:hAnsi="Calibri" w:cs="Calibri"/>
          <w:sz w:val="22"/>
          <w:szCs w:val="22"/>
        </w:rPr>
        <w:t xml:space="preserve">18 </w:t>
      </w:r>
      <w:r w:rsidR="00163C21">
        <w:rPr>
          <w:rFonts w:ascii="Calibri" w:hAnsi="Calibri" w:cs="Calibri"/>
          <w:sz w:val="22"/>
          <w:szCs w:val="22"/>
        </w:rPr>
        <w:t>June</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0" w:history="1">
        <w:r w:rsidRPr="00B437F9">
          <w:rPr>
            <w:rStyle w:val="Hyperlink"/>
            <w:rFonts w:ascii="Calibri" w:hAnsi="Calibri" w:cs="Calibri"/>
            <w:color w:val="auto"/>
            <w:sz w:val="22"/>
            <w:szCs w:val="22"/>
          </w:rPr>
          <w:t>https://doi.org/10.25</w:t>
        </w:r>
        <w:bookmarkStart w:id="77" w:name="_Hlt176423646"/>
        <w:bookmarkStart w:id="78" w:name="_Hlt176423647"/>
        <w:r w:rsidRPr="00B437F9">
          <w:rPr>
            <w:rStyle w:val="Hyperlink"/>
            <w:rFonts w:ascii="Calibri" w:hAnsi="Calibri" w:cs="Calibri"/>
            <w:color w:val="auto"/>
            <w:sz w:val="22"/>
            <w:szCs w:val="22"/>
          </w:rPr>
          <w:t>8</w:t>
        </w:r>
        <w:bookmarkEnd w:id="77"/>
        <w:bookmarkEnd w:id="78"/>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2"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495594D5"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941138">
        <w:rPr>
          <w:rFonts w:ascii="Calibri" w:hAnsi="Calibri" w:cs="Calibri"/>
          <w:sz w:val="22"/>
          <w:szCs w:val="22"/>
        </w:rPr>
        <w:t>Holly Beale</w:t>
      </w:r>
      <w:r w:rsidR="00F148F0">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3"/>
      <w:headerReference w:type="default" r:id="rId74"/>
      <w:footerReference w:type="even" r:id="rId75"/>
      <w:footerReference w:type="default" r:id="rId76"/>
      <w:headerReference w:type="first" r:id="rId77"/>
      <w:footerReference w:type="first" r:id="rId78"/>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F1BEF" w14:textId="77777777" w:rsidR="00FA5C25" w:rsidRDefault="00FA5C25">
      <w:r>
        <w:separator/>
      </w:r>
    </w:p>
  </w:endnote>
  <w:endnote w:type="continuationSeparator" w:id="0">
    <w:p w14:paraId="173DBEE1" w14:textId="77777777" w:rsidR="00FA5C25" w:rsidRDefault="00FA5C25">
      <w:r>
        <w:continuationSeparator/>
      </w:r>
    </w:p>
  </w:endnote>
  <w:endnote w:type="continuationNotice" w:id="1">
    <w:p w14:paraId="799EEE18" w14:textId="77777777" w:rsidR="00FA5C25" w:rsidRDefault="00FA5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54B1" w14:textId="62A1BFC8" w:rsidR="005420E8" w:rsidRDefault="005420E8">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E7088">
      <w:rPr>
        <w:rFonts w:ascii="Calibri" w:hAnsi="Calibri"/>
        <w:bCs/>
        <w:szCs w:val="20"/>
      </w:rPr>
      <w:t>18 June</w:t>
    </w:r>
    <w:r>
      <w:rPr>
        <w:rFonts w:ascii="Calibri" w:hAnsi="Calibri"/>
        <w:bCs/>
        <w:szCs w:val="20"/>
      </w:rPr>
      <w:t xml:space="preserve"> </w:t>
    </w:r>
    <w:r w:rsidR="004A5812">
      <w:rPr>
        <w:rFonts w:ascii="Calibri" w:hAnsi="Calibri"/>
        <w:bCs/>
        <w:szCs w:val="20"/>
      </w:rPr>
      <w:t>2026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2474A19"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303F3">
      <w:rPr>
        <w:rFonts w:ascii="Calibri" w:hAnsi="Calibri"/>
        <w:bCs/>
        <w:szCs w:val="20"/>
      </w:rPr>
      <w:t xml:space="preserve">18 </w:t>
    </w:r>
    <w:r w:rsidR="00163C21">
      <w:rPr>
        <w:rFonts w:ascii="Calibri" w:hAnsi="Calibri"/>
        <w:bCs/>
        <w:szCs w:val="20"/>
      </w:rPr>
      <w:t xml:space="preserve">June </w:t>
    </w:r>
    <w:r w:rsidR="004A5582">
      <w:rPr>
        <w:rFonts w:ascii="Calibri" w:hAnsi="Calibri"/>
        <w:bCs/>
        <w:szCs w:val="20"/>
      </w:rPr>
      <w:t>2026</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0D040B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941138">
      <w:rPr>
        <w:rFonts w:ascii="Calibri" w:hAnsi="Calibri"/>
        <w:bCs/>
        <w:szCs w:val="20"/>
      </w:rPr>
      <w:t>1</w:t>
    </w:r>
    <w:r w:rsidR="0041692C">
      <w:rPr>
        <w:rFonts w:ascii="Calibri" w:hAnsi="Calibri"/>
        <w:bCs/>
        <w:szCs w:val="20"/>
      </w:rPr>
      <w:t>8</w:t>
    </w:r>
    <w:r w:rsidR="00941138">
      <w:rPr>
        <w:rFonts w:ascii="Calibri" w:hAnsi="Calibri"/>
        <w:bCs/>
        <w:szCs w:val="20"/>
      </w:rPr>
      <w:t xml:space="preserve"> </w:t>
    </w:r>
    <w:r w:rsidR="00163C21">
      <w:rPr>
        <w:rFonts w:ascii="Calibri" w:hAnsi="Calibri"/>
        <w:bCs/>
        <w:szCs w:val="20"/>
      </w:rPr>
      <w:t>June</w:t>
    </w:r>
    <w:r w:rsidR="003A3546">
      <w:rPr>
        <w:rFonts w:ascii="Calibri" w:hAnsi="Calibri"/>
        <w:bCs/>
        <w:szCs w:val="20"/>
      </w:rPr>
      <w:t xml:space="preserve">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3F2973F"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3303F3">
      <w:rPr>
        <w:rFonts w:ascii="Calibri" w:hAnsi="Calibri"/>
        <w:bCs/>
        <w:szCs w:val="20"/>
      </w:rPr>
      <w:t xml:space="preserve">18 </w:t>
    </w:r>
    <w:r w:rsidR="00163C21">
      <w:rPr>
        <w:rFonts w:ascii="Calibri" w:hAnsi="Calibri"/>
        <w:bCs/>
        <w:szCs w:val="20"/>
      </w:rPr>
      <w:t xml:space="preserve">June </w:t>
    </w:r>
    <w:r w:rsidR="003A3546">
      <w:rPr>
        <w:rFonts w:ascii="Calibri" w:hAnsi="Calibri"/>
        <w:bCs/>
        <w:szCs w:val="2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948FB" w14:textId="77777777" w:rsidR="00FA5C25" w:rsidRDefault="00FA5C25">
      <w:r>
        <w:separator/>
      </w:r>
    </w:p>
  </w:footnote>
  <w:footnote w:type="continuationSeparator" w:id="0">
    <w:p w14:paraId="73439D1B" w14:textId="77777777" w:rsidR="00FA5C25" w:rsidRDefault="00FA5C25">
      <w:r>
        <w:continuationSeparator/>
      </w:r>
    </w:p>
  </w:footnote>
  <w:footnote w:type="continuationNotice" w:id="1">
    <w:p w14:paraId="01E4156F" w14:textId="77777777" w:rsidR="00FA5C25" w:rsidRDefault="00FA5C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1919"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CC3"/>
    <w:rsid w:val="00001CF3"/>
    <w:rsid w:val="00001D38"/>
    <w:rsid w:val="00001DB4"/>
    <w:rsid w:val="00001DFA"/>
    <w:rsid w:val="00001E18"/>
    <w:rsid w:val="00001E2C"/>
    <w:rsid w:val="0000204D"/>
    <w:rsid w:val="00002082"/>
    <w:rsid w:val="00002146"/>
    <w:rsid w:val="000021C2"/>
    <w:rsid w:val="000023BB"/>
    <w:rsid w:val="000023F6"/>
    <w:rsid w:val="0000246D"/>
    <w:rsid w:val="000024B2"/>
    <w:rsid w:val="000025B8"/>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CA"/>
    <w:rsid w:val="000038D9"/>
    <w:rsid w:val="000038F4"/>
    <w:rsid w:val="000038FD"/>
    <w:rsid w:val="00003A25"/>
    <w:rsid w:val="00003AC5"/>
    <w:rsid w:val="00003ADA"/>
    <w:rsid w:val="00003B4E"/>
    <w:rsid w:val="00003B80"/>
    <w:rsid w:val="00003B91"/>
    <w:rsid w:val="00003BB7"/>
    <w:rsid w:val="00003C9D"/>
    <w:rsid w:val="00003CD6"/>
    <w:rsid w:val="00003CE2"/>
    <w:rsid w:val="00003E63"/>
    <w:rsid w:val="00003E85"/>
    <w:rsid w:val="00003FC3"/>
    <w:rsid w:val="00003FE8"/>
    <w:rsid w:val="00004038"/>
    <w:rsid w:val="00004174"/>
    <w:rsid w:val="00004187"/>
    <w:rsid w:val="00004385"/>
    <w:rsid w:val="00004397"/>
    <w:rsid w:val="000043D9"/>
    <w:rsid w:val="0000443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32"/>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9"/>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2EA"/>
    <w:rsid w:val="00017318"/>
    <w:rsid w:val="0001731E"/>
    <w:rsid w:val="0001733D"/>
    <w:rsid w:val="000174F3"/>
    <w:rsid w:val="00017525"/>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7"/>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3B"/>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483"/>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8EA"/>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0E7"/>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A51"/>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80"/>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CF5"/>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70"/>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BC0"/>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71"/>
    <w:rsid w:val="00061588"/>
    <w:rsid w:val="0006158C"/>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DDD"/>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1ED"/>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9FE"/>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C6"/>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4EF"/>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5BE"/>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1B7"/>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04B"/>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4F9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252"/>
    <w:rsid w:val="000923A2"/>
    <w:rsid w:val="0009258B"/>
    <w:rsid w:val="00092769"/>
    <w:rsid w:val="0009281D"/>
    <w:rsid w:val="000928A1"/>
    <w:rsid w:val="000928B6"/>
    <w:rsid w:val="00092922"/>
    <w:rsid w:val="0009294B"/>
    <w:rsid w:val="00092A0D"/>
    <w:rsid w:val="00092A93"/>
    <w:rsid w:val="00092B9E"/>
    <w:rsid w:val="00092BB9"/>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8E"/>
    <w:rsid w:val="00093996"/>
    <w:rsid w:val="000939DD"/>
    <w:rsid w:val="00093A5C"/>
    <w:rsid w:val="00093BB7"/>
    <w:rsid w:val="00093C5B"/>
    <w:rsid w:val="00093C8F"/>
    <w:rsid w:val="00093CB5"/>
    <w:rsid w:val="00093CF6"/>
    <w:rsid w:val="00093D6F"/>
    <w:rsid w:val="00093DDF"/>
    <w:rsid w:val="00093DE0"/>
    <w:rsid w:val="00093E21"/>
    <w:rsid w:val="00093F18"/>
    <w:rsid w:val="00093F69"/>
    <w:rsid w:val="00093F78"/>
    <w:rsid w:val="00093F92"/>
    <w:rsid w:val="00094054"/>
    <w:rsid w:val="000940BD"/>
    <w:rsid w:val="000940C0"/>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38"/>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8F"/>
    <w:rsid w:val="000A08A6"/>
    <w:rsid w:val="000A0964"/>
    <w:rsid w:val="000A0A99"/>
    <w:rsid w:val="000A0ADC"/>
    <w:rsid w:val="000A0AFA"/>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4D"/>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3E2"/>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4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0C"/>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C4D"/>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0"/>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3CE"/>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6E"/>
    <w:rsid w:val="000D3F8D"/>
    <w:rsid w:val="000D400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42"/>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BB"/>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DD"/>
    <w:rsid w:val="000E7BF2"/>
    <w:rsid w:val="000E7CD7"/>
    <w:rsid w:val="000E7D09"/>
    <w:rsid w:val="000E7D98"/>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4D8"/>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3C"/>
    <w:rsid w:val="000F33B3"/>
    <w:rsid w:val="000F3536"/>
    <w:rsid w:val="000F3554"/>
    <w:rsid w:val="000F3621"/>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49"/>
    <w:rsid w:val="000F40B6"/>
    <w:rsid w:val="000F419E"/>
    <w:rsid w:val="000F41C0"/>
    <w:rsid w:val="000F41C5"/>
    <w:rsid w:val="000F426D"/>
    <w:rsid w:val="000F42BF"/>
    <w:rsid w:val="000F445A"/>
    <w:rsid w:val="000F44D0"/>
    <w:rsid w:val="000F465B"/>
    <w:rsid w:val="000F4724"/>
    <w:rsid w:val="000F474F"/>
    <w:rsid w:val="000F4768"/>
    <w:rsid w:val="000F4834"/>
    <w:rsid w:val="000F48E1"/>
    <w:rsid w:val="000F48EA"/>
    <w:rsid w:val="000F49AD"/>
    <w:rsid w:val="000F4B58"/>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7B"/>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766"/>
    <w:rsid w:val="0011582A"/>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900"/>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71E"/>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6E"/>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59"/>
    <w:rsid w:val="00131E8A"/>
    <w:rsid w:val="00131F9F"/>
    <w:rsid w:val="00131FCD"/>
    <w:rsid w:val="00132027"/>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0CA"/>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5"/>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AEB"/>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99"/>
    <w:rsid w:val="00140BB6"/>
    <w:rsid w:val="00140BBA"/>
    <w:rsid w:val="00140C37"/>
    <w:rsid w:val="00140E98"/>
    <w:rsid w:val="00140ED6"/>
    <w:rsid w:val="00140EE3"/>
    <w:rsid w:val="0014101D"/>
    <w:rsid w:val="00141030"/>
    <w:rsid w:val="001410BE"/>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88"/>
    <w:rsid w:val="00143AB7"/>
    <w:rsid w:val="00143ACB"/>
    <w:rsid w:val="00143BEF"/>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29"/>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1D"/>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2F"/>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15D"/>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563"/>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C9C"/>
    <w:rsid w:val="00166D4C"/>
    <w:rsid w:val="00166D8D"/>
    <w:rsid w:val="00167052"/>
    <w:rsid w:val="001670F3"/>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1D"/>
    <w:rsid w:val="0017033D"/>
    <w:rsid w:val="00170377"/>
    <w:rsid w:val="0017045C"/>
    <w:rsid w:val="0017045F"/>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5A"/>
    <w:rsid w:val="00172ABA"/>
    <w:rsid w:val="00172AE2"/>
    <w:rsid w:val="00172BBD"/>
    <w:rsid w:val="00172C36"/>
    <w:rsid w:val="00172C56"/>
    <w:rsid w:val="00172C8E"/>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3FF6"/>
    <w:rsid w:val="0017402D"/>
    <w:rsid w:val="001740E9"/>
    <w:rsid w:val="001740F4"/>
    <w:rsid w:val="00174276"/>
    <w:rsid w:val="001743BB"/>
    <w:rsid w:val="001743D4"/>
    <w:rsid w:val="001743E6"/>
    <w:rsid w:val="00174414"/>
    <w:rsid w:val="0017443C"/>
    <w:rsid w:val="00174466"/>
    <w:rsid w:val="00174738"/>
    <w:rsid w:val="001747AC"/>
    <w:rsid w:val="001748FE"/>
    <w:rsid w:val="0017494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C2F"/>
    <w:rsid w:val="00175D1A"/>
    <w:rsid w:val="00175D21"/>
    <w:rsid w:val="00175DC8"/>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9F"/>
    <w:rsid w:val="001770D2"/>
    <w:rsid w:val="00177118"/>
    <w:rsid w:val="00177131"/>
    <w:rsid w:val="00177137"/>
    <w:rsid w:val="00177156"/>
    <w:rsid w:val="0017718D"/>
    <w:rsid w:val="001771A2"/>
    <w:rsid w:val="001772EA"/>
    <w:rsid w:val="001773D4"/>
    <w:rsid w:val="00177455"/>
    <w:rsid w:val="001774DE"/>
    <w:rsid w:val="001775A9"/>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45"/>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DFB"/>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809"/>
    <w:rsid w:val="00191838"/>
    <w:rsid w:val="001918BE"/>
    <w:rsid w:val="001918DA"/>
    <w:rsid w:val="001918E1"/>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3E"/>
    <w:rsid w:val="00192645"/>
    <w:rsid w:val="001926E8"/>
    <w:rsid w:val="0019270F"/>
    <w:rsid w:val="00192747"/>
    <w:rsid w:val="00192796"/>
    <w:rsid w:val="001927D9"/>
    <w:rsid w:val="001927E7"/>
    <w:rsid w:val="00192924"/>
    <w:rsid w:val="001929EE"/>
    <w:rsid w:val="00192AAF"/>
    <w:rsid w:val="00192ADD"/>
    <w:rsid w:val="00192B51"/>
    <w:rsid w:val="00192BA8"/>
    <w:rsid w:val="00192BD0"/>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01"/>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146"/>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B0B"/>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76D"/>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63"/>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AD"/>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8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DB8"/>
    <w:rsid w:val="001B0EAE"/>
    <w:rsid w:val="001B0F21"/>
    <w:rsid w:val="001B0FEA"/>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5D5"/>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13D"/>
    <w:rsid w:val="001B21C7"/>
    <w:rsid w:val="001B2221"/>
    <w:rsid w:val="001B2256"/>
    <w:rsid w:val="001B2270"/>
    <w:rsid w:val="001B2370"/>
    <w:rsid w:val="001B23F0"/>
    <w:rsid w:val="001B2488"/>
    <w:rsid w:val="001B2580"/>
    <w:rsid w:val="001B2799"/>
    <w:rsid w:val="001B281C"/>
    <w:rsid w:val="001B2905"/>
    <w:rsid w:val="001B298D"/>
    <w:rsid w:val="001B2A7B"/>
    <w:rsid w:val="001B2AE0"/>
    <w:rsid w:val="001B2C2E"/>
    <w:rsid w:val="001B2C43"/>
    <w:rsid w:val="001B2C90"/>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23"/>
    <w:rsid w:val="001B37E0"/>
    <w:rsid w:val="001B3828"/>
    <w:rsid w:val="001B38E5"/>
    <w:rsid w:val="001B391A"/>
    <w:rsid w:val="001B3940"/>
    <w:rsid w:val="001B39EB"/>
    <w:rsid w:val="001B3B27"/>
    <w:rsid w:val="001B3C1C"/>
    <w:rsid w:val="001B3C69"/>
    <w:rsid w:val="001B3CA6"/>
    <w:rsid w:val="001B3CE5"/>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35D"/>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3B0"/>
    <w:rsid w:val="001B63C0"/>
    <w:rsid w:val="001B643C"/>
    <w:rsid w:val="001B644B"/>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2FA"/>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6D8"/>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932"/>
    <w:rsid w:val="001C1A6D"/>
    <w:rsid w:val="001C1A7E"/>
    <w:rsid w:val="001C1AA2"/>
    <w:rsid w:val="001C1C5A"/>
    <w:rsid w:val="001C1CC5"/>
    <w:rsid w:val="001C1EEB"/>
    <w:rsid w:val="001C1F11"/>
    <w:rsid w:val="001C1F25"/>
    <w:rsid w:val="001C1F57"/>
    <w:rsid w:val="001C1F5A"/>
    <w:rsid w:val="001C1F9F"/>
    <w:rsid w:val="001C1FC7"/>
    <w:rsid w:val="001C2026"/>
    <w:rsid w:val="001C206A"/>
    <w:rsid w:val="001C239D"/>
    <w:rsid w:val="001C23EC"/>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2D"/>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C35"/>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D47"/>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922"/>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6B2"/>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2A"/>
    <w:rsid w:val="001E5262"/>
    <w:rsid w:val="001E53C6"/>
    <w:rsid w:val="001E53E4"/>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A8"/>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85"/>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B6"/>
    <w:rsid w:val="001F37EE"/>
    <w:rsid w:val="001F3996"/>
    <w:rsid w:val="001F3A56"/>
    <w:rsid w:val="001F3AC9"/>
    <w:rsid w:val="001F3B33"/>
    <w:rsid w:val="001F3CB0"/>
    <w:rsid w:val="001F3D2C"/>
    <w:rsid w:val="001F3D77"/>
    <w:rsid w:val="001F3DFE"/>
    <w:rsid w:val="001F3E11"/>
    <w:rsid w:val="001F3E52"/>
    <w:rsid w:val="001F3FF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36"/>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27"/>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43"/>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2DF"/>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0F86"/>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A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DA7"/>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2D"/>
    <w:rsid w:val="002315C6"/>
    <w:rsid w:val="002315F5"/>
    <w:rsid w:val="0023169C"/>
    <w:rsid w:val="0023173F"/>
    <w:rsid w:val="002317B9"/>
    <w:rsid w:val="0023187D"/>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5C"/>
    <w:rsid w:val="002334DE"/>
    <w:rsid w:val="002334E4"/>
    <w:rsid w:val="002334F3"/>
    <w:rsid w:val="0023354D"/>
    <w:rsid w:val="0023357A"/>
    <w:rsid w:val="00233605"/>
    <w:rsid w:val="00233707"/>
    <w:rsid w:val="00233731"/>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9"/>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4B"/>
    <w:rsid w:val="00237360"/>
    <w:rsid w:val="002373BB"/>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14"/>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3DE"/>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A0"/>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7D"/>
    <w:rsid w:val="00246E96"/>
    <w:rsid w:val="00246F2C"/>
    <w:rsid w:val="00246FEE"/>
    <w:rsid w:val="0024703D"/>
    <w:rsid w:val="00247129"/>
    <w:rsid w:val="0024718D"/>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C2"/>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0FED"/>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49"/>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5ED"/>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9C"/>
    <w:rsid w:val="002571E1"/>
    <w:rsid w:val="002572D0"/>
    <w:rsid w:val="002572D1"/>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9BA"/>
    <w:rsid w:val="00260A49"/>
    <w:rsid w:val="00260A74"/>
    <w:rsid w:val="00260B0A"/>
    <w:rsid w:val="00260B86"/>
    <w:rsid w:val="00260B87"/>
    <w:rsid w:val="00260C5D"/>
    <w:rsid w:val="00260D0D"/>
    <w:rsid w:val="00260D41"/>
    <w:rsid w:val="00260D7F"/>
    <w:rsid w:val="00260DA0"/>
    <w:rsid w:val="00260DEB"/>
    <w:rsid w:val="00260E7C"/>
    <w:rsid w:val="00260E8B"/>
    <w:rsid w:val="00260ECA"/>
    <w:rsid w:val="00260EDF"/>
    <w:rsid w:val="00260F26"/>
    <w:rsid w:val="00261040"/>
    <w:rsid w:val="002610E4"/>
    <w:rsid w:val="00261154"/>
    <w:rsid w:val="0026116D"/>
    <w:rsid w:val="002611A7"/>
    <w:rsid w:val="00261289"/>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AD"/>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97"/>
    <w:rsid w:val="002707FC"/>
    <w:rsid w:val="0027080D"/>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3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D38"/>
    <w:rsid w:val="00274E2A"/>
    <w:rsid w:val="00274E39"/>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2F8"/>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33"/>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1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80"/>
    <w:rsid w:val="00282FD3"/>
    <w:rsid w:val="002830BA"/>
    <w:rsid w:val="002832E6"/>
    <w:rsid w:val="00283413"/>
    <w:rsid w:val="002834C4"/>
    <w:rsid w:val="002834D3"/>
    <w:rsid w:val="002835A8"/>
    <w:rsid w:val="00283626"/>
    <w:rsid w:val="00283684"/>
    <w:rsid w:val="00283702"/>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6F47"/>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773"/>
    <w:rsid w:val="00290866"/>
    <w:rsid w:val="00290940"/>
    <w:rsid w:val="002909BB"/>
    <w:rsid w:val="002909D9"/>
    <w:rsid w:val="00290A0C"/>
    <w:rsid w:val="00290B4F"/>
    <w:rsid w:val="00290B69"/>
    <w:rsid w:val="00290B72"/>
    <w:rsid w:val="00290B8A"/>
    <w:rsid w:val="00290DA0"/>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1B"/>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CD5"/>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19"/>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6FC0"/>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36"/>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45"/>
    <w:rsid w:val="002A4867"/>
    <w:rsid w:val="002A48F6"/>
    <w:rsid w:val="002A48F9"/>
    <w:rsid w:val="002A4A6B"/>
    <w:rsid w:val="002A4B7F"/>
    <w:rsid w:val="002A4B83"/>
    <w:rsid w:val="002A4BB8"/>
    <w:rsid w:val="002A4BBE"/>
    <w:rsid w:val="002A4C01"/>
    <w:rsid w:val="002A4C76"/>
    <w:rsid w:val="002A4D30"/>
    <w:rsid w:val="002A4D40"/>
    <w:rsid w:val="002A4D4F"/>
    <w:rsid w:val="002A4DCC"/>
    <w:rsid w:val="002A4DED"/>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A8D"/>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22"/>
    <w:rsid w:val="002B218A"/>
    <w:rsid w:val="002B2248"/>
    <w:rsid w:val="002B23B2"/>
    <w:rsid w:val="002B2423"/>
    <w:rsid w:val="002B2555"/>
    <w:rsid w:val="002B25C5"/>
    <w:rsid w:val="002B25D6"/>
    <w:rsid w:val="002B26C9"/>
    <w:rsid w:val="002B2888"/>
    <w:rsid w:val="002B2A1C"/>
    <w:rsid w:val="002B2BD4"/>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B9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8"/>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5D9"/>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2FF7"/>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2CF"/>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078"/>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8AD"/>
    <w:rsid w:val="002D1901"/>
    <w:rsid w:val="002D1922"/>
    <w:rsid w:val="002D19FC"/>
    <w:rsid w:val="002D1A27"/>
    <w:rsid w:val="002D1B0B"/>
    <w:rsid w:val="002D1B49"/>
    <w:rsid w:val="002D1BBC"/>
    <w:rsid w:val="002D1D01"/>
    <w:rsid w:val="002D1D72"/>
    <w:rsid w:val="002D1DD6"/>
    <w:rsid w:val="002D1E35"/>
    <w:rsid w:val="002D1E88"/>
    <w:rsid w:val="002D1F2E"/>
    <w:rsid w:val="002D1F4C"/>
    <w:rsid w:val="002D1F8D"/>
    <w:rsid w:val="002D1FE2"/>
    <w:rsid w:val="002D20A7"/>
    <w:rsid w:val="002D2118"/>
    <w:rsid w:val="002D21CF"/>
    <w:rsid w:val="002D22FA"/>
    <w:rsid w:val="002D23F1"/>
    <w:rsid w:val="002D243E"/>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89E"/>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1CF"/>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7F6"/>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3A5"/>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2E"/>
    <w:rsid w:val="002F443C"/>
    <w:rsid w:val="002F44D2"/>
    <w:rsid w:val="002F4509"/>
    <w:rsid w:val="002F455B"/>
    <w:rsid w:val="002F45AF"/>
    <w:rsid w:val="002F460B"/>
    <w:rsid w:val="002F46A7"/>
    <w:rsid w:val="002F4787"/>
    <w:rsid w:val="002F4805"/>
    <w:rsid w:val="002F49F2"/>
    <w:rsid w:val="002F4B2B"/>
    <w:rsid w:val="002F4CE4"/>
    <w:rsid w:val="002F4D17"/>
    <w:rsid w:val="002F4D98"/>
    <w:rsid w:val="002F4F2C"/>
    <w:rsid w:val="002F4F52"/>
    <w:rsid w:val="002F4F66"/>
    <w:rsid w:val="002F4F9C"/>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BA"/>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41"/>
    <w:rsid w:val="00300575"/>
    <w:rsid w:val="00300599"/>
    <w:rsid w:val="003005AC"/>
    <w:rsid w:val="00300638"/>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B96"/>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6EBF"/>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9C5"/>
    <w:rsid w:val="00307A2C"/>
    <w:rsid w:val="00307C64"/>
    <w:rsid w:val="00307C86"/>
    <w:rsid w:val="00307CA8"/>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21"/>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BE"/>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8A"/>
    <w:rsid w:val="003241A1"/>
    <w:rsid w:val="003241B8"/>
    <w:rsid w:val="003241DB"/>
    <w:rsid w:val="00324242"/>
    <w:rsid w:val="00324462"/>
    <w:rsid w:val="00324497"/>
    <w:rsid w:val="003244C4"/>
    <w:rsid w:val="00324504"/>
    <w:rsid w:val="00324516"/>
    <w:rsid w:val="00324521"/>
    <w:rsid w:val="003245D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58"/>
    <w:rsid w:val="00326CB8"/>
    <w:rsid w:val="00326CC3"/>
    <w:rsid w:val="00326DF9"/>
    <w:rsid w:val="00326E2D"/>
    <w:rsid w:val="00326E3D"/>
    <w:rsid w:val="00326F6D"/>
    <w:rsid w:val="0032707A"/>
    <w:rsid w:val="00327092"/>
    <w:rsid w:val="003270BE"/>
    <w:rsid w:val="003271C1"/>
    <w:rsid w:val="0032723B"/>
    <w:rsid w:val="0032725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CD7"/>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3F3"/>
    <w:rsid w:val="00330523"/>
    <w:rsid w:val="003305A6"/>
    <w:rsid w:val="003306C2"/>
    <w:rsid w:val="0033070F"/>
    <w:rsid w:val="0033087C"/>
    <w:rsid w:val="0033099A"/>
    <w:rsid w:val="00330B70"/>
    <w:rsid w:val="00330C23"/>
    <w:rsid w:val="00330CA7"/>
    <w:rsid w:val="00330D25"/>
    <w:rsid w:val="00330D66"/>
    <w:rsid w:val="00330D6C"/>
    <w:rsid w:val="00330E09"/>
    <w:rsid w:val="00330E2F"/>
    <w:rsid w:val="00330E5D"/>
    <w:rsid w:val="00330F04"/>
    <w:rsid w:val="00330FD6"/>
    <w:rsid w:val="00330FF9"/>
    <w:rsid w:val="0033104F"/>
    <w:rsid w:val="003310B0"/>
    <w:rsid w:val="0033112C"/>
    <w:rsid w:val="00331155"/>
    <w:rsid w:val="003311C1"/>
    <w:rsid w:val="003311F0"/>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069"/>
    <w:rsid w:val="00332143"/>
    <w:rsid w:val="003321F7"/>
    <w:rsid w:val="0033223A"/>
    <w:rsid w:val="0033251B"/>
    <w:rsid w:val="003325E2"/>
    <w:rsid w:val="00332604"/>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8C"/>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22B"/>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DA8"/>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BEC"/>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64"/>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72"/>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8AD"/>
    <w:rsid w:val="00365A0D"/>
    <w:rsid w:val="00365A86"/>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5A"/>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07"/>
    <w:rsid w:val="0037074C"/>
    <w:rsid w:val="0037075A"/>
    <w:rsid w:val="003707B9"/>
    <w:rsid w:val="00370828"/>
    <w:rsid w:val="00370933"/>
    <w:rsid w:val="003709E3"/>
    <w:rsid w:val="00370A41"/>
    <w:rsid w:val="00370A5E"/>
    <w:rsid w:val="00370A70"/>
    <w:rsid w:val="00370BA6"/>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7C0"/>
    <w:rsid w:val="00371881"/>
    <w:rsid w:val="003718E2"/>
    <w:rsid w:val="0037192D"/>
    <w:rsid w:val="003719AF"/>
    <w:rsid w:val="00371A54"/>
    <w:rsid w:val="00371B16"/>
    <w:rsid w:val="00371B53"/>
    <w:rsid w:val="00371B87"/>
    <w:rsid w:val="00371BA6"/>
    <w:rsid w:val="00371BC8"/>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AF4"/>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25"/>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0DC"/>
    <w:rsid w:val="00380150"/>
    <w:rsid w:val="0038026A"/>
    <w:rsid w:val="0038031B"/>
    <w:rsid w:val="00380458"/>
    <w:rsid w:val="003804C7"/>
    <w:rsid w:val="0038051B"/>
    <w:rsid w:val="00380531"/>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9A"/>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1C"/>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BAB"/>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75"/>
    <w:rsid w:val="00392992"/>
    <w:rsid w:val="00392A3A"/>
    <w:rsid w:val="00392A7A"/>
    <w:rsid w:val="00392AD2"/>
    <w:rsid w:val="00392B63"/>
    <w:rsid w:val="00392C4D"/>
    <w:rsid w:val="00392D63"/>
    <w:rsid w:val="00392DB9"/>
    <w:rsid w:val="00392EA8"/>
    <w:rsid w:val="00392EAF"/>
    <w:rsid w:val="00392F5D"/>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A2"/>
    <w:rsid w:val="003A00BA"/>
    <w:rsid w:val="003A0263"/>
    <w:rsid w:val="003A0493"/>
    <w:rsid w:val="003A052C"/>
    <w:rsid w:val="003A0600"/>
    <w:rsid w:val="003A0618"/>
    <w:rsid w:val="003A0670"/>
    <w:rsid w:val="003A0691"/>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71"/>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568"/>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7F"/>
    <w:rsid w:val="003B04CC"/>
    <w:rsid w:val="003B055B"/>
    <w:rsid w:val="003B056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52"/>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970"/>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47"/>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6AC"/>
    <w:rsid w:val="003C3765"/>
    <w:rsid w:val="003C3798"/>
    <w:rsid w:val="003C37A3"/>
    <w:rsid w:val="003C38B1"/>
    <w:rsid w:val="003C38B7"/>
    <w:rsid w:val="003C38C1"/>
    <w:rsid w:val="003C38C7"/>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93"/>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789"/>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1FC"/>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0F"/>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036"/>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9E"/>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4B3"/>
    <w:rsid w:val="003D44CC"/>
    <w:rsid w:val="003D453F"/>
    <w:rsid w:val="003D4590"/>
    <w:rsid w:val="003D45A8"/>
    <w:rsid w:val="003D4659"/>
    <w:rsid w:val="003D4669"/>
    <w:rsid w:val="003D4675"/>
    <w:rsid w:val="003D4680"/>
    <w:rsid w:val="003D46F2"/>
    <w:rsid w:val="003D46F6"/>
    <w:rsid w:val="003D475D"/>
    <w:rsid w:val="003D47C9"/>
    <w:rsid w:val="003D47F4"/>
    <w:rsid w:val="003D48C0"/>
    <w:rsid w:val="003D48D6"/>
    <w:rsid w:val="003D493D"/>
    <w:rsid w:val="003D4958"/>
    <w:rsid w:val="003D4967"/>
    <w:rsid w:val="003D498A"/>
    <w:rsid w:val="003D4AB0"/>
    <w:rsid w:val="003D4B52"/>
    <w:rsid w:val="003D4BB3"/>
    <w:rsid w:val="003D4BC9"/>
    <w:rsid w:val="003D4BFC"/>
    <w:rsid w:val="003D4CC1"/>
    <w:rsid w:val="003D4D16"/>
    <w:rsid w:val="003D4DA6"/>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5C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D7FF6"/>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9E0"/>
    <w:rsid w:val="003E0A48"/>
    <w:rsid w:val="003E0A5A"/>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20"/>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2B"/>
    <w:rsid w:val="003E5DD7"/>
    <w:rsid w:val="003E5E7B"/>
    <w:rsid w:val="003E5E83"/>
    <w:rsid w:val="003E5F1D"/>
    <w:rsid w:val="003E5F4A"/>
    <w:rsid w:val="003E5F7B"/>
    <w:rsid w:val="003E5FFB"/>
    <w:rsid w:val="003E6020"/>
    <w:rsid w:val="003E6036"/>
    <w:rsid w:val="003E605A"/>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26"/>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0B"/>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7BB"/>
    <w:rsid w:val="003F294F"/>
    <w:rsid w:val="003F2990"/>
    <w:rsid w:val="003F2A77"/>
    <w:rsid w:val="003F2ABE"/>
    <w:rsid w:val="003F2ADC"/>
    <w:rsid w:val="003F2B4B"/>
    <w:rsid w:val="003F2B63"/>
    <w:rsid w:val="003F2D3A"/>
    <w:rsid w:val="003F2DF6"/>
    <w:rsid w:val="003F2E47"/>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DEB"/>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6C"/>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CDC"/>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78"/>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54"/>
    <w:rsid w:val="00416684"/>
    <w:rsid w:val="00416775"/>
    <w:rsid w:val="00416876"/>
    <w:rsid w:val="004168D0"/>
    <w:rsid w:val="0041692B"/>
    <w:rsid w:val="0041692C"/>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3AA"/>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C39"/>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4ED2"/>
    <w:rsid w:val="00434FB9"/>
    <w:rsid w:val="0043501C"/>
    <w:rsid w:val="00435083"/>
    <w:rsid w:val="004350E9"/>
    <w:rsid w:val="0043511C"/>
    <w:rsid w:val="00435221"/>
    <w:rsid w:val="0043527F"/>
    <w:rsid w:val="004352A0"/>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07"/>
    <w:rsid w:val="00441D3B"/>
    <w:rsid w:val="00441D90"/>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9D4"/>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1D5"/>
    <w:rsid w:val="004462BE"/>
    <w:rsid w:val="004462FF"/>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BC6"/>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5A"/>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5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5FF7"/>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0E"/>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B0"/>
    <w:rsid w:val="004640C6"/>
    <w:rsid w:val="004640D2"/>
    <w:rsid w:val="0046414E"/>
    <w:rsid w:val="00464193"/>
    <w:rsid w:val="004641E8"/>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AF"/>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74"/>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B6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59D"/>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09C"/>
    <w:rsid w:val="0047718E"/>
    <w:rsid w:val="004771D3"/>
    <w:rsid w:val="004772D2"/>
    <w:rsid w:val="004772F1"/>
    <w:rsid w:val="00477378"/>
    <w:rsid w:val="004773CD"/>
    <w:rsid w:val="004774B2"/>
    <w:rsid w:val="004774C1"/>
    <w:rsid w:val="00477513"/>
    <w:rsid w:val="00477550"/>
    <w:rsid w:val="0047759A"/>
    <w:rsid w:val="0047774F"/>
    <w:rsid w:val="00477813"/>
    <w:rsid w:val="00477856"/>
    <w:rsid w:val="004778A0"/>
    <w:rsid w:val="00477902"/>
    <w:rsid w:val="00477ACB"/>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6D"/>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21"/>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0"/>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42"/>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91B"/>
    <w:rsid w:val="00491956"/>
    <w:rsid w:val="004919A0"/>
    <w:rsid w:val="004919A7"/>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4CC"/>
    <w:rsid w:val="004924E5"/>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3D"/>
    <w:rsid w:val="00493580"/>
    <w:rsid w:val="004935F5"/>
    <w:rsid w:val="004936AC"/>
    <w:rsid w:val="00493745"/>
    <w:rsid w:val="00493753"/>
    <w:rsid w:val="00493768"/>
    <w:rsid w:val="004937B6"/>
    <w:rsid w:val="0049393F"/>
    <w:rsid w:val="0049394D"/>
    <w:rsid w:val="00493B4D"/>
    <w:rsid w:val="00493BB5"/>
    <w:rsid w:val="00493D2B"/>
    <w:rsid w:val="00493E01"/>
    <w:rsid w:val="00493E45"/>
    <w:rsid w:val="00493EBE"/>
    <w:rsid w:val="00493EC0"/>
    <w:rsid w:val="0049401A"/>
    <w:rsid w:val="00494080"/>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D5"/>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E70"/>
    <w:rsid w:val="00496F84"/>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3E3"/>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0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20"/>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2"/>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644"/>
    <w:rsid w:val="004A67CA"/>
    <w:rsid w:val="004A6865"/>
    <w:rsid w:val="004A6944"/>
    <w:rsid w:val="004A69BE"/>
    <w:rsid w:val="004A6A80"/>
    <w:rsid w:val="004A6AAF"/>
    <w:rsid w:val="004A6B2C"/>
    <w:rsid w:val="004A6C06"/>
    <w:rsid w:val="004A6C5D"/>
    <w:rsid w:val="004A6C9A"/>
    <w:rsid w:val="004A6D67"/>
    <w:rsid w:val="004A6D6C"/>
    <w:rsid w:val="004A6DA0"/>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DEE"/>
    <w:rsid w:val="004B1E64"/>
    <w:rsid w:val="004B1EAB"/>
    <w:rsid w:val="004B2071"/>
    <w:rsid w:val="004B208F"/>
    <w:rsid w:val="004B20C5"/>
    <w:rsid w:val="004B20CC"/>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BDC"/>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CB5"/>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1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51"/>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7F2"/>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7A"/>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B5"/>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29"/>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030"/>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A63"/>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DC"/>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2C3"/>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32"/>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B6"/>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B1C"/>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B9"/>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CD"/>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0"/>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C00"/>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12"/>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1B"/>
    <w:rsid w:val="00504B5D"/>
    <w:rsid w:val="00504CDF"/>
    <w:rsid w:val="00504CF2"/>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90"/>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7"/>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B"/>
    <w:rsid w:val="00517E1C"/>
    <w:rsid w:val="00517F3F"/>
    <w:rsid w:val="00520068"/>
    <w:rsid w:val="00520085"/>
    <w:rsid w:val="00520118"/>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0FB6"/>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96"/>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4B3"/>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3E"/>
    <w:rsid w:val="00530A4E"/>
    <w:rsid w:val="00530BF2"/>
    <w:rsid w:val="00530C70"/>
    <w:rsid w:val="00530C75"/>
    <w:rsid w:val="00530CCD"/>
    <w:rsid w:val="00530D62"/>
    <w:rsid w:val="00530DA4"/>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4"/>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BAF"/>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6D"/>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976"/>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EF"/>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0E8"/>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3F0B"/>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7F"/>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63"/>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311"/>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5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1E"/>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7F7"/>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C7"/>
    <w:rsid w:val="005750DF"/>
    <w:rsid w:val="0057517D"/>
    <w:rsid w:val="005751D4"/>
    <w:rsid w:val="005752DC"/>
    <w:rsid w:val="005752F7"/>
    <w:rsid w:val="00575382"/>
    <w:rsid w:val="005753FB"/>
    <w:rsid w:val="00575421"/>
    <w:rsid w:val="005754A5"/>
    <w:rsid w:val="005754EE"/>
    <w:rsid w:val="005756C3"/>
    <w:rsid w:val="00575720"/>
    <w:rsid w:val="005757B2"/>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DDE"/>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79"/>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5AB"/>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B9"/>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486"/>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31"/>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25"/>
    <w:rsid w:val="005A286A"/>
    <w:rsid w:val="005A295F"/>
    <w:rsid w:val="005A29B3"/>
    <w:rsid w:val="005A2A16"/>
    <w:rsid w:val="005A2B64"/>
    <w:rsid w:val="005A2B7A"/>
    <w:rsid w:val="005A2C0D"/>
    <w:rsid w:val="005A2CCE"/>
    <w:rsid w:val="005A2CE0"/>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1A"/>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28"/>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D73"/>
    <w:rsid w:val="005B1E83"/>
    <w:rsid w:val="005B1EE2"/>
    <w:rsid w:val="005B1EEF"/>
    <w:rsid w:val="005B1F38"/>
    <w:rsid w:val="005B2044"/>
    <w:rsid w:val="005B212E"/>
    <w:rsid w:val="005B2196"/>
    <w:rsid w:val="005B2240"/>
    <w:rsid w:val="005B2309"/>
    <w:rsid w:val="005B2332"/>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6CA"/>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49"/>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3D"/>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9D6"/>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3F9"/>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55"/>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7E"/>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9EA"/>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6F"/>
    <w:rsid w:val="005E6DC9"/>
    <w:rsid w:val="005E6E2B"/>
    <w:rsid w:val="005E6F8A"/>
    <w:rsid w:val="005E707E"/>
    <w:rsid w:val="005E7088"/>
    <w:rsid w:val="005E7191"/>
    <w:rsid w:val="005E71EB"/>
    <w:rsid w:val="005E7295"/>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2D0"/>
    <w:rsid w:val="005F330D"/>
    <w:rsid w:val="005F3355"/>
    <w:rsid w:val="005F3390"/>
    <w:rsid w:val="005F341A"/>
    <w:rsid w:val="005F34E2"/>
    <w:rsid w:val="005F354B"/>
    <w:rsid w:val="005F3586"/>
    <w:rsid w:val="005F3642"/>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E6C"/>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49"/>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C29"/>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7AC"/>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57C"/>
    <w:rsid w:val="0060264B"/>
    <w:rsid w:val="006026C0"/>
    <w:rsid w:val="0060279F"/>
    <w:rsid w:val="006027B2"/>
    <w:rsid w:val="006027BE"/>
    <w:rsid w:val="006027F7"/>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8D7"/>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35"/>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C3"/>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28"/>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76"/>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A5"/>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4F31"/>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37"/>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6F8B"/>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BC"/>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BD0"/>
    <w:rsid w:val="00640C21"/>
    <w:rsid w:val="00640C52"/>
    <w:rsid w:val="00640CB7"/>
    <w:rsid w:val="00640D5E"/>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8C7"/>
    <w:rsid w:val="00642911"/>
    <w:rsid w:val="006429E2"/>
    <w:rsid w:val="00642A0C"/>
    <w:rsid w:val="00642A4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564"/>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3C6"/>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13"/>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DA"/>
    <w:rsid w:val="00667578"/>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ED4"/>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0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3C"/>
    <w:rsid w:val="006735B4"/>
    <w:rsid w:val="0067360D"/>
    <w:rsid w:val="006736D0"/>
    <w:rsid w:val="00673729"/>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05"/>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0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EF2"/>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5C8"/>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6A"/>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C6D"/>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9"/>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4F8"/>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BDE"/>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3FD"/>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4FC"/>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B31"/>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8F9"/>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557"/>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C"/>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65"/>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2"/>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BE2"/>
    <w:rsid w:val="006B3C2A"/>
    <w:rsid w:val="006B3C55"/>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89"/>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6A2"/>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5"/>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30"/>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198"/>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2F8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AD8"/>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3BB"/>
    <w:rsid w:val="006E4400"/>
    <w:rsid w:val="006E4435"/>
    <w:rsid w:val="006E451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52"/>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BF"/>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594"/>
    <w:rsid w:val="006F15F0"/>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3A"/>
    <w:rsid w:val="006F5664"/>
    <w:rsid w:val="006F5715"/>
    <w:rsid w:val="006F57FE"/>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CA"/>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1E"/>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5"/>
    <w:rsid w:val="007009C6"/>
    <w:rsid w:val="007009FA"/>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2A"/>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C4"/>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06"/>
    <w:rsid w:val="007071B4"/>
    <w:rsid w:val="00707263"/>
    <w:rsid w:val="007072C3"/>
    <w:rsid w:val="00707303"/>
    <w:rsid w:val="0070734F"/>
    <w:rsid w:val="0070738F"/>
    <w:rsid w:val="007073B2"/>
    <w:rsid w:val="007074A3"/>
    <w:rsid w:val="007074E4"/>
    <w:rsid w:val="007074F0"/>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D77"/>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3B"/>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9DA"/>
    <w:rsid w:val="00720ABC"/>
    <w:rsid w:val="00720D4B"/>
    <w:rsid w:val="00720D58"/>
    <w:rsid w:val="00720D5A"/>
    <w:rsid w:val="00720DCB"/>
    <w:rsid w:val="00720E32"/>
    <w:rsid w:val="00720EAA"/>
    <w:rsid w:val="007211A2"/>
    <w:rsid w:val="00721290"/>
    <w:rsid w:val="00721500"/>
    <w:rsid w:val="007215BC"/>
    <w:rsid w:val="00721613"/>
    <w:rsid w:val="0072163A"/>
    <w:rsid w:val="00721745"/>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050"/>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8EE"/>
    <w:rsid w:val="007239A4"/>
    <w:rsid w:val="007239A9"/>
    <w:rsid w:val="00723B05"/>
    <w:rsid w:val="00723B1F"/>
    <w:rsid w:val="00723BEC"/>
    <w:rsid w:val="00723BF7"/>
    <w:rsid w:val="00723C2C"/>
    <w:rsid w:val="00723C6B"/>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8B4"/>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A7A"/>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A4"/>
    <w:rsid w:val="00726DB6"/>
    <w:rsid w:val="00726DF5"/>
    <w:rsid w:val="00726E0B"/>
    <w:rsid w:val="00726EEE"/>
    <w:rsid w:val="00727069"/>
    <w:rsid w:val="007270A1"/>
    <w:rsid w:val="0072712A"/>
    <w:rsid w:val="00727236"/>
    <w:rsid w:val="00727322"/>
    <w:rsid w:val="00727443"/>
    <w:rsid w:val="007274AC"/>
    <w:rsid w:val="0072750F"/>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C66"/>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85"/>
    <w:rsid w:val="00730EFD"/>
    <w:rsid w:val="00730FCA"/>
    <w:rsid w:val="00731054"/>
    <w:rsid w:val="007310B8"/>
    <w:rsid w:val="00731117"/>
    <w:rsid w:val="00731161"/>
    <w:rsid w:val="00731196"/>
    <w:rsid w:val="0073120B"/>
    <w:rsid w:val="0073123C"/>
    <w:rsid w:val="007312CA"/>
    <w:rsid w:val="0073136C"/>
    <w:rsid w:val="007314DE"/>
    <w:rsid w:val="007315BA"/>
    <w:rsid w:val="007315C2"/>
    <w:rsid w:val="007315E8"/>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DBB"/>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0C"/>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6F8"/>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5F64"/>
    <w:rsid w:val="0073607B"/>
    <w:rsid w:val="00736102"/>
    <w:rsid w:val="00736180"/>
    <w:rsid w:val="0073626A"/>
    <w:rsid w:val="007362F0"/>
    <w:rsid w:val="0073631B"/>
    <w:rsid w:val="0073633A"/>
    <w:rsid w:val="0073641E"/>
    <w:rsid w:val="007364C0"/>
    <w:rsid w:val="00736524"/>
    <w:rsid w:val="0073659C"/>
    <w:rsid w:val="00736607"/>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48"/>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18"/>
    <w:rsid w:val="00737E6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DE5"/>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4"/>
    <w:rsid w:val="0074277F"/>
    <w:rsid w:val="007428A8"/>
    <w:rsid w:val="007428EC"/>
    <w:rsid w:val="00742994"/>
    <w:rsid w:val="00742B1C"/>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33"/>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41"/>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A5"/>
    <w:rsid w:val="007478F4"/>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64"/>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7B"/>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34"/>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B3"/>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1A9"/>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D29"/>
    <w:rsid w:val="00770DEE"/>
    <w:rsid w:val="00770E8A"/>
    <w:rsid w:val="00770F3F"/>
    <w:rsid w:val="007711DC"/>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CE"/>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3C"/>
    <w:rsid w:val="007763D7"/>
    <w:rsid w:val="00776464"/>
    <w:rsid w:val="00776470"/>
    <w:rsid w:val="007764BD"/>
    <w:rsid w:val="00776535"/>
    <w:rsid w:val="00776793"/>
    <w:rsid w:val="0077685E"/>
    <w:rsid w:val="007769F6"/>
    <w:rsid w:val="00776A88"/>
    <w:rsid w:val="00776ABA"/>
    <w:rsid w:val="00776B69"/>
    <w:rsid w:val="00776BAD"/>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B3B"/>
    <w:rsid w:val="00780C25"/>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4C"/>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43"/>
    <w:rsid w:val="00785D8B"/>
    <w:rsid w:val="00785DEF"/>
    <w:rsid w:val="00785E71"/>
    <w:rsid w:val="00785FE4"/>
    <w:rsid w:val="00786060"/>
    <w:rsid w:val="0078606F"/>
    <w:rsid w:val="007860C9"/>
    <w:rsid w:val="007860CF"/>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278"/>
    <w:rsid w:val="007902AC"/>
    <w:rsid w:val="007902C8"/>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84"/>
    <w:rsid w:val="00790E9A"/>
    <w:rsid w:val="00790EB8"/>
    <w:rsid w:val="00790F41"/>
    <w:rsid w:val="00790FAB"/>
    <w:rsid w:val="00791003"/>
    <w:rsid w:val="0079100B"/>
    <w:rsid w:val="00791159"/>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C61"/>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29"/>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0A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7F5"/>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2D5"/>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3EC"/>
    <w:rsid w:val="007A3454"/>
    <w:rsid w:val="007A3534"/>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66"/>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72E"/>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EA"/>
    <w:rsid w:val="007A5BF6"/>
    <w:rsid w:val="007A5C5A"/>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9"/>
    <w:rsid w:val="007B188F"/>
    <w:rsid w:val="007B18FA"/>
    <w:rsid w:val="007B1920"/>
    <w:rsid w:val="007B19AE"/>
    <w:rsid w:val="007B19B1"/>
    <w:rsid w:val="007B19FF"/>
    <w:rsid w:val="007B1A0B"/>
    <w:rsid w:val="007B1A4E"/>
    <w:rsid w:val="007B1A83"/>
    <w:rsid w:val="007B1B41"/>
    <w:rsid w:val="007B1BFD"/>
    <w:rsid w:val="007B1CA9"/>
    <w:rsid w:val="007B1DC0"/>
    <w:rsid w:val="007B1E8A"/>
    <w:rsid w:val="007B1EAD"/>
    <w:rsid w:val="007B1F9B"/>
    <w:rsid w:val="007B1FC2"/>
    <w:rsid w:val="007B20BB"/>
    <w:rsid w:val="007B211C"/>
    <w:rsid w:val="007B2128"/>
    <w:rsid w:val="007B2161"/>
    <w:rsid w:val="007B2183"/>
    <w:rsid w:val="007B2200"/>
    <w:rsid w:val="007B2213"/>
    <w:rsid w:val="007B2480"/>
    <w:rsid w:val="007B2495"/>
    <w:rsid w:val="007B27CC"/>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CB3"/>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E20"/>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B78"/>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8F"/>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25"/>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94"/>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9D"/>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77"/>
    <w:rsid w:val="007C7C91"/>
    <w:rsid w:val="007C7CFC"/>
    <w:rsid w:val="007C7DE5"/>
    <w:rsid w:val="007C7EBD"/>
    <w:rsid w:val="007C7EC0"/>
    <w:rsid w:val="007D0048"/>
    <w:rsid w:val="007D0152"/>
    <w:rsid w:val="007D020D"/>
    <w:rsid w:val="007D026A"/>
    <w:rsid w:val="007D0336"/>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CB"/>
    <w:rsid w:val="007D246F"/>
    <w:rsid w:val="007D2506"/>
    <w:rsid w:val="007D2691"/>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27"/>
    <w:rsid w:val="007D4F62"/>
    <w:rsid w:val="007D4F73"/>
    <w:rsid w:val="007D4FB3"/>
    <w:rsid w:val="007D516C"/>
    <w:rsid w:val="007D51C6"/>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2B"/>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987"/>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0F8"/>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3D3"/>
    <w:rsid w:val="007F2515"/>
    <w:rsid w:val="007F2784"/>
    <w:rsid w:val="007F27F1"/>
    <w:rsid w:val="007F2859"/>
    <w:rsid w:val="007F28D4"/>
    <w:rsid w:val="007F28E1"/>
    <w:rsid w:val="007F2A2F"/>
    <w:rsid w:val="007F2B05"/>
    <w:rsid w:val="007F2B7B"/>
    <w:rsid w:val="007F2BAD"/>
    <w:rsid w:val="007F2C20"/>
    <w:rsid w:val="007F2C26"/>
    <w:rsid w:val="007F2C7B"/>
    <w:rsid w:val="007F2C96"/>
    <w:rsid w:val="007F2CCD"/>
    <w:rsid w:val="007F2CE0"/>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4B"/>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061"/>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802"/>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A67"/>
    <w:rsid w:val="00805AE5"/>
    <w:rsid w:val="00805AEC"/>
    <w:rsid w:val="00805B7C"/>
    <w:rsid w:val="00805B94"/>
    <w:rsid w:val="00805BBD"/>
    <w:rsid w:val="00805C68"/>
    <w:rsid w:val="00805C6E"/>
    <w:rsid w:val="00805C93"/>
    <w:rsid w:val="00805CFF"/>
    <w:rsid w:val="00805DEA"/>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D8F"/>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32C"/>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B6"/>
    <w:rsid w:val="008159C8"/>
    <w:rsid w:val="00815A13"/>
    <w:rsid w:val="00815B42"/>
    <w:rsid w:val="00815B63"/>
    <w:rsid w:val="00815BB6"/>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16"/>
    <w:rsid w:val="00816C38"/>
    <w:rsid w:val="00816C69"/>
    <w:rsid w:val="00816C71"/>
    <w:rsid w:val="00816CFD"/>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54"/>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0F"/>
    <w:rsid w:val="00830536"/>
    <w:rsid w:val="008305A0"/>
    <w:rsid w:val="008305B8"/>
    <w:rsid w:val="008305DB"/>
    <w:rsid w:val="008305F4"/>
    <w:rsid w:val="0083062E"/>
    <w:rsid w:val="0083063B"/>
    <w:rsid w:val="0083067D"/>
    <w:rsid w:val="00830713"/>
    <w:rsid w:val="0083073A"/>
    <w:rsid w:val="008307CB"/>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4F"/>
    <w:rsid w:val="00832499"/>
    <w:rsid w:val="008325C6"/>
    <w:rsid w:val="00832603"/>
    <w:rsid w:val="00832639"/>
    <w:rsid w:val="008326E8"/>
    <w:rsid w:val="00832753"/>
    <w:rsid w:val="00832757"/>
    <w:rsid w:val="008327E0"/>
    <w:rsid w:val="0083280F"/>
    <w:rsid w:val="00832841"/>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28"/>
    <w:rsid w:val="00833F33"/>
    <w:rsid w:val="00833F87"/>
    <w:rsid w:val="008340DA"/>
    <w:rsid w:val="0083410B"/>
    <w:rsid w:val="0083411E"/>
    <w:rsid w:val="00834188"/>
    <w:rsid w:val="00834196"/>
    <w:rsid w:val="0083425A"/>
    <w:rsid w:val="00834289"/>
    <w:rsid w:val="00834358"/>
    <w:rsid w:val="008345A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56"/>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050"/>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26"/>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AF"/>
    <w:rsid w:val="00851CD9"/>
    <w:rsid w:val="00851CF4"/>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4F39"/>
    <w:rsid w:val="00854FDF"/>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BE2"/>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DF"/>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50"/>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5F7"/>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0F16"/>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053"/>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6B4"/>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A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9A"/>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4B"/>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06"/>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1A9"/>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E8"/>
    <w:rsid w:val="008A4CF0"/>
    <w:rsid w:val="008A4D1E"/>
    <w:rsid w:val="008A4D3A"/>
    <w:rsid w:val="008A4D57"/>
    <w:rsid w:val="008A4E34"/>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72D"/>
    <w:rsid w:val="008B0965"/>
    <w:rsid w:val="008B0A23"/>
    <w:rsid w:val="008B0A9D"/>
    <w:rsid w:val="008B0B64"/>
    <w:rsid w:val="008B0BD6"/>
    <w:rsid w:val="008B0BE6"/>
    <w:rsid w:val="008B0BEB"/>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528"/>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0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A7E"/>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70A"/>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5A"/>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1E"/>
    <w:rsid w:val="008D135E"/>
    <w:rsid w:val="008D138B"/>
    <w:rsid w:val="008D13B1"/>
    <w:rsid w:val="008D1580"/>
    <w:rsid w:val="008D15B6"/>
    <w:rsid w:val="008D16C8"/>
    <w:rsid w:val="008D1742"/>
    <w:rsid w:val="008D17F0"/>
    <w:rsid w:val="008D1821"/>
    <w:rsid w:val="008D18D0"/>
    <w:rsid w:val="008D19A5"/>
    <w:rsid w:val="008D19B9"/>
    <w:rsid w:val="008D19D8"/>
    <w:rsid w:val="008D1AF5"/>
    <w:rsid w:val="008D1AF9"/>
    <w:rsid w:val="008D1C13"/>
    <w:rsid w:val="008D1C65"/>
    <w:rsid w:val="008D1D8B"/>
    <w:rsid w:val="008D1E0F"/>
    <w:rsid w:val="008D1E4B"/>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EB2"/>
    <w:rsid w:val="008D2F35"/>
    <w:rsid w:val="008D309B"/>
    <w:rsid w:val="008D3218"/>
    <w:rsid w:val="008D322E"/>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E7"/>
    <w:rsid w:val="008D5CF0"/>
    <w:rsid w:val="008D5D06"/>
    <w:rsid w:val="008D5D0B"/>
    <w:rsid w:val="008D5EAF"/>
    <w:rsid w:val="008D5EB4"/>
    <w:rsid w:val="008D5FDD"/>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A1"/>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3D8"/>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2B9"/>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70"/>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D3F"/>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AC2"/>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52"/>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6F5"/>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3C"/>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5"/>
    <w:rsid w:val="00905D6D"/>
    <w:rsid w:val="00905E17"/>
    <w:rsid w:val="00905FEB"/>
    <w:rsid w:val="009060FD"/>
    <w:rsid w:val="009061AD"/>
    <w:rsid w:val="009062B1"/>
    <w:rsid w:val="00906313"/>
    <w:rsid w:val="009063E6"/>
    <w:rsid w:val="009064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0F"/>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49"/>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72"/>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5AB"/>
    <w:rsid w:val="0091779B"/>
    <w:rsid w:val="0091779C"/>
    <w:rsid w:val="0091790E"/>
    <w:rsid w:val="009179FD"/>
    <w:rsid w:val="00917A8E"/>
    <w:rsid w:val="00917B5A"/>
    <w:rsid w:val="00917BE2"/>
    <w:rsid w:val="00917BE9"/>
    <w:rsid w:val="00917DBC"/>
    <w:rsid w:val="00917DF7"/>
    <w:rsid w:val="00917F20"/>
    <w:rsid w:val="00917F6B"/>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4"/>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5D"/>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2FB"/>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AB"/>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26D"/>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38"/>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153"/>
    <w:rsid w:val="00944260"/>
    <w:rsid w:val="009442AE"/>
    <w:rsid w:val="009442BB"/>
    <w:rsid w:val="009443F8"/>
    <w:rsid w:val="00944420"/>
    <w:rsid w:val="0094442D"/>
    <w:rsid w:val="009444CE"/>
    <w:rsid w:val="00944511"/>
    <w:rsid w:val="00944564"/>
    <w:rsid w:val="0094458F"/>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C22"/>
    <w:rsid w:val="00946C70"/>
    <w:rsid w:val="00946C76"/>
    <w:rsid w:val="00946D26"/>
    <w:rsid w:val="00946D59"/>
    <w:rsid w:val="00946E9C"/>
    <w:rsid w:val="00947015"/>
    <w:rsid w:val="00947064"/>
    <w:rsid w:val="00947147"/>
    <w:rsid w:val="009472DB"/>
    <w:rsid w:val="00947312"/>
    <w:rsid w:val="009473D0"/>
    <w:rsid w:val="009473D5"/>
    <w:rsid w:val="009473DC"/>
    <w:rsid w:val="009473FE"/>
    <w:rsid w:val="0094749B"/>
    <w:rsid w:val="00947508"/>
    <w:rsid w:val="00947657"/>
    <w:rsid w:val="00947694"/>
    <w:rsid w:val="009476A7"/>
    <w:rsid w:val="0094785B"/>
    <w:rsid w:val="00947862"/>
    <w:rsid w:val="009478F0"/>
    <w:rsid w:val="00947A44"/>
    <w:rsid w:val="00947A80"/>
    <w:rsid w:val="00947ABB"/>
    <w:rsid w:val="00947B37"/>
    <w:rsid w:val="00947BB2"/>
    <w:rsid w:val="00947C49"/>
    <w:rsid w:val="00947D95"/>
    <w:rsid w:val="00947E39"/>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A4"/>
    <w:rsid w:val="009509C6"/>
    <w:rsid w:val="00950AE9"/>
    <w:rsid w:val="00950B73"/>
    <w:rsid w:val="00950C0E"/>
    <w:rsid w:val="00950CB8"/>
    <w:rsid w:val="00950CF1"/>
    <w:rsid w:val="00950D07"/>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EC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36"/>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B32"/>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7F"/>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AC2"/>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9A3"/>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946"/>
    <w:rsid w:val="00965A32"/>
    <w:rsid w:val="00965A3A"/>
    <w:rsid w:val="00965B31"/>
    <w:rsid w:val="00965B66"/>
    <w:rsid w:val="00965B89"/>
    <w:rsid w:val="00965BB0"/>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BB"/>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8C"/>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33"/>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699"/>
    <w:rsid w:val="0097771B"/>
    <w:rsid w:val="00977B48"/>
    <w:rsid w:val="00977D03"/>
    <w:rsid w:val="00977DA8"/>
    <w:rsid w:val="00977E1C"/>
    <w:rsid w:val="00977E3F"/>
    <w:rsid w:val="00977E8B"/>
    <w:rsid w:val="00977EBF"/>
    <w:rsid w:val="00977EC6"/>
    <w:rsid w:val="009800AD"/>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C2"/>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7D"/>
    <w:rsid w:val="00983ED2"/>
    <w:rsid w:val="00983EFF"/>
    <w:rsid w:val="00983F58"/>
    <w:rsid w:val="00983FAE"/>
    <w:rsid w:val="00984042"/>
    <w:rsid w:val="00984061"/>
    <w:rsid w:val="0098410B"/>
    <w:rsid w:val="00984148"/>
    <w:rsid w:val="009841A1"/>
    <w:rsid w:val="009841A2"/>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8"/>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DEF"/>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7FC5"/>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8AF"/>
    <w:rsid w:val="009918F1"/>
    <w:rsid w:val="00991954"/>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7B"/>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AFC"/>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A4"/>
    <w:rsid w:val="009A0D3C"/>
    <w:rsid w:val="009A0DBE"/>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FB"/>
    <w:rsid w:val="009A316A"/>
    <w:rsid w:val="009A316C"/>
    <w:rsid w:val="009A3171"/>
    <w:rsid w:val="009A3236"/>
    <w:rsid w:val="009A3288"/>
    <w:rsid w:val="009A34A8"/>
    <w:rsid w:val="009A3535"/>
    <w:rsid w:val="009A36DF"/>
    <w:rsid w:val="009A36FB"/>
    <w:rsid w:val="009A3745"/>
    <w:rsid w:val="009A376A"/>
    <w:rsid w:val="009A37E5"/>
    <w:rsid w:val="009A38CA"/>
    <w:rsid w:val="009A38ED"/>
    <w:rsid w:val="009A390E"/>
    <w:rsid w:val="009A3947"/>
    <w:rsid w:val="009A399B"/>
    <w:rsid w:val="009A39AB"/>
    <w:rsid w:val="009A3AF6"/>
    <w:rsid w:val="009A3B15"/>
    <w:rsid w:val="009A3B43"/>
    <w:rsid w:val="009A3B86"/>
    <w:rsid w:val="009A3BCC"/>
    <w:rsid w:val="009A3C91"/>
    <w:rsid w:val="009A3D02"/>
    <w:rsid w:val="009A3D3F"/>
    <w:rsid w:val="009A3E62"/>
    <w:rsid w:val="009A3E9A"/>
    <w:rsid w:val="009A3EA1"/>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7D3"/>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CA7"/>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31"/>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00F"/>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3E5"/>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1E"/>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1F"/>
    <w:rsid w:val="009C0924"/>
    <w:rsid w:val="009C0A7E"/>
    <w:rsid w:val="009C0AC3"/>
    <w:rsid w:val="009C0B47"/>
    <w:rsid w:val="009C0B79"/>
    <w:rsid w:val="009C0C0C"/>
    <w:rsid w:val="009C0C37"/>
    <w:rsid w:val="009C0C3D"/>
    <w:rsid w:val="009C0C72"/>
    <w:rsid w:val="009C0C94"/>
    <w:rsid w:val="009C0CB0"/>
    <w:rsid w:val="009C0D83"/>
    <w:rsid w:val="009C0DD4"/>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01"/>
    <w:rsid w:val="009C2690"/>
    <w:rsid w:val="009C26E2"/>
    <w:rsid w:val="009C26E4"/>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1EF"/>
    <w:rsid w:val="009C3296"/>
    <w:rsid w:val="009C32FA"/>
    <w:rsid w:val="009C339E"/>
    <w:rsid w:val="009C3485"/>
    <w:rsid w:val="009C34F5"/>
    <w:rsid w:val="009C3500"/>
    <w:rsid w:val="009C3515"/>
    <w:rsid w:val="009C3638"/>
    <w:rsid w:val="009C3661"/>
    <w:rsid w:val="009C368F"/>
    <w:rsid w:val="009C36B9"/>
    <w:rsid w:val="009C3710"/>
    <w:rsid w:val="009C3817"/>
    <w:rsid w:val="009C3871"/>
    <w:rsid w:val="009C3882"/>
    <w:rsid w:val="009C38C6"/>
    <w:rsid w:val="009C39B4"/>
    <w:rsid w:val="009C3A3F"/>
    <w:rsid w:val="009C3BE3"/>
    <w:rsid w:val="009C3C06"/>
    <w:rsid w:val="009C3C15"/>
    <w:rsid w:val="009C3C92"/>
    <w:rsid w:val="009C3D6C"/>
    <w:rsid w:val="009C3D91"/>
    <w:rsid w:val="009C3DA4"/>
    <w:rsid w:val="009C3DD3"/>
    <w:rsid w:val="009C3E09"/>
    <w:rsid w:val="009C3ED3"/>
    <w:rsid w:val="009C3EF0"/>
    <w:rsid w:val="009C3FB6"/>
    <w:rsid w:val="009C3FD9"/>
    <w:rsid w:val="009C3FF5"/>
    <w:rsid w:val="009C3FFB"/>
    <w:rsid w:val="009C404E"/>
    <w:rsid w:val="009C429A"/>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6B"/>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4D0"/>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929"/>
    <w:rsid w:val="009C7A0D"/>
    <w:rsid w:val="009C7A83"/>
    <w:rsid w:val="009C7AC3"/>
    <w:rsid w:val="009C7C0F"/>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656"/>
    <w:rsid w:val="009D172E"/>
    <w:rsid w:val="009D17ED"/>
    <w:rsid w:val="009D18C7"/>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C4E"/>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06"/>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3F7"/>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47"/>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4A"/>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2A"/>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39"/>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BF1"/>
    <w:rsid w:val="009F5CE3"/>
    <w:rsid w:val="009F5E97"/>
    <w:rsid w:val="009F5E99"/>
    <w:rsid w:val="009F5EC8"/>
    <w:rsid w:val="009F5EEA"/>
    <w:rsid w:val="009F5F7F"/>
    <w:rsid w:val="009F605E"/>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C"/>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4E"/>
    <w:rsid w:val="00A00390"/>
    <w:rsid w:val="00A004BF"/>
    <w:rsid w:val="00A004CD"/>
    <w:rsid w:val="00A0050B"/>
    <w:rsid w:val="00A00626"/>
    <w:rsid w:val="00A00712"/>
    <w:rsid w:val="00A007BD"/>
    <w:rsid w:val="00A00879"/>
    <w:rsid w:val="00A00921"/>
    <w:rsid w:val="00A009AC"/>
    <w:rsid w:val="00A009EC"/>
    <w:rsid w:val="00A00A48"/>
    <w:rsid w:val="00A00AEC"/>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24"/>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70"/>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7C"/>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65"/>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199"/>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665"/>
    <w:rsid w:val="00A1770B"/>
    <w:rsid w:val="00A17735"/>
    <w:rsid w:val="00A1798D"/>
    <w:rsid w:val="00A17A1A"/>
    <w:rsid w:val="00A17A3D"/>
    <w:rsid w:val="00A17A5F"/>
    <w:rsid w:val="00A17A9E"/>
    <w:rsid w:val="00A17AA7"/>
    <w:rsid w:val="00A17B5C"/>
    <w:rsid w:val="00A17B79"/>
    <w:rsid w:val="00A17B9E"/>
    <w:rsid w:val="00A17D6E"/>
    <w:rsid w:val="00A17DDE"/>
    <w:rsid w:val="00A17E8D"/>
    <w:rsid w:val="00A17F2D"/>
    <w:rsid w:val="00A17F62"/>
    <w:rsid w:val="00A17FD2"/>
    <w:rsid w:val="00A2016B"/>
    <w:rsid w:val="00A20175"/>
    <w:rsid w:val="00A2023C"/>
    <w:rsid w:val="00A20248"/>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0"/>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AC8"/>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5CD"/>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C7"/>
    <w:rsid w:val="00A3023C"/>
    <w:rsid w:val="00A30290"/>
    <w:rsid w:val="00A3036B"/>
    <w:rsid w:val="00A30427"/>
    <w:rsid w:val="00A30580"/>
    <w:rsid w:val="00A30590"/>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0F57"/>
    <w:rsid w:val="00A31016"/>
    <w:rsid w:val="00A31066"/>
    <w:rsid w:val="00A3109C"/>
    <w:rsid w:val="00A3110B"/>
    <w:rsid w:val="00A31144"/>
    <w:rsid w:val="00A311E6"/>
    <w:rsid w:val="00A311E9"/>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9F6"/>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38B"/>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3CD"/>
    <w:rsid w:val="00A3640F"/>
    <w:rsid w:val="00A36419"/>
    <w:rsid w:val="00A3641E"/>
    <w:rsid w:val="00A3649F"/>
    <w:rsid w:val="00A36561"/>
    <w:rsid w:val="00A3662B"/>
    <w:rsid w:val="00A366C3"/>
    <w:rsid w:val="00A366F5"/>
    <w:rsid w:val="00A367BB"/>
    <w:rsid w:val="00A3683E"/>
    <w:rsid w:val="00A36A12"/>
    <w:rsid w:val="00A36AE2"/>
    <w:rsid w:val="00A36B31"/>
    <w:rsid w:val="00A36BA5"/>
    <w:rsid w:val="00A36C4D"/>
    <w:rsid w:val="00A36CE9"/>
    <w:rsid w:val="00A36D01"/>
    <w:rsid w:val="00A36DE5"/>
    <w:rsid w:val="00A36E07"/>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3C"/>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B8"/>
    <w:rsid w:val="00A40FD5"/>
    <w:rsid w:val="00A41046"/>
    <w:rsid w:val="00A410D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7FB"/>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0A"/>
    <w:rsid w:val="00A47BB5"/>
    <w:rsid w:val="00A47BEF"/>
    <w:rsid w:val="00A47C32"/>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8D5"/>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10A"/>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0F"/>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15"/>
    <w:rsid w:val="00A6245E"/>
    <w:rsid w:val="00A624E0"/>
    <w:rsid w:val="00A6259A"/>
    <w:rsid w:val="00A628A3"/>
    <w:rsid w:val="00A62923"/>
    <w:rsid w:val="00A62986"/>
    <w:rsid w:val="00A629EB"/>
    <w:rsid w:val="00A62A32"/>
    <w:rsid w:val="00A62A47"/>
    <w:rsid w:val="00A62A88"/>
    <w:rsid w:val="00A62B6C"/>
    <w:rsid w:val="00A62BA9"/>
    <w:rsid w:val="00A62C3D"/>
    <w:rsid w:val="00A62C4D"/>
    <w:rsid w:val="00A62C8E"/>
    <w:rsid w:val="00A62D15"/>
    <w:rsid w:val="00A62E89"/>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8F"/>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0A0"/>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781"/>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6C"/>
    <w:rsid w:val="00A77978"/>
    <w:rsid w:val="00A779F7"/>
    <w:rsid w:val="00A77A3A"/>
    <w:rsid w:val="00A77A76"/>
    <w:rsid w:val="00A77AD7"/>
    <w:rsid w:val="00A77B0C"/>
    <w:rsid w:val="00A77B5E"/>
    <w:rsid w:val="00A77BBC"/>
    <w:rsid w:val="00A77C16"/>
    <w:rsid w:val="00A77D0C"/>
    <w:rsid w:val="00A77E5A"/>
    <w:rsid w:val="00A77E7D"/>
    <w:rsid w:val="00A77E9F"/>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B5"/>
    <w:rsid w:val="00A81672"/>
    <w:rsid w:val="00A816A7"/>
    <w:rsid w:val="00A817AD"/>
    <w:rsid w:val="00A817DE"/>
    <w:rsid w:val="00A81895"/>
    <w:rsid w:val="00A81A44"/>
    <w:rsid w:val="00A81A55"/>
    <w:rsid w:val="00A81AAA"/>
    <w:rsid w:val="00A81BB0"/>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668"/>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0E2"/>
    <w:rsid w:val="00A9216B"/>
    <w:rsid w:val="00A9217E"/>
    <w:rsid w:val="00A921BF"/>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13"/>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BC8"/>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01B"/>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9A2"/>
    <w:rsid w:val="00AB4AF9"/>
    <w:rsid w:val="00AB4B52"/>
    <w:rsid w:val="00AB4D0B"/>
    <w:rsid w:val="00AB4E01"/>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EEC"/>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0D3"/>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3F"/>
    <w:rsid w:val="00AC4C66"/>
    <w:rsid w:val="00AC4C89"/>
    <w:rsid w:val="00AC4CFE"/>
    <w:rsid w:val="00AC4D98"/>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628"/>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3C"/>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3"/>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4"/>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29A"/>
    <w:rsid w:val="00AD6301"/>
    <w:rsid w:val="00AD64D3"/>
    <w:rsid w:val="00AD6517"/>
    <w:rsid w:val="00AD66E4"/>
    <w:rsid w:val="00AD6792"/>
    <w:rsid w:val="00AD6888"/>
    <w:rsid w:val="00AD6915"/>
    <w:rsid w:val="00AD6A22"/>
    <w:rsid w:val="00AD6A5F"/>
    <w:rsid w:val="00AD6B2E"/>
    <w:rsid w:val="00AD6BB1"/>
    <w:rsid w:val="00AD6BB6"/>
    <w:rsid w:val="00AD6C67"/>
    <w:rsid w:val="00AD6CE4"/>
    <w:rsid w:val="00AD6D00"/>
    <w:rsid w:val="00AD6D52"/>
    <w:rsid w:val="00AD6E38"/>
    <w:rsid w:val="00AD6F86"/>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0A"/>
    <w:rsid w:val="00AD7F17"/>
    <w:rsid w:val="00AE0076"/>
    <w:rsid w:val="00AE0078"/>
    <w:rsid w:val="00AE0094"/>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535"/>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36"/>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A2"/>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38"/>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61"/>
    <w:rsid w:val="00AF3FA1"/>
    <w:rsid w:val="00AF3FFC"/>
    <w:rsid w:val="00AF4084"/>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B64"/>
    <w:rsid w:val="00AF4C5D"/>
    <w:rsid w:val="00AF4FBD"/>
    <w:rsid w:val="00AF5133"/>
    <w:rsid w:val="00AF51A9"/>
    <w:rsid w:val="00AF51C5"/>
    <w:rsid w:val="00AF51F0"/>
    <w:rsid w:val="00AF527E"/>
    <w:rsid w:val="00AF5312"/>
    <w:rsid w:val="00AF5356"/>
    <w:rsid w:val="00AF5548"/>
    <w:rsid w:val="00AF5743"/>
    <w:rsid w:val="00AF5901"/>
    <w:rsid w:val="00AF5961"/>
    <w:rsid w:val="00AF5975"/>
    <w:rsid w:val="00AF59A5"/>
    <w:rsid w:val="00AF59BB"/>
    <w:rsid w:val="00AF5A73"/>
    <w:rsid w:val="00AF5A95"/>
    <w:rsid w:val="00AF5AF7"/>
    <w:rsid w:val="00AF5BFD"/>
    <w:rsid w:val="00AF5C12"/>
    <w:rsid w:val="00AF5CB5"/>
    <w:rsid w:val="00AF5CBB"/>
    <w:rsid w:val="00AF5D27"/>
    <w:rsid w:val="00AF5D31"/>
    <w:rsid w:val="00AF5DEA"/>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060"/>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256"/>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61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9C"/>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27"/>
    <w:rsid w:val="00B11D5D"/>
    <w:rsid w:val="00B11DAD"/>
    <w:rsid w:val="00B11DDA"/>
    <w:rsid w:val="00B11DDC"/>
    <w:rsid w:val="00B11E15"/>
    <w:rsid w:val="00B11E65"/>
    <w:rsid w:val="00B11E91"/>
    <w:rsid w:val="00B120BE"/>
    <w:rsid w:val="00B1210E"/>
    <w:rsid w:val="00B1221D"/>
    <w:rsid w:val="00B12230"/>
    <w:rsid w:val="00B12343"/>
    <w:rsid w:val="00B1246B"/>
    <w:rsid w:val="00B125A7"/>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AB"/>
    <w:rsid w:val="00B157CB"/>
    <w:rsid w:val="00B15856"/>
    <w:rsid w:val="00B159FA"/>
    <w:rsid w:val="00B15B15"/>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87A"/>
    <w:rsid w:val="00B209B7"/>
    <w:rsid w:val="00B20A59"/>
    <w:rsid w:val="00B20B2C"/>
    <w:rsid w:val="00B20BEC"/>
    <w:rsid w:val="00B20C97"/>
    <w:rsid w:val="00B20DF3"/>
    <w:rsid w:val="00B20F61"/>
    <w:rsid w:val="00B20F9E"/>
    <w:rsid w:val="00B20FA4"/>
    <w:rsid w:val="00B21048"/>
    <w:rsid w:val="00B2104E"/>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3E"/>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5D3"/>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20"/>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7BA"/>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38C"/>
    <w:rsid w:val="00B4244D"/>
    <w:rsid w:val="00B42561"/>
    <w:rsid w:val="00B4256E"/>
    <w:rsid w:val="00B425BD"/>
    <w:rsid w:val="00B4266D"/>
    <w:rsid w:val="00B42811"/>
    <w:rsid w:val="00B42821"/>
    <w:rsid w:val="00B4288C"/>
    <w:rsid w:val="00B4289A"/>
    <w:rsid w:val="00B428EF"/>
    <w:rsid w:val="00B428FA"/>
    <w:rsid w:val="00B42962"/>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ED"/>
    <w:rsid w:val="00B46B10"/>
    <w:rsid w:val="00B46B78"/>
    <w:rsid w:val="00B46D11"/>
    <w:rsid w:val="00B46DD9"/>
    <w:rsid w:val="00B46E97"/>
    <w:rsid w:val="00B46F19"/>
    <w:rsid w:val="00B46FCC"/>
    <w:rsid w:val="00B47157"/>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1F9"/>
    <w:rsid w:val="00B51231"/>
    <w:rsid w:val="00B512DF"/>
    <w:rsid w:val="00B51480"/>
    <w:rsid w:val="00B51531"/>
    <w:rsid w:val="00B51581"/>
    <w:rsid w:val="00B51588"/>
    <w:rsid w:val="00B5158D"/>
    <w:rsid w:val="00B51652"/>
    <w:rsid w:val="00B51661"/>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59"/>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8A"/>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61D"/>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B"/>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CE3"/>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6A2"/>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A37"/>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6FF4"/>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2F9"/>
    <w:rsid w:val="00B9031C"/>
    <w:rsid w:val="00B90361"/>
    <w:rsid w:val="00B9036A"/>
    <w:rsid w:val="00B90394"/>
    <w:rsid w:val="00B90416"/>
    <w:rsid w:val="00B90510"/>
    <w:rsid w:val="00B905EC"/>
    <w:rsid w:val="00B9075C"/>
    <w:rsid w:val="00B90788"/>
    <w:rsid w:val="00B9078E"/>
    <w:rsid w:val="00B907A7"/>
    <w:rsid w:val="00B908BD"/>
    <w:rsid w:val="00B90949"/>
    <w:rsid w:val="00B909CF"/>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B6"/>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9D"/>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AFC"/>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62D"/>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32"/>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7B0"/>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C3"/>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08"/>
    <w:rsid w:val="00BC3F2E"/>
    <w:rsid w:val="00BC3F78"/>
    <w:rsid w:val="00BC4038"/>
    <w:rsid w:val="00BC410F"/>
    <w:rsid w:val="00BC4122"/>
    <w:rsid w:val="00BC4196"/>
    <w:rsid w:val="00BC4219"/>
    <w:rsid w:val="00BC424C"/>
    <w:rsid w:val="00BC4374"/>
    <w:rsid w:val="00BC43DE"/>
    <w:rsid w:val="00BC44A9"/>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D8"/>
    <w:rsid w:val="00BC7D66"/>
    <w:rsid w:val="00BC7E5E"/>
    <w:rsid w:val="00BC7E93"/>
    <w:rsid w:val="00BC7F60"/>
    <w:rsid w:val="00BD005D"/>
    <w:rsid w:val="00BD0134"/>
    <w:rsid w:val="00BD0154"/>
    <w:rsid w:val="00BD02CC"/>
    <w:rsid w:val="00BD036A"/>
    <w:rsid w:val="00BD059F"/>
    <w:rsid w:val="00BD0622"/>
    <w:rsid w:val="00BD06E9"/>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4FC"/>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29"/>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2FE0"/>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27"/>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360"/>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C1"/>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32E"/>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BF7FC6"/>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25"/>
    <w:rsid w:val="00C00D4C"/>
    <w:rsid w:val="00C00D64"/>
    <w:rsid w:val="00C00DB9"/>
    <w:rsid w:val="00C00E7F"/>
    <w:rsid w:val="00C00EB7"/>
    <w:rsid w:val="00C00F69"/>
    <w:rsid w:val="00C0104A"/>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AC"/>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DA"/>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767"/>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1D1"/>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500"/>
    <w:rsid w:val="00C126D3"/>
    <w:rsid w:val="00C1271C"/>
    <w:rsid w:val="00C12720"/>
    <w:rsid w:val="00C12752"/>
    <w:rsid w:val="00C12836"/>
    <w:rsid w:val="00C128A7"/>
    <w:rsid w:val="00C128D3"/>
    <w:rsid w:val="00C12939"/>
    <w:rsid w:val="00C129AB"/>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A9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BA"/>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1A"/>
    <w:rsid w:val="00C21036"/>
    <w:rsid w:val="00C2107D"/>
    <w:rsid w:val="00C210FC"/>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45D"/>
    <w:rsid w:val="00C245B8"/>
    <w:rsid w:val="00C24696"/>
    <w:rsid w:val="00C246CB"/>
    <w:rsid w:val="00C247D1"/>
    <w:rsid w:val="00C24883"/>
    <w:rsid w:val="00C2498F"/>
    <w:rsid w:val="00C24A32"/>
    <w:rsid w:val="00C24A4B"/>
    <w:rsid w:val="00C24A56"/>
    <w:rsid w:val="00C24A8D"/>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29"/>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2B2"/>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23"/>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AF5"/>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9"/>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5C9"/>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A6"/>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C"/>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12"/>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BF0"/>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B4"/>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5FE"/>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22"/>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0F"/>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A8"/>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13"/>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37"/>
    <w:rsid w:val="00C7546F"/>
    <w:rsid w:val="00C75491"/>
    <w:rsid w:val="00C75513"/>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24"/>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3E3"/>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3B"/>
    <w:rsid w:val="00C83145"/>
    <w:rsid w:val="00C8317E"/>
    <w:rsid w:val="00C831AA"/>
    <w:rsid w:val="00C8332A"/>
    <w:rsid w:val="00C8339D"/>
    <w:rsid w:val="00C833CB"/>
    <w:rsid w:val="00C83404"/>
    <w:rsid w:val="00C83441"/>
    <w:rsid w:val="00C83517"/>
    <w:rsid w:val="00C83554"/>
    <w:rsid w:val="00C835A1"/>
    <w:rsid w:val="00C83610"/>
    <w:rsid w:val="00C836B3"/>
    <w:rsid w:val="00C83736"/>
    <w:rsid w:val="00C8378E"/>
    <w:rsid w:val="00C83819"/>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2"/>
    <w:rsid w:val="00C84B0F"/>
    <w:rsid w:val="00C84B5A"/>
    <w:rsid w:val="00C84B95"/>
    <w:rsid w:val="00C84CE9"/>
    <w:rsid w:val="00C84D94"/>
    <w:rsid w:val="00C84DC7"/>
    <w:rsid w:val="00C84DD5"/>
    <w:rsid w:val="00C84DDF"/>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14"/>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8FE"/>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9A3"/>
    <w:rsid w:val="00C96B31"/>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1C"/>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88"/>
    <w:rsid w:val="00CA56AE"/>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18B"/>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2DC"/>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84"/>
    <w:rsid w:val="00CB2ECE"/>
    <w:rsid w:val="00CB2EF4"/>
    <w:rsid w:val="00CB2FEF"/>
    <w:rsid w:val="00CB3014"/>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6A"/>
    <w:rsid w:val="00CB5C8B"/>
    <w:rsid w:val="00CB5CE4"/>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91D"/>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BF4"/>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EB4"/>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3D3"/>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AE3"/>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DBA"/>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3F1C"/>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12"/>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9"/>
    <w:rsid w:val="00CE654F"/>
    <w:rsid w:val="00CE6610"/>
    <w:rsid w:val="00CE6642"/>
    <w:rsid w:val="00CE6648"/>
    <w:rsid w:val="00CE6735"/>
    <w:rsid w:val="00CE6766"/>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79"/>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93"/>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2DB"/>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53"/>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11"/>
    <w:rsid w:val="00D03372"/>
    <w:rsid w:val="00D033E4"/>
    <w:rsid w:val="00D033E9"/>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4A"/>
    <w:rsid w:val="00D06EEC"/>
    <w:rsid w:val="00D06FC1"/>
    <w:rsid w:val="00D06FE4"/>
    <w:rsid w:val="00D07295"/>
    <w:rsid w:val="00D072BD"/>
    <w:rsid w:val="00D072DE"/>
    <w:rsid w:val="00D074E2"/>
    <w:rsid w:val="00D075E8"/>
    <w:rsid w:val="00D076EB"/>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8D"/>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739"/>
    <w:rsid w:val="00D14884"/>
    <w:rsid w:val="00D1497A"/>
    <w:rsid w:val="00D149BC"/>
    <w:rsid w:val="00D14A04"/>
    <w:rsid w:val="00D14A0C"/>
    <w:rsid w:val="00D14B9F"/>
    <w:rsid w:val="00D14C80"/>
    <w:rsid w:val="00D14C85"/>
    <w:rsid w:val="00D14DE5"/>
    <w:rsid w:val="00D14DE6"/>
    <w:rsid w:val="00D14E8C"/>
    <w:rsid w:val="00D14F65"/>
    <w:rsid w:val="00D1503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C6E"/>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71"/>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182"/>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E68"/>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CE3"/>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6FC"/>
    <w:rsid w:val="00D3377C"/>
    <w:rsid w:val="00D337DA"/>
    <w:rsid w:val="00D33873"/>
    <w:rsid w:val="00D338A6"/>
    <w:rsid w:val="00D338E0"/>
    <w:rsid w:val="00D33980"/>
    <w:rsid w:val="00D33988"/>
    <w:rsid w:val="00D339AB"/>
    <w:rsid w:val="00D33A4A"/>
    <w:rsid w:val="00D33AC5"/>
    <w:rsid w:val="00D33BE3"/>
    <w:rsid w:val="00D33D92"/>
    <w:rsid w:val="00D33DDD"/>
    <w:rsid w:val="00D33F8C"/>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43"/>
    <w:rsid w:val="00D3536E"/>
    <w:rsid w:val="00D353DB"/>
    <w:rsid w:val="00D353FA"/>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DEA"/>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0AA"/>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D3"/>
    <w:rsid w:val="00D40DF0"/>
    <w:rsid w:val="00D40E3E"/>
    <w:rsid w:val="00D40F52"/>
    <w:rsid w:val="00D40FA4"/>
    <w:rsid w:val="00D410B0"/>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2F7"/>
    <w:rsid w:val="00D4239C"/>
    <w:rsid w:val="00D423C4"/>
    <w:rsid w:val="00D423D7"/>
    <w:rsid w:val="00D425EB"/>
    <w:rsid w:val="00D425EF"/>
    <w:rsid w:val="00D42661"/>
    <w:rsid w:val="00D4270D"/>
    <w:rsid w:val="00D427A3"/>
    <w:rsid w:val="00D427F4"/>
    <w:rsid w:val="00D4287F"/>
    <w:rsid w:val="00D4289F"/>
    <w:rsid w:val="00D428B8"/>
    <w:rsid w:val="00D4293C"/>
    <w:rsid w:val="00D42950"/>
    <w:rsid w:val="00D42955"/>
    <w:rsid w:val="00D429DD"/>
    <w:rsid w:val="00D42A0E"/>
    <w:rsid w:val="00D42AB4"/>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36B"/>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21"/>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DF0"/>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EA0"/>
    <w:rsid w:val="00D56FDF"/>
    <w:rsid w:val="00D56FF5"/>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25"/>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3C8"/>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55B"/>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9E6"/>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1F"/>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6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8F"/>
    <w:rsid w:val="00D80D92"/>
    <w:rsid w:val="00D80DD7"/>
    <w:rsid w:val="00D80E03"/>
    <w:rsid w:val="00D80F25"/>
    <w:rsid w:val="00D80FF0"/>
    <w:rsid w:val="00D8102C"/>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1C"/>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5B"/>
    <w:rsid w:val="00D844C6"/>
    <w:rsid w:val="00D8454E"/>
    <w:rsid w:val="00D84607"/>
    <w:rsid w:val="00D8466B"/>
    <w:rsid w:val="00D84674"/>
    <w:rsid w:val="00D846A7"/>
    <w:rsid w:val="00D846BF"/>
    <w:rsid w:val="00D8488E"/>
    <w:rsid w:val="00D8488F"/>
    <w:rsid w:val="00D848E7"/>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8"/>
    <w:rsid w:val="00D863DE"/>
    <w:rsid w:val="00D86441"/>
    <w:rsid w:val="00D864AA"/>
    <w:rsid w:val="00D865F8"/>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793"/>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4B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C76"/>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540"/>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DC5"/>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097"/>
    <w:rsid w:val="00DA1205"/>
    <w:rsid w:val="00DA1228"/>
    <w:rsid w:val="00DA137F"/>
    <w:rsid w:val="00DA13AE"/>
    <w:rsid w:val="00DA13C2"/>
    <w:rsid w:val="00DA15F9"/>
    <w:rsid w:val="00DA1656"/>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2F"/>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3FA"/>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A80"/>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B8"/>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5C"/>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5F"/>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06"/>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13"/>
    <w:rsid w:val="00DC576D"/>
    <w:rsid w:val="00DC58B6"/>
    <w:rsid w:val="00DC5907"/>
    <w:rsid w:val="00DC5A68"/>
    <w:rsid w:val="00DC5AF1"/>
    <w:rsid w:val="00DC5B30"/>
    <w:rsid w:val="00DC5BA0"/>
    <w:rsid w:val="00DC5C9C"/>
    <w:rsid w:val="00DC5CD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3E"/>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6E4"/>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956"/>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9D"/>
    <w:rsid w:val="00DD60BE"/>
    <w:rsid w:val="00DD6123"/>
    <w:rsid w:val="00DD6187"/>
    <w:rsid w:val="00DD62B8"/>
    <w:rsid w:val="00DD62DD"/>
    <w:rsid w:val="00DD642F"/>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3D7"/>
    <w:rsid w:val="00DD75F0"/>
    <w:rsid w:val="00DD76CB"/>
    <w:rsid w:val="00DD774C"/>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75"/>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B5"/>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35"/>
    <w:rsid w:val="00DF2DBF"/>
    <w:rsid w:val="00DF2E08"/>
    <w:rsid w:val="00DF2E89"/>
    <w:rsid w:val="00DF2EB7"/>
    <w:rsid w:val="00DF2F64"/>
    <w:rsid w:val="00DF3007"/>
    <w:rsid w:val="00DF30BC"/>
    <w:rsid w:val="00DF33EF"/>
    <w:rsid w:val="00DF3411"/>
    <w:rsid w:val="00DF3457"/>
    <w:rsid w:val="00DF3548"/>
    <w:rsid w:val="00DF3550"/>
    <w:rsid w:val="00DF3555"/>
    <w:rsid w:val="00DF35B4"/>
    <w:rsid w:val="00DF361A"/>
    <w:rsid w:val="00DF3802"/>
    <w:rsid w:val="00DF38C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4FE8"/>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B5A"/>
    <w:rsid w:val="00DF7C57"/>
    <w:rsid w:val="00DF7DC9"/>
    <w:rsid w:val="00DF7DD9"/>
    <w:rsid w:val="00DF7F0E"/>
    <w:rsid w:val="00E00021"/>
    <w:rsid w:val="00E0028D"/>
    <w:rsid w:val="00E00358"/>
    <w:rsid w:val="00E003E1"/>
    <w:rsid w:val="00E004D0"/>
    <w:rsid w:val="00E00520"/>
    <w:rsid w:val="00E00579"/>
    <w:rsid w:val="00E00597"/>
    <w:rsid w:val="00E0060C"/>
    <w:rsid w:val="00E00615"/>
    <w:rsid w:val="00E006A0"/>
    <w:rsid w:val="00E00731"/>
    <w:rsid w:val="00E00BF3"/>
    <w:rsid w:val="00E00C5D"/>
    <w:rsid w:val="00E00C68"/>
    <w:rsid w:val="00E00C9E"/>
    <w:rsid w:val="00E00DE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3E2"/>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550"/>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5F20"/>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BBF"/>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7A"/>
    <w:rsid w:val="00E13A7C"/>
    <w:rsid w:val="00E13B46"/>
    <w:rsid w:val="00E13D00"/>
    <w:rsid w:val="00E13DC9"/>
    <w:rsid w:val="00E13FD4"/>
    <w:rsid w:val="00E14037"/>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6E8"/>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7B7"/>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C0"/>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5D"/>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3A"/>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8"/>
    <w:rsid w:val="00E34EED"/>
    <w:rsid w:val="00E34F19"/>
    <w:rsid w:val="00E35019"/>
    <w:rsid w:val="00E3512B"/>
    <w:rsid w:val="00E351CC"/>
    <w:rsid w:val="00E351EE"/>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0A"/>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8BD"/>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0BD"/>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B7C"/>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72"/>
    <w:rsid w:val="00E61DD6"/>
    <w:rsid w:val="00E61E06"/>
    <w:rsid w:val="00E61E61"/>
    <w:rsid w:val="00E61F26"/>
    <w:rsid w:val="00E61F65"/>
    <w:rsid w:val="00E6200F"/>
    <w:rsid w:val="00E62047"/>
    <w:rsid w:val="00E6208A"/>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4B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A19"/>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ACB"/>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CB"/>
    <w:rsid w:val="00E727E5"/>
    <w:rsid w:val="00E727F0"/>
    <w:rsid w:val="00E72859"/>
    <w:rsid w:val="00E72861"/>
    <w:rsid w:val="00E72885"/>
    <w:rsid w:val="00E7295B"/>
    <w:rsid w:val="00E729F0"/>
    <w:rsid w:val="00E72A4B"/>
    <w:rsid w:val="00E72A81"/>
    <w:rsid w:val="00E72A88"/>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1A"/>
    <w:rsid w:val="00E7546D"/>
    <w:rsid w:val="00E754DC"/>
    <w:rsid w:val="00E7572F"/>
    <w:rsid w:val="00E7585A"/>
    <w:rsid w:val="00E75936"/>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45"/>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F3"/>
    <w:rsid w:val="00E8121D"/>
    <w:rsid w:val="00E8128A"/>
    <w:rsid w:val="00E81300"/>
    <w:rsid w:val="00E81329"/>
    <w:rsid w:val="00E8134B"/>
    <w:rsid w:val="00E8136C"/>
    <w:rsid w:val="00E813E8"/>
    <w:rsid w:val="00E81442"/>
    <w:rsid w:val="00E81463"/>
    <w:rsid w:val="00E8170E"/>
    <w:rsid w:val="00E81715"/>
    <w:rsid w:val="00E81796"/>
    <w:rsid w:val="00E81893"/>
    <w:rsid w:val="00E81925"/>
    <w:rsid w:val="00E8197B"/>
    <w:rsid w:val="00E819FE"/>
    <w:rsid w:val="00E81B11"/>
    <w:rsid w:val="00E81C7F"/>
    <w:rsid w:val="00E81C90"/>
    <w:rsid w:val="00E81CA7"/>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8C"/>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B3"/>
    <w:rsid w:val="00E856D5"/>
    <w:rsid w:val="00E85789"/>
    <w:rsid w:val="00E8580C"/>
    <w:rsid w:val="00E85830"/>
    <w:rsid w:val="00E858E9"/>
    <w:rsid w:val="00E858F1"/>
    <w:rsid w:val="00E859BD"/>
    <w:rsid w:val="00E859F2"/>
    <w:rsid w:val="00E85A7A"/>
    <w:rsid w:val="00E85A98"/>
    <w:rsid w:val="00E85A9B"/>
    <w:rsid w:val="00E85BCC"/>
    <w:rsid w:val="00E85C80"/>
    <w:rsid w:val="00E85E7E"/>
    <w:rsid w:val="00E85F83"/>
    <w:rsid w:val="00E86183"/>
    <w:rsid w:val="00E863AF"/>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7D8"/>
    <w:rsid w:val="00E87A6C"/>
    <w:rsid w:val="00E87A7F"/>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5B8"/>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BB7"/>
    <w:rsid w:val="00E90C1E"/>
    <w:rsid w:val="00E90C85"/>
    <w:rsid w:val="00E90D3A"/>
    <w:rsid w:val="00E90D3D"/>
    <w:rsid w:val="00E90D52"/>
    <w:rsid w:val="00E90D64"/>
    <w:rsid w:val="00E90D86"/>
    <w:rsid w:val="00E90DFC"/>
    <w:rsid w:val="00E90E07"/>
    <w:rsid w:val="00E90E11"/>
    <w:rsid w:val="00E90F5A"/>
    <w:rsid w:val="00E9113B"/>
    <w:rsid w:val="00E91178"/>
    <w:rsid w:val="00E911B6"/>
    <w:rsid w:val="00E91240"/>
    <w:rsid w:val="00E91287"/>
    <w:rsid w:val="00E912CE"/>
    <w:rsid w:val="00E91385"/>
    <w:rsid w:val="00E913CE"/>
    <w:rsid w:val="00E913E9"/>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4"/>
    <w:rsid w:val="00E97D1B"/>
    <w:rsid w:val="00E97D2E"/>
    <w:rsid w:val="00E97DA9"/>
    <w:rsid w:val="00E97DB0"/>
    <w:rsid w:val="00E97DF9"/>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5F"/>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6A"/>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B4"/>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198"/>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223"/>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65A"/>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B1"/>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B74"/>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18B"/>
    <w:rsid w:val="00EE2309"/>
    <w:rsid w:val="00EE245C"/>
    <w:rsid w:val="00EE247E"/>
    <w:rsid w:val="00EE2482"/>
    <w:rsid w:val="00EE24BC"/>
    <w:rsid w:val="00EE2559"/>
    <w:rsid w:val="00EE25A5"/>
    <w:rsid w:val="00EE269F"/>
    <w:rsid w:val="00EE26DE"/>
    <w:rsid w:val="00EE26E4"/>
    <w:rsid w:val="00EE2739"/>
    <w:rsid w:val="00EE274C"/>
    <w:rsid w:val="00EE2886"/>
    <w:rsid w:val="00EE28CA"/>
    <w:rsid w:val="00EE2A3B"/>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0D0"/>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DF3"/>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47E"/>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7D"/>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6C3"/>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5E6"/>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2C"/>
    <w:rsid w:val="00F117A3"/>
    <w:rsid w:val="00F1181E"/>
    <w:rsid w:val="00F11848"/>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6CE"/>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8F0"/>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AA"/>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F4"/>
    <w:rsid w:val="00F17C0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74"/>
    <w:rsid w:val="00F210E0"/>
    <w:rsid w:val="00F210E1"/>
    <w:rsid w:val="00F21128"/>
    <w:rsid w:val="00F211E8"/>
    <w:rsid w:val="00F21200"/>
    <w:rsid w:val="00F21377"/>
    <w:rsid w:val="00F21382"/>
    <w:rsid w:val="00F21386"/>
    <w:rsid w:val="00F215A4"/>
    <w:rsid w:val="00F21656"/>
    <w:rsid w:val="00F21696"/>
    <w:rsid w:val="00F216B3"/>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2EF"/>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49"/>
    <w:rsid w:val="00F276D5"/>
    <w:rsid w:val="00F277A8"/>
    <w:rsid w:val="00F277BC"/>
    <w:rsid w:val="00F277CE"/>
    <w:rsid w:val="00F27802"/>
    <w:rsid w:val="00F27814"/>
    <w:rsid w:val="00F27832"/>
    <w:rsid w:val="00F27845"/>
    <w:rsid w:val="00F278B6"/>
    <w:rsid w:val="00F27940"/>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296"/>
    <w:rsid w:val="00F3431D"/>
    <w:rsid w:val="00F343C8"/>
    <w:rsid w:val="00F343D9"/>
    <w:rsid w:val="00F3443A"/>
    <w:rsid w:val="00F34510"/>
    <w:rsid w:val="00F34518"/>
    <w:rsid w:val="00F34650"/>
    <w:rsid w:val="00F34848"/>
    <w:rsid w:val="00F3489A"/>
    <w:rsid w:val="00F34936"/>
    <w:rsid w:val="00F34959"/>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42"/>
    <w:rsid w:val="00F36379"/>
    <w:rsid w:val="00F36382"/>
    <w:rsid w:val="00F36427"/>
    <w:rsid w:val="00F36460"/>
    <w:rsid w:val="00F364CE"/>
    <w:rsid w:val="00F364D6"/>
    <w:rsid w:val="00F36586"/>
    <w:rsid w:val="00F36668"/>
    <w:rsid w:val="00F3676F"/>
    <w:rsid w:val="00F367A4"/>
    <w:rsid w:val="00F368B7"/>
    <w:rsid w:val="00F36995"/>
    <w:rsid w:val="00F36A1F"/>
    <w:rsid w:val="00F36A3A"/>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27"/>
    <w:rsid w:val="00F4399C"/>
    <w:rsid w:val="00F439D9"/>
    <w:rsid w:val="00F43A04"/>
    <w:rsid w:val="00F43B10"/>
    <w:rsid w:val="00F43B81"/>
    <w:rsid w:val="00F43C56"/>
    <w:rsid w:val="00F43CB8"/>
    <w:rsid w:val="00F43CE9"/>
    <w:rsid w:val="00F43D96"/>
    <w:rsid w:val="00F43DB7"/>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6F"/>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50"/>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1B"/>
    <w:rsid w:val="00F50A21"/>
    <w:rsid w:val="00F50A5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243"/>
    <w:rsid w:val="00F513C4"/>
    <w:rsid w:val="00F513C7"/>
    <w:rsid w:val="00F5151A"/>
    <w:rsid w:val="00F5151B"/>
    <w:rsid w:val="00F51545"/>
    <w:rsid w:val="00F5154B"/>
    <w:rsid w:val="00F5154D"/>
    <w:rsid w:val="00F515A9"/>
    <w:rsid w:val="00F51641"/>
    <w:rsid w:val="00F516C3"/>
    <w:rsid w:val="00F51701"/>
    <w:rsid w:val="00F51829"/>
    <w:rsid w:val="00F5195C"/>
    <w:rsid w:val="00F51A54"/>
    <w:rsid w:val="00F51AE9"/>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EFE"/>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D21"/>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80"/>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A9"/>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59"/>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0E"/>
    <w:rsid w:val="00F97E71"/>
    <w:rsid w:val="00FA0033"/>
    <w:rsid w:val="00FA00E2"/>
    <w:rsid w:val="00FA0103"/>
    <w:rsid w:val="00FA0181"/>
    <w:rsid w:val="00FA01CB"/>
    <w:rsid w:val="00FA021C"/>
    <w:rsid w:val="00FA02DD"/>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44"/>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2D93"/>
    <w:rsid w:val="00FA3016"/>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25"/>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0B0"/>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BCC"/>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7"/>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B7F3C"/>
    <w:rsid w:val="00FC02E5"/>
    <w:rsid w:val="00FC02FB"/>
    <w:rsid w:val="00FC03DD"/>
    <w:rsid w:val="00FC04A7"/>
    <w:rsid w:val="00FC04E8"/>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D5E"/>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EB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6F"/>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0F5"/>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4E1"/>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AC"/>
    <w:rsid w:val="00FD25B3"/>
    <w:rsid w:val="00FD262B"/>
    <w:rsid w:val="00FD275F"/>
    <w:rsid w:val="00FD280F"/>
    <w:rsid w:val="00FD2853"/>
    <w:rsid w:val="00FD28AC"/>
    <w:rsid w:val="00FD28E5"/>
    <w:rsid w:val="00FD2917"/>
    <w:rsid w:val="00FD2940"/>
    <w:rsid w:val="00FD2AB9"/>
    <w:rsid w:val="00FD2AF2"/>
    <w:rsid w:val="00FD2B3C"/>
    <w:rsid w:val="00FD2B66"/>
    <w:rsid w:val="00FD2B7F"/>
    <w:rsid w:val="00FD2C2A"/>
    <w:rsid w:val="00FD2CE7"/>
    <w:rsid w:val="00FD2D18"/>
    <w:rsid w:val="00FD2E96"/>
    <w:rsid w:val="00FD2EA7"/>
    <w:rsid w:val="00FD2ECA"/>
    <w:rsid w:val="00FD2EED"/>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E96"/>
    <w:rsid w:val="00FD3F26"/>
    <w:rsid w:val="00FD3F77"/>
    <w:rsid w:val="00FD40D9"/>
    <w:rsid w:val="00FD42D1"/>
    <w:rsid w:val="00FD432F"/>
    <w:rsid w:val="00FD433C"/>
    <w:rsid w:val="00FD439F"/>
    <w:rsid w:val="00FD43CA"/>
    <w:rsid w:val="00FD43D4"/>
    <w:rsid w:val="00FD4406"/>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4F"/>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D7FA6"/>
    <w:rsid w:val="00FE0000"/>
    <w:rsid w:val="00FE000D"/>
    <w:rsid w:val="00FE005D"/>
    <w:rsid w:val="00FE00F0"/>
    <w:rsid w:val="00FE016C"/>
    <w:rsid w:val="00FE01A8"/>
    <w:rsid w:val="00FE01FB"/>
    <w:rsid w:val="00FE038E"/>
    <w:rsid w:val="00FE03A4"/>
    <w:rsid w:val="00FE03F5"/>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9F1"/>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9EF"/>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D1"/>
    <w:rsid w:val="00FF50F9"/>
    <w:rsid w:val="00FF5160"/>
    <w:rsid w:val="00FF51F5"/>
    <w:rsid w:val="00FF5328"/>
    <w:rsid w:val="00FF5367"/>
    <w:rsid w:val="00FF5406"/>
    <w:rsid w:val="00FF54A3"/>
    <w:rsid w:val="00FF54B8"/>
    <w:rsid w:val="00FF54C6"/>
    <w:rsid w:val="00FF54CD"/>
    <w:rsid w:val="00FF55A0"/>
    <w:rsid w:val="00FF5626"/>
    <w:rsid w:val="00FF564A"/>
    <w:rsid w:val="00FF5667"/>
    <w:rsid w:val="00FF56F8"/>
    <w:rsid w:val="00FF5753"/>
    <w:rsid w:val="00FF5781"/>
    <w:rsid w:val="00FF5795"/>
    <w:rsid w:val="00FF57CF"/>
    <w:rsid w:val="00FF58E4"/>
    <w:rsid w:val="00FF58FC"/>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876"/>
    <w:rsid w:val="00FF7902"/>
    <w:rsid w:val="00FF7A2C"/>
    <w:rsid w:val="00FF7A49"/>
    <w:rsid w:val="00FF7A54"/>
    <w:rsid w:val="00FF7A95"/>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4AB8A2"/>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8A2E2E"/>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1CD511C-CB49-49BE-9B41-E840F26B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hyperlink" Target="http://www.bom.gov.au/jsp/watl/rainfall/pme.jsp" TargetMode="External"/><Relationship Id="rId47" Type="http://schemas.openxmlformats.org/officeDocument/2006/relationships/hyperlink" Target="https://www.cpc.ncep.noaa.gov/products/predictions/long_range/seasonal.php?lead=2" TargetMode="External"/><Relationship Id="rId63" Type="http://schemas.openxmlformats.org/officeDocument/2006/relationships/hyperlink" Target="http://www.awex.com.au/" TargetMode="External"/><Relationship Id="rId68" Type="http://schemas.openxmlformats.org/officeDocument/2006/relationships/hyperlink" Target="mailto:copyright@awe.gov.au" TargetMode="External"/><Relationship Id="rId16"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hyperlink" Target="http://www.longpaddock.qld.gov.au/aussiegrass/" TargetMode="External"/><Relationship Id="rId53" Type="http://schemas.openxmlformats.org/officeDocument/2006/relationships/hyperlink" Target="https://www.waterflow.io/" TargetMode="External"/><Relationship Id="rId58" Type="http://schemas.openxmlformats.org/officeDocument/2006/relationships/hyperlink" Target="http://www.freshstate.com.au" TargetMode="External"/><Relationship Id="rId66" Type="http://schemas.openxmlformats.org/officeDocument/2006/relationships/hyperlink" Target="https://www.agriculture.gov.au/abares/research-topics/climate/australian-agricultural-drought-indicators-project" TargetMode="External"/><Relationship Id="rId74" Type="http://schemas.openxmlformats.org/officeDocument/2006/relationships/header" Target="header7.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gc.int/en/default.aspx" TargetMode="External"/><Relationship Id="rId19" Type="http://schemas.openxmlformats.org/officeDocument/2006/relationships/hyperlink" Target="https://www.agriculture.gov.au/abares/products/weekly_update/weekly-update-260319" TargetMode="External"/><Relationship Id="rId14" Type="http://schemas.openxmlformats.org/officeDocument/2006/relationships/hyperlink" Target="http://www.bom.gov.au/climate/rainfall/" TargetMode="Externa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3.xml"/><Relationship Id="rId43" Type="http://schemas.openxmlformats.org/officeDocument/2006/relationships/hyperlink" Target="http://www.bom.gov.au/climate/outlooks/" TargetMode="External"/><Relationship Id="rId48" Type="http://schemas.openxmlformats.org/officeDocument/2006/relationships/hyperlink" Target="http://eurobrisa.cptec.inpe.br/" TargetMode="External"/><Relationship Id="rId56" Type="http://schemas.openxmlformats.org/officeDocument/2006/relationships/hyperlink" Target="https://www.waternsw.com.au/customer-service/ordering-trading-and-pricing/trading/murrumbidgee" TargetMode="External"/><Relationship Id="rId64" Type="http://schemas.openxmlformats.org/officeDocument/2006/relationships/hyperlink" Target="https://jumbukag.com.au/" TargetMode="External"/><Relationship Id="rId69" Type="http://schemas.openxmlformats.org/officeDocument/2006/relationships/image" Target="media/image16.pn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iri.columbia.edu/our-expertise/climate/forecasts/seasonal-climate-forecasts/" TargetMode="External"/><Relationship Id="rId72" Type="http://schemas.openxmlformats.org/officeDocument/2006/relationships/hyperlink" Target="https://www.agriculture.gov.au/abares/about/research-and-analysi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hyperlink" Target="https://weather.gc.ca/saisons/image_e.html?img=s234pfe1p_cal&amp;bc=prob" TargetMode="External"/><Relationship Id="rId59" Type="http://schemas.openxmlformats.org/officeDocument/2006/relationships/hyperlink" Target="http://www.australianpork.com.au" TargetMode="External"/><Relationship Id="rId67" Type="http://schemas.openxmlformats.org/officeDocument/2006/relationships/hyperlink" Target="https://creativecommons.org/licenses/by/4.0/legalcode" TargetMode="External"/><Relationship Id="rId20" Type="http://schemas.openxmlformats.org/officeDocument/2006/relationships/header" Target="header1.xml"/><Relationship Id="rId41" Type="http://schemas.openxmlformats.org/officeDocument/2006/relationships/hyperlink" Target="https://www.bom.gov.au/climate/ahead/outlooks/" TargetMode="External"/><Relationship Id="rId54" Type="http://schemas.openxmlformats.org/officeDocument/2006/relationships/hyperlink" Target="https://www.ruralcowater.com.au/" TargetMode="External"/><Relationship Id="rId62" Type="http://schemas.openxmlformats.org/officeDocument/2006/relationships/hyperlink" Target="http://www.cotlook.com/" TargetMode="External"/><Relationship Id="rId70" Type="http://schemas.openxmlformats.org/officeDocument/2006/relationships/hyperlink" Target="https://doi.org/10.25814/5f3e04e7d2503"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hyperlink" Target="https://meteoinfo.ru/en/climate/seasonal-forecasts" TargetMode="External"/><Relationship Id="rId57" Type="http://schemas.openxmlformats.org/officeDocument/2006/relationships/hyperlink" Target="https://www.waterregister.vic.gov.au/TradingRules2019/"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bom.gov.au/climate/enso/" TargetMode="External"/><Relationship Id="rId52" Type="http://schemas.openxmlformats.org/officeDocument/2006/relationships/hyperlink" Target="https://ipad.fas.usda.gov/ogamaps/cropmapsandcalendars.aspx" TargetMode="External"/><Relationship Id="rId60" Type="http://schemas.openxmlformats.org/officeDocument/2006/relationships/hyperlink" Target="http://www.globaldairytrade.info/en/product-results/" TargetMode="External"/><Relationship Id="rId65" Type="http://schemas.openxmlformats.org/officeDocument/2006/relationships/hyperlink" Target="https://www.mla.com.au/prices-markets/" TargetMode="External"/><Relationship Id="rId73" Type="http://schemas.openxmlformats.org/officeDocument/2006/relationships/header" Target="header6.xml"/><Relationship Id="rId78"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header" Target="header5.xml"/><Relationship Id="rId34" Type="http://schemas.openxmlformats.org/officeDocument/2006/relationships/image" Target="media/image15.png"/><Relationship Id="rId50" Type="http://schemas.openxmlformats.org/officeDocument/2006/relationships/hyperlink" Target="https://cmdp.ncc-cma.net/pred/cs2gen.php?pred_elem=RAINP" TargetMode="External"/><Relationship Id="rId55" Type="http://schemas.openxmlformats.org/officeDocument/2006/relationships/hyperlink" Target="http://www.bom.gov.au/water/dashboards/" TargetMode="External"/><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awe.gov.au/abares" TargetMode="External"/><Relationship Id="rId2" Type="http://schemas.openxmlformats.org/officeDocument/2006/relationships/customXml" Target="../customXml/item2.xml"/><Relationship Id="rId29" Type="http://schemas.openxmlformats.org/officeDocument/2006/relationships/image" Target="media/image10.png"/></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FFF5A867-8DF1-416D-A794-681C42EEA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774</TotalTime>
  <Pages>21</Pages>
  <Words>3570</Words>
  <Characters>20350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- 18 June 2026</vt:lpstr>
    </vt:vector>
  </TitlesOfParts>
  <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- 18 June 2026</dc:title>
  <dc:subject/>
  <dc:creator>Department of Agriculture Fisheries &amp; Forestry</dc:creator>
  <cp:keywords/>
  <dc:description/>
  <cp:revision>1408</cp:revision>
  <cp:lastPrinted>2026-06-11T20:24:00Z</cp:lastPrinted>
  <dcterms:created xsi:type="dcterms:W3CDTF">2026-05-07T05:23:00Z</dcterms:created>
  <dcterms:modified xsi:type="dcterms:W3CDTF">2026-06-18T06:35:00Z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